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000000" w:themeColor="text1"/>
          <w:sz w:val="36"/>
          <w:highlight w:val="none"/>
          <w:lang w:val="en-US" w:eastAsia="zh-CN"/>
          <w14:textFill>
            <w14:solidFill>
              <w14:schemeClr w14:val="tx1"/>
            </w14:solidFill>
          </w14:textFill>
        </w:rPr>
      </w:pPr>
      <w:r>
        <w:rPr>
          <w:rFonts w:hint="eastAsia" w:ascii="宋体" w:hAnsi="宋体"/>
          <w:b/>
          <w:bCs/>
          <w:color w:val="000000" w:themeColor="text1"/>
          <w:sz w:val="36"/>
          <w:highlight w:val="none"/>
          <w:lang w:val="en-US" w:eastAsia="zh-CN"/>
          <w14:textFill>
            <w14:solidFill>
              <w14:schemeClr w14:val="tx1"/>
            </w14:solidFill>
          </w14:textFill>
        </w:rPr>
      </w:r>
      <w:r/>
    </w:p>
    <w:p>
      <w:pPr>
        <w:jc w:val="center"/>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                             JSZC-321092-YKZX-C2026-0002</w:t>
      </w:r>
      <w:r/>
    </w:p>
    <w:p>
      <w:pPr>
        <w:pStyle w:val="881"/>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888"/>
        <w:numPr>
          <w:ilvl w:val="0"/>
          <w:numId w:val="0"/>
        </w:numPr>
        <w:ind w:left="42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888"/>
        <w:numPr>
          <w:ilvl w:val="0"/>
          <w:numId w:val="0"/>
        </w:numPr>
        <w:ind w:left="42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jc w:val="center"/>
        <w:rPr>
          <w:rFonts w:hint="eastAsia" w:ascii="宋体" w:hAnsi="宋体"/>
          <w:b/>
          <w:bCs/>
          <w:color w:val="000000" w:themeColor="text1"/>
          <w:sz w:val="44"/>
          <w:szCs w:val="28"/>
          <w:highlight w:val="none"/>
          <w:lang w:eastAsia="zh-CN"/>
          <w14:textFill>
            <w14:solidFill>
              <w14:schemeClr w14:val="tx1"/>
            </w14:solidFill>
          </w14:textFill>
        </w:rPr>
      </w:pPr>
      <w:r>
        <w:rPr>
          <w:rFonts w:hint="eastAsia" w:ascii="宋体" w:hAnsi="宋体"/>
          <w:b/>
          <w:bCs/>
          <w:color w:val="000000" w:themeColor="text1"/>
          <w:sz w:val="44"/>
          <w:szCs w:val="28"/>
          <w:highlight w:val="none"/>
          <w:lang w:eastAsia="zh-CN"/>
          <w14:textFill>
            <w14:solidFill>
              <w14:schemeClr w14:val="tx1"/>
            </w14:solidFill>
          </w14:textFill>
        </w:rPr>
        <w:t xml:space="preserve">茱萸湾非洲部落建设工程</w:t>
      </w:r>
      <w:r/>
    </w:p>
    <w:p>
      <w:pPr>
        <w:jc w:val="center"/>
        <w:rPr>
          <w:rFonts w:hint="eastAsia" w:ascii="宋体" w:hAnsi="宋体"/>
          <w:b/>
          <w:bCs/>
          <w:color w:val="000000" w:themeColor="text1"/>
          <w:sz w:val="36"/>
          <w:highlight w:val="none"/>
          <w:lang w:eastAsia="zh-CN"/>
          <w14:textFill>
            <w14:solidFill>
              <w14:schemeClr w14:val="tx1"/>
            </w14:solidFill>
          </w14:textFill>
        </w:rPr>
      </w:pPr>
      <w:r>
        <w:rPr>
          <w:rFonts w:hint="eastAsia" w:ascii="宋体" w:hAnsi="宋体"/>
          <w:b/>
          <w:bCs/>
          <w:color w:val="000000" w:themeColor="text1"/>
          <w:sz w:val="36"/>
          <w:highlight w:val="none"/>
          <w:lang w:eastAsia="zh-CN"/>
          <w14:textFill>
            <w14:solidFill>
              <w14:schemeClr w14:val="tx1"/>
            </w14:solidFill>
          </w14:textFill>
        </w:rPr>
      </w:r>
      <w:r/>
    </w:p>
    <w:p>
      <w:pPr>
        <w:jc w:val="center"/>
        <w:spacing w:line="36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t xml:space="preserve">竞争性磋商文件</w:t>
      </w:r>
      <w:r/>
    </w:p>
    <w:p>
      <w:pPr>
        <w:jc w:val="center"/>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jc w:val="center"/>
        <w:rPr>
          <w:rFonts w:hint="eastAsia" w:ascii="宋体" w:hAnsi="宋体" w:eastAsia="宋体"/>
          <w:color w:val="000000" w:themeColor="text1"/>
          <w:sz w:val="36"/>
          <w:highlight w:val="none"/>
          <w:lang w:val="en-US" w:eastAsia="zh-CN"/>
          <w14:textFill>
            <w14:solidFill>
              <w14:schemeClr w14:val="tx1"/>
            </w14:solidFill>
          </w14:textFill>
        </w:rPr>
      </w:pPr>
      <w:r>
        <w:rPr>
          <w:rFonts w:ascii="宋体" w:hAnsi="宋体"/>
          <w:color w:val="000000" w:themeColor="text1"/>
          <w:sz w:val="36"/>
          <w:highlight w:val="none"/>
          <w14:textFill>
            <w14:solidFill>
              <w14:schemeClr w14:val="tx1"/>
            </w14:solidFill>
          </w14:textFill>
        </w:rPr>
        <mc:AlternateContent>
          <mc:Choice Requires="wpg">
            <w:drawing>
              <wp:inline xmlns:wp="http://schemas.openxmlformats.org/drawingml/2006/wordprocessingDrawing" distT="0" distB="0" distL="0" distR="0">
                <wp:extent cx="5454015" cy="3698240"/>
                <wp:effectExtent l="0" t="0" r="0" b="0"/>
                <wp:docPr id="6"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45401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9.4pt;height:291.2pt;mso-wrap-distance-left:0.0pt;mso-wrap-distance-top:0.0pt;mso-wrap-distance-right:0.0pt;mso-wrap-distance-bottom:0.0pt;" stroked="f">
                <v:path textboxrect="0,0,0,0"/>
                <v:imagedata r:id="rId18" o:title=""/>
              </v:shape>
            </w:pict>
          </mc:Fallback>
        </mc:AlternateContent>
      </w:r>
      <w:r/>
    </w:p>
    <w:p>
      <w:pPr>
        <w:jc w:val="center"/>
        <w:rPr>
          <w:rFonts w:hint="eastAsia" w:ascii="宋体" w:hAnsi="宋体"/>
          <w:b/>
          <w:bCs/>
          <w:color w:val="000000" w:themeColor="text1"/>
          <w:sz w:val="32"/>
          <w:szCs w:val="32"/>
          <w:lang w:eastAsia="zh-CN"/>
          <w14:textFill>
            <w14:solidFill>
              <w14:schemeClr w14:val="tx1"/>
            </w14:solidFill>
          </w14:textFill>
        </w:rPr>
      </w:pPr>
      <w:r>
        <w:rPr>
          <w:rFonts w:hint="eastAsia" w:ascii="宋体" w:hAnsi="宋体"/>
          <w:b/>
          <w:bCs/>
          <w:color w:val="000000" w:themeColor="text1"/>
          <w:sz w:val="32"/>
          <w:szCs w:val="32"/>
          <w:lang w:eastAsia="zh-CN"/>
          <w14:textFill>
            <w14:solidFill>
              <w14:schemeClr w14:val="tx1"/>
            </w14:solidFill>
          </w14:textFill>
        </w:rPr>
      </w:r>
      <w:r/>
    </w:p>
    <w:p>
      <w:pPr>
        <w:jc w:val="center"/>
        <w:rPr>
          <w:rFonts w:hint="eastAsia" w:ascii="宋体" w:hAnsi="宋体"/>
          <w:b/>
          <w:bCs/>
          <w:color w:val="000000" w:themeColor="text1"/>
          <w:sz w:val="32"/>
          <w:szCs w:val="32"/>
          <w:lang w:eastAsia="zh-CN"/>
          <w14:textFill>
            <w14:solidFill>
              <w14:schemeClr w14:val="tx1"/>
            </w14:solidFill>
          </w14:textFill>
        </w:rPr>
      </w:pPr>
      <w:r>
        <w:rPr>
          <w:rFonts w:hint="eastAsia" w:ascii="宋体" w:hAnsi="宋体"/>
          <w:b/>
          <w:bCs/>
          <w:color w:val="000000" w:themeColor="text1"/>
          <w:sz w:val="32"/>
          <w:szCs w:val="32"/>
          <w:lang w:eastAsia="zh-CN"/>
          <w14:textFill>
            <w14:solidFill>
              <w14:schemeClr w14:val="tx1"/>
            </w14:solidFill>
          </w14:textFill>
        </w:rPr>
      </w:r>
      <w:r/>
    </w:p>
    <w:p>
      <w:pPr>
        <w:jc w:val="center"/>
        <w:rPr>
          <w:rFonts w:hint="eastAsia" w:ascii="宋体" w:hAnsi="宋体"/>
          <w:b/>
          <w:bCs/>
          <w:color w:val="000000" w:themeColor="text1"/>
          <w:sz w:val="32"/>
          <w:szCs w:val="32"/>
          <w:lang w:eastAsia="zh-CN"/>
          <w14:textFill>
            <w14:solidFill>
              <w14:schemeClr w14:val="tx1"/>
            </w14:solidFill>
          </w14:textFill>
        </w:rPr>
      </w:pPr>
      <w:r>
        <w:rPr>
          <w:rFonts w:hint="eastAsia" w:ascii="宋体" w:hAnsi="宋体"/>
          <w:b/>
          <w:bCs/>
          <w:color w:val="000000" w:themeColor="text1"/>
          <w:sz w:val="32"/>
          <w:szCs w:val="32"/>
          <w:lang w:eastAsia="zh-CN"/>
          <w14:textFill>
            <w14:solidFill>
              <w14:schemeClr w14:val="tx1"/>
            </w14:solidFill>
          </w14:textFill>
        </w:rPr>
      </w:r>
      <w:r/>
    </w:p>
    <w:p>
      <w:pPr>
        <w:jc w:val="center"/>
        <w:rPr>
          <w:rFonts w:hint="eastAsia" w:ascii="宋体" w:hAnsi="宋体" w:eastAsia="宋体" w:cs="Times New Roman"/>
          <w:b/>
          <w:bCs/>
          <w:color w:val="000000" w:themeColor="text1"/>
          <w:sz w:val="36"/>
          <w:highlight w:val="none"/>
          <w:lang w:eastAsia="zh-CN"/>
          <w14:textFill>
            <w14:solidFill>
              <w14:schemeClr w14:val="tx1"/>
            </w14:solidFill>
          </w14:textFill>
        </w:rPr>
      </w:pPr>
      <w:r>
        <w:rPr>
          <w:rFonts w:hint="eastAsia" w:ascii="宋体" w:hAnsi="宋体" w:eastAsia="宋体" w:cs="Times New Roman"/>
          <w:b/>
          <w:bCs/>
          <w:color w:val="000000" w:themeColor="text1"/>
          <w:sz w:val="36"/>
          <w:highlight w:val="none"/>
          <w:lang w:eastAsia="zh-CN"/>
          <w14:textFill>
            <w14:solidFill>
              <w14:schemeClr w14:val="tx1"/>
            </w14:solidFill>
          </w14:textFill>
        </w:rPr>
        <w:t xml:space="preserve">扬州市迅凯工程咨询管理有限公司</w:t>
      </w:r>
      <w:r/>
    </w:p>
    <w:p>
      <w:pPr>
        <w:jc w:val="center"/>
        <w:rPr>
          <w:rFonts w:hint="eastAsia" w:ascii="宋体" w:hAnsi="宋体"/>
          <w:b/>
          <w:bCs/>
          <w:color w:val="000000" w:themeColor="text1"/>
          <w:sz w:val="36"/>
          <w:highlight w:val="none"/>
          <w14:textFill>
            <w14:solidFill>
              <w14:schemeClr w14:val="tx1"/>
            </w14:solidFill>
          </w14:textFill>
        </w:rPr>
      </w:pPr>
      <w:r>
        <w:rPr>
          <w:rFonts w:hint="eastAsia" w:ascii="宋体" w:hAnsi="宋体"/>
          <w:b/>
          <w:bCs/>
          <w:color w:val="000000" w:themeColor="text1"/>
          <w:sz w:val="36"/>
          <w:highlight w:val="none"/>
          <w14:textFill>
            <w14:solidFill>
              <w14:schemeClr w14:val="tx1"/>
            </w14:solidFill>
          </w14:textFill>
        </w:rPr>
      </w:r>
      <w:r/>
    </w:p>
    <w:p>
      <w:pPr>
        <w:jc w:val="center"/>
        <w:rPr>
          <w:rFonts w:ascii="宋体" w:hAnsi="宋体"/>
          <w:color w:val="000000" w:themeColor="text1"/>
          <w:sz w:val="36"/>
          <w:highlight w:val="none"/>
          <w14:textFill>
            <w14:solidFill>
              <w14:schemeClr w14:val="tx1"/>
            </w14:solidFill>
          </w14:textFill>
        </w:rPr>
      </w:pPr>
      <w:r>
        <w:rPr>
          <w:rFonts w:hint="eastAsia" w:ascii="宋体" w:hAnsi="宋体"/>
          <w:b/>
          <w:bCs/>
          <w:color w:val="000000" w:themeColor="text1"/>
          <w:sz w:val="36"/>
          <w:highlight w:val="none"/>
          <w14:textFill>
            <w14:solidFill>
              <w14:schemeClr w14:val="tx1"/>
            </w14:solidFill>
          </w14:textFill>
        </w:rPr>
        <w:t xml:space="preserve">202</w:t>
      </w:r>
      <w:r>
        <w:rPr>
          <w:rFonts w:hint="eastAsia" w:ascii="宋体" w:hAnsi="宋体"/>
          <w:b/>
          <w:bCs/>
          <w:color w:val="000000" w:themeColor="text1"/>
          <w:sz w:val="36"/>
          <w:highlight w:val="none"/>
          <w:lang w:val="en-US" w:eastAsia="zh-CN"/>
          <w14:textFill>
            <w14:solidFill>
              <w14:schemeClr w14:val="tx1"/>
            </w14:solidFill>
          </w14:textFill>
        </w:rPr>
        <w:t xml:space="preserve">6</w:t>
      </w:r>
      <w:r>
        <w:rPr>
          <w:rFonts w:hint="eastAsia" w:ascii="宋体" w:hAnsi="宋体"/>
          <w:b/>
          <w:bCs/>
          <w:color w:val="000000" w:themeColor="text1"/>
          <w:sz w:val="36"/>
          <w:highlight w:val="none"/>
          <w14:textFill>
            <w14:solidFill>
              <w14:schemeClr w14:val="tx1"/>
            </w14:solidFill>
          </w14:textFill>
        </w:rPr>
        <w:t xml:space="preserve">年</w:t>
      </w:r>
      <w:r>
        <w:rPr>
          <w:rFonts w:hint="eastAsia" w:ascii="宋体" w:hAnsi="宋体"/>
          <w:b/>
          <w:bCs/>
          <w:color w:val="000000" w:themeColor="text1"/>
          <w:sz w:val="36"/>
          <w:highlight w:val="none"/>
          <w:lang w:val="en-US" w:eastAsia="zh-CN"/>
          <w14:textFill>
            <w14:solidFill>
              <w14:schemeClr w14:val="tx1"/>
            </w14:solidFill>
          </w14:textFill>
        </w:rPr>
        <w:t xml:space="preserve">4</w:t>
      </w:r>
      <w:r>
        <w:rPr>
          <w:rFonts w:hint="eastAsia" w:ascii="宋体" w:hAnsi="宋体"/>
          <w:b/>
          <w:bCs/>
          <w:color w:val="000000" w:themeColor="text1"/>
          <w:sz w:val="36"/>
          <w:highlight w:val="none"/>
          <w14:textFill>
            <w14:solidFill>
              <w14:schemeClr w14:val="tx1"/>
            </w14:solidFill>
          </w14:textFill>
        </w:rPr>
        <w:t xml:space="preserve">月</w:t>
      </w:r>
      <w:r>
        <w:rPr>
          <w:rFonts w:hint="eastAsia" w:ascii="宋体" w:hAnsi="宋体"/>
          <w:b/>
          <w:bCs/>
          <w:color w:val="000000" w:themeColor="text1"/>
          <w:sz w:val="36"/>
          <w:highlight w:val="none"/>
          <w:lang w:val="en-US" w:eastAsia="zh-CN"/>
          <w14:textFill>
            <w14:solidFill>
              <w14:schemeClr w14:val="tx1"/>
            </w14:solidFill>
          </w14:textFill>
        </w:rPr>
        <w:t xml:space="preserve">29日</w:t>
      </w:r>
      <w:r/>
    </w:p>
    <w:p>
      <w:pPr>
        <w:jc w:val="both"/>
        <w:rPr>
          <w:rFonts w:hint="eastAsia" w:ascii="宋体" w:hAnsi="宋体"/>
          <w:color w:val="000000" w:themeColor="text1"/>
          <w:sz w:val="32"/>
          <w:highlight w:val="none"/>
          <w14:textFill>
            <w14:solidFill>
              <w14:schemeClr w14:val="tx1"/>
            </w14:solidFill>
          </w14:textFill>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sz w:val="32"/>
          <w:highlight w:val="none"/>
          <w14:textFill>
            <w14:solidFill>
              <w14:schemeClr w14:val="tx1"/>
            </w14:solidFill>
          </w14:textFill>
        </w:rPr>
      </w:r>
      <w:r/>
    </w:p>
    <w:p>
      <w:pPr>
        <w:jc w:val="both"/>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480" w:lineRule="auto"/>
        <w:rPr>
          <w:rFonts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t xml:space="preserve">目 录</w:t>
      </w:r>
      <w:r/>
    </w:p>
    <w:p>
      <w:pPr>
        <w:pStyle w:val="1090"/>
        <w:spacing w:line="480" w:lineRule="auto"/>
        <w:tabs>
          <w:tab w:val="right" w:pos="8296" w:leader="dot"/>
        </w:tabs>
        <w:rPr>
          <w:rFonts w:hint="eastAsia" w:eastAsia="宋体"/>
          <w:color w:val="000000" w:themeColor="text1"/>
          <w:highlight w:val="none"/>
          <w:lang w:eastAsia="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fldChar w:fldCharType="begin"/>
      </w:r>
      <w:r>
        <w:rPr>
          <w:rFonts w:hint="eastAsia" w:ascii="宋体" w:hAnsi="宋体"/>
          <w:color w:val="000000" w:themeColor="text1"/>
          <w:sz w:val="28"/>
          <w:highlight w:val="none"/>
          <w14:textFill>
            <w14:solidFill>
              <w14:schemeClr w14:val="tx1"/>
            </w14:solidFill>
          </w14:textFill>
        </w:rPr>
        <w:instrText xml:space="preserve"> TOC \o "1-3" \f </w:instrText>
      </w:r>
      <w:r>
        <w:rPr>
          <w:rFonts w:hint="eastAsia" w:ascii="宋体" w:hAnsi="宋体"/>
          <w:color w:val="000000" w:themeColor="text1"/>
          <w:sz w:val="28"/>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第一章 </w:t>
      </w:r>
      <w:r>
        <w:rPr>
          <w:rFonts w:hint="eastAsia" w:ascii="宋体" w:hAnsi="宋体" w:cs="宋体"/>
          <w:color w:val="000000" w:themeColor="text1"/>
          <w:szCs w:val="21"/>
          <w14:textFill>
            <w14:solidFill>
              <w14:schemeClr w14:val="tx1"/>
            </w14:solidFill>
          </w14:textFill>
        </w:rPr>
        <w:t xml:space="preserve">竞争性磋商采购公告</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2</w:t>
      </w:r>
      <w:r/>
    </w:p>
    <w:p>
      <w:pPr>
        <w:pStyle w:val="1090"/>
        <w:spacing w:line="480" w:lineRule="auto"/>
        <w:tabs>
          <w:tab w:val="right" w:pos="8296" w:leader="dot"/>
        </w:tabs>
        <w:rPr>
          <w:rFonts w:hint="eastAsia"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第二章 </w:t>
      </w:r>
      <w:r>
        <w:rPr>
          <w:rFonts w:hint="eastAsia" w:ascii="宋体" w:hAnsi="宋体" w:cs="宋体"/>
          <w:color w:val="000000" w:themeColor="text1"/>
          <w:szCs w:val="21"/>
          <w14:textFill>
            <w14:solidFill>
              <w14:schemeClr w14:val="tx1"/>
            </w14:solidFill>
          </w14:textFill>
        </w:rPr>
        <w:t xml:space="preserve">磋商须知</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6</w:t>
      </w:r>
      <w:r/>
    </w:p>
    <w:p>
      <w:pPr>
        <w:pStyle w:val="1090"/>
        <w:spacing w:line="480" w:lineRule="auto"/>
        <w:tabs>
          <w:tab w:val="right" w:pos="8296" w:leader="dot"/>
        </w:tabs>
        <w:rPr>
          <w:rFonts w:hint="eastAsia"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第三章 合同条款及格式</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p>
    <w:p>
      <w:pPr>
        <w:pStyle w:val="1090"/>
        <w:spacing w:line="480" w:lineRule="auto"/>
        <w:tabs>
          <w:tab w:val="right" w:pos="8296" w:leader="dot"/>
        </w:tabs>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第四章 项目需求</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5</w:t>
      </w:r>
      <w:r/>
    </w:p>
    <w:p>
      <w:pPr>
        <w:pStyle w:val="1090"/>
        <w:spacing w:line="480" w:lineRule="auto"/>
        <w:tabs>
          <w:tab w:val="right" w:pos="8296" w:leader="dot"/>
        </w:tabs>
        <w:rPr>
          <w:rFonts w:hint="default"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 </w:t>
      </w:r>
      <w:r>
        <w:rPr>
          <w:rFonts w:hint="eastAsia"/>
          <w:color w:val="000000" w:themeColor="text1"/>
          <w14:textFill>
            <w14:solidFill>
              <w14:schemeClr w14:val="tx1"/>
            </w14:solidFill>
          </w14:textFill>
        </w:rPr>
        <w:t xml:space="preserve">评审方法与评审标准</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27</w:t>
      </w:r>
      <w:r/>
    </w:p>
    <w:p>
      <w:pPr>
        <w:pStyle w:val="1090"/>
        <w:spacing w:line="480" w:lineRule="auto"/>
        <w:tabs>
          <w:tab w:val="right" w:pos="8296" w:leader="dot"/>
        </w:tabs>
        <w:rPr>
          <w:rFonts w:hint="default"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w:t>
      </w:r>
      <w:r>
        <w:rPr>
          <w:rFonts w:hint="eastAsia" w:ascii="宋体" w:hAnsi="宋体" w:cs="宋体"/>
          <w:color w:val="000000" w:themeColor="text1"/>
          <w:szCs w:val="21"/>
          <w14:textFill>
            <w14:solidFill>
              <w14:schemeClr w14:val="tx1"/>
            </w14:solidFill>
          </w14:textFill>
        </w:rPr>
        <w:t xml:space="preserve">竞争性磋商响应文件格式</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30</w:t>
      </w:r>
      <w:r/>
    </w:p>
    <w:p>
      <w:pPr>
        <w:spacing w:line="48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pStyle w:val="1060"/>
        <w:jc w:val="center"/>
        <w:spacing w:line="240" w:lineRule="auto"/>
        <w:rPr>
          <w:rFonts w:ascii="宋体" w:hAnsi="宋体"/>
          <w:color w:val="000000" w:themeColor="text1"/>
          <w:szCs w:val="36"/>
          <w:highlight w:val="none"/>
          <w14:textFill>
            <w14:solidFill>
              <w14:schemeClr w14:val="tx1"/>
            </w14:solidFill>
          </w14:textFill>
        </w:rPr>
      </w:pPr>
      <w:r/>
      <w:bookmarkStart w:id="0" w:name="_Toc55204177"/>
      <w:r>
        <w:rPr>
          <w:rFonts w:hint="eastAsia" w:ascii="宋体" w:hAnsi="宋体"/>
          <w:color w:val="000000" w:themeColor="text1"/>
          <w:szCs w:val="36"/>
          <w:highlight w:val="none"/>
          <w14:textFill>
            <w14:solidFill>
              <w14:schemeClr w14:val="tx1"/>
            </w14:solidFill>
          </w14:textFill>
        </w:rPr>
        <w:t xml:space="preserve">第一章 </w:t>
      </w:r>
      <w:bookmarkEnd w:id="0"/>
      <w:r>
        <w:rPr>
          <w:rFonts w:hint="eastAsia" w:ascii="宋体" w:hAnsi="宋体" w:cs="宋体"/>
          <w:color w:val="000000" w:themeColor="text1"/>
          <w:szCs w:val="21"/>
          <w14:textFill>
            <w14:solidFill>
              <w14:schemeClr w14:val="tx1"/>
            </w14:solidFill>
          </w14:textFill>
        </w:rPr>
        <w:t xml:space="preserve">竞争性磋商采购公告</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受</w:t>
      </w:r>
      <w:r>
        <w:rPr>
          <w:rFonts w:hint="eastAsia" w:ascii="宋体" w:hAnsi="宋体" w:cs="宋体"/>
          <w:color w:val="000000" w:themeColor="text1"/>
          <w:highlight w:val="none"/>
          <w:u w:val="single"/>
          <w:lang w:eastAsia="zh-CN"/>
          <w14:textFill>
            <w14:solidFill>
              <w14:schemeClr w14:val="tx1"/>
            </w14:solidFill>
          </w14:textFill>
        </w:rPr>
        <w:t xml:space="preserve">扬州市茱萸湾风景区管理处（扬州动物园）</w:t>
      </w:r>
      <w:r>
        <w:rPr>
          <w:rFonts w:hint="eastAsia" w:ascii="宋体" w:hAnsi="宋体" w:cs="宋体"/>
          <w:color w:val="000000" w:themeColor="text1"/>
          <w:highlight w:val="none"/>
          <w14:textFill>
            <w14:solidFill>
              <w14:schemeClr w14:val="tx1"/>
            </w14:solidFill>
          </w14:textFill>
        </w:rPr>
        <w:t xml:space="preserve">的委托，</w:t>
      </w:r>
      <w:r>
        <w:rPr>
          <w:rFonts w:hint="eastAsia" w:ascii="宋体" w:hAnsi="宋体" w:cs="宋体"/>
          <w:color w:val="000000" w:themeColor="text1"/>
          <w:u w:val="single"/>
          <w:lang w:eastAsia="zh-CN"/>
          <w14:textFill>
            <w14:solidFill>
              <w14:schemeClr w14:val="tx1"/>
            </w14:solidFill>
          </w14:textFill>
        </w:rPr>
        <w:t xml:space="preserve">扬州市迅凯工程咨询管理有限公司</w:t>
      </w:r>
      <w:r>
        <w:rPr>
          <w:rFonts w:hint="eastAsia" w:ascii="宋体" w:hAnsi="宋体" w:cs="宋体"/>
          <w:color w:val="000000" w:themeColor="text1"/>
          <w:highlight w:val="none"/>
          <w14:textFill>
            <w14:solidFill>
              <w14:schemeClr w14:val="tx1"/>
            </w14:solidFill>
          </w14:textFill>
        </w:rPr>
        <w:t xml:space="preserve">就</w:t>
      </w:r>
      <w:r>
        <w:rPr>
          <w:rFonts w:hint="eastAsia" w:ascii="宋体" w:hAnsi="宋体" w:cs="宋体"/>
          <w:color w:val="000000" w:themeColor="text1"/>
          <w:highlight w:val="none"/>
          <w:u w:val="single"/>
          <w:lang w:eastAsia="zh-CN"/>
          <w14:textFill>
            <w14:solidFill>
              <w14:schemeClr w14:val="tx1"/>
            </w14:solidFill>
          </w14:textFill>
        </w:rPr>
        <w:t xml:space="preserve">茱萸湾非洲部落建设工程</w:t>
      </w:r>
      <w:r>
        <w:rPr>
          <w:rFonts w:hint="eastAsia" w:ascii="宋体" w:hAnsi="宋体" w:cs="宋体"/>
          <w:color w:val="000000" w:themeColor="text1"/>
          <w:szCs w:val="21"/>
          <w14:textFill>
            <w14:solidFill>
              <w14:schemeClr w14:val="tx1"/>
            </w14:solidFill>
          </w14:textFill>
        </w:rPr>
        <w:t xml:space="preserve">实施政府采购，本次采购采用竞争性磋商方式，欢迎符合条件的供应商参加磋商。</w:t>
      </w:r>
      <w:r/>
    </w:p>
    <w:p>
      <w:pPr>
        <w:ind w:firstLine="422"/>
        <w:spacing w:line="360" w:lineRule="auto"/>
        <w:rPr>
          <w:rFonts w:ascii="宋体" w:hAnsi="宋体" w:cs="宋体"/>
          <w:b/>
          <w:bCs/>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highlight w:val="none"/>
          <w14:textFill>
            <w14:solidFill>
              <w14:schemeClr w14:val="tx1"/>
            </w14:solidFill>
          </w14:textFill>
        </w:rPr>
        <w:t xml:space="preserve">项目概况</w:t>
      </w:r>
      <w:r/>
    </w:p>
    <w:p>
      <w:pPr>
        <w:ind w:firstLine="420"/>
        <w:spacing w:line="360" w:lineRule="auto"/>
        <w:rPr>
          <w:rFonts w:hint="default" w:ascii="宋体" w:hAnsi="宋体" w:cs="宋体"/>
          <w:color w:val="000000" w:themeColor="text1"/>
          <w:highlight w:val="none"/>
          <w:u w:val="single"/>
          <w:lang w:val="en-US" w:eastAsia="zh-CN"/>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highlight w:val="none"/>
          <w:u w:val="single"/>
          <w:lang w:val="en-US" w:eastAsia="zh-CN"/>
          <w14:textFill>
            <w14:solidFill>
              <w14:schemeClr w14:val="tx1"/>
            </w14:solidFill>
          </w14:textFill>
        </w:rPr>
        <w:t xml:space="preserve">扬州市茱萸湾风景区管理处（扬州动物园）的茱萸湾非洲部落建设工程。</w:t>
      </w:r>
      <w:r/>
    </w:p>
    <w:p>
      <w:pPr>
        <w:ind w:firstLine="420"/>
        <w:spacing w:line="360" w:lineRule="auto"/>
        <w:rPr>
          <w:rFonts w:ascii="宋体" w:hAnsi="宋体" w:cs="宋体"/>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highlight w:val="none"/>
          <w:u w:val="single"/>
          <w:lang w:val="en-US" w:eastAsia="zh-CN"/>
          <w14:textFill>
            <w14:solidFill>
              <w14:schemeClr w14:val="tx1"/>
            </w14:solidFill>
          </w14:textFill>
        </w:rPr>
        <w:t xml:space="preserve">茱萸湾非洲部落建设工程</w:t>
      </w:r>
      <w:r>
        <w:rPr>
          <w:rFonts w:hint="eastAsia" w:ascii="宋体" w:hAnsi="宋体" w:cs="宋体"/>
          <w:color w:val="000000" w:themeColor="text1"/>
          <w:highlight w:val="none"/>
          <w14:textFill>
            <w14:solidFill>
              <w14:schemeClr w14:val="tx1"/>
            </w14:solidFill>
          </w14:textFill>
        </w:rPr>
        <w:t xml:space="preserve">的潜在投标人可在</w:t>
      </w:r>
      <w:r>
        <w:rPr>
          <w:rFonts w:hint="eastAsia" w:ascii="宋体" w:hAnsi="宋体" w:cs="宋体"/>
          <w:color w:val="000000" w:themeColor="text1"/>
          <w:highlight w:val="none"/>
          <w:u w:val="single"/>
          <w14:textFill>
            <w14:solidFill>
              <w14:schemeClr w14:val="tx1"/>
            </w14:solidFill>
          </w14:textFill>
        </w:rPr>
        <w:t xml:space="preserve">“扬州市政府采购网”、“江苏省政府采购网”自行免费下载</w:t>
      </w:r>
      <w:r>
        <w:rPr>
          <w:rFonts w:hint="eastAsia" w:ascii="宋体" w:hAnsi="宋体" w:cs="宋体"/>
          <w:color w:val="000000" w:themeColor="text1"/>
          <w:highlight w:val="none"/>
          <w14:textFill>
            <w14:solidFill>
              <w14:schemeClr w14:val="tx1"/>
            </w14:solidFill>
          </w14:textFill>
        </w:rPr>
        <w:t xml:space="preserve">招标文件，并于</w:t>
      </w:r>
      <w:r>
        <w:rPr>
          <w:rFonts w:hint="eastAsia" w:ascii="宋体" w:hAnsi="宋体" w:cs="宋体"/>
          <w:bCs/>
          <w:color w:val="000000" w:themeColor="text1"/>
          <w:highlight w:val="none"/>
          <w:u w:val="single"/>
          <w:lang w:eastAsia="zh-CN"/>
          <w14:textFill>
            <w14:solidFill>
              <w14:schemeClr w14:val="tx1"/>
            </w14:solidFill>
          </w14:textFill>
        </w:rPr>
        <w:t xml:space="preserve">202</w:t>
      </w:r>
      <w:r>
        <w:rPr>
          <w:rFonts w:hint="eastAsia" w:ascii="宋体" w:hAnsi="宋体" w:cs="宋体"/>
          <w:bCs/>
          <w:color w:val="000000" w:themeColor="text1"/>
          <w:highlight w:val="none"/>
          <w:u w:val="single"/>
          <w:lang w:val="en-US" w:eastAsia="zh-CN"/>
          <w14:textFill>
            <w14:solidFill>
              <w14:schemeClr w14:val="tx1"/>
            </w14:solidFill>
          </w14:textFill>
        </w:rPr>
        <w:t xml:space="preserve">6</w:t>
      </w:r>
      <w:r>
        <w:rPr>
          <w:rFonts w:hint="eastAsia" w:ascii="宋体" w:hAnsi="宋体" w:cs="宋体"/>
          <w:bCs/>
          <w:color w:val="000000" w:themeColor="text1"/>
          <w:highlight w:val="none"/>
          <w:u w:val="single"/>
          <w:lang w:eastAsia="zh-CN"/>
          <w14:textFill>
            <w14:solidFill>
              <w14:schemeClr w14:val="tx1"/>
            </w14:solidFill>
          </w14:textFill>
        </w:rPr>
        <w:t xml:space="preserve">年</w:t>
      </w:r>
      <w:r>
        <w:rPr>
          <w:rFonts w:hint="eastAsia" w:ascii="宋体" w:hAnsi="宋体" w:cs="宋体"/>
          <w:bCs/>
          <w:color w:val="000000" w:themeColor="text1"/>
          <w:highlight w:val="none"/>
          <w:u w:val="single"/>
          <w:lang w:val="en-US" w:eastAsia="zh-CN"/>
          <w14:textFill>
            <w14:solidFill>
              <w14:schemeClr w14:val="tx1"/>
            </w14:solidFill>
          </w14:textFill>
        </w:rPr>
        <w:t xml:space="preserve">5</w:t>
      </w:r>
      <w:r>
        <w:rPr>
          <w:rFonts w:hint="eastAsia" w:ascii="宋体" w:hAnsi="宋体" w:cs="宋体"/>
          <w:bCs/>
          <w:color w:val="000000" w:themeColor="text1"/>
          <w:highlight w:val="none"/>
          <w:u w:val="single"/>
          <w:lang w:eastAsia="zh-CN"/>
          <w14:textFill>
            <w14:solidFill>
              <w14:schemeClr w14:val="tx1"/>
            </w14:solidFill>
          </w14:textFill>
        </w:rPr>
        <w:t xml:space="preserve">月</w:t>
      </w:r>
      <w:r>
        <w:rPr>
          <w:rFonts w:hint="eastAsia" w:ascii="宋体" w:hAnsi="宋体" w:cs="宋体"/>
          <w:bCs/>
          <w:color w:val="000000" w:themeColor="text1"/>
          <w:highlight w:val="none"/>
          <w:u w:val="single"/>
          <w:lang w:val="en-US" w:eastAsia="zh-CN"/>
          <w14:textFill>
            <w14:solidFill>
              <w14:schemeClr w14:val="tx1"/>
            </w14:solidFill>
          </w14:textFill>
        </w:rPr>
        <w:t xml:space="preserve">15日上午</w:t>
      </w:r>
      <w:r>
        <w:rPr>
          <w:rFonts w:hint="eastAsia" w:ascii="宋体" w:hAnsi="宋体" w:cs="宋体"/>
          <w:bCs/>
          <w:color w:val="000000" w:themeColor="text1"/>
          <w:highlight w:val="none"/>
          <w:u w:val="single"/>
          <w:lang w:eastAsia="zh-CN"/>
          <w14:textFill>
            <w14:solidFill>
              <w14:schemeClr w14:val="tx1"/>
            </w14:solidFill>
          </w14:textFill>
        </w:rPr>
        <w:t xml:space="preserve"> </w:t>
      </w:r>
      <w:r>
        <w:rPr>
          <w:rFonts w:hint="eastAsia" w:ascii="宋体" w:hAnsi="宋体" w:cs="宋体"/>
          <w:bCs/>
          <w:color w:val="000000" w:themeColor="text1"/>
          <w:highlight w:val="none"/>
          <w:u w:val="single"/>
          <w:lang w:val="en-US" w:eastAsia="zh-CN"/>
          <w14:textFill>
            <w14:solidFill>
              <w14:schemeClr w14:val="tx1"/>
            </w14:solidFill>
          </w14:textFill>
        </w:rPr>
        <w:t xml:space="preserve">9</w:t>
      </w:r>
      <w:r>
        <w:rPr>
          <w:rFonts w:hint="eastAsia" w:ascii="宋体" w:hAnsi="宋体" w:cs="宋体"/>
          <w:bCs/>
          <w:color w:val="000000" w:themeColor="text1"/>
          <w:highlight w:val="none"/>
          <w:u w:val="single"/>
          <w:lang w:eastAsia="zh-CN"/>
          <w14:textFill>
            <w14:solidFill>
              <w14:schemeClr w14:val="tx1"/>
            </w14:solidFill>
          </w14:textFill>
        </w:rPr>
        <w:t xml:space="preserve">:</w:t>
      </w:r>
      <w:r>
        <w:rPr>
          <w:rFonts w:hint="eastAsia" w:ascii="宋体" w:hAnsi="宋体" w:cs="宋体"/>
          <w:bCs/>
          <w:color w:val="000000" w:themeColor="text1"/>
          <w:highlight w:val="none"/>
          <w:u w:val="single"/>
          <w:lang w:val="en-US" w:eastAsia="zh-CN"/>
          <w14:textFill>
            <w14:solidFill>
              <w14:schemeClr w14:val="tx1"/>
            </w14:solidFill>
          </w14:textFill>
        </w:rPr>
        <w:t xml:space="preserve">3</w:t>
      </w:r>
      <w:r>
        <w:rPr>
          <w:rFonts w:hint="eastAsia" w:ascii="宋体" w:hAnsi="宋体" w:cs="宋体"/>
          <w:bCs/>
          <w:color w:val="000000" w:themeColor="text1"/>
          <w:highlight w:val="none"/>
          <w:u w:val="single"/>
          <w:lang w:eastAsia="zh-CN"/>
          <w14:textFill>
            <w14:solidFill>
              <w14:schemeClr w14:val="tx1"/>
            </w14:solidFill>
          </w14:textFill>
        </w:rPr>
        <w:t xml:space="preserve">0</w:t>
      </w:r>
      <w:r>
        <w:rPr>
          <w:rFonts w:hint="eastAsia" w:ascii="宋体" w:hAnsi="宋体" w:cs="宋体"/>
          <w:bCs/>
          <w:color w:val="000000" w:themeColor="text1"/>
          <w:highlight w:val="none"/>
          <w14:textFill>
            <w14:solidFill>
              <w14:schemeClr w14:val="tx1"/>
            </w14:solidFill>
          </w14:textFill>
        </w:rPr>
        <w:t xml:space="preserve">（北京时间）前递交投标文件</w:t>
      </w:r>
      <w:r>
        <w:rPr>
          <w:rFonts w:hint="eastAsia" w:ascii="宋体" w:hAnsi="宋体" w:cs="宋体"/>
          <w:color w:val="000000" w:themeColor="text1"/>
          <w:highlight w:val="none"/>
          <w14:textFill>
            <w14:solidFill>
              <w14:schemeClr w14:val="tx1"/>
            </w14:solidFill>
          </w14:textFill>
        </w:rPr>
        <w:t xml:space="preserve">。</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bookmarkStart w:id="1" w:name="_Toc28359079"/>
      <w:r/>
      <w:bookmarkStart w:id="2" w:name="_Toc38985263"/>
      <w:r/>
      <w:bookmarkStart w:id="3" w:name="_Toc35393790"/>
      <w:r/>
      <w:bookmarkStart w:id="4" w:name="_Toc28359002"/>
      <w:r/>
      <w:bookmarkStart w:id="5" w:name="_Toc35393621"/>
      <w:r/>
      <w:bookmarkStart w:id="6" w:name="_Hlk24379207"/>
      <w:r>
        <w:rPr>
          <w:rFonts w:hint="eastAsia" w:ascii="宋体" w:hAnsi="宋体" w:cs="宋体"/>
          <w:b/>
          <w:bCs/>
          <w:color w:val="000000" w:themeColor="text1"/>
          <w:highlight w:val="none"/>
          <w14:textFill>
            <w14:solidFill>
              <w14:schemeClr w14:val="tx1"/>
            </w14:solidFill>
          </w14:textFill>
        </w:rPr>
        <w:t xml:space="preserve">一、项目基本情况</w:t>
      </w:r>
      <w:bookmarkEnd w:id="1"/>
      <w:r/>
      <w:bookmarkEnd w:id="2"/>
      <w:r/>
      <w:bookmarkEnd w:id="3"/>
      <w:r/>
      <w:bookmarkEnd w:id="4"/>
      <w:r/>
      <w:bookmarkEnd w:id="5"/>
      <w:r/>
      <w:bookmarkEnd w:id="6"/>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bookmarkStart w:id="7" w:name="_Toc38985264"/>
      <w:r/>
      <w:bookmarkStart w:id="8" w:name="_Toc28359080"/>
      <w:r/>
      <w:bookmarkStart w:id="9" w:name="_Toc35393791"/>
      <w:r/>
      <w:bookmarkStart w:id="10" w:name="_Toc28359003"/>
      <w:r/>
      <w:bookmarkStart w:id="11" w:name="_Toc35393622"/>
      <w:r>
        <w:rPr>
          <w:rFonts w:hint="eastAsia" w:ascii="宋体" w:hAnsi="宋体" w:cs="宋体"/>
          <w:color w:val="000000" w:themeColor="text1"/>
          <w:highlight w:val="none"/>
          <w14:textFill>
            <w14:solidFill>
              <w14:schemeClr w14:val="tx1"/>
            </w14:solidFill>
          </w14:textFill>
        </w:rPr>
        <w:t xml:space="preserve">1.项目编号：</w:t>
      </w:r>
      <w:r>
        <w:rPr>
          <w:rFonts w:hint="eastAsia" w:ascii="宋体" w:hAnsi="宋体" w:cs="宋体"/>
          <w:color w:val="000000" w:themeColor="text1"/>
          <w:highlight w:val="none"/>
          <w:lang w:eastAsia="zh-CN"/>
          <w14:textFill>
            <w14:solidFill>
              <w14:schemeClr w14:val="tx1"/>
            </w14:solidFill>
          </w14:textFill>
        </w:rPr>
        <w:t xml:space="preserve">JSZC-321092-YKZX-C2026-0002</w:t>
      </w:r>
      <w:r/>
    </w:p>
    <w:p>
      <w:pPr>
        <w:ind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2.项目名称：</w:t>
      </w:r>
      <w:r>
        <w:rPr>
          <w:rFonts w:hint="eastAsia" w:ascii="宋体" w:hAnsi="宋体" w:cs="宋体"/>
          <w:color w:val="000000" w:themeColor="text1"/>
          <w:highlight w:val="none"/>
          <w:lang w:val="en-US" w:eastAsia="zh-CN"/>
          <w14:textFill>
            <w14:solidFill>
              <w14:schemeClr w14:val="tx1"/>
            </w14:solidFill>
          </w14:textFill>
        </w:rPr>
        <w:t xml:space="preserve">茱萸湾非洲部落建设工程</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3.预算金额：</w:t>
      </w:r>
      <w:r>
        <w:rPr>
          <w:rFonts w:hint="eastAsia" w:ascii="宋体" w:hAnsi="宋体" w:cs="宋体"/>
          <w:color w:val="000000" w:themeColor="text1"/>
          <w:highlight w:val="none"/>
          <w:lang w:val="en-US" w:eastAsia="zh-CN"/>
          <w14:textFill>
            <w14:solidFill>
              <w14:schemeClr w14:val="tx1"/>
            </w14:solidFill>
          </w14:textFill>
        </w:rPr>
        <w:t xml:space="preserve">1253480.33元</w:t>
      </w:r>
      <w:r/>
    </w:p>
    <w:p>
      <w:pPr>
        <w:ind w:firstLine="42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4.本项目设置最高限价：</w:t>
      </w:r>
      <w:r>
        <w:rPr>
          <w:rFonts w:hint="eastAsia" w:ascii="宋体" w:hAnsi="宋体" w:cs="宋体"/>
          <w:color w:val="000000" w:themeColor="text1"/>
          <w:highlight w:val="none"/>
          <w:lang w:val="en-US" w:eastAsia="zh-CN"/>
          <w14:textFill>
            <w14:solidFill>
              <w14:schemeClr w14:val="tx1"/>
            </w14:solidFill>
          </w14:textFill>
        </w:rPr>
        <w:t xml:space="preserve">1253480.33元，</w:t>
      </w:r>
      <w:r>
        <w:rPr>
          <w:rFonts w:hint="eastAsia" w:ascii="宋体" w:hAnsi="宋体"/>
          <w:color w:val="000000" w:themeColor="text1"/>
          <w:szCs w:val="21"/>
          <w:highlight w:val="none"/>
          <w14:textFill>
            <w14:solidFill>
              <w14:schemeClr w14:val="tx1"/>
            </w14:solidFill>
          </w14:textFill>
        </w:rPr>
        <w:t xml:space="preserve">超过最高限价为无效报价，做无效响应处理。</w:t>
      </w:r>
      <w:r/>
    </w:p>
    <w:p>
      <w:pPr>
        <w:ind w:firstLine="42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5.采购需求：见招标文件第四章</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合同履行期限</w:t>
      </w:r>
      <w:r>
        <w:rPr>
          <w:rFonts w:hint="eastAsia" w:ascii="宋体" w:hAnsi="宋体" w:eastAsia="宋体" w:cs="宋体"/>
          <w:color w:val="000000" w:themeColor="text1"/>
          <w:highlight w:val="none"/>
          <w:lang w:eastAsia="zh-CN"/>
          <w14:textFill>
            <w14:solidFill>
              <w14:schemeClr w14:val="tx1"/>
            </w14:solidFill>
          </w14:textFill>
        </w:rPr>
        <w:t xml:space="preserve">：工期</w:t>
      </w:r>
      <w:r>
        <w:rPr>
          <w:rFonts w:hint="eastAsia" w:ascii="宋体" w:hAnsi="宋体" w:cs="宋体"/>
          <w:color w:val="000000" w:themeColor="text1"/>
          <w:highlight w:val="none"/>
          <w:lang w:val="en-US" w:eastAsia="zh-CN"/>
          <w14:textFill>
            <w14:solidFill>
              <w14:schemeClr w14:val="tx1"/>
            </w14:solidFill>
          </w14:textFill>
        </w:rPr>
        <w:t xml:space="preserve">70</w:t>
      </w:r>
      <w:r>
        <w:rPr>
          <w:rFonts w:hint="eastAsia" w:ascii="宋体" w:hAnsi="宋体" w:eastAsia="宋体" w:cs="宋体"/>
          <w:color w:val="000000" w:themeColor="text1"/>
          <w:highlight w:val="none"/>
          <w:lang w:eastAsia="zh-CN"/>
          <w14:textFill>
            <w14:solidFill>
              <w14:schemeClr w14:val="tx1"/>
            </w14:solidFill>
          </w14:textFill>
        </w:rPr>
        <w:t xml:space="preserve">日历天</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7.本项目</w:t>
      </w:r>
      <w:r>
        <w:rPr>
          <w:rFonts w:hint="eastAsia" w:ascii="宋体" w:hAnsi="宋体" w:cs="宋体"/>
          <w:color w:val="000000" w:themeColor="text1"/>
          <w:highlight w:val="none"/>
          <w:u w:val="single"/>
          <w14:textFill>
            <w14:solidFill>
              <w14:schemeClr w14:val="tx1"/>
            </w14:solidFill>
          </w14:textFill>
        </w:rPr>
        <w:t xml:space="preserve">不接受</w:t>
      </w:r>
      <w:r>
        <w:rPr>
          <w:rFonts w:hint="eastAsia" w:ascii="宋体" w:hAnsi="宋体" w:cs="宋体"/>
          <w:color w:val="000000" w:themeColor="text1"/>
          <w:highlight w:val="none"/>
          <w14:textFill>
            <w14:solidFill>
              <w14:schemeClr w14:val="tx1"/>
            </w14:solidFill>
          </w14:textFill>
        </w:rPr>
        <w:t xml:space="preserve">联合体投标</w:t>
      </w:r>
      <w:r/>
    </w:p>
    <w:p>
      <w:pPr>
        <w:ind w:firstLine="420"/>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8.本项目</w:t>
      </w:r>
      <w:r>
        <w:rPr>
          <w:rFonts w:hint="eastAsia" w:ascii="宋体" w:hAnsi="宋体" w:cs="宋体"/>
          <w:color w:val="000000" w:themeColor="text1"/>
          <w:highlight w:val="none"/>
          <w:u w:val="single"/>
          <w14:textFill>
            <w14:solidFill>
              <w14:schemeClr w14:val="tx1"/>
            </w14:solidFill>
          </w14:textFill>
        </w:rPr>
        <w:t xml:space="preserve">不接受</w:t>
      </w:r>
      <w:r>
        <w:rPr>
          <w:rFonts w:hint="eastAsia" w:ascii="宋体" w:hAnsi="宋体" w:cs="宋体"/>
          <w:color w:val="000000" w:themeColor="text1"/>
          <w:highlight w:val="none"/>
          <w14:textFill>
            <w14:solidFill>
              <w14:schemeClr w14:val="tx1"/>
            </w14:solidFill>
          </w14:textFill>
        </w:rPr>
        <w:t xml:space="preserve">进口产品投标</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二、申请人的资格要求：</w:t>
      </w:r>
      <w:bookmarkEnd w:id="7"/>
      <w:r/>
      <w:bookmarkEnd w:id="8"/>
      <w:r/>
      <w:bookmarkEnd w:id="9"/>
      <w:r/>
      <w:bookmarkEnd w:id="10"/>
      <w:r/>
      <w:bookmarkEnd w:id="1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2" w:name="_Toc38985265"/>
      <w:r/>
      <w:bookmarkStart w:id="13" w:name="_Toc28359004"/>
      <w:r/>
      <w:bookmarkStart w:id="14" w:name="_Toc35393623"/>
      <w:r/>
      <w:bookmarkStart w:id="15" w:name="_Toc28359081"/>
      <w:r/>
      <w:bookmarkStart w:id="16" w:name="_Toc35393792"/>
      <w:r>
        <w:rPr>
          <w:rFonts w:hint="eastAsia" w:ascii="宋体" w:hAnsi="宋体" w:cs="宋体"/>
          <w:color w:val="000000" w:themeColor="text1"/>
          <w:szCs w:val="21"/>
          <w:highlight w:val="none"/>
          <w14:textFill>
            <w14:solidFill>
              <w14:schemeClr w14:val="tx1"/>
            </w14:solidFill>
          </w14:textFill>
        </w:rPr>
        <w:t xml:space="preserve">1.满足《中华人民共和国政府采购法》第二十二条规定，并提供下列材料： </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1.1法人或者其他组织的营业执照等证明文件，自然人的身份证明</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1.2 依法缴纳职工社会保障资金的证明材料</w:t>
      </w:r>
      <w:r>
        <w:rPr>
          <w:rFonts w:hint="eastAsia" w:ascii="宋体" w:hAnsi="宋体" w:cs="宋体"/>
          <w:b/>
          <w:bCs/>
          <w:i/>
          <w:iCs/>
          <w:color w:val="000000" w:themeColor="text1"/>
          <w:szCs w:val="21"/>
          <w:highlight w:val="none"/>
          <w:u w:val="single"/>
          <w14:textFill>
            <w14:solidFill>
              <w14:schemeClr w14:val="tx1"/>
            </w14:solidFill>
          </w14:textFill>
        </w:rPr>
        <w:t xml:space="preserve">(税务、银行或社会保险基金管理部门出具的</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近三个月</w:t>
      </w:r>
      <w:r>
        <w:rPr>
          <w:rFonts w:hint="eastAsia" w:ascii="宋体" w:hAnsi="宋体" w:cs="宋体"/>
          <w:b/>
          <w:bCs/>
          <w:i/>
          <w:iCs/>
          <w:color w:val="000000" w:themeColor="text1"/>
          <w:szCs w:val="21"/>
          <w:highlight w:val="none"/>
          <w:u w:val="single"/>
          <w14:textFill>
            <w14:solidFill>
              <w14:schemeClr w14:val="tx1"/>
            </w14:solidFill>
          </w14:textFill>
        </w:rPr>
        <w:t xml:space="preserve">任意一个月缴纳职工社会保障资金的缴款凭证或缴款证明)（投标人依法享受缓缴、免缴的提供证明材料）</w:t>
      </w:r>
      <w:r/>
    </w:p>
    <w:p>
      <w:pPr>
        <w:ind w:firstLine="420"/>
        <w:spacing w:line="360" w:lineRule="auto"/>
        <w:rPr>
          <w:rFonts w:ascii="宋体" w:hAnsi="宋体"/>
          <w:b/>
          <w:bCs/>
          <w:i/>
          <w:iCs/>
          <w:color w:val="000000" w:themeColor="text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1.3 投标人</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近三个月</w:t>
      </w:r>
      <w:r>
        <w:rPr>
          <w:rFonts w:hint="eastAsia" w:ascii="宋体" w:hAnsi="宋体" w:cs="宋体"/>
          <w:i/>
          <w:iCs/>
          <w:color w:val="000000" w:themeColor="text1"/>
          <w:szCs w:val="21"/>
          <w:highlight w:val="none"/>
          <w:u w:val="single"/>
          <w14:textFill>
            <w14:solidFill>
              <w14:schemeClr w14:val="tx1"/>
            </w14:solidFill>
          </w14:textFill>
        </w:rPr>
        <w:t xml:space="preserve">任意一份依法纳税的缴款凭证</w:t>
      </w:r>
      <w:r>
        <w:rPr>
          <w:rFonts w:hint="eastAsia" w:ascii="宋体" w:hAnsi="宋体" w:cs="宋体"/>
          <w:b/>
          <w:bCs/>
          <w:i/>
          <w:iCs/>
          <w:color w:val="000000" w:themeColor="text1"/>
          <w:szCs w:val="21"/>
          <w:highlight w:val="none"/>
          <w:u w:val="single"/>
          <w14:textFill>
            <w14:solidFill>
              <w14:schemeClr w14:val="tx1"/>
            </w14:solidFill>
          </w14:textFill>
        </w:rPr>
        <w:t xml:space="preserve">（投标人依法享受缓缴、免缴的提供证明材料）</w:t>
      </w:r>
      <w:r/>
    </w:p>
    <w:p>
      <w:pPr>
        <w:ind w:firstLine="420"/>
        <w:spacing w:line="360" w:lineRule="auto"/>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1.4 </w:t>
      </w: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与第1.3条相对应的纳税申报表或经会计师事务所审计的2024年度或2025年度财务报告</w:t>
      </w:r>
      <w:r>
        <w:rPr>
          <w:rFonts w:hint="eastAsia" w:ascii="宋体" w:hAnsi="宋体" w:cs="宋体"/>
          <w:b/>
          <w:bCs/>
          <w:i/>
          <w:iCs/>
          <w:color w:val="000000" w:themeColor="text1"/>
          <w:szCs w:val="21"/>
          <w:highlight w:val="none"/>
          <w:u w:val="single"/>
          <w14:textFill>
            <w14:solidFill>
              <w14:schemeClr w14:val="tx1"/>
            </w14:solidFill>
          </w14:textFill>
        </w:rPr>
        <w:t xml:space="preserve">（成立不满一年不需提供）</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1.5 具备履行合同所必需的设备和专业技术能力的证明材料</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1.8供应商信用承诺函</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2.落实政府采购政策需满足的资格要求：</w:t>
      </w:r>
      <w:r>
        <w:rPr>
          <w:rFonts w:hint="eastAsia" w:ascii="宋体" w:hAnsi="宋体" w:cs="宋体"/>
          <w:i/>
          <w:iCs/>
          <w:color w:val="000000" w:themeColor="text1"/>
          <w:szCs w:val="21"/>
          <w:highlight w:val="none"/>
          <w:u w:val="single"/>
          <w14:textFill>
            <w14:solidFill>
              <w14:schemeClr w14:val="tx1"/>
            </w14:solidFill>
          </w14:textFill>
        </w:rPr>
        <w:t xml:space="preserve">本项目专门面向中小企业采购，投标人应在投标文件中按要求提供《中小企业声明函》。</w:t>
      </w:r>
      <w:r/>
    </w:p>
    <w:p>
      <w:pPr>
        <w:numPr>
          <w:ilvl w:val="0"/>
          <w:numId w:val="0"/>
        </w:numPr>
        <w:ind w:firstLine="420"/>
        <w:pageBreakBefore w:val="0"/>
        <w:spacing w:line="336"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3.本项目的特定资格要求：</w:t>
      </w:r>
      <w:r/>
    </w:p>
    <w:p>
      <w:pPr>
        <w:ind w:firstLine="420"/>
        <w:pageBreakBefore w:val="0"/>
        <w:spacing w:line="360" w:lineRule="auto"/>
        <w:rPr>
          <w:rFonts w:hint="eastAsia" w:ascii="宋体" w:hAnsi="宋体" w:eastAsia="宋体" w:cs="宋体"/>
          <w:i/>
          <w:iCs/>
          <w:color w:val="000000" w:themeColor="text1"/>
          <w:szCs w:val="21"/>
          <w:highlight w:val="none"/>
          <w:u w:val="single"/>
          <w:lang w:val="en-US" w:eastAsia="zh-CN"/>
          <w14:textFill>
            <w14:solidFill>
              <w14:schemeClr w14:val="tx1"/>
            </w14:solidFill>
          </w14:textFill>
        </w:rPr>
      </w:pP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3.1供应商拟派项目负责人须具备园林绿化类专业中级及以上技术职称【注:园林绿化相关专业指园林规划设计、景观工程设计、城市园林、环境艺术、园林工程技术、景观学、风景园林、园艺、园林等，</w:t>
      </w: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w:t>
      </w: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如职称证书反映不出园林绿化专业则必须提供园林绿化专业毕业证书或者职称评审表)】</w:t>
      </w:r>
      <w:r/>
    </w:p>
    <w:p>
      <w:pPr>
        <w:ind w:firstLine="420"/>
        <w:jc w:val="left"/>
        <w:spacing w:line="360" w:lineRule="auto"/>
        <w:widowControl/>
        <w:rPr>
          <w:rFonts w:hint="eastAsia" w:ascii="宋体" w:hAnsi="宋体" w:cs="宋体"/>
          <w:i/>
          <w:iCs/>
          <w:color w:val="000000" w:themeColor="text1"/>
          <w:spacing w:val="-6"/>
          <w:szCs w:val="21"/>
          <w:u w:val="single"/>
          <w14:textFill>
            <w14:solidFill>
              <w14:schemeClr w14:val="tx1"/>
            </w14:solidFill>
          </w14:textFill>
        </w:rPr>
      </w:pPr>
      <w:r>
        <w:rPr>
          <w:rFonts w:hint="eastAsia" w:ascii="宋体" w:hAnsi="宋体" w:cs="宋体"/>
          <w:i/>
          <w:iCs/>
          <w:color w:val="000000" w:themeColor="text1"/>
          <w:spacing w:val="-6"/>
          <w:szCs w:val="21"/>
          <w:u w:val="single"/>
          <w:lang w:val="en-US" w:eastAsia="zh-CN"/>
          <w14:textFill>
            <w14:solidFill>
              <w14:schemeClr w14:val="tx1"/>
            </w14:solidFill>
          </w14:textFill>
        </w:rPr>
        <w:t xml:space="preserve">3.2</w:t>
      </w:r>
      <w:r>
        <w:rPr>
          <w:rFonts w:hint="eastAsia" w:ascii="宋体" w:hAnsi="宋体" w:cs="宋体"/>
          <w:i/>
          <w:iCs/>
          <w:color w:val="000000" w:themeColor="text1"/>
          <w:spacing w:val="-6"/>
          <w:szCs w:val="21"/>
          <w:u w:val="single"/>
          <w14:textFill>
            <w14:solidFill>
              <w14:schemeClr w14:val="tx1"/>
            </w14:solidFill>
          </w14:textFill>
        </w:rPr>
        <w:t xml:space="preserve">项目经理无在建工程承诺书</w:t>
      </w:r>
      <w:r>
        <w:rPr>
          <w:rFonts w:hint="eastAsia" w:ascii="宋体" w:hAnsi="宋体" w:cs="宋体"/>
          <w:b/>
          <w:bCs/>
          <w:i/>
          <w:iCs/>
          <w:color w:val="000000" w:themeColor="text1"/>
          <w:spacing w:val="-6"/>
          <w:szCs w:val="21"/>
          <w:u w:val="single"/>
          <w14:textFill>
            <w14:solidFill>
              <w14:schemeClr w14:val="tx1"/>
            </w14:solidFill>
          </w14:textFill>
        </w:rPr>
        <w:t xml:space="preserve">（原件</w:t>
      </w:r>
      <w:r>
        <w:rPr>
          <w:rFonts w:hint="eastAsia" w:ascii="宋体" w:hAnsi="宋体" w:cs="宋体"/>
          <w:b/>
          <w:bCs/>
          <w:i/>
          <w:color w:val="000000" w:themeColor="text1"/>
          <w:szCs w:val="21"/>
          <w:u w:val="single"/>
          <w14:textFill>
            <w14:solidFill>
              <w14:schemeClr w14:val="tx1"/>
            </w14:solidFill>
          </w14:textFill>
        </w:rPr>
        <w:t xml:space="preserve">扫描上传</w:t>
      </w:r>
      <w:r>
        <w:rPr>
          <w:rFonts w:hint="eastAsia" w:ascii="宋体" w:hAnsi="宋体" w:cs="宋体"/>
          <w:b/>
          <w:bCs/>
          <w:i/>
          <w:iCs/>
          <w:color w:val="000000" w:themeColor="text1"/>
          <w:spacing w:val="-6"/>
          <w:szCs w:val="21"/>
          <w:u w:val="single"/>
          <w14:textFill>
            <w14:solidFill>
              <w14:schemeClr w14:val="tx1"/>
            </w14:solidFill>
          </w14:textFill>
        </w:rPr>
        <w:t xml:space="preserve">）</w:t>
      </w:r>
      <w:r>
        <w:rPr>
          <w:rFonts w:hint="eastAsia" w:ascii="宋体" w:hAnsi="宋体" w:cs="宋体"/>
          <w:i/>
          <w:iCs/>
          <w:color w:val="000000" w:themeColor="text1"/>
          <w:spacing w:val="-6"/>
          <w:szCs w:val="21"/>
          <w:u w:val="single"/>
          <w14:textFill>
            <w14:solidFill>
              <w14:schemeClr w14:val="tx1"/>
            </w14:solidFill>
          </w14:textFill>
        </w:rPr>
        <w:t xml:space="preserve">；</w:t>
      </w:r>
      <w:r/>
    </w:p>
    <w:p>
      <w:pPr>
        <w:ind w:firstLine="420"/>
        <w:jc w:val="left"/>
        <w:spacing w:line="360" w:lineRule="auto"/>
        <w:widowControl/>
        <w:rPr>
          <w:rFonts w:hint="eastAsia" w:ascii="宋体" w:hAnsi="宋体" w:cs="宋体"/>
          <w:i/>
          <w:iCs/>
          <w:color w:val="000000" w:themeColor="text1"/>
          <w:spacing w:val="-6"/>
          <w:szCs w:val="21"/>
          <w:u w:val="single"/>
          <w14:textFill>
            <w14:solidFill>
              <w14:schemeClr w14:val="tx1"/>
            </w14:solidFill>
          </w14:textFill>
        </w:rPr>
      </w:pPr>
      <w:r>
        <w:rPr>
          <w:rFonts w:hint="eastAsia" w:ascii="宋体" w:hAnsi="宋体" w:cs="宋体"/>
          <w:i/>
          <w:iCs/>
          <w:color w:val="000000" w:themeColor="text1"/>
          <w:spacing w:val="-6"/>
          <w:szCs w:val="21"/>
          <w:u w:val="single"/>
          <w:lang w:val="en-US" w:eastAsia="zh-CN"/>
          <w14:textFill>
            <w14:solidFill>
              <w14:schemeClr w14:val="tx1"/>
            </w14:solidFill>
          </w14:textFill>
        </w:rPr>
        <w:t xml:space="preserve">3.3</w:t>
      </w:r>
      <w:r>
        <w:rPr>
          <w:rFonts w:hint="eastAsia" w:ascii="宋体" w:hAnsi="宋体" w:cs="宋体"/>
          <w:i/>
          <w:iCs/>
          <w:color w:val="000000" w:themeColor="text1"/>
          <w:spacing w:val="-6"/>
          <w:szCs w:val="21"/>
          <w:u w:val="single"/>
          <w14:textFill>
            <w14:solidFill>
              <w14:schemeClr w14:val="tx1"/>
            </w14:solidFill>
          </w14:textFill>
        </w:rPr>
        <w:t xml:space="preserve">提供供应商为拟派项目经理缴纳的近三个月内任意一个月的社保缴纳证明</w:t>
      </w:r>
      <w:r>
        <w:rPr>
          <w:rFonts w:hint="eastAsia" w:ascii="宋体" w:hAnsi="宋体" w:cs="宋体"/>
          <w:b/>
          <w:bCs/>
          <w:i/>
          <w:color w:val="000000" w:themeColor="text1"/>
          <w:szCs w:val="21"/>
          <w:u w:val="single"/>
          <w14:textFill>
            <w14:solidFill>
              <w14:schemeClr w14:val="tx1"/>
            </w14:solidFill>
          </w14:textFill>
        </w:rPr>
        <w:t xml:space="preserve">（原件扫描上传）</w:t>
      </w:r>
      <w:r>
        <w:rPr>
          <w:rFonts w:hint="eastAsia" w:ascii="宋体" w:hAnsi="宋体" w:cs="宋体"/>
          <w:b/>
          <w:bCs/>
          <w:i/>
          <w:iCs/>
          <w:color w:val="000000" w:themeColor="text1"/>
          <w:spacing w:val="-6"/>
          <w:szCs w:val="21"/>
          <w:u w:val="singl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三、获取招标文件</w:t>
      </w:r>
      <w:bookmarkEnd w:id="12"/>
      <w:r/>
      <w:bookmarkEnd w:id="13"/>
      <w:r/>
      <w:bookmarkEnd w:id="14"/>
      <w:r/>
      <w:bookmarkEnd w:id="15"/>
      <w:r/>
      <w:bookmarkEnd w:id="16"/>
      <w:r/>
      <w:r/>
    </w:p>
    <w:p>
      <w:pPr>
        <w:ind w:firstLine="540"/>
        <w:spacing w:line="360" w:lineRule="auto"/>
        <w:rPr>
          <w:rFonts w:hint="eastAsia" w:ascii="宋体" w:hAnsi="宋体" w:cs="宋体"/>
          <w:color w:val="000000" w:themeColor="text1"/>
          <w:highlight w:val="none"/>
          <w14:textFill>
            <w14:solidFill>
              <w14:schemeClr w14:val="tx1"/>
            </w14:solidFill>
          </w14:textFill>
        </w:rPr>
      </w:pPr>
      <w:r/>
      <w:bookmarkStart w:id="17" w:name="_Toc38985266"/>
      <w:r/>
      <w:bookmarkStart w:id="18" w:name="_Toc28359005"/>
      <w:r/>
      <w:bookmarkStart w:id="19" w:name="_Toc28359082"/>
      <w:r/>
      <w:bookmarkStart w:id="20" w:name="_Toc35393793"/>
      <w:r/>
      <w:bookmarkStart w:id="21" w:name="_Toc35393624"/>
      <w:r>
        <w:rPr>
          <w:rFonts w:hint="eastAsia" w:ascii="宋体" w:hAnsi="宋体" w:cs="宋体"/>
          <w:color w:val="000000" w:themeColor="text1"/>
          <w:highlight w:val="none"/>
          <w14:textFill>
            <w14:solidFill>
              <w14:schemeClr w14:val="tx1"/>
            </w14:solidFill>
          </w14:textFill>
        </w:rPr>
        <w:t xml:space="preserve">1.时间：自</w:t>
      </w:r>
      <w:r>
        <w:rPr>
          <w:rFonts w:hint="eastAsia" w:ascii="宋体" w:hAnsi="宋体" w:cs="宋体"/>
          <w:color w:val="000000" w:themeColor="text1"/>
          <w:highlight w:val="none"/>
          <w:lang w:eastAsia="zh-CN"/>
          <w14:textFill>
            <w14:solidFill>
              <w14:schemeClr w14:val="tx1"/>
            </w14:solidFill>
          </w14:textFill>
        </w:rPr>
        <w:t xml:space="preserve">公开招标</w:t>
      </w:r>
      <w:r>
        <w:rPr>
          <w:rFonts w:hint="eastAsia" w:ascii="宋体" w:hAnsi="宋体" w:cs="宋体"/>
          <w:color w:val="000000" w:themeColor="text1"/>
          <w:highlight w:val="none"/>
          <w14:textFill>
            <w14:solidFill>
              <w14:schemeClr w14:val="tx1"/>
            </w14:solidFill>
          </w14:textFill>
        </w:rPr>
        <w:t xml:space="preserve">文件公告发布之日起至提交响应文件截止之日止。</w:t>
      </w:r>
      <w:r/>
    </w:p>
    <w:p>
      <w:pPr>
        <w:ind w:firstLine="54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2.获取方式：</w:t>
      </w:r>
      <w:r>
        <w:rPr>
          <w:rFonts w:hint="eastAsia" w:ascii="宋体" w:hAnsi="宋体"/>
          <w:b/>
          <w:bCs/>
          <w:color w:val="000000" w:themeColor="text1"/>
          <w:szCs w:val="21"/>
          <w:highlight w:val="none"/>
          <w14:textFill>
            <w14:solidFill>
              <w14:schemeClr w14:val="tx1"/>
            </w14:solidFill>
          </w14:textFill>
        </w:rPr>
        <w:t xml:space="preserve">本项目采用网上注册登记方式。</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3.潜在投标人访问</w:t>
      </w:r>
      <w:r>
        <w:rPr>
          <w:rFonts w:hint="eastAsia" w:ascii="宋体" w:hAnsi="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cs="宋体"/>
          <w:b/>
          <w:bCs/>
          <w:color w:val="000000" w:themeColor="text1"/>
          <w:highlight w:val="none"/>
          <w14:textFill>
            <w14:solidFill>
              <w14:schemeClr w14:val="tx1"/>
            </w14:solidFill>
          </w14:textFill>
        </w:rPr>
        <w:t xml:space="preserve">的网络地址和方法：</w:t>
      </w:r>
      <w:bookmarkEnd w:id="17"/>
      <w:r/>
      <w:bookmarkEnd w:id="18"/>
      <w:r/>
      <w:bookmarkEnd w:id="19"/>
      <w:r/>
      <w:bookmarkEnd w:id="20"/>
      <w:r/>
      <w:bookmarkEnd w:id="21"/>
      <w:r/>
      <w:r/>
    </w:p>
    <w:p>
      <w:pPr>
        <w:ind w:firstLine="540"/>
        <w:spacing w:line="360" w:lineRule="auto"/>
        <w:rPr>
          <w:rFonts w:hint="eastAsia" w:ascii="宋体" w:hAnsi="宋体" w:cs="宋体"/>
          <w:color w:val="000000" w:themeColor="text1"/>
          <w:highlight w:val="none"/>
          <w14:textFill>
            <w14:solidFill>
              <w14:schemeClr w14:val="tx1"/>
            </w14:solidFill>
          </w14:textFill>
        </w:rPr>
      </w:pPr>
      <w:r/>
      <w:bookmarkStart w:id="22" w:name="_Toc35393794"/>
      <w:r/>
      <w:bookmarkStart w:id="23" w:name="_Toc38985267"/>
      <w:r/>
      <w:bookmarkStart w:id="24" w:name="_Toc35393625"/>
      <w:r/>
      <w:bookmarkStart w:id="25" w:name="_Toc28359084"/>
      <w:r/>
      <w:bookmarkStart w:id="26" w:name="_Toc28359007"/>
      <w:r>
        <w:rPr>
          <w:rFonts w:hint="eastAsia" w:ascii="宋体" w:hAnsi="宋体" w:eastAsia="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（3）“CA数字证书”的办理材料以及供应商操作手册详见：</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http://zfcg.yangzhou.gov.cn/zfcg/xzzx/202309/4d7de1f7865f4a2894fc22bc452f94d8.shtml。</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（4）潜在供应商访问“苏采云”系统的网络地址和方法：“苏采云”系统的网址：http://jszfcg.jsczt.cn/。</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（7）苏采云系统使用谷歌浏览器参与不见面开标。</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四、提交投标文件截止时间、开标时间和地点</w:t>
      </w:r>
      <w:r/>
    </w:p>
    <w:p>
      <w:pPr>
        <w:ind w:firstLine="42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1.时间：</w:t>
      </w:r>
      <w:r>
        <w:rPr>
          <w:rFonts w:hint="eastAsia" w:ascii="宋体" w:hAnsi="宋体" w:cs="宋体"/>
          <w:bCs/>
          <w:color w:val="000000" w:themeColor="text1"/>
          <w:highlight w:val="none"/>
          <w:u w:val="single"/>
          <w:lang w:eastAsia="zh-CN"/>
          <w14:textFill>
            <w14:solidFill>
              <w14:schemeClr w14:val="tx1"/>
            </w14:solidFill>
          </w14:textFill>
        </w:rPr>
        <w:t xml:space="preserve">202</w:t>
      </w:r>
      <w:r>
        <w:rPr>
          <w:rFonts w:hint="eastAsia" w:ascii="宋体" w:hAnsi="宋体" w:cs="宋体"/>
          <w:bCs/>
          <w:color w:val="000000" w:themeColor="text1"/>
          <w:highlight w:val="none"/>
          <w:u w:val="single"/>
          <w:lang w:val="en-US" w:eastAsia="zh-CN"/>
          <w14:textFill>
            <w14:solidFill>
              <w14:schemeClr w14:val="tx1"/>
            </w14:solidFill>
          </w14:textFill>
        </w:rPr>
        <w:t xml:space="preserve">6</w:t>
      </w:r>
      <w:r>
        <w:rPr>
          <w:rFonts w:hint="eastAsia" w:ascii="宋体" w:hAnsi="宋体" w:cs="宋体"/>
          <w:bCs/>
          <w:color w:val="000000" w:themeColor="text1"/>
          <w:highlight w:val="none"/>
          <w:u w:val="single"/>
          <w:lang w:eastAsia="zh-CN"/>
          <w14:textFill>
            <w14:solidFill>
              <w14:schemeClr w14:val="tx1"/>
            </w14:solidFill>
          </w14:textFill>
        </w:rPr>
        <w:t xml:space="preserve">年</w:t>
      </w:r>
      <w:r>
        <w:rPr>
          <w:rFonts w:hint="eastAsia" w:ascii="宋体" w:hAnsi="宋体" w:cs="宋体"/>
          <w:bCs/>
          <w:color w:val="000000" w:themeColor="text1"/>
          <w:highlight w:val="none"/>
          <w:u w:val="single"/>
          <w:lang w:val="en-US" w:eastAsia="zh-CN"/>
          <w14:textFill>
            <w14:solidFill>
              <w14:schemeClr w14:val="tx1"/>
            </w14:solidFill>
          </w14:textFill>
        </w:rPr>
        <w:t xml:space="preserve">5</w:t>
      </w:r>
      <w:r>
        <w:rPr>
          <w:rFonts w:hint="eastAsia" w:ascii="宋体" w:hAnsi="宋体" w:cs="宋体"/>
          <w:bCs/>
          <w:color w:val="000000" w:themeColor="text1"/>
          <w:highlight w:val="none"/>
          <w:u w:val="single"/>
          <w:lang w:eastAsia="zh-CN"/>
          <w14:textFill>
            <w14:solidFill>
              <w14:schemeClr w14:val="tx1"/>
            </w14:solidFill>
          </w14:textFill>
        </w:rPr>
        <w:t xml:space="preserve">月</w:t>
      </w:r>
      <w:r>
        <w:rPr>
          <w:rFonts w:hint="eastAsia" w:ascii="宋体" w:hAnsi="宋体" w:cs="宋体"/>
          <w:bCs/>
          <w:color w:val="000000" w:themeColor="text1"/>
          <w:highlight w:val="none"/>
          <w:u w:val="single"/>
          <w:lang w:val="en-US" w:eastAsia="zh-CN"/>
          <w14:textFill>
            <w14:solidFill>
              <w14:schemeClr w14:val="tx1"/>
            </w14:solidFill>
          </w14:textFill>
        </w:rPr>
        <w:t xml:space="preserve">15日</w:t>
      </w:r>
      <w:r>
        <w:rPr>
          <w:rFonts w:hint="eastAsia" w:ascii="宋体" w:hAnsi="宋体" w:cs="宋体"/>
          <w:bCs/>
          <w:color w:val="000000" w:themeColor="text1"/>
          <w:highlight w:val="none"/>
          <w:u w:val="single"/>
          <w:lang w:eastAsia="zh-CN"/>
          <w14:textFill>
            <w14:solidFill>
              <w14:schemeClr w14:val="tx1"/>
            </w14:solidFill>
          </w14:textFill>
        </w:rPr>
        <w:t xml:space="preserve"> </w:t>
      </w:r>
      <w:r>
        <w:rPr>
          <w:rFonts w:hint="eastAsia" w:ascii="宋体" w:hAnsi="宋体" w:cs="宋体"/>
          <w:bCs/>
          <w:color w:val="000000" w:themeColor="text1"/>
          <w:highlight w:val="none"/>
          <w:u w:val="single"/>
          <w:lang w:val="en-US" w:eastAsia="zh-CN"/>
          <w14:textFill>
            <w14:solidFill>
              <w14:schemeClr w14:val="tx1"/>
            </w14:solidFill>
          </w14:textFill>
        </w:rPr>
        <w:t xml:space="preserve">上午</w:t>
      </w:r>
      <w:r>
        <w:rPr>
          <w:rFonts w:hint="eastAsia" w:ascii="宋体" w:hAnsi="宋体" w:cs="宋体"/>
          <w:bCs/>
          <w:color w:val="000000" w:themeColor="text1"/>
          <w:highlight w:val="none"/>
          <w:u w:val="single"/>
          <w:lang w:eastAsia="zh-CN"/>
          <w14:textFill>
            <w14:solidFill>
              <w14:schemeClr w14:val="tx1"/>
            </w14:solidFill>
          </w14:textFill>
        </w:rPr>
        <w:t xml:space="preserve"> </w:t>
      </w:r>
      <w:r>
        <w:rPr>
          <w:rFonts w:hint="eastAsia" w:ascii="宋体" w:hAnsi="宋体" w:cs="宋体"/>
          <w:bCs/>
          <w:color w:val="000000" w:themeColor="text1"/>
          <w:highlight w:val="none"/>
          <w:u w:val="single"/>
          <w:lang w:val="en-US" w:eastAsia="zh-CN"/>
          <w14:textFill>
            <w14:solidFill>
              <w14:schemeClr w14:val="tx1"/>
            </w14:solidFill>
          </w14:textFill>
        </w:rPr>
        <w:t xml:space="preserve">9</w:t>
      </w:r>
      <w:r>
        <w:rPr>
          <w:rFonts w:hint="eastAsia" w:ascii="宋体" w:hAnsi="宋体" w:cs="宋体"/>
          <w:bCs/>
          <w:color w:val="000000" w:themeColor="text1"/>
          <w:highlight w:val="none"/>
          <w:u w:val="single"/>
          <w:lang w:eastAsia="zh-CN"/>
          <w14:textFill>
            <w14:solidFill>
              <w14:schemeClr w14:val="tx1"/>
            </w14:solidFill>
          </w14:textFill>
        </w:rPr>
        <w:t xml:space="preserve">:</w:t>
      </w:r>
      <w:r>
        <w:rPr>
          <w:rFonts w:hint="eastAsia" w:ascii="宋体" w:hAnsi="宋体" w:cs="宋体"/>
          <w:bCs/>
          <w:color w:val="000000" w:themeColor="text1"/>
          <w:highlight w:val="none"/>
          <w:u w:val="single"/>
          <w:lang w:val="en-US" w:eastAsia="zh-CN"/>
          <w14:textFill>
            <w14:solidFill>
              <w14:schemeClr w14:val="tx1"/>
            </w14:solidFill>
          </w14:textFill>
        </w:rPr>
        <w:t xml:space="preserve">3</w:t>
      </w:r>
      <w:r>
        <w:rPr>
          <w:rFonts w:hint="eastAsia" w:ascii="宋体" w:hAnsi="宋体" w:cs="宋体"/>
          <w:bCs/>
          <w:color w:val="000000" w:themeColor="text1"/>
          <w:highlight w:val="none"/>
          <w:u w:val="single"/>
          <w:lang w:eastAsia="zh-CN"/>
          <w14:textFill>
            <w14:solidFill>
              <w14:schemeClr w14:val="tx1"/>
            </w14:solidFill>
          </w14:textFill>
        </w:rPr>
        <w:t xml:space="preserve">0</w:t>
      </w:r>
      <w:r>
        <w:rPr>
          <w:rFonts w:hint="eastAsia" w:ascii="宋体" w:hAnsi="宋体" w:cs="宋体"/>
          <w:bCs/>
          <w:color w:val="000000" w:themeColor="text1"/>
          <w:highlight w:val="none"/>
          <w14:textFill>
            <w14:solidFill>
              <w14:schemeClr w14:val="tx1"/>
            </w14:solidFill>
          </w14:textFill>
        </w:rPr>
        <w:t xml:space="preserve">（北京时间）</w:t>
      </w:r>
      <w:r/>
    </w:p>
    <w:p>
      <w:pPr>
        <w:ind w:firstLine="420"/>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2.开标地点：</w:t>
      </w:r>
      <w:r>
        <w:rPr>
          <w:rFonts w:hint="eastAsia" w:ascii="宋体" w:hAnsi="宋体"/>
          <w:b/>
          <w:color w:val="000000" w:themeColor="text1"/>
          <w:szCs w:val="21"/>
          <w:highlight w:val="none"/>
          <w14:textFill>
            <w14:solidFill>
              <w14:schemeClr w14:val="tx1"/>
            </w14:solidFill>
          </w14:textFill>
        </w:rPr>
        <w:t xml:space="preserve">“苏采云”系统（网址：</w:t>
      </w:r>
      <w:r>
        <w:rPr>
          <w:rFonts w:hint="eastAsia" w:ascii="宋体" w:hAnsi="宋体"/>
          <w:b/>
          <w:color w:val="000000" w:themeColor="text1"/>
          <w:szCs w:val="21"/>
          <w:highlight w:val="none"/>
          <w14:textFill>
            <w14:solidFill>
              <w14:schemeClr w14:val="tx1"/>
            </w14:solidFill>
          </w14:textFill>
        </w:rPr>
        <w:fldChar w:fldCharType="begin"/>
      </w:r>
      <w:r>
        <w:rPr>
          <w:rFonts w:hint="eastAsia" w:ascii="宋体" w:hAnsi="宋体"/>
          <w:b/>
          <w:color w:val="000000" w:themeColor="text1"/>
          <w:szCs w:val="21"/>
          <w:highlight w:val="none"/>
          <w14:textFill>
            <w14:solidFill>
              <w14:schemeClr w14:val="tx1"/>
            </w14:solidFill>
          </w14:textFill>
        </w:rPr>
        <w:instrText xml:space="preserve"> HYPERLINK "http://jszfcg.jsczt.cn/）\“开标大厅\”" </w:instrText>
      </w:r>
      <w:r>
        <w:rPr>
          <w:rFonts w:hint="eastAsia" w:ascii="宋体" w:hAnsi="宋体"/>
          <w:b/>
          <w:color w:val="000000" w:themeColor="text1"/>
          <w:szCs w:val="21"/>
          <w:highlight w:val="none"/>
          <w14:textFill>
            <w14:solidFill>
              <w14:schemeClr w14:val="tx1"/>
            </w14:solidFill>
          </w14:textFill>
        </w:rPr>
        <w:fldChar w:fldCharType="separate"/>
      </w:r>
      <w:r>
        <w:rPr>
          <w:rFonts w:hint="eastAsia" w:ascii="宋体" w:hAnsi="宋体"/>
          <w:b/>
          <w:color w:val="000000" w:themeColor="text1"/>
          <w:szCs w:val="21"/>
          <w:highlight w:val="none"/>
          <w14:textFill>
            <w14:solidFill>
              <w14:schemeClr w14:val="tx1"/>
            </w14:solidFill>
          </w14:textFill>
        </w:rPr>
        <w:t xml:space="preserve">http://jszfcg.jsczt.cn/）“开标大厅”</w:t>
      </w:r>
      <w:r>
        <w:rPr>
          <w:rFonts w:hint="eastAsia" w:ascii="宋体" w:hAnsi="宋体"/>
          <w:b/>
          <w:color w:val="000000" w:themeColor="text1"/>
          <w:szCs w:val="21"/>
          <w:highlight w:val="none"/>
          <w14:textFill>
            <w14:solidFill>
              <w14:schemeClr w14:val="tx1"/>
            </w14:solidFill>
          </w14:textFill>
        </w:rPr>
        <w:fldChar w:fldCharType="end"/>
      </w:r>
      <w:bookmarkEnd w:id="22"/>
      <w:r/>
      <w:bookmarkEnd w:id="23"/>
      <w:r/>
      <w:bookmarkEnd w:id="24"/>
      <w:r/>
      <w:bookmarkEnd w:id="25"/>
      <w:r/>
      <w:bookmarkEnd w:id="26"/>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bookmarkStart w:id="27" w:name="_Toc38985268"/>
      <w:r/>
      <w:bookmarkStart w:id="28" w:name="_Toc35393626"/>
      <w:r/>
      <w:bookmarkStart w:id="29" w:name="_Toc35393795"/>
      <w:r>
        <w:rPr>
          <w:rFonts w:hint="eastAsia" w:ascii="宋体" w:hAnsi="宋体" w:cs="宋体"/>
          <w:b/>
          <w:bCs/>
          <w:color w:val="000000" w:themeColor="text1"/>
          <w:highlight w:val="none"/>
          <w:lang w:val="en-US" w:eastAsia="zh-CN"/>
          <w14:textFill>
            <w14:solidFill>
              <w14:schemeClr w14:val="tx1"/>
            </w14:solidFill>
          </w14:textFill>
        </w:rPr>
        <w:t xml:space="preserve">五</w:t>
      </w:r>
      <w:r>
        <w:rPr>
          <w:rFonts w:hint="eastAsia" w:ascii="宋体" w:hAnsi="宋体" w:cs="宋体"/>
          <w:b/>
          <w:bCs/>
          <w:color w:val="000000" w:themeColor="text1"/>
          <w:highlight w:val="none"/>
          <w14:textFill>
            <w14:solidFill>
              <w14:schemeClr w14:val="tx1"/>
            </w14:solidFill>
          </w14:textFill>
        </w:rPr>
        <w:t xml:space="preserve">、其他补充事宜</w:t>
      </w:r>
      <w:bookmarkEnd w:id="27"/>
      <w:r/>
      <w:bookmarkEnd w:id="28"/>
      <w:r/>
      <w:bookmarkEnd w:id="29"/>
      <w:r/>
      <w:r/>
    </w:p>
    <w:p>
      <w:pPr>
        <w:ind w:firstLine="422"/>
        <w:spacing w:line="360" w:lineRule="auto"/>
        <w:shd w:val="clear" w:color="auto" w:fill="ffffff"/>
        <w:rPr>
          <w:rFonts w:ascii="宋体" w:hAnsi="宋体"/>
          <w:b/>
          <w:bCs/>
          <w:color w:val="000000" w:themeColor="text1"/>
          <w:highlight w:val="none"/>
          <w14:textFill>
            <w14:solidFill>
              <w14:schemeClr w14:val="tx1"/>
            </w14:solidFill>
          </w14:textFill>
        </w:rPr>
      </w:pPr>
      <w:r/>
      <w:bookmarkStart w:id="30" w:name="_Toc28359085"/>
      <w:r/>
      <w:bookmarkStart w:id="31" w:name="_Toc35393627"/>
      <w:r/>
      <w:bookmarkStart w:id="32" w:name="_Toc28359008"/>
      <w:r/>
      <w:bookmarkStart w:id="33" w:name="_Toc35393796"/>
      <w:r/>
      <w:bookmarkStart w:id="34" w:name="_Toc38985269"/>
      <w:r>
        <w:rPr>
          <w:rFonts w:hint="eastAsia" w:ascii="宋体" w:hAnsi="宋体"/>
          <w:b/>
          <w:bCs/>
          <w:color w:val="000000" w:themeColor="text1"/>
          <w:highlight w:val="none"/>
          <w14:textFill>
            <w14:solidFill>
              <w14:schemeClr w14:val="tx1"/>
            </w14:solidFill>
          </w14:textFill>
        </w:rPr>
        <w:t xml:space="preserve">1.</w:t>
      </w:r>
      <w:r>
        <w:rPr>
          <w:rFonts w:hint="eastAsia" w:ascii="宋体" w:hAnsi="宋体"/>
          <w:b/>
          <w:bCs/>
          <w:color w:val="000000" w:themeColor="text1"/>
          <w:szCs w:val="21"/>
          <w:highlight w:val="none"/>
          <w14:textFill>
            <w14:solidFill>
              <w14:schemeClr w14:val="tx1"/>
            </w14:solidFill>
          </w14:textFill>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themeColor="text1"/>
          <w:highlight w:val="none"/>
          <w14:textFill>
            <w14:solidFill>
              <w14:schemeClr w14:val="tx1"/>
            </w14:solidFill>
          </w14:textFill>
        </w:rPr>
        <w:t xml:space="preserve">《政府采购管理交易系统（苏采云）供应商操作手册》</w:t>
      </w:r>
      <w:r>
        <w:rPr>
          <w:rFonts w:hint="eastAsia" w:ascii="宋体" w:hAnsi="宋体"/>
          <w:b/>
          <w:bCs/>
          <w:color w:val="000000" w:themeColor="text1"/>
          <w:szCs w:val="21"/>
          <w:highlight w:val="none"/>
          <w14:textFill>
            <w14:solidFill>
              <w14:schemeClr w14:val="tx1"/>
            </w14:solidFill>
          </w14:textFill>
        </w:rPr>
        <w:t xml:space="preserve">参加投标活动。</w:t>
      </w:r>
      <w:r>
        <w:rPr>
          <w:rFonts w:hint="eastAsia" w:ascii="宋体" w:hAnsi="宋体"/>
          <w:b/>
          <w:bCs/>
          <w:color w:val="000000" w:themeColor="text1"/>
          <w:highlight w:val="none"/>
          <w14:textFill>
            <w14:solidFill>
              <w14:schemeClr w14:val="tx1"/>
            </w14:solidFill>
          </w14:textFill>
        </w:rPr>
        <w:t xml:space="preserve">如投标人未按要求操作，由此所产生的风险由投标人自行承担。</w:t>
      </w:r>
      <w:r/>
    </w:p>
    <w:p>
      <w:pPr>
        <w:ind w:firstLine="422"/>
        <w:spacing w:line="360" w:lineRule="auto"/>
        <w:shd w:val="clear" w:color="auto" w:fill="ffffff"/>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供应商如确定参加投标，可自行下载招标文件及有关资料，按照《操作手册》进行注</w:t>
      </w:r>
      <w:r>
        <w:rPr>
          <w:rFonts w:hint="eastAsia" w:ascii="宋体" w:hAnsi="宋体"/>
          <w:b/>
          <w:bCs/>
          <w:color w:val="000000" w:themeColor="text1"/>
          <w:szCs w:val="21"/>
          <w:highlight w:val="none"/>
          <w14:textFill>
            <w14:solidFill>
              <w14:schemeClr w14:val="tx1"/>
            </w14:solidFill>
          </w14:textFill>
        </w:rPr>
        <w:t xml:space="preserve">册，领取CA和办理电子签章，并按《操作手册》要求制作、上传电子投标文件</w:t>
      </w:r>
      <w:r>
        <w:rPr>
          <w:rFonts w:hint="eastAsia" w:ascii="宋体" w:hAnsi="宋体"/>
          <w:b/>
          <w:bCs/>
          <w:color w:val="000000" w:themeColor="text1"/>
          <w:szCs w:val="21"/>
          <w:highlight w:val="none"/>
          <w:lang w:eastAsia="zh-CN"/>
          <w14:textFill>
            <w14:solidFill>
              <w14:schemeClr w14:val="tx1"/>
            </w14:solidFill>
          </w14:textFill>
        </w:rPr>
        <w:t xml:space="preserve">。</w:t>
      </w:r>
      <w:r/>
    </w:p>
    <w:p>
      <w:pPr>
        <w:ind w:firstLine="422"/>
        <w:jc w:val="left"/>
        <w:spacing w:line="360" w:lineRule="auto"/>
        <w:widowControl/>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3.</w:t>
      </w:r>
      <w:r>
        <w:rPr>
          <w:rFonts w:hint="eastAsia" w:ascii="宋体" w:hAnsi="宋体" w:cs="宋体"/>
          <w:b/>
          <w:bCs/>
          <w:color w:val="000000" w:themeColor="text1"/>
          <w:szCs w:val="21"/>
          <w:shd w:val="clear" w:color="auto" w:fill="ffffff"/>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b/>
          <w:color w:val="000000" w:themeColor="text1"/>
          <w14:textFill>
            <w14:solidFill>
              <w14:schemeClr w14:val="tx1"/>
            </w14:solidFill>
          </w14:textFill>
        </w:rPr>
        <w:t xml:space="preserve">。</w:t>
      </w:r>
      <w:r/>
    </w:p>
    <w:p>
      <w:pPr>
        <w:ind w:firstLine="422"/>
        <w:jc w:val="left"/>
        <w:spacing w:line="360" w:lineRule="auto"/>
        <w:widowControl/>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4.潜在供应商对采购文件项目需求部分的询问、质疑请向采购人提出，由采购人负责答复。</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本次招标不收取投标保证金。</w:t>
      </w:r>
      <w:r/>
    </w:p>
    <w:p>
      <w:pPr>
        <w:ind w:firstLine="42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有关本次招标的事项若存在变动或修改，敬请及时关注“扬州市政府采购网”、“江苏省政府采购网”发布的信息。</w:t>
      </w:r>
      <w:r/>
    </w:p>
    <w:p>
      <w:pPr>
        <w:ind w:firstLine="422"/>
        <w:spacing w:line="360" w:lineRule="auto"/>
        <w:rPr>
          <w:rFonts w:hint="eastAsia" w:ascii="宋体" w:hAnsi="宋体" w:cs="宋体"/>
          <w:b/>
          <w:i/>
          <w:iCs/>
          <w:color w:val="000000" w:themeColor="text1"/>
          <w:highlight w:val="none"/>
          <w:u w:val="single"/>
          <w14:textFill>
            <w14:solidFill>
              <w14:schemeClr w14:val="tx1"/>
            </w14:solidFill>
          </w14:textFill>
        </w:rPr>
      </w:pPr>
      <w:r>
        <w:rPr>
          <w:rFonts w:hint="eastAsia" w:ascii="宋体" w:hAnsi="宋体" w:cs="宋体"/>
          <w:b/>
          <w:i/>
          <w:iCs/>
          <w:color w:val="000000" w:themeColor="text1"/>
          <w:highlight w:val="none"/>
          <w:u w:val="single"/>
          <w:lang w:val="en-US" w:eastAsia="zh-CN"/>
          <w14:textFill>
            <w14:solidFill>
              <w14:schemeClr w14:val="tx1"/>
            </w14:solidFill>
          </w14:textFill>
        </w:rPr>
        <w:t xml:space="preserve">7</w:t>
      </w:r>
      <w:r>
        <w:rPr>
          <w:rFonts w:hint="eastAsia" w:ascii="宋体" w:hAnsi="宋体" w:cs="宋体"/>
          <w:b/>
          <w:i/>
          <w:iCs/>
          <w:color w:val="000000" w:themeColor="text1"/>
          <w:highlight w:val="none"/>
          <w:u w:val="single"/>
          <w14:textFill>
            <w14:solidFill>
              <w14:schemeClr w14:val="tx1"/>
            </w14:solidFill>
          </w14:textFill>
        </w:rPr>
        <w:t xml:space="preserve">.本项目招标文件中所有斜体下划线部分为实质性条款，如不满足，则为无效投标。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8</w:t>
      </w:r>
      <w:r>
        <w:rPr>
          <w:rFonts w:hint="eastAsia" w:ascii="宋体" w:hAnsi="宋体" w:cs="宋体"/>
          <w:bCs/>
          <w:color w:val="000000" w:themeColor="text1"/>
          <w:highlight w:val="none"/>
          <w14:textFill>
            <w14:solidFill>
              <w14:schemeClr w14:val="tx1"/>
            </w14:solidFill>
          </w14:textFill>
        </w:rPr>
        <w:t xml:space="preserve">.如在开标时间发生系统崩溃等不可预见的情况，造成开评标活动无法正常进行的，将延迟开评标，具体开评标时间另行通知。</w:t>
      </w:r>
      <w:r/>
    </w:p>
    <w:p>
      <w:pPr>
        <w:jc w:val="left"/>
        <w:spacing w:line="360" w:lineRule="auto"/>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六</w:t>
      </w:r>
      <w:r>
        <w:rPr>
          <w:rFonts w:hint="eastAsia" w:ascii="宋体" w:hAnsi="宋体" w:cs="宋体"/>
          <w:b/>
          <w:bCs/>
          <w:color w:val="000000" w:themeColor="text1"/>
          <w:highlight w:val="none"/>
          <w14:textFill>
            <w14:solidFill>
              <w14:schemeClr w14:val="tx1"/>
            </w14:solidFill>
          </w14:textFill>
        </w:rPr>
        <w:t xml:space="preserve">、</w:t>
      </w:r>
      <w:bookmarkEnd w:id="30"/>
      <w:r/>
      <w:bookmarkEnd w:id="31"/>
      <w:r/>
      <w:bookmarkEnd w:id="32"/>
      <w:r/>
      <w:bookmarkEnd w:id="33"/>
      <w:r/>
      <w:bookmarkEnd w:id="34"/>
      <w:r>
        <w:rPr>
          <w:rFonts w:hint="eastAsia" w:ascii="宋体" w:hAnsi="宋体" w:cs="宋体"/>
          <w:b/>
          <w:bCs/>
          <w:color w:val="000000" w:themeColor="text1"/>
          <w:highlight w:val="none"/>
          <w14:textFill>
            <w14:solidFill>
              <w14:schemeClr w14:val="tx1"/>
            </w14:solidFill>
          </w14:textFill>
        </w:rPr>
        <w:t xml:space="preserve">本次竞争性磋商联系方式</w:t>
      </w:r>
      <w:r/>
    </w:p>
    <w:p>
      <w:pPr>
        <w:pStyle w:val="891"/>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1.采购人信息</w:t>
      </w:r>
      <w:r/>
    </w:p>
    <w:p>
      <w:pPr>
        <w:ind w:firstLine="420"/>
        <w:jc w:val="left"/>
        <w:pageBreakBefore w:val="0"/>
        <w:spacing w:line="360" w:lineRule="auto"/>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 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扬州市茱萸湾风景区管理处（扬州动物园）</w:t>
      </w:r>
      <w:r/>
    </w:p>
    <w:p>
      <w:pPr>
        <w:ind w:firstLine="420"/>
        <w:jc w:val="left"/>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址：扬州市茱萸湾路888号</w:t>
      </w:r>
      <w:r/>
    </w:p>
    <w:p>
      <w:pPr>
        <w:ind w:firstLine="420"/>
        <w:jc w:val="left"/>
        <w:pageBreakBefore w:val="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王振兴  </w:t>
      </w:r>
      <w:r/>
    </w:p>
    <w:p>
      <w:pPr>
        <w:ind w:firstLine="420"/>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18652789960 </w:t>
      </w:r>
      <w:r/>
    </w:p>
    <w:p>
      <w:pPr>
        <w:ind w:firstLine="42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2.代理机构信息</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 称：</w:t>
      </w:r>
      <w:r>
        <w:rPr>
          <w:rFonts w:hint="eastAsia" w:ascii="宋体" w:hAnsi="宋体" w:cs="宋体"/>
          <w:color w:val="000000" w:themeColor="text1"/>
          <w:lang w:eastAsia="zh-CN"/>
          <w14:textFill>
            <w14:solidFill>
              <w14:schemeClr w14:val="tx1"/>
            </w14:solidFill>
          </w14:textFill>
        </w:rPr>
        <w:t xml:space="preserve">扬州市迅凯工程咨询管理有限公司</w:t>
      </w:r>
      <w:r/>
    </w:p>
    <w:p>
      <w:pPr>
        <w:ind w:firstLine="420"/>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　址：</w:t>
      </w:r>
      <w:r>
        <w:rPr>
          <w:rFonts w:hint="eastAsia" w:ascii="宋体" w:hAnsi="宋体" w:cs="宋体"/>
          <w:color w:val="000000" w:themeColor="text1"/>
          <w:u w:val="none"/>
          <w:lang w:eastAsia="zh-CN"/>
          <w14:textFill>
            <w14:solidFill>
              <w14:schemeClr w14:val="tx1"/>
            </w14:solidFill>
          </w14:textFill>
        </w:rPr>
        <w:t xml:space="preserve">扬州市邗江区万都</w:t>
      </w:r>
      <w:r>
        <w:rPr>
          <w:rFonts w:hint="eastAsia" w:ascii="宋体" w:hAnsi="宋体" w:cs="宋体"/>
          <w:color w:val="000000" w:themeColor="text1"/>
          <w:u w:val="none"/>
          <w:lang w:val="en-US" w:eastAsia="zh-CN"/>
          <w14:textFill>
            <w14:solidFill>
              <w14:schemeClr w14:val="tx1"/>
            </w14:solidFill>
          </w14:textFill>
        </w:rPr>
        <w:t xml:space="preserve">五金</w:t>
      </w:r>
      <w:r>
        <w:rPr>
          <w:rFonts w:hint="eastAsia" w:ascii="宋体" w:hAnsi="宋体" w:cs="宋体"/>
          <w:color w:val="000000" w:themeColor="text1"/>
          <w:u w:val="none"/>
          <w:lang w:eastAsia="zh-CN"/>
          <w14:textFill>
            <w14:solidFill>
              <w14:schemeClr w14:val="tx1"/>
            </w14:solidFill>
          </w14:textFill>
        </w:rPr>
        <w:t xml:space="preserve">机电城A6幢4021室</w:t>
      </w:r>
      <w:r/>
    </w:p>
    <w:p>
      <w:pPr>
        <w:ind w:firstLine="42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bookmarkStart w:id="35" w:name="_Toc28359087"/>
      <w:r/>
      <w:bookmarkStart w:id="36" w:name="_Toc28359010"/>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许毅先</w:t>
      </w:r>
      <w:r/>
    </w:p>
    <w:p>
      <w:pPr>
        <w:ind w:firstLine="420"/>
        <w:spacing w:line="360" w:lineRule="auto"/>
        <w:rPr>
          <w:rFonts w:hint="default" w:ascii="宋体" w:hAnsi="宋体" w:cs="宋体"/>
          <w:color w:val="000000" w:themeColor="text1"/>
          <w:highlight w:val="none"/>
          <w:u w:val="none"/>
          <w:lang w:val="en-US"/>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联系方式：</w:t>
      </w:r>
      <w:r>
        <w:rPr>
          <w:rFonts w:hint="eastAsia" w:ascii="宋体" w:hAnsi="宋体" w:cs="宋体"/>
          <w:color w:val="000000" w:themeColor="text1"/>
          <w:u w:val="none"/>
          <w:lang w:val="en-US" w:eastAsia="zh-CN"/>
          <w14:textFill>
            <w14:solidFill>
              <w14:schemeClr w14:val="tx1"/>
            </w14:solidFill>
          </w14:textFill>
        </w:rPr>
        <w:t xml:space="preserve">15105273344</w:t>
      </w:r>
      <w:bookmarkEnd w:id="35"/>
      <w:r/>
      <w:bookmarkEnd w:id="36"/>
      <w:r/>
      <w:r/>
    </w:p>
    <w:p>
      <w:pPr>
        <w:numPr>
          <w:ilvl w:val="0"/>
          <w:numId w:val="0"/>
        </w:num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 w:val="21"/>
          <w:szCs w:val="22"/>
          <w:lang w:val="en-US" w:eastAsia="zh-CN" w:bidi="ar-SA"/>
          <w14:textFill>
            <w14:solidFill>
              <w14:schemeClr w14:val="tx1"/>
            </w14:solidFill>
          </w14:textFill>
        </w:rPr>
        <w:t xml:space="preserve">七</w:t>
      </w:r>
      <w:r>
        <w:rPr>
          <w:rFonts w:hint="eastAsia" w:ascii="宋体" w:hAnsi="宋体" w:eastAsia="宋体" w:cs="宋体"/>
          <w:b/>
          <w:bCs/>
          <w:color w:val="000000" w:themeColor="text1"/>
          <w:sz w:val="21"/>
          <w:szCs w:val="22"/>
          <w:lang w:val="en-US" w:eastAsia="zh-CN" w:bidi="ar-SA"/>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中标/成交供应商可凭政府采购合同办理融资贷款，详见江苏政府采购网“政采贷”专栏。</w:t>
      </w:r>
      <w:r/>
    </w:p>
    <w:p>
      <w:pPr>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八</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采购要求。其他条件相同情况下，优先采购节能产品、环境标志产品。</w:t>
      </w:r>
      <w:r/>
    </w:p>
    <w:p>
      <w:pPr>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、投标人/供应商对于投标产品的包装应按照“财办库〔2020〕123号《关于印发《商品包装政府采购需求标准（试行）》、《快递包装政府采购需求标准（试行）》的通知》”执行。</w:t>
      </w:r>
      <w:r/>
    </w:p>
    <w:p>
      <w:pPr>
        <w:jc w:val="righ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 xml:space="preserve">扬州市迅凯工程咨询管理有限公司</w:t>
      </w:r>
      <w:r/>
    </w:p>
    <w:p>
      <w:pPr>
        <w:jc w:val="right"/>
        <w:rPr>
          <w:rFonts w:hint="eastAsia" w:ascii="宋体" w:hAnsi="宋体"/>
          <w:color w:val="000000" w:themeColor="text1"/>
          <w:szCs w:val="21"/>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29日</w:t>
      </w:r>
      <w:r/>
    </w:p>
    <w:p>
      <w:pPr>
        <w:pStyle w:val="1060"/>
        <w:jc w:val="center"/>
        <w:spacing w:line="240" w:lineRule="auto"/>
        <w:rPr>
          <w:rFonts w:hint="default" w:ascii="宋体" w:hAnsi="宋体" w:eastAsia="宋体"/>
          <w:color w:val="000000" w:themeColor="text1"/>
          <w:szCs w:val="36"/>
          <w:highlight w:val="none"/>
          <w:lang w:val="en-US" w:eastAsia="zh-CN"/>
          <w14:textFill>
            <w14:solidFill>
              <w14:schemeClr w14:val="tx1"/>
            </w14:solidFill>
          </w14:textFill>
        </w:rPr>
      </w:pPr>
      <w:r/>
      <w:bookmarkStart w:id="37" w:name="_Toc55204178"/>
      <w:r>
        <w:rPr>
          <w:rFonts w:hint="eastAsia" w:ascii="宋体" w:hAnsi="宋体"/>
          <w:color w:val="000000" w:themeColor="text1"/>
          <w:szCs w:val="36"/>
          <w:highlight w:val="none"/>
          <w14:textFill>
            <w14:solidFill>
              <w14:schemeClr w14:val="tx1"/>
            </w14:solidFill>
          </w14:textFill>
        </w:rPr>
        <w:t xml:space="preserve">第二章 </w:t>
      </w:r>
      <w:bookmarkEnd w:id="37"/>
      <w:r>
        <w:rPr>
          <w:rFonts w:hint="eastAsia" w:ascii="宋体" w:hAnsi="宋体"/>
          <w:color w:val="000000" w:themeColor="text1"/>
          <w:szCs w:val="36"/>
          <w:highlight w:val="none"/>
          <w:lang w:val="en-US" w:eastAsia="zh-CN"/>
          <w14:textFill>
            <w14:solidFill>
              <w14:schemeClr w14:val="tx1"/>
            </w14:solidFill>
          </w14:textFill>
        </w:rPr>
        <w:t xml:space="preserve">磋商须知</w:t>
      </w:r>
      <w:r/>
    </w:p>
    <w:p>
      <w:pPr>
        <w:spacing w:line="24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1、招标方式</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 </w:t>
      </w:r>
      <w:r>
        <w:rPr>
          <w:rFonts w:hint="eastAsia"/>
          <w:color w:val="000000" w:themeColor="text1"/>
          <w14:textFill>
            <w14:solidFill>
              <w14:schemeClr w14:val="tx1"/>
            </w14:solidFill>
          </w14:textFill>
        </w:rPr>
        <w:t xml:space="preserve">本次采购采取竞争性磋商方式</w:t>
      </w:r>
      <w:r>
        <w:rPr>
          <w:rFonts w:hint="eastAsia" w:ascii="宋体" w:hAnsi="宋体"/>
          <w:bCs/>
          <w:color w:val="000000" w:themeColor="text1"/>
          <w:szCs w:val="21"/>
          <w:highlight w:val="none"/>
          <w14:textFill>
            <w14:solidFill>
              <w14:schemeClr w14:val="tx1"/>
            </w14:solidFill>
          </w14:textFill>
        </w:rPr>
        <w:t xml:space="preserve">，本招标文件仅适用于</w:t>
      </w:r>
      <w:r>
        <w:rPr>
          <w:rFonts w:hint="eastAsia" w:ascii="宋体" w:hAnsi="宋体"/>
          <w:bCs/>
          <w:color w:val="000000" w:themeColor="text1"/>
          <w:szCs w:val="21"/>
          <w:highlight w:val="none"/>
          <w:lang w:eastAsia="zh-CN"/>
          <w14:textFill>
            <w14:solidFill>
              <w14:schemeClr w14:val="tx1"/>
            </w14:solidFill>
          </w14:textFill>
        </w:rPr>
        <w:t xml:space="preserve">JSZC-321092-YKZX-C2026-0002</w:t>
      </w:r>
      <w:r>
        <w:rPr>
          <w:rFonts w:hint="eastAsia" w:ascii="宋体" w:hAnsi="宋体" w:eastAsia="宋体" w:cs="Times New Roman"/>
          <w:bCs/>
          <w:color w:val="000000" w:themeColor="text1"/>
          <w:szCs w:val="21"/>
          <w:highlight w:val="none"/>
          <w14:textFill>
            <w14:solidFill>
              <w14:schemeClr w14:val="tx1"/>
            </w14:solidFill>
          </w14:textFill>
        </w:rPr>
        <w:t xml:space="preserve">项</w:t>
      </w:r>
      <w:r>
        <w:rPr>
          <w:rFonts w:hint="eastAsia" w:ascii="宋体" w:hAnsi="宋体"/>
          <w:bCs/>
          <w:color w:val="000000" w:themeColor="text1"/>
          <w:szCs w:val="21"/>
          <w:highlight w:val="none"/>
          <w14:textFill>
            <w14:solidFill>
              <w14:schemeClr w14:val="tx1"/>
            </w14:solidFill>
          </w14:textFill>
        </w:rPr>
        <w:t xml:space="preserve">目。</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2、供应商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 参加竞争性磋商的供应商以下简称“供应商”，是指参加磋商并符合采购文件规定资格条件的法人、其他组织或者自然人。</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2.2合格的供应商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 满足采购公告中供应商的资格条件要求的规定。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 满足本文件实质性条款的规定。</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3、适用法律和标准</w:t>
      </w:r>
      <w:r/>
    </w:p>
    <w:p>
      <w:p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本次采购及由此产生的合同受中华人民共和国有关的法律法规制约和保护。</w:t>
      </w:r>
      <w:r/>
    </w:p>
    <w:p>
      <w:p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在本项目政府采购活动过程中，如果所执行的标准有更新的，按照最新标准执行。</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4、参加磋商费用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4.1供应商应自行承担所有与参加磋商有关的费用，无论磋商过程中的做法和结果如何，</w:t>
      </w:r>
      <w:r>
        <w:rPr>
          <w:rFonts w:hint="eastAsia"/>
          <w:color w:val="000000" w:themeColor="text1"/>
          <w:lang w:eastAsia="zh-CN"/>
          <w14:textFill>
            <w14:solidFill>
              <w14:schemeClr w14:val="tx1"/>
            </w14:solidFill>
          </w14:textFill>
        </w:rPr>
        <w:t xml:space="preserve">扬州市迅凯工程咨询管理有限公司</w:t>
      </w:r>
      <w:r>
        <w:rPr>
          <w:rFonts w:hint="eastAsia"/>
          <w:color w:val="000000" w:themeColor="text1"/>
          <w14:textFill>
            <w14:solidFill>
              <w14:schemeClr w14:val="tx1"/>
            </w14:solidFill>
          </w14:textFill>
        </w:rPr>
        <w:t xml:space="preserve">(以下简称代理机构)在任何情况下均无义务和责任承担这些费用。</w:t>
      </w:r>
      <w:r/>
    </w:p>
    <w:p>
      <w:pPr>
        <w:ind w:firstLine="422"/>
        <w:spacing w:line="400" w:lineRule="exact"/>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4.2</w:t>
      </w:r>
      <w:r>
        <w:rPr>
          <w:rFonts w:hint="eastAsia" w:ascii="宋体" w:hAnsi="宋体"/>
          <w:b/>
          <w:bCs/>
          <w:color w:val="000000" w:themeColor="text1"/>
          <w:szCs w:val="21"/>
          <w14:textFill>
            <w14:solidFill>
              <w14:schemeClr w14:val="tx1"/>
            </w14:solidFill>
          </w14:textFill>
        </w:rPr>
        <w:t xml:space="preserve">本次采购由</w:t>
      </w:r>
      <w:r>
        <w:rPr>
          <w:rFonts w:hint="eastAsia" w:ascii="宋体" w:hAnsi="宋体"/>
          <w:b/>
          <w:bCs/>
          <w:color w:val="000000" w:themeColor="text1"/>
          <w:szCs w:val="21"/>
          <w14:textFill>
            <w14:solidFill>
              <w14:schemeClr w14:val="tx1"/>
            </w14:solidFill>
          </w14:textFill>
        </w:rPr>
        <w:t xml:space="preserve">采购人</w:t>
      </w:r>
      <w:r>
        <w:rPr>
          <w:rFonts w:hint="eastAsia" w:ascii="宋体" w:hAnsi="宋体"/>
          <w:b/>
          <w:bCs/>
          <w:color w:val="000000" w:themeColor="text1"/>
          <w:szCs w:val="21"/>
          <w14:textFill>
            <w14:solidFill>
              <w14:schemeClr w14:val="tx1"/>
            </w14:solidFill>
          </w14:textFill>
        </w:rPr>
        <w:t xml:space="preserve">在</w:t>
      </w:r>
      <w:r>
        <w:rPr>
          <w:rFonts w:hint="eastAsia" w:ascii="宋体" w:hAnsi="宋体"/>
          <w:b/>
          <w:bCs/>
          <w:color w:val="000000" w:themeColor="text1"/>
          <w:szCs w:val="21"/>
          <w14:textFill>
            <w14:solidFill>
              <w14:schemeClr w14:val="tx1"/>
            </w14:solidFill>
          </w14:textFill>
        </w:rPr>
        <w:t xml:space="preserve">开标结束后</w:t>
      </w:r>
      <w:r>
        <w:rPr>
          <w:rFonts w:hint="eastAsia" w:ascii="宋体" w:hAnsi="宋体"/>
          <w:b/>
          <w:bCs/>
          <w:color w:val="000000" w:themeColor="text1"/>
          <w:szCs w:val="21"/>
          <w14:textFill>
            <w14:solidFill>
              <w14:schemeClr w14:val="tx1"/>
            </w14:solidFill>
          </w14:textFill>
        </w:rPr>
        <w:t xml:space="preserve">一次性支付给招标代理机构代理服务费，专家评审费按扬财购【2020】40号文《扬州市财政局关于进一步规范扬州市政府采购专家评审费标准的通知》执行,由采购人在开标结束后一次性付清。</w:t>
      </w:r>
      <w:r/>
    </w:p>
    <w:p>
      <w:pPr>
        <w:pStyle w:val="887"/>
        <w:ind w:left="2578"/>
        <w:spacing w:before="1" w:line="220" w:lineRule="auto"/>
        <w:rPr>
          <w:b/>
          <w:bCs/>
          <w:color w:val="000000" w:themeColor="text1"/>
          <w:spacing w:val="15"/>
          <w14:textFill>
            <w14:solidFill>
              <w14:schemeClr w14:val="tx1"/>
            </w14:solidFill>
          </w14:textFill>
        </w:rPr>
      </w:pPr>
      <w:r>
        <w:rPr>
          <w:b/>
          <w:bCs/>
          <w:color w:val="000000" w:themeColor="text1"/>
          <w:spacing w:val="15"/>
          <w14:textFill>
            <w14:solidFill>
              <w14:schemeClr w14:val="tx1"/>
            </w14:solidFill>
          </w14:textFill>
        </w:rPr>
      </w:r>
      <w:r/>
    </w:p>
    <w:p>
      <w:pPr>
        <w:pStyle w:val="887"/>
        <w:ind w:left="2578"/>
        <w:spacing w:before="1" w:line="220" w:lineRule="auto"/>
        <w:rPr>
          <w:color w:val="000000" w:themeColor="text1"/>
          <w14:textFill>
            <w14:solidFill>
              <w14:schemeClr w14:val="tx1"/>
            </w14:solidFill>
          </w14:textFill>
        </w:rPr>
      </w:pPr>
      <w:r>
        <w:rPr>
          <w:b/>
          <w:bCs/>
          <w:color w:val="000000" w:themeColor="text1"/>
          <w:spacing w:val="15"/>
          <w14:textFill>
            <w14:solidFill>
              <w14:schemeClr w14:val="tx1"/>
            </w14:solidFill>
          </w14:textFill>
        </w:rPr>
        <w:t xml:space="preserve">招标代理服务收费标准(单位：人民币)</w:t>
      </w:r>
      <w:r/>
    </w:p>
    <w:p>
      <w:pPr>
        <w:spacing w:line="180"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80"/>
        <w:tblW w:w="9500" w:type="dxa"/>
        <w:tblInd w:w="-3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3"/>
        <w:gridCol w:w="1380"/>
        <w:gridCol w:w="2201"/>
        <w:gridCol w:w="2866"/>
        <w:gridCol w:w="1350"/>
      </w:tblGrid>
      <w:tr>
        <w:trPr>
          <w:trHeight w:val="953"/>
        </w:trPr>
        <w:tc>
          <w:tcPr>
            <w:tcW w:w="1703" w:type="dxa"/>
            <w:vAlign w:val="top"/>
            <w:textDirection w:val="lrTb"/>
            <w:noWrap w:val="false"/>
          </w:tcPr>
          <w:p>
            <w:pPr>
              <w:pStyle w:val="1116"/>
              <w:jc w:val="cente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24"/>
              <w:jc w:val="center"/>
              <w:spacing w:before="81" w:line="219"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4"/>
                <w:sz w:val="25"/>
                <w:szCs w:val="25"/>
                <w14:textFill>
                  <w14:solidFill>
                    <w14:schemeClr w14:val="tx1"/>
                  </w14:solidFill>
                </w14:textFill>
              </w:rPr>
              <w:t xml:space="preserve">服务类型</w:t>
            </w:r>
            <w:r/>
          </w:p>
        </w:tc>
        <w:tc>
          <w:tcPr>
            <w:tcW w:w="1380" w:type="dxa"/>
            <w:vAlign w:val="top"/>
            <w:textDirection w:val="lrTb"/>
            <w:noWrap w:val="false"/>
          </w:tcPr>
          <w:p>
            <w:pPr>
              <w:pStyle w:val="1116"/>
              <w:spacing w:line="273"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180"/>
              <w:spacing w:before="81" w:line="220"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3"/>
                <w:sz w:val="25"/>
                <w:szCs w:val="25"/>
                <w14:textFill>
                  <w14:solidFill>
                    <w14:schemeClr w14:val="tx1"/>
                  </w14:solidFill>
                </w14:textFill>
              </w:rPr>
              <w:t xml:space="preserve">10万以下</w:t>
            </w:r>
            <w:r/>
          </w:p>
        </w:tc>
        <w:tc>
          <w:tcPr>
            <w:tcW w:w="2201" w:type="dxa"/>
            <w:vAlign w:val="top"/>
            <w:textDirection w:val="lrTb"/>
            <w:noWrap w:val="false"/>
          </w:tcPr>
          <w:p>
            <w:pPr>
              <w:ind w:left="331" w:right="75" w:hanging="250"/>
              <w:spacing w:before="54" w:line="328"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1"/>
                <w:sz w:val="25"/>
                <w:szCs w:val="25"/>
                <w14:textFill>
                  <w14:solidFill>
                    <w14:schemeClr w14:val="tx1"/>
                  </w14:solidFill>
                </w14:textFill>
              </w:rPr>
              <w:t xml:space="preserve">10万(含)以上 </w:t>
            </w:r>
            <w:r>
              <w:rPr>
                <w:rFonts w:ascii="宋体" w:hAnsi="宋体" w:cs="宋体"/>
                <w:color w:val="000000" w:themeColor="text1"/>
                <w:spacing w:val="3"/>
                <w:sz w:val="25"/>
                <w:szCs w:val="25"/>
                <w14:textFill>
                  <w14:solidFill>
                    <w14:schemeClr w14:val="tx1"/>
                  </w14:solidFill>
                </w14:textFill>
              </w:rPr>
              <w:t xml:space="preserve">2</w:t>
            </w:r>
            <w:r>
              <w:rPr>
                <w:rFonts w:hint="eastAsia" w:ascii="宋体" w:hAnsi="宋体" w:cs="宋体"/>
                <w:color w:val="000000" w:themeColor="text1"/>
                <w:spacing w:val="3"/>
                <w:sz w:val="25"/>
                <w:szCs w:val="25"/>
                <w:lang w:val="en-US" w:eastAsia="zh-CN"/>
                <w14:textFill>
                  <w14:solidFill>
                    <w14:schemeClr w14:val="tx1"/>
                  </w14:solidFill>
                </w14:textFill>
              </w:rPr>
              <w:t xml:space="preserve">0</w:t>
            </w:r>
            <w:r>
              <w:rPr>
                <w:rFonts w:ascii="宋体" w:hAnsi="宋体" w:cs="宋体"/>
                <w:color w:val="000000" w:themeColor="text1"/>
                <w:spacing w:val="3"/>
                <w:sz w:val="25"/>
                <w:szCs w:val="25"/>
                <w14:textFill>
                  <w14:solidFill>
                    <w14:schemeClr w14:val="tx1"/>
                  </w14:solidFill>
                </w14:textFill>
              </w:rPr>
              <w:t xml:space="preserve">万以下</w:t>
            </w:r>
            <w:r/>
          </w:p>
        </w:tc>
        <w:tc>
          <w:tcPr>
            <w:tcW w:w="2866" w:type="dxa"/>
            <w:vAlign w:val="center"/>
            <w:textDirection w:val="lrTb"/>
            <w:noWrap w:val="false"/>
          </w:tcPr>
          <w:p>
            <w:pPr>
              <w:ind w:firstLine="504"/>
              <w:spacing w:before="81" w:line="219"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1"/>
                <w:sz w:val="25"/>
                <w:szCs w:val="25"/>
                <w14:textFill>
                  <w14:solidFill>
                    <w14:schemeClr w14:val="tx1"/>
                  </w14:solidFill>
                </w14:textFill>
              </w:rPr>
              <w:t xml:space="preserve">20万(含)以上</w:t>
            </w:r>
            <w:r/>
          </w:p>
        </w:tc>
        <w:tc>
          <w:tcPr>
            <w:tcW w:w="1350" w:type="dxa"/>
            <w:vAlign w:val="top"/>
            <w:textDirection w:val="lrTb"/>
            <w:noWrap w:val="false"/>
          </w:tcPr>
          <w:p>
            <w:pPr>
              <w:pStyle w:val="1116"/>
              <w:spacing w:line="273"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319"/>
              <w:spacing w:before="81" w:line="220"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5"/>
                <w:sz w:val="25"/>
                <w:szCs w:val="25"/>
                <w14:textFill>
                  <w14:solidFill>
                    <w14:schemeClr w14:val="tx1"/>
                  </w14:solidFill>
                </w14:textFill>
              </w:rPr>
              <w:t xml:space="preserve">资料费</w:t>
            </w:r>
            <w:r/>
          </w:p>
        </w:tc>
      </w:tr>
      <w:tr>
        <w:trPr>
          <w:trHeight w:val="987"/>
        </w:trPr>
        <w:tc>
          <w:tcPr>
            <w:tcW w:w="1703" w:type="dxa"/>
            <w:vAlign w:val="top"/>
            <w:textDirection w:val="lrTb"/>
            <w:noWrap w:val="false"/>
          </w:tcPr>
          <w:p>
            <w:pPr>
              <w:ind w:left="24"/>
              <w:jc w:val="center"/>
              <w:spacing w:before="80" w:line="219"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2"/>
                <w:sz w:val="25"/>
                <w:szCs w:val="25"/>
                <w14:textFill>
                  <w14:solidFill>
                    <w14:schemeClr w14:val="tx1"/>
                  </w14:solidFill>
                </w14:textFill>
              </w:rPr>
              <w:t xml:space="preserve">货物招标</w:t>
            </w:r>
            <w:r>
              <w:rPr>
                <w:rFonts w:ascii="宋体" w:hAnsi="宋体" w:cs="宋体"/>
                <w:color w:val="000000" w:themeColor="text1"/>
                <w:spacing w:val="7"/>
                <w:sz w:val="25"/>
                <w:szCs w:val="25"/>
                <w14:textFill>
                  <w14:solidFill>
                    <w14:schemeClr w14:val="tx1"/>
                  </w14:solidFill>
                </w14:textFill>
              </w:rPr>
              <w:t xml:space="preserve">收费</w:t>
            </w:r>
            <w:r/>
          </w:p>
        </w:tc>
        <w:tc>
          <w:tcPr>
            <w:tcBorders>
              <w:bottom w:val="none" w:color="000000" w:sz="4" w:space="0"/>
            </w:tcBorders>
            <w:tcW w:w="1380" w:type="dxa"/>
            <w:vAlign w:val="top"/>
            <w:vMerge w:val="restart"/>
            <w:textDirection w:val="lrTb"/>
            <w:noWrap w:val="false"/>
          </w:tcPr>
          <w:p>
            <w:pPr>
              <w:pStyle w:val="1116"/>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300"/>
              <w:spacing w:before="81" w:line="220"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2"/>
                <w:sz w:val="25"/>
                <w:szCs w:val="25"/>
                <w14:textFill>
                  <w14:solidFill>
                    <w14:schemeClr w14:val="tx1"/>
                  </w14:solidFill>
                </w14:textFill>
              </w:rPr>
              <w:t xml:space="preserve">1000元</w:t>
            </w:r>
            <w:r/>
          </w:p>
        </w:tc>
        <w:tc>
          <w:tcPr>
            <w:tcBorders>
              <w:bottom w:val="none" w:color="000000" w:sz="4" w:space="0"/>
            </w:tcBorders>
            <w:tcW w:w="2201" w:type="dxa"/>
            <w:vAlign w:val="top"/>
            <w:vMerge w:val="restart"/>
            <w:textDirection w:val="lrTb"/>
            <w:noWrap w:val="false"/>
          </w:tcPr>
          <w:p>
            <w:pPr>
              <w:pStyle w:val="1116"/>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451"/>
              <w:spacing w:before="81" w:line="220"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2"/>
                <w:sz w:val="25"/>
                <w:szCs w:val="25"/>
                <w14:textFill>
                  <w14:solidFill>
                    <w14:schemeClr w14:val="tx1"/>
                  </w14:solidFill>
                </w14:textFill>
              </w:rPr>
              <w:t xml:space="preserve">2000元</w:t>
            </w:r>
            <w:r/>
          </w:p>
        </w:tc>
        <w:tc>
          <w:tcPr>
            <w:tcBorders>
              <w:bottom w:val="none" w:color="000000" w:sz="4" w:space="0"/>
            </w:tcBorders>
            <w:tcW w:w="2866" w:type="dxa"/>
            <w:vAlign w:val="top"/>
            <w:vMerge w:val="restart"/>
            <w:textDirection w:val="lrTb"/>
            <w:noWrap w:val="false"/>
          </w:tcPr>
          <w:p>
            <w:pPr>
              <w:pStyle w:val="1116"/>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14"/>
              <w:spacing w:before="81" w:line="338"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13"/>
                <w:sz w:val="25"/>
                <w:szCs w:val="25"/>
                <w14:textFill>
                  <w14:solidFill>
                    <w14:schemeClr w14:val="tx1"/>
                  </w14:solidFill>
                </w14:textFill>
              </w:rPr>
              <w:t xml:space="preserve">按照计价格【</w:t>
            </w:r>
            <w:r>
              <w:rPr>
                <w:rFonts w:ascii="宋体" w:hAnsi="宋体" w:cs="宋体"/>
                <w:color w:val="000000" w:themeColor="text1"/>
                <w:spacing w:val="-12"/>
                <w:sz w:val="25"/>
                <w:szCs w:val="25"/>
                <w14:textFill>
                  <w14:solidFill>
                    <w14:schemeClr w14:val="tx1"/>
                  </w14:solidFill>
                </w14:textFill>
              </w:rPr>
              <w:t xml:space="preserve">2002】1980号文标准的66</w:t>
            </w:r>
            <w:r>
              <w:rPr>
                <w:rFonts w:ascii="宋体" w:hAnsi="宋体" w:cs="宋体"/>
                <w:color w:val="000000" w:themeColor="text1"/>
                <w:spacing w:val="-6"/>
                <w:sz w:val="25"/>
                <w:szCs w:val="25"/>
                <w14:textFill>
                  <w14:solidFill>
                    <w14:schemeClr w14:val="tx1"/>
                  </w14:solidFill>
                </w14:textFill>
              </w:rPr>
              <w:t xml:space="preserve">%</w:t>
            </w:r>
            <w:r>
              <w:rPr>
                <w:rFonts w:ascii="宋体" w:hAnsi="宋体" w:cs="宋体"/>
                <w:color w:val="000000" w:themeColor="text1"/>
                <w:spacing w:val="10"/>
                <w:sz w:val="25"/>
                <w:szCs w:val="25"/>
                <w14:textFill>
                  <w14:solidFill>
                    <w14:schemeClr w14:val="tx1"/>
                  </w14:solidFill>
                </w14:textFill>
              </w:rPr>
              <w:t xml:space="preserve"> </w:t>
            </w:r>
            <w:r>
              <w:rPr>
                <w:rFonts w:ascii="宋体" w:hAnsi="宋体" w:cs="宋体"/>
                <w:color w:val="000000" w:themeColor="text1"/>
                <w:spacing w:val="-2"/>
                <w:sz w:val="25"/>
                <w:szCs w:val="25"/>
                <w14:textFill>
                  <w14:solidFill>
                    <w14:schemeClr w14:val="tx1"/>
                  </w14:solidFill>
                </w14:textFill>
              </w:rPr>
              <w:t xml:space="preserve">计取。</w:t>
            </w:r>
            <w:r/>
          </w:p>
        </w:tc>
        <w:tc>
          <w:tcPr>
            <w:tcBorders>
              <w:bottom w:val="none" w:color="000000" w:sz="4" w:space="0"/>
            </w:tcBorders>
            <w:tcW w:w="1350" w:type="dxa"/>
            <w:vAlign w:val="top"/>
            <w:vMerge w:val="restart"/>
            <w:textDirection w:val="lrTb"/>
            <w:noWrap w:val="false"/>
          </w:tcPr>
          <w:p>
            <w:pPr>
              <w:pStyle w:val="1116"/>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188"/>
              <w:spacing w:before="81" w:line="219"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1"/>
                <w:sz w:val="25"/>
                <w:szCs w:val="25"/>
                <w14:textFill>
                  <w14:solidFill>
                    <w14:schemeClr w14:val="tx1"/>
                  </w14:solidFill>
                </w14:textFill>
              </w:rPr>
              <w:t xml:space="preserve">300元/份</w:t>
            </w:r>
            <w:r/>
          </w:p>
        </w:tc>
      </w:tr>
      <w:tr>
        <w:trPr>
          <w:trHeight w:val="958"/>
        </w:trPr>
        <w:tc>
          <w:tcPr>
            <w:tcW w:w="1703" w:type="dxa"/>
            <w:vAlign w:val="top"/>
            <w:textDirection w:val="lrTb"/>
            <w:noWrap w:val="false"/>
          </w:tcPr>
          <w:p>
            <w:pPr>
              <w:ind w:left="274" w:right="48" w:hanging="250"/>
              <w:jc w:val="center"/>
              <w:spacing w:before="84" w:line="319"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3"/>
                <w:sz w:val="25"/>
                <w:szCs w:val="25"/>
                <w14:textFill>
                  <w14:solidFill>
                    <w14:schemeClr w14:val="tx1"/>
                  </w14:solidFill>
                </w14:textFill>
              </w:rPr>
              <w:t xml:space="preserve">服务招标</w:t>
            </w:r>
            <w:r>
              <w:rPr>
                <w:rFonts w:ascii="宋体" w:hAnsi="宋体" w:cs="宋体"/>
                <w:color w:val="000000" w:themeColor="text1"/>
                <w:spacing w:val="7"/>
                <w:sz w:val="25"/>
                <w:szCs w:val="25"/>
                <w14:textFill>
                  <w14:solidFill>
                    <w14:schemeClr w14:val="tx1"/>
                  </w14:solidFill>
                </w14:textFill>
              </w:rPr>
              <w:t xml:space="preserve">收费</w:t>
            </w:r>
            <w:r/>
          </w:p>
        </w:tc>
        <w:tc>
          <w:tcPr>
            <w:tcBorders>
              <w:top w:val="none" w:color="000000" w:sz="4" w:space="0"/>
              <w:bottom w:val="none" w:color="000000" w:sz="4" w:space="0"/>
            </w:tcBorders>
            <w:tcW w:w="1380"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2201"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2866"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1350"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952"/>
        </w:trPr>
        <w:tc>
          <w:tcPr>
            <w:tcW w:w="1703" w:type="dxa"/>
            <w:vAlign w:val="top"/>
            <w:textDirection w:val="lrTb"/>
            <w:noWrap w:val="false"/>
          </w:tcPr>
          <w:p>
            <w:pPr>
              <w:ind w:left="24"/>
              <w:jc w:val="center"/>
              <w:spacing w:before="88" w:line="220"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2"/>
                <w:sz w:val="25"/>
                <w:szCs w:val="25"/>
                <w14:textFill>
                  <w14:solidFill>
                    <w14:schemeClr w14:val="tx1"/>
                  </w14:solidFill>
                </w14:textFill>
              </w:rPr>
              <w:t xml:space="preserve">工程招标</w:t>
            </w:r>
            <w:r>
              <w:rPr>
                <w:rFonts w:ascii="宋体" w:hAnsi="宋体" w:cs="宋体"/>
                <w:color w:val="000000" w:themeColor="text1"/>
                <w:spacing w:val="7"/>
                <w:sz w:val="25"/>
                <w:szCs w:val="25"/>
                <w14:textFill>
                  <w14:solidFill>
                    <w14:schemeClr w14:val="tx1"/>
                  </w14:solidFill>
                </w14:textFill>
              </w:rPr>
              <w:t xml:space="preserve">收费</w:t>
            </w:r>
            <w:r/>
          </w:p>
        </w:tc>
        <w:tc>
          <w:tcPr>
            <w:tcBorders>
              <w:top w:val="none" w:color="000000" w:sz="4" w:space="0"/>
            </w:tcBorders>
            <w:tcW w:w="1380"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2201"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2866"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1350"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r>
    </w:tbl>
    <w:p>
      <w:pPr>
        <w:ind w:firstLine="422"/>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（1）代理服务费以人民币支付；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（2）代理服务费一次性以电汇或转账等非现金形式支付。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（3）代理服务费不在报价中单列，由成交人支付给代理机构。</w:t>
      </w:r>
      <w:r/>
    </w:p>
    <w:p>
      <w:pPr>
        <w:ind w:firstLine="1265"/>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代理服务费开户银行：</w:t>
      </w:r>
      <w:r>
        <w:rPr>
          <w:rFonts w:hint="eastAsia" w:ascii="宋体" w:hAnsi="宋体"/>
          <w:b/>
          <w:color w:val="000000" w:themeColor="text1"/>
          <w:szCs w:val="21"/>
          <w:lang w:eastAsia="zh-CN"/>
          <w14:textFill>
            <w14:solidFill>
              <w14:schemeClr w14:val="tx1"/>
            </w14:solidFill>
          </w14:textFill>
        </w:rPr>
        <w:t xml:space="preserve">招商银行股份有限公司扬州邗江支行</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               开户名称：</w:t>
      </w:r>
      <w:r>
        <w:rPr>
          <w:rFonts w:hint="eastAsia" w:ascii="宋体" w:hAnsi="宋体"/>
          <w:b/>
          <w:color w:val="000000" w:themeColor="text1"/>
          <w:szCs w:val="21"/>
          <w:lang w:eastAsia="zh-CN"/>
          <w14:textFill>
            <w14:solidFill>
              <w14:schemeClr w14:val="tx1"/>
            </w14:solidFill>
          </w14:textFill>
        </w:rPr>
        <w:t xml:space="preserve">扬州市迅凯工程咨询管理有限公司</w:t>
      </w:r>
      <w:r/>
    </w:p>
    <w:p>
      <w:pPr>
        <w:ind w:left="42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               开户帐号：</w:t>
      </w:r>
      <w:r>
        <w:rPr>
          <w:rFonts w:hint="eastAsia" w:ascii="宋体" w:hAnsi="宋体"/>
          <w:b/>
          <w:color w:val="000000" w:themeColor="text1"/>
          <w:szCs w:val="21"/>
          <w:lang w:eastAsia="zh-CN"/>
          <w14:textFill>
            <w14:solidFill>
              <w14:schemeClr w14:val="tx1"/>
            </w14:solidFill>
          </w14:textFill>
        </w:rPr>
        <w:t xml:space="preserve">514903416010999</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4.3专家评审费按《扬州市财政局关于进一步规范扬州市政府采购专家评审费标准的通知》（扬财购〔2020〕40号）执行。</w:t>
      </w:r>
      <w:r/>
    </w:p>
    <w:p>
      <w:pPr>
        <w:ind w:firstLine="420"/>
        <w:spacing w:line="360" w:lineRule="auto"/>
        <w:rPr>
          <w:b/>
          <w:bCs/>
          <w:color w:val="000000" w:themeColor="text1"/>
          <w14:textFill>
            <w14:solidFill>
              <w14:schemeClr w14:val="tx1"/>
            </w14:solidFill>
          </w14:textFill>
        </w:rPr>
      </w:pPr>
      <w:r/>
      <w:bookmarkStart w:id="38" w:name="_Toc55204179"/>
      <w:r/>
      <w:bookmarkStart w:id="39" w:name="_Hlk69392822"/>
      <w:r>
        <w:rPr>
          <w:rFonts w:hint="eastAsia"/>
          <w:b/>
          <w:bCs/>
          <w:color w:val="000000" w:themeColor="text1"/>
          <w14:textFill>
            <w14:solidFill>
              <w14:schemeClr w14:val="tx1"/>
            </w14:solidFill>
          </w14:textFill>
        </w:rPr>
        <w:t xml:space="preserve">5、采购文件的约束力</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 供应商一旦参加本项目采购活动，即被认为接受了本采购文件的规定和约束。</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6、采购文件构成</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 采购文件有以下部分组成：</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（1）采购公告</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（2）磋商须知</w:t>
      </w:r>
      <w:r>
        <w:rPr>
          <w:rFonts w:hint="eastAsia"/>
          <w:color w:val="000000" w:themeColor="text1"/>
          <w14:textFill>
            <w14:solidFill>
              <w14:schemeClr w14:val="tx1"/>
            </w14:solidFill>
          </w14:textFill>
        </w:rPr>
        <w:tab/>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（3）合同条款及格式</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（4）项目需求</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（5）评审方法与评审标准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（6）竞争性磋商响应文件格式</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请仔细检查采购文件是否齐全，如有缺漏请立即与代理机构联系解决。</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 采购的最小单位是包。采购服务（工程）数量及技术要求中未分包的，供应商对要求提供的服务（工程）不得部分响应；采购服务（工程）数量及技术要求中已经分包的，应当以包为单位响应。</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 采购文件如果要求供应商提交备选响应方案的，供应商可以提交备选方案；否则，备选方案将被拒绝。</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7、采购文件的澄清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8、采购文件的修改</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8.2采购文件的修改将在</w:t>
      </w:r>
      <w:r>
        <w:rPr>
          <w:rFonts w:hint="eastAsia"/>
          <w:color w:val="000000" w:themeColor="text1"/>
          <w:lang w:eastAsia="zh-CN"/>
          <w14:textFill>
            <w14:solidFill>
              <w14:schemeClr w14:val="tx1"/>
            </w14:solidFill>
          </w14:textFill>
        </w:rPr>
        <w:t xml:space="preserve">“扬州市邗江区政府采购网”、“扬州市政府采购网”、“江苏省政府采购网”和“中国政府采购网”</w:t>
      </w:r>
      <w:r>
        <w:rPr>
          <w:rFonts w:hint="eastAsia"/>
          <w:color w:val="000000" w:themeColor="text1"/>
          <w14:textFill>
            <w14:solidFill>
              <w14:schemeClr w14:val="tx1"/>
            </w14:solidFill>
          </w14:textFill>
        </w:rPr>
        <w:t xml:space="preserve">公布，补充文件将作为采购文件的组成部分，并对供应商具有约束力。</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9、采购文件的语言、度量衡单位、货币</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9.1供应商提交的响应文件以及供应商与代理机构就有关磋商的所有来往通知、函件和文件均应使用简体中文。</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9.2 除技术性能另有规定外，采购文件所使用的度量衡单位，均须采用国家法定计量单位。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9.3采购文件中的服务（工程）单价和总价无特殊规定的采用人民币报价，以元为单位标注。采购文件中另有规定的按规定执行。</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10、响应文件构成</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0.1</w:t>
      </w:r>
      <w:r>
        <w:rPr>
          <w:rFonts w:hint="eastAsia"/>
          <w:color w:val="000000" w:themeColor="text1"/>
          <w14:textFill>
            <w14:solidFill>
              <w14:schemeClr w14:val="tx1"/>
            </w14:solidFill>
          </w14:textFill>
        </w:rPr>
        <w:t xml:space="preserve">磋商文件由以下部分组成</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（1）资格审查响应对照表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（2）符合性审查响应对照表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）非实质性响应对照表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（4）磋商响应报价表 </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（5）技术参数响应及偏离表 </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（6）商务条款响应及偏离表 </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（7）其他 （供应商认为有必要提供的声明和文件，如有自拟并自行添加）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11、证明供应商资格及符合采购文件规定的文件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11.1供应商应按要求提交资格证明文件及符合采购文件规定的文件。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11.2供应商应提交证明其有资格参加磋商和成交后有能力独立履行合同的文件。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11.3供应商除必须具有履行合同所需提供的产品或服务（工程）的能力外，还必须具备相应的财务、技术方面的能力。</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11.4供应商应提交根据合同要求提供的证明服务（工程）质量合格以及符合采购文件规定的证明文件。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11.5证明供应商所提供服务（工程）与采购文件的要求相一致的文件可以是手册、图纸、文字资料和数据。</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12、磋商响应报价表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 供应商应按照采购文件规定格式填报磋商响应报价表，每项服务（工程）只允许有一个报价，任何有选择的报价将不予接受。</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 标的物</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采购人需求的服务（工程）供应、安装，调试及有关技术服务等。</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12.3其它费用处理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采购文件未列明，而供应商认为必需的费用也需列入报价。</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13、技术参数响应及偏离表、商务条款响应及偏离表及磋商服务（工程）说明</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对采购文件中的技术与商务条款要求逐项作出响应或偏离，并说明原因；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 提供参加本项目类似案例简介；</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13.3 详细阐述所投服务（工程）的主要组成部分、功能设计、实现思路及关键技术；</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13.4 供应商认为需要的其他技术文件或说明。</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14、服务承诺及售后服务机构、人员的情况介绍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14.1供应商的服务承诺应按不低于采购文件中商务要求的标准。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15、磋商响应函</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 供应商应按照扬州市政府采购交易管理系统提供的格式完整、正确填写磋商响应函。</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16、磋商响应有效期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 磋商响应有效期为代理机构规定的响应文件接收截止时间后</w:t>
      </w:r>
      <w:r>
        <w:rPr>
          <w:rFonts w:hint="eastAsia"/>
          <w:b/>
          <w:bCs/>
          <w:color w:val="000000" w:themeColor="text1"/>
          <w:u w:val="single"/>
          <w14:textFill>
            <w14:solidFill>
              <w14:schemeClr w14:val="tx1"/>
            </w14:solidFill>
          </w14:textFill>
        </w:rPr>
        <w:t xml:space="preserve">六十（60）天</w:t>
      </w:r>
      <w:r>
        <w:rPr>
          <w:rFonts w:hint="eastAsia"/>
          <w:color w:val="000000" w:themeColor="text1"/>
          <w14:textFill>
            <w14:solidFill>
              <w14:schemeClr w14:val="tx1"/>
            </w14:solidFill>
          </w14:textFill>
        </w:rPr>
        <w:t xml:space="preserve">。磋商响应有效期比规定短的将被视为非实质性响应性而予以拒绝。</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b/>
          <w:bCs/>
          <w:color w:val="000000" w:themeColor="text1"/>
          <w14:textFill>
            <w14:solidFill>
              <w14:schemeClr w14:val="tx1"/>
            </w14:solidFill>
          </w14:textFill>
        </w:rPr>
      </w:pPr>
      <w:r/>
      <w:bookmarkStart w:id="40" w:name="_Toc20823297"/>
      <w:r/>
      <w:bookmarkStart w:id="41" w:name="_Toc16938541"/>
      <w:r>
        <w:rPr>
          <w:rFonts w:hint="eastAsia"/>
          <w:b/>
          <w:bCs/>
          <w:color w:val="000000" w:themeColor="text1"/>
          <w14:textFill>
            <w14:solidFill>
              <w14:schemeClr w14:val="tx1"/>
            </w14:solidFill>
          </w14:textFill>
        </w:rPr>
        <w:t xml:space="preserve">17、响应文件</w:t>
      </w:r>
      <w:bookmarkEnd w:id="40"/>
      <w:r/>
      <w:bookmarkEnd w:id="41"/>
      <w:r>
        <w:rPr>
          <w:rFonts w:hint="eastAsia"/>
          <w:b/>
          <w:bCs/>
          <w:color w:val="000000" w:themeColor="text1"/>
          <w14:textFill>
            <w14:solidFill>
              <w14:schemeClr w14:val="tx1"/>
            </w14:solidFill>
          </w14:textFill>
        </w:rPr>
        <w:t xml:space="preserve">的递交</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 电子响应文件的递交供应商应当按照《操作手册》规定，在磋商响应截止时间前制作并上传电子响应文件。</w:t>
      </w:r>
      <w:bookmarkStart w:id="42" w:name="_Toc20823298"/>
      <w:r/>
      <w:bookmarkStart w:id="43" w:name="_Toc16938542"/>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17.2政府采购管理交易系统（苏采云）相关要求是本采购文件的组成部分。</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17.3供应商应对 CA 证书妥善保管，如被他人盗用投标，因此带来的结果均由供应商自行承担。</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17.4供应商应当对采购文件提出的要求和条件作出实质性响应，并在电子投标系统逐条应答。</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17.5供应商应对要求提供的资格证明文件（如资质证书、资格证书）、技术资料（如白皮书、彩页、手册、检测报告等）扫描上传至投标系统。</w:t>
      </w:r>
      <w:r/>
    </w:p>
    <w:p>
      <w:pPr>
        <w:ind w:firstLine="420"/>
        <w:spacing w:line="360" w:lineRule="auto"/>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17.6各供应商应在规定时间内凭CA证书进行网上解密。</w:t>
      </w:r>
      <w:r/>
    </w:p>
    <w:p>
      <w:pPr>
        <w:ind w:firstLine="420"/>
        <w:spacing w:line="360" w:lineRule="auto"/>
        <w:rPr>
          <w:b/>
          <w:bCs/>
          <w:color w:val="000000" w:themeColor="text1"/>
          <w:sz w:val="24"/>
          <w14:textFill>
            <w14:solidFill>
              <w14:schemeClr w14:val="tx1"/>
            </w14:solidFill>
          </w14:textFill>
        </w:rPr>
      </w:pPr>
      <w:r>
        <w:rPr>
          <w:rFonts w:hint="eastAsia"/>
          <w:b/>
          <w:bCs/>
          <w:color w:val="000000" w:themeColor="text1"/>
          <w14:textFill>
            <w14:solidFill>
              <w14:schemeClr w14:val="tx1"/>
            </w14:solidFill>
          </w14:textFill>
        </w:rPr>
        <w:t xml:space="preserve">18、磋商响应截止日期</w:t>
      </w:r>
      <w:bookmarkEnd w:id="42"/>
      <w:r/>
      <w:bookmarkEnd w:id="43"/>
      <w:r/>
      <w:r/>
    </w:p>
    <w:p>
      <w:pPr>
        <w:ind w:firstLine="420"/>
        <w:spacing w:line="360" w:lineRule="auto"/>
        <w:rPr>
          <w:i/>
          <w:color w:val="000000" w:themeColor="text1"/>
          <w:u w:val="single"/>
          <w14:textFill>
            <w14:solidFill>
              <w14:schemeClr w14:val="tx1"/>
            </w14:solidFill>
          </w14:textFill>
        </w:rPr>
      </w:pPr>
      <w:r>
        <w:rPr>
          <w:rFonts w:hint="eastAsia"/>
          <w:i/>
          <w:color w:val="000000" w:themeColor="text1"/>
          <w:u w:val="single"/>
          <w14:textFill>
            <w14:solidFill>
              <w14:schemeClr w14:val="tx1"/>
            </w14:solidFill>
          </w14:textFill>
        </w:rPr>
        <w:t xml:space="preserve">18.1 供应商上传电子响应文件的时间不得迟于采购公告中规定的磋商响应截止时间。</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b/>
          <w:bCs/>
          <w:color w:val="000000" w:themeColor="text1"/>
          <w14:textFill>
            <w14:solidFill>
              <w14:schemeClr w14:val="tx1"/>
            </w14:solidFill>
          </w14:textFill>
        </w:rPr>
      </w:pPr>
      <w:r/>
      <w:bookmarkStart w:id="44" w:name="_Toc16938543"/>
      <w:r/>
      <w:bookmarkStart w:id="45" w:name="_Toc20823299"/>
      <w:r>
        <w:rPr>
          <w:rFonts w:hint="eastAsia"/>
          <w:b/>
          <w:bCs/>
          <w:color w:val="000000" w:themeColor="text1"/>
          <w14:textFill>
            <w14:solidFill>
              <w14:schemeClr w14:val="tx1"/>
            </w14:solidFill>
          </w14:textFill>
        </w:rPr>
        <w:t xml:space="preserve">19、响应文件</w:t>
      </w:r>
      <w:bookmarkEnd w:id="44"/>
      <w:r/>
      <w:bookmarkEnd w:id="45"/>
      <w:r>
        <w:rPr>
          <w:rFonts w:hint="eastAsia"/>
          <w:b/>
          <w:bCs/>
          <w:color w:val="000000" w:themeColor="text1"/>
          <w14:textFill>
            <w14:solidFill>
              <w14:schemeClr w14:val="tx1"/>
            </w14:solidFill>
          </w14:textFill>
        </w:rPr>
        <w:t xml:space="preserve">的拒收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19.1代理机构拒绝接收在其规定的磋商截止时间后上传的任何响应文件。</w:t>
      </w:r>
      <w:r/>
    </w:p>
    <w:p>
      <w:pPr>
        <w:ind w:firstLine="420"/>
        <w:spacing w:line="360" w:lineRule="auto"/>
        <w:rPr>
          <w:b/>
          <w:bCs/>
          <w:color w:val="000000" w:themeColor="text1"/>
          <w14:textFill>
            <w14:solidFill>
              <w14:schemeClr w14:val="tx1"/>
            </w14:solidFill>
          </w14:textFill>
        </w:rPr>
      </w:pPr>
      <w:r/>
      <w:bookmarkStart w:id="46" w:name="_Toc16938544"/>
      <w:r/>
      <w:bookmarkStart w:id="47" w:name="_Toc20823300"/>
      <w:r>
        <w:rPr>
          <w:rFonts w:hint="eastAsia"/>
          <w:b/>
          <w:bCs/>
          <w:color w:val="000000" w:themeColor="text1"/>
          <w14:textFill>
            <w14:solidFill>
              <w14:schemeClr w14:val="tx1"/>
            </w14:solidFill>
          </w14:textFill>
        </w:rPr>
        <w:t xml:space="preserve">20、响应文件的撤回和修改</w:t>
      </w:r>
      <w:bookmarkEnd w:id="46"/>
      <w:r/>
      <w:bookmarkEnd w:id="47"/>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 响应文件的撤回</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20.1.1 电子响应文件的撤回</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供应商可在磋商截止时间前，撤回其电子响应文件，具体操作方法见《操作手册》。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20.1.2 供应商撤回电子响应文件，则认为其不再参与本项目磋商谈判。</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 响应文件的修改</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供应商可在磋商截止时间前，对其电子响应文件进行修改，具体操作方法见《操作手册》。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20.3 在磋商截止时间之后，供应商不得对其电子响应文件作任何修改。</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20.4 在磋商截止时间至采购文件中规定的磋商有效期满之间的这段时间内，供应商不得撤回其响应文件。</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21、磋商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 代理机构将在采购公告中规定的时间和地点组织磋商开始仪式。供应商应当按照《操作手册》规定，参加磋商活动。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21.2供应商在磋商过程中涉及到的响应文件解密等工作，应按照《操作手册》规定执行。</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22、磋商小组</w:t>
      </w:r>
      <w:r/>
    </w:p>
    <w:p>
      <w:pPr>
        <w:ind w:firstLine="420"/>
        <w:spacing w:line="360" w:lineRule="auto"/>
        <w:rPr>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22.1磋商开始后，代理机构将立即组织磋商小组进行评审。</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22.2磋商小组由采购人代表和有关技术、经济等方面的专家组成，且人员构成符合政府采购有关规定。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22.3磋商小组独立工作，负责评审有效响应文件并确定成交候选供应商。</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23、评审过程的保密与公正</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23.1评审专家应当遵守评审工作纪律，不得泄露评审情况和评审中获悉的商业秘密。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23.2在评审过程中，供应商不得以任何行为影响评审过程，否则其响应文件将被作为无效响应文件。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23.3 在评审期间，代理机构将设专门工作人员与供应商联系。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23.4 代理机构和磋商小组不向未成交的供应商解释未成交原因，也不公布评审过程中的相关细节。</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24、磋商的澄清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24.1评审期间，磋商小组要求供应商澄清、说明或者更正响应文件以电子函件形式提交但并非对每个供应商都作澄清要求。</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24.2接到磋商小组澄清要求的供应商应按磋商小组规定的时间和格式在</w:t>
      </w:r>
      <w:r>
        <w:rPr>
          <w:rFonts w:hint="eastAsia"/>
          <w:b/>
          <w:bCs/>
          <w:color w:val="000000" w:themeColor="text1"/>
          <w14:textFill>
            <w14:solidFill>
              <w14:schemeClr w14:val="tx1"/>
            </w14:solidFill>
          </w14:textFill>
        </w:rPr>
        <w:t xml:space="preserve">“政府采购管理交易系统（苏采云）”</w:t>
      </w:r>
      <w:r>
        <w:rPr>
          <w:rFonts w:hint="eastAsia"/>
          <w:color w:val="000000" w:themeColor="text1"/>
          <w14:textFill>
            <w14:solidFill>
              <w14:schemeClr w14:val="tx1"/>
            </w14:solidFill>
          </w14:textFill>
        </w:rPr>
        <w:t xml:space="preserve">中做出澄清，澄清的内容作为响应文件的补充部分。具体</w:t>
      </w:r>
      <w:r>
        <w:rPr>
          <w:color w:val="000000" w:themeColor="text1"/>
          <w14:textFill>
            <w14:solidFill>
              <w14:schemeClr w14:val="tx1"/>
            </w14:solidFill>
          </w14:textFill>
        </w:rPr>
        <w:t xml:space="preserve">操作</w:t>
      </w:r>
      <w:r>
        <w:rPr>
          <w:rFonts w:hint="eastAsia"/>
          <w:color w:val="000000" w:themeColor="text1"/>
          <w14:textFill>
            <w14:solidFill>
              <w14:schemeClr w14:val="tx1"/>
            </w14:solidFill>
          </w14:textFill>
        </w:rPr>
        <w:t xml:space="preserve">方式</w:t>
      </w:r>
      <w:r>
        <w:rPr>
          <w:color w:val="000000" w:themeColor="text1"/>
          <w14:textFill>
            <w14:solidFill>
              <w14:schemeClr w14:val="tx1"/>
            </w14:solidFill>
          </w14:textFill>
        </w:rPr>
        <w:t xml:space="preserve">见</w:t>
      </w:r>
      <w:r>
        <w:rPr>
          <w:rFonts w:hint="eastAsia"/>
          <w:bCs/>
          <w:color w:val="000000" w:themeColor="text1"/>
          <w14:textFill>
            <w14:solidFill>
              <w14:schemeClr w14:val="tx1"/>
            </w14:solidFill>
          </w14:textFill>
        </w:rPr>
        <w:t xml:space="preserve">《操作手册》</w:t>
      </w:r>
      <w:r>
        <w:rPr>
          <w:rFonts w:hint="eastAsia"/>
          <w:color w:val="000000" w:themeColor="text1"/>
          <w14:textFill>
            <w14:solidFill>
              <w14:schemeClr w14:val="tx1"/>
            </w14:solidFill>
          </w14:textFill>
        </w:rPr>
        <w:t xml:space="preserve">。</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24.3 接到磋商小组澄清要求的供应商如未按规定做出澄清，其风险由供应商自行承担。</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25、对响应文件的初审</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25.1响应文件初审分为资格审查和符合性审查。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25.1.1资格审查：依据法律法规和采购文件的规定，对响应文件中的资格证明文件进行审查。以确定供应商是否具备参加磋商的资格。</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25.1.3 未通过资格审查或符合性审查的供应商，代理机构将在</w:t>
      </w:r>
      <w:r>
        <w:rPr>
          <w:rFonts w:hint="eastAsia"/>
          <w:b/>
          <w:bCs/>
          <w:color w:val="000000" w:themeColor="text1"/>
          <w14:textFill>
            <w14:solidFill>
              <w14:schemeClr w14:val="tx1"/>
            </w14:solidFill>
          </w14:textFill>
        </w:rPr>
        <w:t xml:space="preserve">“政府采购管理交易系统（苏采云）”</w:t>
      </w:r>
      <w:r>
        <w:rPr>
          <w:rFonts w:hint="eastAsia"/>
          <w:color w:val="000000" w:themeColor="text1"/>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25.4 供应商在开、评标全过程中应保持通讯畅通，并安排专人与代理机构及磋商小组联系。</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26、磋商程序及评审方法和标准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26.1磋商程序</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26.1.1 对于通过资格性和符合性审查的供应商，磋商小组所有成员将集中与单一供应商在“政府采购管理交易系统（苏采云）”中分别进行磋商。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磋商过程中，磋商小组可能根据磋商文件和磋商情况实质性变动的内容有：采购需求中的技术、服务（工程）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26.1.2 采购文件能够详细列明采购标的的技术、服务（工程）要求的，磋商结束后，磋商小组将要求所有实质性响应的供应商在规定时间内提交最后报价。</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采购文件不能详细列明采购标的的技术、服务（工程）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26.2 评审方法和标准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26.2.2评审标准</w:t>
      </w:r>
      <w:r/>
    </w:p>
    <w:p>
      <w:pPr>
        <w:ind w:firstLine="422"/>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见本采购文件第五章规定。</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27、无效响应及采购活动终止的情况</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27.1无效响应条款</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27.1.1 供应商未按照采购文件要求上传电子磋商响应文件的。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27.1.2 供应商未成功解密电子磋商响应文件的。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27.1.3 供应商不具备采购文件中规定资格要求的。</w:t>
      </w:r>
      <w:r/>
    </w:p>
    <w:p>
      <w:pPr>
        <w:ind w:firstLine="420"/>
        <w:spacing w:line="360" w:lineRule="auto"/>
        <w:rPr>
          <w:bCs/>
          <w:i/>
          <w:color w:val="000000" w:themeColor="text1"/>
          <w:u w:val="single"/>
          <w14:textFill>
            <w14:solidFill>
              <w14:schemeClr w14:val="tx1"/>
            </w14:solidFill>
          </w14:textFill>
        </w:rPr>
      </w:pPr>
      <w:r>
        <w:rPr>
          <w:rFonts w:hint="eastAsia"/>
          <w:bCs/>
          <w:color w:val="000000" w:themeColor="text1"/>
          <w14:textFill>
            <w14:solidFill>
              <w14:schemeClr w14:val="tx1"/>
            </w14:solidFill>
          </w14:textFill>
        </w:rPr>
        <w:t xml:space="preserve">27.1.4 未通过符合性审查的。</w:t>
      </w:r>
      <w:r/>
    </w:p>
    <w:p>
      <w:pPr>
        <w:ind w:firstLine="420"/>
        <w:spacing w:line="360" w:lineRule="auto"/>
        <w:rPr>
          <w:bCs/>
          <w:i/>
          <w:color w:val="000000" w:themeColor="text1"/>
          <w:u w:val="single"/>
          <w14:textFill>
            <w14:solidFill>
              <w14:schemeClr w14:val="tx1"/>
            </w14:solidFill>
          </w14:textFill>
        </w:rPr>
      </w:pPr>
      <w:r>
        <w:rPr>
          <w:rFonts w:hint="eastAsia"/>
          <w:bCs/>
          <w:color w:val="000000" w:themeColor="text1"/>
          <w14:textFill>
            <w14:solidFill>
              <w14:schemeClr w14:val="tx1"/>
            </w14:solidFill>
          </w14:textFill>
        </w:rPr>
        <w:t xml:space="preserve">27.1.5 不符合采购文件中规定的其他实质性要求和条件的（</w:t>
      </w:r>
      <w:r>
        <w:rPr>
          <w:rFonts w:hint="eastAsia"/>
          <w:bCs/>
          <w:i/>
          <w:color w:val="000000" w:themeColor="text1"/>
          <w:u w:val="single"/>
          <w14:textFill>
            <w14:solidFill>
              <w14:schemeClr w14:val="tx1"/>
            </w14:solidFill>
          </w14:textFill>
        </w:rPr>
        <w:t xml:space="preserve">本采购文件中斜体且有下划线部分为实质性要求和条件）。</w:t>
      </w:r>
      <w:r/>
    </w:p>
    <w:p>
      <w:pPr>
        <w:ind w:firstLine="420"/>
        <w:spacing w:line="360" w:lineRule="auto"/>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27.1.6 </w:t>
      </w:r>
      <w:r>
        <w:rPr>
          <w:rFonts w:hint="eastAsia"/>
          <w:color w:val="000000" w:themeColor="text1"/>
          <w14:textFill>
            <w14:solidFill>
              <w14:schemeClr w14:val="tx1"/>
            </w14:solidFill>
          </w14:textFill>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27.1.7政府采购评审中出现下列情形之一的，评审委员会应当启动异常低价投标（响应）审查程序：</w:t>
      </w:r>
      <w:r/>
    </w:p>
    <w:p>
      <w:pPr>
        <w:ind w:firstLine="420"/>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1、投标（响应）报价低于采购项目预算50%的，即投标（响应）报价＜采购项目预算×50%；</w:t>
      </w:r>
      <w:r/>
    </w:p>
    <w:p>
      <w:pPr>
        <w:ind w:firstLine="420"/>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2、投标（响应）报价低于采购项目最高限价45%的，即投标（响应）报价＜采购项目最高限价×45%；</w:t>
      </w:r>
      <w:r/>
    </w:p>
    <w:p>
      <w:pPr>
        <w:ind w:firstLine="420"/>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3、评审委员会认定的供应商报价过低、有可能影响产品质量或者不能诚信履约的其他情形。</w:t>
      </w:r>
      <w:r/>
    </w:p>
    <w:p>
      <w:pPr>
        <w:ind w:firstLine="420"/>
        <w:spacing w:line="360" w:lineRule="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启动异常低价投标（响应）审查后，评审委员会应当通过“政府采购管理交易系统(苏采云)”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w:t>
      </w:r>
      <w:r>
        <w:rPr>
          <w:rFonts w:hint="eastAsia"/>
          <w:bCs/>
          <w:color w:val="000000" w:themeColor="text1"/>
          <w:lang w:val="en-US" w:eastAsia="zh-CN"/>
          <w14:textFill>
            <w14:solidFill>
              <w14:schemeClr w14:val="tx1"/>
            </w14:solidFill>
          </w14:textFill>
        </w:rPr>
        <w:t xml:space="preserve">8</w:t>
      </w:r>
      <w:r>
        <w:rPr>
          <w:rFonts w:hint="eastAsia"/>
          <w:bCs/>
          <w:color w:val="000000" w:themeColor="text1"/>
          <w14:textFill>
            <w14:solidFill>
              <w14:schemeClr w14:val="tx1"/>
            </w14:solidFill>
          </w14:textFill>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w:t>
      </w:r>
      <w:r>
        <w:rPr>
          <w:rFonts w:hint="eastAsia"/>
          <w:bCs/>
          <w:color w:val="000000" w:themeColor="text1"/>
          <w:lang w:val="en-US" w:eastAsia="zh-CN"/>
          <w14:textFill>
            <w14:solidFill>
              <w14:schemeClr w14:val="tx1"/>
            </w14:solidFill>
          </w14:textFill>
        </w:rPr>
        <w:t xml:space="preserve">9</w:t>
      </w:r>
      <w:r>
        <w:rPr>
          <w:rFonts w:hint="eastAsia"/>
          <w:bCs/>
          <w:color w:val="000000" w:themeColor="text1"/>
          <w14:textFill>
            <w14:solidFill>
              <w14:schemeClr w14:val="tx1"/>
            </w14:solidFill>
          </w14:textFill>
        </w:rPr>
        <w:t xml:space="preserve"> 响应文件未按照采购文件要求加盖电子签章。</w:t>
      </w:r>
      <w:r/>
    </w:p>
    <w:p>
      <w:pPr>
        <w:ind w:firstLine="420"/>
        <w:spacing w:line="360" w:lineRule="auto"/>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w:t>
      </w:r>
      <w:r>
        <w:rPr>
          <w:rFonts w:hint="eastAsia"/>
          <w:bCs/>
          <w:color w:val="000000" w:themeColor="text1"/>
          <w:lang w:val="en-US" w:eastAsia="zh-CN"/>
          <w14:textFill>
            <w14:solidFill>
              <w14:schemeClr w14:val="tx1"/>
            </w14:solidFill>
          </w14:textFill>
        </w:rPr>
        <w:t xml:space="preserve">10</w:t>
      </w:r>
      <w:r>
        <w:rPr>
          <w:rFonts w:hint="eastAsia"/>
          <w:bCs/>
          <w:color w:val="000000" w:themeColor="text1"/>
          <w14:textFill>
            <w14:solidFill>
              <w14:schemeClr w14:val="tx1"/>
            </w14:solidFill>
          </w14:textFill>
        </w:rPr>
        <w:t xml:space="preserve"> 投标人所投标产品不符合招标文件中所列国家强制性标准的。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w:t>
      </w:r>
      <w:r>
        <w:rPr>
          <w:rFonts w:hint="eastAsia"/>
          <w:bCs/>
          <w:color w:val="000000" w:themeColor="text1"/>
          <w:lang w:val="en-US" w:eastAsia="zh-CN"/>
          <w14:textFill>
            <w14:solidFill>
              <w14:schemeClr w14:val="tx1"/>
            </w14:solidFill>
          </w14:textFill>
        </w:rPr>
        <w:t xml:space="preserve">11</w:t>
      </w:r>
      <w:r>
        <w:rPr>
          <w:rFonts w:hint="eastAsia"/>
          <w:bCs/>
          <w:color w:val="000000" w:themeColor="text1"/>
          <w14:textFill>
            <w14:solidFill>
              <w14:schemeClr w14:val="tx1"/>
            </w14:solidFill>
          </w14:textFill>
        </w:rPr>
        <w:t xml:space="preserve"> 其他法律、法规及本采购文件规定的属无效响应的情形。</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27.2 </w:t>
      </w:r>
      <w:r>
        <w:rPr>
          <w:rFonts w:hint="eastAsia"/>
          <w:color w:val="000000" w:themeColor="text1"/>
          <w14:textFill>
            <w14:solidFill>
              <w14:schemeClr w14:val="tx1"/>
            </w14:solidFill>
          </w14:textFill>
        </w:rPr>
        <w:t xml:space="preserve">采购活动终止的情况</w:t>
      </w:r>
      <w:r>
        <w:rPr>
          <w:rFonts w:hint="eastAsia"/>
          <w:bCs/>
          <w:color w:val="000000" w:themeColor="text1"/>
          <w14:textFill>
            <w14:solidFill>
              <w14:schemeClr w14:val="tx1"/>
            </w14:solidFill>
          </w14:textFill>
        </w:rPr>
        <w:t xml:space="preserve">：</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27.2.1 因情况变化，不再符合规定的竞争性磋商采购方式适用情形的；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27.2.2 出现影响采购公正的违法、违规行为的；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27.2.3 </w:t>
      </w:r>
      <w:r>
        <w:rPr>
          <w:rFonts w:hint="eastAsia"/>
          <w:color w:val="000000" w:themeColor="text1"/>
          <w14:textFill>
            <w14:solidFill>
              <w14:schemeClr w14:val="tx1"/>
            </w14:solidFill>
          </w14:textFill>
        </w:rPr>
        <w:t xml:space="preserve">除本磋商文件第26.1.2条第三款规定的情形外，在采购过程中符合要求的供应商或者报价未超过采购预算的供应商不足3家的。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27.2.4 因重大变故，采购任务取消的。</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28、确定成交单位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28.2 采购人应根据磋商推荐的成交候选人，按照排序由高到低的推荐确定成交供应商。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28.3 代理机构将在</w:t>
      </w:r>
      <w:r>
        <w:rPr>
          <w:rFonts w:hint="eastAsia"/>
          <w:color w:val="000000" w:themeColor="text1"/>
          <w:lang w:eastAsia="zh-CN"/>
          <w14:textFill>
            <w14:solidFill>
              <w14:schemeClr w14:val="tx1"/>
            </w14:solidFill>
          </w14:textFill>
        </w:rPr>
        <w:t xml:space="preserve">“扬州市邗江区政府采购网”、“扬州市政府采购网”、“江苏省政府采购网”和“中国政府采购网”</w:t>
      </w:r>
      <w:r>
        <w:rPr>
          <w:rFonts w:hint="eastAsia"/>
          <w:color w:val="000000" w:themeColor="text1"/>
          <w14:textFill>
            <w14:solidFill>
              <w14:schemeClr w14:val="tx1"/>
            </w14:solidFill>
          </w14:textFill>
        </w:rPr>
        <w:t xml:space="preserve">发布成交公告，公告期限为1个工作日。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 若有充分证据证明，成交供应商出现下列情况之一的，一经查实，将被取消成交资格：</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28.4.1 提供虚假材料谋取成交的；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28.4.2 向采购人、代理机构行贿或者提供其他不正当利益的；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28.4.3 恶意竞争，最终总报价明显低于其自身合理成本且又无法提供证明的；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28.4.4 属于本文件规定的无效条件，但在评审过程中又未被磋商小组发现的；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28.4.5 与采购人或者其他供应商恶意串通的；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28.4.6 采取不正当手段诋毁、排挤其他供应商的；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28.4.7 不符合法律、法规的规定的。</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29、质疑处理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对项目需求部分的质疑，潜在供应商应向采购人提出，由采购人负责答复。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29.2.1对采购文件提出质疑的，应当在获取采购文件之日或者采购文件公告期限届满之日起7个工作日内提出。</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29.2.2对采购过程提出质疑的，为各采购程序环节结束之日起7个工作日内提出。</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29.2.3对成交结果提出质疑的，为成交结果公告期限届满之日起7个工作日内提出。</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29.5 代理机构及采购人只接收以纸质原件形式送达的质疑。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采购人质疑接收人及联系方式见采购文件第一章。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29.7质疑人应当在法定质疑期限内进行补正并重新提交质疑函。</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 以下情形的质疑不予受理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29.8.1 内容不符合《政府采购质疑和投诉办法》第十二条规定的质疑。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29.8.2 超出政府采购法定期限的质疑。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29.8.3 以传真、电子邮件等方式递交的非原件形式的质疑。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29.8.4 未参加磋商活动的供应商或在磋商活动中自身权益未受到损害的供应商所提出的质疑。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29.8.5供应商组成联合体参加磋商，联合体中任何一方或多方未按要求签字、盖章、加盖公章的质疑。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30、成交通知书</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30.l成交结果确定后，代理机构将向成交供应商发出成通知书。</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30.2 成交供应商可在“政府采购交易管理系统（苏采云）”成交通知书下载模块中自行下载成交通知书。</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31、签订合同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31.l成交供应商应在成交通知书发出之日起三十日内，按照采购文件确定的事项与采购人签订政府采购合同。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31.2采购文件、成交供应商的响应文件及磋商过程中有关澄清、承诺文件均应作为合同附件。</w:t>
      </w:r>
      <w:r/>
    </w:p>
    <w:p>
      <w:pPr>
        <w:ind w:firstLine="420"/>
        <w:spacing w:line="360" w:lineRule="auto"/>
        <w:rPr>
          <w:color w:val="000000" w:themeColor="text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31.3 合同在“政府采购管理交易系统（苏采云）”中签订，签订合同后，</w:t>
      </w:r>
      <w:r>
        <w:rPr>
          <w:rFonts w:hint="eastAsia" w:ascii="宋体" w:hAnsi="宋体"/>
          <w:bCs/>
          <w:i/>
          <w:iCs/>
          <w:color w:val="000000" w:themeColor="text1"/>
          <w:szCs w:val="21"/>
          <w:u w:val="single"/>
          <w14:textFill>
            <w14:solidFill>
              <w14:schemeClr w14:val="tx1"/>
            </w14:solidFill>
          </w14:textFill>
        </w:rPr>
        <w:t xml:space="preserve">成交供应商不得将服务进行转包</w:t>
      </w:r>
      <w:r>
        <w:rPr>
          <w:rFonts w:hint="eastAsia" w:ascii="宋体" w:hAnsi="宋体"/>
          <w:bCs/>
          <w:color w:val="000000" w:themeColor="text1"/>
          <w:szCs w:val="21"/>
          <w14:textFill>
            <w14:solidFill>
              <w14:schemeClr w14:val="tx1"/>
            </w14:solidFill>
          </w14:textFill>
        </w:rPr>
        <w:t xml:space="preserve">。未经采购人同意，成交供应商也不得采用分包的形式履行合同，否则采购人有权终止合同，成交供应商的履约保证金</w:t>
      </w:r>
      <w:r>
        <w:rPr>
          <w:rFonts w:hint="eastAsia" w:ascii="宋体" w:hAnsi="宋体"/>
          <w:bCs/>
          <w:color w:val="000000" w:themeColor="text1"/>
          <w:szCs w:val="21"/>
          <w:lang w:eastAsia="zh-CN"/>
          <w14:textFill>
            <w14:solidFill>
              <w14:schemeClr w14:val="tx1"/>
            </w14:solidFill>
          </w14:textFill>
        </w:rPr>
        <w:t xml:space="preserve">（</w:t>
      </w:r>
      <w:r>
        <w:rPr>
          <w:rFonts w:hint="eastAsia" w:ascii="宋体" w:hAnsi="宋体"/>
          <w:bCs/>
          <w:color w:val="000000" w:themeColor="text1"/>
          <w:szCs w:val="21"/>
          <w:lang w:val="en-US" w:eastAsia="zh-CN"/>
          <w14:textFill>
            <w14:solidFill>
              <w14:schemeClr w14:val="tx1"/>
            </w14:solidFill>
          </w14:textFill>
        </w:rPr>
        <w:t xml:space="preserve">如有</w:t>
      </w:r>
      <w:r>
        <w:rPr>
          <w:rFonts w:hint="eastAsia" w:ascii="宋体" w:hAnsi="宋体"/>
          <w:bCs/>
          <w:color w:val="000000" w:themeColor="text1"/>
          <w:szCs w:val="21"/>
          <w:lang w:eastAsia="zh-CN"/>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将不予退还。转包或分包造成采购人损失的，成交供应商应承担赔偿责任。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32、其他</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.1 </w:t>
      </w:r>
      <w:r>
        <w:rPr>
          <w:rFonts w:hint="eastAsia"/>
          <w:color w:val="000000" w:themeColor="text1"/>
          <w14:textFill>
            <w14:solidFill>
              <w14:schemeClr w14:val="tx1"/>
            </w14:solidFill>
          </w14:textFill>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numPr>
          <w:ilvl w:val="0"/>
          <w:numId w:val="4"/>
        </w:numPr>
        <w:ind w:firstLine="420"/>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合同条款及格式</w:t>
      </w:r>
      <w:bookmarkEnd w:id="38"/>
      <w:r/>
      <w:r/>
    </w:p>
    <w:p>
      <w:pPr>
        <w:pStyle w:val="1079"/>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r/>
    </w:p>
    <w:p>
      <w:pPr>
        <w:pStyle w:val="1079"/>
        <w:ind w:firstLine="422"/>
        <w:jc w:val="center"/>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扬州市政府采购合同（服务)（合同编号）</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val="en-US" w:eastAsia="zh-CN"/>
          <w14:textFill>
            <w14:solidFill>
              <w14:schemeClr w14:val="tx1"/>
            </w14:solidFill>
          </w14:textFill>
        </w:rPr>
        <w:t xml:space="preserve">茱萸湾非洲部落建设工程</w:t>
      </w:r>
      <w:r>
        <w:rPr>
          <w:rFonts w:hint="eastAsia"/>
          <w:color w:val="000000" w:themeColor="text1"/>
          <w:highlight w:val="none"/>
          <w14:textFill>
            <w14:solidFill>
              <w14:schemeClr w14:val="tx1"/>
            </w14:solidFill>
          </w14:textFill>
        </w:rPr>
        <w:t xml:space="preserve">            </w:t>
      </w:r>
      <w:r/>
    </w:p>
    <w:p>
      <w:pPr>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JSZC-321092-YKZX-C2026-0002</w:t>
      </w:r>
      <w:r/>
    </w:p>
    <w:p>
      <w:pPr>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甲方：（买方）</w:t>
      </w:r>
      <w:r>
        <w:rPr>
          <w:rFonts w:hint="eastAsia"/>
          <w:color w:val="000000" w:themeColor="text1"/>
          <w:highlight w:val="none"/>
          <w:lang w:eastAsia="zh-CN"/>
          <w14:textFill>
            <w14:solidFill>
              <w14:schemeClr w14:val="tx1"/>
            </w14:solidFill>
          </w14:textFill>
        </w:rPr>
        <w:t xml:space="preserve">扬州市茱萸湾风景区管理处（扬州动物园）</w:t>
      </w:r>
      <w:r/>
    </w:p>
    <w:p>
      <w:pPr>
        <w:spacing w:line="480" w:lineRule="exact"/>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乙方：（卖方）</w:t>
      </w:r>
      <w:r>
        <w:rPr>
          <w:rFonts w:hint="eastAsia"/>
          <w:color w:val="000000" w:themeColor="text1"/>
          <w:highlight w:val="none"/>
          <w:u w:val="single"/>
          <w:lang w:val="en-US" w:eastAsia="zh-CN"/>
          <w14:textFill>
            <w14:solidFill>
              <w14:schemeClr w14:val="tx1"/>
            </w14:solidFill>
          </w14:textFill>
        </w:rPr>
        <w:t xml:space="preserve">                                     </w:t>
      </w:r>
      <w:r/>
    </w:p>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见证方：</w:t>
      </w:r>
      <w:r>
        <w:rPr>
          <w:rFonts w:hint="eastAsia" w:ascii="宋体" w:hAnsi="宋体" w:cs="宋体"/>
          <w:color w:val="000000" w:themeColor="text1"/>
          <w:lang w:eastAsia="zh-CN"/>
          <w14:textFill>
            <w14:solidFill>
              <w14:schemeClr w14:val="tx1"/>
            </w14:solidFill>
          </w14:textFill>
        </w:rPr>
        <w:t xml:space="preserve">扬州市迅凯工程咨询管理有限公司</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甲、乙双方根据</w:t>
      </w:r>
      <w:r>
        <w:rPr>
          <w:rFonts w:hint="eastAsia" w:ascii="宋体" w:hAnsi="宋体" w:cs="宋体"/>
          <w:color w:val="000000" w:themeColor="text1"/>
          <w:lang w:eastAsia="zh-CN"/>
          <w14:textFill>
            <w14:solidFill>
              <w14:schemeClr w14:val="tx1"/>
            </w14:solidFill>
          </w14:textFill>
        </w:rPr>
        <w:t xml:space="preserve">扬州市迅凯工程咨询管理有限公司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招标的结果，签署本合同。</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1"/>
      </w:pPr>
      <w:r/>
      <w:bookmarkStart w:id="48" w:name="_Toc22000611"/>
      <w:r/>
      <w:bookmarkStart w:id="49" w:name="_Toc92168040"/>
      <w:r>
        <w:rPr>
          <w:rFonts w:hint="eastAsia" w:ascii="宋体" w:hAnsi="宋体" w:eastAsia="宋体" w:cs="宋体"/>
          <w:b/>
          <w:color w:val="000000" w:themeColor="text1"/>
          <w:sz w:val="21"/>
          <w:szCs w:val="21"/>
          <w:highlight w:val="none"/>
          <w14:textFill>
            <w14:solidFill>
              <w14:schemeClr w14:val="tx1"/>
            </w14:solidFill>
          </w14:textFill>
        </w:rPr>
        <w:t xml:space="preserve">1、合同组成</w:t>
      </w:r>
      <w:r/>
    </w:p>
    <w:p>
      <w:pPr>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Style w:val="1117"/>
          <w:rFonts w:hint="eastAsia" w:ascii="宋体" w:hAnsi="宋体" w:eastAsia="宋体" w:cs="宋体"/>
          <w:color w:val="000000" w:themeColor="text1"/>
          <w:sz w:val="21"/>
          <w:szCs w:val="21"/>
          <w:highlight w:val="none"/>
          <w14:textFill>
            <w14:solidFill>
              <w14:schemeClr w14:val="tx1"/>
            </w14:solidFill>
          </w14:textFill>
        </w:rPr>
        <w:t xml:space="preserve">下列关于</w:t>
      </w:r>
      <w:r>
        <w:rPr>
          <w:rStyle w:val="1117"/>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本项目的磋商</w:t>
      </w:r>
      <w:r>
        <w:rPr>
          <w:rStyle w:val="1117"/>
          <w:rFonts w:hint="eastAsia" w:ascii="宋体" w:hAnsi="宋体" w:eastAsia="宋体" w:cs="宋体"/>
          <w:color w:val="000000" w:themeColor="text1"/>
          <w:sz w:val="21"/>
          <w:szCs w:val="21"/>
          <w:highlight w:val="none"/>
          <w14:textFill>
            <w14:solidFill>
              <w14:schemeClr w14:val="tx1"/>
            </w14:solidFill>
          </w14:textFill>
        </w:rPr>
        <w:t xml:space="preserve">文件、乙方提交的响应文件均是构成本合同不可分割的部分，还包括：</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（1）合同条款；</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（2）响应承诺函；</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（3）最后报价表；</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（4）报价明细表；</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（5）工程方案及服务承诺；</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（6）成交通知书；</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（7）甲方、乙方商定的其他必要文件。</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2、工程概况</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 工程名称：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 工程地点：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 承包范围：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1"/>
          <w:szCs w:val="21"/>
          <w:highlight w:val="none"/>
          <w14:textFill>
            <w14:solidFill>
              <w14:schemeClr w14:val="tx1"/>
            </w14:solidFill>
          </w14:textFill>
        </w:rPr>
        <w:t xml:space="preserve">文件要求内容及其他相关文件（图纸答疑、设计变更、现场签证），具体按照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1"/>
          <w:szCs w:val="21"/>
          <w:highlight w:val="none"/>
          <w14:textFill>
            <w14:solidFill>
              <w14:schemeClr w14:val="tx1"/>
            </w14:solidFill>
          </w14:textFill>
        </w:rPr>
        <w:t xml:space="preserve">文件提供的工程量清单内容施工，若因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要求增加，增加部分的工程量按实际增加工作量签证另行计算。</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 承包方式：包工包料</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TW"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 工期：</w:t>
      </w:r>
      <w:r>
        <w:rPr>
          <w:rFonts w:hint="eastAsia" w:ascii="宋体" w:hAnsi="宋体" w:eastAsia="宋体" w:cs="宋体"/>
          <w:b/>
          <w:bCs/>
          <w:color w:val="000000" w:themeColor="text1"/>
          <w:sz w:val="21"/>
          <w:szCs w:val="21"/>
          <w:highlight w:val="none"/>
          <w14:textFill>
            <w14:solidFill>
              <w14:schemeClr w14:val="tx1"/>
            </w14:solidFill>
          </w14:textFill>
        </w:rPr>
        <w:t xml:space="preserve">本工程工期</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70</w:t>
      </w:r>
      <w:r>
        <w:rPr>
          <w:rFonts w:hint="eastAsia" w:ascii="宋体" w:hAnsi="宋体" w:eastAsia="宋体" w:cs="宋体"/>
          <w:b/>
          <w:bCs/>
          <w:color w:val="000000" w:themeColor="text1"/>
          <w:sz w:val="21"/>
          <w:szCs w:val="21"/>
          <w:highlight w:val="none"/>
          <w14:textFill>
            <w14:solidFill>
              <w14:schemeClr w14:val="tx1"/>
            </w14:solidFill>
          </w14:textFill>
        </w:rPr>
        <w:t xml:space="preserve">天，拟于202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1"/>
          <w:szCs w:val="21"/>
          <w:highlight w:val="none"/>
          <w14:textFill>
            <w14:solidFill>
              <w14:schemeClr w14:val="tx1"/>
            </w14:solidFill>
          </w14:textFill>
        </w:rPr>
        <w:t xml:space="preserve">年</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月   日开工，202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1"/>
          <w:szCs w:val="21"/>
          <w:highlight w:val="none"/>
          <w14:textFill>
            <w14:solidFill>
              <w14:schemeClr w14:val="tx1"/>
            </w14:solidFill>
          </w14:textFill>
        </w:rPr>
        <w:t xml:space="preserve">年</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月  日竣工</w:t>
      </w:r>
      <w:r>
        <w:rPr>
          <w:rFonts w:hint="eastAsia" w:ascii="宋体" w:hAnsi="宋体" w:eastAsia="宋体" w:cs="宋体"/>
          <w:color w:val="000000" w:themeColor="text1"/>
          <w:sz w:val="21"/>
          <w:szCs w:val="21"/>
          <w:highlight w:val="none"/>
          <w14:textFill>
            <w14:solidFill>
              <w14:schemeClr w14:val="tx1"/>
            </w14:solidFill>
          </w14:textFill>
        </w:rPr>
        <w:t xml:space="preserve">，具体开工时间以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通知为准。</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该工期范围内，必须保证工程全部竣工验收合格</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 工程质量：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合格</w:t>
      </w:r>
      <w:r>
        <w:rPr>
          <w:rFonts w:hint="eastAsia" w:ascii="宋体" w:hAnsi="宋体" w:eastAsia="宋体" w:cs="宋体"/>
          <w:color w:val="000000" w:themeColor="text1"/>
          <w:sz w:val="21"/>
          <w:szCs w:val="21"/>
          <w:highlight w:val="none"/>
          <w14:textFill>
            <w14:solidFill>
              <w14:schemeClr w14:val="tx1"/>
            </w14:solidFill>
          </w14:textFill>
        </w:rPr>
        <w:t xml:space="preserve">。施工过程中由于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原因出现质量问题所造成的一切经济损失由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负责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签约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w:t>
      </w:r>
      <w:r>
        <w:rPr>
          <w:rFonts w:hint="eastAsia" w:ascii="宋体" w:hAnsi="宋体" w:eastAsia="宋体" w:cs="宋体"/>
          <w:color w:val="000000" w:themeColor="text1"/>
          <w:sz w:val="21"/>
          <w:szCs w:val="21"/>
          <w:highlight w:val="none"/>
          <w14:textFill>
            <w14:solidFill>
              <w14:schemeClr w14:val="tx1"/>
            </w14:solidFill>
          </w14:textFill>
        </w:rPr>
        <w:t xml:space="preserve">价为：人民币（大写）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元</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2.8付款方式：</w:t>
      </w:r>
      <w:r/>
    </w:p>
    <w:p>
      <w:pPr>
        <w:pStyle w:val="1118"/>
        <w:ind w:firstLine="420"/>
        <w:jc w:val="left"/>
        <w:keepLines w:val="0"/>
        <w:keepNext w:val="0"/>
        <w:pageBreakBefore w:val="0"/>
        <w:spacing w:line="400" w:lineRule="exact"/>
        <w:widowControl w:val="off"/>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pP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(1)签订合同后，15个工作日内支付30%的合同款为预付款；</w:t>
      </w:r>
      <w:r/>
    </w:p>
    <w:p>
      <w:pPr>
        <w:pStyle w:val="1118"/>
        <w:ind w:firstLine="420"/>
        <w:jc w:val="left"/>
        <w:keepLines w:val="0"/>
        <w:keepNext w:val="0"/>
        <w:pageBreakBefore w:val="0"/>
        <w:spacing w:line="400" w:lineRule="exact"/>
        <w:widowControl w:val="off"/>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pP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(2)工程竣工经采购人验收合格后，15个工作日内支付至合同价</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8</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0%的工程款；</w:t>
      </w:r>
      <w:r/>
    </w:p>
    <w:p>
      <w:pPr>
        <w:pStyle w:val="1118"/>
        <w:ind w:firstLine="420"/>
        <w:jc w:val="left"/>
        <w:keepLines w:val="0"/>
        <w:keepNext w:val="0"/>
        <w:pageBreakBefore w:val="0"/>
        <w:spacing w:line="400" w:lineRule="exact"/>
        <w:widowControl w:val="off"/>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pP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(3)工程审计完成并提供完整的工程资料，15个工作日内支付至审计总额的90%。如成交人提交的决算经审计单位审计后核减率1</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5</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%(含)以下的，审计费用由采购人承担；核减率1</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5</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%(不含)～</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20</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%(含)之间，成交人承担超出1</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5</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%部分之外的审计费用，由采购人从工程款（审定额）中扣除；核减率</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20</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%（不含）～2</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5</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%(含)之间，成交人承担全额审计费用，由采购人从工程款（审定额）中扣除；核减率2</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5</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%（不含）以上，成交人除承担全额审计费用外，并由采购人从工程款（审定额）中扣除该项目核减额的5%；</w:t>
      </w:r>
      <w:r/>
    </w:p>
    <w:p>
      <w:pPr>
        <w:pStyle w:val="1118"/>
        <w:ind w:firstLine="420"/>
        <w:jc w:val="left"/>
        <w:keepLines w:val="0"/>
        <w:keepNext w:val="0"/>
        <w:pageBreakBefore w:val="0"/>
        <w:spacing w:line="400" w:lineRule="exact"/>
        <w:widowControl w:val="off"/>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pP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(4)保修期满后，经采购人确认无质量整改问题后付清尾款。</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3、 甲方权利义务</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开工前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天，向乙方提供经确认的施工图纸或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作</w:t>
      </w:r>
      <w:r>
        <w:rPr>
          <w:rFonts w:hint="eastAsia" w:ascii="宋体" w:hAnsi="宋体" w:eastAsia="宋体" w:cs="宋体"/>
          <w:color w:val="000000" w:themeColor="text1"/>
          <w:sz w:val="21"/>
          <w:szCs w:val="21"/>
          <w:highlight w:val="none"/>
          <w14:textFill>
            <w14:solidFill>
              <w14:schemeClr w14:val="tx1"/>
            </w14:solidFill>
          </w14:textFill>
        </w:rPr>
        <w:t xml:space="preserve">法说明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指派</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为甲方驻工地代表，负责合同履行。对工程质量进行监督检查，办理验收，变更，登记手续和其他事宜, 施工工程中严格控制变更。</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 委托</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监理</w:t>
      </w:r>
      <w:r>
        <w:rPr>
          <w:rFonts w:hint="eastAsia" w:ascii="宋体" w:hAnsi="宋体" w:eastAsia="宋体" w:cs="宋体"/>
          <w:color w:val="000000" w:themeColor="text1"/>
          <w:sz w:val="21"/>
          <w:szCs w:val="21"/>
          <w:highlight w:val="none"/>
          <w14:textFill>
            <w14:solidFill>
              <w14:schemeClr w14:val="tx1"/>
            </w14:solidFill>
          </w14:textFill>
        </w:rPr>
        <w:t xml:space="preserve">公司进行工程监理，监理公司任命</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为总监理工程师，其职责在监理合同中应明确，并将合同副本交</w:t>
      </w:r>
      <w:r>
        <w:rPr>
          <w:rFonts w:hint="eastAsia" w:ascii="宋体" w:hAnsi="宋体" w:eastAsia="宋体" w:cs="宋体"/>
          <w:bCs/>
          <w:color w:val="000000" w:themeColor="text1"/>
          <w:sz w:val="21"/>
          <w:szCs w:val="21"/>
          <w:highlight w:val="none"/>
          <w14:textFill>
            <w14:solidFill>
              <w14:schemeClr w14:val="tx1"/>
            </w14:solidFill>
          </w14:textFill>
        </w:rPr>
        <w:t xml:space="preserve">监理</w:t>
      </w:r>
      <w:r>
        <w:rPr>
          <w:rFonts w:hint="eastAsia" w:ascii="宋体" w:hAnsi="宋体" w:eastAsia="宋体" w:cs="宋体"/>
          <w:color w:val="000000" w:themeColor="text1"/>
          <w:sz w:val="21"/>
          <w:szCs w:val="21"/>
          <w:highlight w:val="none"/>
          <w14:textFill>
            <w14:solidFill>
              <w14:schemeClr w14:val="tx1"/>
            </w14:solidFill>
          </w14:textFill>
        </w:rPr>
        <w:t xml:space="preserve">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壹</w:t>
      </w:r>
      <w:r>
        <w:rPr>
          <w:rFonts w:hint="eastAsia" w:ascii="宋体" w:hAnsi="宋体" w:eastAsia="宋体" w:cs="宋体"/>
          <w:color w:val="000000" w:themeColor="text1"/>
          <w:sz w:val="21"/>
          <w:szCs w:val="21"/>
          <w:highlight w:val="none"/>
          <w14:textFill>
            <w14:solidFill>
              <w14:schemeClr w14:val="tx1"/>
            </w14:solidFill>
          </w14:textFill>
        </w:rPr>
        <w:t xml:space="preserve">份</w:t>
      </w:r>
      <w:r>
        <w:rPr>
          <w:rFonts w:hint="eastAsia" w:ascii="宋体" w:hAnsi="宋体" w:eastAsia="宋体" w:cs="宋体"/>
          <w:b/>
          <w:color w:val="000000" w:themeColor="text1"/>
          <w:sz w:val="21"/>
          <w:szCs w:val="21"/>
          <w:highlight w:val="none"/>
          <w14:textFill>
            <w14:solidFill>
              <w14:schemeClr w14:val="tx1"/>
            </w14:solidFill>
          </w14:textFill>
        </w:rPr>
        <w:t xml:space="preserve">（如有需填写）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3.4如确实需要拆改原建筑物结构或设备管线，负责到有关部门办理相应审批手续。</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3.5协调有关部门做好现场保卫、消防、垃圾处理等工作。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4、乙方权利义务</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参加甲方组织的施工图纸或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做</w:t>
      </w:r>
      <w:r>
        <w:rPr>
          <w:rFonts w:hint="eastAsia" w:ascii="宋体" w:hAnsi="宋体" w:eastAsia="宋体" w:cs="宋体"/>
          <w:color w:val="000000" w:themeColor="text1"/>
          <w:sz w:val="21"/>
          <w:szCs w:val="21"/>
          <w:highlight w:val="none"/>
          <w14:textFill>
            <w14:solidFill>
              <w14:schemeClr w14:val="tx1"/>
            </w14:solidFill>
          </w14:textFill>
        </w:rPr>
        <w:t xml:space="preserve">法说明的现场交底，拟定施工方案和进度计划，交甲方审定。</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 指派</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为乙方项目负责人（项目经理），负责合同履行。按要求组织施工，保质、保量、按期完成施工任务，解决由乙方负责的各项事宜。</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 严格执行施工规范、安全操作规程、防火安全规定、环境保护规定。严格按照图纸或做法说明进行施工，做好各项质量检查记录，参加竣工验收，编制工程决算。</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4.5 施工中未经甲方同意或有关部门批准，不得随意拆改原建筑物结构及各种设备管线。</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4.6 工程竣工未移交甲方之前，负责对现场的一切设施和工程成品进行保护。</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5、税费</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 中国政府根据现行税法规定对甲方征收的与本合同有关的一切税费均由甲方负担（免税部分除外）。</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5.2中国政府根据现行税法规定对乙方征收的与本合同有关的一切税费均由乙方负担（免税部分除外）。</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6、履约保证金</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无</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7、关于工期的约定</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 甲方要求比合同约定的工期提前竣工时，应征得乙方同意，并支付乙方因赶工采取的措施费用。</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 因甲方未按约定完成工作，影响工期，工期顺延。</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 因乙方责任，不能按期开工或中途无故停工，影响工期，工期不顺延。</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7.4 因设计变更或非乙方原因造成的停电、停水、停气及不可抗力因素影响，导致停工8小时以上（一周内累计计算）工期相应顺延。</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8、关于工程质量、验收及质保的约定</w:t>
      </w:r>
      <w:r/>
    </w:p>
    <w:p>
      <w:pPr>
        <w:ind w:firstLine="420"/>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 本工程以施工图纸或作法说明、设计变更和国家制订的最新施工及验收规范为质量评定验收标准。</w:t>
      </w:r>
      <w:r/>
    </w:p>
    <w:p>
      <w:pPr>
        <w:ind w:firstLine="480"/>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8.2所有材料进场前须进行环保检测。竣工后对成品进行甲醛检测。如果检验合格，检验费由甲方负担；如果检验不合格，则检验费由乙方负担。</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 本工程质量应达到最新国家质量评定合格标准。</w:t>
      </w:r>
      <w:r>
        <w:rPr>
          <w:rFonts w:hint="eastAsia" w:ascii="宋体" w:hAnsi="宋体" w:eastAsia="宋体" w:cs="宋体"/>
          <w:color w:val="000000" w:themeColor="text1"/>
          <w:sz w:val="21"/>
          <w:szCs w:val="21"/>
          <w:highlight w:val="none"/>
          <w:lang w:val="zh-TW"/>
          <w14:textFill>
            <w14:solidFill>
              <w14:schemeClr w14:val="tx1"/>
            </w14:solidFill>
          </w14:textFill>
        </w:rPr>
        <w:t xml:space="preserve">所有进场材料需达到国标、图纸设计、报价承诺以及</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相关</w:t>
      </w:r>
      <w:r>
        <w:rPr>
          <w:rFonts w:hint="eastAsia" w:ascii="宋体" w:hAnsi="宋体" w:eastAsia="宋体" w:cs="宋体"/>
          <w:color w:val="000000" w:themeColor="text1"/>
          <w:sz w:val="21"/>
          <w:szCs w:val="21"/>
          <w:highlight w:val="none"/>
          <w:lang w:val="zh-TW"/>
          <w14:textFill>
            <w14:solidFill>
              <w14:schemeClr w14:val="tx1"/>
            </w14:solidFill>
          </w14:textFill>
        </w:rPr>
        <w:t xml:space="preserve">主管部门相关标准，并满足消防、环保、安全、美观等方面的要求，不得以次充好，假冒伪劣，乙方材料进场前，需报送甲方、监理等单位的认可后方可使用，如未经认可，甲方保留要求乙方更换的权利，因之造成的工期和费用损失，均由乙方承担。对涉及环保、消防、质量等级、安全等的材料，按照规定送样、报监，并提供检测证明</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8.4甲、乙双方应及时办理隐蔽工程和中间工程的检查与验收手续。隐蔽工程和中间工程未经甲方验收通过的，乙方不得擅自进入下一施工阶段。甲方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无故</w:t>
      </w:r>
      <w:r>
        <w:rPr>
          <w:rFonts w:hint="eastAsia" w:ascii="宋体" w:hAnsi="宋体" w:eastAsia="宋体" w:cs="宋体"/>
          <w:color w:val="000000" w:themeColor="text1"/>
          <w:sz w:val="21"/>
          <w:szCs w:val="21"/>
          <w:highlight w:val="none"/>
          <w14:textFill>
            <w14:solidFill>
              <w14:schemeClr w14:val="tx1"/>
            </w14:solidFill>
          </w14:textFill>
        </w:rPr>
        <w:t xml:space="preserve">不按时参加隐蔽工程和中间工程验收，乙方可自行验收，甲方应予承认。若甲方要求复验，乙方应按要求办理复验。若复验合格，甲方应承担复验费用由此造成停工，工期顺延；若复验不合格，其复验及返工费用由乙方承担，工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1"/>
          <w:szCs w:val="21"/>
          <w:highlight w:val="none"/>
          <w14:textFill>
            <w14:solidFill>
              <w14:schemeClr w14:val="tx1"/>
            </w14:solidFill>
          </w14:textFill>
        </w:rPr>
        <w:t xml:space="preserve">顺延。</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8.5 由于乙方原因造成质量事故，其返工费用由乙方承担，工期不顺延。</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8.6 工程竣工后，乙方应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提前</w:t>
      </w:r>
      <w:r>
        <w:rPr>
          <w:rFonts w:hint="eastAsia" w:ascii="宋体" w:hAnsi="宋体" w:eastAsia="宋体" w:cs="宋体"/>
          <w:color w:val="000000" w:themeColor="text1"/>
          <w:sz w:val="21"/>
          <w:szCs w:val="21"/>
          <w:highlight w:val="none"/>
          <w14:textFill>
            <w14:solidFill>
              <w14:schemeClr w14:val="tx1"/>
            </w14:solidFill>
          </w14:textFill>
        </w:rPr>
        <w:t xml:space="preserve">向甲方提供完整竣工资料、竣工图和竣工验收报告及工程质量保修书并通知甲方验收，甲方自接到验收通知</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日内组织验收，并办理验收、移交手续。</w:t>
      </w:r>
      <w:r>
        <w:rPr>
          <w:rFonts w:hint="eastAsia" w:ascii="宋体" w:hAnsi="宋体" w:eastAsia="宋体" w:cs="宋体"/>
          <w:color w:val="000000" w:themeColor="text1"/>
          <w:sz w:val="21"/>
          <w:szCs w:val="21"/>
          <w:highlight w:val="none"/>
          <w:lang w:val="zh-TW"/>
          <w14:textFill>
            <w14:solidFill>
              <w14:schemeClr w14:val="tx1"/>
            </w14:solidFill>
          </w14:textFill>
        </w:rPr>
        <w:t xml:space="preserve">验收合格，</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填写确认工程验收单</w:t>
      </w:r>
      <w:r>
        <w:rPr>
          <w:rFonts w:hint="eastAsia" w:ascii="宋体" w:hAnsi="宋体" w:eastAsia="宋体" w:cs="宋体"/>
          <w:color w:val="000000" w:themeColor="text1"/>
          <w:sz w:val="21"/>
          <w:szCs w:val="21"/>
          <w:highlight w:val="none"/>
          <w:lang w:val="zh-TW"/>
          <w14:textFill>
            <w14:solidFill>
              <w14:schemeClr w14:val="tx1"/>
            </w14:solidFill>
          </w14:textFill>
        </w:rPr>
        <w:t xml:space="preserve">，验收不合格，乙方需在规定时间内整改到位</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如甲方在规定时间内未能组织验收，需及时通知乙方，另定验收日期。乙方未能提交完整竣工资料、竣工图和竣工验收报告及工程质量保修书的，应视为工程质量不合格。如乙方未派人参与验收或者拒绝在验收的相关文件中签字确认，则应视为工程质量初步和最终验收不合格，一切责任由承包人承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8.7 本工程应符合国家环保质量要求,否则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应承担违约责任并赔偿甲方损失。</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8.8工程交付尚未使用期间凡属工程遗留问题，乙方在接到甲方书面通知后三天内组织整改。逾期甲方将组织整改，一切费用由乙方承担。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的</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工程</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施工工程未经竣工验收，无论何种原因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提前使用工程的，均不得视为工程质量验收合格。</w:t>
      </w:r>
      <w:r>
        <w:rPr>
          <w:rFonts w:hint="eastAsia" w:ascii="宋体" w:hAnsi="宋体" w:eastAsia="宋体" w:cs="宋体"/>
          <w:color w:val="000000" w:themeColor="text1"/>
          <w:sz w:val="21"/>
          <w:szCs w:val="21"/>
          <w:highlight w:val="none"/>
          <w14:textFill>
            <w14:solidFill>
              <w14:schemeClr w14:val="tx1"/>
            </w14:solidFill>
          </w14:textFill>
        </w:rPr>
        <w:t xml:space="preserve">如</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验收，但工程不合格，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因工作需要必须使用的，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仍需要整改到位，直至验收合格</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8.10 </w:t>
      </w:r>
      <w:r>
        <w:rPr>
          <w:rFonts w:hint="eastAsia" w:ascii="宋体" w:hAnsi="宋体" w:eastAsia="宋体" w:cs="宋体"/>
          <w:color w:val="000000" w:themeColor="text1"/>
          <w:sz w:val="21"/>
          <w:szCs w:val="21"/>
          <w:highlight w:val="none"/>
          <w14:textFill>
            <w14:solidFill>
              <w14:schemeClr w14:val="tx1"/>
            </w14:solidFill>
          </w14:textFill>
        </w:rPr>
        <w:t xml:space="preserve">通过验收后5个日历天内乙方必须将施工队伍、施工机具、周转材料等全部撤清，所有建筑垃圾等必须清运，保持施工现场平整、整洁，塔吊、井架基础等清理完成，如不</w:t>
      </w:r>
      <w:r>
        <w:rPr>
          <w:rFonts w:hint="eastAsia" w:ascii="宋体" w:hAnsi="宋体" w:eastAsia="宋体" w:cs="宋体"/>
          <w:color w:val="000000" w:themeColor="text1"/>
          <w:szCs w:val="21"/>
          <w:highlight w:val="none"/>
          <w14:textFill>
            <w14:solidFill>
              <w14:schemeClr w14:val="tx1"/>
            </w14:solidFill>
          </w14:textFill>
        </w:rPr>
        <w:t xml:space="preserve">清运，甲方委托清运，费用由乙方承担在决算中扣除；甲方提供的现场设施应完好，损坏需赔偿。</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1"/>
          <w:highlight w:val="none"/>
          <w14:textFill>
            <w14:solidFill>
              <w14:schemeClr w14:val="tx1"/>
            </w14:solidFill>
          </w14:textFill>
        </w:rPr>
        <w:t xml:space="preserve">本工程质量保修期为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二</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年，自工程竣工验收合格之日起算。保修期届满前，乙方须对工程进行全面检查，使本工程达到合同所要求的条件及甲方认为合格的程度。</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24小时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rPr>
          <w:rFonts w:hint="eastAsia" w:ascii="宋体" w:hAnsi="宋体" w:eastAsia="宋体" w:cs="宋体"/>
          <w:color w:val="000000" w:themeColor="text1"/>
          <w:sz w:val="21"/>
          <w:szCs w:val="21"/>
          <w:highlight w:val="none"/>
          <w:lang w:val="zh-TW"/>
          <w14:textFill>
            <w14:solidFill>
              <w14:schemeClr w14:val="tx1"/>
            </w14:solidFill>
          </w14:textFill>
        </w:rPr>
        <w:t xml:space="preserve">上述情况每发生一次，乙方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还</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应向甲方支付违约金5000元，并赔偿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给</w:t>
      </w:r>
      <w:r>
        <w:rPr>
          <w:rFonts w:hint="eastAsia" w:ascii="宋体" w:hAnsi="宋体" w:eastAsia="宋体" w:cs="宋体"/>
          <w:color w:val="000000" w:themeColor="text1"/>
          <w:sz w:val="21"/>
          <w:szCs w:val="21"/>
          <w:highlight w:val="none"/>
          <w:lang w:val="zh-TW"/>
          <w14:textFill>
            <w14:solidFill>
              <w14:schemeClr w14:val="tx1"/>
            </w14:solidFill>
          </w14:textFill>
        </w:rPr>
        <w:t xml:space="preserve">甲方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造成</w:t>
      </w:r>
      <w:r>
        <w:rPr>
          <w:rFonts w:hint="eastAsia" w:ascii="宋体" w:hAnsi="宋体" w:eastAsia="宋体" w:cs="宋体"/>
          <w:color w:val="000000" w:themeColor="text1"/>
          <w:sz w:val="21"/>
          <w:szCs w:val="21"/>
          <w:highlight w:val="none"/>
          <w:lang w:val="zh-TW"/>
          <w14:textFill>
            <w14:solidFill>
              <w14:schemeClr w14:val="tx1"/>
            </w14:solidFill>
          </w14:textFill>
        </w:rPr>
        <w:t xml:space="preserve">的一切损失</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TW"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8.13</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工程竣工</w:t>
      </w:r>
      <w:r>
        <w:rPr>
          <w:rFonts w:hint="eastAsia" w:ascii="宋体" w:hAnsi="宋体" w:eastAsia="宋体" w:cs="宋体"/>
          <w:color w:val="000000" w:themeColor="text1"/>
          <w:sz w:val="21"/>
          <w:szCs w:val="21"/>
          <w:highlight w:val="none"/>
          <w:lang w:val="zh-TW"/>
          <w14:textFill>
            <w14:solidFill>
              <w14:schemeClr w14:val="tx1"/>
            </w14:solidFill>
          </w14:textFill>
        </w:rPr>
        <w:t xml:space="preserve">验收合格</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后，甲方在使用过程中如发生问题</w:t>
      </w:r>
      <w:r>
        <w:rPr>
          <w:rFonts w:hint="eastAsia" w:ascii="宋体" w:hAnsi="宋体" w:eastAsia="宋体" w:cs="宋体"/>
          <w:color w:val="000000" w:themeColor="text1"/>
          <w:sz w:val="21"/>
          <w:szCs w:val="21"/>
          <w:highlight w:val="none"/>
          <w:lang w:val="zh-TW"/>
          <w14:textFill>
            <w14:solidFill>
              <w14:schemeClr w14:val="tx1"/>
            </w14:solidFill>
          </w14:textFill>
        </w:rPr>
        <w:t xml:space="preserve">，除</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经质监有权部门确认的因甲方房屋的自身质量或</w:t>
      </w:r>
      <w:r>
        <w:rPr>
          <w:rFonts w:hint="eastAsia" w:ascii="宋体" w:hAnsi="宋体" w:eastAsia="宋体" w:cs="宋体"/>
          <w:color w:val="000000" w:themeColor="text1"/>
          <w:sz w:val="21"/>
          <w:szCs w:val="21"/>
          <w:highlight w:val="none"/>
          <w:lang w:val="zh-TW"/>
          <w14:textFill>
            <w14:solidFill>
              <w14:schemeClr w14:val="tx1"/>
            </w14:solidFill>
          </w14:textFill>
        </w:rPr>
        <w:t xml:space="preserve">仅因</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不可抗力因素而发生的质量问题</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外</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其余乙方施工范围内项目均属于质保范畴</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lang w:val="en-US" w:eastAsia="zh-CN"/>
          <w14:textFill>
            <w14:solidFill>
              <w14:schemeClr w14:val="tx1"/>
            </w14:solidFill>
          </w14:textFill>
        </w:rPr>
        <w:outlineLvl w:val="1"/>
      </w:pP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9、关于工程价款及结算的约定</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9.1双方商定本合同价款采用第(a)种:</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(a)固定单价。</w:t>
      </w:r>
      <w:r/>
    </w:p>
    <w:p>
      <w:pPr>
        <w:ind w:firstLine="480"/>
        <w:keepLines w:val="0"/>
        <w:keepNext w:val="0"/>
        <w:pageBreakBefore w:val="0"/>
        <w:spacing w:line="360" w:lineRule="auto"/>
        <w:widowControl w:val="off"/>
        <w:rPr>
          <w:rFonts w:hint="default"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(b)固定价格加</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%包干风险系数计算。包干风险包括内容: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(c)可调价格:按照国家有关工程计价规定计算造价，并按有关规定进行调整和竣工结算。</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color w:val="000000" w:themeColor="text1"/>
          <w:szCs w:val="21"/>
          <w:highlight w:val="none"/>
          <w14:textFill>
            <w14:solidFill>
              <w14:schemeClr w14:val="tx1"/>
            </w14:solidFill>
          </w14:textFill>
        </w:rPr>
        <w:t xml:space="preserve">、关于材料及配件供应的约定</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.1凡由乙方采购的材料及配件、设备，如不符合质量要求或规格有差异，应禁止使用。若已使用，对工程造成的损失由乙方负责。</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.2工程项目中所用所有主材必须征得甲方认可，甲方保留主材甲供的权利。</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
          <w:color w:val="000000" w:themeColor="text1"/>
          <w:szCs w:val="21"/>
          <w:highlight w:val="none"/>
          <w14:textFill>
            <w14:solidFill>
              <w14:schemeClr w14:val="tx1"/>
            </w14:solidFill>
          </w14:textFill>
        </w:rPr>
        <w:t xml:space="preserve">、有关安全生产和防火的约定</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.1 甲方提供的施工图纸或作法说明，应符合《中华人民共和国消防条例》和有关防火设计规范。</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.2 乙方在施工期间应严格遵守《建设工程安全生产管理条例》、《建筑安装工人安全技术操作规程》、《中华人民共和国消防条例》和其它相关的法规、规范。</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.3 </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如相关施工图纸或工艺质量要求系由甲方提供，则乙方负责审查并确保符合前述规定和规范要求，否则，由乙方承担一切后果</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.4 由于乙方在施工生产过程中违反有关安全操作规程、消防条例，导致发生安全或火灾等</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安全</w:t>
      </w:r>
      <w:r>
        <w:rPr>
          <w:rFonts w:hint="eastAsia" w:ascii="宋体" w:hAnsi="宋体" w:eastAsia="宋体" w:cs="宋体"/>
          <w:color w:val="000000" w:themeColor="text1"/>
          <w:szCs w:val="21"/>
          <w:highlight w:val="none"/>
          <w14:textFill>
            <w14:solidFill>
              <w14:schemeClr w14:val="tx1"/>
            </w14:solidFill>
          </w14:textFill>
        </w:rPr>
        <w:t xml:space="preserve">事故，乙方应承担由此引发的一切经济损失及法律责任。</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.5 本建筑安装施工工程必须达到现行版的国家及江苏省的一切有关法律、法规要求，若本工程实施期间有新的相关法律、法规标准出台，则仍应满足新的标准要求。</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Cs w:val="21"/>
          <w:highlight w:val="none"/>
          <w14:textFill>
            <w14:solidFill>
              <w14:schemeClr w14:val="tx1"/>
            </w14:solidFill>
          </w14:textFill>
        </w:rPr>
        <w:t xml:space="preserve">、奖励和违约责任</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由于乙方原因，</w:t>
      </w:r>
      <w:r>
        <w:rPr>
          <w:rFonts w:hint="eastAsia" w:ascii="宋体" w:hAnsi="宋体" w:eastAsia="宋体" w:cs="宋体"/>
          <w:b/>
          <w:color w:val="000000" w:themeColor="text1"/>
          <w:szCs w:val="21"/>
          <w:highlight w:val="none"/>
          <w14:textFill>
            <w14:solidFill>
              <w14:schemeClr w14:val="tx1"/>
            </w14:solidFill>
          </w14:textFill>
        </w:rPr>
        <w:t xml:space="preserve">逾期竣工，每逾期一天，乙方支付甲方</w:t>
      </w:r>
      <w:r>
        <w:rPr>
          <w:rFonts w:hint="eastAsia" w:ascii="宋体" w:hAnsi="宋体" w:eastAsia="宋体" w:cs="宋体"/>
          <w:b/>
          <w:color w:val="000000" w:themeColor="text1"/>
          <w:szCs w:val="21"/>
          <w:highlight w:val="none"/>
          <w:u w:val="single"/>
          <w14:textFill>
            <w14:solidFill>
              <w14:schemeClr w14:val="tx1"/>
            </w14:solidFill>
          </w14:textFill>
        </w:rPr>
        <w:t xml:space="preserve"> 2000 </w:t>
      </w:r>
      <w:r>
        <w:rPr>
          <w:rFonts w:hint="eastAsia" w:ascii="宋体" w:hAnsi="宋体" w:eastAsia="宋体" w:cs="宋体"/>
          <w:b/>
          <w:color w:val="000000" w:themeColor="text1"/>
          <w:szCs w:val="21"/>
          <w:highlight w:val="none"/>
          <w14:textFill>
            <w14:solidFill>
              <w14:schemeClr w14:val="tx1"/>
            </w14:solidFill>
          </w14:textFill>
        </w:rPr>
        <w:t xml:space="preserve">元违约金</w:t>
      </w:r>
      <w:r>
        <w:rPr>
          <w:rFonts w:hint="eastAsia" w:ascii="宋体" w:hAnsi="宋体" w:eastAsia="宋体" w:cs="宋体"/>
          <w:b/>
          <w:color w:val="000000" w:themeColor="text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逾期十天及以上的</w:t>
      </w:r>
      <w:r>
        <w:rPr>
          <w:rFonts w:hint="eastAsia" w:ascii="宋体" w:hAnsi="宋体" w:eastAsia="宋体" w:cs="宋体"/>
          <w:b w:val="0"/>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zh-TW"/>
          <w14:textFill>
            <w14:solidFill>
              <w14:schemeClr w14:val="tx1"/>
            </w14:solidFill>
          </w14:textFill>
        </w:rPr>
        <w:t xml:space="preserve">甲方有权解除</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本</w:t>
      </w:r>
      <w:r>
        <w:rPr>
          <w:rFonts w:hint="eastAsia" w:ascii="宋体" w:hAnsi="宋体" w:eastAsia="宋体" w:cs="宋体"/>
          <w:color w:val="000000" w:themeColor="text1"/>
          <w:sz w:val="21"/>
          <w:szCs w:val="21"/>
          <w:highlight w:val="none"/>
          <w:u w:val="none"/>
          <w:lang w:val="zh-TW"/>
          <w14:textFill>
            <w14:solidFill>
              <w14:schemeClr w14:val="tx1"/>
            </w14:solidFill>
          </w14:textFill>
        </w:rPr>
        <w:t xml:space="preserve">合同并有权拒付工程款，</w:t>
      </w:r>
      <w:r>
        <w:rPr>
          <w:rFonts w:hint="eastAsia" w:ascii="宋体" w:hAnsi="宋体" w:eastAsia="宋体" w:cs="宋体"/>
          <w:color w:val="000000" w:themeColor="text1"/>
          <w:sz w:val="21"/>
          <w:szCs w:val="21"/>
          <w:highlight w:val="none"/>
          <w:lang w:val="zh-TW"/>
          <w14:textFill>
            <w14:solidFill>
              <w14:schemeClr w14:val="tx1"/>
            </w14:solidFill>
          </w14:textFill>
        </w:rPr>
        <w:t xml:space="preserve">不再支付剩余工程款，乙方并应当退还已经收取的全部款项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还</w:t>
      </w:r>
      <w:r>
        <w:rPr>
          <w:rFonts w:hint="eastAsia" w:ascii="宋体" w:hAnsi="宋体" w:eastAsia="宋体" w:cs="宋体"/>
          <w:color w:val="000000" w:themeColor="text1"/>
          <w:sz w:val="21"/>
          <w:szCs w:val="21"/>
          <w:highlight w:val="none"/>
          <w14:textFill>
            <w14:solidFill>
              <w14:schemeClr w14:val="tx1"/>
            </w14:solidFill>
          </w14:textFill>
        </w:rPr>
        <w:t xml:space="preserve">应按合同价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款的</w:t>
      </w:r>
      <w:r>
        <w:rPr>
          <w:rFonts w:hint="eastAsia" w:ascii="宋体" w:hAnsi="宋体" w:eastAsia="宋体" w:cs="宋体"/>
          <w:color w:val="000000" w:themeColor="text1"/>
          <w:sz w:val="21"/>
          <w:szCs w:val="21"/>
          <w:highlight w:val="none"/>
          <w14:textFill>
            <w14:solidFill>
              <w14:schemeClr w14:val="tx1"/>
            </w14:solidFill>
          </w14:textFill>
        </w:rPr>
        <w:t xml:space="preserve">30%向甲方支付违约金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1"/>
          <w:szCs w:val="21"/>
          <w:highlight w:val="none"/>
          <w:lang w:val="zh-TW"/>
          <w14:textFill>
            <w14:solidFill>
              <w14:schemeClr w14:val="tx1"/>
            </w14:solidFill>
          </w14:textFill>
        </w:rPr>
        <w:t xml:space="preserve">赔偿给甲方造成的全部损失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Cs w:val="21"/>
          <w:highlight w:val="none"/>
          <w14:textFill>
            <w14:solidFill>
              <w14:schemeClr w14:val="tx1"/>
            </w14:solidFill>
          </w14:textFill>
        </w:rPr>
        <w:t xml:space="preserve">.2</w:t>
      </w:r>
      <w:r>
        <w:rPr>
          <w:rFonts w:hint="eastAsia" w:ascii="宋体" w:hAnsi="宋体" w:eastAsia="宋体" w:cs="宋体"/>
          <w:b/>
          <w:bCs/>
          <w:color w:val="000000" w:themeColor="text1"/>
          <w:szCs w:val="21"/>
          <w:highlight w:val="none"/>
          <w14:textFill>
            <w14:solidFill>
              <w14:schemeClr w14:val="tx1"/>
            </w14:solidFill>
          </w14:textFill>
        </w:rPr>
        <w:t xml:space="preserve"> 未经甲方同意乙方不得更换项目负责人及项目管理班子人员，否则每更换项目负责人一次，甲方将从工程款中扣除违约金</w:t>
      </w:r>
      <w:r>
        <w:rPr>
          <w:rFonts w:hint="eastAsia" w:ascii="宋体" w:hAnsi="宋体" w:eastAsia="宋体" w:cs="宋体"/>
          <w:b/>
          <w:bCs/>
          <w:color w:val="000000" w:themeColor="text1"/>
          <w:szCs w:val="21"/>
          <w:highlight w:val="none"/>
          <w:u w:val="single"/>
          <w14:textFill>
            <w14:solidFill>
              <w14:schemeClr w14:val="tx1"/>
            </w14:solidFill>
          </w14:textFill>
        </w:rPr>
        <w:t xml:space="preserve">5000</w:t>
      </w:r>
      <w:r>
        <w:rPr>
          <w:rFonts w:hint="eastAsia" w:ascii="宋体" w:hAnsi="宋体" w:eastAsia="宋体" w:cs="宋体"/>
          <w:b/>
          <w:bCs/>
          <w:color w:val="000000" w:themeColor="text1"/>
          <w:szCs w:val="21"/>
          <w:highlight w:val="none"/>
          <w14:textFill>
            <w14:solidFill>
              <w14:schemeClr w14:val="tx1"/>
            </w14:solidFill>
          </w14:textFill>
        </w:rPr>
        <w:t xml:space="preserve">元；项目管理班子其它人员每更换一次，或</w:t>
      </w:r>
      <w:r>
        <w:rPr>
          <w:rFonts w:hint="eastAsia" w:ascii="宋体" w:hAnsi="宋体" w:eastAsia="宋体" w:cs="宋体"/>
          <w:b/>
          <w:color w:val="000000" w:themeColor="text1"/>
          <w:szCs w:val="21"/>
          <w:highlight w:val="none"/>
          <w14:textFill>
            <w14:solidFill>
              <w14:schemeClr w14:val="tx1"/>
            </w14:solidFill>
          </w14:textFill>
        </w:rPr>
        <w:t xml:space="preserve">项目经理月到位率不足</w:t>
      </w:r>
      <w:r>
        <w:rPr>
          <w:rFonts w:hint="eastAsia" w:ascii="宋体" w:hAnsi="宋体" w:eastAsia="宋体" w:cs="宋体"/>
          <w:b/>
          <w:color w:val="000000" w:themeColor="text1"/>
          <w:szCs w:val="21"/>
          <w:highlight w:val="none"/>
          <w:u w:val="single"/>
          <w14:textFill>
            <w14:solidFill>
              <w14:schemeClr w14:val="tx1"/>
            </w14:solidFill>
          </w14:textFill>
        </w:rPr>
        <w:t xml:space="preserve">80</w:t>
      </w:r>
      <w:r>
        <w:rPr>
          <w:rFonts w:hint="eastAsia" w:ascii="宋体" w:hAnsi="宋体" w:eastAsia="宋体" w:cs="宋体"/>
          <w:b/>
          <w:color w:val="000000" w:themeColor="text1"/>
          <w:szCs w:val="21"/>
          <w:highlight w:val="none"/>
          <w14:textFill>
            <w14:solidFill>
              <w14:schemeClr w14:val="tx1"/>
            </w14:solidFill>
          </w14:textFill>
        </w:rPr>
        <w:t xml:space="preserve">%的，</w:t>
      </w:r>
      <w:r>
        <w:rPr>
          <w:rFonts w:hint="eastAsia" w:ascii="宋体" w:hAnsi="宋体" w:eastAsia="宋体" w:cs="宋体"/>
          <w:b/>
          <w:bCs/>
          <w:color w:val="000000" w:themeColor="text1"/>
          <w:szCs w:val="21"/>
          <w:highlight w:val="none"/>
          <w14:textFill>
            <w14:solidFill>
              <w14:schemeClr w14:val="tx1"/>
            </w14:solidFill>
          </w14:textFill>
        </w:rPr>
        <w:t xml:space="preserve">甲方将从工程款中扣除违约金</w:t>
      </w:r>
      <w:r>
        <w:rPr>
          <w:rFonts w:hint="eastAsia" w:ascii="宋体" w:hAnsi="宋体" w:eastAsia="宋体" w:cs="宋体"/>
          <w:b/>
          <w:bCs/>
          <w:color w:val="000000" w:themeColor="text1"/>
          <w:szCs w:val="21"/>
          <w:highlight w:val="none"/>
          <w:u w:val="single"/>
          <w14:textFill>
            <w14:solidFill>
              <w14:schemeClr w14:val="tx1"/>
            </w14:solidFill>
          </w14:textFill>
        </w:rPr>
        <w:t xml:space="preserve">2000</w:t>
      </w:r>
      <w:r>
        <w:rPr>
          <w:rFonts w:hint="eastAsia" w:ascii="宋体" w:hAnsi="宋体" w:eastAsia="宋体" w:cs="宋体"/>
          <w:b/>
          <w:bCs/>
          <w:color w:val="000000" w:themeColor="text1"/>
          <w:szCs w:val="21"/>
          <w:highlight w:val="none"/>
          <w14:textFill>
            <w14:solidFill>
              <w14:schemeClr w14:val="tx1"/>
            </w14:solidFill>
          </w14:textFill>
        </w:rPr>
        <w:t xml:space="preserve">元；</w:t>
      </w:r>
      <w:r>
        <w:rPr>
          <w:rFonts w:hint="eastAsia" w:ascii="宋体" w:hAnsi="宋体" w:eastAsia="宋体" w:cs="宋体"/>
          <w:b/>
          <w:color w:val="000000" w:themeColor="text1"/>
          <w:szCs w:val="21"/>
          <w:highlight w:val="none"/>
          <w14:textFill>
            <w14:solidFill>
              <w14:schemeClr w14:val="tx1"/>
            </w14:solidFill>
          </w14:textFill>
        </w:rPr>
        <w:t xml:space="preserve">项目班子管理人员（除项目经理外）月到位率达不到</w:t>
      </w:r>
      <w:r>
        <w:rPr>
          <w:rFonts w:hint="eastAsia" w:ascii="宋体" w:hAnsi="宋体" w:eastAsia="宋体" w:cs="宋体"/>
          <w:b/>
          <w:color w:val="000000" w:themeColor="text1"/>
          <w:szCs w:val="21"/>
          <w:highlight w:val="none"/>
          <w:u w:val="single"/>
          <w14:textFill>
            <w14:solidFill>
              <w14:schemeClr w14:val="tx1"/>
            </w14:solidFill>
          </w14:textFill>
        </w:rPr>
        <w:t xml:space="preserve">90</w:t>
      </w:r>
      <w:r>
        <w:rPr>
          <w:rFonts w:hint="eastAsia" w:ascii="宋体" w:hAnsi="宋体" w:eastAsia="宋体" w:cs="宋体"/>
          <w:b/>
          <w:color w:val="000000" w:themeColor="text1"/>
          <w:szCs w:val="21"/>
          <w:highlight w:val="none"/>
          <w14:textFill>
            <w14:solidFill>
              <w14:schemeClr w14:val="tx1"/>
            </w14:solidFill>
          </w14:textFill>
        </w:rPr>
        <w:t xml:space="preserve">%的，每人次罚</w:t>
      </w:r>
      <w:r>
        <w:rPr>
          <w:rFonts w:hint="eastAsia" w:ascii="宋体" w:hAnsi="宋体" w:eastAsia="宋体" w:cs="宋体"/>
          <w:b/>
          <w:color w:val="000000" w:themeColor="text1"/>
          <w:szCs w:val="21"/>
          <w:highlight w:val="none"/>
          <w:u w:val="single"/>
          <w14:textFill>
            <w14:solidFill>
              <w14:schemeClr w14:val="tx1"/>
            </w14:solidFill>
          </w14:textFill>
        </w:rPr>
        <w:t xml:space="preserve">500</w:t>
      </w:r>
      <w:r>
        <w:rPr>
          <w:rFonts w:hint="eastAsia" w:ascii="宋体" w:hAnsi="宋体" w:eastAsia="宋体" w:cs="宋体"/>
          <w:b/>
          <w:color w:val="000000" w:themeColor="text1"/>
          <w:szCs w:val="21"/>
          <w:highlight w:val="none"/>
          <w14:textFill>
            <w14:solidFill>
              <w14:schemeClr w14:val="tx1"/>
            </w14:solidFill>
          </w14:textFill>
        </w:rPr>
        <w:t xml:space="preserve">元。</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.3 乙方应妥善保护甲方提供的设备及工程成品，如造成损失，应照价赔偿。</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 w:val="21"/>
          <w:szCs w:val="21"/>
          <w:highlight w:val="none"/>
          <w:lang w:val="zh-TW"/>
          <w14:textFill>
            <w14:solidFill>
              <w14:schemeClr w14:val="tx1"/>
            </w14:solidFill>
          </w14:textFill>
        </w:rPr>
        <w:t xml:space="preserve">由于乙方原因导致第一次工程竣工验收不合格的，乙方应在甲方要求的期限内无条件返工至合格，甲方有权拒付合同价款，乙方还应按照合同价款总额的20%向甲方支付违约金；如第二次工程竣工验收时工程质量仍达不到合格标准时或者乙方拒绝按照甲方的要求进行返工和质量整改时，甲方有权解除本合同，不再支付剩余工程款，乙方并应当退还已经收取的全部款项，赔偿给甲方造成的全部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.5 未经甲方同意，乙方擅自拆改原建筑物结构或设备管线，由此发生的损失或事故（包括罚款），由乙方负责并承担损失。</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.6 </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如因乙方违约导致甲方解除合同的，乙方应于收到解除合同的通知之日起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TW"/>
          <w14:textFill>
            <w14:solidFill>
              <w14:schemeClr w14:val="tx1"/>
            </w14:solidFill>
          </w14:textFill>
        </w:rPr>
        <w:t xml:space="preserve">日内撤出施工场地，并将工程及相关全部工程资料完好交付甲方，否则，每逾期一日，乙方应向甲方支付一万元的违约金，并赔偿给甲方造成的损失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未经甲方书面同意，乙方如把本合同项目全部或部分权利（包含售后服务）转包第三方，或者乙方让其他方挂靠的，视为乙方违约，乙方应按合同价30%的数额向甲方支付违约金，甲方还有权解除本合同，并有权拒付工程款，乙方应退还已经收取的款项，赔偿给甲方造成的损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因一方原因，合同无法继续履行时，应通知对方，办理合同终止协议，并由责任方赔偿对方由此造成的经济损失。</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 甲乙双方应严格履约，如违约，由违约方承付本合同标的总价5﹪的违约金给受损方，并赔偿受损方由此造成的一切经济损失</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合同另有约定除外</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color w:val="000000" w:themeColor="text1"/>
          <w:szCs w:val="21"/>
          <w:highlight w:val="none"/>
          <w14:textFill>
            <w14:solidFill>
              <w14:schemeClr w14:val="tx1"/>
            </w14:solidFill>
          </w14:textFill>
        </w:rPr>
        <w:t xml:space="preserve">、不可抗力</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.2 不可抗力影响时间持续30日以上时，甲乙双方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可自行协商</w:t>
      </w:r>
      <w:r>
        <w:rPr>
          <w:rFonts w:hint="eastAsia" w:ascii="宋体" w:hAnsi="宋体" w:eastAsia="宋体" w:cs="宋体"/>
          <w:color w:val="000000" w:themeColor="text1"/>
          <w:szCs w:val="21"/>
          <w:highlight w:val="none"/>
          <w14:textFill>
            <w14:solidFill>
              <w14:schemeClr w14:val="tx1"/>
            </w14:solidFill>
          </w14:textFill>
        </w:rPr>
        <w:t xml:space="preserve">解除合同；</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.3 本条所述“不可抗力”是指不可预见、不能克服及不能避免的事件，包括战争、严重火灾、洪水、地震等。</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color w:val="000000" w:themeColor="text1"/>
          <w:szCs w:val="21"/>
          <w:highlight w:val="none"/>
          <w14:textFill>
            <w14:solidFill>
              <w14:schemeClr w14:val="tx1"/>
            </w14:solidFill>
          </w14:textFill>
        </w:rPr>
        <w:t xml:space="preserve">、纠纷解决办法</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在执行本合同中所发生的或与本合同有关的一切争端，甲方和乙方应通过友好协商的办法进行解决。如协商仍不能解决，则通过</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向</w:t>
      </w:r>
      <w:r>
        <w:rPr>
          <w:rFonts w:hint="eastAsia" w:ascii="宋体" w:hAnsi="宋体" w:eastAsia="宋体" w:cs="宋体"/>
          <w:color w:val="000000" w:themeColor="text1"/>
          <w:szCs w:val="21"/>
          <w:highlight w:val="none"/>
          <w14:textFill>
            <w14:solidFill>
              <w14:schemeClr w14:val="tx1"/>
            </w14:solidFill>
          </w14:textFill>
        </w:rPr>
        <w:t xml:space="preserve">甲方所在地人民法院诉讼</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解决</w:t>
      </w:r>
      <w:r>
        <w:rPr>
          <w:rFonts w:hint="eastAsia" w:ascii="宋体" w:hAnsi="宋体" w:eastAsia="宋体" w:cs="宋体"/>
          <w:color w:val="000000" w:themeColor="text1"/>
          <w:szCs w:val="21"/>
          <w:highlight w:val="none"/>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在诉讼期间，本合同应继续执行。</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
          <w:color w:val="000000" w:themeColor="text1"/>
          <w:szCs w:val="21"/>
          <w:highlight w:val="none"/>
          <w14:textFill>
            <w14:solidFill>
              <w14:schemeClr w14:val="tx1"/>
            </w14:solidFill>
          </w14:textFill>
        </w:rPr>
        <w:t xml:space="preserve">、破产终止合同</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  </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如果乙方破产或无清偿能力时，甲方在任何时候书面通知乙方终止合同而不给乙方补偿。该终止合同将不损害或影响甲方已经或将要采取的补救措施的权利。 </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
          <w:color w:val="000000" w:themeColor="text1"/>
          <w:szCs w:val="21"/>
          <w:highlight w:val="none"/>
          <w14:textFill>
            <w14:solidFill>
              <w14:schemeClr w14:val="tx1"/>
            </w14:solidFill>
          </w14:textFill>
        </w:rPr>
        <w:t xml:space="preserve">、分包和转让</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本合同不得转让。</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.2经甲方书面同意，乙方可以将合同项下非主体性工作分包给他人完成。接受分包的人应当具备相应的资质条件，并不得再次分包。分包后不能解除乙方履行本合同的责任和义务，接受分包的人与乙方共同对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本</w:t>
      </w:r>
      <w:r>
        <w:rPr>
          <w:rFonts w:hint="eastAsia" w:ascii="宋体" w:hAnsi="宋体" w:eastAsia="宋体" w:cs="宋体"/>
          <w:color w:val="000000" w:themeColor="text1"/>
          <w:szCs w:val="21"/>
          <w:highlight w:val="none"/>
          <w14:textFill>
            <w14:solidFill>
              <w14:schemeClr w14:val="tx1"/>
            </w14:solidFill>
          </w14:textFill>
        </w:rPr>
        <w:t xml:space="preserve">合同的责任和义务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向甲方承担连带责任</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1"/>
      </w:pPr>
      <w:r>
        <w:rPr>
          <w:rFonts w:hint="eastAsia" w:ascii="宋体" w:hAnsi="宋体" w:cs="宋体"/>
          <w:b/>
          <w:color w:val="000000" w:themeColor="text1"/>
          <w:szCs w:val="21"/>
          <w:highlight w:val="none"/>
          <w:lang w:val="en-US" w:eastAsia="zh-CN"/>
          <w14:textFill>
            <w14:solidFill>
              <w14:schemeClr w14:val="tx1"/>
            </w14:solidFill>
          </w14:textFill>
        </w:rPr>
        <w:t xml:space="preserve">17</w:t>
      </w:r>
      <w:r>
        <w:rPr>
          <w:rFonts w:hint="eastAsia" w:ascii="宋体" w:hAnsi="宋体" w:eastAsia="宋体" w:cs="宋体"/>
          <w:b/>
          <w:color w:val="000000" w:themeColor="text1"/>
          <w:szCs w:val="21"/>
          <w:highlight w:val="none"/>
          <w:lang w:eastAsia="zh-CN"/>
          <w14:textFill>
            <w14:solidFill>
              <w14:schemeClr w14:val="tx1"/>
            </w14:solidFill>
          </w14:textFill>
        </w:rPr>
        <w:t xml:space="preserve">、廉洁条款：</w:t>
      </w:r>
      <w:r/>
    </w:p>
    <w:p>
      <w:pPr>
        <w:pStyle w:val="881"/>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17.1甲方及其有关当事人要遵守廉洁自律有关规定，不得有“吃拿卡要”等违纪违规行为，不得收受或变相接受乙方的回扣、礼金、礼品、宴请、娱乐等任何形式的贿赂，不得接受乙方请</w:t>
      </w:r>
      <w:bookmarkStart w:id="60" w:name="_GoBack"/>
      <w:r/>
      <w:bookmarkEnd w:id="60"/>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托或违反规定为乙方谋取好处，不得在合同执行和验收过程中暗箱操作、降低标准。     </w:t>
      </w:r>
      <w:r/>
    </w:p>
    <w:p>
      <w:pPr>
        <w:pStyle w:val="881"/>
        <w:rPr>
          <w:rFonts w:hint="eastAsia" w:eastAsia="宋体"/>
          <w:lang w:eastAsia="zh-CN"/>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17.2乙方不得贿赂或变相贿赂甲方及其有关当事人，不得向甲方当事人赠送礼金、礼品、礼券、礼卡、回扣等，不得宴请甲方当事人，不得邀请甲方当事人参加各种娱乐活动，不得请托甲方当事人谋取好处，不得通过“找关系”干扰甲方执行合同。如遇甲方当事人提出“吃拿卡要”等要求，及时向甲方纪检部门反映。</w:t>
      </w:r>
      <w:bookmarkEnd w:id="48"/>
      <w:r/>
      <w:bookmarkEnd w:id="49"/>
      <w:r/>
      <w:r/>
    </w:p>
    <w:p>
      <w:pPr>
        <w:ind w:firstLine="422"/>
        <w:spacing w:line="480" w:lineRule="exact"/>
        <w:rPr>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18</w:t>
      </w:r>
      <w:r>
        <w:rPr>
          <w:rFonts w:hint="eastAsia"/>
          <w:b/>
          <w:bCs/>
          <w:color w:val="000000" w:themeColor="text1"/>
          <w:highlight w:val="none"/>
          <w14:textFill>
            <w14:solidFill>
              <w14:schemeClr w14:val="tx1"/>
            </w14:solidFill>
          </w14:textFill>
        </w:rPr>
        <w:t xml:space="preserve">、合同生效及其它</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合同经双方法定代表人签章并加盖单位公章，并经扬州市迅凯工程咨询管理有限公司见证盖章后生效。</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.2本合同未尽事宜，遵照《民法典》有关条文执行。</w:t>
      </w:r>
      <w:r/>
    </w:p>
    <w:p>
      <w:pPr>
        <w:ind w:firstLine="420"/>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.3 本合同正本一式四份，具有同等法律效力，甲方、乙方、见证方及财政监管部门各执一份。  </w:t>
      </w:r>
      <w:r/>
    </w:p>
    <w:p>
      <w:pPr>
        <w:pStyle w:val="881"/>
      </w:pPr>
      <w:r/>
      <w:r/>
    </w:p>
    <w:tbl>
      <w:tblPr>
        <w:tblStyle w:val="880"/>
        <w:tblW w:w="8526" w:type="dxa"/>
        <w:tblInd w:w="23" w:type="dxa"/>
        <w:tblLayout w:type="fixed"/>
        <w:tblCellMar>
          <w:left w:w="108" w:type="dxa"/>
          <w:top w:w="0" w:type="dxa"/>
          <w:right w:w="108" w:type="dxa"/>
          <w:bottom w:w="0" w:type="dxa"/>
        </w:tblCellMar>
        <w:tblLook w:val="04A0" w:firstRow="1" w:lastRow="0" w:firstColumn="1" w:lastColumn="0" w:noHBand="0" w:noVBand="1"/>
      </w:tblPr>
      <w:tblGrid>
        <w:gridCol w:w="5017"/>
        <w:gridCol w:w="3509"/>
      </w:tblGrid>
      <w:tr>
        <w:trPr>
          <w:trHeight w:val="677"/>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甲方： </w:t>
            </w:r>
            <w:r>
              <w:rPr>
                <w:rFonts w:hint="eastAsia"/>
                <w:color w:val="000000" w:themeColor="text1"/>
                <w:highlight w:val="none"/>
                <w:lang w:eastAsia="zh-CN"/>
                <w14:textFill>
                  <w14:solidFill>
                    <w14:schemeClr w14:val="tx1"/>
                  </w14:solidFill>
                </w14:textFill>
              </w:rPr>
              <w:t xml:space="preserve">扬州市茱萸湾风景区管理处（扬州动物园）</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 </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见证方</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lang w:eastAsia="zh-CN"/>
                <w14:textFill>
                  <w14:solidFill>
                    <w14:schemeClr w14:val="tx1"/>
                  </w14:solidFill>
                </w14:textFill>
              </w:rPr>
              <w:t xml:space="preserve">扬州市迅凯工程咨询管理有限公司</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项目经办人：</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bookmarkEnd w:id="39"/>
            <w:r/>
            <w:r/>
          </w:p>
        </w:tc>
      </w:tr>
    </w:tbl>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t xml:space="preserve">工程质量保修书</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发包人(甲方)：</w:t>
      </w:r>
      <w:r>
        <w:rPr>
          <w:rFonts w:hint="eastAsia" w:ascii="宋体" w:hAnsi="宋体" w:eastAsia="宋体" w:cs="宋体"/>
          <w:color w:val="000000" w:themeColor="text1"/>
          <w:szCs w:val="21"/>
          <w:highlight w:val="none"/>
          <w:lang w:eastAsia="zh-CN"/>
          <w14:textFill>
            <w14:solidFill>
              <w14:schemeClr w14:val="tx1"/>
            </w14:solidFill>
          </w14:textFill>
        </w:rPr>
        <w:t xml:space="preserve">扬州市茱萸湾风景区管理处（扬州动物园）</w:t>
      </w: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371"/>
        <w:keepLines w:val="0"/>
        <w:keepNext w:val="0"/>
        <w:pageBreakBefore w:val="0"/>
        <w:spacing w:line="360" w:lineRule="auto"/>
        <w:widowControl w:val="off"/>
        <w:rPr>
          <w:rFonts w:hint="eastAsia" w:ascii="宋体" w:hAnsi="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承包人（乙方）：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p>
    <w:p>
      <w:pPr>
        <w:pStyle w:val="881"/>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甲乙双方根据《中华人民共和国建筑法》、《建设工程质量管理条例》和《房屋建筑工程质量保修办法》，经协商一致，对</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茱萸湾非洲部落建设工程</w:t>
      </w:r>
      <w:r>
        <w:rPr>
          <w:rFonts w:hint="eastAsia" w:ascii="宋体" w:hAnsi="宋体" w:eastAsia="宋体" w:cs="宋体"/>
          <w:color w:val="000000" w:themeColor="text1"/>
          <w:szCs w:val="21"/>
          <w:highlight w:val="none"/>
          <w14:textFill>
            <w14:solidFill>
              <w14:schemeClr w14:val="tx1"/>
            </w14:solidFill>
          </w14:textFill>
        </w:rPr>
        <w:t xml:space="preserve">签订工程质量保修书。</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一、工程质量保修范围和内容</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在质量保修期内，按照有关法律、法规、规章的管理规定和双方约定，承担本工程质量保修责任。质量保修范围内包括合同约定的全部承包项目。具体质量保修内容双方约定如下：凡属乙方加工及施工工艺、施工方法及材料质量等质量问题造成的需返工修补的情况。</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二、质量保修期</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1、质量保修期从工程实际竣工之日起开始计算。分单项竣工验收的工程，</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按单项工程分别计算质量保修期。双方根据《建设工程质量管理条例》及有关规定，约定本工程的质量保修期如下：</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本工程质量保修期为 </w:t>
      </w:r>
      <w:r>
        <w:rPr>
          <w:rFonts w:hint="eastAsia" w:ascii="宋体" w:hAnsi="宋体" w:eastAsia="宋体" w:cs="宋体"/>
          <w:b/>
          <w:bCs/>
          <w:color w:val="000000" w:themeColor="text1"/>
          <w:szCs w:val="21"/>
          <w:highlight w:val="none"/>
          <w:u w:val="single"/>
          <w14:textFill>
            <w14:solidFill>
              <w14:schemeClr w14:val="tx1"/>
            </w14:solidFill>
          </w14:textFill>
        </w:rPr>
        <w:t xml:space="preserve"> 2年  </w:t>
      </w:r>
      <w:r>
        <w:rPr>
          <w:rFonts w:hint="eastAsia" w:ascii="宋体" w:hAnsi="宋体" w:eastAsia="宋体" w:cs="宋体"/>
          <w:color w:val="000000" w:themeColor="text1"/>
          <w:szCs w:val="21"/>
          <w:highlight w:val="none"/>
          <w14:textFill>
            <w14:solidFill>
              <w14:schemeClr w14:val="tx1"/>
            </w14:solidFill>
          </w14:textFill>
        </w:rPr>
        <w:t xml:space="preserve">，从工程竣工验收合格之日起，2年内因工程质量问题所发生的材料费、保修人工费等均由乙方负责免费维修和更换。</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2、在乙方对质量保证期内出现的质量问题进行维修时，乙方应相应延长维修或更换部分的质量保证期。</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3、质量保证期内因甲方原因或自然灾害而造成的损坏，乙方不承担保修责任，但乙方有义务对此进行维修，维修发生的材料和人工费用由甲方承担。</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三、质量保修责任</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1、属于保修范围、内容的项目，乙方应当在接到保修通知之</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Cs w:val="21"/>
          <w:highlight w:val="none"/>
          <w14:textFill>
            <w14:solidFill>
              <w14:schemeClr w14:val="tx1"/>
            </w14:solidFill>
          </w14:textFill>
        </w:rPr>
        <w:t xml:space="preserve">起7天内派人保修。乙方不在约定期限内派人保修的，甲方可以委托他人修理，保修费用从质量保修金内扣除，不足部分承包人需另行支付。</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2、发生紧急抢修事故的，乙方在接到事故通知后，应当立即到达事故现场抢修。非乙方施工质量引起的事故，费用由甲方承担。</w:t>
      </w:r>
      <w:r/>
    </w:p>
    <w:p>
      <w:pPr>
        <w:ind w:firstLine="371"/>
        <w:keepLines w:val="0"/>
        <w:keepNext w:val="0"/>
        <w:pageBreakBefore w:val="0"/>
        <w:spacing w:line="360" w:lineRule="auto"/>
        <w:widowControl w:val="off"/>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3、在国家规定的工程合理使用年限内，乙方要确保工程质量。因乙方原因致使工程在合理使用年限内造成人身和财产损害的，乙方应承担损害赔偿责任。</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四</w:t>
      </w:r>
      <w:r>
        <w:rPr>
          <w:rFonts w:hint="eastAsia" w:ascii="宋体" w:hAnsi="宋体" w:eastAsia="宋体" w:cs="宋体"/>
          <w:color w:val="000000" w:themeColor="text1"/>
          <w:szCs w:val="21"/>
          <w:highlight w:val="none"/>
          <w14:textFill>
            <w14:solidFill>
              <w14:schemeClr w14:val="tx1"/>
            </w14:solidFill>
          </w14:textFill>
        </w:rPr>
        <w:t xml:space="preserve">、其他</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本工程质量保修书，由施工合同甲方、乙方双方在竣工验收前共同签署，作为施工合同附件其有效期限至保修期满。</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bl>
      <w:tblPr>
        <w:tblStyle w:val="880"/>
        <w:tblW w:w="8094" w:type="dxa"/>
        <w:tblInd w:w="455" w:type="dxa"/>
        <w:tblLayout w:type="fixed"/>
        <w:tblCellMar>
          <w:left w:w="108" w:type="dxa"/>
          <w:top w:w="0" w:type="dxa"/>
          <w:right w:w="108" w:type="dxa"/>
          <w:bottom w:w="0" w:type="dxa"/>
        </w:tblCellMar>
        <w:tblLook w:val="04A0" w:firstRow="1" w:lastRow="0" w:firstColumn="1" w:lastColumn="0" w:noHBand="0" w:noVBand="1"/>
      </w:tblPr>
      <w:tblGrid>
        <w:gridCol w:w="4278"/>
        <w:gridCol w:w="3816"/>
      </w:tblGrid>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甲方： </w:t>
            </w:r>
            <w:r>
              <w:rPr>
                <w:rFonts w:hint="eastAsia"/>
                <w:color w:val="000000" w:themeColor="text1"/>
                <w:highlight w:val="none"/>
                <w:lang w:eastAsia="zh-CN"/>
                <w14:textFill>
                  <w14:solidFill>
                    <w14:schemeClr w14:val="tx1"/>
                  </w14:solidFill>
                </w14:textFill>
              </w:rPr>
              <w:t xml:space="preserve">扬州市茱萸湾风景区管理处（扬州动物园）</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 </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tc>
      </w:tr>
    </w:tbl>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sectPr>
          <w:footerReference w:type="default" r:id="rId14"/>
          <w:footnotePr/>
          <w:endnotePr/>
          <w:type w:val="nextPage"/>
          <w:pgSz w:w="11906" w:h="16838" w:orient="portrait"/>
          <w:pgMar w:top="1440" w:right="1463" w:bottom="1440" w:left="1463" w:header="851" w:footer="992" w:gutter="0"/>
          <w:pgNumType w:start="6"/>
          <w:cols w:num="1" w:sep="0" w:space="720" w:equalWidth="1"/>
          <w:docGrid w:linePitch="360"/>
        </w:sectPr>
      </w:pPr>
      <w:r>
        <w:rPr>
          <w:rFonts w:hint="eastAsia" w:ascii="宋体" w:hAnsi="宋体" w:eastAsia="宋体" w:cs="宋体"/>
          <w:color w:val="000000" w:themeColor="text1"/>
          <w:szCs w:val="21"/>
          <w:highlight w:val="none"/>
          <w14:textFill>
            <w14:solidFill>
              <w14:schemeClr w14:val="tx1"/>
            </w14:solidFill>
          </w14:textFill>
        </w:rPr>
      </w:r>
      <w:r/>
    </w:p>
    <w:p>
      <w:pPr>
        <w:ind w:firstLine="371"/>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施工单位安全施工承诺书</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郑重承诺∶在___________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 </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 </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单位法定代表人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授权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为本工程项目经理。</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承诺期内，若违反上述承诺内容，本企业和承诺人愿意接受建设行政主管部门及其他有关部门依据有关法律法规给予的处罚。 </w:t>
      </w:r>
      <w:r/>
    </w:p>
    <w:tbl>
      <w:tblPr>
        <w:tblStyle w:val="880"/>
        <w:tblpPr w:horzAnchor="page" w:tblpX="1629" w:vertAnchor="text" w:tblpY="466" w:leftFromText="180" w:topFromText="0" w:rightFromText="180" w:bottomFromText="0"/>
        <w:tblW w:w="84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5"/>
        <w:gridCol w:w="2217"/>
        <w:gridCol w:w="1655"/>
        <w:gridCol w:w="2299"/>
      </w:tblGrid>
      <w:tr>
        <w:trPr>
          <w:trHeight w:val="781"/>
        </w:trPr>
        <w:tc>
          <w:tcPr>
            <w:tcW w:w="2325"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法定代表人（签名）</w:t>
            </w:r>
            <w:r/>
          </w:p>
        </w:tc>
        <w:tc>
          <w:tcPr>
            <w:tcW w:w="2217"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655"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承诺日期</w:t>
            </w:r>
            <w:r/>
          </w:p>
        </w:tc>
        <w:tc>
          <w:tcPr>
            <w:tcW w:w="2299"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98"/>
        </w:trPr>
        <w:tc>
          <w:tcPr>
            <w:tcW w:w="2325"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tc>
        <w:tc>
          <w:tcPr>
            <w:gridSpan w:val="3"/>
            <w:tcW w:w="6171"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2"/>
        </w:trPr>
        <w:tc>
          <w:tcPr>
            <w:tcW w:w="2325"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项目经理（签名）</w:t>
            </w:r>
            <w:r/>
          </w:p>
        </w:tc>
        <w:tc>
          <w:tcPr>
            <w:tcW w:w="2217"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655"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承诺日期</w:t>
            </w:r>
            <w:r/>
          </w:p>
        </w:tc>
        <w:tc>
          <w:tcPr>
            <w:tcW w:w="2299"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824"/>
        </w:trPr>
        <w:tc>
          <w:tcPr>
            <w:tcW w:w="2325"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tc>
        <w:tc>
          <w:tcPr>
            <w:gridSpan w:val="3"/>
            <w:tcW w:w="6171"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371"/>
        <w:keepLines w:val="0"/>
        <w:keepNext w:val="0"/>
        <w:pageBreakBefore w:val="0"/>
        <w:spacing w:line="360" w:lineRule="auto"/>
        <w:widowControl w:val="off"/>
        <w:rPr>
          <w:rFonts w:hint="eastAsia" w:ascii="宋体" w:hAnsi="宋体" w:eastAsia="宋体" w:cs="宋体"/>
          <w:b/>
          <w:bCs/>
          <w:color w:val="000000" w:themeColor="text1"/>
          <w:sz w:val="40"/>
          <w:szCs w:val="40"/>
          <w:highlight w:val="none"/>
          <w14:textFill>
            <w14:solidFill>
              <w14:schemeClr w14:val="tx1"/>
            </w14:solidFill>
          </w14:textFill>
        </w:rPr>
        <w:sectPr>
          <w:footerReference w:type="default" r:id="rId15"/>
          <w:footnotePr/>
          <w:endnotePr>
            <w:numFmt w:val="decimal"/>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Cs w:val="21"/>
          <w:highlight w:val="none"/>
          <w14:textFill>
            <w14:solidFill>
              <w14:schemeClr w14:val="tx1"/>
            </w14:solidFill>
          </w14:textFill>
        </w:rPr>
        <w:t xml:space="preserve">（单位公章）</w:t>
      </w:r>
      <w:r/>
    </w:p>
    <w:p>
      <w:pPr>
        <w:pStyle w:val="88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0"/>
        <w:numPr>
          <w:ilvl w:val="0"/>
          <w:numId w:val="4"/>
        </w:numPr>
        <w:ind w:left="0" w:firstLine="420"/>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项目需求</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一、项目基本情况</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1.项目编号：</w:t>
      </w:r>
      <w:r>
        <w:rPr>
          <w:rFonts w:hint="eastAsia" w:ascii="宋体" w:hAnsi="宋体" w:cs="宋体"/>
          <w:color w:val="000000" w:themeColor="text1"/>
          <w:highlight w:val="none"/>
          <w:lang w:eastAsia="zh-CN"/>
          <w14:textFill>
            <w14:solidFill>
              <w14:schemeClr w14:val="tx1"/>
            </w14:solidFill>
          </w14:textFill>
        </w:rPr>
        <w:t xml:space="preserve">JSZC-321092-YKZX-C2026-0002</w:t>
      </w:r>
      <w:r/>
    </w:p>
    <w:p>
      <w:pPr>
        <w:ind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2.项目名称：</w:t>
      </w:r>
      <w:r>
        <w:rPr>
          <w:rFonts w:hint="eastAsia" w:ascii="宋体" w:hAnsi="宋体" w:cs="宋体"/>
          <w:color w:val="000000" w:themeColor="text1"/>
          <w:highlight w:val="none"/>
          <w:lang w:val="en-US" w:eastAsia="zh-CN"/>
          <w14:textFill>
            <w14:solidFill>
              <w14:schemeClr w14:val="tx1"/>
            </w14:solidFill>
          </w14:textFill>
        </w:rPr>
        <w:t xml:space="preserve">茱萸湾非洲部落建设工程</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3.预算金额：</w:t>
      </w:r>
      <w:r>
        <w:rPr>
          <w:rFonts w:hint="eastAsia" w:ascii="宋体" w:hAnsi="宋体" w:cs="宋体"/>
          <w:color w:val="000000" w:themeColor="text1"/>
          <w:highlight w:val="none"/>
          <w:lang w:val="en-US" w:eastAsia="zh-CN"/>
          <w14:textFill>
            <w14:solidFill>
              <w14:schemeClr w14:val="tx1"/>
            </w14:solidFill>
          </w14:textFill>
        </w:rPr>
        <w:t xml:space="preserve">1253480.33元</w:t>
      </w:r>
      <w:r/>
    </w:p>
    <w:p>
      <w:pPr>
        <w:ind w:firstLine="42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4.本项目设置最高限价：</w:t>
      </w:r>
      <w:r>
        <w:rPr>
          <w:rFonts w:hint="eastAsia" w:ascii="宋体" w:hAnsi="宋体" w:cs="宋体"/>
          <w:color w:val="000000" w:themeColor="text1"/>
          <w:highlight w:val="none"/>
          <w:lang w:val="en-US" w:eastAsia="zh-CN"/>
          <w14:textFill>
            <w14:solidFill>
              <w14:schemeClr w14:val="tx1"/>
            </w14:solidFill>
          </w14:textFill>
        </w:rPr>
        <w:t xml:space="preserve">1253480.33元，</w:t>
      </w:r>
      <w:r>
        <w:rPr>
          <w:rFonts w:hint="eastAsia" w:ascii="宋体" w:hAnsi="宋体"/>
          <w:color w:val="000000" w:themeColor="text1"/>
          <w:szCs w:val="21"/>
          <w:highlight w:val="none"/>
          <w14:textFill>
            <w14:solidFill>
              <w14:schemeClr w14:val="tx1"/>
            </w14:solidFill>
          </w14:textFill>
        </w:rPr>
        <w:t xml:space="preserve">超过最高限价为无效报价，做无效响应处理。</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合同履行期限</w:t>
      </w:r>
      <w:r>
        <w:rPr>
          <w:rFonts w:hint="eastAsia" w:ascii="宋体" w:hAnsi="宋体" w:eastAsia="宋体" w:cs="宋体"/>
          <w:color w:val="000000" w:themeColor="text1"/>
          <w:highlight w:val="none"/>
          <w:lang w:eastAsia="zh-CN"/>
          <w14:textFill>
            <w14:solidFill>
              <w14:schemeClr w14:val="tx1"/>
            </w14:solidFill>
          </w14:textFill>
        </w:rPr>
        <w:t xml:space="preserve">：工期</w:t>
      </w:r>
      <w:r>
        <w:rPr>
          <w:rFonts w:hint="eastAsia" w:ascii="宋体" w:hAnsi="宋体" w:cs="宋体"/>
          <w:color w:val="000000" w:themeColor="text1"/>
          <w:highlight w:val="none"/>
          <w:lang w:val="en-US" w:eastAsia="zh-CN"/>
          <w14:textFill>
            <w14:solidFill>
              <w14:schemeClr w14:val="tx1"/>
            </w14:solidFill>
          </w14:textFill>
        </w:rPr>
        <w:t xml:space="preserve">70</w:t>
      </w:r>
      <w:r>
        <w:rPr>
          <w:rFonts w:hint="eastAsia" w:ascii="宋体" w:hAnsi="宋体" w:eastAsia="宋体" w:cs="宋体"/>
          <w:color w:val="000000" w:themeColor="text1"/>
          <w:highlight w:val="none"/>
          <w:lang w:eastAsia="zh-CN"/>
          <w14:textFill>
            <w14:solidFill>
              <w14:schemeClr w14:val="tx1"/>
            </w14:solidFill>
          </w14:textFill>
        </w:rPr>
        <w:t xml:space="preserve">日历天</w:t>
      </w:r>
      <w:r>
        <w:rPr>
          <w:rFonts w:hint="eastAsia" w:ascii="宋体" w:hAnsi="宋体" w:cs="宋体"/>
          <w:color w:val="000000" w:themeColor="text1"/>
          <w:highlight w:val="none"/>
          <w14:textFill>
            <w14:solidFill>
              <w14:schemeClr w14:val="tx1"/>
            </w14:solidFill>
          </w14:textFill>
        </w:rPr>
        <w:t xml:space="preserve">。</w:t>
      </w:r>
      <w:r/>
    </w:p>
    <w:p>
      <w:pPr>
        <w:spacing w:line="360" w:lineRule="auto"/>
        <w:tabs>
          <w:tab w:val="left" w:pos="266" w:leader="none"/>
        </w:tabs>
        <w:rPr>
          <w:rFonts w:hint="eastAsia"/>
          <w:color w:val="000000" w:themeColor="text1"/>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二</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其他说明</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50" w:name="_Toc55204181"/>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一</w:t>
      </w:r>
      <w:r>
        <w:rPr>
          <w:rFonts w:hint="eastAsia" w:ascii="宋体" w:hAnsi="宋体" w:eastAsia="宋体" w:cs="宋体"/>
          <w:color w:val="000000" w:themeColor="text1"/>
          <w:highlight w:val="none"/>
          <w14:textFill>
            <w14:solidFill>
              <w14:schemeClr w14:val="tx1"/>
            </w14:solidFill>
          </w14:textFill>
        </w:rPr>
        <w:t xml:space="preserve">）其他项目清单计价：</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1、暂列金额：无；</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2、暂估价：6000元，主要为水电安装、监控等；</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3、计日工清单：无；</w:t>
      </w:r>
      <w:r/>
    </w:p>
    <w:p>
      <w:pPr>
        <w:ind w:firstLine="63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4、总承包服务费：无。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（二）</w:t>
      </w:r>
      <w:r>
        <w:rPr>
          <w:rFonts w:hint="eastAsia" w:ascii="宋体" w:hAnsi="宋体" w:eastAsia="宋体" w:cs="宋体"/>
          <w:color w:val="000000" w:themeColor="text1"/>
          <w:highlight w:val="none"/>
          <w14:textFill>
            <w14:solidFill>
              <w14:schemeClr w14:val="tx1"/>
            </w14:solidFill>
          </w14:textFill>
        </w:rPr>
        <w:t xml:space="preserve">规费和税金项目清单：</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1、规费</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1）社会保险费：按规定计取；</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2）住房公积金：按规定计取；</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3）环境保护税：不计取。</w:t>
      </w:r>
      <w:r/>
    </w:p>
    <w:p>
      <w:pPr>
        <w:ind w:firstLine="63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2、税金：按工程造价的9%计取。</w:t>
      </w:r>
      <w:r/>
    </w:p>
    <w:p>
      <w:pPr>
        <w:ind w:firstLine="42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（三）其他</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1、包括不限于：工程量清单报价中的项目单价与其数量相乘的总和，应与磋商报价汇总表总价及磋商响应函中的总价相符，不符时以单价数量的总和为准。</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2、单价和总价均应包括但不限于所有设备、材料、管理费、税金、包装费、运杂费、保险费、卸力费、安装调试费、资料费、保修期内维修费用及服务费等直至完全交付采购人使用的所有费用。</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核后的明细报价。</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6、项目实施过程中若发生相关的安全事故由成交人自行负责。</w:t>
      </w:r>
      <w:r/>
    </w:p>
    <w:p>
      <w:pPr>
        <w:spacing w:line="360" w:lineRule="auto"/>
        <w:tabs>
          <w:tab w:val="left" w:pos="266" w:leader="none"/>
        </w:tabs>
        <w:rPr>
          <w:rFonts w:hint="default"/>
          <w:color w:val="000000" w:themeColor="text1"/>
          <w:lang w:val="en-US"/>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三</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工程量清单见附件</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pStyle w:val="893"/>
        <w:ind w:left="0" w:firstLine="0"/>
        <w:jc w:val="left"/>
        <w:rPr>
          <w:rFonts w:hint="eastAsia" w:ascii="Calibri" w:hAnsi="Calibri" w:eastAsia="宋体" w:cs="Times New Roman"/>
          <w:color w:val="000000" w:themeColor="text1"/>
          <w:sz w:val="21"/>
          <w:szCs w:val="22"/>
          <w:highlight w:val="none"/>
          <w:lang w:val="en-US" w:eastAsia="zh-CN" w:bidi="ar-SA"/>
          <w14:textFill>
            <w14:solidFill>
              <w14:schemeClr w14:val="tx1"/>
            </w14:solidFill>
          </w14:textFill>
        </w:rPr>
      </w:pPr>
      <w:r>
        <w:rPr>
          <w:rFonts w:hint="eastAsia" w:ascii="Calibri" w:hAnsi="Calibri" w:eastAsia="宋体" w:cs="Times New Roman"/>
          <w:color w:val="000000" w:themeColor="text1"/>
          <w:sz w:val="21"/>
          <w:szCs w:val="22"/>
          <w:highlight w:val="none"/>
          <w:lang w:val="en-US" w:eastAsia="zh-CN" w:bidi="ar-SA"/>
          <w14:textFill>
            <w14:solidFill>
              <w14:schemeClr w14:val="tx1"/>
            </w14:solidFill>
          </w14:textFill>
        </w:rPr>
      </w:r>
      <w:bookmarkEnd w:id="50"/>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1060"/>
        <w:jc w:val="center"/>
        <w:spacing w:line="360" w:lineRule="auto"/>
        <w:rPr>
          <w:rFonts w:hint="eastAsia"/>
          <w:b/>
          <w:bCs/>
          <w:color w:val="000000" w:themeColor="text1"/>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第五章 评</w:t>
      </w:r>
      <w:r>
        <w:rPr>
          <w:rFonts w:hint="eastAsia" w:ascii="宋体" w:hAnsi="宋体"/>
          <w:color w:val="000000" w:themeColor="text1"/>
          <w:sz w:val="32"/>
          <w:szCs w:val="32"/>
          <w:highlight w:val="none"/>
          <w:lang w:val="en-US" w:eastAsia="zh-CN"/>
          <w14:textFill>
            <w14:solidFill>
              <w14:schemeClr w14:val="tx1"/>
            </w14:solidFill>
          </w14:textFill>
        </w:rPr>
        <w:t xml:space="preserve">审</w:t>
      </w:r>
      <w:r>
        <w:rPr>
          <w:rFonts w:hint="eastAsia" w:ascii="宋体" w:hAnsi="宋体"/>
          <w:color w:val="000000" w:themeColor="text1"/>
          <w:sz w:val="32"/>
          <w:szCs w:val="32"/>
          <w:highlight w:val="none"/>
          <w14:textFill>
            <w14:solidFill>
              <w14:schemeClr w14:val="tx1"/>
            </w14:solidFill>
          </w14:textFill>
        </w:rPr>
        <w:t xml:space="preserve">方法</w:t>
      </w:r>
      <w:r>
        <w:rPr>
          <w:rFonts w:hint="eastAsia" w:ascii="宋体" w:hAnsi="宋体"/>
          <w:color w:val="000000" w:themeColor="text1"/>
          <w:sz w:val="32"/>
          <w:szCs w:val="32"/>
          <w:highlight w:val="none"/>
          <w:lang w:val="en-US" w:eastAsia="zh-CN"/>
          <w14:textFill>
            <w14:solidFill>
              <w14:schemeClr w14:val="tx1"/>
            </w14:solidFill>
          </w14:textFill>
        </w:rPr>
        <w:t xml:space="preserve">与</w:t>
      </w:r>
      <w:r>
        <w:rPr>
          <w:rFonts w:hint="eastAsia" w:ascii="宋体" w:hAnsi="宋体"/>
          <w:color w:val="000000" w:themeColor="text1"/>
          <w:sz w:val="32"/>
          <w:szCs w:val="32"/>
          <w:highlight w:val="none"/>
          <w14:textFill>
            <w14:solidFill>
              <w14:schemeClr w14:val="tx1"/>
            </w14:solidFill>
          </w14:textFill>
        </w:rPr>
        <w:t xml:space="preserve">评</w:t>
      </w:r>
      <w:r>
        <w:rPr>
          <w:rFonts w:hint="eastAsia" w:ascii="宋体" w:hAnsi="宋体"/>
          <w:color w:val="000000" w:themeColor="text1"/>
          <w:sz w:val="32"/>
          <w:szCs w:val="32"/>
          <w:highlight w:val="none"/>
          <w:lang w:val="en-US" w:eastAsia="zh-CN"/>
          <w14:textFill>
            <w14:solidFill>
              <w14:schemeClr w14:val="tx1"/>
            </w14:solidFill>
          </w14:textFill>
        </w:rPr>
        <w:t xml:space="preserve">审</w:t>
      </w:r>
      <w:r>
        <w:rPr>
          <w:rFonts w:hint="eastAsia" w:ascii="宋体" w:hAnsi="宋体"/>
          <w:color w:val="000000" w:themeColor="text1"/>
          <w:sz w:val="32"/>
          <w:szCs w:val="32"/>
          <w:highlight w:val="none"/>
          <w14:textFill>
            <w14:solidFill>
              <w14:schemeClr w14:val="tx1"/>
            </w14:solidFill>
          </w14:textFill>
        </w:rPr>
        <w:t xml:space="preserve">标准</w:t>
      </w:r>
      <w:r/>
    </w:p>
    <w:p>
      <w:pPr>
        <w:pStyle w:val="1100"/>
        <w:ind w:left="315" w:firstLine="105"/>
        <w:spacing w:line="360" w:lineRule="auto"/>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一、评标方法</w:t>
      </w:r>
      <w:r/>
    </w:p>
    <w:p>
      <w:pPr>
        <w:pStyle w:val="1100"/>
        <w:ind w:left="315" w:firstLine="105"/>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00"/>
        <w:ind w:left="315" w:firstLine="105"/>
        <w:rPr>
          <w:rFonts w:hint="eastAsia" w:ascii="宋体" w:hAnsi="宋体"/>
          <w:b/>
          <w:bCs/>
          <w:color w:val="000000" w:themeColor="text1"/>
          <w:sz w:val="21"/>
          <w:szCs w:val="21"/>
          <w:highlight w:val="none"/>
          <w14:textFill>
            <w14:solidFill>
              <w14:schemeClr w14:val="tx1"/>
            </w14:solidFill>
          </w14:textFill>
        </w:rPr>
      </w:pPr>
      <w:r/>
      <w:bookmarkStart w:id="51" w:name="_Toc449017024"/>
      <w:r/>
      <w:bookmarkStart w:id="52" w:name="_Toc449016388"/>
      <w:r>
        <w:rPr>
          <w:rFonts w:hint="eastAsia" w:ascii="宋体" w:hAnsi="宋体"/>
          <w:b/>
          <w:bCs/>
          <w:color w:val="000000" w:themeColor="text1"/>
          <w:sz w:val="21"/>
          <w:szCs w:val="21"/>
          <w:highlight w:val="none"/>
          <w14:textFill>
            <w14:solidFill>
              <w14:schemeClr w14:val="tx1"/>
            </w14:solidFill>
          </w14:textFill>
        </w:rPr>
        <w:t xml:space="preserve">二、政府采购政策功能落实</w:t>
      </w:r>
      <w:bookmarkEnd w:id="51"/>
      <w:r/>
      <w:bookmarkEnd w:id="52"/>
      <w:r/>
      <w:r/>
    </w:p>
    <w:p>
      <w:pPr>
        <w:pStyle w:val="1100"/>
        <w:ind w:left="315" w:firstLine="105"/>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1、小微型企业价格扣除</w:t>
      </w:r>
      <w:r/>
    </w:p>
    <w:p>
      <w:pPr>
        <w:ind w:firstLine="315"/>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（1）本项目对小型和微型企业产品给予10%的扣除价格，用扣除后的价格参与评审。</w:t>
      </w:r>
      <w:r/>
    </w:p>
    <w:p>
      <w:pPr>
        <w:ind w:firstLine="315"/>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（2）供应商需按照采购文件的要求提供相应的《中小微企业声明函》。</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2、残疾人福利单位价格扣除</w:t>
      </w:r>
      <w:r/>
    </w:p>
    <w:p>
      <w:pPr>
        <w:ind w:left="120" w:firstLine="315"/>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（1）本项目对残疾人福利性单位视同小型、微型企业，给予10%的价格扣除，用扣除后的价格参与评审。</w:t>
      </w:r>
      <w:r/>
    </w:p>
    <w:p>
      <w:pPr>
        <w:ind w:left="120" w:firstLine="315"/>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（2）残疾人福利单位需按照采购文件的要求提供《残疾人福利性单位声明函》。</w:t>
      </w:r>
      <w:r/>
    </w:p>
    <w:p>
      <w:pPr>
        <w:ind w:left="120" w:firstLine="315"/>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（3）残疾人福利单位标准请参照《关于促进残疾人就业政府采购政策的通知》（财库〔2017〕141号）。</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3、监狱和戒毒企业价格扣除</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（1）本项目对监狱和戒毒企业（简称监狱企业）视同小型、微型企业，给予10%的价格扣除，用扣除后的价格参与评审。</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（3）监狱企业标准请参照《关于政府采购支持监狱企业发展有关问题的通知》（财库〔2014〕68号）。</w:t>
      </w:r>
      <w:r/>
    </w:p>
    <w:p>
      <w:pPr>
        <w:ind w:firstLine="420"/>
        <w:jc w:val="left"/>
        <w:spacing w:before="120" w:after="120" w:line="400" w:lineRule="exac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4、残疾人福利单位、监狱企业属于小型、微型企业的，不重复享受政策。</w:t>
      </w:r>
      <w:r/>
    </w:p>
    <w:p>
      <w:pPr>
        <w:ind w:firstLine="420"/>
        <w:jc w:val="left"/>
        <w:spacing w:before="120" w:after="120" w:line="400" w:lineRule="exac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jc w:val="left"/>
        <w:spacing w:before="120" w:after="120" w:line="400" w:lineRule="exac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6、联合体各方均为小型、微型企业（残疾人福利单位、监狱企业）的，联合体享受10%价格扣除，用扣除后的价格参与评审。</w:t>
      </w:r>
      <w:r/>
    </w:p>
    <w:p>
      <w:pPr>
        <w:pStyle w:val="1100"/>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三、评标标准</w:t>
      </w:r>
      <w:r/>
    </w:p>
    <w:tbl>
      <w:tblPr>
        <w:tblStyle w:val="880"/>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432"/>
        <w:gridCol w:w="5875"/>
      </w:tblGrid>
      <w:tr>
        <w:trPr>
          <w:jc w:val="center"/>
          <w:trHeight w:val="595"/>
        </w:trPr>
        <w:tc>
          <w:tcPr>
            <w:tcW w:w="648" w:type="pct"/>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  目</w:t>
            </w:r>
            <w:r/>
          </w:p>
        </w:tc>
        <w:tc>
          <w:tcPr>
            <w:gridSpan w:val="2"/>
            <w:tcW w:w="4351" w:type="pct"/>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  分  标  准</w:t>
            </w:r>
            <w:r/>
          </w:p>
        </w:tc>
      </w:tr>
      <w:tr>
        <w:trPr>
          <w:cantSplit/>
          <w:jc w:val="center"/>
          <w:trHeight w:val="1197"/>
        </w:trPr>
        <w:tc>
          <w:tcPr>
            <w:tcBorders>
              <w:bottom w:val="single" w:color="auto" w:sz="4" w:space="0"/>
            </w:tcBorders>
            <w:tcW w:w="648" w:type="pct"/>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价  格</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（30分）</w:t>
            </w:r>
            <w:r/>
          </w:p>
        </w:tc>
        <w:tc>
          <w:tcPr>
            <w:gridSpan w:val="2"/>
            <w:tcW w:w="4351"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满足采购文件要求且响应报价最低的有效报价为评标基准价，其价格分为满分30分。其他供应商的价格分统一按照下列公式计算：报价得分=（评标基准价/投标报价）×30×100%，结果保留两位小数。</w:t>
            </w:r>
            <w:r/>
          </w:p>
        </w:tc>
      </w:tr>
      <w:tr>
        <w:trPr>
          <w:cantSplit/>
          <w:jc w:val="center"/>
          <w:trHeight w:val="699"/>
        </w:trPr>
        <w:tc>
          <w:tcPr>
            <w:tcW w:w="648" w:type="pct"/>
            <w:vAlign w:val="center"/>
            <w:vMerge w:val="restart"/>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项目方案（50分）</w:t>
            </w:r>
            <w:r/>
          </w:p>
        </w:tc>
        <w:tc>
          <w:tcPr>
            <w:tcW w:w="1274"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总体概述：工程概述、总体安排、及施工部署及施工段划分等健全、合理、规范、高效，（10分）</w:t>
            </w:r>
            <w:r/>
          </w:p>
        </w:tc>
        <w:tc>
          <w:tcPr>
            <w:tcW w:w="3077"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总体概述科学、严密、合理，描述详细且具有针对性的得10分；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总体概述的合理性、严密性、描述的详细性基本满足磋商文件要求的得7分；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总体概述的合理性、严密性、描述的详细性有欠缺但不影响项目实施的，得4分；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总体概述具有不合理项、描述有瑕疵的得1分；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不提供不得分。</w:t>
            </w:r>
            <w:r/>
          </w:p>
        </w:tc>
      </w:tr>
      <w:tr>
        <w:trPr>
          <w:cantSplit/>
          <w:jc w:val="center"/>
          <w:trHeight w:val="699"/>
        </w:trPr>
        <w:tc>
          <w:tcPr>
            <w:tcW w:w="648" w:type="pct"/>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4"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rPr>
                <w:rFonts w:ascii="SimSun" w:hAnsi="SimSun" w:eastAsia="SimSun" w:cs="SimSun"/>
                <w:color w:val="000000"/>
                <w:sz w:val="21"/>
              </w:rPr>
              <w:t xml:space="preserve">分部、分项工程的施工方案：该工程分部分项工程的施工方案、关键施工技术、工艺及工程实施的重、难点和解决方案、具体施工措施（10分）</w:t>
            </w:r>
            <w:r>
              <w:rPr>
                <w:rFonts w:hint="eastAsia" w:ascii="宋体" w:hAnsi="宋体" w:eastAsia="宋体" w:cs="宋体"/>
                <w:color w:val="000000" w:themeColor="text1"/>
                <w:szCs w:val="21"/>
                <w:highlight w:val="none"/>
                <w14:textFill>
                  <w14:solidFill>
                    <w14:schemeClr w14:val="tx1"/>
                  </w14:solidFill>
                </w14:textFill>
              </w:rPr>
            </w:r>
            <w:r/>
          </w:p>
        </w:tc>
        <w:tc>
          <w:tcPr>
            <w:tcW w:w="3077"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分部、分项工程的施工方案科学、严密、合理，描述详细且具有针对性的得10分；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分部、分项工程的施工方案的合理性、严密性、描述的详细性基本满足磋商文件要求的得7分；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分部、分项工程的施工方案的合理性、严密性、描述的详细性有欠缺但不影响项目实施的，得4分；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分部、分项工程的施工方案具有不合理项、描述有瑕疵的得1分；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不提供不得分。</w:t>
            </w:r>
            <w:r/>
          </w:p>
        </w:tc>
      </w:tr>
      <w:tr>
        <w:trPr>
          <w:cantSplit/>
          <w:jc w:val="center"/>
          <w:trHeight w:val="699"/>
        </w:trPr>
        <w:tc>
          <w:tcPr>
            <w:tcW w:w="648" w:type="pct"/>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4"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安全文明施工措施：该工程安全文明施工、施工现场扬尘污染防治措施及环境保护方面的措施科学、合理、操作性强、规范、高效（10分）</w:t>
            </w:r>
            <w:r/>
          </w:p>
        </w:tc>
        <w:tc>
          <w:tcPr>
            <w:tcW w:w="3077"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安全文明施工措施科学、严密、合理，描述详细且具有针对性的得10分；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安全文明施工措施的合理性、严密性、描述的详细性基本满足磋商文件要求的得7分；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安全文明施工措施的合理性、严密性、描述的详细性有欠缺但不影响项目实施的，得4分；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安全文明施工措施具有不合理项、描述有瑕疵的得1分；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不提供不得分。</w:t>
            </w:r>
            <w:r/>
          </w:p>
        </w:tc>
      </w:tr>
      <w:tr>
        <w:trPr>
          <w:cantSplit/>
          <w:jc w:val="center"/>
          <w:trHeight w:val="699"/>
        </w:trPr>
        <w:tc>
          <w:tcPr>
            <w:tcW w:w="648" w:type="pct"/>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4" w:type="pct"/>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合理化建议（10分）</w:t>
            </w:r>
            <w:r/>
          </w:p>
        </w:tc>
        <w:tc>
          <w:tcPr>
            <w:tcW w:w="3077"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合理化建议科学、严密、合理，描述详细且具有针对性的得10分；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合理化建议的合理性、严密性、描述的详细性基本满足磋商文件要求的得7分；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合理化建议的合理性、严密性、描述的详细性有欠缺但不影响项目实施的，得4分；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合理化建议具有不合理项、描述有瑕疵的得1分；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不提供不得分。</w:t>
            </w:r>
            <w:r/>
          </w:p>
        </w:tc>
      </w:tr>
      <w:tr>
        <w:trPr>
          <w:cantSplit/>
          <w:jc w:val="center"/>
          <w:trHeight w:val="699"/>
        </w:trPr>
        <w:tc>
          <w:tcPr>
            <w:tcW w:w="648" w:type="pct"/>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4"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季节性施工：季节性施工等特殊情况下的施工措施科学、合理、操作性强、高效（10分）</w:t>
            </w:r>
            <w:r/>
          </w:p>
        </w:tc>
        <w:tc>
          <w:tcPr>
            <w:tcW w:w="3077"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季节性施工科学、严密、合理，描述详细且具有针对性的得10分；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季节性施工的合理性、严密性、描述的详细性基本满足磋商文件要求的得7分；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季节性施工的合理性、严密性、描述的详细性有欠缺但不影响项目实施的，得4分；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季节性施工具有不合理项、描述有瑕疵的得1分；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不提供不得分。</w:t>
            </w:r>
            <w:r/>
          </w:p>
        </w:tc>
      </w:tr>
      <w:tr>
        <w:trPr>
          <w:cantSplit/>
          <w:jc w:val="center"/>
          <w:trHeight w:val="1990"/>
        </w:trPr>
        <w:tc>
          <w:tcPr>
            <w:shd w:val="clear" w:color="auto" w:fill="auto"/>
            <w:tcW w:w="648" w:type="pct"/>
            <w:vAlign w:val="center"/>
            <w:textDirection w:val="lrTb"/>
            <w:noWrap w:val="false"/>
          </w:tcPr>
          <w:p>
            <w:pPr>
              <w:spacing w:line="44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项目组成员（</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分）</w:t>
            </w:r>
            <w:r/>
          </w:p>
        </w:tc>
        <w:tc>
          <w:tcPr>
            <w:gridSpan w:val="2"/>
            <w:shd w:val="clear" w:color="auto" w:fill="auto"/>
            <w:tcW w:w="4351" w:type="pct"/>
            <w:vAlign w:val="center"/>
            <w:textDirection w:val="lrTb"/>
            <w:noWrap w:val="false"/>
          </w:tcPr>
          <w:p>
            <w:pPr>
              <w:jc w:val="lef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项目组成员中(除项目负责人外)具备高级工程师职称的，有1个得1分，满分3分</w:t>
            </w:r>
            <w:r>
              <w:rPr>
                <w:rFonts w:hint="eastAsia" w:ascii="宋体" w:hAnsi="宋体" w:cs="宋体"/>
                <w:color w:val="000000" w:themeColor="text1"/>
                <w:highlight w:val="none"/>
                <w:lang w:eastAsia="zh-CN"/>
                <w14:textFill>
                  <w14:solidFill>
                    <w14:schemeClr w14:val="tx1"/>
                  </w14:solidFill>
                </w14:textFill>
              </w:rPr>
              <w:t xml:space="preserve">；</w:t>
            </w:r>
            <w:r/>
          </w:p>
          <w:p>
            <w:pPr>
              <w:jc w:val="lef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具备一级注册建造师，有1个得1分，满分3分</w:t>
            </w:r>
            <w:r>
              <w:rPr>
                <w:rFonts w:hint="eastAsia" w:ascii="宋体" w:hAnsi="宋体" w:cs="宋体"/>
                <w:color w:val="000000" w:themeColor="text1"/>
                <w:highlight w:val="none"/>
                <w:lang w:eastAsia="zh-CN"/>
                <w14:textFill>
                  <w14:solidFill>
                    <w14:schemeClr w14:val="tx1"/>
                  </w14:solidFill>
                </w14:textFill>
              </w:rPr>
              <w:t xml:space="preserve">；</w:t>
            </w:r>
            <w:r/>
          </w:p>
          <w:p>
            <w:pPr>
              <w:jc w:val="lef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具备一级注册造价师，有1个得1分，满分</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rPr>
                <w:rFonts w:hint="eastAsia" w:ascii="宋体" w:hAnsi="宋体" w:cs="宋体"/>
                <w:color w:val="000000" w:themeColor="text1"/>
                <w:highlight w:val="none"/>
                <w:lang w:eastAsia="zh-CN"/>
                <w14:textFill>
                  <w14:solidFill>
                    <w14:schemeClr w14:val="tx1"/>
                  </w14:solidFill>
                </w14:textFill>
              </w:rPr>
              <w:t xml:space="preserve">；</w:t>
            </w:r>
            <w:r/>
          </w:p>
          <w:p>
            <w:pPr>
              <w:jc w:val="left"/>
              <w:rPr>
                <w:rFonts w:hint="eastAsia" w:ascii="宋体" w:hAnsi="宋体" w:eastAsia="宋体" w:cs="宋体"/>
                <w:b/>
                <w:bCs/>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rPr>
                <w:rFonts w:hint="eastAsia" w:ascii="宋体" w:hAnsi="宋体" w:eastAsia="宋体" w:cs="宋体"/>
                <w:b/>
                <w:bCs/>
                <w:color w:val="000000" w:themeColor="text1"/>
                <w:highlight w:val="none"/>
                <w:lang w:eastAsia="zh-CN"/>
                <w14:textFill>
                  <w14:solidFill>
                    <w14:schemeClr w14:val="tx1"/>
                  </w14:solidFill>
                </w14:textFill>
              </w:rPr>
              <w:t xml:space="preserve">以上所有人员</w:t>
            </w:r>
            <w:r>
              <w:rPr>
                <w:rFonts w:hint="eastAsia" w:ascii="宋体" w:hAnsi="宋体" w:eastAsia="宋体" w:cs="宋体"/>
                <w:b/>
                <w:bCs/>
                <w:color w:val="000000" w:themeColor="text1"/>
                <w:highlight w:val="none"/>
                <w14:textFill>
                  <w14:solidFill>
                    <w14:schemeClr w14:val="tx1"/>
                  </w14:solidFill>
                </w14:textFill>
              </w:rPr>
              <w:t xml:space="preserve">须提供人员证书</w:t>
            </w:r>
            <w:r>
              <w:rPr>
                <w:rFonts w:hint="eastAsia" w:ascii="宋体" w:hAnsi="宋体" w:cs="宋体"/>
                <w:b/>
                <w:bCs/>
                <w:color w:val="000000" w:themeColor="text1"/>
                <w:highlight w:val="none"/>
                <w:lang w:val="en-US" w:eastAsia="zh-CN"/>
                <w14:textFill>
                  <w14:solidFill>
                    <w14:schemeClr w14:val="tx1"/>
                  </w14:solidFill>
                </w14:textFill>
              </w:rPr>
              <w:t xml:space="preserve">原件扫描件上传</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投标人近三个月</w:t>
            </w:r>
            <w:r>
              <w:rPr>
                <w:rFonts w:hint="eastAsia" w:ascii="宋体" w:hAnsi="宋体" w:cs="宋体"/>
                <w:b/>
                <w:bCs/>
                <w:color w:val="000000" w:themeColor="text1"/>
                <w:highlight w:val="none"/>
                <w:lang w:val="en-US" w:eastAsia="zh-CN"/>
                <w14:textFill>
                  <w14:solidFill>
                    <w14:schemeClr w14:val="tx1"/>
                  </w14:solidFill>
                </w14:textFill>
              </w:rPr>
              <w:t xml:space="preserve">内</w:t>
            </w:r>
            <w:r>
              <w:rPr>
                <w:rFonts w:hint="eastAsia" w:ascii="宋体" w:hAnsi="宋体" w:eastAsia="宋体" w:cs="宋体"/>
                <w:b/>
                <w:bCs/>
                <w:color w:val="000000" w:themeColor="text1"/>
                <w:highlight w:val="none"/>
                <w14:textFill>
                  <w14:solidFill>
                    <w14:schemeClr w14:val="tx1"/>
                  </w14:solidFill>
                </w14:textFill>
              </w:rPr>
              <w:t xml:space="preserve">任意一个月为其缴纳社保的证明</w:t>
            </w:r>
            <w:r>
              <w:rPr>
                <w:rFonts w:hint="eastAsia" w:ascii="宋体" w:hAnsi="宋体" w:eastAsia="宋体" w:cs="宋体"/>
                <w:b/>
                <w:bCs/>
                <w:color w:val="000000" w:themeColor="text1"/>
                <w:szCs w:val="21"/>
                <w:highlight w:val="none"/>
                <w14:textFill>
                  <w14:solidFill>
                    <w14:schemeClr w14:val="tx1"/>
                  </w14:solidFill>
                </w14:textFill>
              </w:rPr>
              <w:t xml:space="preserve">加盖投标人公章</w:t>
            </w:r>
            <w:r>
              <w:rPr>
                <w:rFonts w:hint="eastAsia" w:ascii="宋体" w:hAnsi="宋体" w:cs="宋体"/>
                <w:b/>
                <w:bCs/>
                <w:color w:val="000000" w:themeColor="text1"/>
                <w:szCs w:val="21"/>
                <w:highlight w:val="none"/>
                <w:lang w:val="en-US" w:eastAsia="zh-CN"/>
                <w14:textFill>
                  <w14:solidFill>
                    <w14:schemeClr w14:val="tx1"/>
                  </w14:solidFill>
                </w14:textFill>
              </w:rPr>
              <w:t xml:space="preserve">扫描上传</w:t>
            </w:r>
            <w:r>
              <w:rPr>
                <w:rFonts w:hint="eastAsia" w:ascii="宋体" w:hAnsi="宋体" w:eastAsia="宋体" w:cs="宋体"/>
                <w:b/>
                <w:bCs/>
                <w:color w:val="000000" w:themeColor="text1"/>
                <w:highlight w:val="none"/>
                <w14:textFill>
                  <w14:solidFill>
                    <w14:schemeClr w14:val="tx1"/>
                  </w14:solidFill>
                </w14:textFill>
              </w:rPr>
              <w:t xml:space="preserve">）</w:t>
            </w:r>
            <w:r/>
          </w:p>
        </w:tc>
      </w:tr>
      <w:tr>
        <w:trPr>
          <w:cantSplit/>
          <w:jc w:val="center"/>
          <w:trHeight w:val="2854"/>
        </w:trPr>
        <w:tc>
          <w:tcPr>
            <w:tcW w:w="648" w:type="pct"/>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企业实力（</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7分）</w:t>
            </w:r>
            <w:r/>
          </w:p>
        </w:tc>
        <w:tc>
          <w:tcPr>
            <w:gridSpan w:val="2"/>
            <w:tcW w:w="4351" w:type="pct"/>
            <w:vAlign w:val="center"/>
            <w:textDirection w:val="lrTb"/>
            <w:noWrap w:val="false"/>
          </w:tcPr>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1、供应商具备质量管理体系认证证书（有效期内）、环境管理体系认证证书（有效期内）、职业健康安全管理体系认证证书（有效期内），有一个得1分，最多得3分。</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（提供认证体系证书</w:t>
            </w:r>
            <w:r>
              <w:rPr>
                <w:rFonts w:hint="eastAsia" w:ascii="宋体" w:hAnsi="宋体" w:cs="宋体"/>
                <w:b/>
                <w:bCs/>
                <w:color w:val="000000" w:themeColor="text1"/>
                <w:highlight w:val="none"/>
                <w:lang w:val="en-US" w:eastAsia="zh-CN"/>
                <w14:textFill>
                  <w14:solidFill>
                    <w14:schemeClr w14:val="tx1"/>
                  </w14:solidFill>
                </w14:textFill>
              </w:rPr>
              <w:t xml:space="preserve">原件扫描件上传</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、全国认证认可信息公共服务平台查询截图，证明材料需加盖投标人公章</w:t>
            </w:r>
            <w:r>
              <w:rPr>
                <w:rFonts w:hint="eastAsia" w:ascii="宋体" w:hAnsi="宋体" w:eastAsia="宋体" w:cs="宋体"/>
                <w:b/>
                <w:bCs/>
                <w:color w:val="000000" w:themeColor="text1"/>
                <w:szCs w:val="21"/>
                <w:highlight w:val="none"/>
                <w14:textFill>
                  <w14:solidFill>
                    <w14:schemeClr w14:val="tx1"/>
                  </w14:solidFill>
                </w14:textFill>
              </w:rPr>
              <w:t xml:space="preserve">扫描上传</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系统</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p>
            <w:pPr>
              <w:spacing w:line="288"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2、供应商</w:t>
            </w:r>
            <w:r>
              <w:rPr>
                <w:rFonts w:hint="eastAsia" w:ascii="宋体" w:hAnsi="宋体" w:cs="宋体"/>
                <w:color w:val="000000" w:themeColor="text1"/>
                <w:szCs w:val="21"/>
                <w:highlight w:val="none"/>
                <w:lang w:val="en-US" w:eastAsia="zh-CN"/>
                <w14:textFill>
                  <w14:solidFill>
                    <w14:schemeClr w14:val="tx1"/>
                  </w14:solidFill>
                </w14:textFill>
              </w:rPr>
              <w:t xml:space="preserve">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以来获得</w:t>
            </w:r>
            <w:r>
              <w:rPr>
                <w:rFonts w:hint="eastAsia" w:ascii="宋体" w:hAnsi="宋体" w:eastAsia="宋体" w:cs="宋体"/>
                <w:color w:val="000000" w:themeColor="text1"/>
                <w:szCs w:val="21"/>
                <w:highlight w:val="none"/>
                <w:lang w:eastAsia="zh-CN"/>
                <w14:textFill>
                  <w14:solidFill>
                    <w14:schemeClr w14:val="tx1"/>
                  </w14:solidFill>
                </w14:textFill>
              </w:rPr>
              <w:t xml:space="preserve">市级</w:t>
            </w:r>
            <w:r>
              <w:rPr>
                <w:rFonts w:hint="eastAsia" w:ascii="宋体" w:hAnsi="宋体" w:eastAsia="宋体" w:cs="宋体"/>
                <w:color w:val="000000" w:themeColor="text1"/>
                <w:szCs w:val="21"/>
                <w:highlight w:val="none"/>
                <w14:textFill>
                  <w14:solidFill>
                    <w14:schemeClr w14:val="tx1"/>
                  </w14:solidFill>
                </w14:textFill>
              </w:rPr>
              <w:t xml:space="preserve">行政主管部门颁发的企业荣誉或表彰，每有1次得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以来获得</w:t>
            </w:r>
            <w:r>
              <w:rPr>
                <w:rFonts w:hint="eastAsia" w:ascii="宋体" w:hAnsi="宋体" w:eastAsia="宋体" w:cs="宋体"/>
                <w:color w:val="000000" w:themeColor="text1"/>
                <w:szCs w:val="21"/>
                <w:highlight w:val="none"/>
                <w:lang w:eastAsia="zh-CN"/>
                <w14:textFill>
                  <w14:solidFill>
                    <w14:schemeClr w14:val="tx1"/>
                  </w14:solidFill>
                </w14:textFill>
              </w:rPr>
              <w:t xml:space="preserve">省级</w:t>
            </w:r>
            <w:r>
              <w:rPr>
                <w:rFonts w:hint="eastAsia" w:ascii="宋体" w:hAnsi="宋体" w:eastAsia="宋体" w:cs="宋体"/>
                <w:color w:val="000000" w:themeColor="text1"/>
                <w:szCs w:val="21"/>
                <w:highlight w:val="none"/>
                <w14:textFill>
                  <w14:solidFill>
                    <w14:schemeClr w14:val="tx1"/>
                  </w14:solidFill>
                </w14:textFill>
              </w:rPr>
              <w:t xml:space="preserve">行政主管部门颁发的企业荣誉或表彰，每有1次得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本项</w:t>
            </w:r>
            <w:r>
              <w:rPr>
                <w:rFonts w:hint="eastAsia" w:ascii="宋体" w:hAnsi="宋体" w:eastAsia="宋体" w:cs="宋体"/>
                <w:color w:val="000000" w:themeColor="text1"/>
                <w:szCs w:val="21"/>
                <w:highlight w:val="none"/>
                <w14:textFill>
                  <w14:solidFill>
                    <w14:schemeClr w14:val="tx1"/>
                  </w14:solidFill>
                </w14:textFill>
              </w:rPr>
              <w:t xml:space="preserve">满分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分。</w:t>
            </w:r>
            <w:r>
              <w:rPr>
                <w:rFonts w:hint="eastAsia" w:ascii="宋体" w:hAnsi="宋体" w:eastAsia="宋体" w:cs="宋体"/>
                <w:b/>
                <w:bCs/>
                <w:color w:val="000000" w:themeColor="text1"/>
                <w:szCs w:val="21"/>
                <w:highlight w:val="none"/>
                <w14:textFill>
                  <w14:solidFill>
                    <w14:schemeClr w14:val="tx1"/>
                  </w14:solidFill>
                </w14:textFill>
              </w:rPr>
              <w:t xml:space="preserve">(以获荣誉或表彰的颁发日期为准，提供相关荣誉或表彰证明资料，</w:t>
            </w:r>
            <w:r>
              <w:rPr>
                <w:rFonts w:hint="eastAsia" w:ascii="宋体" w:hAnsi="宋体" w:cs="宋体"/>
                <w:b/>
                <w:bCs/>
                <w:color w:val="000000" w:themeColor="text1"/>
                <w:highlight w:val="none"/>
                <w:lang w:val="en-US" w:eastAsia="zh-CN"/>
                <w14:textFill>
                  <w14:solidFill>
                    <w14:schemeClr w14:val="tx1"/>
                  </w14:solidFill>
                </w14:textFill>
              </w:rPr>
              <w:t xml:space="preserve">原件扫描件上传</w:t>
            </w:r>
            <w:r>
              <w:rPr>
                <w:rFonts w:hint="eastAsia" w:ascii="宋体" w:hAnsi="宋体" w:eastAsia="宋体" w:cs="宋体"/>
                <w:b/>
                <w:bCs/>
                <w:color w:val="000000" w:themeColor="text1"/>
                <w:szCs w:val="21"/>
                <w:highlight w:val="none"/>
                <w14:textFill>
                  <w14:solidFill>
                    <w14:schemeClr w14:val="tx1"/>
                  </w14:solidFill>
                </w14:textFill>
              </w:rPr>
              <w:t xml:space="preserve">)</w:t>
            </w:r>
            <w:r/>
          </w:p>
        </w:tc>
      </w:tr>
      <w:tr>
        <w:trPr>
          <w:cantSplit/>
          <w:jc w:val="center"/>
          <w:trHeight w:val="1304"/>
        </w:trPr>
        <w:tc>
          <w:tcPr>
            <w:tcW w:w="648" w:type="pct"/>
            <w:vAlign w:val="center"/>
            <w:textDirection w:val="lrTb"/>
            <w:noWrap w:val="false"/>
          </w:tcPr>
          <w:p>
            <w:pPr>
              <w:jc w:val="center"/>
              <w:spacing w:line="320" w:lineRule="exact"/>
              <w:tabs>
                <w:tab w:val="left" w:pos="0" w:leader="none"/>
                <w:tab w:val="left" w:pos="1134"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业绩</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4351" w:type="pct"/>
            <w:vAlign w:val="center"/>
            <w:textDirection w:val="lrTb"/>
            <w:noWrap w:val="false"/>
          </w:tcPr>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供应商自</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年1月至今承担过类似项目（以合同签订日期为准)</w:t>
            </w:r>
            <w:r>
              <w:rPr>
                <w:rFonts w:hint="eastAsia" w:ascii="宋体" w:hAnsi="宋体" w:eastAsia="宋体" w:cs="宋体"/>
                <w:bCs/>
                <w:color w:val="000000" w:themeColor="text1"/>
                <w:szCs w:val="21"/>
                <w:highlight w:val="none"/>
                <w14:textFill>
                  <w14:solidFill>
                    <w14:schemeClr w14:val="tx1"/>
                  </w14:solidFill>
                </w14:textFill>
              </w:rPr>
              <w:t xml:space="preserve">，有一个得</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分，满分</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分。</w:t>
            </w:r>
            <w:r>
              <w:rPr>
                <w:rFonts w:hint="eastAsia" w:ascii="宋体" w:hAnsi="宋体" w:eastAsia="宋体" w:cs="宋体"/>
                <w:b/>
                <w:bCs/>
                <w:color w:val="000000" w:themeColor="text1"/>
                <w:szCs w:val="21"/>
                <w:highlight w:val="none"/>
                <w14:textFill>
                  <w14:solidFill>
                    <w14:schemeClr w14:val="tx1"/>
                  </w14:solidFill>
                </w14:textFill>
              </w:rPr>
              <w:t xml:space="preserve">（同一项目不同合同期限不重复计分，提供合同</w:t>
            </w:r>
            <w:r>
              <w:rPr>
                <w:rFonts w:hint="eastAsia" w:ascii="宋体" w:hAnsi="宋体" w:cs="宋体"/>
                <w:b/>
                <w:bCs/>
                <w:color w:val="000000" w:themeColor="text1"/>
                <w:szCs w:val="21"/>
                <w:highlight w:val="none"/>
                <w:lang w:val="en-US" w:eastAsia="zh-CN"/>
                <w14:textFill>
                  <w14:solidFill>
                    <w14:schemeClr w14:val="tx1"/>
                  </w14:solidFill>
                </w14:textFill>
              </w:rPr>
              <w:t xml:space="preserve">原件</w:t>
            </w:r>
            <w:r>
              <w:rPr>
                <w:rFonts w:hint="eastAsia" w:ascii="宋体" w:hAnsi="宋体" w:eastAsia="宋体" w:cs="宋体"/>
                <w:b/>
                <w:bCs/>
                <w:color w:val="000000" w:themeColor="text1"/>
                <w:szCs w:val="21"/>
                <w:highlight w:val="none"/>
                <w14:textFill>
                  <w14:solidFill>
                    <w14:schemeClr w14:val="tx1"/>
                  </w14:solidFill>
                </w14:textFill>
              </w:rPr>
              <w:t xml:space="preserve">扫描件上传）</w:t>
            </w:r>
            <w:r/>
          </w:p>
        </w:tc>
      </w:tr>
      <w:tr>
        <w:trPr>
          <w:jc w:val="center"/>
          <w:trHeight w:val="891"/>
        </w:trPr>
        <w:tc>
          <w:tcPr>
            <w:gridSpan w:val="3"/>
            <w:tcW w:w="5000" w:type="pct"/>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合计：100分</w:t>
            </w:r>
            <w:r/>
          </w:p>
        </w:tc>
      </w:tr>
    </w:tbl>
    <w:p>
      <w:pPr>
        <w:pStyle w:val="883"/>
        <w:ind w:left="0" w:firstLine="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pStyle w:val="883"/>
        <w:ind w:left="0" w:firstLine="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注：</w:t>
      </w:r>
      <w:r/>
    </w:p>
    <w:p>
      <w:pPr>
        <w:ind w:firstLine="422"/>
        <w:spacing w:line="400" w:lineRule="exact"/>
        <w:rPr>
          <w:rFonts w:hint="eastAsia"/>
          <w:b/>
          <w:color w:val="000000" w:themeColor="text1"/>
          <w14:textFill>
            <w14:solidFill>
              <w14:schemeClr w14:val="tx1"/>
            </w14:solidFill>
          </w14:textFill>
        </w:rPr>
      </w:pPr>
      <w:r>
        <w:rPr>
          <w:rFonts w:hint="eastAsia"/>
          <w:b/>
          <w:color w:val="000000" w:themeColor="text1"/>
          <w:lang w:val="en-US" w:eastAsia="zh-CN"/>
          <w14:textFill>
            <w14:solidFill>
              <w14:schemeClr w14:val="tx1"/>
            </w14:solidFill>
          </w14:textFill>
        </w:rPr>
        <w:t xml:space="preserve">1</w:t>
      </w:r>
      <w:r>
        <w:rPr>
          <w:rFonts w:hint="eastAsia"/>
          <w:b/>
          <w:color w:val="000000" w:themeColor="text1"/>
          <w14:textFill>
            <w14:solidFill>
              <w14:schemeClr w14:val="tx1"/>
            </w14:solidFill>
          </w14:textFill>
        </w:rPr>
        <w:t xml:space="preserve">、若发现有提供虚假的证明材料，视为无效投标，并追究相关责任。</w:t>
      </w:r>
      <w:r/>
    </w:p>
    <w:p>
      <w:pPr>
        <w:ind w:firstLine="422"/>
        <w:spacing w:line="400" w:lineRule="exact"/>
        <w:rPr>
          <w:rFonts w:hint="eastAsia" w:ascii="宋体" w:hAnsi="宋体"/>
          <w:color w:val="000000" w:themeColor="text1"/>
          <w:highlight w:val="none"/>
          <w14:textFill>
            <w14:solidFill>
              <w14:schemeClr w14:val="tx1"/>
            </w14:solidFill>
          </w14:textFill>
        </w:rPr>
      </w:pPr>
      <w:r>
        <w:rPr>
          <w:rFonts w:hint="eastAsia" w:cs="Times New Roman"/>
          <w:b/>
          <w:color w:val="000000" w:themeColor="text1"/>
          <w:lang w:val="en-US" w:eastAsia="zh-CN"/>
          <w14:textFill>
            <w14:solidFill>
              <w14:schemeClr w14:val="tx1"/>
            </w14:solidFill>
          </w14:textFill>
        </w:rPr>
        <w:t xml:space="preserve">2</w:t>
      </w:r>
      <w:r>
        <w:rPr>
          <w:rFonts w:hint="eastAsia" w:ascii="Calibri" w:hAnsi="Calibri" w:eastAsia="宋体" w:cs="Times New Roman"/>
          <w:b/>
          <w:color w:val="000000" w:themeColor="text1"/>
          <w14:textFill>
            <w14:solidFill>
              <w14:schemeClr w14:val="tx1"/>
            </w14:solidFill>
          </w14:textFill>
        </w:rPr>
        <w:t xml:space="preserve">、计分方式：汇总后取平均值，小数点保留二位。</w:t>
      </w:r>
      <w:r/>
    </w:p>
    <w:p>
      <w:pPr>
        <w:pStyle w:val="883"/>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81"/>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81"/>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81"/>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81"/>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6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w:t>
      </w:r>
      <w:r>
        <w:rPr>
          <w:rStyle w:val="1115"/>
          <w:rFonts w:hint="eastAsia"/>
          <w:b/>
          <w:color w:val="000000" w:themeColor="text1"/>
          <w14:textFill>
            <w14:solidFill>
              <w14:schemeClr w14:val="tx1"/>
            </w14:solidFill>
          </w14:textFill>
        </w:rPr>
        <w:t xml:space="preserve">竞争性磋商响应文件格式</w:t>
      </w:r>
      <w:r>
        <w:rPr>
          <w:rFonts w:hint="eastAsia" w:ascii="宋体" w:hAnsi="宋体"/>
          <w:color w:val="000000" w:themeColor="text1"/>
          <w:highlight w:val="none"/>
          <w14:textFill>
            <w14:solidFill>
              <w14:schemeClr w14:val="tx1"/>
            </w14:solidFill>
          </w14:textFill>
        </w:rPr>
        <w:t xml:space="preserve"> </w:t>
      </w:r>
      <w:r/>
    </w:p>
    <w:p>
      <w:pPr>
        <w:rPr>
          <w:rFonts w:ascii="黑体" w:eastAsia="黑体"/>
          <w:bCs/>
          <w:color w:val="000000" w:themeColor="text1"/>
          <w:sz w:val="44"/>
          <w:highlight w:val="none"/>
          <w14:textFill>
            <w14:solidFill>
              <w14:schemeClr w14:val="tx1"/>
            </w14:solidFill>
          </w14:textFill>
        </w:rPr>
      </w:pPr>
      <w:r>
        <w:rPr>
          <w:rFonts w:ascii="黑体" w:eastAsia="黑体"/>
          <w:bCs/>
          <w:color w:val="000000" w:themeColor="text1"/>
          <w:sz w:val="44"/>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807"/>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807"/>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招 标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807"/>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投  标  人：</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（电子签章）</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66"/>
        <w:ind w:firstLine="64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66"/>
        <w:ind w:firstLine="64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66"/>
        <w:ind w:firstLine="64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883"/>
        <w:ind w:left="0" w:firstLine="0"/>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88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投标主要文件目录</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643"/>
        <w:jc w:val="center"/>
        <w:spacing w:line="360" w:lineRule="auto"/>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一、资格审查响应对照表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二、符合性审查响应对照表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三、非实质性响应对照表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四、磋商响应报价表</w:t>
      </w:r>
      <w:r/>
    </w:p>
    <w:p>
      <w:pPr>
        <w:ind w:firstLine="480"/>
        <w:spacing w:line="360" w:lineRule="auto"/>
        <w:rPr>
          <w:rFonts w:hint="eastAsia"/>
          <w:color w:val="000000" w:themeColor="text1"/>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五</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分项</w:t>
      </w:r>
      <w:r>
        <w:rPr>
          <w:rFonts w:hint="eastAsia" w:ascii="宋体" w:hAnsi="宋体"/>
          <w:color w:val="000000" w:themeColor="text1"/>
          <w:sz w:val="24"/>
          <w14:textFill>
            <w14:solidFill>
              <w14:schemeClr w14:val="tx1"/>
            </w14:solidFill>
          </w14:textFill>
        </w:rPr>
        <w:t xml:space="preserve">报价表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六</w:t>
      </w:r>
      <w:r>
        <w:rPr>
          <w:rFonts w:hint="eastAsia" w:ascii="宋体" w:hAnsi="宋体"/>
          <w:color w:val="000000" w:themeColor="text1"/>
          <w:sz w:val="24"/>
          <w14:textFill>
            <w14:solidFill>
              <w14:schemeClr w14:val="tx1"/>
            </w14:solidFill>
          </w14:textFill>
        </w:rPr>
        <w:t xml:space="preserve">、技术参数响应及偏离表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七</w:t>
      </w:r>
      <w:r>
        <w:rPr>
          <w:rFonts w:hint="eastAsia" w:ascii="宋体" w:hAnsi="宋体"/>
          <w:color w:val="000000" w:themeColor="text1"/>
          <w:sz w:val="24"/>
          <w14:textFill>
            <w14:solidFill>
              <w14:schemeClr w14:val="tx1"/>
            </w14:solidFill>
          </w14:textFill>
        </w:rPr>
        <w:t xml:space="preserve">、商务条款响应及偏离表</w:t>
      </w:r>
      <w:r/>
    </w:p>
    <w:p>
      <w:pPr>
        <w:ind w:firstLine="480"/>
        <w:spacing w:line="360" w:lineRule="auto"/>
        <w:rPr>
          <w:rFonts w:hint="eastAsia"/>
          <w:color w:val="000000" w:themeColor="text1"/>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八</w:t>
      </w:r>
      <w:r>
        <w:rPr>
          <w:rFonts w:hint="eastAsia" w:ascii="宋体" w:hAnsi="宋体"/>
          <w:color w:val="000000" w:themeColor="text1"/>
          <w:sz w:val="24"/>
          <w14:textFill>
            <w14:solidFill>
              <w14:schemeClr w14:val="tx1"/>
            </w14:solidFill>
          </w14:textFill>
        </w:rPr>
        <w:t xml:space="preserve">、主要标的信息（成交后将公示）</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九</w:t>
      </w:r>
      <w:r>
        <w:rPr>
          <w:rFonts w:hint="eastAsia" w:ascii="宋体" w:hAnsi="宋体" w:cs="Courier New"/>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其他 （供应商认为有必要提供的声明和文件，如有自拟并自行添加）</w:t>
      </w:r>
      <w:r/>
    </w:p>
    <w:p>
      <w:pPr>
        <w:ind w:firstLine="480"/>
        <w:spacing w:line="360" w:lineRule="auto"/>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contextualSpacing/>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jc w:val="center"/>
        <w:spacing w:line="600" w:lineRule="exact"/>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jc w:val="center"/>
        <w:spacing w:line="600" w:lineRule="exact"/>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1061"/>
        <w:rPr>
          <w:rFonts w:ascii="宋体" w:hAnsi="宋体" w:eastAsia="宋体"/>
          <w:b w:val="0"/>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clear="all"/>
      </w:r>
      <w:r>
        <w:rPr>
          <w:rFonts w:hint="eastAsia" w:ascii="宋体" w:hAnsi="宋体" w:eastAsia="宋体"/>
          <w:color w:val="000000" w:themeColor="text1"/>
          <w:sz w:val="32"/>
          <w:highlight w:val="none"/>
          <w14:textFill>
            <w14:solidFill>
              <w14:schemeClr w14:val="tx1"/>
            </w14:solidFill>
          </w14:textFill>
        </w:rPr>
        <w:t xml:space="preserve">一、资格审查响应对照表</w:t>
      </w:r>
      <w:r/>
    </w:p>
    <w:tbl>
      <w:tblPr>
        <w:tblStyle w:val="880"/>
        <w:tblW w:w="89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169"/>
        <w:gridCol w:w="2158"/>
      </w:tblGrid>
      <w:tr>
        <w:trPr>
          <w:trHeight w:val="647"/>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6169"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r>
      <w:tr>
        <w:trPr>
          <w:trHeight w:val="335"/>
        </w:trPr>
        <w:tc>
          <w:tcPr>
            <w:gridSpan w:val="3"/>
            <w:tcW w:w="8973"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法人或者其他组织的营业执照等证明文件，自然人的身份证明</w:t>
            </w:r>
            <w:r/>
          </w:p>
        </w:tc>
        <w:tc>
          <w:tcPr>
            <w:tcW w:w="2158" w:type="dxa"/>
            <w:vAlign w:val="center"/>
            <w:textDirection w:val="lrTb"/>
            <w:noWrap w:val="false"/>
          </w:tcPr>
          <w:p>
            <w:pPr>
              <w:spacing w:line="4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6169"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依法缴纳职工社会保障资金的证明材料</w:t>
            </w:r>
            <w:r>
              <w:rPr>
                <w:rFonts w:hint="eastAsia" w:ascii="宋体" w:hAnsi="宋体" w:cs="宋体"/>
                <w:b/>
                <w:bCs/>
                <w:i/>
                <w:iCs/>
                <w:color w:val="000000" w:themeColor="text1"/>
                <w:szCs w:val="21"/>
                <w:highlight w:val="none"/>
                <w:u w:val="single"/>
                <w14:textFill>
                  <w14:solidFill>
                    <w14:schemeClr w14:val="tx1"/>
                  </w14:solidFill>
                </w14:textFill>
              </w:rPr>
              <w:t xml:space="preserve">(税务、银行或社会保险基金管理部门出具的</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近三个月</w:t>
            </w:r>
            <w:r>
              <w:rPr>
                <w:rFonts w:hint="eastAsia" w:ascii="宋体" w:hAnsi="宋体" w:cs="宋体"/>
                <w:b/>
                <w:bCs/>
                <w:i/>
                <w:iCs/>
                <w:color w:val="000000" w:themeColor="text1"/>
                <w:szCs w:val="21"/>
                <w:highlight w:val="none"/>
                <w:u w:val="single"/>
                <w14:textFill>
                  <w14:solidFill>
                    <w14:schemeClr w14:val="tx1"/>
                  </w14:solidFill>
                </w14:textFill>
              </w:rPr>
              <w:t xml:space="preserve">任意一个月缴纳职工社会保障资金的缴款凭证或缴款证明)（投标人依法享受缓缴、免缴的提供证明材料）</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投标人</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近三个月</w:t>
            </w:r>
            <w:r>
              <w:rPr>
                <w:rFonts w:hint="eastAsia" w:ascii="宋体" w:hAnsi="宋体" w:cs="宋体"/>
                <w:i/>
                <w:iCs/>
                <w:color w:val="000000" w:themeColor="text1"/>
                <w:szCs w:val="21"/>
                <w:highlight w:val="none"/>
                <w:u w:val="single"/>
                <w14:textFill>
                  <w14:solidFill>
                    <w14:schemeClr w14:val="tx1"/>
                  </w14:solidFill>
                </w14:textFill>
              </w:rPr>
              <w:t xml:space="preserve">任意一份依法纳税的缴款凭证</w:t>
            </w:r>
            <w:r>
              <w:rPr>
                <w:rFonts w:hint="eastAsia" w:ascii="宋体" w:hAnsi="宋体" w:cs="宋体"/>
                <w:b/>
                <w:bCs/>
                <w:i/>
                <w:iCs/>
                <w:color w:val="000000" w:themeColor="text1"/>
                <w:szCs w:val="21"/>
                <w:highlight w:val="none"/>
                <w:u w:val="single"/>
                <w14:textFill>
                  <w14:solidFill>
                    <w14:schemeClr w14:val="tx1"/>
                  </w14:solidFill>
                </w14:textFill>
              </w:rPr>
              <w:t xml:space="preserve">（投标人依法享受缓缴、免缴的提供证明材料）</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1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与第3条相对应的纳税申报表或经会计师事务所审计的2024年度或2025年度财务报告</w:t>
            </w:r>
            <w:r>
              <w:rPr>
                <w:rFonts w:hint="eastAsia" w:ascii="宋体" w:hAnsi="宋体" w:cs="宋体"/>
                <w:b/>
                <w:bCs/>
                <w:i/>
                <w:iCs/>
                <w:color w:val="000000" w:themeColor="text1"/>
                <w:szCs w:val="21"/>
                <w:highlight w:val="none"/>
                <w:u w:val="single"/>
                <w14:textFill>
                  <w14:solidFill>
                    <w14:schemeClr w14:val="tx1"/>
                  </w14:solidFill>
                </w14:textFill>
              </w:rPr>
              <w:t xml:space="preserve">（成立不满一年不需提供）</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具备履行合同所必需的设备和专业技术能力的证明材料</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参加本次政府采购活动前3年内在经营活动中没有重大违法记录的书面声明</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616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6169"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供应商信用承诺函</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90"/>
        </w:trPr>
        <w:tc>
          <w:tcPr>
            <w:gridSpan w:val="3"/>
            <w:tcW w:w="8973"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1290"/>
        </w:trPr>
        <w:tc>
          <w:tcPr>
            <w:tcW w:w="646" w:type="dxa"/>
            <w:vAlign w:val="center"/>
            <w:textDirection w:val="lrTb"/>
            <w:noWrap w:val="false"/>
          </w:tcPr>
          <w:p>
            <w:pPr>
              <w:jc w:val="cente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6169"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本项目专门面向中小企业采购，投标人应在投标文件中按要求提供《中小企业声明函》。</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gridSpan w:val="3"/>
            <w:tcW w:w="8973"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10</w:t>
            </w:r>
            <w:r/>
          </w:p>
        </w:tc>
        <w:tc>
          <w:tcPr>
            <w:tcW w:w="6169" w:type="dxa"/>
            <w:vAlign w:val="center"/>
            <w:textDirection w:val="lrTb"/>
            <w:noWrap w:val="false"/>
          </w:tcPr>
          <w:p>
            <w:pPr>
              <w:pageBreakBefore w:val="0"/>
              <w:spacing w:line="360" w:lineRule="auto"/>
              <w:rPr>
                <w:rFonts w:hint="eastAsia" w:ascii="宋体" w:hAnsi="宋体" w:eastAsia="宋体" w:cs="宋体"/>
                <w:i/>
                <w:iCs/>
                <w:color w:val="000000" w:themeColor="text1"/>
                <w:szCs w:val="21"/>
                <w:highlight w:val="none"/>
                <w:u w:val="single"/>
                <w:lang w:val="en-US" w:eastAsia="zh-CN"/>
                <w14:textFill>
                  <w14:solidFill>
                    <w14:schemeClr w14:val="tx1"/>
                  </w14:solidFill>
                </w14:textFill>
              </w:rPr>
            </w:pP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供应商拟派项目负责人须具备园林绿化类专业中级及以上技术职称【注:园林绿化相关专业指园林规划设计、景观工程设计、城市园林、环境艺术、园林工程技术、景观学、风景园林、园艺、园林等，</w:t>
            </w: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w:t>
            </w: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如职称证书反映不出园林绿化专业则必须提供园林绿化专业毕业证书或者职称评审表)】</w:t>
            </w:r>
            <w:r/>
          </w:p>
          <w:p>
            <w:pPr>
              <w:pStyle w:val="888"/>
              <w:numPr>
                <w:ilvl w:val="0"/>
                <w:numId w:val="0"/>
              </w:num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389"/>
        </w:trPr>
        <w:tc>
          <w:tcPr>
            <w:tcW w:w="646" w:type="dxa"/>
            <w:vAlign w:val="center"/>
            <w:textDirection w:val="lrTb"/>
            <w:noWrap w:val="false"/>
          </w:tcPr>
          <w:p>
            <w:pPr>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11</w:t>
            </w:r>
            <w:r/>
          </w:p>
        </w:tc>
        <w:tc>
          <w:tcPr>
            <w:tcW w:w="6169" w:type="dxa"/>
            <w:vAlign w:val="center"/>
            <w:textDirection w:val="lrTb"/>
            <w:noWrap w:val="false"/>
          </w:tcPr>
          <w:p>
            <w:pPr>
              <w:jc w:val="left"/>
              <w:spacing w:line="360" w:lineRule="auto"/>
              <w:widowControl/>
              <w:rPr>
                <w:rFonts w:hint="eastAsia" w:ascii="宋体" w:hAnsi="宋体" w:cs="宋体"/>
                <w:i/>
                <w:iCs/>
                <w:color w:val="000000" w:themeColor="text1"/>
                <w:spacing w:val="-6"/>
                <w:szCs w:val="21"/>
                <w:u w:val="single"/>
                <w14:textFill>
                  <w14:solidFill>
                    <w14:schemeClr w14:val="tx1"/>
                  </w14:solidFill>
                </w14:textFill>
              </w:rPr>
            </w:pPr>
            <w:r>
              <w:rPr>
                <w:rFonts w:hint="eastAsia" w:ascii="宋体" w:hAnsi="宋体" w:cs="宋体"/>
                <w:i/>
                <w:iCs/>
                <w:color w:val="000000" w:themeColor="text1"/>
                <w:spacing w:val="-6"/>
                <w:szCs w:val="21"/>
                <w:u w:val="single"/>
                <w14:textFill>
                  <w14:solidFill>
                    <w14:schemeClr w14:val="tx1"/>
                  </w14:solidFill>
                </w14:textFill>
              </w:rPr>
              <w:t xml:space="preserve">项目经理无在建工程承诺书</w:t>
            </w:r>
            <w:r>
              <w:rPr>
                <w:rFonts w:hint="eastAsia" w:ascii="宋体" w:hAnsi="宋体" w:cs="宋体"/>
                <w:b/>
                <w:bCs/>
                <w:i/>
                <w:iCs/>
                <w:color w:val="000000" w:themeColor="text1"/>
                <w:spacing w:val="-6"/>
                <w:szCs w:val="21"/>
                <w:u w:val="single"/>
                <w14:textFill>
                  <w14:solidFill>
                    <w14:schemeClr w14:val="tx1"/>
                  </w14:solidFill>
                </w14:textFill>
              </w:rPr>
              <w:t xml:space="preserve">（原件</w:t>
            </w:r>
            <w:r>
              <w:rPr>
                <w:rFonts w:hint="eastAsia" w:ascii="宋体" w:hAnsi="宋体" w:cs="宋体"/>
                <w:b/>
                <w:bCs/>
                <w:i/>
                <w:color w:val="000000" w:themeColor="text1"/>
                <w:szCs w:val="21"/>
                <w:u w:val="single"/>
                <w14:textFill>
                  <w14:solidFill>
                    <w14:schemeClr w14:val="tx1"/>
                  </w14:solidFill>
                </w14:textFill>
              </w:rPr>
              <w:t xml:space="preserve">扫描上传</w:t>
            </w:r>
            <w:r>
              <w:rPr>
                <w:rFonts w:hint="eastAsia" w:ascii="宋体" w:hAnsi="宋体" w:cs="宋体"/>
                <w:b/>
                <w:bCs/>
                <w:i/>
                <w:iCs/>
                <w:color w:val="000000" w:themeColor="text1"/>
                <w:spacing w:val="-6"/>
                <w:szCs w:val="21"/>
                <w:u w:val="single"/>
                <w14:textFill>
                  <w14:solidFill>
                    <w14:schemeClr w14:val="tx1"/>
                  </w14:solidFill>
                </w14:textFill>
              </w:rPr>
              <w:t xml:space="preserve">）</w:t>
            </w:r>
            <w:r>
              <w:rPr>
                <w:rFonts w:hint="eastAsia" w:ascii="宋体" w:hAnsi="宋体" w:cs="宋体"/>
                <w:i/>
                <w:iCs/>
                <w:color w:val="000000" w:themeColor="text1"/>
                <w:spacing w:val="-6"/>
                <w:szCs w:val="21"/>
                <w:u w:val="single"/>
                <w14:textFill>
                  <w14:solidFill>
                    <w14:schemeClr w14:val="tx1"/>
                  </w14:solidFill>
                </w14:textFill>
              </w:rPr>
              <w:t xml:space="preserve">；</w:t>
            </w:r>
            <w:r/>
          </w:p>
          <w:p>
            <w:pPr>
              <w:pStyle w:val="888"/>
              <w:numPr>
                <w:ilvl w:val="0"/>
                <w:numId w:val="0"/>
              </w:num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389"/>
        </w:trPr>
        <w:tc>
          <w:tcPr>
            <w:tcW w:w="646" w:type="dxa"/>
            <w:vAlign w:val="center"/>
            <w:textDirection w:val="lrTb"/>
            <w:noWrap w:val="false"/>
          </w:tcPr>
          <w:p>
            <w:pPr>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12</w:t>
            </w:r>
            <w:r/>
          </w:p>
        </w:tc>
        <w:tc>
          <w:tcPr>
            <w:tcW w:w="6169" w:type="dxa"/>
            <w:vAlign w:val="center"/>
            <w:textDirection w:val="lrTb"/>
            <w:noWrap w:val="false"/>
          </w:tcPr>
          <w:p>
            <w:pPr>
              <w:jc w:val="left"/>
              <w:spacing w:line="360" w:lineRule="auto"/>
              <w:widowControl/>
              <w:rPr>
                <w:rFonts w:hint="eastAsia" w:ascii="宋体" w:hAnsi="宋体" w:cs="宋体"/>
                <w:i/>
                <w:iCs/>
                <w:color w:val="000000" w:themeColor="text1"/>
                <w:spacing w:val="-6"/>
                <w:szCs w:val="21"/>
                <w:u w:val="single"/>
                <w14:textFill>
                  <w14:solidFill>
                    <w14:schemeClr w14:val="tx1"/>
                  </w14:solidFill>
                </w14:textFill>
              </w:rPr>
            </w:pPr>
            <w:r>
              <w:rPr>
                <w:rFonts w:hint="eastAsia" w:ascii="宋体" w:hAnsi="宋体" w:cs="宋体"/>
                <w:i/>
                <w:iCs/>
                <w:color w:val="000000" w:themeColor="text1"/>
                <w:spacing w:val="-6"/>
                <w:szCs w:val="21"/>
                <w:u w:val="single"/>
                <w14:textFill>
                  <w14:solidFill>
                    <w14:schemeClr w14:val="tx1"/>
                  </w14:solidFill>
                </w14:textFill>
              </w:rPr>
              <w:t xml:space="preserve">供应商为拟派项目经理缴纳的近三个月内任意一个月的社保缴纳证明</w:t>
            </w:r>
            <w:r>
              <w:rPr>
                <w:rFonts w:hint="eastAsia" w:ascii="宋体" w:hAnsi="宋体" w:cs="宋体"/>
                <w:b/>
                <w:bCs/>
                <w:i/>
                <w:color w:val="000000" w:themeColor="text1"/>
                <w:szCs w:val="21"/>
                <w:u w:val="single"/>
                <w14:textFill>
                  <w14:solidFill>
                    <w14:schemeClr w14:val="tx1"/>
                  </w14:solidFill>
                </w14:textFill>
              </w:rPr>
              <w:t xml:space="preserve">（原件扫描上传）</w:t>
            </w:r>
            <w:r>
              <w:rPr>
                <w:rFonts w:hint="eastAsia" w:ascii="宋体" w:hAnsi="宋体" w:cs="宋体"/>
                <w:b/>
                <w:bCs/>
                <w:i/>
                <w:iCs/>
                <w:color w:val="000000" w:themeColor="text1"/>
                <w:spacing w:val="-6"/>
                <w:szCs w:val="21"/>
                <w:u w:val="single"/>
                <w14:textFill>
                  <w14:solidFill>
                    <w14:schemeClr w14:val="tx1"/>
                  </w14:solidFill>
                </w14:textFill>
              </w:rPr>
              <w:t xml:space="preserve">。</w:t>
            </w:r>
            <w:r/>
          </w:p>
          <w:p>
            <w:pPr>
              <w:pStyle w:val="888"/>
              <w:numPr>
                <w:ilvl w:val="0"/>
                <w:numId w:val="0"/>
              </w:num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gridSpan w:val="3"/>
            <w:tcW w:w="8973"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3</w:t>
            </w:r>
            <w:r/>
          </w:p>
        </w:tc>
        <w:tc>
          <w:tcPr>
            <w:tcW w:w="6169" w:type="dxa"/>
            <w:vAlign w:val="center"/>
            <w:textDirection w:val="lrTb"/>
            <w:noWrap w:val="false"/>
          </w:tcPr>
          <w:p>
            <w:pPr>
              <w:jc w:val="left"/>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投标函</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4</w:t>
            </w:r>
            <w:r/>
          </w:p>
        </w:tc>
        <w:tc>
          <w:tcPr>
            <w:tcW w:w="6169" w:type="dxa"/>
            <w:vAlign w:val="center"/>
            <w:textDirection w:val="lrTb"/>
            <w:noWrap w:val="false"/>
          </w:tcPr>
          <w:p>
            <w:pPr>
              <w:jc w:val="left"/>
              <w:spacing w:line="0" w:lineRule="atLeas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1476"/>
        <w:spacing w:before="156" w:after="156" w:line="360" w:lineRule="auto"/>
        <w:rPr>
          <w:rFonts w:hint="eastAsia" w:ascii="宋体" w:hAnsi="宋体"/>
          <w:b/>
          <w:bCs/>
          <w:color w:val="000000" w:themeColor="text1"/>
          <w:highlight w:val="none"/>
          <w14:textFill>
            <w14:solidFill>
              <w14:schemeClr w14:val="tx1"/>
            </w14:solidFill>
          </w14:textFill>
        </w:rPr>
        <w:sectPr>
          <w:headerReference w:type="default" r:id="rId10"/>
          <w:footerReference w:type="default" r:id="rId16"/>
          <w:footnotePr/>
          <w:endnotePr/>
          <w:type w:val="nextPage"/>
          <w:pgSz w:w="11906" w:h="16838" w:orient="portrait"/>
          <w:pgMar w:top="1440" w:right="1576" w:bottom="1440" w:left="1463" w:header="851" w:footer="992" w:gutter="0"/>
          <w:cols w:num="1" w:sep="0" w:space="1701" w:equalWidth="1"/>
          <w:docGrid w:linePitch="360"/>
        </w:sectPr>
      </w:pPr>
      <w:r>
        <w:rPr>
          <w:rFonts w:hint="eastAsia" w:ascii="宋体" w:hAnsi="宋体"/>
          <w:b/>
          <w:bCs/>
          <w:color w:val="000000" w:themeColor="text1"/>
          <w:highlight w:val="none"/>
          <w14:textFill>
            <w14:solidFill>
              <w14:schemeClr w14:val="tx1"/>
            </w14:solidFill>
          </w14:textFill>
        </w:rPr>
      </w:r>
      <w:r/>
    </w:p>
    <w:p>
      <w:pPr>
        <w:jc w:val="center"/>
        <w:spacing w:before="156" w:after="156"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具备履行合同所必需的设备和专业技术能力的书面声明</w:t>
      </w:r>
      <w:r/>
    </w:p>
    <w:p>
      <w:pPr>
        <w:ind w:firstLine="492"/>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主要设备有：</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w:t>
      </w:r>
      <w:r/>
    </w:p>
    <w:p>
      <w:pPr>
        <w:ind w:firstLine="492"/>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主要专业技术能力有：</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w:t>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1066"/>
        <w:ind w:firstLine="723"/>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供应商名称（公章）：</w:t>
      </w:r>
      <w:r/>
    </w:p>
    <w:p>
      <w:pPr>
        <w:spacing w:line="360" w:lineRule="auto"/>
        <w:rPr>
          <w:rFonts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法定代表人签章： </w:t>
      </w:r>
      <w:r>
        <w:rPr>
          <w:rFonts w:hint="eastAsia" w:ascii="宋体" w:hAnsi="宋体"/>
          <w:bCs/>
          <w:color w:val="000000" w:themeColor="text1"/>
          <w:highlight w:val="none"/>
          <w:u w:val="single"/>
          <w14:textFill>
            <w14:solidFill>
              <w14:schemeClr w14:val="tx1"/>
            </w14:solidFill>
          </w14:textFill>
        </w:rPr>
        <w:t xml:space="preserve">                </w:t>
      </w:r>
      <w:r/>
    </w:p>
    <w:p>
      <w:pPr>
        <w:jc w:val="right"/>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日期：</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年</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月</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日</w:t>
      </w:r>
      <w:r/>
    </w:p>
    <w:p>
      <w:pPr>
        <w:pStyle w:val="1066"/>
        <w:ind w:firstLine="723"/>
        <w:jc w:val="righ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871"/>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422"/>
        <w:jc w:val="left"/>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参加本次政府采购活动前 3 年内在经营活动中没有重大违法记录的书面声明</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spacing w:after="312"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声  明</w:t>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供应商名称（公章）：</w:t>
      </w:r>
      <w:r/>
    </w:p>
    <w:p>
      <w:pPr>
        <w:spacing w:line="360" w:lineRule="auto"/>
        <w:rPr>
          <w:rFonts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法定代表人签章： </w:t>
      </w:r>
      <w:r>
        <w:rPr>
          <w:rFonts w:hint="eastAsia" w:ascii="宋体" w:hAnsi="宋体"/>
          <w:bCs/>
          <w:color w:val="000000" w:themeColor="text1"/>
          <w:highlight w:val="none"/>
          <w:u w:val="single"/>
          <w14:textFill>
            <w14:solidFill>
              <w14:schemeClr w14:val="tx1"/>
            </w14:solidFill>
          </w14:textFill>
        </w:rPr>
        <w:t xml:space="preserve">                         </w:t>
      </w:r>
      <w:r/>
    </w:p>
    <w:p>
      <w:pPr>
        <w:jc w:val="right"/>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日期：</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年</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月</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日</w:t>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50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供应商信用承诺书</w:t>
      </w:r>
      <w:r/>
    </w:p>
    <w:p>
      <w:pP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承诺主体名称：</w:t>
      </w:r>
      <w:r/>
    </w:p>
    <w:p>
      <w:pP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统一社会信用代码：</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十、本承诺书自签订之日起生效。</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（注：法定代表人或负责人、主体名称发生变更的应当重新做出承诺。）</w:t>
      </w:r>
      <w:r/>
    </w:p>
    <w:p>
      <w:pPr>
        <w:jc w:val="cente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承诺单位（签章）：           </w:t>
      </w:r>
      <w:r/>
    </w:p>
    <w:p>
      <w:pPr>
        <w:jc w:val="cente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法定代表人（负责人）：</w:t>
      </w:r>
      <w:r/>
    </w:p>
    <w:p>
      <w:pPr>
        <w:jc w:val="center"/>
        <w:spacing w:line="5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年    月    日</w:t>
      </w:r>
      <w:r/>
    </w:p>
    <w:p>
      <w:pP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磋商响应函</w:t>
      </w:r>
      <w:r/>
    </w:p>
    <w:p>
      <w:pPr>
        <w:ind w:firstLine="420"/>
        <w:spacing w:line="500" w:lineRule="exact"/>
        <w:rPr>
          <w:rFonts w:hint="default" w:ascii="宋体" w:hAnsi="宋体" w:eastAsia="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lang w:val="en-US" w:eastAsia="zh-CN"/>
          <w14:textFill>
            <w14:solidFill>
              <w14:schemeClr w14:val="tx1"/>
            </w14:solidFill>
          </w14:textFill>
        </w:rPr>
        <w:t xml:space="preserve">  扬州市迅凯工程咨询管理有限公司              </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根据贵方的号磋商文件，正式授权下述签字人_________ (姓名和职务)代表我方______________（供应商的名称），全权处理本次项目磋商采购的有关事宜。</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1.按磋商文件规定的各项要求，向买方提供所需服务（工程）。</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2.我们已详细审核全部磋商文件及其有效补充文件，我们知道必须放弃提出含糊不清或误解问题的权利。</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3.我们同意从规定的响应文件接收截止时间起遵循本响应文件，并在规定的磋商有效期期满之前均具有约束力。</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6.遵守磋商文件中要求的收费项目和标准。</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7.与本磋商采购有关的正式通讯地址为：</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                         邮 编：</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                         传 真：</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供应商开户行：                  账 户： </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法定代表人姓名（签章）：         联系电话：</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供应商名称（公章）：            </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jc w:val="center"/>
        <w:spacing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法人授权书</w:t>
      </w:r>
      <w:r/>
    </w:p>
    <w:p>
      <w:pPr>
        <w:ind w:firstLine="420"/>
        <w:jc w:val="center"/>
        <w:spacing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pStyle w:val="1101"/>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本授权书声明：</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（投标人名称）授权</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（被授权人的姓名）为我方就（项目编号）号（项目名称）项目采购活动的合法代理人，以本公司名义全权处理一切与该项目采购有关的事务。</w:t>
      </w:r>
      <w:r/>
    </w:p>
    <w:p>
      <w:pPr>
        <w:pStyle w:val="1101"/>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本授权书于</w:t>
      </w:r>
      <w:r>
        <w:rPr>
          <w:rFonts w:ascii="宋体" w:hAnsi="宋体"/>
          <w:color w:val="000000" w:themeColor="text1"/>
          <w:sz w:val="21"/>
          <w:szCs w:val="21"/>
          <w:highlight w:val="none"/>
          <w14:textFill>
            <w14:solidFill>
              <w14:schemeClr w14:val="tx1"/>
            </w14:solidFill>
          </w14:textFill>
        </w:rPr>
        <w:t xml:space="preserve">______</w:t>
      </w:r>
      <w:r>
        <w:rPr>
          <w:rFonts w:hint="eastAsia" w:ascii="宋体" w:hAnsi="宋体"/>
          <w:color w:val="000000" w:themeColor="text1"/>
          <w:sz w:val="21"/>
          <w:szCs w:val="21"/>
          <w:highlight w:val="none"/>
          <w14:textFill>
            <w14:solidFill>
              <w14:schemeClr w14:val="tx1"/>
            </w14:solidFill>
          </w14:textFill>
        </w:rPr>
        <w:t xml:space="preserve">年</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月</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日起生效，特此声明。</w:t>
      </w:r>
      <w:r/>
    </w:p>
    <w:p>
      <w:pPr>
        <w:pStyle w:val="1101"/>
        <w:ind w:firstLine="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p>
    <w:p>
      <w:pPr>
        <w:pStyle w:val="1101"/>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被授权人姓名：</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                 </w:t>
      </w:r>
      <w:r/>
    </w:p>
    <w:p>
      <w:pPr>
        <w:pStyle w:val="1101"/>
        <w:ind w:firstLine="420"/>
        <w:spacing w:line="360" w:lineRule="auto"/>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联系电话（手机）：</w:t>
      </w:r>
      <w:r>
        <w:rPr>
          <w:rFonts w:hint="eastAsia" w:ascii="宋体" w:hAnsi="宋体"/>
          <w:color w:val="000000" w:themeColor="text1"/>
          <w:sz w:val="21"/>
          <w:szCs w:val="21"/>
          <w:highlight w:val="none"/>
          <w:u w:val="single"/>
          <w14:textFill>
            <w14:solidFill>
              <w14:schemeClr w14:val="tx1"/>
            </w14:solidFill>
          </w14:textFill>
        </w:rPr>
        <w:t xml:space="preserve">                             </w:t>
      </w:r>
      <w:r/>
    </w:p>
    <w:p>
      <w:pPr>
        <w:pStyle w:val="1101"/>
        <w:ind w:firstLine="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单位名称：</w:t>
      </w:r>
      <w:r>
        <w:rPr>
          <w:rFonts w:ascii="宋体" w:hAnsi="宋体"/>
          <w:color w:val="000000" w:themeColor="text1"/>
          <w:sz w:val="21"/>
          <w:szCs w:val="21"/>
          <w:highlight w:val="none"/>
          <w14:textFill>
            <w14:solidFill>
              <w14:schemeClr w14:val="tx1"/>
            </w14:solidFill>
          </w14:textFill>
        </w:rPr>
        <w:t xml:space="preserve">____________________________________</w:t>
      </w:r>
      <w:r/>
    </w:p>
    <w:p>
      <w:pPr>
        <w:pStyle w:val="1101"/>
        <w:ind w:firstLine="420"/>
        <w:spacing w:line="360" w:lineRule="auto"/>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单位地址：</w:t>
      </w:r>
      <w:r>
        <w:rPr>
          <w:color w:val="000000" w:themeColor="text1"/>
          <w:sz w:val="21"/>
          <w:szCs w:val="21"/>
          <w:highlight w:val="none"/>
          <w:u w:val="single"/>
          <w14:textFill>
            <w14:solidFill>
              <w14:schemeClr w14:val="tx1"/>
            </w14:solidFill>
          </w14:textFill>
        </w:rPr>
        <w:t xml:space="preserve">                                     </w:t>
      </w:r>
      <w:r/>
    </w:p>
    <w:p>
      <w:pPr>
        <w:pStyle w:val="1101"/>
        <w:ind w:firstLine="42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日期：</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r/>
    </w:p>
    <w:p>
      <w:pPr>
        <w:spacing w:line="46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20"/>
        <w:spacing w:line="460" w:lineRule="exact"/>
        <w:rPr>
          <w:rFonts w:hint="eastAsia" w:ascii="宋体" w:hAnsi="宋体"/>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highlight w:val="none"/>
          <w14:textFill>
            <w14:solidFill>
              <w14:schemeClr w14:val="tx1"/>
            </w14:solidFill>
          </w14:textFill>
        </w:rPr>
        <w:t xml:space="preserve">被授权人身份证复印件</w:t>
      </w:r>
      <w:r/>
    </w:p>
    <w:p>
      <w:pPr>
        <w:pStyle w:val="1061"/>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14:textFill>
            <w14:solidFill>
              <w14:schemeClr w14:val="tx1"/>
            </w14:solidFill>
          </w14:textFill>
        </w:rPr>
        <w:t xml:space="preserve">二、符合性审查响应对照表</w:t>
      </w:r>
      <w:r/>
    </w:p>
    <w:tbl>
      <w:tblPr>
        <w:tblStyle w:val="880"/>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4889"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符合性审查响应内容</w:t>
            </w:r>
            <w:r/>
          </w:p>
        </w:tc>
        <w:tc>
          <w:tcPr>
            <w:tcW w:w="1661" w:type="dxa"/>
            <w:vAlign w:val="center"/>
            <w:textDirection w:val="lrTb"/>
            <w:noWrap w:val="false"/>
          </w:tcPr>
          <w:p>
            <w:pPr>
              <w:jc w:val="center"/>
              <w:spacing w:line="240" w:lineRule="atLeas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189"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61"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61"/>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14:textFill>
            <w14:solidFill>
              <w14:schemeClr w14:val="tx1"/>
            </w14:solidFill>
          </w14:textFill>
        </w:rPr>
        <w:t xml:space="preserve">三、非实质性响应对照表</w:t>
      </w:r>
      <w:r/>
    </w:p>
    <w:p>
      <w:pPr>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tbl>
      <w:tblPr>
        <w:tblStyle w:val="880"/>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4485"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非实质性响应内容</w:t>
            </w:r>
            <w:r/>
          </w:p>
        </w:tc>
        <w:tc>
          <w:tcPr>
            <w:tcW w:w="1800" w:type="dxa"/>
            <w:vAlign w:val="center"/>
            <w:textDirection w:val="lrTb"/>
            <w:noWrap w:val="false"/>
          </w:tcPr>
          <w:p>
            <w:pPr>
              <w:jc w:val="center"/>
              <w:spacing w:line="240" w:lineRule="atLeas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454" w:type="dxa"/>
            <w:vAlign w:val="center"/>
            <w:textDirection w:val="lrTb"/>
            <w:noWrap w:val="false"/>
          </w:tcPr>
          <w:p>
            <w:pPr>
              <w:jc w:val="center"/>
              <w:spacing w:line="240" w:lineRule="atLeas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4485"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《残疾人福利性单位声明函》</w:t>
            </w:r>
            <w:r/>
          </w:p>
        </w:tc>
        <w:tc>
          <w:tcPr>
            <w:tcW w:w="1800"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454"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4485"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800"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4485"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800"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center"/>
        <w:spacing w:before="312" w:after="312"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1066"/>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6"/>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312" w:after="312" w:line="360" w:lineRule="auto"/>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中小企业声明函（工程、服务）</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 </w:t>
      </w:r>
      <w:r>
        <w:rPr>
          <w:rFonts w:hint="eastAsia"/>
          <w:color w:val="000000" w:themeColor="text1"/>
          <w:highlight w:val="none"/>
          <w:u w:val="single"/>
          <w14:textFill>
            <w14:solidFill>
              <w14:schemeClr w14:val="tx1"/>
            </w14:solidFill>
          </w14:textFill>
        </w:rPr>
        <w:t xml:space="preserve">（标的名称） </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w:t>
      </w:r>
      <w:r>
        <w:rPr>
          <w:rFonts w:hint="eastAsia"/>
          <w:b/>
          <w:bCs/>
          <w:color w:val="000000" w:themeColor="text1"/>
          <w:highlight w:val="none"/>
          <w:u w:val="single"/>
          <w:lang w:val="en-US" w:eastAsia="zh-CN"/>
          <w14:textFill>
            <w14:solidFill>
              <w14:schemeClr w14:val="tx1"/>
            </w14:solidFill>
          </w14:textFill>
        </w:rPr>
        <w:t xml:space="preserve">建筑业</w:t>
      </w:r>
      <w:r>
        <w:rPr>
          <w:rFonts w:hint="eastAsia"/>
          <w:color w:val="000000" w:themeColor="text1"/>
          <w:highlight w:val="none"/>
          <w:u w:val="singl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（不得对行业类别修改）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"br1" </w:instrText>
      </w:r>
      <w:r>
        <w:rPr>
          <w:color w:val="000000" w:themeColor="text1"/>
          <w:highlight w:val="none"/>
          <w14:textFill>
            <w14:solidFill>
              <w14:schemeClr w14:val="tx1"/>
            </w14:solidFill>
          </w14:textFill>
        </w:rPr>
        <w:fldChar w:fldCharType="separate"/>
      </w:r>
      <w:r>
        <w:rPr>
          <w:rFonts w:ascii="仿宋" w:eastAsia="Times New Roman"/>
          <w:color w:val="000000" w:themeColor="text1"/>
          <w:spacing w:val="-1"/>
          <w:highlight w:val="none"/>
          <w:vertAlign w:val="superscript"/>
          <w14:textFill>
            <w14:solidFill>
              <w14:schemeClr w14:val="tx1"/>
            </w14:solidFill>
          </w14:textFill>
        </w:rPr>
        <w:t xml:space="preserve">1</w:t>
      </w:r>
      <w:r>
        <w:rPr>
          <w:rFonts w:ascii="仿宋" w:eastAsia="Times New Roman"/>
          <w:color w:val="000000" w:themeColor="text1"/>
          <w:spacing w:val="-1"/>
          <w:highlight w:val="none"/>
          <w:vertAlign w:val="superscript"/>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400" w:lineRule="exact"/>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2. </w:t>
      </w:r>
      <w:r>
        <w:rPr>
          <w:rFonts w:hint="eastAsia"/>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 ，属于</w:t>
      </w:r>
      <w:r>
        <w:rPr>
          <w:rFonts w:hint="eastAsia"/>
          <w:color w:val="000000" w:themeColor="text1"/>
          <w:highlight w:val="none"/>
          <w:u w:val="single"/>
          <w14:textFill>
            <w14:solidFill>
              <w14:schemeClr w14:val="tx1"/>
            </w14:solidFill>
          </w14:textFill>
        </w:rPr>
        <w:t xml:space="preserve">（</w:t>
      </w:r>
      <w:r>
        <w:rPr>
          <w:rFonts w:hint="eastAsia"/>
          <w:b/>
          <w:bCs/>
          <w:color w:val="000000" w:themeColor="text1"/>
          <w:highlight w:val="none"/>
          <w:u w:val="single"/>
          <w:lang w:val="en-US" w:eastAsia="zh-CN"/>
          <w14:textFill>
            <w14:solidFill>
              <w14:schemeClr w14:val="tx1"/>
            </w14:solidFill>
          </w14:textFill>
        </w:rPr>
        <w:t xml:space="preserve">建筑业</w:t>
      </w:r>
      <w:r>
        <w:rPr>
          <w:rFonts w:hint="eastAsia"/>
          <w:color w:val="000000" w:themeColor="text1"/>
          <w:highlight w:val="none"/>
          <w:u w:val="single"/>
          <w14:textFill>
            <w14:solidFill>
              <w14:schemeClr w14:val="tx1"/>
            </w14:solidFill>
          </w14:textFill>
        </w:rPr>
        <w:t xml:space="preserve">）（不得对行业类别修改）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20"/>
        <w:jc w:val="left"/>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注：1、</w:t>
      </w:r>
      <w:r>
        <w:rPr>
          <w:rFonts w:hint="eastAsia"/>
          <w:color w:val="000000" w:themeColor="text1"/>
          <w:highlight w:val="none"/>
          <w14:textFill>
            <w14:solidFill>
              <w14:schemeClr w14:val="tx1"/>
            </w14:solidFill>
          </w14:textFill>
        </w:rPr>
        <w:t xml:space="preserve">从业人员（不仅指在职职工）、营业收入、资产总额填报上一年度数据，无上一年度数据的新成立企业可不填报。</w:t>
      </w:r>
      <w:r/>
    </w:p>
    <w:p>
      <w:pPr>
        <w:ind w:firstLine="420"/>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2、供应商如不提供此声明函，价格将不做相应扣除。</w:t>
      </w:r>
      <w:r/>
    </w:p>
    <w:p>
      <w:pPr>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3、企业声明函请完整填写，中标后将公示。</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w:t>
      </w:r>
      <w:r/>
    </w:p>
    <w:p>
      <w:pPr>
        <w:ind w:firstLine="46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pStyle w:val="1061"/>
        <w:spacing w:before="300" w:after="300" w:line="360" w:lineRule="auto"/>
        <w:widowControl/>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s="微软雅黑"/>
          <w:bCs w:val="0"/>
          <w:color w:val="000000" w:themeColor="text1"/>
          <w:sz w:val="28"/>
          <w:szCs w:val="28"/>
          <w:highlight w:val="none"/>
          <w14:textFill>
            <w14:solidFill>
              <w14:schemeClr w14:val="tx1"/>
            </w14:solidFill>
          </w14:textFill>
        </w:rPr>
        <w:t xml:space="preserve">中小微企业划型标准 </w:t>
      </w:r>
      <w:r/>
    </w:p>
    <w:p>
      <w:pPr>
        <w:pStyle w:val="1092"/>
        <w:ind w:firstLine="420"/>
        <w:spacing w:before="300" w:after="452" w:line="360" w:lineRule="auto"/>
        <w:widowControl/>
        <w:rPr>
          <w:rFonts w:ascii="宋体" w:hAnsi="宋体"/>
          <w:color w:val="000000" w:themeColor="text1"/>
          <w:sz w:val="21"/>
          <w:szCs w:val="21"/>
          <w:highlight w:val="none"/>
          <w14:textFill>
            <w14:solidFill>
              <w14:schemeClr w14:val="tx1"/>
            </w14:solidFill>
          </w14:textFill>
        </w:rPr>
      </w:pPr>
      <w:r>
        <w:rPr>
          <w:rFonts w:hint="eastAsia" w:ascii="宋体" w:hAnsi="宋体" w:cs="仿宋"/>
          <w:color w:val="000000" w:themeColor="text1"/>
          <w:sz w:val="21"/>
          <w:szCs w:val="21"/>
          <w:highlight w:val="none"/>
          <w14:textFill>
            <w14:solidFill>
              <w14:schemeClr w14:val="tx1"/>
            </w14:solidFill>
          </w14:textFill>
        </w:rPr>
        <w:t xml:space="preserve">    </w:t>
      </w:r>
      <w:r>
        <w:rPr>
          <w:rStyle w:val="1096"/>
          <w:rFonts w:hint="eastAsia" w:ascii="宋体" w:hAnsi="宋体" w:cs="仿宋"/>
          <w:color w:val="000000" w:themeColor="text1"/>
          <w:sz w:val="21"/>
          <w:szCs w:val="21"/>
          <w:highlight w:val="none"/>
          <w14:textFill>
            <w14:solidFill>
              <w14:schemeClr w14:val="tx1"/>
            </w14:solidFill>
          </w14:textFill>
        </w:rPr>
        <w:t xml:space="preserve">中小微企业划型标准如下：</w:t>
      </w:r>
      <w:r/>
    </w:p>
    <w:tbl>
      <w:tblPr>
        <w:tblStyle w:val="880"/>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行业名称</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指标名称</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计量单位</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中型</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小型</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农、林、牧、渔</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50≤Y＜500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工业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2000≤Y＜40000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300≤Y＜2000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建筑业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6000≤Y＜80000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300≤Y＜6000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Y＜300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5000≤Z＜80000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300≤Z＜5000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批发业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20≤X＜200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5≤X＜20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X＜5</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5000≤Y＜40000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零售业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50≤X＜300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10≤X＜50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100≤Y＜500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交通运输业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3000≤Y＜30000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200≤Y＜3000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仓储业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100≤X＜200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1000≤Y＜30000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邮政业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2000≤Y＜30000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住宿业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092"/>
              <w:ind w:firstLine="42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餐饮业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信息传输业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100≤X＜2000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1000≤Y＜100000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1000≤Y＜10000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50≤Y＜1000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房地产开发经营</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1000≤Y＜200000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100≤X＜1000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5000≤Z＜10000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2000≤Y＜5000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物业管理</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500≤Y＜1000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租赁和商务服务业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8000≤Z＜120000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100≤Z＜8000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其他未列明行业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bl>
    <w:p>
      <w:pPr>
        <w:pStyle w:val="1092"/>
        <w:ind w:firstLine="422"/>
        <w:spacing w:before="300" w:after="452" w:line="360" w:lineRule="auto"/>
        <w:widowControl/>
        <w:rPr>
          <w:rFonts w:ascii="宋体" w:hAnsi="宋体" w:cs="Arial"/>
          <w:b/>
          <w:bCs/>
          <w:color w:val="000000" w:themeColor="text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63"/>
        <w:jc w:val="center"/>
        <w:rPr>
          <w:color w:val="000000" w:themeColor="text1"/>
          <w:highlight w:val="none"/>
          <w14:textFill>
            <w14:solidFill>
              <w14:schemeClr w14:val="tx1"/>
            </w14:solidFill>
          </w14:textFill>
        </w:rPr>
      </w:pPr>
      <w:r>
        <w:rPr>
          <w:rStyle w:val="1096"/>
          <w:rFonts w:ascii="宋体" w:hAnsi="宋体" w:cs="仿宋"/>
          <w:b w:val="0"/>
          <w:color w:val="000000" w:themeColor="text1"/>
          <w:sz w:val="21"/>
          <w:szCs w:val="21"/>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残疾人福利性单位声明函</w:t>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圆整（￥：     ）。</w:t>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8"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588" w:lineRule="exact"/>
        <w:tabs>
          <w:tab w:val="left" w:pos="4860" w:leader="none"/>
        </w:tabs>
        <w:rPr>
          <w:rFonts w:ascii="宋体" w:hAnsi="宋体"/>
          <w:color w:val="000000" w:themeColor="text1"/>
          <w:szCs w:val="21"/>
          <w:highlight w:val="none"/>
          <w14:textFill>
            <w14:solidFill>
              <w14:schemeClr w14:val="tx1"/>
            </w14:solidFill>
          </w14:textFill>
        </w:rPr>
      </w:pPr>
      <w:r>
        <w:rPr>
          <w:rFonts w:hint="eastAsia" w:ascii="仿宋_GB2312" w:eastAsia="仿宋_GB2312"/>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供应商全称（盖章）：</w:t>
      </w:r>
      <w:r/>
    </w:p>
    <w:p>
      <w:pPr>
        <w:ind w:right="1560" w:firstLine="420"/>
        <w:jc w:val="center"/>
        <w:spacing w:line="588" w:lineRule="exact"/>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ind w:right="1560" w:firstLine="420"/>
        <w:jc w:val="center"/>
        <w:spacing w:line="588" w:lineRule="exact"/>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center"/>
        <w:spacing w:line="360" w:lineRule="auto"/>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1061"/>
        <w:ind w:firstLine="2570"/>
        <w:jc w:val="both"/>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bCs w:val="0"/>
          <w:color w:val="000000" w:themeColor="text1"/>
          <w:sz w:val="32"/>
          <w:szCs w:val="32"/>
          <w:highlight w:val="none"/>
          <w14:textFill>
            <w14:solidFill>
              <w14:schemeClr w14:val="tx1"/>
            </w14:solidFill>
          </w14:textFill>
        </w:rPr>
        <w:t xml:space="preserve">四、磋商响应报价表</w:t>
      </w:r>
      <w:r/>
    </w:p>
    <w:p>
      <w:pPr>
        <w:ind w:firstLine="480"/>
        <w:spacing w:line="360" w:lineRule="auto"/>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项目编号：</w:t>
      </w:r>
      <w:r/>
    </w:p>
    <w:p>
      <w:pPr>
        <w:ind w:firstLine="48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投标人全称（加盖公章）：</w:t>
      </w:r>
      <w:r/>
    </w:p>
    <w:p>
      <w:pPr>
        <w:ind w:firstLine="48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tbl>
      <w:tblPr>
        <w:tblStyle w:val="880"/>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5"/>
        <w:gridCol w:w="6141"/>
      </w:tblGrid>
      <w:tr>
        <w:trPr>
          <w:cantSplit/>
          <w:trHeight w:val="1098"/>
        </w:trPr>
        <w:tc>
          <w:tcPr>
            <w:tcW w:w="2065" w:type="dxa"/>
            <w:vAlign w:val="center"/>
            <w:textDirection w:val="lrTb"/>
            <w:noWrap w:val="false"/>
          </w:tcPr>
          <w:p>
            <w:pPr>
              <w:pStyle w:val="1070"/>
              <w:spacing w:line="30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项目名称</w:t>
            </w:r>
            <w:r/>
          </w:p>
        </w:tc>
        <w:tc>
          <w:tcPr>
            <w:tcW w:w="6141" w:type="dxa"/>
            <w:vAlign w:val="center"/>
            <w:textDirection w:val="lrTb"/>
            <w:noWrap w:val="false"/>
          </w:tcPr>
          <w:p>
            <w:pPr>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第一轮报价</w:t>
            </w:r>
            <w:r/>
          </w:p>
        </w:tc>
      </w:tr>
      <w:tr>
        <w:trPr>
          <w:cantSplit/>
          <w:trHeight w:val="1697"/>
        </w:trPr>
        <w:tc>
          <w:tcPr>
            <w:tcW w:w="2065" w:type="dxa"/>
            <w:vAlign w:val="center"/>
            <w:textDirection w:val="lrTb"/>
            <w:noWrap w:val="false"/>
          </w:tcPr>
          <w:p>
            <w:pPr>
              <w:pStyle w:val="1070"/>
              <w:spacing w:line="30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茱萸湾非洲部落建设工程</w:t>
            </w:r>
            <w:r/>
          </w:p>
        </w:tc>
        <w:tc>
          <w:tcPr>
            <w:tcW w:w="6141" w:type="dxa"/>
            <w:vAlign w:val="center"/>
            <w:textDirection w:val="lrTb"/>
            <w:noWrap w:val="false"/>
          </w:tcPr>
          <w:p>
            <w:pPr>
              <w:pStyle w:val="1070"/>
              <w:spacing w:line="300" w:lineRule="auto"/>
              <w:rPr>
                <w:rFonts w:hint="default"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大写：</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pStyle w:val="1070"/>
              <w:spacing w:line="30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(人民币)元</w:t>
            </w:r>
            <w:r/>
          </w:p>
        </w:tc>
      </w:tr>
      <w:tr>
        <w:trPr>
          <w:cantSplit/>
          <w:trHeight w:val="965"/>
        </w:trPr>
        <w:tc>
          <w:tcPr>
            <w:tcW w:w="2065" w:type="dxa"/>
            <w:vAlign w:val="center"/>
            <w:textDirection w:val="lrTb"/>
            <w:noWrap w:val="false"/>
          </w:tcPr>
          <w:p>
            <w:pPr>
              <w:pStyle w:val="1070"/>
              <w:jc w:val="center"/>
              <w:spacing w:line="30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备注</w:t>
            </w:r>
            <w:r/>
          </w:p>
        </w:tc>
        <w:tc>
          <w:tcPr>
            <w:tcW w:w="6141" w:type="dxa"/>
            <w:vAlign w:val="center"/>
            <w:textDirection w:val="lrTb"/>
            <w:noWrap w:val="false"/>
          </w:tcPr>
          <w:p>
            <w:pPr>
              <w:pStyle w:val="1070"/>
              <w:spacing w:line="30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bl>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pStyle w:val="881"/>
        <w:rPr>
          <w:color w:val="000000" w:themeColor="text1"/>
          <w14:textFill>
            <w14:solidFill>
              <w14:schemeClr w14:val="tx1"/>
            </w14:solidFill>
          </w14:textFill>
        </w:rPr>
      </w:pPr>
      <w:r>
        <w:rPr>
          <w:color w:val="000000" w:themeColor="text1"/>
          <w14:textFill>
            <w14:solidFill>
              <w14:schemeClr w14:val="tx1"/>
            </w14:solidFill>
          </w14:textFill>
        </w:rPr>
      </w:r>
      <w:r/>
    </w:p>
    <w:p>
      <w:pPr>
        <w:ind w:firstLine="422"/>
        <w:keepLines w:val="0"/>
        <w:keepNext w:val="0"/>
        <w:pageBreakBefore w:val="0"/>
        <w:spacing w:line="360" w:lineRule="auto"/>
        <w:widowControl w:val="off"/>
        <w:rPr>
          <w:rFonts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价格构成或报价要求：</w:t>
      </w:r>
      <w:r/>
    </w:p>
    <w:p>
      <w:pPr>
        <w:ind w:firstLine="420"/>
        <w:jc w:val="left"/>
        <w:keepLines w:val="0"/>
        <w:keepNext w:val="0"/>
        <w:pageBreakBefore w:val="0"/>
        <w:spacing w:line="360" w:lineRule="auto"/>
        <w:widowControl w:val="off"/>
        <w:rPr>
          <w:rFonts w:ascii="宋体" w:hAnsi="宋体" w:eastAsia="宋体" w:cs="Times New Roman"/>
          <w:iCs/>
          <w:color w:val="000000" w:themeColor="text1"/>
          <w:szCs w:val="21"/>
          <w14:textFill>
            <w14:solidFill>
              <w14:schemeClr w14:val="tx1"/>
            </w14:solidFill>
          </w14:textFill>
        </w:rPr>
      </w:pPr>
      <w:r>
        <w:rPr>
          <w:rFonts w:ascii="宋体" w:hAnsi="宋体" w:eastAsia="宋体" w:cs="Times New Roman"/>
          <w:iCs/>
          <w:color w:val="000000" w:themeColor="text1"/>
          <w:szCs w:val="21"/>
          <w14:textFill>
            <w14:solidFill>
              <w14:schemeClr w14:val="tx1"/>
            </w14:solidFill>
          </w14:textFill>
        </w:rPr>
        <w:t xml:space="preserve">1</w:t>
      </w:r>
      <w:r>
        <w:rPr>
          <w:rFonts w:hint="eastAsia" w:ascii="宋体" w:hAnsi="宋体" w:eastAsia="宋体" w:cs="Times New Roman"/>
          <w:iCs/>
          <w:color w:val="000000" w:themeColor="text1"/>
          <w:szCs w:val="21"/>
          <w14:textFill>
            <w14:solidFill>
              <w14:schemeClr w14:val="tx1"/>
            </w14:solidFill>
          </w14:textFill>
        </w:rPr>
        <w:t xml:space="preserve">、</w:t>
      </w:r>
      <w:r>
        <w:rPr>
          <w:rFonts w:hint="eastAsia" w:ascii="宋体" w:hAnsi="宋体" w:eastAsia="宋体" w:cs="Times New Roman"/>
          <w:bCs/>
          <w:iCs/>
          <w:color w:val="000000" w:themeColor="text1"/>
          <w:szCs w:val="21"/>
          <w:u w:val="single"/>
          <w14:textFill>
            <w14:solidFill>
              <w14:schemeClr w14:val="tx1"/>
            </w14:solidFill>
          </w14:textFill>
        </w:rPr>
        <w:t xml:space="preserve">磋商响应报价表必须加盖投标人公章（复印件无效）</w:t>
      </w:r>
      <w:r>
        <w:rPr>
          <w:rFonts w:hint="eastAsia" w:ascii="宋体" w:hAnsi="宋体" w:eastAsia="宋体" w:cs="Times New Roman"/>
          <w:iCs/>
          <w:color w:val="000000" w:themeColor="text1"/>
          <w:szCs w:val="21"/>
          <w14:textFill>
            <w14:solidFill>
              <w14:schemeClr w14:val="tx1"/>
            </w14:solidFill>
          </w14:textFill>
        </w:rPr>
        <w:t xml:space="preserve">。</w:t>
      </w:r>
      <w:r/>
    </w:p>
    <w:p>
      <w:pPr>
        <w:ind w:firstLine="420"/>
        <w:keepLines w:val="0"/>
        <w:keepNext w:val="0"/>
        <w:pageBreakBefore w:val="0"/>
        <w:spacing w:line="360" w:lineRule="auto"/>
        <w:widowControl w:val="off"/>
        <w:rPr>
          <w:rFonts w:ascii="宋体" w:hAnsi="宋体" w:eastAsia="宋体" w:cs="Times New Roman"/>
          <w:color w:val="000000" w:themeColor="text1"/>
          <w:szCs w:val="21"/>
          <w14:textFill>
            <w14:solidFill>
              <w14:schemeClr w14:val="tx1"/>
            </w14:solidFill>
          </w14:textFill>
        </w:rPr>
      </w:pPr>
      <w:r>
        <w:rPr>
          <w:rFonts w:ascii="宋体" w:hAnsi="宋体" w:eastAsia="宋体" w:cs="Times New Roman"/>
          <w:color w:val="000000" w:themeColor="text1"/>
          <w:szCs w:val="21"/>
          <w14:textFill>
            <w14:solidFill>
              <w14:schemeClr w14:val="tx1"/>
            </w14:solidFill>
          </w14:textFill>
        </w:rPr>
        <w:t xml:space="preserve">2</w:t>
      </w:r>
      <w:r>
        <w:rPr>
          <w:rFonts w:hint="eastAsia" w:ascii="宋体" w:hAnsi="宋体" w:eastAsia="宋体" w:cs="Times New Roman"/>
          <w:color w:val="000000" w:themeColor="text1"/>
          <w:szCs w:val="21"/>
          <w14:textFill>
            <w14:solidFill>
              <w14:schemeClr w14:val="tx1"/>
            </w14:solidFill>
          </w14:textFill>
        </w:rPr>
        <w:t xml:space="preserve">、此表可以根据需要自行增减行数，且该表报价非本次磋商中的最后报价。</w:t>
      </w:r>
      <w:r/>
    </w:p>
    <w:p>
      <w:pPr>
        <w:pStyle w:val="1061"/>
        <w:ind w:firstLine="3213"/>
        <w:jc w:val="both"/>
        <w:rPr>
          <w:rFonts w:ascii="宋体" w:hAnsi="宋体" w:eastAsia="宋体" w:cs="Times New Roman"/>
          <w:bCs w:val="0"/>
          <w:color w:val="000000" w:themeColor="text1"/>
          <w:sz w:val="32"/>
          <w:szCs w:val="32"/>
          <w:highlight w:val="none"/>
          <w14:textFill>
            <w14:solidFill>
              <w14:schemeClr w14:val="tx1"/>
            </w14:solidFill>
          </w14:textFill>
        </w:rPr>
      </w:pPr>
      <w:r>
        <w:rPr>
          <w:rFonts w:ascii="宋体" w:hAnsi="宋体" w:eastAsia="宋体" w:cs="Times New Roman"/>
          <w:bCs w:val="0"/>
          <w:color w:val="000000" w:themeColor="text1"/>
          <w:sz w:val="32"/>
          <w:szCs w:val="32"/>
          <w:highlight w:val="none"/>
          <w14:textFill>
            <w14:solidFill>
              <w14:schemeClr w14:val="tx1"/>
            </w14:solidFill>
          </w14:textFill>
        </w:rPr>
      </w:r>
      <w:r/>
    </w:p>
    <w:p>
      <w:pPr>
        <w:pStyle w:val="1062"/>
        <w:ind w:firstLine="640"/>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1061"/>
        <w:ind w:firstLine="2570"/>
        <w:jc w:val="both"/>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clear="all"/>
      </w:r>
      <w:r>
        <w:rPr>
          <w:rFonts w:hint="eastAsia" w:ascii="宋体" w:hAnsi="宋体" w:eastAsia="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Cs w:val="0"/>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bCs w:val="0"/>
          <w:color w:val="000000" w:themeColor="text1"/>
          <w:sz w:val="32"/>
          <w:szCs w:val="32"/>
          <w:highlight w:val="none"/>
          <w14:textFill>
            <w14:solidFill>
              <w14:schemeClr w14:val="tx1"/>
            </w14:solidFill>
          </w14:textFill>
        </w:rPr>
        <w:t xml:space="preserve">、</w:t>
      </w:r>
      <w:r>
        <w:rPr>
          <w:rFonts w:hint="eastAsia" w:ascii="宋体" w:hAnsi="宋体" w:eastAsia="宋体" w:cs="宋体"/>
          <w:bCs w:val="0"/>
          <w:color w:val="000000" w:themeColor="text1"/>
          <w:sz w:val="32"/>
          <w:szCs w:val="32"/>
          <w:highlight w:val="none"/>
          <w:lang w:val="en-US" w:eastAsia="zh-CN"/>
          <w14:textFill>
            <w14:solidFill>
              <w14:schemeClr w14:val="tx1"/>
            </w14:solidFill>
          </w14:textFill>
        </w:rPr>
        <w:t xml:space="preserve">分项</w:t>
      </w:r>
      <w:r>
        <w:rPr>
          <w:rFonts w:hint="eastAsia" w:ascii="宋体" w:hAnsi="宋体" w:eastAsia="宋体" w:cs="宋体"/>
          <w:bCs w:val="0"/>
          <w:color w:val="000000" w:themeColor="text1"/>
          <w:sz w:val="32"/>
          <w:szCs w:val="32"/>
          <w:highlight w:val="none"/>
          <w14:textFill>
            <w14:solidFill>
              <w14:schemeClr w14:val="tx1"/>
            </w14:solidFill>
          </w14:textFill>
        </w:rPr>
        <w:t xml:space="preserve">报价表</w:t>
      </w:r>
      <w:r/>
    </w:p>
    <w:p>
      <w:pPr>
        <w:ind w:firstLine="422"/>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1、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2"/>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2、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61"/>
        <w:ind w:firstLine="2811"/>
        <w:jc w:val="both"/>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olor w:val="000000" w:themeColor="text1"/>
          <w:sz w:val="28"/>
          <w:szCs w:val="28"/>
          <w:highlight w:val="none"/>
          <w14:textFill>
            <w14:solidFill>
              <w14:schemeClr w14:val="tx1"/>
            </w14:solidFill>
          </w14:textFill>
        </w:rPr>
        <w:t xml:space="preserve">、技术参数响应及偏离表</w:t>
      </w:r>
      <w:r/>
    </w:p>
    <w:tbl>
      <w:tblPr>
        <w:tblStyle w:val="880"/>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Height w:val="687"/>
        </w:trPr>
        <w:tc>
          <w:tcPr>
            <w:tcW w:w="79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214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招标要求</w:t>
            </w:r>
            <w:r/>
          </w:p>
        </w:tc>
        <w:tc>
          <w:tcPr>
            <w:tcW w:w="233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投标响应</w:t>
            </w:r>
            <w:r/>
          </w:p>
        </w:tc>
        <w:tc>
          <w:tcPr>
            <w:tcW w:w="2031"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超出、符合或偏离</w:t>
            </w:r>
            <w:r/>
          </w:p>
        </w:tc>
        <w:tc>
          <w:tcPr>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证明材料</w:t>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注：1、按照基本技术要求详细填列。</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2、行数不够，可自行添加。</w:t>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numPr>
          <w:ilvl w:val="0"/>
          <w:numId w:val="0"/>
        </w:numPr>
        <w:jc w:val="center"/>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numPr>
          <w:ilvl w:val="0"/>
          <w:numId w:val="0"/>
        </w:numPr>
        <w:jc w:val="center"/>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pStyle w:val="881"/>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pStyle w:val="881"/>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pStyle w:val="881"/>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pStyle w:val="881"/>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numPr>
          <w:ilvl w:val="0"/>
          <w:numId w:val="0"/>
        </w:numPr>
        <w:jc w:val="center"/>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numPr>
          <w:ilvl w:val="0"/>
          <w:numId w:val="0"/>
        </w:numPr>
        <w:jc w:val="center"/>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numPr>
          <w:ilvl w:val="0"/>
          <w:numId w:val="0"/>
        </w:numPr>
        <w:jc w:val="center"/>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lang w:val="en-US" w:eastAsia="zh-CN" w:bidi="ar-SA"/>
          <w14:textFill>
            <w14:solidFill>
              <w14:schemeClr w14:val="tx1"/>
            </w14:solidFill>
          </w14:textFill>
        </w:rPr>
        <w:t xml:space="preserve">七</w:t>
      </w:r>
      <w:r>
        <w:rPr>
          <w:rFonts w:hint="eastAsia" w:ascii="宋体" w:hAnsi="宋体" w:eastAsia="宋体" w:cs="Times New Roman"/>
          <w:b/>
          <w:bCs/>
          <w:color w:val="000000" w:themeColor="text1"/>
          <w:sz w:val="28"/>
          <w:szCs w:val="28"/>
          <w:lang w:val="en-US" w:eastAsia="zh-CN" w:bidi="ar-SA"/>
          <w14:textFill>
            <w14:solidFill>
              <w14:schemeClr w14:val="tx1"/>
            </w14:solidFill>
          </w14:textFill>
        </w:rPr>
        <w:t xml:space="preserve">、</w:t>
      </w:r>
      <w:bookmarkStart w:id="53" w:name="_Hlt26955054"/>
      <w:r/>
      <w:bookmarkEnd w:id="53"/>
      <w:r/>
      <w:bookmarkStart w:id="54" w:name="_Toc113352363"/>
      <w:r>
        <w:rPr>
          <w:rFonts w:hint="eastAsia" w:ascii="宋体" w:hAnsi="宋体"/>
          <w:b/>
          <w:bCs/>
          <w:color w:val="000000" w:themeColor="text1"/>
          <w:sz w:val="28"/>
          <w:szCs w:val="28"/>
          <w:highlight w:val="none"/>
          <w14:textFill>
            <w14:solidFill>
              <w14:schemeClr w14:val="tx1"/>
            </w14:solidFill>
          </w14:textFill>
        </w:rPr>
        <w:t xml:space="preserve">商务条款响应及偏离表</w:t>
      </w:r>
      <w:bookmarkEnd w:id="54"/>
      <w:r/>
      <w:r/>
    </w:p>
    <w:p>
      <w:pPr>
        <w:pStyle w:val="911"/>
        <w:numPr>
          <w:ilvl w:val="0"/>
          <w:numId w:val="0"/>
        </w:num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80"/>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是否响应</w:t>
            </w:r>
            <w:r/>
          </w:p>
        </w:tc>
        <w:tc>
          <w:tcPr>
            <w:tcW w:w="2324"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502"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40"/>
        </w:trPr>
        <w:tc>
          <w:tcPr>
            <w:tcW w:w="1638" w:type="dxa"/>
            <w:vAlign w:val="top"/>
            <w:textDirection w:val="lrTb"/>
            <w:noWrap w:val="false"/>
          </w:tcPr>
          <w:p>
            <w:pPr>
              <w:jc w:val="center"/>
              <w:spacing w:before="156" w:line="360" w:lineRule="auto"/>
              <w:rPr>
                <w:rFonts w:hint="eastAsia"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r>
            <w:r/>
          </w:p>
        </w:tc>
        <w:tc>
          <w:tcPr>
            <w:tcW w:w="2502" w:type="dxa"/>
            <w:vAlign w:val="top"/>
            <w:textDirection w:val="lrTb"/>
            <w:noWrap w:val="false"/>
          </w:tcPr>
          <w:p>
            <w:pPr>
              <w:spacing w:before="156" w:line="360" w:lineRule="auto"/>
              <w:rPr>
                <w:rFonts w:hint="eastAsia" w:ascii="仿宋_GB2312" w:hAnsi="宋体"/>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60"/>
        </w:trPr>
        <w:tc>
          <w:tcPr>
            <w:tcW w:w="1638" w:type="dxa"/>
            <w:vAlign w:val="top"/>
            <w:textDirection w:val="lrTb"/>
            <w:noWrap w:val="false"/>
          </w:tcPr>
          <w:p>
            <w:pPr>
              <w:jc w:val="center"/>
              <w:spacing w:before="156" w:line="360" w:lineRule="auto"/>
              <w:rPr>
                <w:rFonts w:hint="eastAsia"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r>
            <w:r/>
          </w:p>
        </w:tc>
        <w:tc>
          <w:tcPr>
            <w:tcW w:w="2502" w:type="dxa"/>
            <w:vAlign w:val="top"/>
            <w:textDirection w:val="lrTb"/>
            <w:noWrap w:val="false"/>
          </w:tcPr>
          <w:p>
            <w:pPr>
              <w:spacing w:before="156" w:line="360" w:lineRule="auto"/>
              <w:rPr>
                <w:rFonts w:hint="eastAsia" w:ascii="仿宋_GB2312" w:hAnsi="宋体"/>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502" w:type="dxa"/>
            <w:vAlign w:val="top"/>
            <w:textDirection w:val="lrTb"/>
            <w:noWrap w:val="false"/>
          </w:tcPr>
          <w:p>
            <w:pP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1837"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502"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1837"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bl>
    <w:p>
      <w:pPr>
        <w:spacing w:line="480" w:lineRule="auto"/>
        <w:rPr>
          <w:rFonts w:ascii="仿宋_GB2312" w:hAnsi="Arial"/>
          <w:color w:val="000000" w:themeColor="text1"/>
          <w:sz w:val="30"/>
          <w:highlight w:val="none"/>
          <w14:textFill>
            <w14:solidFill>
              <w14:schemeClr w14:val="tx1"/>
            </w14:solidFill>
          </w14:textFill>
        </w:rPr>
      </w:pPr>
      <w:r>
        <w:rPr>
          <w:rFonts w:ascii="仿宋_GB2312" w:hAnsi="Arial"/>
          <w:color w:val="000000" w:themeColor="text1"/>
          <w:sz w:val="30"/>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bookmarkStart w:id="55" w:name="_Hlt26609389"/>
      <w:r/>
      <w:bookmarkEnd w:id="55"/>
      <w:r/>
      <w:bookmarkStart w:id="56" w:name="_Hlt26671374"/>
      <w:r/>
      <w:bookmarkEnd w:id="56"/>
      <w:r/>
      <w:bookmarkStart w:id="57" w:name="_Hlt26955066"/>
      <w:r/>
      <w:bookmarkEnd w:id="57"/>
      <w:r/>
      <w:bookmarkStart w:id="58" w:name="_Toc462564146"/>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bookmarkEnd w:id="58"/>
      <w:r/>
      <w:r/>
    </w:p>
    <w:p>
      <w:pPr>
        <w:pStyle w:val="887"/>
        <w:rPr>
          <w:rFonts w:hint="eastAsia" w:ascii="宋体" w:hAnsi="宋体"/>
          <w:bCs/>
          <w:color w:val="000000" w:themeColor="text1"/>
          <w14:textFill>
            <w14:solidFill>
              <w14:schemeClr w14:val="tx1"/>
            </w14:solidFill>
          </w14:textFill>
        </w:rPr>
      </w:pPr>
      <w:r/>
      <w:bookmarkStart w:id="59" w:name="_格式2__法定代表人授权书"/>
      <w:r/>
      <w:bookmarkEnd w:id="59"/>
      <w:r>
        <w:rPr>
          <w:rFonts w:ascii="宋体" w:hAnsi="宋体"/>
          <w:b/>
          <w:color w:val="000000" w:themeColor="text1"/>
          <w:highlight w:val="none"/>
          <w14:textFill>
            <w14:solidFill>
              <w14:schemeClr w14:val="tx1"/>
            </w14:solidFill>
          </w14:textFill>
        </w:rPr>
        <w:br w:type="page" w:clear="all"/>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numPr>
          <w:ilvl w:val="0"/>
          <w:numId w:val="0"/>
        </w:numPr>
        <w:jc w:val="center"/>
        <w:rPr>
          <w:rFonts w:hint="eastAsia" w:ascii="宋体" w:hAnsi="宋体" w:cs="Times New Roman"/>
          <w:b/>
          <w:bCs/>
          <w:color w:val="000000" w:themeColor="text1"/>
          <w:sz w:val="28"/>
          <w:szCs w:val="28"/>
          <w:lang w:val="en-US" w:eastAsia="zh-CN" w:bidi="ar-SA"/>
          <w14:textFill>
            <w14:solidFill>
              <w14:schemeClr w14:val="tx1"/>
            </w14:solidFill>
          </w14:textFill>
        </w:rPr>
      </w:pPr>
      <w:r>
        <w:rPr>
          <w:rFonts w:hint="eastAsia" w:ascii="宋体" w:hAnsi="宋体" w:cs="Times New Roman"/>
          <w:b/>
          <w:bCs/>
          <w:color w:val="000000" w:themeColor="text1"/>
          <w:sz w:val="28"/>
          <w:szCs w:val="28"/>
          <w:lang w:val="en-US" w:eastAsia="zh-CN" w:bidi="ar-SA"/>
          <w14:textFill>
            <w14:solidFill>
              <w14:schemeClr w14:val="tx1"/>
            </w14:solidFill>
          </w14:textFill>
        </w:rPr>
        <w:t xml:space="preserve">八、主要标的信息（成交后将公示）</w:t>
      </w:r>
      <w:r/>
    </w:p>
    <w:p>
      <w:pPr>
        <w:ind w:firstLine="422"/>
        <w:jc w:val="cente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spacing w:after="312"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供应商全称：</w:t>
      </w:r>
      <w:r/>
    </w:p>
    <w:tbl>
      <w:tblPr>
        <w:tblStyle w:val="880"/>
        <w:tblW w:w="8250"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0"/>
      </w:tblGrid>
      <w:tr>
        <w:trPr>
          <w:trHeight w:val="615"/>
        </w:trPr>
        <w:tc>
          <w:tcPr>
            <w:tcW w:w="8250" w:type="dxa"/>
            <w:vAlign w:val="top"/>
            <w:textDirection w:val="lrTb"/>
            <w:noWrap w:val="false"/>
          </w:tcPr>
          <w:p>
            <w:pPr>
              <w:jc w:val="center"/>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jc w:val="center"/>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工程类</w:t>
            </w:r>
            <w:r/>
          </w:p>
        </w:tc>
      </w:tr>
      <w:tr>
        <w:trPr>
          <w:trHeight w:val="2625"/>
        </w:trPr>
        <w:tc>
          <w:tcPr>
            <w:tcW w:w="8250" w:type="dxa"/>
            <w:vAlign w:val="top"/>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施工范围：</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施工工期：</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项目经理：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执业证书信息：</w:t>
            </w:r>
            <w:r/>
          </w:p>
        </w:tc>
      </w:tr>
    </w:tbl>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numPr>
          <w:ilvl w:val="0"/>
          <w:numId w:val="0"/>
        </w:numPr>
        <w:ind w:left="0" w:firstLine="0"/>
        <w:jc w:val="center"/>
        <w:rPr>
          <w:rFonts w:hint="eastAsia" w:ascii="宋体" w:hAnsi="宋体" w:cs="Times New Roman"/>
          <w:b/>
          <w:bCs/>
          <w:color w:val="000000" w:themeColor="text1"/>
          <w:sz w:val="28"/>
          <w:szCs w:val="28"/>
          <w:lang w:val="en-US" w:eastAsia="zh-CN" w:bidi="ar-SA"/>
          <w14:textFill>
            <w14:solidFill>
              <w14:schemeClr w14:val="tx1"/>
            </w14:solidFill>
          </w14:textFill>
        </w:rPr>
      </w:pPr>
      <w:r>
        <w:rPr>
          <w:rFonts w:hint="eastAsia" w:ascii="宋体" w:hAnsi="宋体" w:cs="Times New Roman"/>
          <w:b/>
          <w:bCs/>
          <w:color w:val="000000" w:themeColor="text1"/>
          <w:sz w:val="28"/>
          <w:szCs w:val="28"/>
          <w:lang w:val="en-US" w:eastAsia="zh-CN" w:bidi="ar-SA"/>
          <w14:textFill>
            <w14:solidFill>
              <w14:schemeClr w14:val="tx1"/>
            </w14:solidFill>
          </w14:textFill>
        </w:rPr>
      </w:r>
      <w:r/>
    </w:p>
    <w:p>
      <w:pPr>
        <w:numPr>
          <w:ilvl w:val="0"/>
          <w:numId w:val="0"/>
        </w:numPr>
        <w:ind w:left="0" w:firstLine="0"/>
        <w:jc w:val="center"/>
        <w:rPr>
          <w:rFonts w:hint="eastAsia" w:ascii="宋体" w:hAnsi="宋体" w:cs="Times New Roman"/>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lang w:val="en-US" w:eastAsia="zh-CN" w:bidi="ar-SA"/>
          <w14:textFill>
            <w14:solidFill>
              <w14:schemeClr w14:val="tx1"/>
            </w14:solidFill>
          </w14:textFill>
        </w:rPr>
        <w:t xml:space="preserve">九</w:t>
      </w:r>
      <w:r>
        <w:rPr>
          <w:rFonts w:hint="eastAsia" w:ascii="宋体" w:hAnsi="宋体" w:eastAsia="宋体" w:cs="Times New Roman"/>
          <w:b/>
          <w:bCs/>
          <w:color w:val="000000" w:themeColor="text1"/>
          <w:sz w:val="28"/>
          <w:szCs w:val="28"/>
          <w:lang w:val="en-US" w:eastAsia="zh-CN" w:bidi="ar-SA"/>
          <w14:textFill>
            <w14:solidFill>
              <w14:schemeClr w14:val="tx1"/>
            </w14:solidFill>
          </w14:textFill>
        </w:rPr>
        <w:t xml:space="preserve">、</w:t>
      </w:r>
      <w:r>
        <w:rPr>
          <w:rFonts w:hint="eastAsia" w:ascii="宋体" w:hAnsi="宋体" w:cs="Times New Roman"/>
          <w:b/>
          <w:bCs/>
          <w:color w:val="000000" w:themeColor="text1"/>
          <w:sz w:val="28"/>
          <w:szCs w:val="28"/>
          <w:highlight w:val="none"/>
          <w14:textFill>
            <w14:solidFill>
              <w14:schemeClr w14:val="tx1"/>
            </w14:solidFill>
          </w14:textFill>
        </w:rPr>
        <w:t xml:space="preserve">其他 </w:t>
      </w:r>
      <w:r/>
    </w:p>
    <w:p>
      <w:pPr>
        <w:pStyle w:val="911"/>
        <w:numPr>
          <w:ilvl w:val="0"/>
          <w:numId w:val="0"/>
        </w:num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numPr>
          <w:ilvl w:val="0"/>
          <w:numId w:val="0"/>
        </w:numPr>
        <w:ind w:left="0" w:firstLine="0"/>
        <w:jc w:val="center"/>
        <w:rPr>
          <w:rFonts w:hint="eastAsia" w:ascii="宋体" w:hAnsi="宋体" w:cs="Times New Roman"/>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highlight w:val="none"/>
          <w14:textFill>
            <w14:solidFill>
              <w14:schemeClr w14:val="tx1"/>
            </w14:solidFill>
          </w14:textFill>
        </w:rPr>
        <w:t xml:space="preserve">（投标人认为有必要提供的声明和文件，如有自拟并自行添加）</w:t>
      </w:r>
      <w:r/>
    </w:p>
    <w:p>
      <w:pPr>
        <w:jc w:val="center"/>
        <w:rPr>
          <w:rFonts w:hint="eastAsia" w:ascii="宋体" w:hAnsi="宋体" w:cs="Times New Roman"/>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highlight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08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lear" w:pos="7143"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20</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5"/>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tabs>
                        <w:tab w:val="clear" w:pos="7143" w:leader="none"/>
                        <w:tab w:val="clear" w:pos="14287"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2"/>
                            <w:jc w:val="center"/>
                          </w:pPr>
                          <w:r>
                            <w:fldChar w:fldCharType="begin"/>
                          </w:r>
                          <w:r>
                            <w:instrText xml:space="preserve">PAGE   \* MERGEFORMAT</w:instrText>
                          </w:r>
                          <w:r>
                            <w:fldChar w:fldCharType="separate"/>
                          </w:r>
                          <w:r>
                            <w:rPr>
                              <w:lang w:val="zh-CN"/>
                            </w:rPr>
                            <w:t xml:space="preserve">62</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2"/>
                      <w:jc w:val="center"/>
                    </w:pPr>
                    <w:r>
                      <w:fldChar w:fldCharType="begin"/>
                    </w:r>
                    <w:r>
                      <w:instrText xml:space="preserve">PAGE   \* MERGEFORMAT</w:instrText>
                    </w:r>
                    <w:r>
                      <w:fldChar w:fldCharType="separate"/>
                    </w:r>
                    <w:r>
                      <w:rPr>
                        <w:lang w:val="zh-CN"/>
                      </w:rPr>
                      <w:t xml:space="preserve">62</w:t>
                    </w:r>
                    <w:r>
                      <w:rPr>
                        <w:lang w:val="zh-CN"/>
                      </w:rPr>
                      <w:fldChar w:fldCharType="end"/>
                    </w:r>
                    <w:r/>
                  </w:p>
                </w:txbxContent>
              </v:textbox>
            </v:shape>
          </w:pict>
        </mc:Fallback>
      </mc:AlternateContent>
    </w:r>
    <w:r/>
  </w:p>
  <w:p>
    <w:pPr>
      <w:pStyle w:val="10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Pr>
        <w:rFonts w:hint="eastAsia"/>
      </w:rPr>
      <w:t xml:space="preserve">                                         </w:t>
    </w:r>
    <w:r>
      <w:rPr>
        <w:rFonts w:hint="eastAsia" w:ascii="宋体" w:hAnsi="宋体" w:cs="宋体"/>
        <w:lang w:eastAsia="zh-CN"/>
      </w:rPr>
      <w:t xml:space="preserve">扬州市迅凯工程咨询管理有限公司</w:t>
    </w:r>
    <w:r>
      <w:rPr>
        <w:rFonts w:hint="eastAsia"/>
      </w:rPr>
      <w:t xml:space="preserve">  </w:t>
    </w:r>
    <w:r/>
  </w:p>
  <w:p>
    <w:pPr>
      <w:pStyle w:val="108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both"/>
      <w:rPr>
        <w:rFonts w:hint="eastAsia"/>
      </w:rPr>
    </w:pPr>
    <w:r>
      <w:rPr>
        <w:rFonts w:hint="eastAsia"/>
      </w:rPr>
      <w:t xml:space="preserve">  </w:t>
    </w:r>
    <w:r>
      <w:rPr>
        <w:rFonts w:hint="eastAsia"/>
        <w:lang w:val="en-US" w:eastAsia="zh-CN"/>
      </w:rPr>
      <w:t xml:space="preserve">                                             </w:t>
    </w:r>
    <w:r>
      <w:rPr>
        <w:rFonts w:hint="eastAsia" w:ascii="宋体" w:hAnsi="宋体" w:cs="宋体"/>
        <w:lang w:eastAsia="zh-CN"/>
      </w:rPr>
      <w:t xml:space="preserve">扬州市迅凯工程咨询管理有限公司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both"/>
      <w:rPr>
        <w:rFonts w:hint="eastAsia"/>
      </w:rPr>
    </w:pPr>
    <w:r>
      <w:rPr>
        <w:rFonts w:hint="eastAsia"/>
      </w:rPr>
      <w:t xml:space="preserve">                         </w:t>
    </w:r>
    <w:r>
      <w:rPr>
        <w:rFonts w:hint="eastAsia"/>
        <w:lang w:val="en-US" w:eastAsia="zh-CN"/>
      </w:rPr>
      <w:t xml:space="preserve">          </w:t>
    </w:r>
    <w:r>
      <w:rPr>
        <w:rFonts w:hint="eastAsia"/>
      </w:rPr>
      <w:t xml:space="preserve">           </w:t>
    </w:r>
    <w:r>
      <w:rPr>
        <w:rFonts w:hint="eastAsia" w:ascii="宋体" w:hAnsi="宋体" w:cs="宋体"/>
        <w:lang w:eastAsia="zh-CN"/>
      </w:rPr>
      <w:t xml:space="preserve">扬州市迅凯工程咨询管理有限公司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7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next w:val="881"/>
    <w:link w:val="1098"/>
    <w:uiPriority w:val="0"/>
    <w:qFormat/>
    <w:pPr>
      <w:jc w:val="both"/>
      <w:widowControl w:val="off"/>
    </w:pPr>
    <w:rPr>
      <w:rFonts w:hint="default" w:ascii="Calibri" w:hAnsi="Calibri" w:eastAsia="宋体" w:cs="Times New Roman"/>
      <w:sz w:val="21"/>
      <w:szCs w:val="22"/>
      <w:lang w:val="en-US" w:eastAsia="zh-CN" w:bidi="ar-SA"/>
    </w:rPr>
  </w:style>
  <w:style w:type="paragraph" w:styleId="870">
    <w:name w:val="Heading 1"/>
    <w:basedOn w:val="869"/>
    <w:next w:val="869"/>
    <w:link w:val="1115"/>
    <w:uiPriority w:val="9"/>
    <w:qFormat/>
    <w:pPr>
      <w:keepLines/>
      <w:keepNext/>
      <w:spacing w:before="480" w:after="200"/>
      <w:outlineLvl w:val="0"/>
    </w:pPr>
    <w:rPr>
      <w:rFonts w:ascii="Arial" w:hAnsi="Arial" w:eastAsia="Arial" w:cs="Arial"/>
      <w:sz w:val="40"/>
      <w:szCs w:val="40"/>
    </w:rPr>
  </w:style>
  <w:style w:type="paragraph" w:styleId="871">
    <w:name w:val="Heading 2"/>
    <w:basedOn w:val="869"/>
    <w:next w:val="883"/>
    <w:link w:val="913"/>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link w:val="914"/>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link w:val="915"/>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16"/>
    <w:uiPriority w:val="9"/>
    <w:unhideWhenUsed/>
    <w:qFormat/>
    <w:pPr>
      <w:keepLines/>
      <w:keepNext/>
      <w:spacing w:before="320" w:after="200"/>
      <w:outlineLvl w:val="4"/>
    </w:pPr>
    <w:rPr>
      <w:rFonts w:ascii="Arial" w:hAnsi="Arial" w:eastAsia="Arial" w:cs="Arial"/>
      <w:b/>
      <w:bCs/>
      <w:sz w:val="24"/>
      <w:szCs w:val="24"/>
    </w:rPr>
  </w:style>
  <w:style w:type="paragraph" w:styleId="875">
    <w:name w:val="Heading 6"/>
    <w:basedOn w:val="869"/>
    <w:next w:val="869"/>
    <w:link w:val="917"/>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19"/>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20"/>
    <w:uiPriority w:val="9"/>
    <w:unhideWhenUsed/>
    <w:qFormat/>
    <w:pPr>
      <w:keepLines/>
      <w:keepNext/>
      <w:spacing w:before="320" w:after="200"/>
      <w:outlineLvl w:val="8"/>
    </w:pPr>
    <w:rPr>
      <w:rFonts w:ascii="Arial" w:hAnsi="Arial" w:eastAsia="Arial" w:cs="Arial"/>
      <w:i/>
      <w:iCs/>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Body Text First Indent 2"/>
    <w:basedOn w:val="882"/>
    <w:uiPriority w:val="99"/>
    <w:unhideWhenUsed/>
    <w:qFormat/>
    <w:pPr>
      <w:ind w:firstLine="420"/>
    </w:pPr>
  </w:style>
  <w:style w:type="paragraph" w:styleId="882">
    <w:name w:val="Body Text Indent"/>
    <w:basedOn w:val="869"/>
    <w:next w:val="869"/>
    <w:uiPriority w:val="99"/>
    <w:unhideWhenUsed/>
    <w:qFormat/>
    <w:pPr>
      <w:ind w:firstLine="540"/>
      <w:spacing w:line="400" w:lineRule="exact"/>
    </w:pPr>
    <w:rPr>
      <w:sz w:val="24"/>
    </w:rPr>
  </w:style>
  <w:style w:type="paragraph" w:styleId="883">
    <w:name w:val="Normal Indent"/>
    <w:basedOn w:val="869"/>
    <w:next w:val="869"/>
    <w:uiPriority w:val="0"/>
    <w:unhideWhenUsed/>
    <w:qFormat/>
    <w:pPr>
      <w:ind w:firstLine="420"/>
    </w:pPr>
    <w:rPr>
      <w:rFonts w:ascii="Times New Roman" w:hAnsi="Times New Roman" w:cs="Times New Roman"/>
      <w:szCs w:val="22"/>
    </w:rPr>
  </w:style>
  <w:style w:type="paragraph" w:styleId="884">
    <w:name w:val="toc 7"/>
    <w:basedOn w:val="869"/>
    <w:next w:val="869"/>
    <w:uiPriority w:val="39"/>
    <w:unhideWhenUsed/>
    <w:qFormat/>
    <w:pPr>
      <w:ind w:left="1701" w:right="0" w:firstLine="0"/>
      <w:spacing w:after="57"/>
    </w:pPr>
  </w:style>
  <w:style w:type="paragraph" w:styleId="885">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6">
    <w:name w:val="annotation text"/>
    <w:basedOn w:val="869"/>
    <w:uiPriority w:val="99"/>
    <w:semiHidden/>
    <w:unhideWhenUsed/>
    <w:qFormat/>
    <w:pPr>
      <w:jc w:val="left"/>
    </w:pPr>
  </w:style>
  <w:style w:type="paragraph" w:styleId="887">
    <w:name w:val="Body Text"/>
    <w:basedOn w:val="869"/>
    <w:uiPriority w:val="99"/>
    <w:unhideWhenUsed/>
    <w:qFormat/>
    <w:rPr>
      <w:rFonts w:ascii="楷体_GB2312" w:hAnsi="Arial" w:eastAsia="楷体_GB2312"/>
      <w:sz w:val="28"/>
      <w:szCs w:val="28"/>
    </w:rPr>
  </w:style>
  <w:style w:type="paragraph" w:styleId="888">
    <w:name w:val="List Bullet 2"/>
    <w:basedOn w:val="869"/>
    <w:uiPriority w:val="99"/>
    <w:semiHidden/>
    <w:unhideWhenUsed/>
    <w:qFormat/>
    <w:pPr>
      <w:numPr>
        <w:ilvl w:val="0"/>
        <w:numId w:val="1"/>
      </w:numPr>
    </w:pPr>
  </w:style>
  <w:style w:type="paragraph" w:styleId="889">
    <w:name w:val="toc 5"/>
    <w:basedOn w:val="869"/>
    <w:next w:val="869"/>
    <w:uiPriority w:val="39"/>
    <w:unhideWhenUsed/>
    <w:qFormat/>
    <w:pPr>
      <w:ind w:left="1134" w:right="0" w:firstLine="0"/>
      <w:spacing w:after="57"/>
    </w:pPr>
  </w:style>
  <w:style w:type="paragraph" w:styleId="890">
    <w:name w:val="toc 3"/>
    <w:basedOn w:val="869"/>
    <w:next w:val="869"/>
    <w:uiPriority w:val="39"/>
    <w:unhideWhenUsed/>
    <w:qFormat/>
    <w:pPr>
      <w:ind w:left="567" w:right="0" w:firstLine="0"/>
      <w:spacing w:after="57"/>
    </w:pPr>
  </w:style>
  <w:style w:type="paragraph" w:styleId="891">
    <w:name w:val="Plain Text"/>
    <w:basedOn w:val="869"/>
    <w:uiPriority w:val="0"/>
    <w:qFormat/>
    <w:rPr>
      <w:rFonts w:ascii="宋体" w:hAnsi="Courier New"/>
      <w:sz w:val="20"/>
      <w:szCs w:val="21"/>
    </w:rPr>
  </w:style>
  <w:style w:type="paragraph" w:styleId="892">
    <w:name w:val="toc 8"/>
    <w:basedOn w:val="869"/>
    <w:next w:val="869"/>
    <w:uiPriority w:val="39"/>
    <w:unhideWhenUsed/>
    <w:qFormat/>
    <w:pPr>
      <w:ind w:left="1984" w:right="0" w:firstLine="0"/>
      <w:spacing w:after="57"/>
    </w:pPr>
  </w:style>
  <w:style w:type="paragraph" w:styleId="893">
    <w:name w:val="Body Text Indent 2"/>
    <w:basedOn w:val="869"/>
    <w:uiPriority w:val="0"/>
    <w:qFormat/>
    <w:pPr>
      <w:ind w:firstLine="562"/>
      <w:spacing w:line="480" w:lineRule="exact"/>
    </w:pPr>
    <w:rPr>
      <w:rFonts w:ascii="楷体_GB2312" w:eastAsia="楷体_GB2312"/>
      <w:b/>
      <w:bCs/>
      <w:sz w:val="28"/>
      <w:szCs w:val="24"/>
    </w:rPr>
  </w:style>
  <w:style w:type="paragraph" w:styleId="894">
    <w:name w:val="endnote text"/>
    <w:basedOn w:val="869"/>
    <w:link w:val="1058"/>
    <w:uiPriority w:val="99"/>
    <w:semiHidden/>
    <w:unhideWhenUsed/>
    <w:qFormat/>
    <w:pPr>
      <w:spacing w:after="0" w:line="240" w:lineRule="auto"/>
    </w:pPr>
    <w:rPr>
      <w:sz w:val="20"/>
    </w:rPr>
  </w:style>
  <w:style w:type="paragraph" w:styleId="895">
    <w:name w:val="Footer"/>
    <w:basedOn w:val="869"/>
    <w:link w:val="931"/>
    <w:uiPriority w:val="99"/>
    <w:unhideWhenUsed/>
    <w:qFormat/>
    <w:pPr>
      <w:spacing w:after="0" w:line="240" w:lineRule="auto"/>
      <w:tabs>
        <w:tab w:val="center" w:pos="7143" w:leader="none"/>
        <w:tab w:val="right" w:pos="14287" w:leader="none"/>
      </w:tabs>
    </w:pPr>
  </w:style>
  <w:style w:type="paragraph" w:styleId="896">
    <w:name w:val="envelope return"/>
    <w:basedOn w:val="869"/>
    <w:uiPriority w:val="0"/>
    <w:qFormat/>
    <w:rPr>
      <w:rFonts w:ascii="Arial" w:hAnsi="Arial"/>
    </w:rPr>
  </w:style>
  <w:style w:type="paragraph" w:styleId="897">
    <w:name w:val="Header"/>
    <w:basedOn w:val="869"/>
    <w:link w:val="929"/>
    <w:uiPriority w:val="99"/>
    <w:unhideWhenUsed/>
    <w:qFormat/>
    <w:pPr>
      <w:spacing w:after="0" w:line="240" w:lineRule="auto"/>
      <w:tabs>
        <w:tab w:val="center" w:pos="7143" w:leader="none"/>
        <w:tab w:val="right" w:pos="14287" w:leader="none"/>
      </w:tabs>
    </w:pPr>
  </w:style>
  <w:style w:type="paragraph" w:styleId="898">
    <w:name w:val="toc 1"/>
    <w:basedOn w:val="869"/>
    <w:next w:val="869"/>
    <w:uiPriority w:val="39"/>
    <w:unhideWhenUsed/>
    <w:qFormat/>
    <w:pPr>
      <w:ind w:left="0" w:right="0" w:firstLine="0"/>
      <w:spacing w:after="57"/>
    </w:pPr>
  </w:style>
  <w:style w:type="paragraph" w:styleId="899">
    <w:name w:val="toc 4"/>
    <w:basedOn w:val="869"/>
    <w:next w:val="869"/>
    <w:uiPriority w:val="39"/>
    <w:unhideWhenUsed/>
    <w:qFormat/>
    <w:pPr>
      <w:ind w:left="850" w:right="0" w:firstLine="0"/>
      <w:spacing w:after="57"/>
    </w:pPr>
  </w:style>
  <w:style w:type="paragraph" w:styleId="900">
    <w:name w:val="Subtitle"/>
    <w:basedOn w:val="869"/>
    <w:next w:val="869"/>
    <w:link w:val="924"/>
    <w:uiPriority w:val="11"/>
    <w:qFormat/>
    <w:pPr>
      <w:spacing w:before="200" w:after="200"/>
    </w:pPr>
    <w:rPr>
      <w:sz w:val="24"/>
      <w:szCs w:val="24"/>
    </w:rPr>
  </w:style>
  <w:style w:type="paragraph" w:styleId="901">
    <w:name w:val="footnote text"/>
    <w:basedOn w:val="869"/>
    <w:link w:val="1057"/>
    <w:uiPriority w:val="99"/>
    <w:semiHidden/>
    <w:unhideWhenUsed/>
    <w:qFormat/>
    <w:pPr>
      <w:spacing w:after="40" w:line="240" w:lineRule="auto"/>
    </w:pPr>
    <w:rPr>
      <w:sz w:val="18"/>
    </w:rPr>
  </w:style>
  <w:style w:type="paragraph" w:styleId="902">
    <w:name w:val="toc 6"/>
    <w:basedOn w:val="869"/>
    <w:next w:val="869"/>
    <w:uiPriority w:val="39"/>
    <w:unhideWhenUsed/>
    <w:qFormat/>
    <w:pPr>
      <w:ind w:left="1417" w:right="0" w:firstLine="0"/>
      <w:spacing w:after="57"/>
    </w:pPr>
  </w:style>
  <w:style w:type="paragraph" w:styleId="903">
    <w:name w:val="table of figures"/>
    <w:basedOn w:val="869"/>
    <w:next w:val="869"/>
    <w:uiPriority w:val="99"/>
    <w:unhideWhenUsed/>
    <w:qFormat/>
    <w:pPr>
      <w:spacing w:after="0" w:afterAutospacing="0"/>
    </w:pPr>
  </w:style>
  <w:style w:type="paragraph" w:styleId="904">
    <w:name w:val="toc 2"/>
    <w:basedOn w:val="869"/>
    <w:next w:val="869"/>
    <w:uiPriority w:val="39"/>
    <w:unhideWhenUsed/>
    <w:qFormat/>
    <w:pPr>
      <w:ind w:left="283" w:right="0" w:firstLine="0"/>
      <w:spacing w:after="57"/>
    </w:pPr>
  </w:style>
  <w:style w:type="paragraph" w:styleId="905">
    <w:name w:val="toc 9"/>
    <w:basedOn w:val="869"/>
    <w:next w:val="869"/>
    <w:uiPriority w:val="39"/>
    <w:unhideWhenUsed/>
    <w:qFormat/>
    <w:pPr>
      <w:ind w:left="2268" w:right="0" w:firstLine="0"/>
      <w:spacing w:after="57"/>
    </w:pPr>
  </w:style>
  <w:style w:type="paragraph" w:styleId="906">
    <w:name w:val="Title"/>
    <w:basedOn w:val="869"/>
    <w:next w:val="869"/>
    <w:link w:val="923"/>
    <w:uiPriority w:val="10"/>
    <w:qFormat/>
    <w:pPr>
      <w:contextualSpacing/>
      <w:spacing w:before="300" w:after="200"/>
    </w:pPr>
    <w:rPr>
      <w:sz w:val="48"/>
      <w:szCs w:val="48"/>
    </w:rPr>
  </w:style>
  <w:style w:type="table" w:styleId="9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endnote reference"/>
    <w:uiPriority w:val="99"/>
    <w:semiHidden/>
    <w:unhideWhenUsed/>
    <w:qFormat/>
    <w:rPr>
      <w:vertAlign w:val="superscript"/>
    </w:rPr>
  </w:style>
  <w:style w:type="character" w:styleId="909">
    <w:name w:val="Hyperlink"/>
    <w:uiPriority w:val="99"/>
    <w:unhideWhenUsed/>
    <w:qFormat/>
    <w:rPr>
      <w:color w:val="0000ff" w:themeColor="hyperlink"/>
      <w:u w:val="single"/>
      <w14:textFill>
        <w14:solidFill>
          <w14:schemeClr w14:val="hlink"/>
        </w14:solidFill>
      </w14:textFill>
    </w:rPr>
  </w:style>
  <w:style w:type="character" w:styleId="910">
    <w:name w:val="footnote reference"/>
    <w:uiPriority w:val="99"/>
    <w:unhideWhenUsed/>
    <w:qFormat/>
    <w:rPr>
      <w:vertAlign w:val="superscript"/>
    </w:rPr>
  </w:style>
  <w:style w:type="paragraph" w:styleId="911" w:customStyle="1">
    <w:name w:val="Default"/>
    <w:next w:val="869"/>
    <w:uiPriority w:val="0"/>
    <w:qFormat/>
    <w:pPr>
      <w:widowControl w:val="off"/>
    </w:pPr>
    <w:rPr>
      <w:rFonts w:hint="default" w:ascii="宋体" w:hAnsi="Times New Roman" w:eastAsia="宋体" w:cs="宋体"/>
      <w:color w:val="000000"/>
      <w:sz w:val="24"/>
      <w:szCs w:val="24"/>
      <w:lang w:val="en-US" w:eastAsia="zh-CN" w:bidi="ar-SA"/>
    </w:rPr>
  </w:style>
  <w:style w:type="character" w:styleId="912" w:customStyle="1">
    <w:name w:val="Heading 1 Char"/>
    <w:link w:val="870"/>
    <w:uiPriority w:val="9"/>
    <w:qFormat/>
    <w:rPr>
      <w:rFonts w:ascii="Arial" w:hAnsi="Arial" w:eastAsia="Arial" w:cs="Arial"/>
      <w:sz w:val="40"/>
      <w:szCs w:val="40"/>
    </w:rPr>
  </w:style>
  <w:style w:type="character" w:styleId="913" w:customStyle="1">
    <w:name w:val="Heading 2 Char"/>
    <w:link w:val="871"/>
    <w:uiPriority w:val="9"/>
    <w:qFormat/>
    <w:rPr>
      <w:rFonts w:ascii="Arial" w:hAnsi="Arial" w:eastAsia="Arial" w:cs="Arial"/>
      <w:sz w:val="34"/>
    </w:rPr>
  </w:style>
  <w:style w:type="character" w:styleId="914" w:customStyle="1">
    <w:name w:val="Heading 3 Char"/>
    <w:link w:val="872"/>
    <w:uiPriority w:val="9"/>
    <w:qFormat/>
    <w:rPr>
      <w:rFonts w:ascii="Arial" w:hAnsi="Arial" w:eastAsia="Arial" w:cs="Arial"/>
      <w:sz w:val="30"/>
      <w:szCs w:val="30"/>
    </w:rPr>
  </w:style>
  <w:style w:type="character" w:styleId="915" w:customStyle="1">
    <w:name w:val="Heading 4 Char"/>
    <w:link w:val="873"/>
    <w:uiPriority w:val="9"/>
    <w:qFormat/>
    <w:rPr>
      <w:rFonts w:ascii="Arial" w:hAnsi="Arial" w:eastAsia="Arial" w:cs="Arial"/>
      <w:b/>
      <w:bCs/>
      <w:sz w:val="26"/>
      <w:szCs w:val="26"/>
    </w:rPr>
  </w:style>
  <w:style w:type="character" w:styleId="916" w:customStyle="1">
    <w:name w:val="Heading 5 Char"/>
    <w:link w:val="874"/>
    <w:uiPriority w:val="9"/>
    <w:qFormat/>
    <w:rPr>
      <w:rFonts w:ascii="Arial" w:hAnsi="Arial" w:eastAsia="Arial" w:cs="Arial"/>
      <w:b/>
      <w:bCs/>
      <w:sz w:val="24"/>
      <w:szCs w:val="24"/>
    </w:rPr>
  </w:style>
  <w:style w:type="character" w:styleId="917" w:customStyle="1">
    <w:name w:val="Heading 6 Char"/>
    <w:link w:val="875"/>
    <w:uiPriority w:val="9"/>
    <w:qFormat/>
    <w:rPr>
      <w:rFonts w:ascii="Arial" w:hAnsi="Arial" w:eastAsia="Arial" w:cs="Arial"/>
      <w:b/>
      <w:bCs/>
      <w:sz w:val="22"/>
      <w:szCs w:val="22"/>
    </w:rPr>
  </w:style>
  <w:style w:type="character" w:styleId="918" w:customStyle="1">
    <w:name w:val="Heading 7 Char"/>
    <w:link w:val="876"/>
    <w:uiPriority w:val="9"/>
    <w:qFormat/>
    <w:rPr>
      <w:rFonts w:ascii="Arial" w:hAnsi="Arial" w:eastAsia="Arial" w:cs="Arial"/>
      <w:b/>
      <w:bCs/>
      <w:i/>
      <w:iCs/>
      <w:sz w:val="22"/>
      <w:szCs w:val="22"/>
    </w:rPr>
  </w:style>
  <w:style w:type="character" w:styleId="919" w:customStyle="1">
    <w:name w:val="Heading 8 Char"/>
    <w:link w:val="877"/>
    <w:uiPriority w:val="9"/>
    <w:qFormat/>
    <w:rPr>
      <w:rFonts w:ascii="Arial" w:hAnsi="Arial" w:eastAsia="Arial" w:cs="Arial"/>
      <w:i/>
      <w:iCs/>
      <w:sz w:val="22"/>
      <w:szCs w:val="22"/>
    </w:rPr>
  </w:style>
  <w:style w:type="character" w:styleId="920" w:customStyle="1">
    <w:name w:val="Heading 9 Char"/>
    <w:link w:val="878"/>
    <w:uiPriority w:val="9"/>
    <w:qFormat/>
    <w:rPr>
      <w:rFonts w:ascii="Arial" w:hAnsi="Arial" w:eastAsia="Arial" w:cs="Arial"/>
      <w:i/>
      <w:iCs/>
      <w:sz w:val="21"/>
      <w:szCs w:val="21"/>
    </w:rPr>
  </w:style>
  <w:style w:type="paragraph" w:styleId="921">
    <w:name w:val="List Paragraph"/>
    <w:basedOn w:val="869"/>
    <w:uiPriority w:val="34"/>
    <w:qFormat/>
    <w:pPr>
      <w:contextualSpacing/>
      <w:ind w:left="720"/>
    </w:pPr>
  </w:style>
  <w:style w:type="paragraph" w:styleId="922">
    <w:name w:val="No Spacing"/>
    <w:uiPriority w:val="1"/>
    <w:qFormat/>
    <w:pPr>
      <w:spacing w:before="0" w:after="0" w:line="240" w:lineRule="auto"/>
    </w:pPr>
    <w:rPr>
      <w:rFonts w:hint="default" w:ascii="Times New Roman" w:hAnsi="Times New Roman" w:eastAsia="宋体" w:cs="Times New Roman"/>
    </w:rPr>
  </w:style>
  <w:style w:type="character" w:styleId="923" w:customStyle="1">
    <w:name w:val="Title Char"/>
    <w:link w:val="906"/>
    <w:uiPriority w:val="10"/>
    <w:qFormat/>
    <w:rPr>
      <w:sz w:val="48"/>
      <w:szCs w:val="48"/>
    </w:rPr>
  </w:style>
  <w:style w:type="character" w:styleId="924" w:customStyle="1">
    <w:name w:val="Subtitle Char"/>
    <w:link w:val="900"/>
    <w:uiPriority w:val="11"/>
    <w:qFormat/>
    <w:rPr>
      <w:sz w:val="24"/>
      <w:szCs w:val="24"/>
    </w:rPr>
  </w:style>
  <w:style w:type="paragraph" w:styleId="925">
    <w:name w:val="Quote"/>
    <w:basedOn w:val="869"/>
    <w:next w:val="869"/>
    <w:link w:val="926"/>
    <w:uiPriority w:val="29"/>
    <w:qFormat/>
    <w:pPr>
      <w:ind w:left="720" w:right="720"/>
    </w:pPr>
    <w:rPr>
      <w:i/>
    </w:rPr>
  </w:style>
  <w:style w:type="character" w:styleId="926" w:customStyle="1">
    <w:name w:val="Quote Char"/>
    <w:link w:val="925"/>
    <w:uiPriority w:val="29"/>
    <w:qFormat/>
    <w:rPr>
      <w:i/>
    </w:rPr>
  </w:style>
  <w:style w:type="paragraph" w:styleId="927">
    <w:name w:val="Intense Quote"/>
    <w:basedOn w:val="869"/>
    <w:next w:val="869"/>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Intense Quote Char"/>
    <w:link w:val="927"/>
    <w:uiPriority w:val="30"/>
    <w:qFormat/>
    <w:rPr>
      <w:i/>
    </w:rPr>
  </w:style>
  <w:style w:type="character" w:styleId="929" w:customStyle="1">
    <w:name w:val="Header Char"/>
    <w:link w:val="897"/>
    <w:uiPriority w:val="99"/>
    <w:qFormat/>
  </w:style>
  <w:style w:type="character" w:styleId="930" w:customStyle="1">
    <w:name w:val="Footer Char"/>
    <w:link w:val="895"/>
    <w:uiPriority w:val="99"/>
    <w:qFormat/>
  </w:style>
  <w:style w:type="character" w:styleId="931" w:customStyle="1">
    <w:name w:val="Caption Char"/>
    <w:link w:val="895"/>
    <w:uiPriority w:val="99"/>
    <w:qFormat/>
  </w:style>
  <w:style w:type="table" w:styleId="9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Footnote Text Char"/>
    <w:link w:val="901"/>
    <w:uiPriority w:val="99"/>
    <w:qFormat/>
    <w:rPr>
      <w:sz w:val="18"/>
    </w:rPr>
  </w:style>
  <w:style w:type="character" w:styleId="1058" w:customStyle="1">
    <w:name w:val="Endnote Text Char"/>
    <w:link w:val="894"/>
    <w:uiPriority w:val="99"/>
    <w:qFormat/>
    <w:rPr>
      <w:sz w:val="20"/>
    </w:rPr>
  </w:style>
  <w:style w:type="paragraph" w:styleId="1059" w:customStyle="1">
    <w:name w:val="TOC Heading"/>
    <w:uiPriority w:val="39"/>
    <w:unhideWhenUsed/>
    <w:qFormat/>
    <w:rPr>
      <w:rFonts w:hint="default" w:ascii="Times New Roman" w:hAnsi="Times New Roman" w:eastAsia="宋体" w:cs="Times New Roman"/>
    </w:rPr>
  </w:style>
  <w:style w:type="paragraph" w:styleId="1060" w:customStyle="1">
    <w:name w:val="标题 11"/>
    <w:basedOn w:val="869"/>
    <w:next w:val="869"/>
    <w:uiPriority w:val="9"/>
    <w:qFormat/>
    <w:pPr>
      <w:keepLines/>
      <w:keepNext/>
      <w:spacing w:before="340" w:after="330" w:line="578" w:lineRule="auto"/>
      <w:outlineLvl w:val="0"/>
    </w:pPr>
    <w:rPr>
      <w:b/>
      <w:bCs/>
      <w:sz w:val="44"/>
      <w:szCs w:val="44"/>
    </w:rPr>
  </w:style>
  <w:style w:type="paragraph" w:styleId="1061" w:customStyle="1">
    <w:name w:val="标题 21"/>
    <w:basedOn w:val="869"/>
    <w:next w:val="10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2" w:customStyle="1">
    <w:name w:val="正文缩进1"/>
    <w:basedOn w:val="869"/>
    <w:uiPriority w:val="0"/>
    <w:unhideWhenUsed/>
    <w:qFormat/>
    <w:pPr>
      <w:ind w:firstLine="420"/>
    </w:pPr>
  </w:style>
  <w:style w:type="paragraph" w:styleId="1063" w:customStyle="1">
    <w:name w:val="标题 31"/>
    <w:basedOn w:val="869"/>
    <w:next w:val="869"/>
    <w:uiPriority w:val="0"/>
    <w:qFormat/>
    <w:pPr>
      <w:keepLines/>
      <w:keepNext/>
      <w:spacing w:before="260" w:after="260" w:line="416" w:lineRule="auto"/>
      <w:outlineLvl w:val="2"/>
    </w:pPr>
    <w:rPr>
      <w:b/>
      <w:bCs/>
      <w:sz w:val="32"/>
      <w:szCs w:val="32"/>
    </w:rPr>
  </w:style>
  <w:style w:type="character" w:styleId="1064" w:customStyle="1">
    <w:name w:val="默认段落字体1"/>
    <w:link w:val="869"/>
    <w:uiPriority w:val="1"/>
    <w:unhideWhenUsed/>
    <w:qFormat/>
  </w:style>
  <w:style w:type="table" w:styleId="1065" w:customStyle="1">
    <w:name w:val="普通表格1"/>
    <w:uiPriority w:val="99"/>
    <w:unhideWhenUsed/>
    <w:qFormat/>
    <w:tblPr/>
  </w:style>
  <w:style w:type="paragraph" w:styleId="1066" w:customStyle="1">
    <w:name w:val="正文首行缩进 21"/>
    <w:basedOn w:val="1067"/>
    <w:next w:val="1069"/>
    <w:uiPriority w:val="0"/>
    <w:qFormat/>
    <w:pPr>
      <w:ind w:firstLine="420"/>
      <w:spacing w:before="100" w:beforeAutospacing="1"/>
    </w:pPr>
    <w:rPr>
      <w:rFonts w:ascii="Times New Roman" w:hAnsi="Times New Roman" w:eastAsia="宋体"/>
      <w:sz w:val="20"/>
      <w:szCs w:val="21"/>
    </w:rPr>
  </w:style>
  <w:style w:type="paragraph" w:styleId="1067" w:customStyle="1">
    <w:name w:val="正文文本缩进1"/>
    <w:basedOn w:val="869"/>
    <w:next w:val="1068"/>
    <w:uiPriority w:val="99"/>
    <w:unhideWhenUsed/>
    <w:qFormat/>
    <w:pPr>
      <w:ind w:firstLine="540"/>
      <w:spacing w:line="400" w:lineRule="exact"/>
    </w:pPr>
    <w:rPr>
      <w:sz w:val="24"/>
    </w:rPr>
  </w:style>
  <w:style w:type="paragraph" w:styleId="1068" w:customStyle="1">
    <w:name w:val="寄信人地址1"/>
    <w:basedOn w:val="869"/>
    <w:uiPriority w:val="99"/>
    <w:unhideWhenUsed/>
    <w:qFormat/>
    <w:rPr>
      <w:rFonts w:ascii="Arial" w:hAnsi="Arial"/>
    </w:rPr>
  </w:style>
  <w:style w:type="paragraph" w:styleId="1069" w:customStyle="1">
    <w:name w:val="正文首行缩进1"/>
    <w:basedOn w:val="1070"/>
    <w:next w:val="869"/>
    <w:uiPriority w:val="0"/>
    <w:qFormat/>
    <w:pPr>
      <w:ind w:firstLine="425"/>
      <w:spacing w:before="100" w:after="100" w:line="360" w:lineRule="atLeast"/>
    </w:pPr>
    <w:rPr>
      <w:rFonts w:ascii="Times New Roman" w:hAnsi="Times New Roman" w:eastAsia="宋体"/>
    </w:rPr>
  </w:style>
  <w:style w:type="paragraph" w:styleId="1070" w:customStyle="1">
    <w:name w:val="正文文本11"/>
    <w:basedOn w:val="869"/>
    <w:next w:val="1071"/>
    <w:uiPriority w:val="0"/>
    <w:qFormat/>
    <w:rPr>
      <w:rFonts w:ascii="楷体_GB2312" w:hAnsi="Arial" w:eastAsia="楷体_GB2312"/>
      <w:sz w:val="28"/>
      <w:szCs w:val="28"/>
    </w:rPr>
  </w:style>
  <w:style w:type="paragraph" w:styleId="1071" w:customStyle="1">
    <w:name w:val="正文文本 21"/>
    <w:basedOn w:val="869"/>
    <w:next w:val="1072"/>
    <w:uiPriority w:val="0"/>
    <w:qFormat/>
    <w:pPr>
      <w:spacing w:after="120" w:line="480" w:lineRule="auto"/>
    </w:pPr>
  </w:style>
  <w:style w:type="paragraph" w:styleId="1072" w:customStyle="1">
    <w:name w:val="默认段落字体 Para Char Char Char Char Char Char Char"/>
    <w:basedOn w:val="869"/>
    <w:next w:val="1073"/>
    <w:uiPriority w:val="99"/>
    <w:qFormat/>
    <w:pPr>
      <w:ind w:firstLine="200"/>
    </w:pPr>
    <w:rPr>
      <w:rFonts w:cs="Arial"/>
    </w:rPr>
  </w:style>
  <w:style w:type="paragraph" w:styleId="1073" w:customStyle="1">
    <w:name w:val="样式 首行缩进:  2 字符"/>
    <w:basedOn w:val="869"/>
    <w:next w:val="1074"/>
    <w:uiPriority w:val="99"/>
    <w:qFormat/>
    <w:pPr>
      <w:ind w:left="480" w:firstLine="5856"/>
      <w:spacing w:line="360" w:lineRule="auto"/>
    </w:pPr>
  </w:style>
  <w:style w:type="paragraph" w:styleId="1074" w:customStyle="1">
    <w:name w:val="样式 段后: 0.25 行"/>
    <w:basedOn w:val="869"/>
    <w:next w:val="1075"/>
    <w:uiPriority w:val="99"/>
    <w:qFormat/>
    <w:pPr>
      <w:ind w:left="420" w:firstLine="5796"/>
      <w:spacing w:line="300" w:lineRule="auto"/>
      <w:widowControl/>
    </w:pPr>
  </w:style>
  <w:style w:type="paragraph" w:styleId="1075" w:customStyle="1">
    <w:name w:val="正文 New New New New New New New New New New New New New New"/>
    <w:next w:val="905"/>
    <w:uiPriority w:val="99"/>
    <w:qFormat/>
    <w:pPr>
      <w:ind w:firstLine="2048"/>
      <w:jc w:val="both"/>
      <w:widowControl w:val="off"/>
    </w:pPr>
    <w:rPr>
      <w:rFonts w:hint="default" w:ascii="Calibri" w:hAnsi="Calibri" w:eastAsia="宋体" w:cs="Times New Roman"/>
      <w:sz w:val="21"/>
      <w:szCs w:val="22"/>
      <w:lang w:val="en-US" w:eastAsia="zh-CN" w:bidi="ar-SA"/>
    </w:rPr>
  </w:style>
  <w:style w:type="paragraph" w:styleId="1076" w:customStyle="1">
    <w:name w:val="批注文字1"/>
    <w:basedOn w:val="869"/>
    <w:link w:val="1077"/>
    <w:uiPriority w:val="0"/>
    <w:qFormat/>
    <w:pPr>
      <w:jc w:val="left"/>
    </w:pPr>
  </w:style>
  <w:style w:type="character" w:styleId="1077" w:customStyle="1">
    <w:name w:val="批注文字 Char"/>
    <w:link w:val="1076"/>
    <w:uiPriority w:val="0"/>
    <w:qFormat/>
    <w:rPr>
      <w:rFonts w:ascii="Calibri" w:hAnsi="Calibri"/>
      <w:sz w:val="21"/>
      <w:szCs w:val="22"/>
    </w:rPr>
  </w:style>
  <w:style w:type="paragraph" w:styleId="1078" w:customStyle="1">
    <w:name w:val="列表项目符号 21"/>
    <w:basedOn w:val="869"/>
    <w:uiPriority w:val="0"/>
    <w:qFormat/>
    <w:pPr>
      <w:numPr>
        <w:ilvl w:val="0"/>
        <w:numId w:val="2"/>
      </w:numPr>
    </w:pPr>
  </w:style>
  <w:style w:type="paragraph" w:styleId="1079" w:customStyle="1">
    <w:name w:val="纯文本1"/>
    <w:basedOn w:val="869"/>
    <w:uiPriority w:val="99"/>
    <w:qFormat/>
    <w:rPr>
      <w:rFonts w:ascii="宋体" w:hAnsi="Courier New"/>
      <w:sz w:val="20"/>
      <w:szCs w:val="21"/>
    </w:rPr>
  </w:style>
  <w:style w:type="paragraph" w:styleId="1080" w:customStyle="1">
    <w:name w:val="批注框文本1"/>
    <w:basedOn w:val="869"/>
    <w:link w:val="1081"/>
    <w:uiPriority w:val="0"/>
    <w:qFormat/>
    <w:rPr>
      <w:sz w:val="18"/>
      <w:szCs w:val="18"/>
    </w:rPr>
  </w:style>
  <w:style w:type="character" w:styleId="1081" w:customStyle="1">
    <w:name w:val="批注框文本 Char"/>
    <w:link w:val="1080"/>
    <w:uiPriority w:val="0"/>
    <w:qFormat/>
    <w:rPr>
      <w:sz w:val="18"/>
      <w:szCs w:val="18"/>
    </w:rPr>
  </w:style>
  <w:style w:type="paragraph" w:styleId="1082" w:customStyle="1">
    <w:name w:val="页脚1"/>
    <w:basedOn w:val="1083"/>
    <w:uiPriority w:val="99"/>
    <w:unhideWhenUsed/>
    <w:qFormat/>
    <w:pPr>
      <w:jc w:val="left"/>
      <w:tabs>
        <w:tab w:val="center" w:pos="4153" w:leader="none"/>
        <w:tab w:val="right" w:pos="8306" w:leader="none"/>
      </w:tabs>
    </w:pPr>
    <w:rPr>
      <w:sz w:val="18"/>
      <w:szCs w:val="18"/>
    </w:rPr>
  </w:style>
  <w:style w:type="paragraph" w:styleId="1083" w:customStyle="1">
    <w:name w:val="正文11"/>
    <w:next w:val="1084"/>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正文1"/>
    <w:basedOn w:val="869"/>
    <w:next w:val="1085"/>
    <w:uiPriority w:val="0"/>
    <w:qFormat/>
    <w:pPr>
      <w:jc w:val="left"/>
      <w:spacing w:line="360" w:lineRule="atLeast"/>
    </w:pPr>
    <w:rPr>
      <w:rFonts w:ascii="宋体" w:hAnsi="Calibri" w:eastAsia="宋体" w:cs="Times New Roman"/>
      <w:sz w:val="24"/>
      <w:szCs w:val="20"/>
    </w:rPr>
  </w:style>
  <w:style w:type="paragraph" w:styleId="1085" w:customStyle="1">
    <w:name w:val="正文文本1"/>
    <w:basedOn w:val="1084"/>
    <w:next w:val="1086"/>
    <w:uiPriority w:val="0"/>
    <w:qFormat/>
    <w:pPr>
      <w:spacing w:after="120"/>
    </w:pPr>
    <w:rPr>
      <w:lang w:eastAsia="en-US"/>
    </w:rPr>
  </w:style>
  <w:style w:type="paragraph" w:styleId="1086" w:customStyle="1">
    <w:name w:val="一级条标题"/>
    <w:basedOn w:val="1087"/>
    <w:next w:val="10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7" w:customStyle="1">
    <w:name w:val="章标题"/>
    <w:next w:val="8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88" w:customStyle="1">
    <w:name w:val="段"/>
    <w:basedOn w:val="1084"/>
    <w:next w:val="869"/>
    <w:uiPriority w:val="0"/>
    <w:qFormat/>
    <w:pPr>
      <w:ind w:firstLine="200"/>
      <w:widowControl/>
    </w:pPr>
    <w:rPr>
      <w:sz w:val="20"/>
    </w:rPr>
  </w:style>
  <w:style w:type="paragraph" w:styleId="1089" w:customStyle="1">
    <w:name w:val="页眉1"/>
    <w:basedOn w:val="86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90" w:customStyle="1">
    <w:name w:val="目录 11"/>
    <w:basedOn w:val="869"/>
    <w:next w:val="869"/>
    <w:uiPriority w:val="39"/>
    <w:unhideWhenUsed/>
    <w:qFormat/>
  </w:style>
  <w:style w:type="paragraph" w:styleId="1091" w:customStyle="1">
    <w:name w:val="信息标题1"/>
    <w:basedOn w:val="86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92" w:customStyle="1">
    <w:name w:val="普通(网站)1"/>
    <w:basedOn w:val="869"/>
    <w:uiPriority w:val="0"/>
    <w:qFormat/>
    <w:rPr>
      <w:rFonts w:ascii="Times New Roman" w:hAnsi="Times New Roman"/>
      <w:sz w:val="24"/>
    </w:rPr>
  </w:style>
  <w:style w:type="paragraph" w:styleId="1093" w:customStyle="1">
    <w:name w:val="批注主题1"/>
    <w:basedOn w:val="1076"/>
    <w:next w:val="1076"/>
    <w:link w:val="1094"/>
    <w:uiPriority w:val="0"/>
    <w:qFormat/>
    <w:rPr>
      <w:b/>
      <w:bCs/>
    </w:rPr>
  </w:style>
  <w:style w:type="character" w:styleId="1094" w:customStyle="1">
    <w:name w:val="批注主题 Char"/>
    <w:link w:val="1093"/>
    <w:uiPriority w:val="0"/>
    <w:qFormat/>
    <w:rPr>
      <w:rFonts w:ascii="Calibri" w:hAnsi="Calibri"/>
      <w:b/>
      <w:bCs/>
      <w:sz w:val="21"/>
      <w:szCs w:val="22"/>
    </w:rPr>
  </w:style>
  <w:style w:type="table" w:styleId="1095" w:customStyle="1">
    <w:name w:val="网格型1"/>
    <w:basedOn w:val="1065"/>
    <w:uiPriority w:val="59"/>
    <w:qFormat/>
    <w:tblPr/>
  </w:style>
  <w:style w:type="character" w:styleId="1096" w:customStyle="1">
    <w:name w:val="要点1"/>
    <w:link w:val="869"/>
    <w:uiPriority w:val="0"/>
    <w:qFormat/>
    <w:rPr>
      <w:b/>
    </w:rPr>
  </w:style>
  <w:style w:type="character" w:styleId="1097" w:customStyle="1">
    <w:name w:val="超链接1"/>
    <w:link w:val="869"/>
    <w:uiPriority w:val="0"/>
    <w:qFormat/>
    <w:rPr>
      <w:color w:val="0000ff"/>
      <w:u w:val="single"/>
    </w:rPr>
  </w:style>
  <w:style w:type="character" w:styleId="1098" w:customStyle="1">
    <w:name w:val="批注引用1"/>
    <w:link w:val="869"/>
    <w:uiPriority w:val="0"/>
    <w:qFormat/>
    <w:rPr>
      <w:sz w:val="21"/>
      <w:szCs w:val="21"/>
    </w:rPr>
  </w:style>
  <w:style w:type="paragraph" w:styleId="1099" w:customStyle="1">
    <w:name w:val="正文（缩进）"/>
    <w:basedOn w:val="869"/>
    <w:uiPriority w:val="0"/>
    <w:qFormat/>
    <w:pPr>
      <w:ind w:firstLine="480"/>
      <w:spacing w:before="156" w:after="156"/>
    </w:pPr>
  </w:style>
  <w:style w:type="paragraph" w:styleId="1100" w:customStyle="1">
    <w:name w:val="普通正文"/>
    <w:basedOn w:val="869"/>
    <w:uiPriority w:val="0"/>
    <w:qFormat/>
    <w:pPr>
      <w:ind w:firstLine="480"/>
      <w:jc w:val="left"/>
      <w:spacing w:before="120" w:after="120" w:line="360" w:lineRule="auto"/>
    </w:pPr>
    <w:rPr>
      <w:rFonts w:ascii="Arial" w:hAnsi="Arial"/>
      <w:sz w:val="24"/>
      <w:szCs w:val="24"/>
    </w:rPr>
  </w:style>
  <w:style w:type="paragraph" w:styleId="1101" w:customStyle="1">
    <w:name w:val="Char"/>
    <w:basedOn w:val="869"/>
    <w:uiPriority w:val="0"/>
    <w:qFormat/>
    <w:pPr>
      <w:ind w:firstLine="200"/>
      <w:tabs>
        <w:tab w:val="left" w:pos="360" w:leader="none"/>
      </w:tabs>
    </w:pPr>
    <w:rPr>
      <w:rFonts w:ascii="Times New Roman" w:hAnsi="Times New Roman"/>
      <w:sz w:val="28"/>
      <w:szCs w:val="30"/>
    </w:rPr>
  </w:style>
  <w:style w:type="paragraph" w:styleId="1102" w:customStyle="1">
    <w:name w:val="正文空2格  1."/>
    <w:basedOn w:val="869"/>
    <w:uiPriority w:val="0"/>
    <w:qFormat/>
    <w:pPr>
      <w:ind w:firstLine="480"/>
    </w:pPr>
    <w:rPr>
      <w:rFonts w:cs="宋体"/>
      <w:sz w:val="28"/>
      <w:szCs w:val="20"/>
    </w:rPr>
  </w:style>
  <w:style w:type="character" w:styleId="1103" w:customStyle="1">
    <w:name w:val="font61"/>
    <w:basedOn w:val="879"/>
    <w:uiPriority w:val="0"/>
    <w:qFormat/>
    <w:rPr>
      <w:rFonts w:ascii="Calibri" w:hAnsi="Calibri" w:cs="Calibri"/>
      <w:color w:val="000000"/>
      <w:sz w:val="20"/>
      <w:szCs w:val="20"/>
      <w:u w:val="none"/>
    </w:rPr>
  </w:style>
  <w:style w:type="character" w:styleId="1104" w:customStyle="1">
    <w:name w:val="font71"/>
    <w:basedOn w:val="879"/>
    <w:uiPriority w:val="0"/>
    <w:qFormat/>
    <w:rPr>
      <w:rFonts w:hint="default" w:ascii="Calibri" w:hAnsi="Calibri" w:cs="Calibri"/>
      <w:color w:val="000000"/>
      <w:sz w:val="20"/>
      <w:szCs w:val="20"/>
      <w:u w:val="none"/>
    </w:rPr>
  </w:style>
  <w:style w:type="paragraph" w:styleId="1105" w:customStyle="1">
    <w:name w:val="表格"/>
    <w:uiPriority w:val="0"/>
    <w:qFormat/>
    <w:pPr>
      <w:jc w:val="center"/>
      <w:spacing w:line="360" w:lineRule="auto"/>
    </w:pPr>
    <w:rPr>
      <w:rFonts w:ascii="宋体" w:hAnsi="宋体" w:eastAsia="宋体" w:cs="Times New Roman"/>
      <w:bCs/>
      <w:spacing w:val="-4"/>
      <w:sz w:val="21"/>
      <w:szCs w:val="22"/>
      <w:lang w:val="en-US" w:eastAsia="zh-CN" w:bidi="ar-SA"/>
    </w:rPr>
  </w:style>
  <w:style w:type="paragraph" w:styleId="1106" w:customStyle="1">
    <w:name w:val="Table Paragraph"/>
    <w:basedOn w:val="869"/>
    <w:uiPriority w:val="99"/>
    <w:qFormat/>
    <w:pPr>
      <w:jc w:val="left"/>
    </w:pPr>
    <w:rPr>
      <w:rFonts w:ascii="Calibri" w:hAnsi="Calibri" w:cs="Calibri"/>
      <w:sz w:val="22"/>
      <w:lang w:eastAsia="en-US"/>
    </w:rPr>
  </w:style>
  <w:style w:type="character" w:styleId="1107" w:customStyle="1">
    <w:name w:val="font01"/>
    <w:basedOn w:val="879"/>
    <w:uiPriority w:val="0"/>
    <w:qFormat/>
    <w:rPr>
      <w:rFonts w:hint="eastAsia" w:ascii="宋体" w:hAnsi="宋体" w:eastAsia="宋体" w:cs="宋体"/>
      <w:color w:val="000000"/>
      <w:sz w:val="24"/>
      <w:szCs w:val="24"/>
      <w:u w:val="none"/>
    </w:rPr>
  </w:style>
  <w:style w:type="character" w:styleId="1108" w:customStyle="1">
    <w:name w:val="font31"/>
    <w:basedOn w:val="879"/>
    <w:uiPriority w:val="0"/>
    <w:qFormat/>
    <w:rPr>
      <w:rFonts w:hint="eastAsia" w:ascii="黑体" w:hAnsi="宋体" w:eastAsia="黑体" w:cs="黑体"/>
      <w:color w:val="000000"/>
      <w:sz w:val="24"/>
      <w:szCs w:val="24"/>
      <w:u w:val="none"/>
    </w:rPr>
  </w:style>
  <w:style w:type="character" w:styleId="1109" w:customStyle="1">
    <w:name w:val="font51"/>
    <w:basedOn w:val="879"/>
    <w:uiPriority w:val="0"/>
    <w:qFormat/>
    <w:rPr>
      <w:rFonts w:hint="eastAsia" w:ascii="宋体" w:hAnsi="宋体" w:eastAsia="宋体" w:cs="宋体"/>
      <w:color w:val="000000"/>
      <w:sz w:val="24"/>
      <w:szCs w:val="24"/>
      <w:u w:val="none"/>
    </w:rPr>
  </w:style>
  <w:style w:type="character" w:styleId="1110" w:customStyle="1">
    <w:name w:val="font41"/>
    <w:basedOn w:val="879"/>
    <w:uiPriority w:val="0"/>
    <w:qFormat/>
    <w:rPr>
      <w:rFonts w:hint="eastAsia" w:ascii="黑体" w:hAnsi="宋体" w:eastAsia="黑体" w:cs="黑体"/>
      <w:color w:val="000000"/>
      <w:sz w:val="24"/>
      <w:szCs w:val="24"/>
      <w:u w:val="none"/>
    </w:rPr>
  </w:style>
  <w:style w:type="table" w:styleId="1111"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112" w:customStyle="1">
    <w:name w:val="ListBullet21"/>
    <w:basedOn w:val="869"/>
    <w:uiPriority w:val="0"/>
    <w:qFormat/>
    <w:pPr>
      <w:numPr>
        <w:ilvl w:val="0"/>
        <w:numId w:val="3"/>
      </w:numPr>
      <w:tabs>
        <w:tab w:val="decimal" w:pos="780" w:leader="none"/>
      </w:tabs>
    </w:pPr>
  </w:style>
  <w:style w:type="paragraph" w:styleId="1113" w:customStyle="1">
    <w:name w:val="纯文本11"/>
    <w:basedOn w:val="869"/>
    <w:uiPriority w:val="99"/>
    <w:qFormat/>
    <w:rPr>
      <w:rFonts w:ascii="宋体" w:hAnsi="Courier New"/>
      <w:sz w:val="20"/>
      <w:szCs w:val="21"/>
    </w:rPr>
  </w:style>
  <w:style w:type="paragraph" w:styleId="1114" w:customStyle="1">
    <w:name w:val="footer1"/>
    <w:basedOn w:val="869"/>
    <w:uiPriority w:val="0"/>
    <w:qFormat/>
    <w:pPr>
      <w:tabs>
        <w:tab w:val="center" w:pos="4153" w:leader="none"/>
        <w:tab w:val="right" w:pos="8306" w:leader="none"/>
      </w:tabs>
    </w:pPr>
    <w:rPr>
      <w:sz w:val="18"/>
    </w:rPr>
  </w:style>
  <w:style w:type="character" w:styleId="1115" w:customStyle="1">
    <w:name w:val="标题 1 字符"/>
    <w:link w:val="870"/>
    <w:uiPriority w:val="9"/>
    <w:qFormat/>
    <w:rPr>
      <w:rFonts w:ascii="Arial" w:hAnsi="Arial" w:eastAsia="宋体" w:cs="Arial"/>
      <w:b/>
      <w:sz w:val="44"/>
      <w:szCs w:val="40"/>
    </w:rPr>
  </w:style>
  <w:style w:type="paragraph" w:styleId="1116" w:customStyle="1">
    <w:name w:val="Table Text"/>
    <w:basedOn w:val="869"/>
    <w:uiPriority w:val="0"/>
    <w:semiHidden/>
    <w:qFormat/>
    <w:rPr>
      <w:rFonts w:ascii="Arial" w:hAnsi="Arial" w:eastAsia="Arial" w:cs="Arial"/>
      <w:sz w:val="21"/>
      <w:szCs w:val="21"/>
      <w:lang w:val="en-US" w:eastAsia="en-US" w:bidi="ar-SA"/>
    </w:rPr>
  </w:style>
  <w:style w:type="character" w:styleId="1117" w:customStyle="1">
    <w:name w:val="htd0"/>
    <w:basedOn w:val="1064"/>
    <w:uiPriority w:val="0"/>
    <w:qFormat/>
  </w:style>
  <w:style w:type="paragraph" w:styleId="111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Blockquote"/>
    <w:basedOn w:val="869"/>
    <w:uiPriority w:val="0"/>
    <w:qFormat/>
    <w:pPr>
      <w:ind w:left="360" w:right="360"/>
      <w:spacing w:before="100" w:after="100"/>
    </w:pPr>
    <w:rPr>
      <w:sz w:val="24"/>
    </w:r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许毅先</cp:lastModifiedBy>
  <cp:revision>7</cp:revision>
  <dcterms:created xsi:type="dcterms:W3CDTF">2023-07-07T02:21:00Z</dcterms:created>
  <dcterms:modified xsi:type="dcterms:W3CDTF">2026-05-06T06:00:00Z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7C97C8474EF1442ABE3D9DDDD8778BDE_13</vt:lpwstr>
  </property>
  <property fmtid="{D5CDD505-2E9C-101B-9397-08002B2CF9AE}" pid="4" name="KSOTemplateDocerSaveRecord">
    <vt:lpwstr>eyJoZGlkIjoiMTA5M2U5YjgxZDExYjUxMDE1NmM0MjJmNmU3ZTM0ZWUiLCJ1c2VySWQiOiI3NjUzMTQ2NTUifQ==</vt:lpwstr>
  </property>
</Properties>
</file>