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spacing w:line="300" w:lineRule="auto"/>
        <w:rPr>
          <w:rFonts w:hint="eastAsia" w:ascii="宋体" w:hAnsi="宋体"/>
          <w:b/>
          <w:sz w:val="44"/>
          <w:szCs w:val="44"/>
          <w:highlight w:val="none"/>
        </w:rPr>
      </w:pPr>
      <w:r>
        <w:rPr>
          <w:rFonts w:hint="eastAsia" w:ascii="宋体" w:hAnsi="宋体"/>
          <w:b/>
          <w:color w:val="000000"/>
          <w:sz w:val="36"/>
          <w:szCs w:val="36"/>
          <w:highlight w:val="none"/>
        </w:rPr>
        <w:t xml:space="preserve">南京邮电大学仙林校区南北荷宿舍改造配套家具采购项目</w:t>
      </w:r>
      <w:r>
        <w:rPr>
          <w:rFonts w:hint="eastAsia" w:ascii="宋体" w:hAnsi="宋体"/>
          <w:b/>
          <w:sz w:val="44"/>
          <w:szCs w:val="44"/>
          <w:highlight w:val="none"/>
        </w:rPr>
      </w:r>
      <w:r/>
    </w:p>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widowControl/>
        <w:rPr>
          <w:rFonts w:ascii="黑体" w:hAnsi="宋体" w:eastAsia="黑体"/>
          <w:b/>
          <w:sz w:val="72"/>
          <w:szCs w:val="72"/>
          <w:highlight w:val="none"/>
        </w:rPr>
      </w:pPr>
      <w:r>
        <w:rPr>
          <w:rFonts w:hint="eastAsia" w:ascii="黑体" w:hAnsi="宋体" w:eastAsia="黑体"/>
          <w:b/>
          <w:sz w:val="72"/>
          <w:szCs w:val="72"/>
          <w:highlight w:val="none"/>
        </w:rPr>
        <w:t xml:space="preserve">采购文件</w:t>
      </w:r>
      <w:r>
        <w:rPr>
          <w:rFonts w:ascii="黑体" w:hAnsi="宋体" w:eastAsia="黑体"/>
          <w:b/>
          <w:sz w:val="72"/>
          <w:szCs w:val="72"/>
          <w:highlight w:val="none"/>
        </w:rPr>
      </w:r>
      <w:r/>
    </w:p>
    <w:p>
      <w:pPr>
        <w:pStyle w:val="1214"/>
        <w:ind w:firstLine="0"/>
        <w:jc w:val="center"/>
        <w:rPr>
          <w:rFonts w:hint="eastAsia" w:ascii="宋体" w:hAnsi="宋体"/>
          <w:b/>
          <w:sz w:val="32"/>
          <w:szCs w:val="32"/>
          <w:highlight w:val="none"/>
        </w:rPr>
      </w:pPr>
      <w:r>
        <w:rPr>
          <w:rFonts w:hint="eastAsia" w:ascii="宋体" w:hAnsi="宋体"/>
          <w:b/>
          <w:sz w:val="32"/>
          <w:szCs w:val="32"/>
          <w:highlight w:val="none"/>
        </w:rPr>
        <w:t xml:space="preserve">项目编号：JSZC-320000-GPDI-G2026-0003/NYCG2026-H007/</w:t>
      </w:r>
      <w:r>
        <w:rPr>
          <w:rFonts w:hint="eastAsia" w:ascii="宋体" w:hAnsi="宋体"/>
          <w:b/>
          <w:sz w:val="32"/>
          <w:szCs w:val="32"/>
          <w:highlight w:val="none"/>
        </w:rPr>
        <w:t xml:space="preserve">GPDI-NJ-2026-02860</w:t>
      </w:r>
      <w:r>
        <w:rPr>
          <w:rFonts w:hint="eastAsia" w:ascii="宋体" w:hAnsi="宋体"/>
          <w:b/>
          <w:sz w:val="32"/>
          <w:szCs w:val="32"/>
          <w:highlight w:val="none"/>
        </w:rPr>
      </w:r>
      <w:r/>
    </w:p>
    <w:p>
      <w:pPr>
        <w:pStyle w:val="918"/>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918"/>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918"/>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918"/>
        <w:jc w:val="center"/>
        <w:widowControl/>
        <w:rPr>
          <w:rFonts w:ascii="宋体" w:hAnsi="宋体"/>
          <w:b/>
          <w:sz w:val="32"/>
          <w:szCs w:val="32"/>
          <w:highlight w:val="none"/>
        </w:rPr>
      </w:pPr>
      <w:r>
        <w:rPr>
          <w:rFonts w:hint="eastAsia" w:ascii="宋体" w:hAnsi="宋体"/>
          <w:b/>
          <w:sz w:val="32"/>
          <w:szCs w:val="32"/>
          <w:highlight w:val="none"/>
        </w:rPr>
        <w:t xml:space="preserve">采购人：南京邮电大学</w:t>
      </w:r>
      <w:r>
        <w:rPr>
          <w:rFonts w:ascii="宋体" w:hAnsi="宋体"/>
          <w:b/>
          <w:sz w:val="32"/>
          <w:szCs w:val="32"/>
          <w:highlight w:val="none"/>
        </w:rPr>
      </w:r>
      <w:r/>
    </w:p>
    <w:p>
      <w:pPr>
        <w:pStyle w:val="918"/>
        <w:jc w:val="center"/>
        <w:widowControl/>
        <w:rPr>
          <w:rFonts w:ascii="宋体" w:hAnsi="宋体"/>
          <w:b/>
          <w:sz w:val="32"/>
          <w:szCs w:val="32"/>
          <w:highlight w:val="none"/>
        </w:rPr>
      </w:pPr>
      <w:r>
        <w:rPr>
          <w:rFonts w:hint="eastAsia" w:ascii="宋体" w:hAnsi="宋体"/>
          <w:b/>
          <w:sz w:val="32"/>
          <w:szCs w:val="32"/>
          <w:highlight w:val="none"/>
        </w:rPr>
        <w:t xml:space="preserve">招标代理：</w:t>
      </w:r>
      <w:r>
        <w:rPr>
          <w:rFonts w:hint="eastAsia" w:ascii="宋体" w:hAnsi="宋体"/>
          <w:b/>
          <w:sz w:val="32"/>
          <w:szCs w:val="32"/>
          <w:highlight w:val="none"/>
        </w:rPr>
        <w:t xml:space="preserve">广东省电信规划设计院有限公司</w:t>
      </w:r>
      <w:r>
        <w:rPr>
          <w:rFonts w:ascii="宋体" w:hAnsi="宋体"/>
          <w:b/>
          <w:sz w:val="32"/>
          <w:szCs w:val="32"/>
          <w:highlight w:val="none"/>
        </w:rPr>
      </w:r>
      <w:r/>
    </w:p>
    <w:p>
      <w:pPr>
        <w:pStyle w:val="918"/>
        <w:jc w:val="center"/>
        <w:spacing w:line="360" w:lineRule="auto"/>
        <w:widowControl/>
        <w:rPr>
          <w:rFonts w:hint="eastAsia" w:ascii="宋体" w:hAnsi="宋体"/>
          <w:b/>
          <w:sz w:val="32"/>
          <w:szCs w:val="32"/>
          <w:highlight w:val="none"/>
        </w:rPr>
        <w:sectPr>
          <w:headerReference w:type="default" r:id="rId9"/>
          <w:headerReference w:type="first" r:id="rId10"/>
          <w:footerReference w:type="default" r:id="rId11"/>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highlight w:val="none"/>
        </w:rPr>
        <w:t xml:space="preserve">2026年5月</w:t>
      </w:r>
      <w:r>
        <w:rPr>
          <w:rFonts w:hint="eastAsia" w:ascii="宋体" w:hAnsi="宋体"/>
          <w:b/>
          <w:sz w:val="32"/>
          <w:szCs w:val="32"/>
          <w:highlight w:val="none"/>
          <w:lang w:val="en-US" w:eastAsia="zh-CN"/>
        </w:rPr>
        <w:t xml:space="preserve">2</w:t>
      </w:r>
      <w:r>
        <w:rPr>
          <w:rFonts w:hint="eastAsia" w:ascii="宋体" w:hAnsi="宋体"/>
          <w:b/>
          <w:sz w:val="32"/>
          <w:szCs w:val="32"/>
          <w:highlight w:val="none"/>
          <w:lang w:val="en-US" w:eastAsia="zh-CN"/>
        </w:rPr>
        <w:t xml:space="preserve">8</w:t>
      </w:r>
      <w:r>
        <w:rPr>
          <w:rFonts w:hint="eastAsia" w:ascii="宋体" w:hAnsi="宋体"/>
          <w:b/>
          <w:sz w:val="32"/>
          <w:szCs w:val="32"/>
          <w:highlight w:val="none"/>
        </w:rPr>
        <w:t xml:space="preserve">日</w:t>
      </w:r>
      <w:r>
        <w:rPr>
          <w:rFonts w:hint="eastAsia" w:ascii="宋体" w:hAnsi="宋体"/>
          <w:b/>
          <w:sz w:val="32"/>
          <w:szCs w:val="32"/>
          <w:highlight w:val="none"/>
        </w:rPr>
      </w:r>
      <w:r/>
    </w:p>
    <w:p>
      <w:pPr>
        <w:pStyle w:val="918"/>
        <w:jc w:val="center"/>
        <w:rPr>
          <w:rFonts w:hint="eastAsia" w:ascii="宋体" w:hAnsi="宋体" w:cs="宋体"/>
          <w:b/>
          <w:bCs/>
          <w:sz w:val="40"/>
          <w:szCs w:val="40"/>
          <w:highlight w:val="none"/>
        </w:rPr>
      </w:pPr>
      <w:r>
        <w:rPr>
          <w:rFonts w:hint="eastAsia" w:ascii="宋体" w:hAnsi="宋体" w:cs="宋体"/>
          <w:b/>
          <w:bCs/>
          <w:sz w:val="40"/>
          <w:szCs w:val="40"/>
          <w:highlight w:val="none"/>
        </w:rPr>
        <w:t xml:space="preserve">目   录</w:t>
      </w:r>
      <w:r>
        <w:rPr>
          <w:rFonts w:hint="eastAsia" w:ascii="宋体" w:hAnsi="宋体" w:cs="宋体"/>
          <w:b/>
          <w:bCs/>
          <w:sz w:val="40"/>
          <w:szCs w:val="40"/>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_Toc22893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第一章 招标公告</w:t>
      </w:r>
      <w:r>
        <w:rPr>
          <w:rFonts w:hint="eastAsia" w:ascii="宋体" w:hAnsi="宋体" w:cs="宋体"/>
          <w:b/>
          <w:bCs/>
          <w:sz w:val="32"/>
          <w:szCs w:val="32"/>
          <w:highlight w:val="none"/>
        </w:rPr>
        <w:tab/>
      </w:r>
      <w:r>
        <w:rPr>
          <w:rFonts w:hint="eastAsia" w:ascii="宋体" w:hAnsi="宋体" w:cs="宋体"/>
          <w:b/>
          <w:bCs/>
          <w:sz w:val="32"/>
          <w:szCs w:val="32"/>
          <w:highlight w:val="none"/>
          <w:lang w:val="en-US" w:eastAsia="zh-CN"/>
        </w:rPr>
        <w:t xml:space="preserve">1</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_Toc21410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第二章 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_Toc15243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第三章 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21</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_Toc3560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第四章 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_Toc3958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第五章  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43</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_Toc7180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第六章  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47</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18"/>
        <w:rPr>
          <w:rFonts w:hint="eastAsia" w:ascii="宋体" w:hAnsi="宋体" w:cs="宋体"/>
          <w:color w:val="000000"/>
          <w:sz w:val="24"/>
          <w:highlight w:val="none"/>
        </w:rPr>
        <w:sectPr>
          <w:footerReference w:type="default" r:id="rId12"/>
          <w:footerReference w:type="first" r:id="rId13"/>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highlight w:val="none"/>
        </w:rPr>
        <w:fldChar w:fldCharType="end"/>
      </w:r>
      <w:r>
        <w:rPr>
          <w:rFonts w:hint="eastAsia" w:ascii="宋体" w:hAnsi="宋体" w:cs="宋体"/>
          <w:color w:val="000000"/>
          <w:sz w:val="24"/>
          <w:highlight w:val="none"/>
        </w:rPr>
      </w:r>
      <w:r/>
    </w:p>
    <w:p>
      <w:pPr>
        <w:pStyle w:val="918"/>
        <w:jc w:val="center"/>
        <w:spacing w:line="360" w:lineRule="auto"/>
        <w:widowControl/>
        <w:rPr>
          <w:rFonts w:ascii="宋体" w:hAnsi="宋体"/>
          <w:b/>
          <w:bCs/>
          <w:sz w:val="32"/>
          <w:szCs w:val="40"/>
          <w:highlight w:val="none"/>
        </w:rPr>
        <w:outlineLvl w:val="0"/>
      </w:pPr>
      <w:r>
        <w:rPr>
          <w:rFonts w:hint="eastAsia" w:ascii="宋体" w:hAnsi="宋体"/>
          <w:b/>
          <w:bCs/>
          <w:color w:val="000000"/>
          <w:sz w:val="32"/>
          <w:highlight w:val="none"/>
        </w:rPr>
        <w:t xml:space="preserve">第一章 招标公告</w:t>
      </w:r>
      <w:r>
        <w:rPr>
          <w:rFonts w:ascii="宋体" w:hAnsi="宋体"/>
          <w:b/>
          <w:bCs/>
          <w:sz w:val="32"/>
          <w:szCs w:val="40"/>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南京邮电大学仙林校区南北荷宿舍改造配套家具采购项目</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招标文件，并于</w:t>
      </w:r>
      <w:r>
        <w:rPr>
          <w:rFonts w:hint="eastAsia" w:ascii="宋体" w:hAnsi="宋体" w:cs="宋体"/>
          <w:color w:val="000000"/>
          <w:sz w:val="24"/>
          <w:highlight w:val="none"/>
          <w:u w:val="single"/>
        </w:rPr>
        <w:t xml:space="preserve"> 2026年6月</w:t>
      </w:r>
      <w:r>
        <w:rPr>
          <w:rFonts w:hint="eastAsia" w:ascii="宋体" w:hAnsi="宋体" w:cs="宋体"/>
          <w:color w:val="000000"/>
          <w:sz w:val="24"/>
          <w:highlight w:val="none"/>
          <w:u w:val="single"/>
          <w:lang w:val="en-US" w:eastAsia="zh-CN"/>
        </w:rPr>
        <w:t xml:space="preserve">18</w:t>
      </w:r>
      <w:r>
        <w:rPr>
          <w:rFonts w:hint="eastAsia" w:ascii="宋体" w:hAnsi="宋体" w:cs="宋体"/>
          <w:color w:val="000000"/>
          <w:sz w:val="24"/>
          <w:highlight w:val="none"/>
          <w:u w:val="single"/>
        </w:rPr>
        <w:t xml:space="preserve">日9点</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0分</w:t>
      </w:r>
      <w:r>
        <w:rPr>
          <w:rFonts w:hint="eastAsia" w:ascii="宋体" w:hAnsi="宋体" w:cs="宋体"/>
          <w:color w:val="000000"/>
          <w:sz w:val="24"/>
          <w:highlight w:val="none"/>
        </w:rPr>
        <w:t xml:space="preserve">（北京时间）前递交投标文件。</w:t>
      </w:r>
      <w:r>
        <w:rPr>
          <w:rFonts w:hint="eastAsia" w:ascii="宋体" w:hAnsi="宋体" w:cs="宋体"/>
          <w:color w:val="000000"/>
          <w:sz w:val="24"/>
          <w:highlight w:val="none"/>
        </w:rPr>
      </w:r>
      <w:r/>
    </w:p>
    <w:p>
      <w:pPr>
        <w:pStyle w:val="918"/>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rPr>
          <w:rFonts w:hint="eastAsia" w:ascii="宋体" w:hAnsi="宋体" w:cs="宋体"/>
          <w:b/>
          <w:bCs/>
          <w:color w:val="000000"/>
          <w:sz w:val="24"/>
          <w:highlight w:val="none"/>
        </w:rPr>
      </w:r>
      <w:r/>
    </w:p>
    <w:p>
      <w:pPr>
        <w:pStyle w:val="1214"/>
        <w:jc w:val="both"/>
        <w:rPr>
          <w:rFonts w:hint="eastAsia" w:ascii="宋体" w:hAnsi="宋体"/>
          <w:b/>
          <w:highlight w:val="none"/>
        </w:rPr>
      </w:pPr>
      <w:r>
        <w:rPr>
          <w:rFonts w:hint="eastAsia" w:ascii="宋体" w:hAnsi="宋体" w:cs="宋体"/>
          <w:color w:val="000000"/>
          <w:highlight w:val="none"/>
        </w:rPr>
        <w:t xml:space="preserve">1.1项目编号：</w:t>
      </w:r>
      <w:r>
        <w:rPr>
          <w:rFonts w:hint="eastAsia" w:ascii="宋体" w:hAnsi="宋体"/>
          <w:b/>
          <w:highlight w:val="none"/>
        </w:rPr>
        <w:t xml:space="preserve">JSZC-320000-GPDI-G2026-0003/NYCG2026-H007/GPDI-NJ-2026-02860</w:t>
      </w:r>
      <w:r>
        <w:rPr>
          <w:rFonts w:hint="eastAsia" w:ascii="宋体" w:hAnsi="宋体"/>
          <w:b/>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1.2项目名称：</w:t>
      </w:r>
      <w:r>
        <w:rPr>
          <w:rFonts w:hint="eastAsia" w:ascii="宋体" w:hAnsi="宋体" w:cs="宋体"/>
          <w:color w:val="000000"/>
          <w:sz w:val="24"/>
          <w:highlight w:val="none"/>
          <w:u w:val="single"/>
        </w:rPr>
        <w:t xml:space="preserve">南京邮电大学仙林校区南北荷宿舍改造配套家具采购项目</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1.3采购方式：公开招标 </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1.4预算金额：1156万元</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1.5最高限价：1156万元，投标报价超过最高限价的为无效投标。</w:t>
      </w:r>
      <w:r>
        <w:rPr>
          <w:rFonts w:hint="eastAsia" w:ascii="宋体" w:hAnsi="宋体" w:cs="宋体"/>
          <w:color w:val="000000"/>
          <w:sz w:val="24"/>
          <w:highlight w:val="none"/>
        </w:rPr>
      </w:r>
      <w:r/>
    </w:p>
    <w:p>
      <w:pPr>
        <w:pStyle w:val="1202"/>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1.6采购需求：</w:t>
      </w:r>
      <w:r>
        <w:rPr>
          <w:rFonts w:hint="eastAsia" w:ascii="宋体" w:hAnsi="宋体" w:cs="仿宋"/>
          <w:color w:val="000000"/>
          <w:sz w:val="24"/>
          <w:highlight w:val="none"/>
        </w:rPr>
        <w:t xml:space="preserve">本采购项目包含</w:t>
      </w:r>
      <w:r>
        <w:rPr>
          <w:rFonts w:hint="eastAsia" w:ascii="宋体" w:hAnsi="宋体"/>
          <w:color w:val="000000"/>
          <w:sz w:val="24"/>
          <w:highlight w:val="none"/>
        </w:rPr>
        <w:t xml:space="preserve">南京邮电大学仙林校区南荷、北荷宿舍家具</w:t>
      </w:r>
      <w:r>
        <w:rPr>
          <w:rFonts w:hint="eastAsia" w:ascii="宋体" w:hAnsi="宋体" w:cs="仿宋"/>
          <w:color w:val="000000"/>
          <w:sz w:val="24"/>
          <w:highlight w:val="none"/>
        </w:rPr>
        <w:t xml:space="preserve">的采购、安装以及调试。采购数量包含不超过床位数5%的加长床，不额外增加费用，具体加长长度及放置位置以现场实际环境为准；同步加长床下多功能组合柜，保障外观美观、风格统一。</w:t>
      </w:r>
      <w:r>
        <w:rPr>
          <w:rFonts w:hint="eastAsia" w:ascii="宋体" w:hAnsi="宋体" w:cs="宋体"/>
          <w:color w:val="000000"/>
          <w:sz w:val="24"/>
          <w:highlight w:val="none"/>
        </w:rPr>
        <w:t xml:space="preserve">（</w:t>
      </w:r>
      <w:r>
        <w:rPr>
          <w:rFonts w:hint="eastAsia" w:ascii="宋体" w:hAnsi="宋体" w:cs="仿宋"/>
          <w:color w:val="000000"/>
          <w:sz w:val="24"/>
          <w:highlight w:val="none"/>
        </w:rPr>
        <w:t xml:space="preserve">具体详见招标文件第四章 项目需求）</w:t>
      </w:r>
      <w:r>
        <w:rPr>
          <w:rFonts w:hint="eastAsia" w:ascii="宋体" w:hAnsi="宋体" w:cs="宋体"/>
          <w:color w:val="000000"/>
          <w:sz w:val="24"/>
          <w:highlight w:val="none"/>
        </w:rPr>
      </w:r>
      <w:r/>
    </w:p>
    <w:p>
      <w:pPr>
        <w:pStyle w:val="918"/>
        <w:ind w:firstLine="420"/>
        <w:spacing w:line="360" w:lineRule="auto"/>
        <w:tabs>
          <w:tab w:val="left" w:pos="8894" w:leader="none"/>
        </w:tabs>
        <w:rPr>
          <w:rFonts w:hint="eastAsia" w:ascii="宋体" w:hAnsi="宋体" w:cs="宋体"/>
          <w:i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1.7合同履行期限：接到采购人书面通知后22日内完成安装并达到验收标准</w:t>
      </w:r>
      <w:r>
        <w:rPr>
          <w:rFonts w:hint="eastAsia"/>
          <w:iCs/>
          <w:color w:val="000000"/>
          <w:sz w:val="24"/>
          <w:highlight w:val="none"/>
        </w:rPr>
        <w:t xml:space="preserve">。</w:t>
      </w:r>
      <w:r>
        <w:rPr>
          <w:rFonts w:hint="eastAsia" w:ascii="宋体" w:hAnsi="宋体" w:cs="宋体"/>
          <w:i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1.8本项目不接受进口产品投标</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1.9本项目不接受联合体投标</w:t>
      </w:r>
      <w:r>
        <w:rPr>
          <w:rFonts w:hint="eastAsia" w:ascii="宋体" w:hAnsi="宋体" w:cs="宋体"/>
          <w:color w:val="000000"/>
          <w:sz w:val="24"/>
          <w:highlight w:val="none"/>
        </w:rPr>
      </w:r>
      <w:r/>
    </w:p>
    <w:p>
      <w:pPr>
        <w:pStyle w:val="918"/>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二、申请人的资格要求</w:t>
      </w:r>
      <w:r>
        <w:rPr>
          <w:rFonts w:hint="eastAsia" w:ascii="宋体" w:hAnsi="宋体" w:cs="宋体"/>
          <w:b/>
          <w:b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2.1满足《中华人民共和国政府采购法》第二十二条规定：</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（1）具有独立承担民事责任的能力（提供法人或者其他组织的营业执照，自然人的身份证明扫描件加盖电子公章）；</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具有良好的商业信誉和健全的财务会计制度（提供经审计的2024或2025年度财务报告扫描件加盖电子公章，或提供投标截止时间前6个月内（即2025年11月以来）任意一个月的财务报表（至少包含利润表和资产负债表）扫描件加盖电子公章，</w:t>
      </w:r>
      <w:r>
        <w:rPr>
          <w:rFonts w:hint="eastAsia" w:ascii="宋体" w:hAnsi="宋体" w:cs="宋体"/>
          <w:color w:val="000000"/>
          <w:sz w:val="24"/>
          <w:highlight w:val="none"/>
          <w:lang w:val="zh-TW"/>
        </w:rPr>
        <w:t xml:space="preserve">或银行出具的投标截止时间前6个月</w:t>
      </w:r>
      <w:r>
        <w:rPr>
          <w:rFonts w:hint="eastAsia" w:ascii="宋体" w:hAnsi="宋体" w:cs="宋体"/>
          <w:color w:val="000000"/>
          <w:sz w:val="24"/>
          <w:highlight w:val="none"/>
        </w:rPr>
        <w:t xml:space="preserve">（即</w:t>
      </w:r>
      <w:r>
        <w:rPr>
          <w:rFonts w:ascii="宋体" w:hAnsi="宋体" w:cs="宋体"/>
          <w:color w:val="000000"/>
          <w:sz w:val="24"/>
          <w:highlight w:val="none"/>
        </w:rPr>
        <w:t xml:space="preserve">2025</w:t>
      </w:r>
      <w:r>
        <w:rPr>
          <w:rFonts w:hint="eastAsia" w:ascii="宋体" w:hAnsi="宋体" w:cs="宋体"/>
          <w:color w:val="000000"/>
          <w:sz w:val="24"/>
          <w:highlight w:val="none"/>
        </w:rPr>
        <w:t xml:space="preserve">年11月以来）</w:t>
      </w:r>
      <w:r>
        <w:rPr>
          <w:rFonts w:hint="eastAsia" w:ascii="宋体" w:hAnsi="宋体" w:cs="宋体"/>
          <w:color w:val="000000"/>
          <w:sz w:val="24"/>
          <w:highlight w:val="none"/>
          <w:lang w:val="zh-TW"/>
        </w:rPr>
        <w:t xml:space="preserve">内资信证书</w:t>
      </w:r>
      <w:r>
        <w:rPr>
          <w:rFonts w:hint="eastAsia" w:ascii="宋体" w:hAnsi="宋体" w:cs="宋体"/>
          <w:color w:val="000000"/>
          <w:sz w:val="24"/>
          <w:highlight w:val="none"/>
        </w:rPr>
        <w:t xml:space="preserve">扫描</w:t>
      </w:r>
      <w:r>
        <w:rPr>
          <w:rFonts w:hint="eastAsia" w:ascii="宋体" w:hAnsi="宋体" w:cs="宋体"/>
          <w:color w:val="000000"/>
          <w:sz w:val="24"/>
          <w:highlight w:val="none"/>
          <w:lang w:val="zh-TW"/>
        </w:rPr>
        <w:t xml:space="preserve">件加盖</w:t>
      </w:r>
      <w:r>
        <w:rPr>
          <w:rFonts w:hint="eastAsia" w:ascii="宋体" w:hAnsi="宋体" w:cs="宋体"/>
          <w:color w:val="000000"/>
          <w:sz w:val="24"/>
          <w:highlight w:val="none"/>
        </w:rPr>
        <w:t xml:space="preserve">电子</w:t>
      </w:r>
      <w:r>
        <w:rPr>
          <w:rFonts w:hint="eastAsia" w:ascii="宋体" w:hAnsi="宋体" w:cs="宋体"/>
          <w:color w:val="000000"/>
          <w:sz w:val="24"/>
          <w:highlight w:val="none"/>
          <w:lang w:val="zh-TW"/>
        </w:rPr>
        <w:t xml:space="preserve">公章，</w:t>
      </w:r>
      <w:r>
        <w:rPr>
          <w:rFonts w:hint="eastAsia" w:ascii="宋体" w:hAnsi="宋体" w:cs="宋体"/>
          <w:color w:val="000000"/>
          <w:sz w:val="24"/>
          <w:highlight w:val="none"/>
        </w:rPr>
        <w:t xml:space="preserve">或财政部门认可的政府采购专业担保机构出具的投标担保函）；</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（3）具有履行合同所必需的设备和专业技术能力（根据项目需求提供履行合同所必需的设备和专业技术能力的证明材料的承诺书原件）；</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（4）有依法缴纳税收和社会保障资金的良好记录（提供参加本次政府采购活动前半年内（即</w:t>
      </w:r>
      <w:r>
        <w:rPr>
          <w:rFonts w:ascii="宋体" w:hAnsi="宋体" w:cs="宋体"/>
          <w:color w:val="000000"/>
          <w:sz w:val="24"/>
          <w:highlight w:val="none"/>
        </w:rPr>
        <w:t xml:space="preserve">2025</w:t>
      </w:r>
      <w:r>
        <w:rPr>
          <w:rFonts w:hint="eastAsia" w:ascii="宋体" w:hAnsi="宋体" w:cs="宋体"/>
          <w:color w:val="000000"/>
          <w:sz w:val="24"/>
          <w:highlight w:val="none"/>
        </w:rPr>
        <w:t xml:space="preserve">年11月以来），至少1个月缴纳税收和社会保险的凭证扫描件加盖电子公章，依法享受免缴、缓缴的，提供证明材料扫描件加盖电子公章）；</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2.2落实政府采购政策需要满足的资格条件：本项目专门面向中小企业采购（即：提供的货物全部由符合政策要求的中小企业制造，须提供中小企业声明函，声明函格式详见第六章）</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918"/>
        <w:ind w:firstLine="480"/>
        <w:spacing w:line="360" w:lineRule="auto"/>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2.3采购人根据项目的特殊要求规定的特定条件：无。</w:t>
      </w:r>
      <w:r>
        <w:rPr>
          <w:rFonts w:hint="eastAsia" w:ascii="宋体" w:hAnsi="宋体" w:cs="宋体"/>
          <w:b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2.4拒绝下述供应商参加本次招标活动：</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（2）凡为采购项目提供整体设计、规范编制或者项目管理、监理、检测等服务的供应商，不得再参加本项目的采购活动。</w:t>
      </w:r>
      <w:r>
        <w:rPr>
          <w:rFonts w:hint="eastAsia" w:ascii="宋体" w:hAnsi="宋体" w:cs="宋体"/>
          <w:color w:val="000000"/>
          <w:sz w:val="24"/>
          <w:highlight w:val="none"/>
        </w:rPr>
      </w:r>
      <w:r/>
    </w:p>
    <w:p>
      <w:pPr>
        <w:pStyle w:val="918"/>
        <w:ind w:firstLine="480"/>
        <w:spacing w:line="360" w:lineRule="auto"/>
        <w:rPr>
          <w:rFonts w:hint="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（3）供应商被“信用中国”网站（www.creditchina.gov.cn）、“中国政府采购网”（www.ccgp.gov.cn） 列入失信被执行人、重大税收违法失信主体名单、政府采购严重违法失信行为记录名单。</w:t>
      </w:r>
      <w:r>
        <w:rPr>
          <w:rFonts w:hint="eastAsia"/>
          <w:color w:val="000000"/>
          <w:sz w:val="24"/>
          <w:highlight w:val="none"/>
        </w:rPr>
      </w:r>
      <w:r/>
    </w:p>
    <w:p>
      <w:pPr>
        <w:pStyle w:val="918"/>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918"/>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3.1时间：</w:t>
      </w:r>
      <w:r>
        <w:rPr>
          <w:rFonts w:hint="eastAsia" w:ascii="宋体" w:hAnsi="Arial" w:cs="宋体"/>
          <w:bCs/>
          <w:color w:val="000000"/>
          <w:sz w:val="24"/>
          <w:highlight w:val="none"/>
        </w:rPr>
        <w:t xml:space="preserve">自招标文件公告发布之日起5个工作日。</w:t>
      </w:r>
      <w:r>
        <w:rPr>
          <w:rFonts w:hint="eastAsia" w:ascii="宋体" w:hAnsi="宋体" w:cs="宋体"/>
          <w:color w:val="000000"/>
          <w:sz w:val="24"/>
          <w:highlight w:val="none"/>
        </w:rPr>
      </w:r>
      <w:r/>
    </w:p>
    <w:p>
      <w:pPr>
        <w:pStyle w:val="91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3.2地点：“苏采云”系统内免费下载（</w:t>
      </w:r>
      <w:r>
        <w:rPr>
          <w:rFonts w:hint="eastAsia" w:ascii="宋体" w:hAnsi="宋体" w:cs="宋体"/>
          <w:b/>
          <w:bCs/>
          <w:color w:val="000000"/>
          <w:sz w:val="24"/>
          <w:highlight w:val="none"/>
        </w:rPr>
        <w:t xml:space="preserve">投标人须在公告期内在苏采云系统中完成报名并获取采购文件，方能参与本次政府采购项目</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8"/>
        <w:ind w:firstLine="420"/>
        <w:keepLines/>
        <w:keepNext/>
        <w:spacing w:before="20" w:after="20" w:line="360" w:lineRule="auto"/>
        <w:rPr>
          <w:rFonts w:hint="eastAsia" w:ascii="宋体" w:hAnsi="Arial" w:cs="宋体"/>
          <w:bCs/>
          <w:color w:val="000000"/>
          <w:sz w:val="24"/>
          <w:highlight w:val="none"/>
        </w:rPr>
      </w:pPr>
      <w:r>
        <w:rPr>
          <w:rFonts w:hint="eastAsia" w:ascii="宋体" w:hAnsi="宋体" w:cs="宋体"/>
          <w:color w:val="000000"/>
          <w:sz w:val="24"/>
          <w:highlight w:val="none"/>
        </w:rPr>
        <w:t xml:space="preserve">3.3</w:t>
      </w:r>
      <w:r>
        <w:rPr>
          <w:rFonts w:hint="eastAsia" w:ascii="宋体" w:hAnsi="Arial" w:cs="宋体"/>
          <w:bCs/>
          <w:color w:val="000000"/>
          <w:sz w:val="24"/>
          <w:highlight w:val="none"/>
        </w:rPr>
        <w:t xml:space="preserve">方式：苏采云系统注册登记成功后在系统内免费下载。</w:t>
      </w:r>
      <w:r>
        <w:rPr>
          <w:rFonts w:hint="eastAsia" w:ascii="宋体" w:hAnsi="Arial" w:cs="宋体"/>
          <w:bCs/>
          <w:color w:val="000000"/>
          <w:sz w:val="24"/>
          <w:highlight w:val="none"/>
        </w:rPr>
      </w:r>
      <w:r/>
    </w:p>
    <w:p>
      <w:pPr>
        <w:pStyle w:val="918"/>
        <w:ind w:firstLine="420"/>
        <w:keepLines/>
        <w:keepNext/>
        <w:spacing w:before="20" w:after="20" w:line="360" w:lineRule="auto"/>
        <w:rPr>
          <w:rFonts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Arial" w:cs="宋体"/>
          <w:bCs/>
          <w:color w:val="000000"/>
          <w:sz w:val="24"/>
          <w:highlight w:val="none"/>
        </w:rPr>
        <w:t xml:space="preserve">售价：0元。</w:t>
      </w:r>
      <w:r>
        <w:rPr>
          <w:rFonts w:ascii="宋体" w:hAnsi="宋体" w:cs="宋体"/>
          <w:color w:val="000000"/>
          <w:sz w:val="24"/>
          <w:highlight w:val="none"/>
        </w:rPr>
      </w:r>
      <w:r/>
    </w:p>
    <w:p>
      <w:pPr>
        <w:pStyle w:val="918"/>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四、提交投标文件截止时间、开标时间和地点</w:t>
      </w:r>
      <w:r>
        <w:rPr>
          <w:rFonts w:hint="eastAsia" w:ascii="宋体" w:hAnsi="宋体" w:cs="宋体"/>
          <w:b/>
          <w:b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投标文件截止时间、开标时间：2026年6月</w:t>
      </w: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rPr>
        <w:t xml:space="preserve">日9点</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0分（北京时间）</w:t>
      </w:r>
      <w:r>
        <w:rPr>
          <w:rFonts w:hint="eastAsia" w:ascii="宋体" w:hAnsi="宋体" w:cs="宋体"/>
          <w:color w:val="000000"/>
          <w:sz w:val="24"/>
          <w:highlight w:val="none"/>
        </w:rPr>
      </w:r>
      <w:r/>
    </w:p>
    <w:p>
      <w:pPr>
        <w:pStyle w:val="918"/>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rPr>
          <w:rFonts w:ascii="宋体" w:hAnsi="宋体" w:cs="宋体"/>
          <w:color w:val="000000"/>
          <w:sz w:val="24"/>
          <w:highlight w:val="none"/>
        </w:rPr>
      </w:r>
      <w:r/>
    </w:p>
    <w:p>
      <w:pPr>
        <w:pStyle w:val="918"/>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918"/>
        <w:numPr>
          <w:ilvl w:val="0"/>
          <w:numId w:val="1"/>
        </w:num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6.1本次招标不收取投标保证金。</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6.2落实政府采购政策需满足：</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（1）《关于进一步加大政府采购支持中小企业力度的通知》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（2）《关于政府采购支持监狱企业发展有关问题的通知》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（3）《关于促进残疾人就业政府采购政策的通知》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（4）《关于调整优化节能产品、环境标志产品政府采购执行机制的通知》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（5）《国务院办公厅关于在政府采购中实施本国产品标准及相关政策的通知》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6.3相同品牌产品投标要求</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（2）在单一品目的货物采购招标中，同一品牌的产品有多家供应商参加投标，只能按照一家供应商计算。</w:t>
      </w:r>
      <w:r>
        <w:rPr>
          <w:rFonts w:hint="eastAsia" w:ascii="宋体" w:hAnsi="宋体" w:cs="宋体"/>
          <w:color w:val="000000"/>
          <w:sz w:val="24"/>
          <w:highlight w:val="none"/>
        </w:rPr>
      </w:r>
      <w:r/>
    </w:p>
    <w:p>
      <w:pPr>
        <w:pStyle w:val="1219"/>
        <w:ind w:left="0" w:firstLine="420"/>
        <w:spacing w:line="360" w:lineRule="auto"/>
        <w:rPr>
          <w:rFonts w:hint="eastAsia" w:eastAsia="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bCs/>
          <w:color w:val="000000"/>
          <w:sz w:val="24"/>
          <w:szCs w:val="24"/>
          <w:highlight w:val="none"/>
        </w:rPr>
        <w:t xml:space="preserve">非单一产品采购项目，多家供应商提供的核心产品品牌相同的，按前两款规定处理。</w:t>
      </w:r>
      <w:r>
        <w:rPr>
          <w:rFonts w:hint="eastAsia" w:eastAsia="宋体"/>
          <w:color w:val="000000"/>
          <w:sz w:val="24"/>
          <w:szCs w:val="24"/>
          <w:highlight w:val="none"/>
        </w:rPr>
      </w:r>
      <w:r/>
    </w:p>
    <w:p>
      <w:pPr>
        <w:pStyle w:val="918"/>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6.4集中现场考察或答疑：本项目不组织。</w:t>
      </w:r>
      <w:r>
        <w:rPr>
          <w:rFonts w:hint="eastAsia" w:ascii="宋体" w:hAnsi="宋体" w:cs="宋体"/>
          <w:color w:val="000000"/>
          <w:sz w:val="24"/>
          <w:highlight w:val="none"/>
        </w:rPr>
      </w:r>
      <w:r/>
    </w:p>
    <w:p>
      <w:pPr>
        <w:pStyle w:val="918"/>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采购文件及有关资料。按照《操作手册》进行注册，领取CA和办理电子签章，并按《操作手册》要求制作、上传电子投标文件。</w:t>
      </w:r>
      <w:r>
        <w:rPr>
          <w:rFonts w:hint="eastAsia" w:ascii="宋体" w:hAnsi="宋体" w:cs="宋体"/>
          <w:color w:val="000000"/>
          <w:sz w:val="24"/>
          <w:highlight w:val="none"/>
        </w:rPr>
      </w:r>
      <w:r/>
    </w:p>
    <w:p>
      <w:pPr>
        <w:pStyle w:val="918"/>
        <w:ind w:firstLine="42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“苏采云”南京地区客服热线025-83633744、025-83633743。CA数字证书及电子签章办理联系电话025-68505941。</w:t>
      </w:r>
      <w:r>
        <w:rPr>
          <w:rFonts w:ascii="宋体" w:hAnsi="宋体" w:cs="宋体"/>
          <w:b/>
          <w:bCs/>
          <w:color w:val="000000"/>
          <w:sz w:val="24"/>
          <w:highlight w:val="none"/>
        </w:rPr>
      </w:r>
      <w:r/>
    </w:p>
    <w:p>
      <w:pPr>
        <w:pStyle w:val="918"/>
        <w:ind w:firstLine="420"/>
        <w:spacing w:line="360" w:lineRule="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6.6</w:t>
      </w:r>
      <w:r>
        <w:rPr>
          <w:rFonts w:hint="eastAsia" w:ascii="宋体" w:hAnsi="宋体" w:cs="宋体"/>
          <w:bCs/>
          <w:color w:val="000000"/>
          <w:sz w:val="24"/>
          <w:highlight w:val="none"/>
        </w:rPr>
        <w:t xml:space="preserve">本次采购公告在“江苏政府采购网”上发布，有关本次采购的事项若存在变动或修改，敬请及时关注代理机构在“江苏政府采购网”发布的更正公告。</w:t>
      </w:r>
      <w:r>
        <w:rPr>
          <w:rFonts w:hint="eastAsia" w:ascii="宋体" w:hAnsi="宋体" w:cs="宋体"/>
          <w:b/>
          <w:sz w:val="24"/>
          <w:highlight w:val="none"/>
        </w:rPr>
      </w:r>
      <w:r/>
    </w:p>
    <w:p>
      <w:pPr>
        <w:pStyle w:val="918"/>
        <w:rPr>
          <w:rFonts w:hint="eastAsia" w:ascii="宋体" w:hAnsi="宋体" w:cs="宋体"/>
          <w:b/>
          <w:sz w:val="24"/>
          <w:highlight w:val="none"/>
        </w:rPr>
      </w:pPr>
      <w:r>
        <w:rPr>
          <w:rFonts w:hint="eastAsia" w:ascii="宋体" w:hAnsi="宋体" w:cs="宋体"/>
          <w:b/>
          <w:sz w:val="24"/>
          <w:highlight w:val="none"/>
        </w:rPr>
        <w:t xml:space="preserve">七、对本次招标提出询问，请按以下方式联系。</w:t>
      </w:r>
      <w:r>
        <w:rPr>
          <w:rFonts w:hint="eastAsia" w:ascii="宋体" w:hAnsi="宋体" w:cs="宋体"/>
          <w:b/>
          <w:sz w:val="24"/>
          <w:highlight w:val="none"/>
        </w:rPr>
      </w:r>
      <w:r/>
    </w:p>
    <w:p>
      <w:pPr>
        <w:pStyle w:val="91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bookmarkStart w:id="0" w:name="_Toc28359086"/>
      <w:r/>
      <w:bookmarkStart w:id="1" w:name="_Toc28359009"/>
      <w:r>
        <w:rPr>
          <w:rFonts w:hint="eastAsia" w:ascii="宋体" w:hAnsi="宋体" w:cs="宋体"/>
          <w:sz w:val="24"/>
          <w:highlight w:val="none"/>
        </w:rPr>
        <w:t xml:space="preserve">名 称：南京邮电大学</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 址：南京市亚东新城区文苑路9号</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联系人：彭老师</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2.采购代理机构信息</w:t>
      </w:r>
      <w:bookmarkEnd w:id="0"/>
      <w:r/>
      <w:bookmarkEnd w:id="1"/>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 称：广东省电信规划设计院有限公司</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 南京市浦口区万寿路149号万象企业中心B12栋9楼</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 卜彩霞、严盼盼、王永琰、蒋卫林、徐康康</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 13901582163</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3.项目联系方式</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项目联系人：</w:t>
      </w:r>
      <w:r>
        <w:rPr>
          <w:rFonts w:hint="eastAsia" w:ascii="宋体" w:hAnsi="宋体" w:cs="宋体"/>
          <w:sz w:val="24"/>
          <w:highlight w:val="none"/>
        </w:rPr>
        <w:t xml:space="preserve">严盼盼</w:t>
      </w:r>
      <w:r>
        <w:rPr>
          <w:rFonts w:hint="eastAsia" w:ascii="宋体" w:hAnsi="宋体" w:cs="宋体"/>
          <w:sz w:val="24"/>
          <w:highlight w:val="none"/>
        </w:rPr>
      </w:r>
      <w:r/>
    </w:p>
    <w:p>
      <w:pPr>
        <w:pStyle w:val="918"/>
        <w:ind w:firstLine="480"/>
        <w:spacing w:line="360" w:lineRule="auto"/>
        <w:rPr>
          <w:rFonts w:hint="eastAsia" w:ascii="宋体" w:hAnsi="宋体" w:cs="宋体"/>
          <w:sz w:val="24"/>
          <w:szCs w:val="24"/>
          <w:highlight w:val="none"/>
        </w:rPr>
      </w:pPr>
      <w:r>
        <w:rPr>
          <w:rFonts w:hint="eastAsia" w:ascii="宋体" w:hAnsi="宋体" w:cs="宋体"/>
          <w:sz w:val="24"/>
          <w:highlight w:val="none"/>
        </w:rPr>
        <w:t xml:space="preserve">联系方式：13776678246</w:t>
      </w:r>
      <w:r>
        <w:rPr>
          <w:rFonts w:hint="eastAsia" w:ascii="宋体" w:hAnsi="宋体" w:cs="宋体"/>
          <w:sz w:val="24"/>
          <w:szCs w:val="24"/>
          <w:highlight w:val="none"/>
        </w:rPr>
      </w:r>
      <w:r/>
    </w:p>
    <w:p>
      <w:pPr>
        <w:pStyle w:val="918"/>
        <w:ind w:firstLine="480"/>
        <w:spacing w:line="360" w:lineRule="auto"/>
        <w:rPr>
          <w:rFonts w:hint="eastAsia" w:ascii="宋体" w:hAnsi="宋体" w:cs="宋体"/>
          <w:szCs w:val="21"/>
          <w:highlight w:val="none"/>
        </w:rPr>
      </w:pPr>
      <w:r>
        <w:rPr>
          <w:rFonts w:hint="eastAsia" w:ascii="宋体" w:hAnsi="宋体" w:cs="宋体"/>
          <w:sz w:val="24"/>
          <w:highlight w:val="none"/>
        </w:rPr>
        <w:t xml:space="preserve">联系邮箱：</w:t>
      </w:r>
      <w:r>
        <w:rPr>
          <w:rFonts w:hint="eastAsia" w:ascii="宋体" w:hAnsi="宋体" w:cs="宋体"/>
          <w:sz w:val="24"/>
          <w:highlight w:val="none"/>
        </w:rPr>
        <w:fldChar w:fldCharType="begin"/>
      </w:r>
      <w:r>
        <w:rPr>
          <w:rFonts w:hint="eastAsia" w:ascii="宋体" w:hAnsi="宋体" w:cs="宋体"/>
          <w:sz w:val="24"/>
          <w:highlight w:val="none"/>
        </w:rPr>
        <w:instrText xml:space="preserve"> HYPERLINK "mailto:13901582163@139.com" </w:instrText>
      </w:r>
      <w:r>
        <w:rPr>
          <w:rFonts w:hint="eastAsia" w:ascii="宋体" w:hAnsi="宋体" w:cs="宋体"/>
          <w:sz w:val="24"/>
          <w:highlight w:val="none"/>
        </w:rPr>
        <w:fldChar w:fldCharType="separate"/>
      </w:r>
      <w:r>
        <w:rPr>
          <w:rStyle w:val="1001"/>
          <w:rFonts w:hint="eastAsia" w:ascii="宋体" w:hAnsi="宋体" w:cs="宋体"/>
          <w:sz w:val="24"/>
          <w:szCs w:val="24"/>
          <w:highlight w:val="none"/>
        </w:rPr>
        <w:t xml:space="preserve">13776678246@139.com</w:t>
      </w:r>
      <w:r>
        <w:rPr>
          <w:rStyle w:val="1001"/>
          <w:rFonts w:hint="eastAsia" w:ascii="宋体" w:hAnsi="宋体" w:cs="宋体"/>
          <w:sz w:val="24"/>
          <w:szCs w:val="24"/>
          <w:highlight w:val="none"/>
        </w:rPr>
        <w:br w:type="page" w:clear="all"/>
      </w:r>
      <w:r>
        <w:rPr>
          <w:rFonts w:hint="eastAsia" w:ascii="宋体" w:hAnsi="宋体" w:cs="宋体"/>
          <w:sz w:val="24"/>
          <w:highlight w:val="none"/>
        </w:rPr>
        <w:fldChar w:fldCharType="end"/>
      </w:r>
      <w:r>
        <w:rPr>
          <w:rFonts w:hint="eastAsia" w:ascii="宋体" w:hAnsi="宋体" w:cs="宋体"/>
          <w:szCs w:val="21"/>
          <w:highlight w:val="none"/>
        </w:rPr>
      </w:r>
      <w:r/>
    </w:p>
    <w:p>
      <w:pPr>
        <w:pStyle w:val="918"/>
        <w:jc w:val="center"/>
        <w:spacing w:line="360" w:lineRule="auto"/>
        <w:widowControl/>
        <w:rPr>
          <w:rFonts w:hint="eastAsia" w:ascii="宋体" w:hAnsi="宋体"/>
          <w:b/>
          <w:bCs/>
          <w:color w:val="000000"/>
          <w:sz w:val="32"/>
          <w:highlight w:val="none"/>
        </w:rPr>
        <w:outlineLvl w:val="0"/>
      </w:pPr>
      <w:r/>
      <w:bookmarkStart w:id="2" w:name="_Toc21410"/>
      <w:r>
        <w:rPr>
          <w:rFonts w:hint="eastAsia" w:ascii="宋体" w:hAnsi="宋体"/>
          <w:b/>
          <w:bCs/>
          <w:color w:val="000000"/>
          <w:sz w:val="32"/>
          <w:highlight w:val="none"/>
        </w:rPr>
        <w:t xml:space="preserve">第二章</w:t>
      </w:r>
      <w:bookmarkStart w:id="3" w:name="_Toc452625218"/>
      <w:r>
        <w:rPr>
          <w:rFonts w:hint="eastAsia" w:ascii="宋体" w:hAnsi="宋体"/>
          <w:b/>
          <w:bCs/>
          <w:color w:val="000000"/>
          <w:sz w:val="32"/>
          <w:highlight w:val="none"/>
        </w:rPr>
        <w:t xml:space="preserve"> 投标人须知</w:t>
      </w:r>
      <w:bookmarkEnd w:id="2"/>
      <w:r/>
      <w:bookmarkEnd w:id="3"/>
      <w:r>
        <w:rPr>
          <w:rFonts w:hint="eastAsia" w:ascii="宋体" w:hAnsi="宋体"/>
          <w:b/>
          <w:bCs/>
          <w:color w:val="000000"/>
          <w:sz w:val="32"/>
          <w:highlight w:val="none"/>
        </w:rPr>
      </w:r>
      <w:r/>
    </w:p>
    <w:p>
      <w:pPr>
        <w:pStyle w:val="918"/>
        <w:jc w:val="left"/>
        <w:spacing w:before="312" w:after="312"/>
        <w:rPr>
          <w:rFonts w:hint="eastAsia" w:ascii="宋体" w:hAnsi="宋体"/>
          <w:b/>
          <w:bCs/>
          <w:sz w:val="24"/>
          <w:highlight w:val="none"/>
        </w:rPr>
      </w:pPr>
      <w:r>
        <w:rPr>
          <w:rFonts w:hint="eastAsia" w:ascii="宋体" w:hAnsi="宋体"/>
          <w:b/>
          <w:bCs/>
          <w:sz w:val="24"/>
          <w:highlight w:val="none"/>
        </w:rPr>
        <w:t xml:space="preserve">投标人须知前附表：</w:t>
      </w:r>
      <w:r>
        <w:rPr>
          <w:rFonts w:hint="eastAsia" w:ascii="宋体" w:hAnsi="宋体"/>
          <w:b/>
          <w:bCs/>
          <w:sz w:val="24"/>
          <w:highlight w:val="none"/>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918"/>
              <w:jc w:val="center"/>
              <w:spacing w:line="300" w:lineRule="auto"/>
              <w:rPr>
                <w:rFonts w:ascii="宋体" w:hAnsi="宋体"/>
                <w:b/>
                <w:szCs w:val="21"/>
                <w:highlight w:val="none"/>
              </w:rPr>
            </w:pPr>
            <w:r>
              <w:rPr>
                <w:rFonts w:hint="eastAsia" w:ascii="宋体" w:hAnsi="宋体"/>
                <w:b/>
                <w:szCs w:val="21"/>
                <w:highlight w:val="none"/>
              </w:rPr>
              <w:t xml:space="preserve">序号及名称</w:t>
            </w:r>
            <w:r>
              <w:rPr>
                <w:rFonts w:ascii="宋体" w:hAnsi="宋体"/>
                <w:b/>
                <w:szCs w:val="21"/>
                <w:highlight w:val="none"/>
              </w:rPr>
            </w:r>
            <w:r/>
          </w:p>
        </w:tc>
        <w:tc>
          <w:tcPr>
            <w:tcW w:w="7109" w:type="dxa"/>
            <w:vAlign w:val="center"/>
            <w:textDirection w:val="lrTb"/>
            <w:noWrap w:val="false"/>
          </w:tcPr>
          <w:p>
            <w:pPr>
              <w:pStyle w:val="918"/>
              <w:jc w:val="center"/>
              <w:spacing w:line="300" w:lineRule="auto"/>
              <w:rPr>
                <w:rFonts w:ascii="宋体" w:hAnsi="宋体"/>
                <w:b/>
                <w:szCs w:val="21"/>
                <w:highlight w:val="none"/>
              </w:rPr>
            </w:pPr>
            <w:r>
              <w:rPr>
                <w:rFonts w:hint="eastAsia" w:ascii="宋体" w:hAnsi="宋体"/>
                <w:b/>
                <w:szCs w:val="21"/>
                <w:highlight w:val="none"/>
              </w:rPr>
              <w:t xml:space="preserve">内容</w:t>
            </w:r>
            <w:r>
              <w:rPr>
                <w:rFonts w:ascii="宋体" w:hAnsi="宋体"/>
                <w:b/>
                <w:szCs w:val="21"/>
                <w:highlight w:val="none"/>
              </w:rPr>
            </w:r>
            <w:r/>
          </w:p>
        </w:tc>
      </w:tr>
      <w:tr>
        <w:trPr>
          <w:trHeight w:val="2610"/>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1.招标项目概况</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rPr>
                <w:rFonts w:ascii="宋体" w:hAnsi="宋体"/>
                <w:szCs w:val="21"/>
                <w:highlight w:val="none"/>
              </w:rPr>
            </w:r>
            <w:r/>
          </w:p>
          <w:p>
            <w:pPr>
              <w:pStyle w:val="918"/>
              <w:jc w:val="left"/>
              <w:spacing w:line="300" w:lineRule="auto"/>
              <w:rPr>
                <w:rFonts w:hint="eastAsia"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rPr>
                <w:rFonts w:hint="eastAsia" w:ascii="宋体" w:hAnsi="宋体"/>
                <w:szCs w:val="21"/>
                <w:highlight w:val="none"/>
              </w:rPr>
            </w:r>
            <w:r/>
          </w:p>
          <w:p>
            <w:pPr>
              <w:pStyle w:val="918"/>
              <w:jc w:val="left"/>
              <w:spacing w:line="300" w:lineRule="auto"/>
              <w:rPr>
                <w:rFonts w:hint="eastAsia" w:ascii="宋体" w:hAnsi="宋体"/>
                <w:szCs w:val="21"/>
                <w:highlight w:val="none"/>
              </w:rPr>
            </w:pPr>
            <w:r>
              <w:rPr>
                <w:rFonts w:hint="eastAsia" w:ascii="宋体" w:hAnsi="宋体"/>
                <w:szCs w:val="21"/>
                <w:highlight w:val="none"/>
              </w:rPr>
              <w:t xml:space="preserve">项目名称：</w:t>
            </w:r>
            <w:r>
              <w:rPr>
                <w:rFonts w:hint="eastAsia" w:ascii="宋体" w:hAnsi="宋体"/>
                <w:szCs w:val="21"/>
                <w:highlight w:val="none"/>
                <w:u w:val="single"/>
              </w:rPr>
              <w:t xml:space="preserve">南京邮电大学仙林校区南北荷宿舍改造配套家具采购项目</w:t>
            </w:r>
            <w:r>
              <w:rPr>
                <w:rFonts w:hint="eastAsia" w:ascii="宋体" w:hAnsi="宋体"/>
                <w:szCs w:val="21"/>
                <w:highlight w:val="none"/>
              </w:rPr>
            </w:r>
            <w:r/>
          </w:p>
          <w:p>
            <w:pPr>
              <w:pStyle w:val="918"/>
              <w:jc w:val="left"/>
              <w:spacing w:line="300" w:lineRule="auto"/>
              <w:rPr>
                <w:rFonts w:ascii="宋体" w:hAnsi="宋体"/>
                <w:bCs/>
                <w:szCs w:val="21"/>
                <w:highlight w:val="none"/>
              </w:rPr>
            </w:pPr>
            <w:r>
              <w:rPr>
                <w:rFonts w:hint="eastAsia" w:ascii="宋体" w:hAnsi="宋体"/>
                <w:szCs w:val="21"/>
                <w:highlight w:val="none"/>
              </w:rPr>
              <w:t xml:space="preserve">项目概况：具体详见</w:t>
            </w:r>
            <w:r>
              <w:rPr>
                <w:rFonts w:hint="eastAsia" w:ascii="宋体" w:hAnsi="宋体"/>
                <w:bCs/>
                <w:szCs w:val="21"/>
                <w:highlight w:val="none"/>
              </w:rPr>
              <w:t xml:space="preserve">招标文件第四章</w:t>
            </w:r>
            <w:r>
              <w:rPr>
                <w:rFonts w:ascii="宋体" w:hAnsi="宋体"/>
                <w:bCs/>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资金来源：财政资金</w:t>
            </w:r>
            <w:r>
              <w:rPr>
                <w:rFonts w:ascii="宋体" w:hAnsi="宋体"/>
                <w:szCs w:val="21"/>
                <w:highlight w:val="none"/>
              </w:rPr>
            </w:r>
            <w:r/>
          </w:p>
          <w:p>
            <w:pPr>
              <w:pStyle w:val="918"/>
              <w:jc w:val="left"/>
              <w:spacing w:line="300" w:lineRule="auto"/>
              <w:rPr>
                <w:rFonts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rPr>
                <w:rFonts w:ascii="宋体" w:hAnsi="宋体"/>
                <w:szCs w:val="21"/>
                <w:highlight w:val="none"/>
                <w:u w:val="single"/>
              </w:rPr>
            </w:r>
            <w:r/>
          </w:p>
          <w:p>
            <w:pPr>
              <w:pStyle w:val="918"/>
              <w:jc w:val="left"/>
              <w:spacing w:line="300" w:lineRule="auto"/>
              <w:rPr>
                <w:rFonts w:hint="eastAsia" w:ascii="宋体" w:hAnsi="宋体"/>
                <w:szCs w:val="21"/>
                <w:highlight w:val="none"/>
                <w:u w:val="single"/>
              </w:rPr>
            </w:pPr>
            <w:r>
              <w:rPr>
                <w:rFonts w:hint="eastAsia" w:ascii="宋体" w:hAnsi="宋体"/>
                <w:szCs w:val="21"/>
                <w:highlight w:val="none"/>
              </w:rPr>
              <w:t xml:space="preserve">交货期：</w:t>
            </w:r>
            <w:r>
              <w:rPr>
                <w:rFonts w:ascii="宋体" w:hAnsi="宋体"/>
                <w:szCs w:val="21"/>
                <w:highlight w:val="none"/>
              </w:rPr>
              <w:t xml:space="preserve">接到采购人书面通知后</w:t>
            </w:r>
            <w:r>
              <w:rPr>
                <w:rFonts w:hint="eastAsia" w:ascii="宋体" w:hAnsi="宋体"/>
                <w:szCs w:val="21"/>
                <w:highlight w:val="none"/>
              </w:rPr>
              <w:t xml:space="preserve">22个日历日内完成安装调试。</w:t>
            </w:r>
            <w:r>
              <w:rPr>
                <w:rFonts w:hint="eastAsia" w:ascii="宋体" w:hAnsi="宋体"/>
                <w:szCs w:val="21"/>
                <w:highlight w:val="none"/>
                <w:u w:val="single"/>
              </w:rPr>
            </w:r>
            <w:r/>
          </w:p>
        </w:tc>
      </w:tr>
      <w:tr>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2.招标文件组成</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（5）第五章：合同主要条款及格式</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（6）第六章：投标文件格式及附件</w:t>
            </w:r>
            <w:r>
              <w:rPr>
                <w:rFonts w:ascii="宋体" w:hAnsi="宋体"/>
                <w:bCs/>
                <w:szCs w:val="21"/>
                <w:highlight w:val="none"/>
              </w:rPr>
            </w:r>
            <w:r/>
          </w:p>
        </w:tc>
      </w:tr>
      <w:tr>
        <w:trPr>
          <w:trHeight w:val="724"/>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3.投标人资格条件</w:t>
            </w:r>
            <w:r>
              <w:rPr>
                <w:rFonts w:ascii="宋体" w:hAnsi="宋体"/>
                <w:szCs w:val="21"/>
                <w:highlight w:val="none"/>
              </w:rPr>
            </w:r>
            <w:r/>
          </w:p>
        </w:tc>
        <w:tc>
          <w:tcPr>
            <w:tcW w:w="7109" w:type="dxa"/>
            <w:vAlign w:val="center"/>
            <w:textDirection w:val="lrTb"/>
            <w:noWrap w:val="false"/>
          </w:tcPr>
          <w:p>
            <w:pPr>
              <w:pStyle w:val="918"/>
              <w:jc w:val="left"/>
              <w:spacing w:line="300" w:lineRule="auto"/>
              <w:rPr>
                <w:szCs w:val="21"/>
                <w:highlight w:val="none"/>
              </w:rPr>
            </w:pPr>
            <w:r>
              <w:rPr>
                <w:rFonts w:hint="eastAsia"/>
                <w:szCs w:val="21"/>
                <w:highlight w:val="none"/>
              </w:rPr>
              <w:t xml:space="preserve">详见第一章 招标公告</w:t>
            </w:r>
            <w:r>
              <w:rPr>
                <w:szCs w:val="21"/>
                <w:highlight w:val="none"/>
              </w:rPr>
            </w:r>
            <w:r/>
          </w:p>
        </w:tc>
      </w:tr>
      <w:tr>
        <w:trPr>
          <w:trHeight w:val="3407"/>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4.信用查询</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hint="eastAsia" w:ascii="宋体" w:hAnsi="宋体"/>
                <w:szCs w:val="21"/>
                <w:highlight w:val="none"/>
              </w:rPr>
            </w:pPr>
            <w:r>
              <w:rPr>
                <w:rFonts w:hint="eastAsia" w:ascii="宋体" w:hAnsi="宋体"/>
                <w:szCs w:val="21"/>
                <w:highlight w:val="none"/>
              </w:rPr>
              <w:t xml:space="preserve">1.信用信息查询渠道：“信用中国”网站、中国政府采购网。</w:t>
            </w:r>
            <w:r>
              <w:rPr>
                <w:rFonts w:hint="eastAsia" w:ascii="宋体" w:hAnsi="宋体"/>
                <w:szCs w:val="21"/>
                <w:highlight w:val="none"/>
              </w:rPr>
            </w:r>
            <w:r/>
          </w:p>
          <w:p>
            <w:pPr>
              <w:pStyle w:val="918"/>
              <w:jc w:val="left"/>
              <w:spacing w:line="300" w:lineRule="auto"/>
              <w:rPr>
                <w:rFonts w:hint="eastAsia" w:ascii="宋体" w:hAnsi="宋体"/>
                <w:szCs w:val="21"/>
                <w:highlight w:val="none"/>
              </w:rPr>
            </w:pPr>
            <w:r>
              <w:rPr>
                <w:rFonts w:hint="eastAsia" w:ascii="宋体" w:hAnsi="宋体"/>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hint="eastAsia" w:ascii="宋体" w:hAnsi="宋体"/>
                <w:szCs w:val="21"/>
                <w:highlight w:val="none"/>
              </w:rPr>
            </w:r>
            <w:r/>
          </w:p>
          <w:p>
            <w:pPr>
              <w:pStyle w:val="918"/>
              <w:jc w:val="left"/>
              <w:spacing w:line="300" w:lineRule="auto"/>
              <w:rPr>
                <w:rFonts w:hint="eastAsia" w:ascii="宋体" w:hAnsi="宋体"/>
                <w:szCs w:val="21"/>
                <w:highlight w:val="none"/>
              </w:rPr>
            </w:pPr>
            <w:r>
              <w:rPr>
                <w:rFonts w:hint="eastAsia" w:ascii="宋体" w:hAnsi="宋体"/>
                <w:szCs w:val="21"/>
                <w:highlight w:val="none"/>
              </w:rPr>
              <w:t xml:space="preserve">3.信用信息查询记录和证据留存的具体方式：信用信息查询记录将以网站截图打印稿形式与采购文件一并保存。</w:t>
            </w:r>
            <w:r>
              <w:rPr>
                <w:rFonts w:hint="eastAsia" w:ascii="宋体" w:hAnsi="宋体"/>
                <w:szCs w:val="21"/>
                <w:highlight w:val="none"/>
              </w:rPr>
            </w:r>
            <w:r/>
          </w:p>
          <w:p>
            <w:pPr>
              <w:pStyle w:val="918"/>
              <w:jc w:val="left"/>
              <w:spacing w:line="300" w:lineRule="auto"/>
              <w:rPr>
                <w:rFonts w:hint="eastAsia"/>
                <w:szCs w:val="21"/>
                <w:highlight w:val="none"/>
              </w:rPr>
            </w:pPr>
            <w:r>
              <w:rPr>
                <w:rFonts w:hint="eastAsia" w:ascii="宋体" w:hAnsi="宋体"/>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hint="eastAsia"/>
                <w:szCs w:val="21"/>
                <w:highlight w:val="none"/>
              </w:rPr>
            </w:r>
            <w:r/>
          </w:p>
        </w:tc>
      </w:tr>
      <w:tr>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5.招标文件澄清和修改</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hint="eastAsia" w:ascii="宋体" w:hAnsi="宋体"/>
                <w:szCs w:val="21"/>
                <w:highlight w:val="none"/>
              </w:rPr>
            </w:pPr>
            <w:r>
              <w:rPr>
                <w:rFonts w:hint="eastAsia" w:ascii="宋体" w:hAnsi="宋体"/>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rPr>
                <w:rFonts w:ascii="宋体" w:hAnsi="宋体"/>
                <w:szCs w:val="21"/>
                <w:highlight w:val="none"/>
              </w:rPr>
            </w:r>
            <w:r/>
          </w:p>
        </w:tc>
      </w:tr>
      <w:tr>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6.联合体投标</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□本项目接受联合体投标</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应提交联合体协议书、联合体各方资格条件证明文件、其他____________</w:t>
            </w:r>
            <w:r>
              <w:rPr>
                <w:rFonts w:ascii="宋体" w:hAnsi="宋体"/>
                <w:szCs w:val="21"/>
                <w:highlight w:val="none"/>
              </w:rPr>
            </w:r>
            <w:r/>
          </w:p>
        </w:tc>
      </w:tr>
      <w:tr>
        <w:trPr/>
        <w:tc>
          <w:tcPr>
            <w:tcW w:w="1951" w:type="dxa"/>
            <w:vAlign w:val="center"/>
            <w:textDirection w:val="lrTb"/>
            <w:noWrap w:val="false"/>
          </w:tcPr>
          <w:p>
            <w:pPr>
              <w:pStyle w:val="918"/>
              <w:jc w:val="left"/>
              <w:spacing w:line="300" w:lineRule="auto"/>
              <w:rPr>
                <w:rFonts w:ascii="宋体" w:hAnsi="宋体"/>
                <w:b/>
                <w:i/>
                <w:szCs w:val="21"/>
                <w:highlight w:val="none"/>
              </w:rPr>
            </w:pPr>
            <w:r>
              <w:rPr>
                <w:rFonts w:hint="eastAsia" w:ascii="宋体" w:hAnsi="宋体"/>
                <w:szCs w:val="21"/>
                <w:highlight w:val="none"/>
              </w:rPr>
              <w:t xml:space="preserve">7.踏勘现场</w:t>
            </w:r>
            <w:r>
              <w:rPr>
                <w:rFonts w:ascii="宋体" w:hAnsi="宋体"/>
                <w:b/>
                <w:i/>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□采购人组织踏勘现场</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时间：</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地点：</w:t>
            </w:r>
            <w:r>
              <w:rPr>
                <w:rFonts w:ascii="宋体" w:hAnsi="宋体"/>
                <w:szCs w:val="21"/>
                <w:highlight w:val="none"/>
              </w:rPr>
            </w:r>
            <w:r/>
          </w:p>
          <w:p>
            <w:pPr>
              <w:pStyle w:val="948"/>
              <w:rPr>
                <w:rFonts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w:t>
            </w:r>
            <w:r>
              <w:rPr>
                <w:rFonts w:hint="eastAsia"/>
                <w:highlight w:val="none"/>
              </w:rPr>
              <w:t xml:space="preserve">踏勘</w:t>
            </w:r>
            <w:r>
              <w:rPr>
                <w:rFonts w:hint="eastAsia" w:ascii="宋体" w:hAnsi="宋体"/>
                <w:szCs w:val="21"/>
                <w:highlight w:val="none"/>
              </w:rPr>
              <w:t xml:space="preserve">，一切费用及后果由投标人自行承担。</w:t>
            </w:r>
            <w:r>
              <w:rPr>
                <w:rFonts w:ascii="宋体" w:hAnsi="宋体"/>
                <w:b/>
                <w:i/>
                <w:szCs w:val="21"/>
                <w:highlight w:val="none"/>
              </w:rPr>
            </w:r>
            <w:r/>
          </w:p>
        </w:tc>
      </w:tr>
      <w:tr>
        <w:trPr>
          <w:trHeight w:val="802"/>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8.最高限价</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□无最高限价</w:t>
            </w:r>
            <w:r>
              <w:rPr>
                <w:rFonts w:ascii="宋体" w:hAnsi="宋体"/>
                <w:szCs w:val="21"/>
                <w:highlight w:val="none"/>
              </w:rPr>
            </w:r>
            <w:r/>
          </w:p>
          <w:p>
            <w:pPr>
              <w:pStyle w:val="918"/>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rPr>
              <w:t xml:space="preserve">1156万元</w:t>
            </w:r>
            <w:r>
              <w:rPr>
                <w:rFonts w:ascii="宋体" w:hAnsi="宋体"/>
                <w:szCs w:val="21"/>
                <w:highlight w:val="none"/>
              </w:rPr>
            </w:r>
            <w:r/>
          </w:p>
        </w:tc>
      </w:tr>
      <w:tr>
        <w:trPr>
          <w:trHeight w:val="1042"/>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9.投标文件份数</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cs="宋体"/>
                <w:color w:val="000000"/>
                <w:highlight w:val="none"/>
              </w:rPr>
              <w:t xml:space="preserve">电子投标文件一份（通过系统提交）；纸质投标文件正本一份，副本三份（</w:t>
            </w:r>
            <w:r>
              <w:rPr>
                <w:rFonts w:hint="eastAsia" w:ascii="宋体" w:hAnsi="宋体" w:cs="宋体"/>
                <w:b/>
                <w:bCs/>
                <w:color w:val="000000"/>
                <w:highlight w:val="none"/>
              </w:rPr>
              <w:t xml:space="preserve">评审结束后由中标人邮寄至采购代理机构，未中标单位不需要提供</w:t>
            </w:r>
            <w:r>
              <w:rPr>
                <w:rFonts w:hint="eastAsia" w:ascii="宋体" w:hAnsi="宋体" w:cs="宋体"/>
                <w:color w:val="000000"/>
                <w:highlight w:val="none"/>
              </w:rPr>
              <w:t xml:space="preserve">）。</w:t>
            </w:r>
            <w:r>
              <w:rPr>
                <w:rFonts w:ascii="宋体" w:hAnsi="宋体"/>
                <w:szCs w:val="21"/>
                <w:highlight w:val="none"/>
              </w:rPr>
            </w:r>
            <w:r/>
          </w:p>
        </w:tc>
      </w:tr>
      <w:tr>
        <w:trPr>
          <w:trHeight w:val="90"/>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10.投标文件标记</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☑标明“正本”“副本”字样（中标人所递交的纸质文件）；</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□标明“修改投标文件”“补充投标文件”等字样；</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□标明投标人单位名称、地址、联系方式。</w:t>
            </w:r>
            <w:r>
              <w:rPr>
                <w:rFonts w:ascii="宋体" w:hAnsi="宋体"/>
                <w:szCs w:val="21"/>
                <w:highlight w:val="none"/>
              </w:rPr>
            </w:r>
            <w:r/>
          </w:p>
        </w:tc>
      </w:tr>
      <w:tr>
        <w:trPr>
          <w:trHeight w:val="549"/>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11.投标截止时间</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2026年6月</w:t>
            </w:r>
            <w:r>
              <w:rPr>
                <w:rFonts w:hint="eastAsia" w:ascii="宋体" w:hAnsi="宋体"/>
                <w:bCs/>
                <w:szCs w:val="21"/>
                <w:highlight w:val="none"/>
                <w:lang w:val="en-US" w:eastAsia="zh-CN"/>
              </w:rPr>
              <w:t xml:space="preserve">1</w:t>
            </w:r>
            <w:r>
              <w:rPr>
                <w:rFonts w:hint="eastAsia" w:ascii="宋体" w:hAnsi="宋体"/>
                <w:bCs/>
                <w:szCs w:val="21"/>
                <w:highlight w:val="none"/>
                <w:lang w:val="en-US" w:eastAsia="zh-CN"/>
              </w:rPr>
              <w:t xml:space="preserve">8</w:t>
            </w:r>
            <w:r>
              <w:rPr>
                <w:rFonts w:hint="eastAsia" w:ascii="宋体" w:hAnsi="宋体"/>
                <w:bCs/>
                <w:szCs w:val="21"/>
                <w:highlight w:val="none"/>
              </w:rPr>
              <w:t xml:space="preserve">日9:</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rPr>
                <w:rFonts w:ascii="宋体" w:hAnsi="宋体"/>
                <w:szCs w:val="21"/>
                <w:highlight w:val="none"/>
              </w:rPr>
            </w:r>
            <w:r/>
          </w:p>
        </w:tc>
      </w:tr>
      <w:tr>
        <w:trPr>
          <w:trHeight w:val="429"/>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12.投标有效期</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投标截止时间后90日</w:t>
            </w:r>
            <w:r>
              <w:rPr>
                <w:rFonts w:ascii="宋体" w:hAnsi="宋体"/>
                <w:szCs w:val="21"/>
                <w:highlight w:val="none"/>
              </w:rPr>
            </w:r>
            <w:r/>
          </w:p>
        </w:tc>
      </w:tr>
      <w:tr>
        <w:trPr>
          <w:trHeight w:val="274"/>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13.投标文件递交</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地点：“苏采云”政府采购交易系统网上开标大厅</w:t>
            </w:r>
            <w:r>
              <w:rPr>
                <w:rFonts w:ascii="宋体" w:hAnsi="宋体"/>
                <w:szCs w:val="21"/>
                <w:highlight w:val="none"/>
              </w:rPr>
            </w:r>
            <w:r/>
          </w:p>
        </w:tc>
      </w:tr>
      <w:tr>
        <w:trPr>
          <w:trHeight w:val="707"/>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14.开标</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2026年6月</w:t>
            </w:r>
            <w:r>
              <w:rPr>
                <w:rFonts w:hint="eastAsia" w:ascii="宋体" w:hAnsi="宋体"/>
                <w:bCs/>
                <w:szCs w:val="21"/>
                <w:highlight w:val="none"/>
                <w:lang w:val="en-US" w:eastAsia="zh-CN"/>
              </w:rPr>
              <w:t xml:space="preserve">1</w:t>
            </w:r>
            <w:r>
              <w:rPr>
                <w:rFonts w:hint="eastAsia" w:ascii="宋体" w:hAnsi="宋体"/>
                <w:bCs/>
                <w:szCs w:val="21"/>
                <w:highlight w:val="none"/>
                <w:lang w:val="en-US" w:eastAsia="zh-CN"/>
              </w:rPr>
              <w:t xml:space="preserve">8</w:t>
            </w:r>
            <w:r>
              <w:rPr>
                <w:rFonts w:hint="eastAsia" w:ascii="宋体" w:hAnsi="宋体"/>
                <w:bCs/>
                <w:szCs w:val="21"/>
                <w:highlight w:val="none"/>
              </w:rPr>
              <w:t xml:space="preserve">日9:</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rPr>
                <w:rFonts w:hint="eastAsia"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（2）地点：“苏采云”政府采购交易系统网上开标大厅</w:t>
            </w:r>
            <w:r>
              <w:rPr>
                <w:rFonts w:ascii="宋体" w:hAnsi="宋体"/>
                <w:szCs w:val="21"/>
                <w:highlight w:val="none"/>
              </w:rPr>
            </w:r>
            <w:r/>
          </w:p>
        </w:tc>
      </w:tr>
      <w:tr>
        <w:trPr>
          <w:trHeight w:val="547"/>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15.评标委员会</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评标委员会由5人组成</w:t>
            </w:r>
            <w:r>
              <w:rPr>
                <w:rFonts w:ascii="宋体" w:hAnsi="宋体"/>
                <w:szCs w:val="21"/>
                <w:highlight w:val="none"/>
              </w:rPr>
            </w:r>
            <w:r/>
          </w:p>
        </w:tc>
      </w:tr>
      <w:tr>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16.评标方法</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□经评审的最低投标价法</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□其他_____________</w:t>
            </w:r>
            <w:r>
              <w:rPr>
                <w:rFonts w:ascii="宋体" w:hAnsi="宋体"/>
                <w:szCs w:val="21"/>
                <w:highlight w:val="none"/>
              </w:rPr>
            </w:r>
            <w:r/>
          </w:p>
        </w:tc>
      </w:tr>
      <w:tr>
        <w:trPr>
          <w:trHeight w:val="537"/>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17.中标人</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中标人为： 1人。</w:t>
            </w:r>
            <w:r>
              <w:rPr>
                <w:rFonts w:ascii="宋体" w:hAnsi="宋体"/>
                <w:szCs w:val="21"/>
                <w:highlight w:val="none"/>
              </w:rPr>
            </w:r>
            <w:r/>
          </w:p>
        </w:tc>
      </w:tr>
      <w:tr>
        <w:trPr>
          <w:trHeight w:val="537"/>
        </w:trPr>
        <w:tc>
          <w:tcPr>
            <w:tcW w:w="1951" w:type="dxa"/>
            <w:vAlign w:val="center"/>
            <w:textDirection w:val="lrTb"/>
            <w:noWrap w:val="false"/>
          </w:tcPr>
          <w:p>
            <w:pPr>
              <w:pStyle w:val="918"/>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18.</w:t>
            </w:r>
            <w:r>
              <w:rPr>
                <w:rFonts w:ascii="宋体" w:hAnsi="宋体" w:cs="宋体"/>
                <w:highlight w:val="none"/>
              </w:rPr>
              <w:t xml:space="preserve">相同品牌产品</w:t>
            </w:r>
            <w:r>
              <w:rPr>
                <w:highlight w:val="none"/>
              </w:rPr>
            </w:r>
            <w:r/>
          </w:p>
          <w:p>
            <w:pPr>
              <w:pStyle w:val="918"/>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rPr>
                <w:rFonts w:hint="eastAsia" w:ascii="宋体" w:hAnsi="宋体"/>
                <w:szCs w:val="21"/>
                <w:highlight w:val="none"/>
              </w:rPr>
            </w:r>
            <w:r/>
          </w:p>
        </w:tc>
        <w:tc>
          <w:tcPr>
            <w:tcW w:w="7109" w:type="dxa"/>
            <w:vAlign w:val="center"/>
            <w:textDirection w:val="lrTb"/>
            <w:noWrap w:val="false"/>
          </w:tcPr>
          <w:p>
            <w:pPr>
              <w:pStyle w:val="918"/>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hint="eastAsia" w:ascii="宋体" w:hAnsi="宋体" w:cs="宋体"/>
                <w:szCs w:val="21"/>
                <w:highlight w:val="none"/>
              </w:rPr>
            </w:r>
            <w:r/>
          </w:p>
          <w:p>
            <w:pPr>
              <w:pStyle w:val="918"/>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（2）在单一品目的货物采购招标中，同一品牌的产品有多家供应商参加投标，只能按照一家供应商计算；</w:t>
            </w:r>
            <w:r>
              <w:rPr>
                <w:rFonts w:hint="eastAsia" w:ascii="宋体" w:hAnsi="宋体" w:cs="宋体"/>
                <w:szCs w:val="21"/>
                <w:highlight w:val="none"/>
              </w:rPr>
            </w:r>
            <w:r/>
          </w:p>
          <w:p>
            <w:pPr>
              <w:pStyle w:val="918"/>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（3）非单一产品采购项目，多家供应商提供的核心产品品牌相同的，按前两款规定处理。</w:t>
            </w:r>
            <w:r>
              <w:rPr>
                <w:rFonts w:hint="eastAsia" w:ascii="宋体" w:hAnsi="宋体" w:cs="宋体"/>
                <w:szCs w:val="21"/>
                <w:highlight w:val="none"/>
              </w:rPr>
            </w:r>
            <w:r/>
          </w:p>
          <w:p>
            <w:pPr>
              <w:pStyle w:val="918"/>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本项目核心产品：常规两连体上床下柜组合床(外挂梯)。</w:t>
            </w:r>
            <w:r>
              <w:rPr>
                <w:rFonts w:hint="eastAsia" w:ascii="宋体" w:hAnsi="宋体" w:cs="宋体"/>
                <w:szCs w:val="21"/>
                <w:highlight w:val="none"/>
              </w:rPr>
            </w:r>
            <w:r/>
          </w:p>
        </w:tc>
      </w:tr>
      <w:tr>
        <w:trPr>
          <w:trHeight w:val="537"/>
        </w:trPr>
        <w:tc>
          <w:tcPr>
            <w:tcW w:w="1951" w:type="dxa"/>
            <w:vAlign w:val="center"/>
            <w:textDirection w:val="lrTb"/>
            <w:noWrap w:val="false"/>
          </w:tcPr>
          <w:p>
            <w:pPr>
              <w:pStyle w:val="918"/>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19.关于异常低价审查</w:t>
            </w:r>
            <w:r>
              <w:rPr>
                <w:rFonts w:hint="eastAsia" w:ascii="宋体" w:hAnsi="宋体"/>
                <w:szCs w:val="21"/>
                <w:highlight w:val="none"/>
              </w:rPr>
            </w:r>
            <w:r/>
          </w:p>
        </w:tc>
        <w:tc>
          <w:tcPr>
            <w:tcW w:w="7109" w:type="dxa"/>
            <w:vAlign w:val="center"/>
            <w:textDirection w:val="lrTb"/>
            <w:noWrap w:val="false"/>
          </w:tcPr>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根据《财政部关于推动解决政府采购异常低价问题的通知》（财库〔2026〕2 号）要求：</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评标过程中出现下列情形之一的，评标委员会应当启动异常低价投标（响应）审查程序：</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①投标（响应）报价低于全部通过符合性审查供应商投标（响应）报价平均值50%的，即投标（响应）报价〈全部通过符合性审查供应商投标（响应）报价平均值×50%；</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②投标（响应）报价低于通过符合性审查的次低报价供应商投标（响应）报价50%的，即投标（响应）报价〈通过符合性审查的次低报价供应商投标（响应）报价×50%；</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③投标（响应）报价低于采购项目最高限价45%的，即投标（响应）报价〈采购项目最高限价×45%；</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④评标委员会基于专业判断，认为供应商报价过低，有可能影响产品质量或者不能诚信履约的其他情形。</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eastAsia="宋体"/>
                <w:color w:val="000000"/>
                <w:sz w:val="21"/>
                <w:szCs w:val="21"/>
                <w:highlight w:val="none"/>
              </w:rPr>
            </w:r>
            <w:r/>
          </w:p>
          <w:p>
            <w:pPr>
              <w:pStyle w:val="1152"/>
              <w:ind w:firstLine="420"/>
              <w:rPr>
                <w:rFonts w:hint="eastAsia" w:ascii="宋体" w:hAnsi="宋体"/>
                <w:szCs w:val="21"/>
                <w:highlight w:val="none"/>
              </w:rPr>
            </w:pPr>
            <w:r>
              <w:rPr>
                <w:rFonts w:hint="eastAsia"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szCs w:val="21"/>
                <w:highlight w:val="none"/>
              </w:rPr>
            </w:r>
            <w:r/>
          </w:p>
        </w:tc>
      </w:tr>
      <w:tr>
        <w:trPr>
          <w:trHeight w:val="537"/>
        </w:trPr>
        <w:tc>
          <w:tcPr>
            <w:tcW w:w="1951" w:type="dxa"/>
            <w:vAlign w:val="center"/>
            <w:textDirection w:val="lrTb"/>
            <w:noWrap w:val="false"/>
          </w:tcPr>
          <w:p>
            <w:pPr>
              <w:pStyle w:val="1152"/>
              <w:ind w:firstLine="0"/>
              <w:rPr>
                <w:rFonts w:hint="eastAsia" w:eastAsia="宋体"/>
                <w:color w:val="000000"/>
                <w:sz w:val="21"/>
                <w:szCs w:val="21"/>
                <w:highlight w:val="none"/>
              </w:rPr>
            </w:pPr>
            <w:r>
              <w:rPr>
                <w:rFonts w:hint="eastAsia" w:eastAsia="宋体"/>
                <w:color w:val="000000"/>
                <w:sz w:val="21"/>
                <w:szCs w:val="21"/>
                <w:highlight w:val="none"/>
                <w:lang w:val="en-US"/>
              </w:rPr>
              <w:t xml:space="preserve">20.</w:t>
            </w:r>
            <w:r>
              <w:rPr>
                <w:rFonts w:hint="eastAsia" w:eastAsia="宋体"/>
                <w:color w:val="000000"/>
                <w:sz w:val="21"/>
                <w:szCs w:val="21"/>
                <w:highlight w:val="none"/>
              </w:rPr>
              <w:t xml:space="preserve">关于“苏采云”系统的提示说明</w:t>
            </w:r>
            <w:r>
              <w:rPr>
                <w:rFonts w:hint="eastAsia" w:eastAsia="宋体"/>
                <w:color w:val="000000"/>
                <w:sz w:val="21"/>
                <w:szCs w:val="21"/>
                <w:highlight w:val="none"/>
              </w:rPr>
            </w:r>
            <w:r/>
          </w:p>
          <w:p>
            <w:pPr>
              <w:pStyle w:val="918"/>
              <w:jc w:val="center"/>
              <w:spacing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W w:w="7109" w:type="dxa"/>
            <w:vAlign w:val="center"/>
            <w:textDirection w:val="lrTb"/>
            <w:noWrap w:val="false"/>
          </w:tcPr>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1.潜在供应商访问电子招标响应交易平台的网络地址和方法：</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2.潜在供应商访问“苏采云”系统的网络地址和方法：“苏采云”系统的网址：http://jszfcg.jsczt.cn/。</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3.“CA数字证书”的获取：</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供应商需办理“CA数字证书”，CA办理指南及“苏采云”操作手册可至江苏省政府采购网―办事指南－资料下载中心下载。</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4.采购文件（后缀名为“.kedt”）、供应商操作手册及政府采购客户端工具可通过“苏采云”系统－－已报名项目－－报名详情页面内相应链接进行下载。</w:t>
            </w:r>
            <w:r>
              <w:rPr>
                <w:rFonts w:hint="eastAsia" w:eastAsia="宋体"/>
                <w:color w:val="000000"/>
                <w:sz w:val="21"/>
                <w:szCs w:val="21"/>
                <w:highlight w:val="none"/>
              </w:rPr>
            </w:r>
            <w:r/>
          </w:p>
          <w:p>
            <w:pPr>
              <w:pStyle w:val="918"/>
              <w:ind w:firstLine="420"/>
              <w:spacing w:after="160" w:line="85" w:lineRule="atLeast"/>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5.请潜在供应商提前安装相应的控件（详见《江苏省政府采购管理交易系统（苏采云）供应商操作手册》）并使用谷歌浏览器登录“苏采云”系统参与不见面开评标。</w:t>
            </w:r>
            <w:r>
              <w:rPr>
                <w:rFonts w:hint="eastAsia"/>
                <w:color w:val="000000"/>
                <w:szCs w:val="21"/>
                <w:highlight w:val="none"/>
              </w:rPr>
            </w:r>
            <w:r/>
          </w:p>
          <w:p>
            <w:pPr>
              <w:pStyle w:val="918"/>
              <w:ind w:firstLine="420"/>
              <w:spacing w:after="16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“苏采云”南京地区客服热线</w:t>
            </w:r>
            <w:r>
              <w:rPr>
                <w:rFonts w:ascii="Microsoft New Tai Lue" w:hAnsi="Microsoft New Tai Lue" w:eastAsia="Microsoft New Tai Lue" w:cs="Microsoft New Tai Lue"/>
                <w:color w:val="000000"/>
                <w:highlight w:val="none"/>
              </w:rPr>
              <w:t xml:space="preserve">025-83633744</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025-83633743</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CA</w:t>
            </w:r>
            <w:r>
              <w:rPr>
                <w:rFonts w:ascii="宋体" w:hAnsi="宋体" w:cs="宋体"/>
                <w:color w:val="000000"/>
                <w:highlight w:val="none"/>
              </w:rPr>
              <w:t xml:space="preserve">数字证书及电子签章办理联系电话</w:t>
            </w:r>
            <w:r>
              <w:rPr>
                <w:rFonts w:ascii="Microsoft New Tai Lue" w:hAnsi="Microsoft New Tai Lue" w:eastAsia="Microsoft New Tai Lue" w:cs="Microsoft New Tai Lue"/>
                <w:color w:val="000000"/>
                <w:highlight w:val="none"/>
              </w:rPr>
              <w:t xml:space="preserve">025-68505941</w:t>
            </w:r>
            <w:r>
              <w:rPr>
                <w:rFonts w:ascii="宋体" w:hAnsi="宋体" w:cs="宋体"/>
                <w:color w:val="000000"/>
                <w:highlight w:val="none"/>
              </w:rPr>
              <w:t xml:space="preserve">。</w:t>
            </w:r>
            <w:r>
              <w:rPr>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r>
            <w:r/>
          </w:p>
          <w:p>
            <w:pPr>
              <w:pStyle w:val="1152"/>
              <w:ind w:firstLine="422"/>
              <w:rPr>
                <w:rFonts w:hint="eastAsia" w:ascii="宋体" w:hAnsi="宋体"/>
                <w:szCs w:val="21"/>
                <w:highlight w:val="none"/>
              </w:rPr>
            </w:pPr>
            <w:r>
              <w:rPr>
                <w:rFonts w:hint="eastAsia" w:eastAsia="宋体"/>
                <w:b/>
                <w:bCs/>
                <w:color w:val="000000"/>
                <w:sz w:val="21"/>
                <w:szCs w:val="21"/>
                <w:highlight w:val="none"/>
              </w:rPr>
              <w:t xml:space="preserve">注：如潜在供应商未按上述要求操作，将自行承担所产生的风险。</w:t>
            </w:r>
            <w:r>
              <w:rPr>
                <w:rFonts w:hint="eastAsia" w:ascii="宋体" w:hAnsi="宋体"/>
                <w:szCs w:val="21"/>
                <w:highlight w:val="none"/>
              </w:rPr>
            </w:r>
            <w:r/>
          </w:p>
        </w:tc>
      </w:tr>
    </w:tbl>
    <w:p>
      <w:pPr>
        <w:pStyle w:val="918"/>
        <w:ind w:firstLine="422"/>
        <w:spacing w:line="360" w:lineRule="auto"/>
        <w:widowControl/>
        <w:rPr>
          <w:rFonts w:ascii="宋体" w:hAnsi="宋体"/>
          <w:b/>
          <w:bCs/>
          <w:szCs w:val="21"/>
          <w:highlight w:val="none"/>
        </w:rPr>
      </w:pPr>
      <w:r>
        <w:rPr>
          <w:rFonts w:ascii="宋体" w:hAnsi="宋体"/>
          <w:b/>
          <w:bCs/>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一、总 则</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1.适用法律</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 《中华人民共和国政府采购法》《政府采购货物和服务招标投标管理办法》等有关法律、规章和规定等。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2.供应商定义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 “供应商”是指参加投标竞争，并符合招标文件规定资格条件的法人、其他组织或者自然人。</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3.货物和服务、用户或使用单位定义。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 “货物和服务”指本招标文件中所述产品及相关服务。</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 “用户或使用单位”是指使用货物及接受服务的单位。</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4.政策功能</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 中小企业政策（如涉及）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（5）参加政府采购活动的中小企业应当按“关于印发《政府采购促进中小企业发展管理办法》的通知[财库〔2020〕46号]” 规定提供《中小企业声明函》。</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4.2 </w:t>
      </w:r>
      <w:r>
        <w:rPr>
          <w:rFonts w:hint="eastAsia" w:ascii="宋体" w:hAnsi="宋体" w:cs="宋体"/>
          <w:color w:val="000000"/>
          <w:szCs w:val="21"/>
          <w:highlight w:val="none"/>
          <w:lang w:val="zh-CN"/>
        </w:rPr>
        <w:t xml:space="preserve">节能产品政策</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4.3 </w:t>
      </w:r>
      <w:r>
        <w:rPr>
          <w:rFonts w:hint="eastAsia" w:ascii="宋体" w:hAnsi="宋体" w:cs="宋体"/>
          <w:color w:val="000000"/>
          <w:szCs w:val="21"/>
          <w:highlight w:val="none"/>
          <w:lang w:val="zh-CN"/>
        </w:rPr>
        <w:t xml:space="preserve">环境标志产品政策</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4.4 进口产品政策（本项目不接受进口产品，不执行进口产品政策）</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（1）除招标文件另有规定外，不允许进口产品参加。进口产品认定依照《财政部关于政府采购进口产品管理有关问题的通知》（财办库〔2008〕248号）的规定。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4.5 采购本国产品的支持政策</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具体内容如下：</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二、招标文件构成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 招标文件由以下部分组成：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第一章 招标公告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第二章 投标供应商须知</w:t>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第三章 评标标准</w:t>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需求</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cs="宋体"/>
          <w:color w:val="000000"/>
          <w:szCs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第五章 合同主要条款及格式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及附件</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5.3 代理机构如果要求供应商按照招标文件规定提交备选供应商方案的，供应商可以提交备选方案；否则，备选方案将被拒绝。</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6.招标文件的澄清、补充或修改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三、投标文件的编制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7.投标文件的语言、计量单位、货币和编制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 供应商所使用的计量单位应为国家法定计量单位。</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 供应商应用人民币报价。</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8.投标文件的组成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8.2投标文件由商务部分、技术部分、价格部分以及其他部分组成。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9.投标文件的商务部分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 商务部分是证明供应商有资格参加投标和中标后有能力履行合同的文件，这些文件应能满足招标文件的要求，包括但不限于下列文件，其中加“★”项目不得有缺失或无效：</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（1）★投标函（投标申请及声明）；</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（2）★法定代表人授权委托书及委托代理人的身份证明文件的扫描件；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（3）★第一章投标邀请书中《中华人民共和国政府采购法》规定的资格条件证明文件；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（4）第一章投标邀请书中采购人根据采购项目的特殊要求规定的特定条件证明文件；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（5）★《开标一览表》；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（6）★《分项报价表》（如有）；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（7）★《商务条款偏离表》；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（8）合同草案条款；</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（9）供应商认为需要提供的其他资格证明文件和商务资料。</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10.投标文件的技术部分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（1）技术说明和服务方案；</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（2）★《技术条款偏离表》；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（3）服务承诺；</w:t>
      </w:r>
      <w:r>
        <w:rPr>
          <w:rFonts w:hint="eastAsia" w:ascii="宋体" w:hAnsi="宋体" w:cs="宋体"/>
          <w:color w:val="000000"/>
          <w:szCs w:val="21"/>
          <w:highlight w:val="none"/>
        </w:rPr>
      </w:r>
      <w:r/>
    </w:p>
    <w:p>
      <w:pPr>
        <w:pStyle w:val="918"/>
        <w:ind w:firstLine="68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（4）供应商拟投入本项目的设备、人员情况一览表（如有）；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（5）供应商认为需要提供的其他技术资料。</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11.投标文件的价格部分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11.1 价格部分是对货物或服务价格构成的说明，招标文件如没有特别说明的话，对每一项货物或服务仅接受一个价格。</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11.2 报价应包含本次招标项目有关的所有费用，以及技术资料、支付给员工的工资和国家强制缴纳的各种社会保障资金，以及供应商认为需要的其他费用等。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11.3 供应商的任何错漏、优惠、竞争性报价不得作为减轻责任、减少货物/服务、增加收费、降低质量的理由。</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11.6 本项目</w:t>
      </w:r>
      <w:r>
        <w:rPr>
          <w:rFonts w:hint="eastAsia" w:ascii="宋体" w:hAnsi="宋体" w:cs="宋体"/>
          <w:b/>
          <w:bCs/>
          <w:color w:val="000000"/>
          <w:szCs w:val="21"/>
          <w:highlight w:val="none"/>
        </w:rPr>
        <w:t xml:space="preserve">的预算及最高限价</w:t>
      </w:r>
      <w:r>
        <w:rPr>
          <w:rFonts w:hint="eastAsia" w:ascii="宋体" w:hAnsi="宋体" w:cs="宋体"/>
          <w:color w:val="000000"/>
          <w:szCs w:val="21"/>
          <w:highlight w:val="none"/>
        </w:rPr>
        <w:t xml:space="preserve">详见招标公告。供应商的投标报价不得超过</w:t>
      </w: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否则按无效投标处理。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12.投标文件的其他部分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12.1 其他部分由供应商根据编制投标文件需要提供的其他相关文件。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13.投标保证金</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本项目无需缴纳投标保证金</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14.投标有效期</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14.1 自开标之日起90天内投标有效。</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15.投标文件签署</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 投标文件由投标供应商法定代表人或经正式授权并对投标供应商有约束力的委托代理人签字。</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16.投标费用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16.1本项目代理费由社会代理机构向中标（成交）供应商收取。供应商报价应当包含代理费。中标（成交）供应商须在规定时间内向社会代理机构一次性缴清代理费。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16.2代理费标准由采购人公开遴选确定，具体标准为按照国家发展和改革委员会下发的《关于降低部分建设项目收费标准规范收费行为等有关问题的通知》（发改价格〔2011〕534 号）所列代理费收费标准下浮58%（优惠率）收取。代理费包括所供服务相关的所有费用，工程类采购代理项目服务费包含编制工程量清单、确定控制价等所有费用。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四、投标文件的递交</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17.投标文件的递交</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 电子投标文件的递交：投标人应当按照《操作手册》规定，在投标截止时间前制作并上传电子投标文件。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 投标文件的解密：开标当天各供应商及时登录不见面开标大厅，投标文件递交截止时间后，采购人将在系统内公布供应商名单，然后通</w:t>
      </w:r>
      <w:r>
        <w:rPr>
          <w:rFonts w:hint="eastAsia" w:ascii="宋体" w:hAnsi="宋体" w:cs="宋体"/>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18.有下列情形的投标文件将拒收：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18.1采购人（代理机构）拒绝接收在其规定的投标截止时间后上传的任何投标文件。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19.投标文件的修改和撤回</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19.1.1 电子投标文件的撤回</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投标人可在投标截止时间前，撤回其电子投标文件，具体操作方法见《操作手册》。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19.1.2 投标人撤回电子投标文件，则认为其不再参与本项目投标活动。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19.2.2 在投标截止时间之后，投标人不得对其电子投标文件作任何修改。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19.3在投标截止时间至招标文件中规定的投标有效期满之间的这段时间内，投标人不得撤回其投标文件。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20.诚实信用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20.1投标供应商之间不得相互串通投标报价，不得妨碍其他投标供应商的公平竞争，不得损害采购人和其他投标供应商的合法权益。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20.2投标供应商不得以向代理机构工作人员、评标委员会成员行贿或者采取其他不正当手段谋取中标。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五、开标、评标与定标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21.开标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21.2开标仪式由代理机构组织。苏采云系统将自动对项目进行开标，并宣布各投标人名称和投标价格。</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21.3投标人在开标过程中涉及的投标文件解密、开标结果确认等工作，应按照《操作手册》规定执行。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21.4投标人如果对开标过程和开标记录有疑义，应当根据《操作手册》规定提出，如在苏采云系统《开标记录表》宣布后5分钟内未提出的，视同认可开标结果。</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21.5开标时，《开标一览表》内容与投标文件中明细表内容不一致的，以《开标一览表》为准。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21.7 投标截止时间结束后参加投标的供应商不足三家的，不得开标。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22.评标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 评标组织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22.1.1评标工作由代理机构负责组织，具体评标事务由依法组建的评标委员会负责，并独立履行下列职责：</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（1）审查投标文件是否符合招标文件要求，并作出评价；</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（2）要求投标供应商对投标文件有关事项作出解释或者澄清；</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（3）推荐中标候选供应商名单，或者按照招标文件规定直接确定中标供应商；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（4）向代理机构或者有关部门报告非法干预评标工作的行为。</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22.1.2 评标委员会由采购人代表和有关技术方面的专家组成，独立开展评审工作。</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 评标程序</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（1）不具备招标文件中规定的资格条件的；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（2）未按照招标文件规定要求签署、盖章的 ；</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（4）未实质性响应招标要求的；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（5）提供虚假材料的（包括营业执照、财务报表、资格证明文件等）；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（7）改变采购文件提供的项目清单中的计量单位、数量；</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（8）响应文件载明的采购项目完成期限超过采购文件规定的期限；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（9）明显不符合技术规范、技术标准的要求；</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（10）法律法规和招标文件规定的其他无效情形。</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（11）不符合法律法规和采购文件规定的其他实质性要求的。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22.2.2.1 实质性要求是指：本招标文件加“★”项以及斜体且有下划线部分。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22.2.2.2有下列情形之一的予以废标，同时将废标理由通知所有供应商：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（1）符合专业条件的供应商或者对招标文件做实质性响应的供应商不足三家的；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（3）供应商的报价均超过了采购预算或者最高限价的，采购人不能支付的；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（4）因重大变故，采购任务取消的。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（5）投标文件存在歧义、重大缺陷，或者招标文件内容违反国家有关强制性规定的。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22.2.2.3在评标期间，出现符合专业条件的供应商或者对招标文件作出实质性响应的供应商不足三家情形的，不得继续进行评标。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22.2.3澄清有关问题。对投标文件中含义不明确</w:t>
      </w:r>
      <w:r>
        <w:rPr>
          <w:rFonts w:hint="eastAsia" w:ascii="宋体" w:hAnsi="宋体" w:cs="宋体"/>
          <w:color w:val="000000"/>
          <w:szCs w:val="21"/>
          <w:highlight w:val="none"/>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22.2.4比较与评价。按照招标文件中规定的评标方法和标准，对资格性检查和符合性检查合格的投标文件进行商务和技术评估，综合比较与评价。</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 评标方法和标准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22.3.2 综合评分的主要因素是：价格、商务部分、技术部分等；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22.3.3 评分标准详见第三章</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23.2 中标候选人确定后，默认按照以下第（2）种方式确定中标供应商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（1）评标委员会直接确定排名第一的中标候选人为中标供应商；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（2）采购人在评标报告确定的中标候选人名单中按顺序确定中标供应商。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23.4 中标通知书对采购人和中标供应商具有同等法律效力。</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23.7 代理机构对未中标的投标供应商不作未中标原因的解释。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23.8 所有投标文件都将作为档案保存，不论中标与否，代理机构均不退回。</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24.编写评标报告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24.1 评标委员会根据全体评标成员签字的原始评标记录和评标结果编写评标报告。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25.评标过程的保密性</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 代理机构将采取必要措施，保证评标在严格保密的情况下进行。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25.2 任何单位和个人不得非法干预、影响评标办法的确定，以及评标过程和结果。</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25.3 凡是与审查、澄清、评价和比较投标的有关资料等，均不向投标供应商及与评标无关的其他人员透露。</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六、签订合同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26.签订合同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 采购人不得向中标供应商提出任何不合理的要求作为签订合同的条件，不得与中标供应商私下订立背离合同实质性内容的协议。</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 中标供应商因不可抗力或者自身原因不能履行政府采购合同的，采购人可以重新招标。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七、质疑和投诉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27.质疑</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27.1 供应商对采购活动事项有疑问的，可以向代理机构提出询问，代理机构将依法作出答复，但答复的内容不涉及商业秘密。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上述应知其权益受到损害之日，是指：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（1）对可以质疑的招标文件提出质疑的，为收到招标文件之日或者招标文件公告期限届满之日；</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（2）对采购过程提出质疑的，为各采购程序环节结束之日；</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（3）对中标结果提出质疑的，为中标结果公告期限届满之日。</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质疑文件接收信息：</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（1）接收单位：采购代理机构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（2）联 系 人：</w:t>
      </w:r>
      <w:r>
        <w:rPr>
          <w:rFonts w:hint="eastAsia" w:ascii="宋体" w:hAnsi="宋体" w:cs="宋体"/>
          <w:color w:val="000000"/>
          <w:szCs w:val="21"/>
          <w:highlight w:val="none"/>
        </w:rPr>
        <w:t xml:space="preserve">严</w:t>
      </w:r>
      <w:r>
        <w:rPr>
          <w:rFonts w:hint="eastAsia" w:ascii="宋体" w:hAnsi="宋体" w:cs="宋体"/>
          <w:color w:val="000000"/>
          <w:szCs w:val="21"/>
          <w:highlight w:val="none"/>
        </w:rPr>
        <w:t xml:space="preserve">工  </w:t>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（3）联系电话：13776678246</w:t>
      </w:r>
      <w:r>
        <w:rPr>
          <w:rFonts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（4）联系邮箱：</w:t>
      </w:r>
      <w:r>
        <w:rPr>
          <w:rFonts w:hint="eastAsia" w:ascii="宋体" w:hAnsi="宋体" w:cs="宋体"/>
          <w:color w:val="000000"/>
          <w:szCs w:val="21"/>
          <w:highlight w:val="none"/>
        </w:rPr>
        <w:t xml:space="preserve">13776678246</w:t>
      </w:r>
      <w:r>
        <w:rPr>
          <w:rFonts w:hint="eastAsia" w:ascii="宋体" w:hAnsi="宋体" w:cs="宋体"/>
          <w:color w:val="000000"/>
          <w:szCs w:val="21"/>
          <w:highlight w:val="none"/>
        </w:rPr>
        <w:t xml:space="preserve">@139.com</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（5）接收地址：南京市浦口区万寿路149号万象企业中心B12栋9楼</w:t>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（6）邮  编：210000</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27.3 质疑文件应包括以下主要内容，并按照“谁主张、谁举证”的原则，附上相关证明材料。否则，代理机构不予受理：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（1）质疑项目名称、项目编号、招标公告发布时间、开标时间；</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（2）具体的质疑事项及法律依据（具体条款）；</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（3）质疑相关证明文件或证明材料，如果涉及产品功能或技术指标的，应出具相关制造商的证明文件；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（4）质疑供应商名称、地址、联系方式（包括手机、传真号码）；</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28.投诉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28.1 质疑投标供应商对代理机构的答复不满意，或代理机构未在规定的时间内作出答复的，可以在答复期满后十五个工作日内向采购人同级财政部门投诉。</w:t>
      </w:r>
      <w:r>
        <w:rPr>
          <w:rFonts w:hint="eastAsia" w:ascii="宋体" w:hAnsi="宋体" w:cs="宋体"/>
          <w:color w:val="000000"/>
          <w:szCs w:val="21"/>
          <w:highlight w:val="none"/>
        </w:rPr>
      </w:r>
      <w:r/>
    </w:p>
    <w:p>
      <w:pPr>
        <w:pStyle w:val="918"/>
        <w:jc w:val="center"/>
        <w:spacing w:line="360" w:lineRule="auto"/>
        <w:rPr>
          <w:rFonts w:ascii="宋体" w:hAnsi="宋体"/>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 xml:space="preserve">第三章 </w:t>
      </w:r>
      <w:bookmarkStart w:id="5" w:name="_Toc452625219"/>
      <w:r>
        <w:rPr>
          <w:rFonts w:hint="eastAsia" w:ascii="宋体" w:hAnsi="宋体"/>
          <w:b/>
          <w:bCs/>
          <w:sz w:val="32"/>
          <w:szCs w:val="32"/>
          <w:highlight w:val="none"/>
        </w:rPr>
        <w:t xml:space="preserve">评标标准</w:t>
      </w:r>
      <w:bookmarkEnd w:id="4"/>
      <w:r/>
      <w:bookmarkEnd w:id="5"/>
      <w:r>
        <w:rPr>
          <w:rFonts w:ascii="宋体" w:hAnsi="宋体"/>
          <w:sz w:val="32"/>
          <w:szCs w:val="32"/>
          <w:highlight w:val="none"/>
        </w:rPr>
      </w:r>
      <w:r/>
    </w:p>
    <w:p>
      <w:pPr>
        <w:pStyle w:val="952"/>
        <w:numPr>
          <w:ilvl w:val="0"/>
          <w:numId w:val="2"/>
        </w:num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评审方法与确定成交供应商原则</w:t>
      </w:r>
      <w:r>
        <w:rPr>
          <w:rFonts w:hint="eastAsia" w:ascii="宋体" w:hAnsi="宋体" w:eastAsia="宋体" w:cs="宋体"/>
          <w:color w:val="000000"/>
          <w:sz w:val="24"/>
          <w:highlight w:val="none"/>
        </w:rPr>
      </w:r>
      <w:r/>
    </w:p>
    <w:p>
      <w:pPr>
        <w:pStyle w:val="952"/>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本项目采用综合评分法。评审工作组将对确定为实质性响应采购文件要求的响应文件进行评审，评分统计方法采用百分制（满分100分），将全部评委评分直接进行算术平均，小数点后保留2位。</w:t>
      </w:r>
      <w:r>
        <w:rPr>
          <w:rFonts w:hint="eastAsia" w:ascii="宋体" w:hAnsi="宋体" w:eastAsia="宋体" w:cs="宋体"/>
          <w:b w:val="0"/>
          <w:bCs w:val="0"/>
          <w:color w:val="000000"/>
          <w:sz w:val="24"/>
          <w:highlight w:val="none"/>
        </w:rPr>
      </w:r>
      <w:r/>
    </w:p>
    <w:p>
      <w:pPr>
        <w:pStyle w:val="952"/>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成交候选人。总得分相同的，按投标报价由低到高顺序排列；总得分及投标报价相同的，由评审委员会按照评审因素的量化指标评审得分由高到低顺序排列。</w:t>
      </w:r>
      <w:r>
        <w:rPr>
          <w:rFonts w:hint="eastAsia" w:ascii="宋体" w:hAnsi="宋体" w:eastAsia="宋体" w:cs="宋体"/>
          <w:b w:val="0"/>
          <w:bCs w:val="0"/>
          <w:color w:val="000000"/>
          <w:sz w:val="24"/>
          <w:highlight w:val="none"/>
        </w:rPr>
      </w:r>
      <w:r/>
    </w:p>
    <w:p>
      <w:pPr>
        <w:pStyle w:val="952"/>
        <w:numPr>
          <w:ilvl w:val="0"/>
          <w:numId w:val="2"/>
        </w:numPr>
        <w:jc w:val="left"/>
        <w:spacing w:line="360" w:lineRule="auto"/>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评标标准</w:t>
      </w:r>
      <w:r>
        <w:rPr>
          <w:rFonts w:ascii="宋体" w:hAnsi="宋体" w:eastAsia="宋体" w:cs="宋体"/>
          <w:color w:val="000000"/>
          <w:sz w:val="24"/>
          <w:szCs w:val="16"/>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232"/>
        <w:gridCol w:w="5962"/>
        <w:gridCol w:w="696"/>
      </w:tblGrid>
      <w:tr>
        <w:trPr>
          <w:trHeight w:val="469"/>
        </w:trPr>
        <w:tc>
          <w:tcPr>
            <w:tcMar>
              <w:left w:w="108" w:type="dxa"/>
              <w:top w:w="0" w:type="dxa"/>
              <w:right w:w="108" w:type="dxa"/>
              <w:bottom w:w="0" w:type="dxa"/>
            </w:tcMar>
            <w:tcW w:w="551" w:type="dxa"/>
            <w:vAlign w:val="center"/>
            <w:textDirection w:val="lrTb"/>
            <w:noWrap w:val="false"/>
          </w:tcPr>
          <w:p>
            <w:pPr>
              <w:pStyle w:val="918"/>
              <w:jc w:val="center"/>
              <w:spacing w:before="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ind w:right="-15"/>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评分因素</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评审标准</w:t>
            </w:r>
            <w:r>
              <w:rPr>
                <w:color w:val="000000"/>
                <w:highlight w:val="none"/>
              </w:rPr>
            </w:r>
            <w:r/>
          </w:p>
        </w:tc>
        <w:tc>
          <w:tcPr>
            <w:tcMar>
              <w:left w:w="108" w:type="dxa"/>
              <w:top w:w="0" w:type="dxa"/>
              <w:right w:w="108" w:type="dxa"/>
              <w:bottom w:w="0" w:type="dxa"/>
            </w:tcMar>
            <w:tcW w:w="696" w:type="dxa"/>
            <w:vAlign w:val="center"/>
            <w:textDirection w:val="lrTb"/>
            <w:noWrap w:val="false"/>
          </w:tcPr>
          <w:p>
            <w:pPr>
              <w:pStyle w:val="918"/>
              <w:ind w:right="30"/>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分值</w:t>
            </w:r>
            <w:r>
              <w:rPr>
                <w:color w:val="000000"/>
                <w:highlight w:val="none"/>
              </w:rPr>
            </w:r>
            <w:r/>
          </w:p>
        </w:tc>
      </w:tr>
      <w:tr>
        <w:trPr>
          <w:trHeight w:val="437"/>
        </w:trPr>
        <w:tc>
          <w:tcPr>
            <w:tcMar>
              <w:left w:w="108" w:type="dxa"/>
              <w:top w:w="0" w:type="dxa"/>
              <w:right w:w="108" w:type="dxa"/>
              <w:bottom w:w="0" w:type="dxa"/>
            </w:tcMar>
            <w:tcW w:w="551" w:type="dxa"/>
            <w:vAlign w:val="center"/>
            <w:textDirection w:val="lrTb"/>
            <w:noWrap w:val="false"/>
          </w:tcPr>
          <w:p>
            <w:pPr>
              <w:pStyle w:val="918"/>
              <w:jc w:val="center"/>
              <w:spacing w:before="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价格（3</w:t>
            </w:r>
            <w:r>
              <w:rPr>
                <w:rFonts w:hint="eastAsia" w:ascii="宋体" w:hAnsi="宋体" w:cs="宋体"/>
                <w:color w:val="000000"/>
                <w:sz w:val="24"/>
                <w:highlight w:val="none"/>
              </w:rPr>
              <w:t xml:space="preserve">0</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jc w:val="lef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1.1采用低价优先法计算，即满足招标文件要求且投标价格最低的投标报价为评标基准价，其价格分为满分。</w:t>
            </w:r>
            <w:r>
              <w:rPr>
                <w:color w:val="000000"/>
                <w:highlight w:val="none"/>
              </w:rPr>
            </w:r>
            <w:r/>
          </w:p>
          <w:p>
            <w:pPr>
              <w:pStyle w:val="918"/>
              <w:jc w:val="lef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其他投标人的价格分统一按照下列公式计算:</w:t>
            </w:r>
            <w:r>
              <w:rPr>
                <w:color w:val="000000"/>
                <w:highlight w:val="none"/>
              </w:rPr>
            </w:r>
            <w:r/>
          </w:p>
          <w:p>
            <w:pPr>
              <w:pStyle w:val="918"/>
              <w:jc w:val="lef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投标报价得分=(评标基准价/投标报价)×3</w:t>
            </w:r>
            <w:r>
              <w:rPr>
                <w:rFonts w:hint="eastAsia" w:ascii="宋体" w:hAnsi="宋体" w:cs="宋体"/>
                <w:color w:val="000000"/>
                <w:sz w:val="24"/>
                <w:highlight w:val="none"/>
              </w:rPr>
              <w:t xml:space="preserve">0</w:t>
            </w:r>
            <w:r>
              <w:rPr>
                <w:rFonts w:ascii="宋体" w:hAnsi="宋体" w:cs="宋体"/>
                <w:color w:val="000000"/>
                <w:sz w:val="24"/>
                <w:highlight w:val="none"/>
              </w:rPr>
              <w:t xml:space="preserve">（小数点保留两位）</w:t>
            </w:r>
            <w:r>
              <w:rPr>
                <w:color w:val="000000"/>
                <w:highlight w:val="none"/>
              </w:rPr>
            </w:r>
            <w:r/>
          </w:p>
        </w:tc>
        <w:tc>
          <w:tcPr>
            <w:tcMar>
              <w:left w:w="108" w:type="dxa"/>
              <w:top w:w="0" w:type="dxa"/>
              <w:right w:w="108" w:type="dxa"/>
              <w:bottom w:w="0" w:type="dxa"/>
            </w:tcMar>
            <w:tcW w:w="696" w:type="dxa"/>
            <w:vAlign w:val="center"/>
            <w:textDirection w:val="lrTb"/>
            <w:noWrap w:val="false"/>
          </w:tcPr>
          <w:p>
            <w:pPr>
              <w:pStyle w:val="918"/>
              <w:ind w:right="30"/>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0</w:t>
            </w:r>
            <w:r>
              <w:rPr>
                <w:color w:val="000000"/>
                <w:highlight w:val="none"/>
              </w:rPr>
            </w:r>
            <w:r/>
          </w:p>
        </w:tc>
      </w:tr>
      <w:tr>
        <w:trPr>
          <w:trHeight w:val="2615"/>
        </w:trPr>
        <w:tc>
          <w:tcPr>
            <w:tcMar>
              <w:left w:w="108" w:type="dxa"/>
              <w:top w:w="0" w:type="dxa"/>
              <w:right w:w="108" w:type="dxa"/>
              <w:bottom w:w="0" w:type="dxa"/>
            </w:tcMar>
            <w:tcW w:w="551" w:type="dxa"/>
            <w:vAlign w:val="center"/>
            <w:textDirection w:val="lrTb"/>
            <w:noWrap w:val="false"/>
          </w:tcPr>
          <w:p>
            <w:pPr>
              <w:pStyle w:val="918"/>
              <w:jc w:val="center"/>
              <w:spacing w:before="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技术参数响应（</w:t>
            </w:r>
            <w:r>
              <w:rPr>
                <w:rFonts w:hint="eastAsia" w:ascii="宋体" w:hAnsi="宋体" w:cs="宋体"/>
                <w:color w:val="000000"/>
                <w:sz w:val="24"/>
                <w:highlight w:val="none"/>
              </w:rPr>
              <w:t xml:space="preserve">11</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w:t>
            </w:r>
            <w:r>
              <w:rPr>
                <w:rFonts w:hint="eastAsia" w:ascii="宋体" w:hAnsi="宋体" w:cs="宋体"/>
                <w:color w:val="000000"/>
                <w:sz w:val="24"/>
                <w:highlight w:val="none"/>
              </w:rPr>
              <w:t xml:space="preserve">根据对招标文件第三章“三、技术参数要求”响应情况进行评分，全部满足得11分，招标文件中标注“★”为实质性指标，不满足为无效投标。</w:t>
            </w:r>
            <w:r>
              <w:rPr>
                <w:rFonts w:hint="eastAsia" w:ascii="宋体" w:hAnsi="宋体" w:cs="宋体"/>
                <w:color w:val="000000"/>
                <w:sz w:val="24"/>
                <w:highlight w:val="none"/>
              </w:rPr>
            </w:r>
            <w:r/>
          </w:p>
          <w:p>
            <w:pPr>
              <w:pStyle w:val="918"/>
              <w:rPr>
                <w:rFonts w:hint="eastAsia" w:ascii="宋体" w:hAnsi="宋体" w:cs="宋体"/>
                <w:color w:val="000000"/>
                <w:sz w:val="24"/>
                <w:highlight w:val="none"/>
              </w:rPr>
            </w:pPr>
            <w:r>
              <w:rPr>
                <w:rFonts w:hint="eastAsia" w:ascii="宋体" w:hAnsi="宋体" w:cs="宋体"/>
                <w:color w:val="000000"/>
                <w:sz w:val="24"/>
                <w:highlight w:val="none"/>
              </w:rPr>
              <w:t xml:space="preserve">标“▲”号技术指标（共30项）为重要技术条款，每有一项负偏离扣0.3分；其他未标记的指标项（共20项）为一般技术条款，每有一项负偏离扣0.1分。</w:t>
            </w:r>
            <w:r>
              <w:rPr>
                <w:rFonts w:hint="eastAsia" w:ascii="宋体" w:hAnsi="宋体" w:cs="宋体"/>
                <w:color w:val="000000"/>
                <w:sz w:val="24"/>
                <w:highlight w:val="none"/>
              </w:rPr>
            </w:r>
            <w:r/>
          </w:p>
          <w:p>
            <w:pPr>
              <w:pStyle w:val="1220"/>
              <w:rPr>
                <w:rFonts w:hint="eastAsia" w:ascii="宋体" w:hAnsi="宋体" w:cs="宋体"/>
                <w:b/>
                <w:bCs/>
                <w:color w:val="000000"/>
                <w:sz w:val="24"/>
                <w:highlight w:val="none"/>
              </w:rPr>
              <w:pBdr>
                <w:top w:val="none" w:color="000000" w:sz="0" w:space="0"/>
                <w:left w:val="none" w:color="000000" w:sz="0" w:space="0"/>
                <w:right w:val="none" w:color="000000" w:sz="0" w:space="0"/>
              </w:pBdr>
            </w:pPr>
            <w:r>
              <w:rPr>
                <w:rFonts w:hint="eastAsia" w:ascii="宋体" w:hAnsi="宋体" w:cs="宋体"/>
                <w:b/>
                <w:bCs/>
                <w:color w:val="000000"/>
                <w:sz w:val="24"/>
                <w:highlight w:val="none"/>
              </w:rPr>
              <w:t xml:space="preserve">注：（1）凡标有最低一级序号的指标项即为一项技术条款，无论是否隶属于上一级编号；</w:t>
            </w:r>
            <w:r>
              <w:rPr>
                <w:rFonts w:hint="eastAsia" w:ascii="宋体" w:hAnsi="宋体" w:cs="宋体"/>
                <w:b/>
                <w:bCs/>
                <w:color w:val="000000"/>
                <w:sz w:val="24"/>
                <w:highlight w:val="none"/>
              </w:rPr>
            </w:r>
            <w:r/>
          </w:p>
          <w:p>
            <w:pPr>
              <w:pStyle w:val="918"/>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（2）以技术规格偏离表应答为准，标</w:t>
            </w:r>
            <w:r>
              <w:rPr>
                <w:rFonts w:hint="eastAsia"/>
                <w:b/>
                <w:bCs/>
                <w:color w:val="000000"/>
                <w:sz w:val="24"/>
                <w:highlight w:val="none"/>
              </w:rPr>
              <w:t xml:space="preserve">“</w:t>
            </w:r>
            <w:r>
              <w:rPr>
                <w:rFonts w:hint="eastAsia" w:ascii="宋体" w:hAnsi="宋体" w:cs="宋体"/>
                <w:b/>
                <w:bCs/>
                <w:color w:val="000000"/>
                <w:sz w:val="24"/>
                <w:highlight w:val="none"/>
              </w:rPr>
              <w:t xml:space="preserve">★</w:t>
            </w:r>
            <w:r>
              <w:rPr>
                <w:rFonts w:hint="eastAsia"/>
                <w:b/>
                <w:bCs/>
                <w:color w:val="000000"/>
                <w:sz w:val="24"/>
                <w:highlight w:val="none"/>
              </w:rPr>
              <w:t xml:space="preserve">”号</w:t>
            </w:r>
            <w:r>
              <w:rPr>
                <w:rFonts w:hint="eastAsia" w:ascii="宋体" w:hAnsi="宋体" w:cs="宋体"/>
                <w:b/>
                <w:bCs/>
                <w:color w:val="000000"/>
                <w:sz w:val="24"/>
                <w:highlight w:val="none"/>
              </w:rPr>
              <w:t xml:space="preserve">未响应或者负偏离，按无效标处理；标“▲”号和一般技术条款未响应按负偏离扣分处理。</w:t>
            </w:r>
            <w:r>
              <w:rPr>
                <w:rFonts w:ascii="宋体" w:hAnsi="宋体" w:cs="宋体"/>
                <w:color w:val="000000"/>
                <w:sz w:val="24"/>
                <w:highlight w:val="none"/>
              </w:rPr>
            </w:r>
            <w:r/>
          </w:p>
        </w:tc>
        <w:tc>
          <w:tcPr>
            <w:tcMar>
              <w:left w:w="108" w:type="dxa"/>
              <w:top w:w="0" w:type="dxa"/>
              <w:right w:w="108" w:type="dxa"/>
              <w:bottom w:w="0" w:type="dxa"/>
            </w:tcMar>
            <w:tcW w:w="696" w:type="dxa"/>
            <w:vAlign w:val="center"/>
            <w:textDirection w:val="lrTb"/>
            <w:noWrap w:val="false"/>
          </w:tcPr>
          <w:p>
            <w:pPr>
              <w:pStyle w:val="918"/>
              <w:ind w:right="30"/>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rPr>
                <w:color w:val="000000"/>
                <w:highlight w:val="none"/>
              </w:rPr>
            </w:r>
            <w:r/>
          </w:p>
        </w:tc>
      </w:tr>
      <w:tr>
        <w:trPr>
          <w:trHeight w:val="403"/>
        </w:trPr>
        <w:tc>
          <w:tcPr>
            <w:tcMar>
              <w:left w:w="108" w:type="dxa"/>
              <w:top w:w="0" w:type="dxa"/>
              <w:right w:w="108" w:type="dxa"/>
              <w:bottom w:w="0" w:type="dxa"/>
            </w:tcMar>
            <w:tcW w:w="551"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color w:val="000000"/>
                <w:highlight w:val="none"/>
              </w:rPr>
            </w:r>
            <w:r/>
          </w:p>
        </w:tc>
        <w:tc>
          <w:tcPr>
            <w:tcMar>
              <w:left w:w="108" w:type="dxa"/>
              <w:top w:w="0" w:type="dxa"/>
              <w:right w:w="108" w:type="dxa"/>
              <w:bottom w:w="0" w:type="dxa"/>
            </w:tcMar>
            <w:tcW w:w="1232"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技术实施方案（15分）</w:t>
            </w:r>
            <w:r>
              <w:rPr>
                <w:color w:val="000000"/>
                <w:highlight w:val="none"/>
              </w:rPr>
            </w:r>
            <w:r/>
          </w:p>
        </w:tc>
        <w:tc>
          <w:tcPr>
            <w:tcMar>
              <w:left w:w="108" w:type="dxa"/>
              <w:top w:w="0" w:type="dxa"/>
              <w:right w:w="108" w:type="dxa"/>
              <w:bottom w:w="0" w:type="dxa"/>
            </w:tcMar>
            <w:tcW w:w="5962" w:type="dxa"/>
            <w:vAlign w:val="top"/>
            <w:textDirection w:val="lrTb"/>
            <w:noWrap w:val="false"/>
          </w:tcPr>
          <w:p>
            <w:pPr>
              <w:pStyle w:val="918"/>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eastAsia" w:ascii="宋体" w:hAnsi="宋体" w:cs="宋体"/>
                <w:color w:val="000000"/>
                <w:sz w:val="24"/>
                <w:highlight w:val="none"/>
              </w:rPr>
              <w:t xml:space="preserve">根据投标供应商提供的项目整体技术方案（含产品详细介绍、</w:t>
            </w:r>
            <w:r>
              <w:rPr>
                <w:rFonts w:ascii="宋体" w:hAnsi="宋体" w:cs="宋体"/>
                <w:color w:val="000000"/>
                <w:sz w:val="24"/>
                <w:highlight w:val="none"/>
              </w:rPr>
              <w:t xml:space="preserve">产品效果图、施工图、供货周期、安装调试进度及安全措施</w:t>
            </w:r>
            <w:r>
              <w:rPr>
                <w:rFonts w:hint="eastAsia" w:ascii="宋体" w:hAnsi="宋体" w:cs="宋体"/>
                <w:color w:val="000000"/>
                <w:sz w:val="24"/>
                <w:highlight w:val="none"/>
              </w:rPr>
              <w:t xml:space="preserve">）等进行综合评审（具体要求详见第四章）：</w:t>
            </w:r>
            <w:r>
              <w:rPr>
                <w:rFonts w:hint="eastAsia" w:ascii="宋体" w:hAnsi="宋体" w:cs="宋体"/>
                <w:color w:val="000000"/>
                <w:sz w:val="24"/>
                <w:highlight w:val="none"/>
              </w:rPr>
            </w:r>
            <w:r/>
          </w:p>
          <w:p>
            <w:pPr>
              <w:pStyle w:val="918"/>
              <w:rPr>
                <w:rFonts w:hint="eastAsia" w:ascii="宋体" w:hAnsi="宋体" w:cs="宋体"/>
                <w:color w:val="000000"/>
                <w:sz w:val="24"/>
                <w:highlight w:val="none"/>
              </w:rPr>
            </w:pPr>
            <w:r>
              <w:rPr>
                <w:rFonts w:hint="eastAsia" w:ascii="宋体" w:hAnsi="宋体" w:cs="宋体"/>
                <w:color w:val="000000"/>
                <w:sz w:val="24"/>
                <w:highlight w:val="none"/>
              </w:rPr>
              <w:t xml:space="preserve">方案内容详细，进度控制合理，实施方案科学合理、可行性强，优于项目实际需求，得5分；</w:t>
            </w:r>
            <w:r>
              <w:rPr>
                <w:rFonts w:hint="eastAsia" w:ascii="宋体" w:hAnsi="宋体" w:cs="宋体"/>
                <w:color w:val="000000"/>
                <w:sz w:val="24"/>
                <w:highlight w:val="none"/>
              </w:rPr>
            </w:r>
            <w:r/>
          </w:p>
          <w:p>
            <w:pPr>
              <w:pStyle w:val="918"/>
              <w:rPr>
                <w:rFonts w:hint="eastAsia" w:ascii="宋体" w:hAnsi="宋体" w:cs="宋体"/>
                <w:color w:val="000000"/>
                <w:sz w:val="24"/>
                <w:highlight w:val="none"/>
              </w:rPr>
            </w:pPr>
            <w:r>
              <w:rPr>
                <w:rFonts w:hint="eastAsia" w:ascii="宋体" w:hAnsi="宋体" w:cs="宋体"/>
                <w:color w:val="000000"/>
                <w:sz w:val="24"/>
                <w:highlight w:val="none"/>
              </w:rPr>
              <w:t xml:space="preserve">方案内容完整，进度控制较合理，实施方案科学较合理、具有一定可行性，满足项目实际需求，得3分；</w:t>
            </w:r>
            <w:r>
              <w:rPr>
                <w:rFonts w:hint="eastAsia" w:ascii="宋体" w:hAnsi="宋体" w:cs="宋体"/>
                <w:color w:val="000000"/>
                <w:sz w:val="24"/>
                <w:highlight w:val="none"/>
              </w:rPr>
            </w:r>
            <w:r/>
          </w:p>
          <w:p>
            <w:pPr>
              <w:pStyle w:val="918"/>
              <w:rPr>
                <w:rFonts w:ascii="宋体" w:hAnsi="宋体" w:cs="宋体"/>
                <w:sz w:val="24"/>
                <w:highlight w:val="none"/>
              </w:rPr>
            </w:pPr>
            <w:r>
              <w:rPr>
                <w:rFonts w:hint="eastAsia" w:ascii="宋体" w:hAnsi="宋体" w:cs="宋体"/>
                <w:sz w:val="24"/>
                <w:highlight w:val="none"/>
              </w:rPr>
              <w:t xml:space="preserve">方案内容较完整，进度控制一般，实施方案一般、可行性一般，基本满足项目实际需求，得1分；</w:t>
            </w:r>
            <w:r>
              <w:rPr>
                <w:rFonts w:ascii="宋体" w:hAnsi="宋体" w:cs="宋体"/>
                <w:sz w:val="24"/>
                <w:highlight w:val="none"/>
              </w:rPr>
            </w:r>
            <w:r/>
          </w:p>
          <w:p>
            <w:pPr>
              <w:pStyle w:val="918"/>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方案不合理，无法满足项目实际需求，或者未提供方案的此项不得分。</w:t>
            </w:r>
            <w:r>
              <w:rPr>
                <w:rFonts w:hint="eastAsia" w:ascii="宋体" w:hAnsi="宋体" w:cs="宋体"/>
                <w:color w:val="000000"/>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r>
      <w:tr>
        <w:trPr>
          <w:trHeight w:val="1457"/>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top"/>
            <w:textDirection w:val="lrTb"/>
            <w:noWrap w:val="false"/>
          </w:tcPr>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3.2</w:t>
            </w:r>
            <w:r>
              <w:rPr>
                <w:rFonts w:hint="eastAsia" w:ascii="宋体" w:hAnsi="宋体" w:cs="宋体"/>
                <w:sz w:val="24"/>
                <w:highlight w:val="none"/>
              </w:rPr>
              <w:t xml:space="preserve">根据投标供应商提供的质量控制方案进行综合评审：</w:t>
            </w:r>
            <w:r>
              <w:rPr>
                <w:rFonts w:hint="eastAsia" w:ascii="宋体" w:hAnsi="宋体" w:cs="宋体"/>
                <w:sz w:val="24"/>
                <w:highlight w:val="none"/>
              </w:rPr>
            </w:r>
            <w:r/>
          </w:p>
          <w:p>
            <w:pPr>
              <w:pStyle w:val="918"/>
              <w:rPr>
                <w:rFonts w:hint="eastAsia" w:ascii="宋体" w:hAnsi="宋体" w:cs="宋体"/>
                <w:sz w:val="24"/>
                <w:highlight w:val="none"/>
              </w:rPr>
            </w:pPr>
            <w:r>
              <w:rPr>
                <w:rFonts w:hint="eastAsia" w:ascii="宋体" w:hAnsi="宋体" w:cs="宋体"/>
                <w:sz w:val="24"/>
                <w:highlight w:val="none"/>
              </w:rPr>
              <w:t xml:space="preserve">方案内容完整、详细，措施得力，可行性强，优于项目实际需求，得5分；</w:t>
            </w:r>
            <w:r>
              <w:rPr>
                <w:rFonts w:hint="eastAsia" w:ascii="宋体" w:hAnsi="宋体" w:cs="宋体"/>
                <w:sz w:val="24"/>
                <w:highlight w:val="none"/>
              </w:rPr>
            </w:r>
            <w:r/>
          </w:p>
          <w:p>
            <w:pPr>
              <w:pStyle w:val="918"/>
              <w:rPr>
                <w:rFonts w:hint="eastAsia" w:ascii="宋体" w:hAnsi="宋体" w:cs="宋体"/>
                <w:sz w:val="24"/>
                <w:highlight w:val="none"/>
              </w:rPr>
            </w:pPr>
            <w:r>
              <w:rPr>
                <w:rFonts w:hint="eastAsia" w:ascii="宋体" w:hAnsi="宋体" w:cs="宋体"/>
                <w:sz w:val="24"/>
                <w:highlight w:val="none"/>
              </w:rPr>
              <w:t xml:space="preserve">方案内容完整，具有有效措施且有一定可行性，满足项目实际需求，得3分；</w:t>
            </w:r>
            <w:r>
              <w:rPr>
                <w:rFonts w:hint="eastAsia" w:ascii="宋体" w:hAnsi="宋体" w:cs="宋体"/>
                <w:sz w:val="24"/>
                <w:highlight w:val="none"/>
              </w:rPr>
            </w:r>
            <w:r/>
          </w:p>
          <w:p>
            <w:pPr>
              <w:pStyle w:val="918"/>
              <w:rPr>
                <w:rFonts w:ascii="宋体" w:hAnsi="宋体" w:cs="宋体"/>
                <w:sz w:val="24"/>
                <w:highlight w:val="none"/>
              </w:rPr>
            </w:pPr>
            <w:r>
              <w:rPr>
                <w:rFonts w:hint="eastAsia" w:ascii="宋体" w:hAnsi="宋体" w:cs="宋体"/>
                <w:sz w:val="24"/>
                <w:highlight w:val="none"/>
              </w:rPr>
              <w:t xml:space="preserve">方案内容较完整，措施及可行性一般，基本满足项目实际需求，得1分；</w:t>
            </w:r>
            <w:r>
              <w:rPr>
                <w:rFonts w:ascii="宋体" w:hAnsi="宋体" w:cs="宋体"/>
                <w:sz w:val="24"/>
                <w:highlight w:val="none"/>
              </w:rPr>
            </w:r>
            <w:r/>
          </w:p>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方案不合理，无法满足项目实际需求，或者未提供方案的此项不得分。</w:t>
            </w:r>
            <w:r>
              <w:rPr>
                <w:rFonts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r>
      <w:tr>
        <w:trPr>
          <w:trHeight w:val="1148"/>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top"/>
            <w:textDirection w:val="lrTb"/>
            <w:noWrap w:val="false"/>
          </w:tcPr>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3.3根据</w:t>
            </w:r>
            <w:r>
              <w:rPr>
                <w:rFonts w:hint="eastAsia" w:ascii="宋体" w:hAnsi="宋体" w:cs="宋体"/>
                <w:sz w:val="24"/>
                <w:highlight w:val="none"/>
              </w:rPr>
              <w:t xml:space="preserve">投标供应商</w:t>
            </w:r>
            <w:r>
              <w:rPr>
                <w:rFonts w:ascii="宋体" w:hAnsi="宋体" w:cs="宋体"/>
                <w:sz w:val="24"/>
                <w:highlight w:val="none"/>
              </w:rPr>
              <w:t xml:space="preserve">提供的售后服务方案（响应标准、备件体系、故障解决方案、专业技术人员保障等）进行评审：</w:t>
            </w:r>
            <w:r>
              <w:rPr>
                <w:rFonts w:ascii="宋体" w:hAnsi="宋体" w:cs="宋体"/>
                <w:sz w:val="24"/>
                <w:highlight w:val="none"/>
              </w:rPr>
            </w:r>
            <w:r/>
          </w:p>
          <w:p>
            <w:pPr>
              <w:pStyle w:val="918"/>
              <w:rPr>
                <w:rFonts w:ascii="宋体" w:hAnsi="宋体" w:cs="宋体"/>
                <w:sz w:val="24"/>
                <w:highlight w:val="none"/>
              </w:rPr>
            </w:pPr>
            <w:r>
              <w:rPr>
                <w:rFonts w:ascii="宋体" w:hAnsi="宋体" w:cs="宋体"/>
                <w:sz w:val="24"/>
                <w:highlight w:val="none"/>
              </w:rPr>
              <w:t xml:space="preserve">方案内容完整详细，</w:t>
            </w:r>
            <w:r>
              <w:rPr>
                <w:rFonts w:hint="eastAsia" w:ascii="宋体" w:hAnsi="宋体" w:cs="宋体"/>
                <w:sz w:val="24"/>
                <w:highlight w:val="none"/>
              </w:rPr>
              <w:t xml:space="preserve">响应标准高，备件体系及故障解决方案完善，技术人员充足，优于</w:t>
            </w:r>
            <w:r>
              <w:rPr>
                <w:rFonts w:ascii="宋体" w:hAnsi="宋体" w:cs="宋体"/>
                <w:sz w:val="24"/>
                <w:highlight w:val="none"/>
              </w:rPr>
              <w:t xml:space="preserve">项目实际需求</w:t>
            </w:r>
            <w:r>
              <w:rPr>
                <w:rFonts w:hint="eastAsia" w:ascii="宋体" w:hAnsi="宋体" w:cs="宋体"/>
                <w:sz w:val="24"/>
                <w:highlight w:val="none"/>
              </w:rPr>
              <w:t xml:space="preserve">的</w:t>
            </w:r>
            <w:r>
              <w:rPr>
                <w:rFonts w:ascii="宋体" w:hAnsi="宋体" w:cs="宋体"/>
                <w:sz w:val="24"/>
                <w:highlight w:val="none"/>
              </w:rPr>
              <w:t xml:space="preserve">，得</w:t>
            </w:r>
            <w:r>
              <w:rPr>
                <w:rFonts w:hint="eastAsia" w:ascii="宋体" w:hAnsi="宋体" w:cs="宋体"/>
                <w:sz w:val="24"/>
                <w:highlight w:val="none"/>
              </w:rPr>
              <w:t xml:space="preserve">5</w:t>
            </w:r>
            <w:r>
              <w:rPr>
                <w:rFonts w:ascii="宋体" w:hAnsi="宋体" w:cs="宋体"/>
                <w:sz w:val="24"/>
                <w:highlight w:val="none"/>
              </w:rPr>
              <w:t xml:space="preserve">分；</w:t>
            </w:r>
            <w:r>
              <w:rPr>
                <w:rFonts w:ascii="宋体" w:hAnsi="宋体" w:cs="宋体"/>
                <w:sz w:val="24"/>
                <w:highlight w:val="none"/>
              </w:rPr>
            </w:r>
            <w:r/>
          </w:p>
          <w:p>
            <w:pPr>
              <w:pStyle w:val="918"/>
              <w:rPr>
                <w:rFonts w:ascii="宋体" w:hAnsi="宋体" w:cs="宋体"/>
                <w:sz w:val="24"/>
                <w:highlight w:val="none"/>
              </w:rPr>
            </w:pPr>
            <w:r>
              <w:rPr>
                <w:rFonts w:ascii="宋体" w:hAnsi="宋体" w:cs="宋体"/>
                <w:sz w:val="24"/>
                <w:highlight w:val="none"/>
              </w:rPr>
              <w:t xml:space="preserve">方案内容完整，</w:t>
            </w:r>
            <w:r>
              <w:rPr>
                <w:rFonts w:hint="eastAsia" w:ascii="宋体" w:hAnsi="宋体" w:cs="宋体"/>
                <w:sz w:val="24"/>
                <w:highlight w:val="none"/>
              </w:rPr>
              <w:t xml:space="preserve">响应标准较高，备件体系及故障解决方案较为完善</w:t>
            </w:r>
            <w:r>
              <w:rPr>
                <w:rFonts w:ascii="宋体" w:hAnsi="宋体" w:cs="宋体"/>
                <w:sz w:val="24"/>
                <w:highlight w:val="none"/>
              </w:rPr>
              <w:t xml:space="preserve">，技术人员</w:t>
            </w:r>
            <w:r>
              <w:rPr>
                <w:rFonts w:hint="eastAsia" w:ascii="宋体" w:hAnsi="宋体" w:cs="宋体"/>
                <w:sz w:val="24"/>
                <w:highlight w:val="none"/>
              </w:rPr>
              <w:t xml:space="preserve">配置合理</w:t>
            </w:r>
            <w:r>
              <w:rPr>
                <w:rFonts w:ascii="宋体" w:hAnsi="宋体" w:cs="宋体"/>
                <w:sz w:val="24"/>
                <w:highlight w:val="none"/>
              </w:rPr>
              <w:t xml:space="preserve">，</w:t>
            </w:r>
            <w:r>
              <w:rPr>
                <w:rFonts w:hint="eastAsia" w:ascii="宋体" w:hAnsi="宋体" w:cs="宋体"/>
                <w:sz w:val="24"/>
                <w:highlight w:val="none"/>
              </w:rPr>
              <w:t xml:space="preserve">满足</w:t>
            </w:r>
            <w:r>
              <w:rPr>
                <w:rFonts w:ascii="宋体" w:hAnsi="宋体" w:cs="宋体"/>
                <w:sz w:val="24"/>
                <w:highlight w:val="none"/>
              </w:rPr>
              <w:t xml:space="preserve">项目实际需求，得</w:t>
            </w:r>
            <w:r>
              <w:rPr>
                <w:rFonts w:hint="eastAsia" w:ascii="宋体" w:hAnsi="宋体" w:cs="宋体"/>
                <w:sz w:val="24"/>
                <w:highlight w:val="none"/>
              </w:rPr>
              <w:t xml:space="preserve">3</w:t>
            </w:r>
            <w:r>
              <w:rPr>
                <w:rFonts w:ascii="宋体" w:hAnsi="宋体" w:cs="宋体"/>
                <w:sz w:val="24"/>
                <w:highlight w:val="none"/>
              </w:rPr>
              <w:t xml:space="preserve">分；</w:t>
            </w:r>
            <w:r>
              <w:rPr>
                <w:rFonts w:ascii="宋体" w:hAnsi="宋体" w:cs="宋体"/>
                <w:sz w:val="24"/>
                <w:highlight w:val="none"/>
              </w:rPr>
            </w:r>
            <w:r/>
          </w:p>
          <w:p>
            <w:pPr>
              <w:pStyle w:val="918"/>
              <w:rPr>
                <w:rFonts w:ascii="宋体" w:hAnsi="宋体" w:cs="宋体"/>
                <w:sz w:val="24"/>
                <w:highlight w:val="none"/>
              </w:rPr>
            </w:pPr>
            <w:r>
              <w:rPr>
                <w:rFonts w:hint="eastAsia" w:ascii="宋体" w:hAnsi="宋体" w:cs="宋体"/>
                <w:sz w:val="24"/>
                <w:highlight w:val="none"/>
              </w:rPr>
              <w:t xml:space="preserve">方案内容较完整，响应标准一般，备件体系及故障解决方案一般，技术人员配置较为薄弱，基本满足项目实际需，得1分；</w:t>
            </w:r>
            <w:r>
              <w:rPr>
                <w:rFonts w:ascii="宋体" w:hAnsi="宋体" w:cs="宋体"/>
                <w:sz w:val="24"/>
                <w:highlight w:val="none"/>
              </w:rPr>
            </w:r>
            <w:r/>
          </w:p>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方案不合理，无法满足项目实际需求，或者未提供方案的此项不得分。</w:t>
            </w:r>
            <w:r>
              <w:rPr>
                <w:rFonts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r>
      <w:tr>
        <w:trPr>
          <w:trHeight w:val="452"/>
        </w:trPr>
        <w:tc>
          <w:tcPr>
            <w:tcMar>
              <w:left w:w="108" w:type="dxa"/>
              <w:top w:w="0" w:type="dxa"/>
              <w:right w:w="108" w:type="dxa"/>
              <w:bottom w:w="0" w:type="dxa"/>
            </w:tcMar>
            <w:tcW w:w="551"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color w:val="000000"/>
                <w:highlight w:val="none"/>
              </w:rPr>
            </w:r>
            <w:r/>
          </w:p>
          <w:p>
            <w:pPr>
              <w:pStyle w:val="918"/>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32"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投标人履约能力（2</w:t>
            </w:r>
            <w:r>
              <w:rPr>
                <w:rFonts w:hint="eastAsia" w:ascii="宋体" w:hAnsi="宋体" w:cs="宋体"/>
                <w:color w:val="000000"/>
                <w:sz w:val="24"/>
                <w:highlight w:val="none"/>
              </w:rPr>
              <w:t xml:space="preserve">2</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top"/>
            <w:textDirection w:val="lrTb"/>
            <w:noWrap w:val="false"/>
          </w:tcPr>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4.1</w:t>
            </w:r>
            <w:r>
              <w:rPr>
                <w:rFonts w:hint="eastAsia" w:ascii="宋体" w:hAnsi="宋体" w:cs="宋体"/>
                <w:sz w:val="24"/>
                <w:highlight w:val="none"/>
                <w:lang w:val="en-US" w:eastAsia="zh-CN"/>
              </w:rPr>
              <w:t xml:space="preserve">根据</w:t>
            </w:r>
            <w:r>
              <w:rPr>
                <w:rFonts w:hint="eastAsia" w:ascii="宋体" w:hAnsi="宋体" w:cs="宋体"/>
                <w:sz w:val="24"/>
                <w:highlight w:val="none"/>
              </w:rPr>
              <w:t xml:space="preserve">投标</w:t>
            </w:r>
            <w:r>
              <w:rPr>
                <w:rFonts w:ascii="宋体" w:hAnsi="宋体" w:cs="宋体"/>
                <w:sz w:val="24"/>
                <w:highlight w:val="none"/>
              </w:rPr>
              <w:t xml:space="preserve">供应商或所投产品制造商的生产设备</w:t>
            </w:r>
            <w:r>
              <w:rPr>
                <w:rFonts w:hint="eastAsia" w:ascii="宋体" w:hAnsi="宋体" w:cs="宋体"/>
                <w:sz w:val="24"/>
                <w:highlight w:val="none"/>
              </w:rPr>
              <w:t xml:space="preserve">（</w:t>
            </w:r>
            <w:r>
              <w:rPr>
                <w:rFonts w:ascii="宋体" w:hAnsi="宋体" w:cs="宋体"/>
                <w:sz w:val="24"/>
                <w:highlight w:val="none"/>
              </w:rPr>
              <w:t xml:space="preserve">木制：全自动数控开料锯、全自动直线封边机、六面钻。钢制：焊接机器人、光纤激光切割机</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进行打分</w:t>
            </w:r>
            <w:r>
              <w:rPr>
                <w:rFonts w:hint="eastAsia" w:ascii="宋体" w:hAnsi="宋体" w:cs="宋体"/>
                <w:sz w:val="24"/>
                <w:highlight w:val="none"/>
              </w:rPr>
              <w:t xml:space="preserve">，</w:t>
            </w:r>
            <w:r>
              <w:rPr>
                <w:rFonts w:ascii="宋体" w:hAnsi="宋体" w:cs="宋体"/>
                <w:sz w:val="24"/>
                <w:highlight w:val="none"/>
              </w:rPr>
              <w:t xml:space="preserve">每提供一项得</w:t>
            </w:r>
            <w:r>
              <w:rPr>
                <w:rFonts w:hint="eastAsia" w:ascii="宋体" w:hAnsi="宋体" w:cs="宋体"/>
                <w:sz w:val="24"/>
                <w:highlight w:val="none"/>
              </w:rPr>
              <w:t xml:space="preserve">1</w:t>
            </w:r>
            <w:r>
              <w:rPr>
                <w:rFonts w:ascii="宋体" w:hAnsi="宋体" w:cs="宋体"/>
                <w:sz w:val="24"/>
                <w:highlight w:val="none"/>
              </w:rPr>
              <w:t xml:space="preserve">分，本项最高得</w:t>
            </w:r>
            <w:r>
              <w:rPr>
                <w:rFonts w:hint="eastAsia" w:ascii="宋体" w:hAnsi="宋体" w:cs="宋体"/>
                <w:sz w:val="24"/>
                <w:highlight w:val="none"/>
              </w:rPr>
              <w:t xml:space="preserve">5</w:t>
            </w:r>
            <w:r>
              <w:rPr>
                <w:rFonts w:ascii="宋体" w:hAnsi="宋体" w:cs="宋体"/>
                <w:sz w:val="24"/>
                <w:highlight w:val="none"/>
              </w:rPr>
              <w:t xml:space="preserve">分。注：需提供设备生产车间实景照片、设备照片、设备清单及生产设备购置发票（发票需清晰可见相应内容），缺一不可</w:t>
            </w:r>
            <w:r>
              <w:rPr>
                <w:rFonts w:hint="eastAsia" w:ascii="宋体" w:hAnsi="宋体" w:cs="宋体"/>
                <w:sz w:val="24"/>
                <w:highlight w:val="none"/>
                <w:lang w:eastAsia="zh-CN"/>
              </w:rPr>
              <w:t xml:space="preserve">。如为租赁设备，须同时提供设备租赁合同扫描件加盖公章、出租方的设备采购发票复印件(发票需清晰可见相应内容)，缺一不可</w:t>
            </w:r>
            <w:r>
              <w:rPr>
                <w:rFonts w:ascii="宋体" w:hAnsi="宋体" w:cs="宋体"/>
                <w:sz w:val="24"/>
                <w:highlight w:val="none"/>
              </w:rPr>
              <w:t xml:space="preserve">。如所提供设备名称与本项要求不完全一致，但功能符合本项要求，且提供相应功能证明材料并满足上述材料要求可得分。</w:t>
            </w:r>
            <w:r>
              <w:rPr>
                <w:rFonts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r>
      <w:tr>
        <w:trPr>
          <w:trHeight w:val="403"/>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top"/>
            <w:textDirection w:val="lrTb"/>
            <w:noWrap w:val="false"/>
          </w:tcPr>
          <w:p>
            <w:pPr>
              <w:pStyle w:val="91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w:t>
            </w:r>
            <w:r>
              <w:rPr>
                <w:rFonts w:hint="eastAsia" w:ascii="宋体" w:hAnsi="宋体" w:cs="宋体"/>
                <w:color w:val="000000"/>
                <w:szCs w:val="21"/>
                <w:highlight w:val="none"/>
              </w:rPr>
              <w:t xml:space="preserve"> </w:t>
            </w:r>
            <w:r>
              <w:rPr>
                <w:rFonts w:hint="eastAsia" w:ascii="宋体" w:hAnsi="宋体" w:cs="宋体"/>
                <w:color w:val="000000"/>
                <w:sz w:val="24"/>
                <w:highlight w:val="none"/>
              </w:rPr>
              <w:t xml:space="preserve">根据投标供应商自202</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年5月1日以来实施过的类似项目业绩（供货内容需包含公寓床）进行打分，每提供1个有效业绩得1.5分，满分12分。</w:t>
            </w:r>
            <w:r>
              <w:rPr>
                <w:rFonts w:hint="eastAsia" w:ascii="宋体" w:hAnsi="宋体" w:cs="宋体"/>
                <w:color w:val="000000"/>
                <w:szCs w:val="21"/>
                <w:highlight w:val="none"/>
              </w:rPr>
            </w:r>
            <w:r/>
          </w:p>
          <w:p>
            <w:pPr>
              <w:pStyle w:val="918"/>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以合同签订时间为准，提供合同扫描件及对应的用户单位盖章的验收合格证明材料加盖投标供应商电子公章，合同中应能反映评审要素（合同签订时间、供货内容等），如未能反映的，不予认可。同一用户的不同业绩均予以认可。上述证明材料缺一不可。</w:t>
            </w:r>
            <w:r>
              <w:rPr>
                <w:rFonts w:ascii="宋体" w:hAnsi="宋体" w:cs="宋体"/>
                <w:color w:val="000000"/>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rPr>
                <w:color w:val="000000"/>
                <w:highlight w:val="none"/>
              </w:rPr>
            </w:r>
            <w:r/>
          </w:p>
        </w:tc>
      </w:tr>
      <w:tr>
        <w:trPr>
          <w:trHeight w:val="90"/>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top"/>
            <w:textDirection w:val="lrTb"/>
            <w:noWrap w:val="false"/>
          </w:tcPr>
          <w:p>
            <w:pPr>
              <w:pStyle w:val="918"/>
              <w:spacing w:line="400" w:lineRule="exact"/>
              <w:rPr>
                <w:rFonts w:hint="eastAsia" w:ascii="宋体" w:hAnsi="宋体" w:cs="宋体"/>
                <w:szCs w:val="21"/>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3根据投标供应商提供以下</w:t>
            </w:r>
            <w:r>
              <w:rPr>
                <w:rFonts w:ascii="宋体" w:hAnsi="宋体" w:cs="宋体"/>
                <w:color w:val="000000"/>
                <w:sz w:val="24"/>
                <w:highlight w:val="none"/>
              </w:rPr>
              <w:t xml:space="preserve">检测报告</w:t>
            </w:r>
            <w:r>
              <w:rPr>
                <w:rFonts w:hint="eastAsia" w:ascii="宋体" w:hAnsi="宋体" w:cs="宋体"/>
                <w:color w:val="000000"/>
                <w:sz w:val="24"/>
                <w:highlight w:val="none"/>
              </w:rPr>
              <w:t xml:space="preserve">，下列每项检测内容完整且检测结果为合格的得1分，本项最高得5分。</w:t>
            </w:r>
            <w:r>
              <w:rPr>
                <w:rFonts w:hint="eastAsia" w:ascii="宋体" w:hAnsi="宋体" w:cs="宋体"/>
                <w:szCs w:val="21"/>
                <w:highlight w:val="none"/>
              </w:rPr>
            </w:r>
            <w:r/>
          </w:p>
          <w:p>
            <w:pPr>
              <w:pStyle w:val="918"/>
              <w:spacing w:line="400" w:lineRule="exact"/>
              <w:rPr>
                <w:rFonts w:hint="eastAsia" w:ascii="宋体" w:hAnsi="宋体" w:cs="宋体"/>
                <w:color w:val="000000"/>
                <w:sz w:val="24"/>
                <w:highlight w:val="none"/>
              </w:rPr>
            </w:pPr>
            <w:r>
              <w:rPr>
                <w:rFonts w:ascii="宋体" w:hAnsi="宋体" w:cs="宋体"/>
                <w:color w:val="000000"/>
                <w:sz w:val="24"/>
                <w:highlight w:val="none"/>
              </w:rPr>
              <w:t xml:space="preserve">①</w:t>
            </w:r>
            <w:r>
              <w:rPr>
                <w:rFonts w:hint="eastAsia" w:ascii="宋体" w:hAnsi="宋体" w:cs="宋体"/>
                <w:color w:val="000000"/>
                <w:sz w:val="24"/>
                <w:highlight w:val="none"/>
              </w:rPr>
              <w:t xml:space="preserve">三聚氰胺饰面多层板（需包含：含水率、甲醛释放量、TVOC）；</w:t>
            </w:r>
            <w:r>
              <w:rPr>
                <w:rFonts w:hint="eastAsia" w:ascii="宋体" w:hAnsi="宋体" w:cs="宋体"/>
                <w:color w:val="000000"/>
                <w:sz w:val="24"/>
                <w:highlight w:val="none"/>
              </w:rPr>
            </w:r>
            <w:r/>
          </w:p>
          <w:p>
            <w:pPr>
              <w:pStyle w:val="918"/>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②阻尼铰链（需包含：过载、功能、耐腐蚀）；</w:t>
            </w:r>
            <w:r>
              <w:rPr>
                <w:rFonts w:hint="eastAsia" w:ascii="宋体" w:hAnsi="宋体" w:cs="宋体"/>
                <w:color w:val="000000"/>
                <w:sz w:val="24"/>
                <w:highlight w:val="none"/>
              </w:rPr>
            </w:r>
            <w:r/>
          </w:p>
          <w:p>
            <w:pPr>
              <w:pStyle w:val="918"/>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③导轨（需包含：过载、功能、耐腐蚀）；</w:t>
            </w:r>
            <w:r>
              <w:rPr>
                <w:rFonts w:hint="eastAsia" w:ascii="宋体" w:hAnsi="宋体" w:cs="宋体"/>
                <w:color w:val="000000"/>
                <w:sz w:val="24"/>
                <w:highlight w:val="none"/>
              </w:rPr>
            </w:r>
            <w:r/>
          </w:p>
          <w:p>
            <w:pPr>
              <w:pStyle w:val="918"/>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④钢管（需包含：外观性能、理化性能）；</w:t>
            </w:r>
            <w:r>
              <w:rPr>
                <w:rFonts w:hint="eastAsia" w:ascii="宋体" w:hAnsi="宋体" w:cs="宋体"/>
                <w:color w:val="000000"/>
                <w:sz w:val="24"/>
                <w:highlight w:val="none"/>
              </w:rPr>
            </w:r>
            <w:r/>
          </w:p>
          <w:p>
            <w:pPr>
              <w:pStyle w:val="918"/>
              <w:spacing w:line="400" w:lineRule="exact"/>
              <w:rPr>
                <w:rFonts w:hint="eastAsia"/>
                <w:szCs w:val="21"/>
                <w:highlight w:val="none"/>
              </w:rPr>
            </w:pPr>
            <w:r>
              <w:rPr>
                <w:rFonts w:hint="eastAsia" w:ascii="宋体" w:hAnsi="宋体" w:cs="宋体"/>
                <w:color w:val="000000"/>
                <w:sz w:val="24"/>
                <w:highlight w:val="none"/>
              </w:rPr>
              <w:t xml:space="preserve">⑤中空吹塑一次成型（高密度聚乙烯）床板（需包含：耐老化性、冲击强度、外观、理化性能、有害物质限量）；</w:t>
            </w:r>
            <w:r>
              <w:rPr>
                <w:rFonts w:hint="eastAsia"/>
                <w:szCs w:val="21"/>
                <w:highlight w:val="none"/>
              </w:rPr>
            </w:r>
            <w:r/>
          </w:p>
          <w:p>
            <w:pPr>
              <w:pStyle w:val="918"/>
              <w:spacing w:line="400" w:lineRule="exac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注：检测报告由具有CMA资质的第三方检测机构出具。提供检测报告扫描件并加盖投标供应商电子公章。如提供的检测报告的产品名称与上述要求不一致，但实际功能一致的予以认可。</w:t>
            </w:r>
            <w:r>
              <w:rPr>
                <w:rFonts w:hint="eastAsia"/>
                <w:color w:val="000000"/>
                <w:highlight w:val="none"/>
              </w:rPr>
            </w:r>
            <w:r/>
          </w:p>
        </w:tc>
        <w:tc>
          <w:tcPr>
            <w:tcMar>
              <w:left w:w="108" w:type="dxa"/>
              <w:top w:w="0" w:type="dxa"/>
              <w:right w:w="108" w:type="dxa"/>
              <w:bottom w:w="0" w:type="dxa"/>
            </w:tcMar>
            <w:tcW w:w="696" w:type="dxa"/>
            <w:vAlign w:val="center"/>
            <w:textDirection w:val="lrTb"/>
            <w:noWrap w:val="false"/>
          </w:tcPr>
          <w:p>
            <w:pPr>
              <w:pStyle w:val="918"/>
              <w:jc w:val="center"/>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color w:val="000000"/>
                <w:highlight w:val="none"/>
              </w:rPr>
            </w:r>
            <w:r/>
          </w:p>
        </w:tc>
      </w:tr>
      <w:tr>
        <w:trPr>
          <w:trHeight w:val="1010"/>
        </w:trPr>
        <w:tc>
          <w:tcPr>
            <w:tcMar>
              <w:left w:w="108" w:type="dxa"/>
              <w:top w:w="0" w:type="dxa"/>
              <w:right w:w="108" w:type="dxa"/>
              <w:bottom w:w="0" w:type="dxa"/>
            </w:tcMar>
            <w:tcW w:w="551"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质量保证期（</w:t>
            </w:r>
            <w:r>
              <w:rPr>
                <w:rFonts w:hint="eastAsia" w:ascii="宋体" w:hAnsi="宋体" w:cs="宋体"/>
                <w:color w:val="000000"/>
                <w:sz w:val="24"/>
                <w:highlight w:val="none"/>
              </w:rPr>
              <w:t xml:space="preserve">5</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rPr>
                <w:rFonts w:ascii="宋体" w:hAnsi="宋体" w:cs="宋体"/>
                <w:color w:val="000000"/>
                <w:sz w:val="24"/>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8"/>
                <w:highlight w:val="none"/>
              </w:rPr>
              <w:t xml:space="preserve">5.1</w:t>
            </w:r>
            <w:r>
              <w:rPr>
                <w:rFonts w:hint="eastAsia" w:ascii="宋体" w:hAnsi="宋体" w:cs="宋体"/>
                <w:color w:val="000000"/>
                <w:sz w:val="24"/>
                <w:szCs w:val="28"/>
                <w:highlight w:val="none"/>
              </w:rPr>
              <w:t xml:space="preserve">质保期在满足招标文件要求5年的基础上，每增加一年得1分，最多得5分。（提供承诺书加盖投标供应商电子公章，格式自拟）</w:t>
            </w:r>
            <w:r>
              <w:rPr>
                <w:rFonts w:ascii="宋体" w:hAnsi="宋体" w:cs="宋体"/>
                <w:color w:val="000000"/>
                <w:sz w:val="24"/>
                <w:szCs w:val="28"/>
                <w:highlight w:val="none"/>
              </w:rPr>
            </w:r>
            <w:r/>
          </w:p>
        </w:tc>
        <w:tc>
          <w:tcPr>
            <w:tcMar>
              <w:left w:w="108" w:type="dxa"/>
              <w:top w:w="0" w:type="dxa"/>
              <w:right w:w="108" w:type="dxa"/>
              <w:bottom w:w="0" w:type="dxa"/>
            </w:tcMar>
            <w:tcW w:w="696" w:type="dxa"/>
            <w:vAlign w:val="center"/>
            <w:textDirection w:val="lrTb"/>
            <w:noWrap w:val="false"/>
          </w:tcPr>
          <w:p>
            <w:pPr>
              <w:pStyle w:val="918"/>
              <w:ind w:firstLine="240"/>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color w:val="000000"/>
                <w:highlight w:val="none"/>
              </w:rPr>
            </w:r>
            <w:r/>
          </w:p>
        </w:tc>
      </w:tr>
      <w:tr>
        <w:trPr>
          <w:trHeight w:val="991"/>
        </w:trPr>
        <w:tc>
          <w:tcPr>
            <w:tcMar>
              <w:left w:w="108" w:type="dxa"/>
              <w:top w:w="0" w:type="dxa"/>
              <w:right w:w="108" w:type="dxa"/>
              <w:bottom w:w="0" w:type="dxa"/>
            </w:tcMar>
            <w:tcW w:w="551"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rPr>
                <w:color w:val="000000"/>
                <w:highlight w:val="none"/>
              </w:rPr>
            </w:r>
            <w:r/>
          </w:p>
        </w:tc>
        <w:tc>
          <w:tcPr>
            <w:tcMar>
              <w:left w:w="108" w:type="dxa"/>
              <w:top w:w="0" w:type="dxa"/>
              <w:right w:w="108" w:type="dxa"/>
              <w:bottom w:w="0" w:type="dxa"/>
            </w:tcMar>
            <w:tcW w:w="1232"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样品评审（1</w:t>
            </w:r>
            <w:r>
              <w:rPr>
                <w:rFonts w:hint="eastAsia" w:ascii="宋体" w:hAnsi="宋体" w:cs="宋体"/>
                <w:color w:val="000000"/>
                <w:sz w:val="24"/>
                <w:highlight w:val="none"/>
              </w:rPr>
              <w:t xml:space="preserve">5</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6.1外观与工艺细节:</w:t>
            </w:r>
            <w:r>
              <w:rPr>
                <w:rFonts w:hint="eastAsia" w:ascii="宋体" w:hAnsi="宋体" w:cs="宋体"/>
                <w:sz w:val="24"/>
                <w:highlight w:val="none"/>
              </w:rPr>
            </w:r>
            <w:r/>
          </w:p>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装配精密，造型美观，色泽均匀，喷塑及封边工艺精致，得5分; </w:t>
            </w:r>
            <w:r>
              <w:rPr>
                <w:rFonts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装配较为精密，造型较好，有轻微色差，喷塑及封边工艺较好，得3分;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装配精密度一般，造型一般，色差较为明显，喷塑及封边工艺一般，得1分;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装配精度差、造型差，色泽色差严重，喷塑及封边工艺差或未按招标文件要求提供样品的，不得分。</w:t>
            </w:r>
            <w:r>
              <w:rPr>
                <w:rFonts w:hint="eastAsia"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highlight w:val="none"/>
              </w:rPr>
              <w:t xml:space="preserve">5</w:t>
            </w:r>
            <w:r>
              <w:rPr>
                <w:color w:val="000000"/>
                <w:sz w:val="24"/>
                <w:szCs w:val="28"/>
                <w:highlight w:val="none"/>
              </w:rPr>
            </w:r>
            <w:r/>
          </w:p>
        </w:tc>
      </w:tr>
      <w:tr>
        <w:trPr>
          <w:trHeight w:val="699"/>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center"/>
            <w:textDirection w:val="lrTb"/>
            <w:noWrap w:val="false"/>
          </w:tcPr>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6.2材质与用料:</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用料、配件的材质优质，得5分;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用料、配件的材质较好，得3分;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用料、配件的材质一般，得1分;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用料、配件的材质差或者未按招标文件要求提供样品的，不得分。</w:t>
            </w:r>
            <w:r>
              <w:rPr>
                <w:rFonts w:hint="eastAsia"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highlight w:val="none"/>
              </w:rPr>
              <w:t xml:space="preserve">5</w:t>
            </w:r>
            <w:r>
              <w:rPr>
                <w:color w:val="000000"/>
                <w:sz w:val="24"/>
                <w:szCs w:val="28"/>
                <w:highlight w:val="none"/>
              </w:rPr>
            </w:r>
            <w:r/>
          </w:p>
        </w:tc>
      </w:tr>
      <w:tr>
        <w:trPr>
          <w:trHeight w:val="662"/>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center"/>
            <w:textDirection w:val="lrTb"/>
            <w:noWrap w:val="false"/>
          </w:tcPr>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6.3结构安全与功能:</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样品牢固可靠无异响，承重强度高，各部件连接结构科学合理，使用顺畅的，得5分;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样品牢固性尚可，有轻微异响，承重强度较高，各部件连接结构尚可，使用较为顺畅的，得3分;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样品牢固性一般，有一定程度异响，承重强度一般，各部件连接结构有待提升，使用顺畅程度一般的，得1分;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样品牢固性较差，异响严重，承重强度差，各部件连接结构差，使用困难或未按招标文件要求提供样品的，不得分。</w:t>
            </w:r>
            <w:r>
              <w:rPr>
                <w:rFonts w:hint="eastAsia"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rFonts w:hint="eastAsia" w:ascii="宋体" w:hAnsi="宋体" w:cs="宋体"/>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highlight w:val="none"/>
              </w:rPr>
              <w:t xml:space="preserve">5</w:t>
            </w:r>
            <w:r>
              <w:rPr>
                <w:rFonts w:hint="eastAsia" w:ascii="宋体" w:hAnsi="宋体" w:cs="宋体"/>
                <w:color w:val="000000"/>
                <w:sz w:val="24"/>
                <w:szCs w:val="28"/>
                <w:highlight w:val="none"/>
              </w:rPr>
            </w:r>
            <w:r/>
          </w:p>
        </w:tc>
      </w:tr>
      <w:tr>
        <w:trPr/>
        <w:tc>
          <w:tcPr>
            <w:tcMar>
              <w:left w:w="108" w:type="dxa"/>
              <w:top w:w="0" w:type="dxa"/>
              <w:right w:w="108" w:type="dxa"/>
              <w:bottom w:w="0" w:type="dxa"/>
            </w:tcMar>
            <w:tcW w:w="551"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节能环保</w:t>
            </w:r>
            <w:r>
              <w:rPr>
                <w:color w:val="000000"/>
                <w:highlight w:val="none"/>
              </w:rPr>
            </w:r>
            <w:r/>
          </w:p>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（2分）</w:t>
            </w:r>
            <w:r>
              <w:rPr>
                <w:color w:val="000000"/>
                <w:highlight w:val="none"/>
              </w:rPr>
            </w:r>
            <w:r/>
          </w:p>
        </w:tc>
        <w:tc>
          <w:tcPr>
            <w:tcMar>
              <w:left w:w="108" w:type="dxa"/>
              <w:top w:w="0" w:type="dxa"/>
              <w:right w:w="108" w:type="dxa"/>
              <w:bottom w:w="0" w:type="dxa"/>
            </w:tcMar>
            <w:tcW w:w="5962" w:type="dxa"/>
            <w:vAlign w:val="top"/>
            <w:textDirection w:val="lrTb"/>
            <w:noWrap w:val="false"/>
          </w:tcPr>
          <w:p>
            <w:pPr>
              <w:pStyle w:val="918"/>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rPr>
                <w:rFonts w:hint="eastAsia" w:ascii="宋体" w:hAnsi="宋体" w:cs="宋体"/>
                <w:color w:val="000000"/>
                <w:sz w:val="24"/>
                <w:highlight w:val="none"/>
              </w:rPr>
              <w:t xml:space="preserve">1投标供应商</w:t>
            </w:r>
            <w:r>
              <w:rPr>
                <w:rFonts w:ascii="宋体" w:hAnsi="宋体" w:cs="宋体"/>
                <w:color w:val="000000"/>
                <w:sz w:val="24"/>
                <w:highlight w:val="none"/>
              </w:rPr>
              <w:t xml:space="preserve">提供</w:t>
            </w:r>
            <w:r>
              <w:rPr>
                <w:rFonts w:hint="eastAsia" w:ascii="宋体" w:hAnsi="宋体" w:cs="宋体"/>
                <w:color w:val="000000"/>
                <w:sz w:val="24"/>
                <w:highlight w:val="none"/>
              </w:rPr>
              <w:t xml:space="preserve">有效期内的</w:t>
            </w:r>
            <w:r>
              <w:rPr>
                <w:rFonts w:ascii="宋体" w:hAnsi="宋体" w:cs="宋体"/>
                <w:color w:val="000000"/>
                <w:sz w:val="24"/>
                <w:highlight w:val="none"/>
              </w:rPr>
              <w:t xml:space="preserve">《中国环境标志产品认证证书》，内容包含金属家具、人造板类家具、其他家具（钢塑床类）、其他家具（钢塑椅凳类），</w:t>
            </w:r>
            <w:r>
              <w:rPr>
                <w:rFonts w:hint="eastAsia" w:ascii="宋体" w:hAnsi="宋体" w:cs="宋体"/>
                <w:color w:val="000000"/>
                <w:sz w:val="24"/>
                <w:highlight w:val="none"/>
              </w:rPr>
              <w:t xml:space="preserve">每提供一类</w:t>
            </w:r>
            <w:r>
              <w:rPr>
                <w:rFonts w:ascii="宋体" w:hAnsi="宋体" w:cs="宋体"/>
                <w:color w:val="000000"/>
                <w:sz w:val="24"/>
                <w:highlight w:val="none"/>
              </w:rPr>
              <w:t xml:space="preserve">得</w:t>
            </w:r>
            <w:r>
              <w:rPr>
                <w:rFonts w:hint="eastAsia" w:ascii="宋体" w:hAnsi="宋体" w:cs="宋体"/>
                <w:color w:val="000000"/>
                <w:sz w:val="24"/>
                <w:highlight w:val="none"/>
              </w:rPr>
              <w:t xml:space="preserve">0.5</w:t>
            </w:r>
            <w:r>
              <w:rPr>
                <w:rFonts w:ascii="宋体" w:hAnsi="宋体" w:cs="宋体"/>
                <w:color w:val="000000"/>
                <w:sz w:val="24"/>
                <w:highlight w:val="none"/>
              </w:rPr>
              <w:t xml:space="preserve">分。（提供有效证书复印件，涉及的证书范围如存在文字表述不同但含义相同的，经评委会认定也视同满足要求）。</w:t>
            </w:r>
            <w:r>
              <w:rPr>
                <w:rFonts w:hint="eastAsia" w:ascii="宋体" w:hAnsi="宋体" w:cs="宋体"/>
                <w:color w:val="000000"/>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color w:val="000000"/>
                <w:highlight w:val="none"/>
              </w:rPr>
            </w:r>
            <w:r/>
          </w:p>
        </w:tc>
      </w:tr>
    </w:tbl>
    <w:p>
      <w:pPr>
        <w:pStyle w:val="1215"/>
        <w:spacing w:line="360" w:lineRule="auto"/>
        <w:rPr>
          <w:highlight w:val="none"/>
        </w:rPr>
      </w:pPr>
      <w:r>
        <w:rPr>
          <w:highlight w:val="none"/>
        </w:rPr>
      </w:r>
      <w:r/>
    </w:p>
    <w:p>
      <w:pPr>
        <w:pStyle w:val="918"/>
        <w:ind w:firstLine="420"/>
        <w:spacing w:line="360" w:lineRule="auto"/>
        <w:rPr>
          <w:rFonts w:ascii="宋体" w:hAnsi="宋体"/>
          <w:highlight w:val="none"/>
        </w:rPr>
      </w:pPr>
      <w:r>
        <w:rPr>
          <w:rFonts w:ascii="宋体" w:hAnsi="宋体"/>
          <w:highlight w:val="none"/>
        </w:rPr>
      </w:r>
      <w:r/>
    </w:p>
    <w:p>
      <w:pPr>
        <w:pStyle w:val="918"/>
        <w:ind w:left="-420"/>
        <w:spacing w:line="360" w:lineRule="auto"/>
        <w:rPr>
          <w:rFonts w:ascii="宋体"/>
          <w:b/>
          <w:highlight w:val="none"/>
        </w:rPr>
      </w:pPr>
      <w:r>
        <w:rPr>
          <w:rFonts w:hint="eastAsia" w:ascii="宋体"/>
          <w:b/>
          <w:highlight w:val="none"/>
        </w:rPr>
        <w:t xml:space="preserve">说明：</w:t>
      </w:r>
      <w:r>
        <w:rPr>
          <w:rFonts w:ascii="宋体"/>
          <w:b/>
          <w:highlight w:val="none"/>
        </w:rPr>
      </w:r>
      <w:r/>
    </w:p>
    <w:p>
      <w:pPr>
        <w:pStyle w:val="918"/>
        <w:ind w:firstLine="420"/>
        <w:spacing w:line="360" w:lineRule="auto"/>
        <w:rPr>
          <w:rFonts w:ascii="宋体" w:cs="宋体"/>
          <w:b/>
          <w:highlight w:val="none"/>
        </w:rPr>
      </w:pPr>
      <w:r>
        <w:rPr>
          <w:rFonts w:hint="eastAsia" w:ascii="宋体" w:cs="宋体"/>
          <w:highlight w:val="none"/>
        </w:rPr>
        <w:t xml:space="preserve">价格标部分优惠政策如下：</w:t>
      </w:r>
      <w:r>
        <w:rPr>
          <w:rFonts w:ascii="宋体" w:cs="宋体"/>
          <w:b/>
          <w:highlight w:val="none"/>
        </w:rPr>
      </w:r>
      <w:r/>
    </w:p>
    <w:p>
      <w:pPr>
        <w:pStyle w:val="918"/>
        <w:ind w:firstLine="422"/>
        <w:spacing w:line="360" w:lineRule="auto"/>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1.采购本国产品的支持政策</w:t>
      </w:r>
      <w:r>
        <w:rPr>
          <w:rFonts w:hint="eastAsia" w:ascii="宋体" w:hAnsi="宋体" w:cs="宋体"/>
          <w:b/>
          <w:bCs/>
          <w:color w:val="000000"/>
          <w:szCs w:val="21"/>
          <w:highlight w:val="none"/>
        </w:rPr>
      </w:r>
      <w:r/>
    </w:p>
    <w:p>
      <w:pPr>
        <w:pStyle w:val="918"/>
        <w:ind w:firstLine="42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cs="宋体"/>
          <w:color w:val="000000"/>
          <w:szCs w:val="21"/>
          <w:highlight w:val="none"/>
        </w:rPr>
      </w:r>
      <w:r/>
    </w:p>
    <w:p>
      <w:pPr>
        <w:pStyle w:val="918"/>
        <w:ind w:firstLine="42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（2）具体内容详见招标文件第二章“4.5”款相关规定。</w:t>
      </w:r>
      <w:r>
        <w:rPr>
          <w:rFonts w:hint="eastAsia" w:ascii="宋体" w:hAnsi="宋体" w:cs="宋体"/>
          <w:color w:val="000000"/>
          <w:szCs w:val="21"/>
          <w:highlight w:val="none"/>
        </w:rPr>
      </w:r>
      <w:r/>
    </w:p>
    <w:p>
      <w:pPr>
        <w:pStyle w:val="918"/>
        <w:ind w:firstLine="422"/>
        <w:spacing w:line="360" w:lineRule="auto"/>
        <w:rPr>
          <w:rFonts w:hint="eastAsia" w:ascii="宋体" w:hAnsi="宋体" w:cs="宋体"/>
          <w:color w:val="000000"/>
          <w:szCs w:val="21"/>
          <w:highlight w:val="none"/>
        </w:rPr>
      </w:pPr>
      <w:r>
        <w:rPr>
          <w:rFonts w:hint="eastAsia" w:ascii="宋体" w:cs="宋体"/>
          <w:b/>
          <w:bCs/>
          <w:highlight w:val="none"/>
          <w:lang w:val="en-US" w:eastAsia="zh-CN"/>
        </w:rPr>
        <w:t xml:space="preserve">2</w:t>
      </w:r>
      <w:r>
        <w:rPr>
          <w:rFonts w:hint="eastAsia" w:ascii="宋体" w:cs="宋体"/>
          <w:b/>
          <w:bCs/>
          <w:highlight w:val="none"/>
          <w:lang w:eastAsia="zh-CN"/>
        </w:rPr>
        <w:t xml:space="preserve">.</w:t>
      </w:r>
      <w:r>
        <w:rPr>
          <w:rFonts w:hint="eastAsia" w:ascii="宋体" w:cs="宋体"/>
          <w:b/>
          <w:bCs/>
          <w:highlight w:val="none"/>
        </w:rPr>
        <w:t xml:space="preserve">对国家认定的节能产品给予投标价的5.00%价格扣除，用扣除后的价格参与评审（特别说明：节能产品必须纳入“中国政府采购网http://www.ccgp.gov.cn”等官方网站“节能、环保产品查询系统”，且以提供的证书复印件为准）。</w:t>
      </w:r>
      <w:r>
        <w:rPr>
          <w:rFonts w:hint="eastAsia" w:ascii="宋体" w:hAnsi="宋体" w:cs="宋体"/>
          <w:color w:val="000000"/>
          <w:szCs w:val="21"/>
          <w:highlight w:val="none"/>
        </w:rPr>
      </w:r>
      <w:r/>
    </w:p>
    <w:p>
      <w:pPr>
        <w:pStyle w:val="918"/>
        <w:ind w:firstLine="422"/>
        <w:spacing w:line="360" w:lineRule="auto"/>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.本项目采购标的对应的中小企业划分标准所属行业为：工业。</w:t>
      </w:r>
      <w:r>
        <w:rPr>
          <w:rFonts w:hint="eastAsia" w:ascii="宋体" w:hAnsi="宋体" w:cs="宋体"/>
          <w:b/>
          <w:bCs/>
          <w:color w:val="000000"/>
          <w:szCs w:val="21"/>
          <w:highlight w:val="none"/>
        </w:rPr>
      </w:r>
      <w:r/>
    </w:p>
    <w:p>
      <w:pPr>
        <w:pStyle w:val="918"/>
        <w:ind w:firstLine="422"/>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.本项目核心产品：常规两连体上床下柜组合床(外挂梯)</w:t>
      </w:r>
      <w:r>
        <w:rPr>
          <w:rFonts w:hint="eastAsia" w:ascii="宋体" w:hAnsi="宋体" w:cs="宋体"/>
          <w:b/>
          <w:bCs/>
          <w:color w:val="000000"/>
          <w:szCs w:val="21"/>
          <w:highlight w:val="none"/>
        </w:rPr>
      </w:r>
      <w:r/>
    </w:p>
    <w:p>
      <w:pPr>
        <w:pStyle w:val="918"/>
        <w:ind w:firstLine="422"/>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r>
      <w:r/>
    </w:p>
    <w:p>
      <w:pPr>
        <w:pStyle w:val="918"/>
        <w:ind w:firstLine="422"/>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r>
      <w:r/>
    </w:p>
    <w:p>
      <w:pPr>
        <w:pStyle w:val="918"/>
        <w:ind w:firstLine="422"/>
        <w:jc w:val="left"/>
        <w:spacing w:line="360" w:lineRule="auto"/>
        <w:rPr>
          <w:rFonts w:hint="eastAsia" w:hAnsi="宋体" w:cs="宋体"/>
          <w:b/>
          <w:bCs/>
          <w:szCs w:val="21"/>
          <w:highlight w:val="none"/>
        </w:rPr>
      </w:pPr>
      <w:r>
        <w:rPr>
          <w:rFonts w:hint="eastAsia" w:hAnsi="宋体" w:cs="宋体"/>
          <w:b/>
          <w:bCs/>
          <w:szCs w:val="21"/>
          <w:highlight w:val="none"/>
        </w:rPr>
        <w:t xml:space="preserve">如投标</w:t>
      </w:r>
      <w:r>
        <w:rPr>
          <w:rFonts w:hint="eastAsia" w:hAnsi="宋体" w:cs="宋体"/>
          <w:b/>
          <w:bCs/>
          <w:szCs w:val="21"/>
          <w:highlight w:val="none"/>
        </w:rPr>
        <w:t xml:space="preserve">供应商</w:t>
      </w:r>
      <w:r>
        <w:rPr>
          <w:rFonts w:hint="eastAsia" w:hAnsi="宋体" w:cs="宋体"/>
          <w:b/>
          <w:bCs/>
          <w:szCs w:val="21"/>
          <w:highlight w:val="none"/>
        </w:rPr>
        <w:t xml:space="preserve">提供虚假材料，将按“政府采购法”相关规定处理并由政府监管部门给予严肃处理。</w:t>
      </w:r>
      <w:r>
        <w:rPr>
          <w:rFonts w:hint="eastAsia" w:hAnsi="宋体" w:cs="宋体"/>
          <w:b/>
          <w:bCs/>
          <w:szCs w:val="21"/>
          <w:highlight w:val="none"/>
        </w:rPr>
      </w:r>
      <w:r/>
    </w:p>
    <w:p>
      <w:pPr>
        <w:pStyle w:val="918"/>
        <w:ind w:firstLine="422"/>
        <w:jc w:val="left"/>
        <w:spacing w:line="360" w:lineRule="auto"/>
        <w:rPr>
          <w:rFonts w:hint="eastAsia" w:hAnsi="宋体" w:cs="宋体"/>
          <w:b/>
          <w:bCs/>
          <w:szCs w:val="21"/>
          <w:highlight w:val="none"/>
        </w:rPr>
        <w:sectPr>
          <w:footerReference w:type="default" r:id="rId14"/>
          <w:footnotePr/>
          <w:endnotePr/>
          <w:type w:val="nextPage"/>
          <w:pgSz w:w="11906" w:h="16838" w:orient="portrait"/>
          <w:pgMar w:top="1440" w:right="1797" w:bottom="1440" w:left="1797" w:header="794" w:footer="794" w:gutter="0"/>
          <w:pgNumType w:start="1"/>
          <w:cols w:num="1" w:sep="0" w:space="1701" w:equalWidth="1"/>
          <w:docGrid w:linePitch="360"/>
        </w:sectPr>
      </w:pPr>
      <w:r>
        <w:rPr>
          <w:rFonts w:hint="eastAsia" w:hAnsi="宋体" w:cs="宋体"/>
          <w:b/>
          <w:bCs/>
          <w:szCs w:val="21"/>
          <w:highlight w:val="none"/>
        </w:rPr>
      </w:r>
      <w:r/>
    </w:p>
    <w:p>
      <w:pPr>
        <w:pStyle w:val="918"/>
        <w:jc w:val="center"/>
        <w:spacing w:line="360" w:lineRule="auto"/>
        <w:rPr>
          <w:rFonts w:hint="eastAsia" w:ascii="宋体" w:hAnsi="宋体"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0"/>
      </w:pPr>
      <w:r/>
      <w:bookmarkStart w:id="6" w:name="_Toc3560"/>
      <w:r>
        <w:rPr>
          <w:rFonts w:hint="eastAsia" w:ascii="宋体" w:hAnsi="宋体" w:eastAsia="宋体" w:cs="Times New Roman"/>
          <w:b/>
          <w:bCs/>
          <w:sz w:val="32"/>
          <w:szCs w:val="32"/>
          <w:highlight w:val="none"/>
        </w:rPr>
        <w:t xml:space="preserve">第四章 </w:t>
      </w:r>
      <w:bookmarkStart w:id="7" w:name="_Toc452625221"/>
      <w:r>
        <w:rPr>
          <w:rFonts w:hint="eastAsia" w:ascii="宋体" w:hAnsi="宋体" w:eastAsia="宋体" w:cs="Times New Roman"/>
          <w:b/>
          <w:bCs/>
          <w:sz w:val="32"/>
          <w:szCs w:val="32"/>
          <w:highlight w:val="none"/>
        </w:rPr>
        <w:t xml:space="preserve">项目需求</w:t>
      </w:r>
      <w:bookmarkEnd w:id="6"/>
      <w:r>
        <w:rPr>
          <w:rFonts w:hint="eastAsia" w:ascii="宋体" w:hAnsi="宋体" w:eastAsia="宋体" w:cs="Times New Roman"/>
          <w:b/>
          <w:bCs/>
          <w:sz w:val="32"/>
          <w:szCs w:val="32"/>
          <w:highlight w:val="none"/>
        </w:rPr>
      </w:r>
      <w:r/>
    </w:p>
    <w:p>
      <w:pPr>
        <w:pStyle w:val="918"/>
        <w:rPr>
          <w:rFonts w:hint="eastAsia" w:ascii="宋体" w:hAnsi="宋体"/>
          <w:b/>
          <w:bCs/>
          <w:color w:val="000000"/>
          <w:sz w:val="28"/>
          <w:szCs w:val="28"/>
          <w:highlight w:val="none"/>
        </w:rPr>
        <w:outlineLvl w:val="1"/>
      </w:pPr>
      <w:r>
        <w:rPr>
          <w:rFonts w:hint="eastAsia" w:ascii="宋体" w:hAnsi="宋体" w:cs="宋体"/>
          <w:b/>
          <w:sz w:val="28"/>
          <w:szCs w:val="28"/>
          <w:highlight w:val="none"/>
        </w:rPr>
        <w:t xml:space="preserve">一</w:t>
      </w:r>
      <w:r>
        <w:rPr>
          <w:rFonts w:ascii="宋体" w:hAnsi="宋体" w:cs="宋体"/>
          <w:b/>
          <w:sz w:val="28"/>
          <w:szCs w:val="28"/>
          <w:highlight w:val="none"/>
        </w:rPr>
        <w:t xml:space="preserve">、</w:t>
      </w:r>
      <w:r>
        <w:rPr>
          <w:rFonts w:hint="eastAsia" w:ascii="宋体" w:hAnsi="宋体"/>
          <w:b/>
          <w:bCs/>
          <w:color w:val="000000"/>
          <w:sz w:val="28"/>
          <w:szCs w:val="28"/>
          <w:highlight w:val="none"/>
        </w:rPr>
        <w:t xml:space="preserve">项目基本情况</w:t>
      </w:r>
      <w:r>
        <w:rPr>
          <w:rFonts w:hint="eastAsia" w:ascii="宋体" w:hAnsi="宋体"/>
          <w:b/>
          <w:bCs/>
          <w:color w:val="000000"/>
          <w:sz w:val="28"/>
          <w:szCs w:val="28"/>
          <w:highlight w:val="none"/>
        </w:rPr>
      </w:r>
      <w:r/>
    </w:p>
    <w:p>
      <w:pPr>
        <w:pStyle w:val="918"/>
        <w:ind w:firstLine="480"/>
        <w:spacing w:line="360" w:lineRule="auto"/>
        <w:rPr>
          <w:rFonts w:hint="eastAsia" w:ascii="宋体" w:hAnsi="宋体"/>
          <w:color w:val="000000"/>
          <w:sz w:val="24"/>
          <w:highlight w:val="none"/>
        </w:rPr>
      </w:pPr>
      <w:r>
        <w:rPr>
          <w:rFonts w:ascii="宋体" w:hAnsi="宋体"/>
          <w:color w:val="000000"/>
          <w:sz w:val="24"/>
          <w:highlight w:val="none"/>
        </w:rPr>
        <w:t xml:space="preserve">南京邮电大学仙林校区南北荷宿舍改造配套家具采购</w:t>
      </w:r>
      <w:r>
        <w:rPr>
          <w:rFonts w:hint="eastAsia" w:ascii="宋体" w:hAnsi="宋体"/>
          <w:color w:val="000000"/>
          <w:sz w:val="24"/>
          <w:highlight w:val="none"/>
        </w:rPr>
        <w:t xml:space="preserve">项目位于仙林校区南荷、北荷学生宿舍内，共涉及4栋单体宿舍。本次采购主要为</w:t>
      </w:r>
      <w:r>
        <w:rPr>
          <w:rFonts w:ascii="宋体" w:hAnsi="宋体"/>
          <w:color w:val="000000"/>
          <w:sz w:val="24"/>
          <w:highlight w:val="none"/>
        </w:rPr>
        <w:t xml:space="preserve">两连体上床下柜组合床</w:t>
      </w:r>
      <w:r>
        <w:rPr>
          <w:rFonts w:hint="eastAsia" w:ascii="宋体" w:hAnsi="宋体"/>
          <w:color w:val="000000"/>
          <w:sz w:val="24"/>
          <w:highlight w:val="none"/>
        </w:rPr>
        <w:t xml:space="preserve">、书桌、公寓椅等。</w:t>
      </w:r>
      <w:r>
        <w:rPr>
          <w:rFonts w:hint="eastAsia" w:ascii="宋体" w:hAnsi="宋体"/>
          <w:color w:val="000000"/>
          <w:sz w:val="24"/>
          <w:highlight w:val="none"/>
        </w:rPr>
      </w:r>
      <w:r/>
    </w:p>
    <w:p>
      <w:pPr>
        <w:pStyle w:val="918"/>
        <w:rPr>
          <w:rFonts w:hint="eastAsia" w:ascii="宋体" w:hAnsi="宋体" w:cs="宋体"/>
          <w:b/>
          <w:sz w:val="28"/>
          <w:szCs w:val="28"/>
          <w:highlight w:val="none"/>
        </w:rPr>
        <w:outlineLvl w:val="1"/>
      </w:pPr>
      <w:r>
        <w:rPr>
          <w:rFonts w:hint="eastAsia" w:ascii="宋体" w:hAnsi="宋体" w:cs="宋体"/>
          <w:b/>
          <w:sz w:val="28"/>
          <w:szCs w:val="28"/>
          <w:highlight w:val="none"/>
        </w:rPr>
        <w:t xml:space="preserve">二、采购项目清单</w:t>
      </w:r>
      <w:r>
        <w:rPr>
          <w:rFonts w:hint="eastAsia" w:ascii="宋体" w:hAnsi="宋体" w:cs="宋体"/>
          <w:b/>
          <w:sz w:val="28"/>
          <w:szCs w:val="28"/>
          <w:highlight w:val="none"/>
        </w:rPr>
      </w:r>
      <w:r/>
    </w:p>
    <w:p>
      <w:pPr>
        <w:pStyle w:val="1005"/>
        <w:rPr>
          <w:rFonts w:hint="eastAsia" w:ascii="宋体" w:hAnsi="宋体" w:cs="宋体"/>
          <w:color w:val="000000"/>
          <w:sz w:val="24"/>
          <w:highlight w:val="none"/>
        </w:rPr>
      </w:pPr>
      <w:r>
        <w:rPr>
          <w:rFonts w:hint="eastAsia" w:ascii="宋体" w:hAnsi="宋体" w:cs="宋体"/>
          <w:color w:val="000000"/>
          <w:sz w:val="24"/>
          <w:highlight w:val="none"/>
        </w:rPr>
        <w:t xml:space="preserve">仙林校区南荷、北荷学生宿舍：</w:t>
      </w:r>
      <w:r>
        <w:rPr>
          <w:rFonts w:hint="eastAsia" w:ascii="宋体" w:hAnsi="宋体" w:cs="宋体"/>
          <w:color w:val="000000"/>
          <w:sz w:val="24"/>
          <w:highlight w:val="none"/>
        </w:rPr>
      </w:r>
      <w:r/>
    </w:p>
    <w:tbl>
      <w:tblPr>
        <w:tblW w:w="9072"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310"/>
        <w:gridCol w:w="2200"/>
        <w:gridCol w:w="1120"/>
        <w:gridCol w:w="1610"/>
        <w:gridCol w:w="1123"/>
      </w:tblGrid>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产品名称</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s="宋体"/>
                <w:color w:val="000000"/>
                <w:sz w:val="24"/>
                <w:highlight w:val="none"/>
              </w:rPr>
              <w:t xml:space="preserve">规格</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s="宋体"/>
                <w:color w:val="000000"/>
                <w:sz w:val="24"/>
                <w:highlight w:val="none"/>
              </w:rPr>
              <w:t xml:space="preserve">产品数量</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s="宋体"/>
                <w:color w:val="000000"/>
                <w:sz w:val="24"/>
                <w:highlight w:val="none"/>
              </w:rPr>
              <w:t xml:space="preserve">备注</w:t>
            </w: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s="宋体"/>
                <w:color w:val="000000"/>
                <w:sz w:val="24"/>
                <w:highlight w:val="none"/>
              </w:rPr>
            </w:pPr>
            <w:r>
              <w:rPr>
                <w:rFonts w:hint="eastAsia" w:ascii="宋体" w:hAnsi="宋体" w:cs="宋体"/>
                <w:color w:val="000000"/>
                <w:sz w:val="24"/>
                <w:highlight w:val="none"/>
              </w:rPr>
              <w:t xml:space="preserve">是否核心产品</w:t>
            </w:r>
            <w:r>
              <w:rPr>
                <w:rFonts w:hint="eastAsia" w:ascii="宋体" w:hAnsi="宋体" w:cs="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常规两连体上床下柜组合床(外挂梯)</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4030（±10）×950（±10）×2950（±10）mm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1284套</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含床下多功能组合柜</w:t>
            </w: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是</w:t>
            </w: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特殊两连体上床下柜组合床(外挂梯)</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4030（±10）×950（±10）×2950（±10）mm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235套</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含床下多功能组合柜</w:t>
            </w: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书桌</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750（±10）×600（±10）×2000（±10）mm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235张</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无障碍床</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2050（±10）×950（±10）×900（±10）mm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4张</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无障碍组合桌柜</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2040（±10）×600（±10）×1650（±10）mm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4套</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公寓椅</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450（±10）×460（±10）×840（±10）mm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3042张</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1202"/>
        <w:ind w:firstLine="482"/>
        <w:jc w:val="left"/>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本采购项目包含</w:t>
      </w:r>
      <w:r>
        <w:rPr>
          <w:rFonts w:hint="eastAsia" w:ascii="宋体" w:hAnsi="宋体"/>
          <w:color w:val="000000"/>
          <w:sz w:val="24"/>
          <w:highlight w:val="none"/>
        </w:rPr>
        <w:t xml:space="preserve">南京邮电大学仙林校区南荷、北荷宿舍家具</w:t>
      </w:r>
      <w:r>
        <w:rPr>
          <w:rFonts w:hint="eastAsia" w:ascii="宋体" w:hAnsi="宋体" w:cs="仿宋"/>
          <w:color w:val="000000"/>
          <w:sz w:val="24"/>
          <w:highlight w:val="none"/>
        </w:rPr>
        <w:t xml:space="preserve">的采购、安装以及调试。采购数量包含不超过床位数5%的加长床，不额外增加费用，具体加长长度及放置位置以现场实际环境为准；同步加长床下多功能组合柜，保障外观美观、风格统一。</w:t>
      </w:r>
      <w:r>
        <w:rPr>
          <w:rFonts w:hint="eastAsia" w:ascii="宋体" w:hAnsi="宋体" w:cs="仿宋"/>
          <w:color w:val="000000"/>
          <w:sz w:val="24"/>
          <w:highlight w:val="none"/>
        </w:rPr>
      </w:r>
      <w:r/>
    </w:p>
    <w:p>
      <w:pPr>
        <w:pStyle w:val="918"/>
        <w:rPr>
          <w:rFonts w:hint="eastAsia" w:ascii="宋体" w:hAnsi="宋体" w:cs="宋体"/>
          <w:b/>
          <w:sz w:val="28"/>
          <w:szCs w:val="28"/>
          <w:highlight w:val="none"/>
        </w:rPr>
        <w:outlineLvl w:val="1"/>
      </w:pPr>
      <w:r>
        <w:rPr>
          <w:rFonts w:hint="eastAsia" w:ascii="宋体" w:hAnsi="宋体" w:cs="宋体"/>
          <w:b/>
          <w:sz w:val="28"/>
          <w:szCs w:val="28"/>
          <w:highlight w:val="none"/>
        </w:rPr>
        <w:t xml:space="preserve">三、技术参数要求</w:t>
      </w:r>
      <w:r>
        <w:rPr>
          <w:rFonts w:hint="eastAsia" w:ascii="宋体" w:hAnsi="宋体" w:cs="宋体"/>
          <w:b/>
          <w:sz w:val="28"/>
          <w:szCs w:val="28"/>
          <w:highlight w:val="none"/>
        </w:rPr>
      </w:r>
      <w:r/>
    </w:p>
    <w:tbl>
      <w:tblPr>
        <w:tblW w:w="874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名称</w:t>
            </w:r>
            <w:r>
              <w:rPr>
                <w:rFonts w:hint="eastAsia" w:ascii="宋体" w:hAnsi="宋体" w:cs="宋体"/>
                <w:b/>
                <w:bCs/>
                <w:color w:val="000000"/>
                <w:szCs w:val="21"/>
                <w:highlight w:val="none"/>
              </w:rPr>
            </w:r>
            <w:r/>
          </w:p>
        </w:tc>
        <w:tc>
          <w:tcPr>
            <w:tcW w:w="5815" w:type="dxa"/>
            <w:vAlign w:val="center"/>
            <w:textDirection w:val="lrTb"/>
            <w:noWrap w:val="false"/>
          </w:tcPr>
          <w:p>
            <w:pPr>
              <w:pStyle w:val="918"/>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材质及工艺要求</w:t>
            </w:r>
            <w:r>
              <w:rPr>
                <w:rFonts w:hint="eastAsia" w:ascii="宋体" w:hAnsi="宋体" w:cs="宋体"/>
                <w:b/>
                <w:bCs/>
                <w:color w:val="000000"/>
                <w:szCs w:val="21"/>
                <w:highlight w:val="none"/>
              </w:rPr>
            </w:r>
            <w:r/>
          </w:p>
        </w:tc>
      </w:tr>
      <w:tr>
        <w:trPr/>
        <w:tc>
          <w:tcPr>
            <w:tcW w:w="1019" w:type="dxa"/>
            <w:vAlign w:val="center"/>
            <w:vMerge w:val="restart"/>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一</w:t>
            </w:r>
            <w:r>
              <w:rPr>
                <w:rFonts w:hint="eastAsia" w:ascii="宋体" w:hAnsi="宋体" w:cs="宋体"/>
                <w:b/>
                <w:bCs/>
                <w:color w:val="000000"/>
                <w:szCs w:val="21"/>
                <w:highlight w:val="none"/>
                <w:lang w:bidi="ar"/>
              </w:rPr>
            </w:r>
            <w:r/>
          </w:p>
        </w:tc>
        <w:tc>
          <w:tcPr>
            <w:tcW w:w="1911" w:type="dxa"/>
            <w:vAlign w:val="center"/>
            <w:vMerge w:val="restart"/>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常规两连体上床下柜组合床（外挂梯）</w:t>
            </w:r>
            <w:r>
              <w:rPr>
                <w:rFonts w:hint="eastAsia" w:ascii="宋体" w:hAnsi="宋体" w:cs="宋体"/>
                <w:b/>
                <w:bCs/>
                <w:color w:val="000000"/>
                <w:szCs w:val="21"/>
                <w:highlight w:val="none"/>
                <w:lang w:bidi="ar"/>
              </w:rPr>
            </w:r>
            <w:r/>
          </w:p>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钢制部分：</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尺寸要求</w:t>
            </w:r>
            <w:r>
              <w:rPr>
                <w:rFonts w:hint="eastAsia" w:ascii="宋体" w:hAnsi="宋体" w:cs="宋体"/>
                <w:color w:val="000000"/>
                <w:szCs w:val="21"/>
                <w:highlight w:val="none"/>
              </w:rPr>
              <w:t xml:space="preserve">：4030（±10）×950（±10）×2950（±10）mm。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lang w:val="zh-CN"/>
              </w:rPr>
              <w:t xml:space="preserve">1.2</w:t>
            </w:r>
            <w:r>
              <w:rPr>
                <w:rFonts w:hint="eastAsia" w:ascii="宋体" w:hAnsi="宋体" w:cs="宋体"/>
                <w:color w:val="000000"/>
                <w:szCs w:val="21"/>
                <w:highlight w:val="none"/>
              </w:rPr>
              <w:t xml:space="preserve">边立柱：不低于71×71×1.2mm高频焊接封口型材管，型材成型方式为冷轧钢板经成型线轧制而成，带加强筋；采用封闭式型材，接触面倒圆角。</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lang w:val="zh-CN"/>
              </w:rPr>
              <w:t xml:space="preserve">1.3</w:t>
            </w:r>
            <w:r>
              <w:rPr>
                <w:rFonts w:hint="eastAsia" w:ascii="宋体" w:hAnsi="宋体" w:cs="宋体"/>
                <w:color w:val="000000"/>
                <w:szCs w:val="21"/>
                <w:highlight w:val="none"/>
              </w:rPr>
              <w:t xml:space="preserve">前床梃：不低于104×40×1.2mm高频焊接封口型材管，型材成型方式为冷轧钢板经成型线轧制而成，带两根加强筋；床梃下部为圆边。</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1.4</w:t>
            </w:r>
            <w:r>
              <w:rPr>
                <w:rFonts w:hint="eastAsia" w:ascii="宋体" w:hAnsi="宋体" w:cs="宋体"/>
                <w:color w:val="000000"/>
                <w:szCs w:val="21"/>
                <w:highlight w:val="none"/>
              </w:rPr>
              <w:t xml:space="preserve">后床梃：不低于80×40×1.2mm高频焊接封口型材管，型材成型方式为冷轧钢板经成型线轧制而成。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1.5</w:t>
            </w:r>
            <w:r>
              <w:rPr>
                <w:rFonts w:hint="eastAsia" w:ascii="宋体" w:hAnsi="宋体" w:cs="宋体"/>
                <w:color w:val="000000"/>
                <w:szCs w:val="21"/>
                <w:highlight w:val="none"/>
              </w:rPr>
              <w:t xml:space="preserve">公寓床卡式连接件：床梃与立柱采用卡式连接件固定，使床梃与立柱齐平。</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▲1.6中立柱：不低于80×40×1.5mm矩形管；立柱下拉换：不低于25×25×1.2mm方管；床换：不低于40×40×1.2mm三角管7根；蚊帐杆：不低于φ19×1.2mm圆管，高度可伸缩调节。</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1.7护栏</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①前护栏：不低于25×25×1.5mm D型管外框，高度不低于350mm；内嵌</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18mm三聚氰胺饰面多层板，嵌板内侧自带永久性床褥上表面最大高度警示线（不允许粘贴方式），警示线距护栏顶边不低于250mm；安装透气孔，并安装不少于两个挂钩。</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★②前</w:t>
            </w:r>
            <w:r>
              <w:rPr>
                <w:rFonts w:hint="eastAsia" w:ascii="宋体" w:hAnsi="宋体" w:cs="宋体"/>
                <w:color w:val="000000"/>
                <w:szCs w:val="21"/>
                <w:highlight w:val="none"/>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▲（2）后护栏：采用不低于25×25×1.2mm方管外框，高度不低于200mm，内嵌</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▲（3）床头护栏：封板采用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18mm三聚氰胺饰面多层板；安装独立床靠，床靠为PP材质注塑成型或HDPE材质吹塑成型，自带倾斜角度，造型符合人体工程学。</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▲1.8爬梯：钢管采用不低于50×30×1.2mm椭圆管，爬梯踏步板采用PP材质经高温模压一体成形，长度不低于380mm，宽度不低于120mm。表面光滑、耐磨抗刮划。每块踏板底部加钢管支撑，板面设置防滑条纹。</w:t>
            </w:r>
            <w:r>
              <w:rPr>
                <w:rFonts w:hint="eastAsia" w:ascii="宋体" w:hAnsi="宋体" w:cs="宋体"/>
                <w:color w:val="000000"/>
                <w:szCs w:val="21"/>
                <w:highlight w:val="none"/>
              </w:rPr>
            </w:r>
            <w:r/>
          </w:p>
          <w:p>
            <w:pPr>
              <w:pStyle w:val="918"/>
              <w:ind w:firstLine="420"/>
              <w:rPr>
                <w:rFonts w:hint="eastAsia" w:ascii="宋体" w:hAnsi="宋体" w:cs="宋体"/>
                <w:b/>
                <w:bCs/>
                <w:color w:val="000000"/>
                <w:szCs w:val="21"/>
                <w:highlight w:val="none"/>
                <w:lang w:bidi="ar"/>
              </w:rPr>
            </w:pPr>
            <w:r>
              <w:rPr>
                <w:rFonts w:hint="eastAsia" w:ascii="宋体" w:hAnsi="宋体" w:cs="宋体"/>
                <w:color w:val="000000"/>
                <w:szCs w:val="21"/>
                <w:highlight w:val="none"/>
              </w:rPr>
              <w:t xml:space="preserve">▲1.9</w:t>
            </w:r>
            <w:r>
              <w:rPr>
                <w:rFonts w:hint="eastAsia" w:ascii="宋体" w:hAnsi="宋体" w:cs="宋体"/>
                <w:color w:val="000000"/>
                <w:szCs w:val="21"/>
                <w:highlight w:val="none"/>
                <w:lang w:val="zh-CN"/>
              </w:rPr>
              <w:t xml:space="preserve">床板：</w:t>
            </w:r>
            <w:r>
              <w:rPr>
                <w:rFonts w:hint="eastAsia" w:ascii="宋体" w:hAnsi="宋体" w:cs="宋体"/>
                <w:color w:val="000000"/>
                <w:szCs w:val="21"/>
                <w:highlight w:val="none"/>
              </w:rPr>
              <w:t xml:space="preserve">长度1950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cs="宋体"/>
                <w:b/>
                <w:bCs/>
                <w:color w:val="000000"/>
                <w:szCs w:val="21"/>
                <w:highlight w:val="none"/>
                <w:lang w:bidi="ar"/>
              </w:rPr>
            </w:r>
            <w:r/>
          </w:p>
        </w:tc>
      </w:tr>
      <w:tr>
        <w:trPr/>
        <w:tc>
          <w:tcPr>
            <w:tcW w:w="1019"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1911"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木质部分：</w:t>
            </w:r>
            <w:r>
              <w:rPr>
                <w:rFonts w:hint="eastAsia" w:ascii="宋体" w:hAnsi="宋体" w:cs="宋体"/>
                <w:color w:val="000000"/>
                <w:szCs w:val="21"/>
                <w:highlight w:val="none"/>
                <w:lang w:val="zh-CN"/>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2.1</w:t>
            </w:r>
            <w:r>
              <w:rPr>
                <w:rFonts w:hint="eastAsia" w:ascii="宋体" w:hAnsi="宋体" w:cs="宋体"/>
                <w:color w:val="000000"/>
                <w:szCs w:val="21"/>
                <w:highlight w:val="none"/>
              </w:rPr>
              <w:t xml:space="preserve">尺寸要求：1950（±10）×850（±10）×1730（±10）mm。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2.2写字台台面板基材采用25mm实木多层板，双面贴0.7mm防火板；采用1.5mm厚与板材同色封边条，粘贴牢固，无脱落。</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2.3其他板材：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★①书架</w:t>
            </w:r>
            <w:r>
              <w:rPr>
                <w:rFonts w:hint="eastAsia" w:ascii="宋体" w:hAnsi="宋体" w:cs="宋体"/>
                <w:color w:val="000000"/>
                <w:szCs w:val="21"/>
                <w:highlight w:val="none"/>
              </w:rPr>
              <w:t xml:space="preserve">层板采用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25mm三聚氰胺饰面多层板，其他所有板材均选用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18mm三聚氰胺饰面多层板。门板、抽屉面板封边为PP材质注塑一次成型；门板铰链安装位置一次模压注塑成型杯孔。</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②柜门安装铝合金材质拉手，安装挂锁机构，锁片不允许装在侧板上；抽屉面板安装铝合金材质拉手，安装挂锁锁片。衣柜内安装不低于30×15×1.0mm铝合金材质挂衣杆。柜门内侧安装防爆软镜，长、宽≥800×300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③门板、抽屉面板以外所有板材采用1.5mm厚与板材同色封边条，粘贴性牢固，无脱落。板材表面不得有缺角和破损，无明显的干湿花、污斑及划痕。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▲2.4阻尼铰链采用液压阻尼结构。导轨采用宽度≥45mm、壁厚≥1mm三节阻尼导轨。</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2.5防潮钢架：不低于30×50×1.2mm扁管，接地支撑点安装塑料保护套，所有紧固件加弹簧垫片，三合一连接件等。</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2.6洞洞板：采用厚度1.0mm的冷轧钢板，安装在衣柜侧板上（见参考图）。</w:t>
            </w:r>
            <w:r>
              <w:rPr>
                <w:rFonts w:hint="eastAsia" w:ascii="宋体" w:hAnsi="宋体" w:cs="宋体"/>
                <w:color w:val="000000"/>
                <w:szCs w:val="21"/>
                <w:highlight w:val="none"/>
              </w:rPr>
            </w:r>
            <w:r/>
          </w:p>
          <w:p>
            <w:pPr>
              <w:pStyle w:val="918"/>
              <w:ind w:firstLine="420"/>
              <w:rPr>
                <w:rFonts w:hint="eastAsia" w:ascii="宋体" w:hAnsi="宋体" w:cs="宋体"/>
                <w:b/>
                <w:bCs/>
                <w:color w:val="000000"/>
                <w:szCs w:val="21"/>
                <w:highlight w:val="none"/>
                <w:lang w:bidi="ar"/>
              </w:rPr>
            </w:pPr>
            <w:r>
              <w:rPr>
                <w:rFonts w:hint="eastAsia" w:ascii="宋体" w:hAnsi="宋体" w:cs="宋体"/>
                <w:color w:val="000000"/>
                <w:szCs w:val="21"/>
                <w:highlight w:val="none"/>
              </w:rPr>
              <w:t xml:space="preserve">2.7拉杆箱的储存空间设置在桌面下小柜与背板之间。</w:t>
            </w:r>
            <w:r>
              <w:rPr>
                <w:rFonts w:hint="eastAsia" w:ascii="宋体" w:hAnsi="宋体" w:cs="宋体"/>
                <w:b/>
                <w:bCs/>
                <w:color w:val="000000"/>
                <w:szCs w:val="21"/>
                <w:highlight w:val="none"/>
                <w:lang w:bidi="ar"/>
              </w:rPr>
            </w:r>
            <w:r/>
          </w:p>
        </w:tc>
      </w:tr>
      <w:tr>
        <w:trPr/>
        <w:tc>
          <w:tcPr>
            <w:tcW w:w="1019" w:type="dxa"/>
            <w:vAlign w:val="center"/>
            <w:vMerge w:val="restart"/>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二</w:t>
            </w:r>
            <w:r>
              <w:rPr>
                <w:rFonts w:hint="eastAsia" w:ascii="宋体" w:hAnsi="宋体" w:cs="宋体"/>
                <w:b/>
                <w:bCs/>
                <w:color w:val="000000"/>
                <w:szCs w:val="21"/>
                <w:highlight w:val="none"/>
                <w:lang w:bidi="ar"/>
              </w:rPr>
            </w:r>
            <w:r/>
          </w:p>
        </w:tc>
        <w:tc>
          <w:tcPr>
            <w:tcW w:w="1911" w:type="dxa"/>
            <w:vAlign w:val="center"/>
            <w:vMerge w:val="restart"/>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pStyle w:val="918"/>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特殊两连体上床下柜组合床（外挂梯）</w:t>
            </w:r>
            <w:r>
              <w:rPr>
                <w:rFonts w:hint="eastAsia" w:ascii="宋体" w:hAnsi="宋体" w:cs="宋体"/>
                <w:b/>
                <w:bCs/>
                <w:color w:val="000000"/>
                <w:szCs w:val="21"/>
                <w:highlight w:val="none"/>
                <w:lang w:bidi="ar"/>
              </w:rPr>
            </w:r>
            <w:r/>
          </w:p>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钢制部分：</w:t>
            </w:r>
            <w:r>
              <w:rPr>
                <w:rFonts w:hint="eastAsia" w:ascii="宋体" w:hAnsi="宋体" w:cs="宋体"/>
                <w:color w:val="000000"/>
                <w:szCs w:val="21"/>
                <w:highlight w:val="none"/>
              </w:rPr>
              <w:t xml:space="preserve">一个常规床位、一个特殊床位组合成一套。</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尺寸要求</w:t>
            </w:r>
            <w:r>
              <w:rPr>
                <w:rFonts w:hint="eastAsia" w:ascii="宋体" w:hAnsi="宋体" w:cs="宋体"/>
                <w:color w:val="000000"/>
                <w:szCs w:val="21"/>
                <w:highlight w:val="none"/>
              </w:rPr>
              <w:t xml:space="preserve">：4030（±10）×950（±10）×2950（±10）mm。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lang w:val="zh-CN"/>
              </w:rPr>
              <w:t xml:space="preserve">1.2</w:t>
            </w:r>
            <w:r>
              <w:rPr>
                <w:rFonts w:hint="eastAsia" w:ascii="宋体" w:hAnsi="宋体" w:cs="宋体"/>
                <w:color w:val="000000"/>
                <w:szCs w:val="21"/>
                <w:highlight w:val="none"/>
              </w:rPr>
              <w:t xml:space="preserve">边立柱：不低于71×71×1.2mm高频焊接封口型材管，型材成型方式为冷轧钢板经成型线轧制而成，带加强筋；采用封闭式型材，接触面倒圆角。</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lang w:val="zh-CN"/>
              </w:rPr>
              <w:t xml:space="preserve">1.3</w:t>
            </w:r>
            <w:r>
              <w:rPr>
                <w:rFonts w:hint="eastAsia" w:ascii="宋体" w:hAnsi="宋体" w:cs="宋体"/>
                <w:color w:val="000000"/>
                <w:szCs w:val="21"/>
                <w:highlight w:val="none"/>
              </w:rPr>
              <w:t xml:space="preserve">前床梃：不低于104×40×1.2mm高频焊接封口型材管，型材成型方式为冷轧钢板经成型线轧制而成，带两根加强筋；床梃下部为圆边。</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1.4</w:t>
            </w:r>
            <w:r>
              <w:rPr>
                <w:rFonts w:hint="eastAsia" w:ascii="宋体" w:hAnsi="宋体" w:cs="宋体"/>
                <w:color w:val="000000"/>
                <w:szCs w:val="21"/>
                <w:highlight w:val="none"/>
              </w:rPr>
              <w:t xml:space="preserve">后床梃：不低于80×40×1.2mm高频焊接封口型材管，型材成型方式为冷轧钢板经成型线轧制而成。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1.5</w:t>
            </w:r>
            <w:r>
              <w:rPr>
                <w:rFonts w:hint="eastAsia" w:ascii="宋体" w:hAnsi="宋体" w:cs="宋体"/>
                <w:color w:val="000000"/>
                <w:szCs w:val="21"/>
                <w:highlight w:val="none"/>
              </w:rPr>
              <w:t xml:space="preserve">公寓床卡式连接件：床梃与立柱采用卡式连接件固定，使床梃与立柱齐平。</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▲1.6中立柱：不低于80×40×1.5mm矩形管；立柱下拉换：不低于25×25×1.2mm方管；床换：不低于40×40×1.2mm三角管7根；蚊帐杆：不低于φ19×1.2mm圆管，高度可伸缩调节。</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1.7护栏</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①前护栏：不低于25×25×1.5mm D型管外框，高度不低于350mm；内嵌</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18mm三聚氰胺饰面多层板，嵌板内侧自带永久性床褥上表面最大高度警示线（不允许粘贴方式），警示线距护栏顶边不低于250mm；安装透气孔，并安装不少于两个挂钩。</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★②前</w:t>
            </w:r>
            <w:r>
              <w:rPr>
                <w:rFonts w:hint="eastAsia" w:ascii="宋体" w:hAnsi="宋体" w:cs="宋体"/>
                <w:color w:val="000000"/>
                <w:szCs w:val="21"/>
                <w:highlight w:val="none"/>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▲（2）后护栏：采用不低于25×25×1.2mm方管外框，高度不低于200mm，内嵌</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▲（3）床头护栏：封板采用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18mm三聚氰胺饰面多层板；安装独立床靠，床靠为PP材质注塑成型或HDPE材质吹塑成型，自带倾斜角度，造型符合人体工程学。</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▲1.8爬梯：钢管采用不低于50×30×1.2mm椭圆管，爬梯踏步板采用PP材质经高温模压一体成形，长度不低于380mm，宽度不低于120mm。表面光滑、耐磨抗刮划。每块踏板底部加钢管支撑，板面设置防滑条纹。</w:t>
            </w:r>
            <w:r>
              <w:rPr>
                <w:rFonts w:hint="eastAsia" w:ascii="宋体" w:hAnsi="宋体" w:cs="宋体"/>
                <w:color w:val="000000"/>
                <w:szCs w:val="21"/>
                <w:highlight w:val="none"/>
              </w:rPr>
            </w:r>
            <w:r/>
          </w:p>
          <w:p>
            <w:pPr>
              <w:pStyle w:val="918"/>
              <w:ind w:firstLine="420"/>
              <w:rPr>
                <w:rFonts w:hint="eastAsia" w:ascii="宋体" w:hAnsi="宋体" w:cs="宋体"/>
                <w:b/>
                <w:bCs/>
                <w:color w:val="000000"/>
                <w:szCs w:val="21"/>
                <w:highlight w:val="none"/>
                <w:lang w:bidi="ar"/>
              </w:rPr>
            </w:pPr>
            <w:r>
              <w:rPr>
                <w:rFonts w:hint="eastAsia" w:ascii="宋体" w:hAnsi="宋体" w:cs="宋体"/>
                <w:color w:val="000000"/>
                <w:szCs w:val="21"/>
                <w:highlight w:val="none"/>
              </w:rPr>
              <w:t xml:space="preserve">▲1.9</w:t>
            </w:r>
            <w:r>
              <w:rPr>
                <w:rFonts w:hint="eastAsia" w:ascii="宋体" w:hAnsi="宋体" w:cs="宋体"/>
                <w:color w:val="000000"/>
                <w:szCs w:val="21"/>
                <w:highlight w:val="none"/>
                <w:lang w:val="zh-CN"/>
              </w:rPr>
              <w:t xml:space="preserve">床板：</w:t>
            </w:r>
            <w:r>
              <w:rPr>
                <w:rFonts w:hint="eastAsia" w:ascii="宋体" w:hAnsi="宋体" w:cs="宋体"/>
                <w:color w:val="000000"/>
                <w:szCs w:val="21"/>
                <w:highlight w:val="none"/>
              </w:rPr>
              <w:t xml:space="preserve">长度1950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cs="宋体"/>
                <w:b/>
                <w:bCs/>
                <w:color w:val="000000"/>
                <w:szCs w:val="21"/>
                <w:highlight w:val="none"/>
                <w:lang w:bidi="ar"/>
              </w:rPr>
            </w:r>
            <w:r/>
          </w:p>
        </w:tc>
      </w:tr>
      <w:tr>
        <w:trPr/>
        <w:tc>
          <w:tcPr>
            <w:tcW w:w="1019"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1911"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2.常规床位</w:t>
            </w:r>
            <w:r>
              <w:rPr>
                <w:rFonts w:hint="eastAsia" w:ascii="宋体" w:hAnsi="宋体" w:cs="宋体"/>
                <w:color w:val="000000"/>
                <w:szCs w:val="21"/>
                <w:highlight w:val="none"/>
                <w:lang w:val="zh-CN"/>
              </w:rPr>
              <w:t xml:space="preserve">木质部分：</w:t>
            </w:r>
            <w:r>
              <w:rPr>
                <w:rFonts w:hint="eastAsia" w:ascii="宋体" w:hAnsi="宋体" w:cs="宋体"/>
                <w:color w:val="000000"/>
                <w:szCs w:val="21"/>
                <w:highlight w:val="none"/>
                <w:lang w:val="zh-CN"/>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2.1</w:t>
            </w:r>
            <w:r>
              <w:rPr>
                <w:rFonts w:hint="eastAsia" w:ascii="宋体" w:hAnsi="宋体" w:cs="宋体"/>
                <w:color w:val="000000"/>
                <w:szCs w:val="21"/>
                <w:highlight w:val="none"/>
              </w:rPr>
              <w:t xml:space="preserve">尺寸要求：1950（±10）×850（±10）×1730（±10）mm。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2.2写字台台面板基材采用25mm实木多层板，双面贴0.7mm防火板；采用1.5mm厚与板材同色封边条，粘贴牢固，无脱落。</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2.3其他板材：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★①书架</w:t>
            </w:r>
            <w:r>
              <w:rPr>
                <w:rFonts w:hint="eastAsia" w:ascii="宋体" w:hAnsi="宋体" w:cs="宋体"/>
                <w:color w:val="000000"/>
                <w:szCs w:val="21"/>
                <w:highlight w:val="none"/>
              </w:rPr>
              <w:t xml:space="preserve">层板采用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25mm三聚氰胺饰面多层板，其他所有板材均选用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18mm三聚氰胺饰面多层板。门板、抽屉面板封边为PP材质注塑一次成型；门板铰链安装位置一次模压注塑成型杯孔。</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②柜门安装铝合金材质拉手，安装挂锁机构，锁片不允许装在侧板上；抽屉面板安装铝合金材质拉手，安装挂锁锁片。衣柜内安装不低于30×15×1.0mm铝合金材质挂衣杆。柜门内侧安装防爆软镜，长、宽≥800×300mm。</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③门板、抽屉面板以外所有板材采用1.5mm厚与板材同色封边条，粘贴性牢固，无脱落。板材表面不得有缺角和破损，无明显的干湿花、污斑及划痕。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▲2.4阻尼铰链采用液压阻尼结构。导轨采用宽度≥45mm、壁厚≥1mm三节阻尼导轨。</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2.5防潮钢架：不低于30×50×1.2mm扁管，接地支撑点安装塑料保护套，所有紧固件加弹簧垫片，三合一连接件等。</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2.6洞洞板：采用厚度1.0mm的冷轧钢板，安装在衣柜侧板上（见参考图）。</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2.7拉杆箱的储存空间设置在桌面下小柜与背板之间。</w:t>
            </w:r>
            <w:r>
              <w:rPr>
                <w:rFonts w:hint="eastAsia" w:ascii="宋体" w:hAnsi="宋体" w:cs="宋体"/>
                <w:color w:val="000000"/>
                <w:szCs w:val="21"/>
                <w:highlight w:val="none"/>
              </w:rPr>
            </w:r>
            <w:r/>
          </w:p>
        </w:tc>
      </w:tr>
      <w:tr>
        <w:trPr/>
        <w:tc>
          <w:tcPr>
            <w:tcW w:w="1019"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1911"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3.特殊床位</w:t>
            </w:r>
            <w:r>
              <w:rPr>
                <w:rFonts w:hint="eastAsia" w:ascii="宋体" w:hAnsi="宋体" w:cs="宋体"/>
                <w:color w:val="000000"/>
                <w:szCs w:val="21"/>
                <w:highlight w:val="none"/>
                <w:lang w:val="zh-CN"/>
              </w:rPr>
              <w:t xml:space="preserve">木质部分：</w:t>
            </w:r>
            <w:r>
              <w:rPr>
                <w:rFonts w:hint="eastAsia" w:ascii="宋体" w:hAnsi="宋体" w:cs="宋体"/>
                <w:color w:val="000000"/>
                <w:szCs w:val="21"/>
                <w:highlight w:val="none"/>
                <w:lang w:val="zh-CN"/>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尺寸要求：1950（±10）×850（±10）×1400（±10）mm。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3.2板材：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★①</w:t>
            </w:r>
            <w:r>
              <w:rPr>
                <w:rFonts w:hint="eastAsia" w:ascii="宋体" w:hAnsi="宋体" w:cs="宋体"/>
                <w:color w:val="000000"/>
                <w:szCs w:val="21"/>
                <w:highlight w:val="none"/>
              </w:rPr>
              <w:t xml:space="preserve">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18mm三聚氰胺饰面多层板。门板封边为PP材质注塑一次成型；铰链安装位置一次模压注塑成型杯孔。</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②柜门安装铝合金材质拉手，安装挂锁机构，锁片不允许装在侧板上。衣柜内前部安装不低于30×15×1.0mm铝合金材质挂衣杆；后部设置两层层板，层板宽度230（±10）mm。其中一扇柜门内侧安装防爆软镜，长、宽≥800×300mm。</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③门板以外所有板材采用1.5mm厚与板材同色封边条，要求粘贴性牢固，无脱落。板材表面不得有缺角和破损，无明显的干湿花、污斑及划痕。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▲3.3阻尼铰链采用液压阻尼结构。</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3.4防潮钢架：不低于30×50×1.2mm扁管，接地支撑点安装塑料保护套，所有紧固件加弹簧垫片，三合一连接件等。</w:t>
            </w:r>
            <w:r>
              <w:rPr>
                <w:rFonts w:hint="eastAsia" w:ascii="宋体" w:hAnsi="宋体" w:cs="宋体"/>
                <w:color w:val="000000"/>
                <w:szCs w:val="21"/>
                <w:highlight w:val="none"/>
              </w:rPr>
            </w:r>
            <w:r/>
          </w:p>
          <w:p>
            <w:pPr>
              <w:pStyle w:val="918"/>
              <w:ind w:firstLine="420"/>
              <w:rPr>
                <w:rFonts w:hint="eastAsia" w:ascii="宋体" w:hAnsi="宋体" w:cs="宋体"/>
                <w:b/>
                <w:bCs/>
                <w:color w:val="000000"/>
                <w:szCs w:val="21"/>
                <w:highlight w:val="none"/>
                <w:lang w:bidi="ar"/>
              </w:rPr>
            </w:pPr>
            <w:r>
              <w:rPr>
                <w:rFonts w:hint="eastAsia" w:ascii="宋体" w:hAnsi="宋体" w:cs="宋体"/>
                <w:color w:val="000000"/>
                <w:szCs w:val="21"/>
                <w:highlight w:val="none"/>
              </w:rPr>
              <w:t xml:space="preserve">▲3.5特殊床位上方有横梁，需根据横梁尺寸安装一块U型防撞软包，宽度和床同宽。基材为9mm多层板，海绵厚度不低于40mm，外层采用超纤皮包覆。</w:t>
            </w:r>
            <w:r>
              <w:rPr>
                <w:rFonts w:hint="eastAsia" w:ascii="宋体" w:hAnsi="宋体" w:cs="宋体"/>
                <w:b/>
                <w:bCs/>
                <w:color w:val="000000"/>
                <w:szCs w:val="21"/>
                <w:highlight w:val="none"/>
                <w:lang w:bidi="ar"/>
              </w:rPr>
            </w:r>
            <w:r/>
          </w:p>
        </w:tc>
      </w:tr>
      <w:tr>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三</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书桌</w:t>
            </w: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1.尺寸要求：750（±10）×600（±10）×2000（±10）mm。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2.写字台台面板基材采用25mm实木多层板，双面贴0.7mm防火板，前口制作成鸭嘴边；三直边采用1.5mm厚与板材同色封边条，粘贴性牢固，无脱落。</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3.其他板材：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①书架层板采用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25mm三聚氰胺饰面多层板，其他所有板材均选用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18mm三聚氰胺饰面多层板。抽屉面板封边为PP材质注塑一次成型。</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②抽屉面板安装铝合金材质拉手，安装挂锁锁片。</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③抽屉面板以外所有板材采用1.5mm厚与板材同色封边条，粘贴性牢固，无脱落。板材表面不得有缺角和破损，无明显的干湿花、污斑及划痕。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 导轨采用宽度≥45mm、壁厚≥1mm三节阻尼导轨。</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5.洞洞板：采用厚度1.0mm的冷轧钢板。尺寸不大于600×600mm，实际尺寸及安装位置中标后需经甲方确认。</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6.防潮钢架：不低于30×50×1.2mm扁管，接地支撑点安装塑料保护套，所有紧固件加弹簧垫片，三合一连接件等。</w:t>
            </w:r>
            <w:r>
              <w:rPr>
                <w:rFonts w:hint="eastAsia" w:ascii="宋体" w:hAnsi="宋体" w:cs="宋体"/>
                <w:color w:val="000000"/>
                <w:szCs w:val="21"/>
                <w:highlight w:val="none"/>
              </w:rPr>
            </w:r>
            <w:r/>
          </w:p>
        </w:tc>
      </w:tr>
      <w:tr>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四</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无障碍床</w:t>
            </w: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1.尺寸要求：2050（±10）×950（±10）×900（±10）mm；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2.立柱：不低于71×71×1.2mm高频焊接封口型材管，型材成型方式为冷轧钢板经成型线轧制而成，带加强筋；采用封闭式型材，接触面倒圆角。</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3.床梃：不低于104×40×1.2mm高频焊接封口型材管，型材成型方式为冷轧钢板经成型线轧制而成，带两根加强筋；床梃下部为圆边。</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4.公寓床卡式连接件：床梃与立柱采用卡式连接件固定，使床梃与立柱齐平。</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5.床头护栏：封板采用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18mm三聚氰胺饰面多层板；安装独立床靠，床靠为PP材质注塑成型或HDPE材质吹塑成型，自带倾斜角度，造型符合人体工程学。</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▲6.立柱下拉换：不低于25×25×1.2mm方管；床换：不低于40×40×1.2mm三角管7根；鞋架：不低于20×20×1.2mm方管。</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床板：长度1950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cs="宋体"/>
                <w:color w:val="000000"/>
                <w:szCs w:val="21"/>
                <w:highlight w:val="none"/>
              </w:rPr>
            </w:r>
            <w:r/>
          </w:p>
        </w:tc>
      </w:tr>
      <w:tr>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五</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无障碍组合桌柜</w:t>
            </w: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1.尺寸要求：2040（±10）×600（±10）×1650（±10）mm。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2.写字台台面板基材采用25mm实木多层板，双面贴0.7mm防火板，前口制作成鸭嘴边；三直边采用1.5mm厚与板材同色封边条，粘贴性牢固，无脱落。</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3.其他板材：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①书架层板采用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25mm三聚氰胺饰面多层板，其他所有板材均选用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18mm三聚氰胺饰面多层板。门板、抽屉面板封边为PP材质注塑一次成型；门板铰链安装位置一次模压注塑成型杯孔。</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②柜门安装铝合金材质拉手，衣柜门安装挂锁机构，锁片不允许装在侧板上；抽屉面板安装铝合金材质拉手，安装挂锁锁片。衣柜内安装不小于30×15×1.0mm铝合金材质挂衣杆。柜门内侧安装防爆软镜，长、宽≥800×300mm。</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③门板、抽屉面板以外所有板材采用1.5mm厚与板材同色封边条，粘贴性牢固，无脱落。板材表面不得有缺角和破损，无明显的干湿花、污斑及划痕。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▲4.导轨宽度≥45mm、壁厚≥1mm三节阻尼导轨；阻尼铰链采用液压阻尼结构。</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5.洞洞板：采用厚度1.0mm的冷轧钢板，安装在衣柜侧板上（见参考图）。</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6.防潮钢架：不小于30×50×1.2mm扁管，接地支撑点安装塑料保护套，所有紧固件加弹簧垫片，三合一连接件等。</w:t>
            </w:r>
            <w:r>
              <w:rPr>
                <w:rFonts w:hint="eastAsia" w:ascii="宋体" w:hAnsi="宋体" w:cs="宋体"/>
                <w:color w:val="000000"/>
                <w:szCs w:val="21"/>
                <w:highlight w:val="none"/>
              </w:rPr>
            </w:r>
            <w:r/>
          </w:p>
        </w:tc>
      </w:tr>
      <w:tr>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六</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rPr>
              <w:t xml:space="preserve">公寓椅</w:t>
            </w: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尺寸要求</w:t>
            </w:r>
            <w:r>
              <w:rPr>
                <w:rFonts w:hint="eastAsia" w:ascii="宋体" w:hAnsi="宋体" w:cs="宋体"/>
                <w:color w:val="000000"/>
                <w:szCs w:val="21"/>
                <w:highlight w:val="none"/>
              </w:rPr>
              <w:t xml:space="preserve">450（±10）×460（±10）×840（±10）mm（宽×深×高）。</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椅架：</w:t>
            </w:r>
            <w:r>
              <w:rPr>
                <w:rFonts w:hint="eastAsia" w:ascii="宋体" w:hAnsi="宋体" w:cs="宋体"/>
                <w:color w:val="000000"/>
                <w:szCs w:val="21"/>
                <w:highlight w:val="none"/>
              </w:rPr>
              <w:t xml:space="preserve">采用不低于Φ16mm×1.5mm壁厚圆钢管，表面经除锈处理，喷粉高温烤漆工艺处理，底部搭配耐磨脚垫。</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▲3.椅板：</w:t>
            </w:r>
            <w:r>
              <w:rPr>
                <w:rFonts w:ascii="宋体" w:hAnsi="宋体" w:cs="宋体"/>
                <w:color w:val="000000"/>
                <w:szCs w:val="21"/>
                <w:highlight w:val="none"/>
              </w:rPr>
              <w:t xml:space="preserve">采用全新工程PP+玻纤，</w:t>
            </w:r>
            <w:r>
              <w:rPr>
                <w:rFonts w:hint="eastAsia" w:ascii="宋体" w:hAnsi="宋体" w:cs="宋体"/>
                <w:color w:val="000000"/>
                <w:szCs w:val="21"/>
                <w:highlight w:val="none"/>
              </w:rPr>
              <w:t xml:space="preserve">椅板</w:t>
            </w:r>
            <w:r>
              <w:rPr>
                <w:rFonts w:ascii="宋体" w:hAnsi="宋体" w:cs="宋体"/>
                <w:color w:val="000000"/>
                <w:szCs w:val="21"/>
                <w:highlight w:val="none"/>
              </w:rPr>
              <w:t xml:space="preserve">厚度≥6mm。靠背与坐板符合人体工学设计。</w:t>
            </w:r>
            <w:r>
              <w:rPr>
                <w:rFonts w:hint="eastAsia" w:ascii="宋体" w:hAnsi="宋体" w:cs="宋体"/>
                <w:color w:val="000000"/>
                <w:szCs w:val="21"/>
                <w:highlight w:val="none"/>
              </w:rPr>
              <w:t xml:space="preserve">坐、背可采用一体注塑成型或分体拼装结构；若采用分体拼装结构，应保证连接处的强度</w:t>
            </w:r>
            <w:r>
              <w:rPr>
                <w:rFonts w:hint="eastAsia" w:ascii="宋体" w:hAnsi="宋体" w:cs="宋体"/>
                <w:color w:val="000000"/>
                <w:szCs w:val="21"/>
                <w:highlight w:val="none"/>
              </w:rPr>
            </w:r>
            <w:r/>
          </w:p>
        </w:tc>
      </w:tr>
    </w:tbl>
    <w:p>
      <w:pPr>
        <w:pStyle w:val="918"/>
        <w:numPr>
          <w:ilvl w:val="0"/>
          <w:numId w:val="3"/>
        </w:numPr>
        <w:rPr>
          <w:rFonts w:hint="eastAsia" w:ascii="宋体" w:hAnsi="宋体" w:cs="宋体"/>
          <w:b/>
          <w:sz w:val="28"/>
          <w:szCs w:val="28"/>
          <w:highlight w:val="none"/>
        </w:rPr>
        <w:outlineLvl w:val="1"/>
      </w:pPr>
      <w:r>
        <w:rPr>
          <w:rFonts w:hint="eastAsia" w:ascii="宋体" w:hAnsi="宋体" w:cs="宋体"/>
          <w:b/>
          <w:sz w:val="28"/>
          <w:szCs w:val="28"/>
          <w:highlight w:val="none"/>
        </w:rPr>
        <w:br w:type="page" w:clear="all"/>
      </w:r>
      <w:r>
        <w:rPr>
          <w:rFonts w:hint="eastAsia" w:ascii="宋体" w:hAnsi="宋体" w:cs="宋体"/>
          <w:b/>
          <w:sz w:val="28"/>
          <w:szCs w:val="28"/>
          <w:highlight w:val="none"/>
        </w:rPr>
        <w:t xml:space="preserve">家具样式参考图：</w:t>
      </w:r>
      <w:r>
        <w:rPr>
          <w:rFonts w:hint="eastAsia" w:ascii="宋体" w:hAnsi="宋体" w:cs="宋体"/>
          <w:b/>
          <w:sz w:val="28"/>
          <w:szCs w:val="28"/>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t xml:space="preserve">1、常规两连体上床下柜组合床(外挂梯)-床架</w:t>
      </w:r>
      <w:r>
        <w:rPr>
          <w:rFonts w:hint="eastAsia" w:ascii="宋体" w:hAnsi="宋体" w:cs="宋体"/>
          <w:bCs/>
          <w:sz w:val="24"/>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4525632" cy="316162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525632" cy="31616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6.3pt;height:248.9pt;mso-wrap-distance-left:0.0pt;mso-wrap-distance-top:0.0pt;mso-wrap-distance-right:0.0pt;mso-wrap-distance-bottom:0.0pt;" stroked="f">
                <v:path textboxrect="0,0,0,0"/>
                <v:imagedata r:id="rId15" o:title=""/>
              </v:shape>
            </w:pict>
          </mc:Fallback>
        </mc:AlternateContent>
      </w:r>
      <w:r>
        <w:rPr>
          <w:highlight w:val="none"/>
        </w:rPr>
      </w:r>
      <w:r/>
    </w:p>
    <w:p>
      <w:pPr>
        <w:pStyle w:val="918"/>
        <w:jc w:val="center"/>
        <w:rPr>
          <w:highlight w:val="none"/>
        </w:rPr>
      </w:pPr>
      <w:r>
        <w:rPr>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t xml:space="preserve">2、常规两连体上床下柜组合床(外挂梯)-床下组合桌柜</w:t>
      </w:r>
      <w:r>
        <w:rPr>
          <w:rFonts w:hint="eastAsia" w:ascii="宋体" w:hAnsi="宋体" w:cs="宋体"/>
          <w:bCs/>
          <w:sz w:val="24"/>
          <w:highlight w:val="none"/>
        </w:rPr>
      </w:r>
      <w:r/>
    </w:p>
    <w:p>
      <w:pPr>
        <w:pStyle w:val="918"/>
        <w:rPr>
          <w:highlight w:val="none"/>
        </w:rPr>
      </w:pPr>
      <w:r>
        <w:rPr>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5269230" cy="32575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9230" cy="325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9pt;height:256.5pt;mso-wrap-distance-left:0.0pt;mso-wrap-distance-top:0.0pt;mso-wrap-distance-right:0.0pt;mso-wrap-distance-bottom:0.0pt;" stroked="f">
                <v:path textboxrect="0,0,0,0"/>
                <v:imagedata r:id="rId16" o:title=""/>
              </v:shape>
            </w:pict>
          </mc:Fallback>
        </mc:AlternateContent>
      </w:r>
      <w:r>
        <w:rPr>
          <w:highlight w:val="none"/>
        </w:rPr>
      </w:r>
      <w:r/>
    </w:p>
    <w:p>
      <w:pPr>
        <w:pStyle w:val="918"/>
        <w:jc w:val="center"/>
        <w:rPr>
          <w:highlight w:val="none"/>
        </w:rPr>
      </w:pPr>
      <w:r>
        <w:rPr>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br w:type="page" w:clear="all"/>
      </w:r>
      <w:r>
        <w:rPr>
          <w:rFonts w:hint="eastAsia" w:ascii="宋体" w:hAnsi="宋体" w:cs="宋体"/>
          <w:bCs/>
          <w:sz w:val="24"/>
          <w:highlight w:val="none"/>
        </w:rPr>
        <w:t xml:space="preserve">3、特殊两连体上床下柜组合床(外挂梯)-床架</w:t>
      </w:r>
      <w:r>
        <w:rPr>
          <w:rFonts w:hint="eastAsia" w:ascii="宋体" w:hAnsi="宋体" w:cs="宋体"/>
          <w:bCs/>
          <w:sz w:val="24"/>
          <w:highlight w:val="none"/>
        </w:rPr>
      </w:r>
      <w:r/>
    </w:p>
    <w:p>
      <w:pPr>
        <w:pStyle w:val="918"/>
        <w:jc w:val="center"/>
        <w:rPr>
          <w:highlight w:val="none"/>
        </w:rPr>
      </w:pPr>
      <w:r>
        <w:rPr>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5057775" cy="384618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057775" cy="38461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8.2pt;height:302.8pt;mso-wrap-distance-left:0.0pt;mso-wrap-distance-top:0.0pt;mso-wrap-distance-right:0.0pt;mso-wrap-distance-bottom:0.0pt;" stroked="f">
                <v:path textboxrect="0,0,0,0"/>
                <v:imagedata r:id="rId17" o:title=""/>
              </v:shape>
            </w:pict>
          </mc:Fallback>
        </mc:AlternateContent>
      </w:r>
      <w:r>
        <w:rPr>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t xml:space="preserve">4、特殊两连体上床下柜组合床(外挂梯)-床下组合桌柜1</w:t>
      </w:r>
      <w:r>
        <w:rPr>
          <w:rFonts w:hint="eastAsia" w:ascii="宋体" w:hAnsi="宋体" w:cs="宋体"/>
          <w:bCs/>
          <w:sz w:val="24"/>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5269230" cy="32575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69230" cy="32575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9pt;height:256.5pt;mso-wrap-distance-left:0.0pt;mso-wrap-distance-top:0.0pt;mso-wrap-distance-right:0.0pt;mso-wrap-distance-bottom:0.0pt;" stroked="f">
                <v:path textboxrect="0,0,0,0"/>
                <v:imagedata r:id="rId18" o:title=""/>
              </v:shape>
            </w:pict>
          </mc:Fallback>
        </mc:AlternateContent>
      </w:r>
      <w:r>
        <w:rPr>
          <w:highlight w:val="none"/>
        </w:rPr>
      </w:r>
      <w:r/>
    </w:p>
    <w:p>
      <w:pPr>
        <w:pStyle w:val="918"/>
        <w:jc w:val="center"/>
        <w:rPr>
          <w:highlight w:val="none"/>
        </w:rPr>
      </w:pPr>
      <w:r>
        <w:rPr>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br w:type="page" w:clear="all"/>
      </w:r>
      <w:r>
        <w:rPr>
          <w:rFonts w:hint="eastAsia" w:ascii="宋体" w:hAnsi="宋体" w:cs="宋体"/>
          <w:bCs/>
          <w:sz w:val="24"/>
          <w:highlight w:val="none"/>
        </w:rPr>
        <w:t xml:space="preserve">5、特殊两连体上床下柜组合床(外挂梯)-床下组合柜2</w:t>
      </w:r>
      <w:r>
        <w:rPr>
          <w:rFonts w:hint="eastAsia" w:ascii="宋体" w:hAnsi="宋体" w:cs="宋体"/>
          <w:bCs/>
          <w:sz w:val="24"/>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4508398" cy="391289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08398" cy="391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5.0pt;height:308.1pt;mso-wrap-distance-left:0.0pt;mso-wrap-distance-top:0.0pt;mso-wrap-distance-right:0.0pt;mso-wrap-distance-bottom:0.0pt;" stroked="f">
                <v:path textboxrect="0,0,0,0"/>
                <v:imagedata r:id="rId19" o:title=""/>
              </v:shape>
            </w:pict>
          </mc:Fallback>
        </mc:AlternateContent>
      </w:r>
      <w:r>
        <w:rPr>
          <w:highlight w:val="none"/>
        </w:rPr>
      </w:r>
      <w:r/>
    </w:p>
    <w:p>
      <w:pPr>
        <w:pStyle w:val="918"/>
        <w:jc w:val="center"/>
        <w:rPr>
          <w:highlight w:val="none"/>
        </w:rPr>
      </w:pPr>
      <w:r>
        <w:rPr>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4128110" cy="29813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128110"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25.0pt;height:234.8pt;mso-wrap-distance-left:0.0pt;mso-wrap-distance-top:0.0pt;mso-wrap-distance-right:0.0pt;mso-wrap-distance-bottom:0.0pt;" stroked="f">
                <v:path textboxrect="0,0,0,0"/>
                <v:imagedata r:id="rId20" o:title=""/>
              </v:shape>
            </w:pict>
          </mc:Fallback>
        </mc:AlternateContent>
      </w:r>
      <w:r>
        <w:rPr>
          <w:highlight w:val="none"/>
        </w:rPr>
      </w:r>
      <w:r/>
    </w:p>
    <w:p>
      <w:pPr>
        <w:pStyle w:val="918"/>
        <w:jc w:val="center"/>
        <w:rPr>
          <w:highlight w:val="none"/>
        </w:rPr>
      </w:pPr>
      <w:r>
        <w:rPr>
          <w:highlight w:val="none"/>
        </w:rPr>
      </w:r>
      <w:r/>
    </w:p>
    <w:p>
      <w:pPr>
        <w:pStyle w:val="918"/>
        <w:jc w:val="left"/>
        <w:rPr>
          <w:rFonts w:ascii="宋体" w:hAnsi="宋体" w:cs="宋体"/>
          <w:bCs/>
          <w:sz w:val="24"/>
          <w:highlight w:val="none"/>
        </w:rPr>
        <w:outlineLvl w:val="2"/>
      </w:pPr>
      <w:r>
        <w:rPr>
          <w:rFonts w:hint="eastAsia" w:ascii="宋体" w:hAnsi="宋体" w:cs="宋体"/>
          <w:bCs/>
          <w:sz w:val="24"/>
          <w:highlight w:val="none"/>
        </w:rPr>
        <w:br w:type="page" w:clear="all"/>
      </w:r>
      <w:r>
        <w:rPr>
          <w:rFonts w:hint="eastAsia" w:ascii="宋体" w:hAnsi="宋体" w:cs="宋体"/>
          <w:bCs/>
          <w:sz w:val="24"/>
          <w:highlight w:val="none"/>
        </w:rPr>
        <w:t xml:space="preserve">6、书桌</w:t>
      </w:r>
      <w:r>
        <w:rPr>
          <w:rFonts w:ascii="宋体" w:hAnsi="宋体" w:cs="宋体"/>
          <w:bCs/>
          <w:sz w:val="24"/>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2838958" cy="426024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838958" cy="42602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3.5pt;height:335.5pt;mso-wrap-distance-left:0.0pt;mso-wrap-distance-top:0.0pt;mso-wrap-distance-right:0.0pt;mso-wrap-distance-bottom:0.0pt;" stroked="f">
                <v:path textboxrect="0,0,0,0"/>
                <v:imagedata r:id="rId21" o:title=""/>
              </v:shape>
            </w:pict>
          </mc:Fallback>
        </mc:AlternateContent>
      </w:r>
      <w:r>
        <w:rPr>
          <w:highlight w:val="none"/>
        </w:rPr>
      </w:r>
      <w:r/>
    </w:p>
    <w:p>
      <w:pPr>
        <w:pStyle w:val="918"/>
        <w:jc w:val="left"/>
        <w:rPr>
          <w:rFonts w:ascii="宋体" w:hAnsi="宋体" w:cs="宋体"/>
          <w:bCs/>
          <w:sz w:val="24"/>
          <w:highlight w:val="none"/>
        </w:rPr>
        <w:outlineLvl w:val="2"/>
      </w:pPr>
      <w:r>
        <w:rPr>
          <w:rFonts w:hint="eastAsia" w:ascii="宋体" w:hAnsi="宋体" w:cs="宋体"/>
          <w:bCs/>
          <w:sz w:val="24"/>
          <w:highlight w:val="none"/>
        </w:rPr>
        <w:t xml:space="preserve">7、无障碍床</w:t>
      </w:r>
      <w:r>
        <w:rPr>
          <w:rFonts w:ascii="宋体" w:hAnsi="宋体" w:cs="宋体"/>
          <w:bCs/>
          <w:sz w:val="24"/>
          <w:highlight w:val="none"/>
        </w:rPr>
      </w:r>
      <w:r/>
    </w:p>
    <w:p>
      <w:pPr>
        <w:pStyle w:val="918"/>
        <w:jc w:val="center"/>
        <w:spacing w:line="360" w:lineRule="auto"/>
        <w:rPr>
          <w:rFonts w:hint="eastAsia" w:ascii="宋体" w:hAnsi="宋体" w:cs="宋体"/>
          <w:b/>
          <w:bCs/>
          <w:color w:val="000000"/>
          <w:highlight w:val="none"/>
        </w:rPr>
        <w:pBdr>
          <w:top w:val="none" w:color="000000" w:sz="0" w:space="0"/>
          <w:left w:val="none" w:color="000000" w:sz="0" w:space="0"/>
          <w:bottom w:val="none" w:color="000000" w:sz="0" w:space="0"/>
          <w:right w:val="none" w:color="000000" w:sz="0" w:space="0"/>
        </w:pBdr>
      </w:pPr>
      <w:r>
        <w:rPr>
          <w:color w:val="000000"/>
          <w:highlight w:val="none"/>
        </w:rPr>
        <mc:AlternateContent>
          <mc:Choice Requires="wpg">
            <w:drawing>
              <wp:inline xmlns:wp="http://schemas.openxmlformats.org/drawingml/2006/wordprocessingDrawing" distT="0" distB="0" distL="0" distR="0">
                <wp:extent cx="4643831" cy="358394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643831" cy="358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5.7pt;height:282.2pt;mso-wrap-distance-left:0.0pt;mso-wrap-distance-top:0.0pt;mso-wrap-distance-right:0.0pt;mso-wrap-distance-bottom:0.0pt;" stroked="f">
                <v:path textboxrect="0,0,0,0"/>
                <v:imagedata r:id="rId22" o:title=""/>
              </v:shape>
            </w:pict>
          </mc:Fallback>
        </mc:AlternateContent>
      </w:r>
      <w:r>
        <w:rPr>
          <w:rFonts w:hint="eastAsia" w:ascii="宋体" w:hAnsi="宋体" w:cs="宋体"/>
          <w:b/>
          <w:bCs/>
          <w:color w:val="000000"/>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br w:type="page" w:clear="all"/>
      </w:r>
      <w:r>
        <w:rPr>
          <w:rFonts w:hint="eastAsia" w:ascii="宋体" w:hAnsi="宋体" w:cs="宋体"/>
          <w:bCs/>
          <w:sz w:val="24"/>
          <w:highlight w:val="none"/>
        </w:rPr>
        <w:t xml:space="preserve">8、无障碍组合桌柜</w:t>
      </w:r>
      <w:r>
        <w:rPr>
          <w:rFonts w:hint="eastAsia" w:ascii="宋体" w:hAnsi="宋体" w:cs="宋体"/>
          <w:bCs/>
          <w:sz w:val="24"/>
          <w:highlight w:val="none"/>
        </w:rPr>
      </w:r>
      <w:r/>
    </w:p>
    <w:p>
      <w:pPr>
        <w:pStyle w:val="918"/>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mc:AlternateContent>
          <mc:Choice Requires="wpg">
            <w:drawing>
              <wp:inline xmlns:wp="http://schemas.openxmlformats.org/drawingml/2006/wordprocessingDrawing" distT="0" distB="0" distL="0" distR="0">
                <wp:extent cx="3972941" cy="364543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3972941" cy="36454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12.8pt;height:287.0pt;mso-wrap-distance-left:0.0pt;mso-wrap-distance-top:0.0pt;mso-wrap-distance-right:0.0pt;mso-wrap-distance-bottom:0.0pt;" stroked="f">
                <v:path textboxrect="0,0,0,0"/>
                <v:imagedata r:id="rId23" o:title=""/>
              </v:shape>
            </w:pict>
          </mc:Fallback>
        </mc:AlternateContent>
      </w:r>
      <w:r>
        <w:rPr>
          <w:color w:val="000000"/>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t xml:space="preserve">9、公寓椅</w:t>
      </w:r>
      <w:r>
        <w:rPr>
          <w:rFonts w:hint="eastAsia" w:ascii="宋体" w:hAnsi="宋体" w:cs="宋体"/>
          <w:bCs/>
          <w:sz w:val="24"/>
          <w:highlight w:val="none"/>
        </w:rPr>
      </w:r>
      <w:r/>
    </w:p>
    <w:p>
      <w:pPr>
        <w:pStyle w:val="918"/>
        <w:jc w:val="left"/>
        <w:rPr>
          <w:rFonts w:hint="eastAsia" w:ascii="宋体" w:hAnsi="宋体" w:cs="宋体"/>
          <w:bCs/>
          <w:sz w:val="24"/>
          <w:highlight w:val="none"/>
        </w:rPr>
      </w:pPr>
      <w:r>
        <w:rPr>
          <w:highlight w:val="none"/>
        </w:rPr>
        <mc:AlternateContent>
          <mc:Choice Requires="wpg">
            <w:drawing>
              <wp:inline xmlns:wp="http://schemas.openxmlformats.org/drawingml/2006/wordprocessingDrawing" distT="0" distB="0" distL="0" distR="0">
                <wp:extent cx="5267401" cy="430839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67401" cy="4308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8pt;height:339.2pt;mso-wrap-distance-left:0.0pt;mso-wrap-distance-top:0.0pt;mso-wrap-distance-right:0.0pt;mso-wrap-distance-bottom:0.0pt;" stroked="f">
                <v:path textboxrect="0,0,0,0"/>
                <v:imagedata r:id="rId24" o:title=""/>
              </v:shape>
            </w:pict>
          </mc:Fallback>
        </mc:AlternateContent>
      </w:r>
      <w:r>
        <w:rPr>
          <w:rFonts w:hint="eastAsia" w:ascii="宋体" w:hAnsi="宋体" w:cs="宋体"/>
          <w:bCs/>
          <w:sz w:val="24"/>
          <w:highlight w:val="none"/>
        </w:rPr>
      </w:r>
      <w:r/>
    </w:p>
    <w:p>
      <w:pPr>
        <w:pStyle w:val="918"/>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18"/>
        <w:rPr>
          <w:rFonts w:hint="eastAsia" w:ascii="宋体" w:hAnsi="宋体" w:cs="宋体"/>
          <w:b/>
          <w:sz w:val="28"/>
          <w:szCs w:val="28"/>
          <w:highlight w:val="none"/>
          <w:lang w:val="zh-CN"/>
        </w:rPr>
        <w:outlineLvl w:val="1"/>
      </w:pPr>
      <w:r>
        <w:rPr>
          <w:rFonts w:hint="eastAsia" w:ascii="宋体" w:hAnsi="宋体" w:cs="宋体"/>
          <w:b/>
          <w:sz w:val="28"/>
          <w:szCs w:val="28"/>
          <w:highlight w:val="none"/>
        </w:rPr>
        <w:t xml:space="preserve">五、其他要求</w:t>
      </w:r>
      <w:r>
        <w:rPr>
          <w:rFonts w:hint="eastAsia" w:ascii="宋体" w:hAnsi="宋体" w:cs="宋体"/>
          <w:b/>
          <w:sz w:val="28"/>
          <w:szCs w:val="28"/>
          <w:highlight w:val="none"/>
          <w:lang w:val="zh-CN"/>
        </w:rPr>
      </w:r>
      <w:r/>
    </w:p>
    <w:p>
      <w:pPr>
        <w:pStyle w:val="1005"/>
        <w:spacing w:line="360" w:lineRule="auto"/>
        <w:rPr>
          <w:rFonts w:hint="eastAsia" w:ascii="宋体" w:hAnsi="宋体" w:cs="宋体"/>
          <w:color w:val="000000"/>
          <w:sz w:val="24"/>
          <w:szCs w:val="28"/>
          <w:highlight w:val="none"/>
          <w:u w:val="single"/>
        </w:rPr>
      </w:pPr>
      <w:r>
        <w:rPr>
          <w:rFonts w:hint="eastAsia" w:ascii="宋体" w:hAnsi="宋体" w:cs="宋体"/>
          <w:bCs/>
          <w:color w:val="000000"/>
          <w:sz w:val="24"/>
          <w:highlight w:val="none"/>
          <w:u w:val="single"/>
        </w:rPr>
        <w:t xml:space="preserve">★1.材料</w:t>
      </w:r>
      <w:r>
        <w:rPr>
          <w:rFonts w:hint="eastAsia" w:ascii="宋体" w:hAnsi="宋体" w:cs="宋体"/>
          <w:bCs/>
          <w:color w:val="000000"/>
          <w:sz w:val="24"/>
          <w:highlight w:val="none"/>
          <w:u w:val="single"/>
          <w:lang w:val="zh-CN"/>
        </w:rPr>
        <w:t xml:space="preserve">要求：所有</w:t>
      </w:r>
      <w:r>
        <w:rPr>
          <w:rFonts w:hint="eastAsia" w:ascii="宋体" w:hAnsi="宋体" w:cs="宋体"/>
          <w:bCs/>
          <w:color w:val="000000"/>
          <w:sz w:val="24"/>
          <w:highlight w:val="none"/>
          <w:u w:val="single"/>
        </w:rPr>
        <w:t xml:space="preserve">材料</w:t>
      </w:r>
      <w:r>
        <w:rPr>
          <w:rFonts w:hint="eastAsia" w:ascii="宋体" w:hAnsi="宋体" w:cs="宋体"/>
          <w:bCs/>
          <w:color w:val="000000"/>
          <w:sz w:val="24"/>
          <w:highlight w:val="none"/>
          <w:u w:val="single"/>
          <w:lang w:val="zh-CN"/>
        </w:rPr>
        <w:t xml:space="preserve">应达到采购要求，人造板采用</w:t>
      </w:r>
      <w:r>
        <w:rPr>
          <w:rFonts w:hint="eastAsia" w:ascii="宋体" w:hAnsi="宋体" w:cs="宋体"/>
          <w:bCs/>
          <w:color w:val="000000"/>
          <w:sz w:val="24"/>
          <w:highlight w:val="none"/>
          <w:u w:val="single"/>
        </w:rPr>
        <w:t xml:space="preserve">E</w:t>
      </w:r>
      <w:r>
        <w:rPr>
          <w:rFonts w:hint="eastAsia" w:ascii="宋体" w:hAnsi="宋体" w:cs="宋体"/>
          <w:bCs/>
          <w:color w:val="000000"/>
          <w:sz w:val="24"/>
          <w:highlight w:val="none"/>
          <w:u w:val="single"/>
          <w:vertAlign w:val="subscript"/>
        </w:rPr>
        <w:t xml:space="preserve">NF</w:t>
      </w:r>
      <w:r>
        <w:rPr>
          <w:rFonts w:hint="eastAsia" w:ascii="宋体" w:hAnsi="宋体" w:cs="宋体"/>
          <w:bCs/>
          <w:color w:val="000000"/>
          <w:sz w:val="24"/>
          <w:highlight w:val="none"/>
          <w:u w:val="single"/>
        </w:rPr>
        <w:t xml:space="preserve">级</w:t>
      </w:r>
      <w:r>
        <w:rPr>
          <w:rFonts w:hint="eastAsia" w:ascii="宋体" w:hAnsi="宋体" w:cs="宋体"/>
          <w:bCs/>
          <w:color w:val="000000"/>
          <w:sz w:val="24"/>
          <w:highlight w:val="none"/>
          <w:u w:val="single"/>
          <w:lang w:val="zh-CN"/>
        </w:rPr>
        <w:t xml:space="preserve">无污染板材。</w:t>
      </w:r>
      <w:r>
        <w:rPr>
          <w:rFonts w:hint="eastAsia" w:ascii="宋体" w:hAnsi="宋体" w:cs="宋体"/>
          <w:bCs/>
          <w:color w:val="000000"/>
          <w:sz w:val="24"/>
          <w:highlight w:val="none"/>
          <w:u w:val="single"/>
        </w:rPr>
        <w:t xml:space="preserve">（提供承诺书原件加盖投标人电子公章，格式自拟）</w:t>
      </w:r>
      <w:r>
        <w:rPr>
          <w:rFonts w:hint="eastAsia" w:ascii="宋体" w:hAnsi="宋体" w:cs="宋体"/>
          <w:color w:val="000000"/>
          <w:sz w:val="24"/>
          <w:szCs w:val="28"/>
          <w:highlight w:val="none"/>
          <w:u w:val="singl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u w:val="single"/>
        </w:rPr>
        <w:t xml:space="preserve">★2.金属件要求：技术参数中涉及的钢管、铝合金挂衣杆、冷轧钢板厚度均为喷塑前厚度。（提供承诺书原件加盖投标人电子公章，格式自拟）</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3.家具颜色：供应商在中标后提供色板给采购人，按采购人选定的颜色生产。</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每间宿舍</w:t>
      </w:r>
      <w:r>
        <w:rPr>
          <w:rFonts w:hint="eastAsia" w:ascii="宋体" w:hAnsi="宋体" w:cs="宋体"/>
          <w:bCs/>
          <w:color w:val="000000"/>
          <w:sz w:val="24"/>
          <w:highlight w:val="none"/>
        </w:rPr>
        <w:t xml:space="preserve">家具</w:t>
      </w:r>
      <w:r>
        <w:rPr>
          <w:rFonts w:hint="eastAsia" w:ascii="宋体" w:hAnsi="宋体" w:cs="宋体"/>
          <w:bCs/>
          <w:color w:val="000000"/>
          <w:sz w:val="24"/>
          <w:highlight w:val="none"/>
          <w:lang w:val="zh-CN"/>
        </w:rPr>
        <w:t xml:space="preserve">有序编号、喷字，</w:t>
      </w:r>
      <w:r>
        <w:rPr>
          <w:rFonts w:ascii="宋体" w:hAnsi="宋体" w:cs="宋体"/>
          <w:bCs/>
          <w:color w:val="000000"/>
          <w:sz w:val="24"/>
          <w:highlight w:val="none"/>
          <w:lang w:val="zh-CN"/>
        </w:rPr>
        <w:t xml:space="preserve">经采购人确认后在合适位置印刷南京邮电大学校徽</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r>
      <w:r/>
    </w:p>
    <w:p>
      <w:pPr>
        <w:pStyle w:val="100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5.供应商在中标后自行复核现场实际尺寸及家具方向、数量，充分利用空间尺寸，最大化床铺、储物柜使用空间，若因未复核导致的损失由中标供应商自行承担。</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6.家具安装后应达到以下标准：</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（1）各床位保持水平，在一条直线上；</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（2）柜门启闭灵活、顺畅、不得有磕碰现象；</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（3）各零件、组合件表面应光滑、平整、不得有尖角突起；</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（4）焊接件应牢固，无焊渣、无虚焊、无焊穿、焊痕光滑平整；</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（5）喷塑涂层不脱落，漆膜无橘皮，无流挂，无返锈，色泽均匀，厚薄适中。</w:t>
      </w:r>
      <w:r>
        <w:rPr>
          <w:rFonts w:hint="eastAsia" w:ascii="宋体" w:hAnsi="宋体" w:cs="宋体"/>
          <w:bCs/>
          <w:color w:val="000000"/>
          <w:sz w:val="24"/>
          <w:highlight w:val="none"/>
        </w:rPr>
      </w:r>
      <w:r/>
    </w:p>
    <w:p>
      <w:pPr>
        <w:pStyle w:val="918"/>
        <w:spacing w:line="360" w:lineRule="auto"/>
        <w:rPr>
          <w:rFonts w:ascii="宋体" w:hAnsi="宋体" w:cs="宋体"/>
          <w:b/>
          <w:bCs/>
          <w:color w:val="000000"/>
          <w:highlight w:val="none"/>
        </w:rPr>
      </w:pPr>
      <w:r>
        <w:rPr>
          <w:rFonts w:hint="eastAsia" w:ascii="宋体" w:hAnsi="宋体" w:cs="宋体"/>
          <w:bCs/>
          <w:color w:val="000000"/>
          <w:sz w:val="24"/>
          <w:highlight w:val="none"/>
        </w:rPr>
        <w:t xml:space="preserve">7.本招标文件中提供的参考图纸和文字描述相互补充，投标人应在投标文件中注明投标家具所使用的主要原材料品牌及家具尺寸。</w:t>
      </w:r>
      <w:r>
        <w:rPr>
          <w:rFonts w:ascii="宋体" w:hAnsi="宋体" w:cs="宋体"/>
          <w:b/>
          <w:bCs/>
          <w:color w:val="000000"/>
          <w:highlight w:val="none"/>
        </w:rPr>
      </w:r>
      <w:r/>
    </w:p>
    <w:p>
      <w:pPr>
        <w:pStyle w:val="918"/>
        <w:rPr>
          <w:rFonts w:ascii="宋体" w:hAnsi="宋体" w:cs="宋体"/>
          <w:b/>
          <w:sz w:val="28"/>
          <w:szCs w:val="28"/>
          <w:highlight w:val="none"/>
        </w:rPr>
        <w:outlineLvl w:val="1"/>
      </w:pPr>
      <w:r>
        <w:rPr>
          <w:rFonts w:hint="eastAsia" w:ascii="宋体" w:hAnsi="宋体" w:cs="宋体"/>
          <w:b/>
          <w:sz w:val="28"/>
          <w:szCs w:val="28"/>
          <w:highlight w:val="none"/>
        </w:rPr>
        <w:t xml:space="preserve">六、商务要求</w:t>
      </w:r>
      <w:r>
        <w:rPr>
          <w:rFonts w:ascii="宋体" w:hAnsi="宋体" w:cs="宋体"/>
          <w:b/>
          <w:sz w:val="28"/>
          <w:szCs w:val="28"/>
          <w:highlight w:val="none"/>
        </w:rPr>
      </w:r>
      <w:r/>
    </w:p>
    <w:p>
      <w:pPr>
        <w:pStyle w:val="918"/>
        <w:ind w:firstLine="480"/>
        <w:jc w:val="left"/>
        <w:rPr>
          <w:rFonts w:hint="eastAsia"/>
          <w:b/>
          <w:bCs/>
          <w:color w:val="000000"/>
          <w:sz w:val="24"/>
          <w:highlight w:val="none"/>
        </w:rPr>
      </w:pPr>
      <w:r>
        <w:rPr>
          <w:rFonts w:hint="eastAsia"/>
          <w:b/>
          <w:bCs/>
          <w:color w:val="000000"/>
          <w:sz w:val="24"/>
          <w:highlight w:val="none"/>
        </w:rPr>
        <w:t xml:space="preserve">（一）</w:t>
      </w:r>
      <w:r>
        <w:rPr>
          <w:rFonts w:hint="eastAsia"/>
          <w:b/>
          <w:bCs/>
          <w:color w:val="000000"/>
          <w:sz w:val="24"/>
          <w:highlight w:val="none"/>
          <w:lang w:val="zh-CN"/>
        </w:rPr>
        <w:t xml:space="preserve">商务条款</w:t>
      </w:r>
      <w:r>
        <w:rPr>
          <w:rFonts w:hint="eastAsia"/>
          <w:b/>
          <w:bCs/>
          <w:color w:val="000000"/>
          <w:sz w:val="24"/>
          <w:highlight w:val="none"/>
        </w:rPr>
        <w:t xml:space="preserve">其他约定</w:t>
      </w:r>
      <w:r>
        <w:rPr>
          <w:rFonts w:hint="eastAsia"/>
          <w:b/>
          <w:bCs/>
          <w:color w:val="000000"/>
          <w:sz w:val="24"/>
          <w:highlight w:val="none"/>
        </w:rPr>
      </w:r>
      <w:r/>
    </w:p>
    <w:p>
      <w:pPr>
        <w:pStyle w:val="918"/>
        <w:ind w:firstLine="361"/>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lang w:val="zh-CN"/>
        </w:rPr>
        <w:t xml:space="preserve">1．交货期、交货方式及交货地点：</w:t>
      </w:r>
      <w:r>
        <w:rPr>
          <w:rFonts w:hint="eastAsia" w:ascii="宋体" w:hAnsi="宋体"/>
          <w:b/>
          <w:bCs/>
          <w:color w:val="000000"/>
          <w:sz w:val="24"/>
          <w:highlight w:val="none"/>
        </w:rPr>
      </w:r>
      <w:r/>
    </w:p>
    <w:p>
      <w:pPr>
        <w:pStyle w:val="918"/>
        <w:ind w:firstLine="240"/>
        <w:jc w:val="left"/>
        <w:spacing w:line="360" w:lineRule="auto"/>
        <w:rPr>
          <w:rFonts w:hint="eastAsia" w:ascii="宋体" w:hAnsi="宋体"/>
          <w:i/>
          <w:color w:val="000000"/>
          <w:sz w:val="24"/>
          <w:highlight w:val="none"/>
        </w:rPr>
      </w:pPr>
      <w:r>
        <w:rPr>
          <w:rFonts w:hint="eastAsia" w:ascii="宋体" w:hAnsi="宋体"/>
          <w:color w:val="000000"/>
          <w:sz w:val="24"/>
          <w:highlight w:val="none"/>
          <w:lang w:val="zh-CN"/>
        </w:rPr>
        <w:t xml:space="preserve">（1）交货期：</w:t>
      </w:r>
      <w:r>
        <w:rPr>
          <w:rFonts w:hint="eastAsia" w:ascii="Arial" w:hAnsi="宋体"/>
          <w:i/>
          <w:color w:val="000000"/>
          <w:sz w:val="24"/>
          <w:highlight w:val="none"/>
          <w:u w:val="single"/>
        </w:rPr>
        <w:t xml:space="preserve">接到采购人书面通知后22个日历日内完成安装。投标人应充分考虑土建工程进度情况对家具安装造成的影响，不得以工程现场交叉施工为由拖延安装时间。</w:t>
      </w:r>
      <w:r>
        <w:rPr>
          <w:rFonts w:hint="eastAsia" w:ascii="宋体" w:hAnsi="宋体"/>
          <w:i/>
          <w:color w:val="000000"/>
          <w:sz w:val="24"/>
          <w:highlight w:val="none"/>
        </w:rPr>
      </w:r>
      <w:r/>
    </w:p>
    <w:p>
      <w:pPr>
        <w:pStyle w:val="918"/>
        <w:ind w:firstLine="240"/>
        <w:jc w:val="left"/>
        <w:rPr>
          <w:rFonts w:hint="eastAsia" w:ascii="宋体" w:hAnsi="宋体"/>
          <w:color w:val="000000"/>
          <w:sz w:val="24"/>
          <w:highlight w:val="none"/>
        </w:rPr>
      </w:pPr>
      <w:r>
        <w:rPr>
          <w:rFonts w:hint="eastAsia" w:ascii="宋体" w:hAnsi="宋体"/>
          <w:color w:val="000000"/>
          <w:sz w:val="24"/>
          <w:highlight w:val="none"/>
          <w:lang w:val="zh-CN"/>
        </w:rPr>
        <w:t xml:space="preserve">（2）交货地点：南京邮电大学仙林校区南北荷学生宿舍指定地点。</w:t>
      </w:r>
      <w:r>
        <w:rPr>
          <w:rFonts w:hint="eastAsia" w:ascii="宋体" w:hAnsi="宋体"/>
          <w:color w:val="000000"/>
          <w:sz w:val="24"/>
          <w:highlight w:val="none"/>
        </w:rPr>
      </w:r>
      <w:r/>
    </w:p>
    <w:p>
      <w:pPr>
        <w:pStyle w:val="918"/>
        <w:ind w:firstLine="361"/>
        <w:jc w:val="left"/>
        <w:rPr>
          <w:rFonts w:hint="eastAsia" w:ascii="宋体" w:hAnsi="宋体"/>
          <w:b/>
          <w:bCs/>
          <w:color w:val="000000"/>
          <w:sz w:val="24"/>
          <w:highlight w:val="none"/>
        </w:rPr>
      </w:pPr>
      <w:r>
        <w:rPr>
          <w:rFonts w:hint="eastAsia" w:ascii="宋体" w:hAnsi="宋体"/>
          <w:b/>
          <w:bCs/>
          <w:color w:val="000000"/>
          <w:sz w:val="24"/>
          <w:highlight w:val="none"/>
          <w:lang w:val="zh-CN"/>
        </w:rPr>
        <w:t xml:space="preserve">2. 货款支付</w:t>
      </w:r>
      <w:r>
        <w:rPr>
          <w:rFonts w:hint="eastAsia" w:ascii="宋体" w:hAnsi="宋体"/>
          <w:b/>
          <w:bCs/>
          <w:color w:val="000000"/>
          <w:sz w:val="24"/>
          <w:highlight w:val="none"/>
        </w:rPr>
      </w:r>
      <w:r/>
    </w:p>
    <w:p>
      <w:pPr>
        <w:pStyle w:val="918"/>
        <w:numPr>
          <w:ilvl w:val="0"/>
          <w:numId w:val="4"/>
        </w:numPr>
        <w:ind w:left="0" w:firstLine="425"/>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本项目为总价包干项目，投标报价包含产品生产、运输、搬运、安装、送检、总包配合费等费用（安装中发生的水电费需按照规定支付），采购</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无须向中标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另外支付任何费用。</w:t>
      </w:r>
      <w:r>
        <w:rPr>
          <w:rFonts w:hint="eastAsia" w:ascii="宋体" w:hAnsi="宋体"/>
          <w:color w:val="000000"/>
          <w:sz w:val="24"/>
          <w:highlight w:val="none"/>
        </w:rPr>
      </w:r>
      <w:r/>
    </w:p>
    <w:p>
      <w:pPr>
        <w:pStyle w:val="918"/>
        <w:numPr>
          <w:ilvl w:val="0"/>
          <w:numId w:val="4"/>
        </w:numPr>
        <w:ind w:left="0" w:firstLine="425"/>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报价须严格按照报价表填写。</w:t>
      </w:r>
      <w:r>
        <w:rPr>
          <w:rFonts w:hint="eastAsia" w:ascii="宋体" w:hAnsi="宋体"/>
          <w:color w:val="000000"/>
          <w:sz w:val="24"/>
          <w:highlight w:val="none"/>
        </w:rPr>
      </w:r>
      <w:r/>
    </w:p>
    <w:p>
      <w:pPr>
        <w:pStyle w:val="918"/>
        <w:numPr>
          <w:ilvl w:val="0"/>
          <w:numId w:val="4"/>
        </w:numPr>
        <w:ind w:left="0" w:firstLine="425"/>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付款方式：货物到现场安装完成、调试合格后，甲方支付至合同总金额的70%，经专业验收合格后</w:t>
      </w:r>
      <w:r>
        <w:rPr>
          <w:rFonts w:hint="eastAsia" w:ascii="宋体" w:hAnsi="宋体"/>
          <w:color w:val="000000"/>
          <w:sz w:val="24"/>
          <w:highlight w:val="none"/>
        </w:rPr>
        <w:t xml:space="preserve">30日内</w:t>
      </w:r>
      <w:r>
        <w:rPr>
          <w:rFonts w:hint="eastAsia" w:ascii="宋体" w:hAnsi="宋体"/>
          <w:color w:val="000000"/>
          <w:sz w:val="24"/>
          <w:highlight w:val="none"/>
          <w:lang w:val="zh-CN"/>
        </w:rPr>
        <w:t xml:space="preserve">甲方付清乙方全部货款。</w:t>
      </w:r>
      <w:r>
        <w:rPr>
          <w:rFonts w:hint="eastAsia" w:ascii="宋体" w:hAnsi="宋体"/>
          <w:color w:val="000000"/>
          <w:sz w:val="24"/>
          <w:highlight w:val="none"/>
        </w:rPr>
      </w:r>
      <w:r/>
    </w:p>
    <w:p>
      <w:pPr>
        <w:pStyle w:val="918"/>
        <w:numPr>
          <w:ilvl w:val="0"/>
          <w:numId w:val="4"/>
        </w:numPr>
        <w:ind w:left="0" w:firstLine="425"/>
        <w:jc w:val="left"/>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结算时，在接到甲方开具发票通知后，</w:t>
      </w:r>
      <w:r>
        <w:rPr>
          <w:rFonts w:hint="eastAsia" w:ascii="宋体" w:hAnsi="宋体"/>
          <w:color w:val="000000"/>
          <w:sz w:val="24"/>
          <w:highlight w:val="none"/>
        </w:rPr>
        <w:t xml:space="preserve">乙方应按照甲方要求，及时</w:t>
      </w:r>
      <w:r>
        <w:rPr>
          <w:rFonts w:hint="eastAsia" w:ascii="宋体" w:hAnsi="宋体"/>
          <w:color w:val="000000"/>
          <w:sz w:val="24"/>
          <w:highlight w:val="none"/>
          <w:lang w:val="zh-CN"/>
        </w:rPr>
        <w:t xml:space="preserve">开具增值税发票。</w:t>
      </w:r>
      <w:r>
        <w:rPr>
          <w:rFonts w:hint="eastAsia" w:ascii="宋体" w:hAnsi="宋体"/>
          <w:color w:val="000000"/>
          <w:sz w:val="24"/>
          <w:highlight w:val="none"/>
        </w:rPr>
      </w:r>
      <w:r/>
    </w:p>
    <w:p>
      <w:pPr>
        <w:pStyle w:val="918"/>
        <w:ind w:firstLine="238"/>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lang w:val="zh-CN"/>
        </w:rPr>
        <w:t xml:space="preserve">3. 投标货币：</w:t>
      </w:r>
      <w:r>
        <w:rPr>
          <w:rFonts w:hint="eastAsia" w:ascii="宋体" w:hAnsi="宋体"/>
          <w:b/>
          <w:bCs/>
          <w:color w:val="000000"/>
          <w:sz w:val="24"/>
          <w:highlight w:val="none"/>
        </w:rPr>
      </w:r>
      <w:r/>
    </w:p>
    <w:p>
      <w:pPr>
        <w:pStyle w:val="918"/>
        <w:ind w:firstLine="480"/>
        <w:jc w:val="left"/>
        <w:rPr>
          <w:rFonts w:hint="eastAsia" w:ascii="宋体" w:hAnsi="宋体"/>
          <w:color w:val="000000"/>
          <w:sz w:val="24"/>
          <w:highlight w:val="none"/>
        </w:rPr>
      </w:pPr>
      <w:r>
        <w:rPr>
          <w:rFonts w:hint="eastAsia" w:ascii="宋体" w:hAnsi="宋体"/>
          <w:color w:val="000000"/>
          <w:sz w:val="24"/>
          <w:highlight w:val="none"/>
          <w:lang w:val="zh-CN"/>
        </w:rPr>
        <w:t xml:space="preserve">投标文件中的货物单价和总价采用人民币报价。</w:t>
      </w:r>
      <w:r>
        <w:rPr>
          <w:rFonts w:hint="eastAsia" w:ascii="宋体" w:hAnsi="宋体"/>
          <w:color w:val="000000"/>
          <w:sz w:val="24"/>
          <w:highlight w:val="none"/>
        </w:rPr>
      </w:r>
      <w:r/>
    </w:p>
    <w:p>
      <w:pPr>
        <w:pStyle w:val="918"/>
        <w:ind w:firstLine="482"/>
        <w:jc w:val="left"/>
        <w:rPr>
          <w:rFonts w:hint="eastAsia"/>
          <w:b/>
          <w:bCs/>
          <w:color w:val="000000"/>
          <w:sz w:val="24"/>
          <w:highlight w:val="none"/>
        </w:rPr>
      </w:pPr>
      <w:r>
        <w:rPr>
          <w:rFonts w:hint="eastAsia"/>
          <w:b/>
          <w:bCs/>
          <w:color w:val="000000"/>
          <w:sz w:val="24"/>
          <w:highlight w:val="none"/>
        </w:rPr>
        <w:t xml:space="preserve">（二）质量保证与售后服务</w:t>
      </w:r>
      <w:r>
        <w:rPr>
          <w:rFonts w:hint="eastAsia"/>
          <w:b/>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1、家具的质量保证期为通过验收后不少于5年，终身维护。在此质量保证期内发生的任何故障(人为因素或不可抗力因素除外)，中标人均应负责免费修复，无法修复的产品或零部件应免费更换。</w:t>
      </w:r>
      <w:r>
        <w:rPr>
          <w:rFonts w:hint="eastAsia" w:ascii="宋体" w:hAnsi="宋体" w:cs="宋体"/>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2、质保期后应保证对采购人零件的供给(有偿)。</w:t>
      </w:r>
      <w:r>
        <w:rPr>
          <w:rFonts w:hint="eastAsia" w:ascii="宋体" w:hAnsi="宋体" w:cs="宋体"/>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3、质保期期间，一旦收到采购人的报修电话，中标人应在2小时内派遣有经验的维修工赴现场提供维修服务。维修工赴现场后应及时对损坏部件进行检修，对于一般故障应在</w:t>
      </w:r>
      <w:r>
        <w:rPr>
          <w:rFonts w:ascii="宋体" w:hAnsi="宋体" w:cs="宋体"/>
          <w:bCs/>
          <w:color w:val="000000"/>
          <w:sz w:val="24"/>
          <w:highlight w:val="none"/>
        </w:rPr>
        <w:t xml:space="preserve">24</w:t>
      </w:r>
      <w:r>
        <w:rPr>
          <w:rFonts w:hint="eastAsia" w:ascii="宋体" w:hAnsi="宋体" w:cs="宋体"/>
          <w:bCs/>
          <w:color w:val="000000"/>
          <w:sz w:val="24"/>
          <w:highlight w:val="none"/>
        </w:rPr>
        <w:t xml:space="preserve">小时内修复；对于重大损坏应在与采购人协商时间内修复。</w:t>
      </w:r>
      <w:r>
        <w:rPr>
          <w:rFonts w:hint="eastAsia" w:ascii="宋体" w:hAnsi="宋体" w:cs="宋体"/>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4、备品、备件供应保障。在质保期结束后，中标人仍应以不高于向其他客户的供货价格，向采购人提供所需的备品、备件，或向采购人提供备品、备件可靠的供货渠道。</w:t>
      </w:r>
      <w:r>
        <w:rPr>
          <w:rFonts w:hint="eastAsia" w:ascii="宋体" w:hAnsi="宋体" w:cs="宋体"/>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5、针对本次项目投标供应商需提供响应标准、备件体系、故障解决方案、专业技术人员保障等服务内容提供</w:t>
      </w:r>
      <w:r>
        <w:rPr>
          <w:rFonts w:hint="eastAsia" w:ascii="宋体" w:hAnsi="宋体" w:cs="宋体"/>
          <w:b/>
          <w:color w:val="000000"/>
          <w:sz w:val="24"/>
          <w:highlight w:val="none"/>
        </w:rPr>
        <w:t xml:space="preserve">售后服务方案。</w:t>
      </w:r>
      <w:r>
        <w:rPr>
          <w:rFonts w:hint="eastAsia" w:ascii="宋体" w:hAnsi="宋体" w:cs="宋体"/>
          <w:bCs/>
          <w:color w:val="000000"/>
          <w:sz w:val="24"/>
          <w:highlight w:val="none"/>
        </w:rPr>
      </w:r>
      <w:r/>
    </w:p>
    <w:p>
      <w:pPr>
        <w:pStyle w:val="91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6、针对本项目投标供应商需提供不少于5年的质量保证期，</w:t>
      </w:r>
      <w:r>
        <w:rPr>
          <w:rFonts w:hint="eastAsia" w:ascii="宋体" w:hAnsi="宋体" w:cs="宋体"/>
          <w:b/>
          <w:color w:val="000000"/>
          <w:sz w:val="24"/>
          <w:highlight w:val="none"/>
        </w:rPr>
        <w:t xml:space="preserve">提供承诺书并加盖投标供应商电子公章。</w:t>
      </w:r>
      <w:r>
        <w:rPr>
          <w:rFonts w:ascii="宋体" w:hAnsi="宋体" w:cs="宋体"/>
          <w:bCs/>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（三）项目技术及实施要求</w:t>
      </w:r>
      <w:r>
        <w:rPr>
          <w:rFonts w:hint="eastAsia"/>
          <w:b/>
          <w:bCs/>
          <w:color w:val="000000"/>
          <w:sz w:val="24"/>
          <w:highlight w:val="none"/>
        </w:rPr>
      </w:r>
      <w:r/>
    </w:p>
    <w:p>
      <w:pPr>
        <w:pStyle w:val="918"/>
        <w:ind w:firstLine="540"/>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rPr>
        <w:t xml:space="preserve">1.投标供应商在确认中标后，应按照采购人指定的时间、地点，派遣其授权代表与采购人签署合同。</w:t>
      </w:r>
      <w:r>
        <w:rPr>
          <w:rFonts w:hint="eastAsia" w:ascii="宋体" w:hAnsi="宋体"/>
          <w:color w:val="000000"/>
          <w:sz w:val="24"/>
          <w:highlight w:val="none"/>
        </w:rPr>
      </w:r>
      <w:r/>
    </w:p>
    <w:p>
      <w:pPr>
        <w:pStyle w:val="918"/>
        <w:ind w:firstLine="540"/>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rPr>
        <w:t xml:space="preserve">2.因采购人原因导致中标人未能按期开工或者未按约定完工，影响工期，工期顺延。</w:t>
      </w:r>
      <w:r>
        <w:rPr>
          <w:rFonts w:hint="eastAsia" w:ascii="宋体" w:hAnsi="宋体"/>
          <w:color w:val="000000"/>
          <w:sz w:val="24"/>
          <w:highlight w:val="none"/>
        </w:rPr>
      </w:r>
      <w:r/>
    </w:p>
    <w:p>
      <w:pPr>
        <w:pStyle w:val="918"/>
        <w:ind w:firstLine="540"/>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rPr>
        <w:t xml:space="preserve">3.因中标人原因未能按时开工或中途无故停工，影响工期，工期不顺延。</w:t>
      </w:r>
      <w:r>
        <w:rPr>
          <w:rFonts w:hint="eastAsia" w:ascii="宋体" w:hAnsi="宋体"/>
          <w:color w:val="000000"/>
          <w:sz w:val="24"/>
          <w:highlight w:val="none"/>
        </w:rPr>
      </w:r>
      <w:r/>
    </w:p>
    <w:p>
      <w:pPr>
        <w:pStyle w:val="918"/>
        <w:ind w:firstLine="5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4.因设计变更或非中标人原因造成的停电等不可抗力因素影响，导致停工 8 小时以上（一周内累计计算），工期相应顺延。</w:t>
      </w:r>
      <w:r>
        <w:rPr>
          <w:rFonts w:hint="eastAsia" w:ascii="宋体" w:hAnsi="宋体"/>
          <w:color w:val="000000"/>
          <w:sz w:val="24"/>
          <w:highlight w:val="none"/>
        </w:rPr>
      </w:r>
      <w:r/>
    </w:p>
    <w:p>
      <w:pPr>
        <w:pStyle w:val="918"/>
        <w:ind w:firstLine="5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5、投标人应根据本项目需求及实际，提供投标产品详细介绍（包括尺寸图、主要材料品牌、工艺等）、产品效果图（不少于3个角度）、施工图、供货周期、安装调试进度及安全措施</w:t>
      </w:r>
      <w:r>
        <w:rPr>
          <w:rFonts w:hint="eastAsia" w:ascii="宋体" w:hAnsi="宋体"/>
          <w:b/>
          <w:bCs/>
          <w:color w:val="000000"/>
          <w:sz w:val="24"/>
          <w:highlight w:val="none"/>
        </w:rPr>
        <w:t xml:space="preserve">整体技术方案，</w:t>
      </w:r>
      <w:r>
        <w:rPr>
          <w:rFonts w:hint="eastAsia" w:ascii="宋体" w:hAnsi="宋体"/>
          <w:color w:val="000000"/>
          <w:sz w:val="24"/>
          <w:highlight w:val="none"/>
        </w:rPr>
        <w:t xml:space="preserve"> 整体技术方案及实施方案应责任明确、要素齐全、科学可行，能确保本项目保质如期完成。</w:t>
      </w:r>
      <w:r>
        <w:rPr>
          <w:rFonts w:hint="eastAsia" w:ascii="宋体" w:hAnsi="宋体"/>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（四）采购项目需求描述</w:t>
      </w:r>
      <w:r>
        <w:rPr>
          <w:rFonts w:hint="eastAsia"/>
          <w:b/>
          <w:bCs/>
          <w:color w:val="000000"/>
          <w:sz w:val="24"/>
          <w:highlight w:val="none"/>
        </w:rPr>
      </w:r>
      <w:r/>
    </w:p>
    <w:p>
      <w:pPr>
        <w:pStyle w:val="918"/>
        <w:ind w:firstLine="480"/>
        <w:jc w:val="left"/>
        <w:spacing w:line="360" w:lineRule="auto"/>
        <w:rPr>
          <w:rFonts w:hint="eastAsia" w:ascii="宋体" w:hAnsi="宋体" w:cs="Calibri"/>
          <w:color w:val="000000"/>
          <w:sz w:val="24"/>
          <w:highlight w:val="none"/>
        </w:rPr>
      </w:pPr>
      <w:r>
        <w:rPr>
          <w:rFonts w:hint="eastAsia" w:ascii="宋体" w:hAnsi="宋体" w:cs="Calibri"/>
          <w:color w:val="000000"/>
          <w:sz w:val="24"/>
          <w:highlight w:val="none"/>
        </w:rPr>
        <w:t xml:space="preserve">1. 中标人所投货物必须是厂商原装的、全新的，型号、性能及指标符合或优于国家及招标文件提出的有关技术、质量、安全标准、要求。</w:t>
      </w:r>
      <w:r>
        <w:rPr>
          <w:rFonts w:hint="eastAsia" w:ascii="宋体" w:hAnsi="宋体" w:cs="Calibri"/>
          <w:color w:val="000000"/>
          <w:sz w:val="24"/>
          <w:highlight w:val="none"/>
        </w:rPr>
      </w:r>
      <w:r/>
    </w:p>
    <w:p>
      <w:pPr>
        <w:pStyle w:val="918"/>
        <w:ind w:firstLine="480"/>
        <w:jc w:val="left"/>
        <w:spacing w:line="360" w:lineRule="auto"/>
        <w:rPr>
          <w:rFonts w:hint="eastAsia" w:ascii="宋体" w:hAnsi="宋体" w:cs="Calibri"/>
          <w:color w:val="000000"/>
          <w:sz w:val="24"/>
          <w:highlight w:val="none"/>
        </w:rPr>
      </w:pPr>
      <w:r>
        <w:rPr>
          <w:rFonts w:hint="eastAsia" w:ascii="宋体" w:hAnsi="宋体" w:cs="Calibri"/>
          <w:color w:val="000000"/>
          <w:sz w:val="24"/>
          <w:highlight w:val="none"/>
        </w:rPr>
        <w:t xml:space="preserve">2.中标人投标时所提供的配件等如在实际供货时已经废型（不列入该厂家当时的产品系统），如果未能按原价提供更高配置的配件，则按违约处理。</w:t>
      </w:r>
      <w:r>
        <w:rPr>
          <w:rFonts w:hint="eastAsia" w:ascii="宋体" w:hAnsi="宋体" w:cs="Calibri"/>
          <w:color w:val="000000"/>
          <w:sz w:val="24"/>
          <w:highlight w:val="none"/>
        </w:rPr>
      </w:r>
      <w:r/>
    </w:p>
    <w:p>
      <w:pPr>
        <w:pStyle w:val="918"/>
        <w:ind w:firstLine="480"/>
        <w:jc w:val="left"/>
        <w:spacing w:line="360" w:lineRule="auto"/>
        <w:rPr>
          <w:rFonts w:hint="eastAsia" w:ascii="宋体" w:hAnsi="宋体" w:cs="Calibri"/>
          <w:color w:val="000000"/>
          <w:sz w:val="24"/>
          <w:highlight w:val="none"/>
        </w:rPr>
      </w:pPr>
      <w:r>
        <w:rPr>
          <w:rFonts w:hint="eastAsia" w:ascii="宋体" w:hAnsi="宋体" w:cs="Calibri"/>
          <w:color w:val="000000"/>
          <w:sz w:val="24"/>
          <w:highlight w:val="none"/>
        </w:rPr>
        <w:t xml:space="preserve">3.中标人在实际供货时，若被发现提供的货物未能达到招标文件和投标文件中的有关要求，将按有关约定进行赔偿。</w:t>
      </w:r>
      <w:r>
        <w:rPr>
          <w:rFonts w:hint="eastAsia" w:ascii="宋体" w:hAnsi="宋体" w:cs="Calibri"/>
          <w:color w:val="000000"/>
          <w:sz w:val="24"/>
          <w:highlight w:val="none"/>
        </w:rPr>
      </w:r>
      <w:r/>
    </w:p>
    <w:p>
      <w:pPr>
        <w:pStyle w:val="918"/>
        <w:ind w:firstLine="540"/>
        <w:jc w:val="left"/>
        <w:spacing w:line="360" w:lineRule="auto"/>
        <w:rPr>
          <w:rFonts w:hint="eastAsia" w:ascii="宋体" w:hAnsi="宋体"/>
          <w:color w:val="000000"/>
          <w:sz w:val="24"/>
          <w:highlight w:val="none"/>
        </w:rPr>
      </w:pPr>
      <w:r>
        <w:rPr>
          <w:rFonts w:hint="eastAsia" w:ascii="宋体" w:hAnsi="宋体" w:cs="Calibri"/>
          <w:color w:val="000000"/>
          <w:sz w:val="24"/>
          <w:highlight w:val="none"/>
        </w:rPr>
        <w:t xml:space="preserve">4.</w:t>
      </w:r>
      <w:r>
        <w:rPr>
          <w:rFonts w:hint="eastAsia" w:ascii="宋体" w:hAnsi="宋体"/>
          <w:color w:val="000000"/>
          <w:sz w:val="24"/>
          <w:highlight w:val="none"/>
        </w:rPr>
        <w:t xml:space="preserve">标的规格、材质、五金件、制作要求和质量标准详见采购清单。</w:t>
      </w:r>
      <w:r>
        <w:rPr>
          <w:rFonts w:hint="eastAsia" w:ascii="宋体" w:hAnsi="宋体"/>
          <w:color w:val="000000"/>
          <w:sz w:val="24"/>
          <w:highlight w:val="none"/>
        </w:rPr>
      </w:r>
      <w:r/>
    </w:p>
    <w:p>
      <w:pPr>
        <w:pStyle w:val="918"/>
        <w:ind w:firstLine="5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s="Calibri"/>
          <w:color w:val="000000"/>
          <w:sz w:val="24"/>
          <w:highlight w:val="none"/>
        </w:rPr>
        <w:t xml:space="preserve">中标人</w:t>
      </w:r>
      <w:r>
        <w:rPr>
          <w:rFonts w:hint="eastAsia" w:ascii="宋体" w:hAnsi="宋体"/>
          <w:color w:val="000000"/>
          <w:sz w:val="24"/>
          <w:highlight w:val="none"/>
        </w:rPr>
        <w:t xml:space="preserve">在货物生产过程中，采购人可随时到供应商工厂现场进行检查、验货，如发现</w:t>
      </w:r>
      <w:r>
        <w:rPr>
          <w:rFonts w:hint="eastAsia" w:ascii="宋体" w:hAnsi="宋体" w:cs="Calibri"/>
          <w:color w:val="000000"/>
          <w:sz w:val="24"/>
          <w:highlight w:val="none"/>
        </w:rPr>
        <w:t xml:space="preserve">中标人</w:t>
      </w:r>
      <w:r>
        <w:rPr>
          <w:rFonts w:hint="eastAsia" w:ascii="宋体" w:hAnsi="宋体"/>
          <w:color w:val="000000"/>
          <w:sz w:val="24"/>
          <w:highlight w:val="none"/>
        </w:rPr>
        <w:t xml:space="preserve">没有自己的生产设备跟场地，采购人可终止此项目的合同，由此产生的后果由</w:t>
      </w:r>
      <w:r>
        <w:rPr>
          <w:rFonts w:hint="eastAsia" w:ascii="宋体" w:hAnsi="宋体" w:cs="Calibri"/>
          <w:color w:val="000000"/>
          <w:sz w:val="24"/>
          <w:highlight w:val="none"/>
        </w:rPr>
        <w:t xml:space="preserve">中标人</w:t>
      </w:r>
      <w:r>
        <w:rPr>
          <w:rFonts w:hint="eastAsia" w:ascii="宋体" w:hAnsi="宋体"/>
          <w:color w:val="000000"/>
          <w:sz w:val="24"/>
          <w:highlight w:val="none"/>
        </w:rPr>
        <w:t xml:space="preserve">自己承担。</w:t>
      </w:r>
      <w:r>
        <w:rPr>
          <w:rFonts w:hint="eastAsia" w:ascii="宋体" w:hAnsi="宋体"/>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（五） 采购标的的其他技术、服务等要求。</w:t>
      </w:r>
      <w:r>
        <w:rPr>
          <w:rFonts w:hint="eastAsia"/>
          <w:b/>
          <w:bCs/>
          <w:color w:val="000000"/>
          <w:sz w:val="24"/>
          <w:highlight w:val="none"/>
        </w:rPr>
      </w:r>
      <w:r/>
    </w:p>
    <w:p>
      <w:pPr>
        <w:pStyle w:val="918"/>
        <w:ind w:firstLine="539"/>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在产品运送到指定地点后，采购人有权随机抽取货物送省级检测单位进行破拆检测，并出具相应的检测报告，检测费用及补货费用由中标人承担。</w:t>
      </w:r>
      <w:r>
        <w:rPr>
          <w:rFonts w:hint="eastAsia" w:ascii="宋体" w:hAnsi="宋体"/>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（六）人员培训及安装</w:t>
      </w:r>
      <w:r>
        <w:rPr>
          <w:rFonts w:hint="eastAsia"/>
          <w:b/>
          <w:bCs/>
          <w:color w:val="000000"/>
          <w:sz w:val="24"/>
          <w:highlight w:val="none"/>
        </w:rPr>
      </w:r>
      <w:r/>
    </w:p>
    <w:p>
      <w:pPr>
        <w:pStyle w:val="918"/>
        <w:ind w:firstLine="539"/>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中标人供货后应负责在现场对采购人有关人员进行培训，直至采购人有关人员掌握家具的一般安装及保养。</w:t>
      </w:r>
      <w:r>
        <w:rPr>
          <w:rFonts w:hint="eastAsia" w:ascii="宋体" w:hAnsi="宋体"/>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（七）采购项目产品质量控制及交付要求</w:t>
      </w:r>
      <w:r>
        <w:rPr>
          <w:rFonts w:hint="eastAsia"/>
          <w:b/>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货到安装完毕后，中标人需提供由南京市质检局出具的整套家具的检验报告，如质量达不到甲方要求，甲方将责成乙方及时整改、更换，直到达到质量标准为止。由此造成的全部损失将由乙方承担。</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中标人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送货商品和送达样品的一致性比较、与项目需求的各类技术规格比较，如有不符，由送货人整改或换货，造成的损失由供货人承担。（1）主要尺寸及其偏差：桌、衣柜、床、扶梯均满足技术要求的标准，单项评价合格；尺寸偏差：产品明示尺寸与实测值允差为±5mm，单项评价合格。（2）外观要求：①金属件外观要求：管材、焊接件、喷涂层、电镀层均未见缺陷；②木质件外观要求：封边处理，倒棱、崩茬、表面装饰层均未见缺陷；③其他外观要求均未见缺陷。</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中标人在最终验收合格之后，向采购人提供装箱清单、检测报告、产品合格证、使用说明书、保养、维护所必须的资料。供应商需无条件配合采购人组织的验收工作。</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采购人在项目招标结果公示后，安排监理对本项目原材料、施工过程、项目进度以及投标文件条款履行与否等进行质量把控和全程跟进。中标供应商需全力配合监理项目跟进和对接工作。监理参与项目验收并出具验收报告。</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投标供应商根据上述质量控制要求，并针对本次项目制定科学可行的全过程质量控制方案。</w:t>
      </w:r>
      <w:r>
        <w:rPr>
          <w:bCs/>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（八）供应商履约能力要求</w:t>
      </w:r>
      <w:r>
        <w:rPr>
          <w:rFonts w:hint="eastAsia"/>
          <w:b/>
          <w:bCs/>
          <w:color w:val="000000"/>
          <w:sz w:val="24"/>
          <w:highlight w:val="none"/>
        </w:rPr>
      </w:r>
      <w:r/>
    </w:p>
    <w:p>
      <w:pPr>
        <w:pStyle w:val="918"/>
        <w:numPr>
          <w:ilvl w:val="0"/>
          <w:numId w:val="6"/>
        </w:numPr>
        <w:ind w:left="0" w:firstLine="425"/>
        <w:spacing w:line="360" w:lineRule="auto"/>
        <w:rPr>
          <w:rFonts w:hint="eastAsia" w:ascii="宋体" w:hAnsi="宋体"/>
          <w:sz w:val="24"/>
          <w:highlight w:val="none"/>
        </w:rPr>
      </w:pPr>
      <w:r>
        <w:rPr>
          <w:rFonts w:hint="eastAsia" w:ascii="宋体" w:hAnsi="宋体"/>
          <w:sz w:val="24"/>
          <w:highlight w:val="none"/>
        </w:rPr>
        <w:t xml:space="preserve">投标供应商或所投产品制造商具有生产本</w:t>
      </w:r>
      <w:r>
        <w:rPr>
          <w:rFonts w:hint="eastAsia" w:ascii="宋体" w:hAnsi="宋体"/>
          <w:sz w:val="24"/>
          <w:highlight w:val="none"/>
          <w:lang w:val="zh-CN"/>
        </w:rPr>
        <w:t xml:space="preserve">项目所需的生产设备，</w:t>
      </w:r>
      <w:r>
        <w:rPr>
          <w:rFonts w:hint="eastAsia" w:ascii="宋体" w:hAnsi="宋体"/>
          <w:sz w:val="24"/>
          <w:highlight w:val="none"/>
        </w:rPr>
        <w:t xml:space="preserve">包括</w:t>
      </w:r>
      <w:r>
        <w:rPr>
          <w:rFonts w:ascii="宋体" w:hAnsi="宋体" w:cs="宋体"/>
          <w:sz w:val="24"/>
          <w:highlight w:val="none"/>
        </w:rPr>
        <w:t xml:space="preserve">木制：全自动数控开料锯、全自动直线封边机、六面钻。钢制：焊接机器人、光纤激光切割机</w:t>
      </w:r>
      <w:r>
        <w:rPr>
          <w:rFonts w:hint="eastAsia" w:ascii="宋体" w:hAnsi="宋体"/>
          <w:sz w:val="24"/>
          <w:highlight w:val="none"/>
          <w:lang w:val="zh-CN"/>
        </w:rPr>
        <w:t xml:space="preserve">。</w:t>
      </w:r>
      <w:r>
        <w:rPr>
          <w:rFonts w:hint="eastAsia" w:ascii="宋体" w:hAnsi="宋体"/>
          <w:sz w:val="24"/>
          <w:highlight w:val="none"/>
        </w:rPr>
      </w:r>
      <w:r/>
    </w:p>
    <w:p>
      <w:pPr>
        <w:pStyle w:val="918"/>
        <w:numPr>
          <w:ilvl w:val="0"/>
          <w:numId w:val="6"/>
        </w:numPr>
        <w:ind w:left="0" w:firstLine="425"/>
        <w:spacing w:line="360" w:lineRule="auto"/>
        <w:rPr>
          <w:rFonts w:hint="eastAsia" w:ascii="宋体" w:hAnsi="宋体"/>
          <w:sz w:val="24"/>
          <w:highlight w:val="none"/>
        </w:rPr>
      </w:pPr>
      <w:r>
        <w:rPr>
          <w:rFonts w:hint="eastAsia" w:ascii="宋体" w:hAnsi="宋体"/>
          <w:sz w:val="24"/>
          <w:highlight w:val="none"/>
        </w:rPr>
        <w:t xml:space="preserve">投标供应商具有自2023年5月1日以来（以合同签订时间为准）实施过的类似项目业绩（供货内容需包含公寓床）。</w:t>
      </w:r>
      <w:r>
        <w:rPr>
          <w:rFonts w:hint="eastAsia" w:ascii="宋体" w:hAnsi="宋体"/>
          <w:sz w:val="24"/>
          <w:highlight w:val="none"/>
        </w:rPr>
      </w:r>
      <w:r/>
    </w:p>
    <w:p>
      <w:pPr>
        <w:pStyle w:val="918"/>
        <w:numPr>
          <w:ilvl w:val="0"/>
          <w:numId w:val="6"/>
        </w:numPr>
        <w:ind w:left="0" w:firstLine="425"/>
        <w:spacing w:line="360" w:lineRule="auto"/>
        <w:rPr>
          <w:rFonts w:hint="eastAsia" w:ascii="宋体" w:hAnsi="宋体"/>
          <w:sz w:val="24"/>
          <w:highlight w:val="none"/>
        </w:rPr>
      </w:pPr>
      <w:r>
        <w:rPr>
          <w:rFonts w:hint="eastAsia" w:ascii="宋体" w:hAnsi="宋体"/>
          <w:sz w:val="24"/>
          <w:highlight w:val="none"/>
        </w:rPr>
        <w:t xml:space="preserve">投标供应商提供以下检测报告，下列每项检测内容完整且检测结果合格：</w:t>
      </w:r>
      <w:r>
        <w:rPr>
          <w:rFonts w:hint="eastAsia" w:ascii="宋体" w:hAnsi="宋体"/>
          <w:sz w:val="24"/>
          <w:highlight w:val="none"/>
        </w:rPr>
      </w:r>
      <w:r/>
    </w:p>
    <w:p>
      <w:pPr>
        <w:pStyle w:val="918"/>
        <w:ind w:firstLine="480"/>
        <w:spacing w:line="400" w:lineRule="exact"/>
        <w:rPr>
          <w:rFonts w:hint="eastAsia" w:ascii="宋体" w:hAnsi="宋体" w:cs="宋体"/>
          <w:color w:val="000000"/>
          <w:sz w:val="24"/>
          <w:highlight w:val="none"/>
        </w:rPr>
      </w:pPr>
      <w:r>
        <w:rPr>
          <w:rFonts w:ascii="宋体" w:hAnsi="宋体" w:cs="宋体"/>
          <w:color w:val="000000"/>
          <w:sz w:val="24"/>
          <w:highlight w:val="none"/>
        </w:rPr>
        <w:t xml:space="preserve">①</w:t>
      </w:r>
      <w:r>
        <w:rPr>
          <w:rFonts w:hint="eastAsia" w:ascii="宋体" w:hAnsi="宋体" w:cs="宋体"/>
          <w:color w:val="000000"/>
          <w:sz w:val="24"/>
          <w:highlight w:val="none"/>
        </w:rPr>
        <w:t xml:space="preserve">三聚氰胺饰面多层板（需包含：含水率、甲醛释放量、TVOC）；</w:t>
      </w:r>
      <w:r>
        <w:rPr>
          <w:rFonts w:hint="eastAsia" w:ascii="宋体" w:hAnsi="宋体" w:cs="宋体"/>
          <w:color w:val="000000"/>
          <w:sz w:val="24"/>
          <w:highlight w:val="none"/>
        </w:rPr>
      </w:r>
      <w:r/>
    </w:p>
    <w:p>
      <w:pPr>
        <w:pStyle w:val="918"/>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②阻尼铰链（需包含：过载、功能、耐腐蚀）；</w:t>
      </w:r>
      <w:r>
        <w:rPr>
          <w:rFonts w:hint="eastAsia" w:ascii="宋体" w:hAnsi="宋体" w:cs="宋体"/>
          <w:color w:val="000000"/>
          <w:sz w:val="24"/>
          <w:highlight w:val="none"/>
        </w:rPr>
      </w:r>
      <w:r/>
    </w:p>
    <w:p>
      <w:pPr>
        <w:pStyle w:val="918"/>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③导轨（需包含：过载、功能、耐腐蚀）；</w:t>
      </w:r>
      <w:r>
        <w:rPr>
          <w:rFonts w:hint="eastAsia" w:ascii="宋体" w:hAnsi="宋体" w:cs="宋体"/>
          <w:color w:val="000000"/>
          <w:sz w:val="24"/>
          <w:highlight w:val="none"/>
        </w:rPr>
      </w:r>
      <w:r/>
    </w:p>
    <w:p>
      <w:pPr>
        <w:pStyle w:val="918"/>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④钢管（需包含：外观性能、理化性能）；</w:t>
      </w:r>
      <w:r>
        <w:rPr>
          <w:rFonts w:hint="eastAsia" w:ascii="宋体" w:hAnsi="宋体" w:cs="宋体"/>
          <w:color w:val="000000"/>
          <w:sz w:val="24"/>
          <w:highlight w:val="none"/>
        </w:rPr>
      </w:r>
      <w:r/>
    </w:p>
    <w:p>
      <w:pPr>
        <w:pStyle w:val="918"/>
        <w:ind w:firstLine="480"/>
        <w:spacing w:line="400" w:lineRule="exact"/>
        <w:rPr>
          <w:rFonts w:hint="eastAsia"/>
          <w:szCs w:val="21"/>
          <w:highlight w:val="none"/>
        </w:rPr>
      </w:pPr>
      <w:r>
        <w:rPr>
          <w:rFonts w:hint="eastAsia" w:ascii="宋体" w:hAnsi="宋体" w:cs="宋体"/>
          <w:color w:val="000000"/>
          <w:sz w:val="24"/>
          <w:highlight w:val="none"/>
        </w:rPr>
        <w:t xml:space="preserve">⑤中空吹塑一次成型（高密度聚乙烯）床板（需包含：耐老化性、冲击强度、外观、理化性能、有害物质限量）；</w:t>
      </w:r>
      <w:r>
        <w:rPr>
          <w:rFonts w:hint="eastAsia"/>
          <w:szCs w:val="21"/>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（九）其他要求</w:t>
      </w:r>
      <w:r>
        <w:rPr>
          <w:rFonts w:hint="eastAsia"/>
          <w:b/>
          <w:bCs/>
          <w:color w:val="000000"/>
          <w:sz w:val="24"/>
          <w:highlight w:val="none"/>
        </w:rPr>
      </w:r>
      <w:r/>
    </w:p>
    <w:p>
      <w:pPr>
        <w:pStyle w:val="918"/>
        <w:numPr>
          <w:ilvl w:val="0"/>
          <w:numId w:val="7"/>
        </w:numPr>
        <w:ind w:left="0" w:firstLine="425"/>
        <w:jc w:val="left"/>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投标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所投产品需确保符合招标技术要求，安装交付过程中需提供相关产品的检测报告。采购人有权对所投产品进行抽检，如产品不符合要求，采购人有权要求投标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免费更换符合招标需求的产品，所产生的测试费用由投标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负责。采购人保留对投标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相关责任的追溯权利。</w:t>
      </w:r>
      <w:r>
        <w:rPr>
          <w:rFonts w:hint="eastAsia" w:ascii="宋体" w:hAnsi="宋体"/>
          <w:color w:val="000000"/>
          <w:sz w:val="24"/>
          <w:highlight w:val="none"/>
        </w:rPr>
      </w:r>
      <w:r/>
    </w:p>
    <w:p>
      <w:pPr>
        <w:pStyle w:val="918"/>
        <w:numPr>
          <w:ilvl w:val="0"/>
          <w:numId w:val="7"/>
        </w:numPr>
        <w:ind w:left="0" w:firstLine="425"/>
        <w:jc w:val="left"/>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审计要求：中标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必须承诺中标后对实际供货的项目，在本企业、公司财务资料中分别单独核算，显示明晰的经济活动过程，并将相关单独核算管理项目的财务资料提供给采购</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作为验收资料的必要组成部分。</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内部审计部门可根据需要实施延伸审计。</w:t>
      </w:r>
      <w:r>
        <w:rPr>
          <w:rFonts w:hint="eastAsia" w:ascii="宋体" w:hAnsi="宋体"/>
          <w:color w:val="000000"/>
          <w:sz w:val="24"/>
          <w:highlight w:val="none"/>
        </w:rPr>
      </w:r>
      <w:r/>
    </w:p>
    <w:p>
      <w:pPr>
        <w:pStyle w:val="918"/>
        <w:numPr>
          <w:ilvl w:val="0"/>
          <w:numId w:val="7"/>
        </w:numPr>
        <w:ind w:left="0" w:firstLine="425"/>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所投产品在供货时需根据甲方要求提供制造商供货证明及制造商质保函。</w:t>
      </w:r>
      <w:r>
        <w:rPr>
          <w:rFonts w:hint="eastAsia" w:ascii="宋体" w:hAnsi="宋体"/>
          <w:color w:val="000000"/>
          <w:sz w:val="24"/>
          <w:highlight w:val="none"/>
          <w:lang w:val="zh-CN"/>
        </w:rPr>
      </w:r>
      <w:r/>
    </w:p>
    <w:p>
      <w:pPr>
        <w:pStyle w:val="918"/>
        <w:ind w:firstLine="480"/>
        <w:rPr>
          <w:b/>
          <w:bCs/>
          <w:color w:val="000000"/>
          <w:sz w:val="24"/>
          <w:highlight w:val="none"/>
        </w:rPr>
      </w:pPr>
      <w:r>
        <w:rPr>
          <w:rFonts w:hint="eastAsia"/>
          <w:b/>
          <w:bCs/>
          <w:color w:val="000000"/>
          <w:sz w:val="24"/>
          <w:highlight w:val="none"/>
        </w:rPr>
        <w:t xml:space="preserve">（十）投标样品</w:t>
      </w:r>
      <w:r>
        <w:rPr>
          <w:b/>
          <w:bCs/>
          <w:color w:val="000000"/>
          <w:sz w:val="24"/>
          <w:highlight w:val="none"/>
        </w:rPr>
      </w:r>
      <w:r/>
    </w:p>
    <w:p>
      <w:pPr>
        <w:pStyle w:val="918"/>
        <w:ind w:firstLine="482"/>
        <w:spacing w:line="360" w:lineRule="auto"/>
        <w:rPr>
          <w:rFonts w:hint="eastAsia" w:ascii="宋体" w:hAnsi="宋体"/>
          <w:color w:val="000000"/>
          <w:sz w:val="40"/>
          <w:szCs w:val="40"/>
          <w:highlight w:val="none"/>
        </w:rPr>
      </w:pPr>
      <w:r>
        <w:rPr>
          <w:rFonts w:hint="eastAsia" w:ascii="宋体" w:hAnsi="宋体"/>
          <w:color w:val="000000"/>
          <w:sz w:val="24"/>
          <w:highlight w:val="none"/>
        </w:rPr>
        <w:t xml:space="preserve">1.送样要求：（未按采购文件要求提供样品的在评审标准中不得分）</w:t>
      </w:r>
      <w:r>
        <w:rPr>
          <w:rFonts w:hint="eastAsia" w:ascii="宋体" w:hAnsi="宋体"/>
          <w:color w:val="000000"/>
          <w:sz w:val="40"/>
          <w:szCs w:val="40"/>
          <w:highlight w:val="none"/>
        </w:rPr>
      </w:r>
      <w:r/>
    </w:p>
    <w:tbl>
      <w:tblPr>
        <w:tblW w:w="486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156"/>
        <w:gridCol w:w="2777"/>
        <w:gridCol w:w="831"/>
        <w:gridCol w:w="2847"/>
      </w:tblGrid>
      <w:tr>
        <w:trPr>
          <w:trHeight w:val="374"/>
        </w:trPr>
        <w:tc>
          <w:tcPr>
            <w:tcW w:w="688"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156"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产品名称</w:t>
            </w:r>
            <w:r>
              <w:rPr>
                <w:rFonts w:hint="eastAsia" w:ascii="宋体" w:hAnsi="宋体" w:cs="宋体"/>
                <w:color w:val="000000"/>
                <w:szCs w:val="21"/>
                <w:highlight w:val="none"/>
              </w:rPr>
            </w:r>
            <w:r/>
          </w:p>
        </w:tc>
        <w:tc>
          <w:tcPr>
            <w:tcW w:w="2777"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规格尺寸</w:t>
            </w:r>
            <w:r>
              <w:rPr>
                <w:rFonts w:hint="eastAsia" w:ascii="宋体" w:hAnsi="宋体" w:cs="宋体"/>
                <w:color w:val="000000"/>
                <w:szCs w:val="21"/>
                <w:highlight w:val="none"/>
              </w:rPr>
            </w:r>
            <w:r/>
          </w:p>
        </w:tc>
        <w:tc>
          <w:tcPr>
            <w:tcW w:w="831"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送样数量</w:t>
            </w:r>
            <w:r>
              <w:rPr>
                <w:rFonts w:hint="eastAsia" w:ascii="宋体" w:hAnsi="宋体" w:cs="宋体"/>
                <w:color w:val="000000"/>
                <w:szCs w:val="21"/>
                <w:highlight w:val="none"/>
              </w:rPr>
            </w:r>
            <w:r/>
          </w:p>
        </w:tc>
        <w:tc>
          <w:tcPr>
            <w:tcW w:w="2847"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374"/>
        </w:trPr>
        <w:tc>
          <w:tcPr>
            <w:tcW w:w="688"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56"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单人位上床下柜组合床（外挂梯）</w:t>
            </w:r>
            <w:r>
              <w:rPr>
                <w:rFonts w:hint="eastAsia" w:ascii="宋体" w:hAnsi="宋体" w:cs="宋体"/>
                <w:color w:val="000000"/>
                <w:szCs w:val="21"/>
                <w:highlight w:val="none"/>
              </w:rPr>
            </w:r>
            <w:r/>
          </w:p>
        </w:tc>
        <w:tc>
          <w:tcPr>
            <w:tcW w:w="2777"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常规两连体上床下柜组合床（外挂梯）的一半（含中床头），含床下一组组合桌柜。两连体床4030（±10）×950（±10）×2950（±10）mm、组合桌柜1950（±10）×850（±10）×1730（±10）mm。</w:t>
            </w:r>
            <w:r>
              <w:rPr>
                <w:rFonts w:hint="eastAsia" w:ascii="宋体" w:hAnsi="宋体" w:cs="宋体"/>
                <w:color w:val="000000"/>
                <w:szCs w:val="21"/>
                <w:highlight w:val="none"/>
              </w:rPr>
            </w:r>
            <w:r/>
          </w:p>
        </w:tc>
        <w:tc>
          <w:tcPr>
            <w:tcW w:w="831"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1组</w:t>
            </w:r>
            <w:r>
              <w:rPr>
                <w:rFonts w:hint="eastAsia" w:ascii="宋体" w:hAnsi="宋体" w:cs="宋体"/>
                <w:color w:val="000000"/>
                <w:szCs w:val="21"/>
                <w:highlight w:val="none"/>
              </w:rPr>
            </w:r>
            <w:r/>
          </w:p>
        </w:tc>
        <w:tc>
          <w:tcPr>
            <w:tcW w:w="2847" w:type="dxa"/>
            <w:vAlign w:val="center"/>
            <w:textDirection w:val="lrTb"/>
            <w:noWrap w:val="false"/>
          </w:tcPr>
          <w:p>
            <w:pPr>
              <w:pStyle w:val="91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正面左侧1人位床位+组合桌柜+外挂梯+中床头，提供板材（要求封边切角）</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边立柱</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前床</w:t>
            </w:r>
            <w:r>
              <w:rPr>
                <w:rFonts w:ascii="SimSun" w:hAnsi="SimSun" w:eastAsia="SimSun" w:cs="SimSun"/>
                <w:color w:val="000000"/>
                <w:sz w:val="21"/>
              </w:rPr>
              <w:t xml:space="preserve">梃</w:t>
            </w:r>
            <w:r>
              <w:rPr>
                <w:rFonts w:hint="eastAsia" w:ascii="宋体" w:hAnsi="宋体" w:cs="宋体"/>
                <w:color w:val="000000"/>
                <w:szCs w:val="21"/>
                <w:highlight w:val="none"/>
              </w:rPr>
              <w:t xml:space="preserve">等管材、铰链、导轨小样</w:t>
            </w:r>
            <w:r>
              <w:rPr>
                <w:rFonts w:hint="eastAsia" w:ascii="宋体" w:hAnsi="宋体" w:cs="宋体"/>
                <w:color w:val="000000"/>
                <w:szCs w:val="21"/>
                <w:highlight w:val="none"/>
              </w:rPr>
              <w:t xml:space="preserve">。实物样品的材质要求与实际需要的货物要求一致。样品室净高约2.6米，蚊帐杆根据样品室高度伸缩调节。</w:t>
            </w:r>
            <w:r>
              <w:rPr>
                <w:rFonts w:hint="eastAsia" w:ascii="宋体" w:hAnsi="宋体" w:cs="宋体"/>
                <w:color w:val="000000"/>
                <w:szCs w:val="21"/>
                <w:highlight w:val="none"/>
              </w:rPr>
            </w:r>
            <w:r/>
          </w:p>
        </w:tc>
      </w:tr>
      <w:tr>
        <w:trPr>
          <w:trHeight w:val="374"/>
        </w:trPr>
        <w:tc>
          <w:tcPr>
            <w:tcW w:w="688"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56"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公寓椅</w:t>
            </w:r>
            <w:r>
              <w:rPr>
                <w:rFonts w:hint="eastAsia" w:ascii="宋体" w:hAnsi="宋体" w:cs="宋体"/>
                <w:color w:val="000000"/>
                <w:szCs w:val="21"/>
                <w:highlight w:val="none"/>
              </w:rPr>
            </w:r>
            <w:r/>
          </w:p>
        </w:tc>
        <w:tc>
          <w:tcPr>
            <w:tcW w:w="2777"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450（±10）×460（±10）×840（±10）mm</w:t>
            </w:r>
            <w:r>
              <w:rPr>
                <w:rFonts w:hint="eastAsia" w:ascii="宋体" w:hAnsi="宋体" w:cs="宋体"/>
                <w:color w:val="000000"/>
                <w:szCs w:val="21"/>
                <w:highlight w:val="none"/>
              </w:rPr>
            </w:r>
            <w:r/>
          </w:p>
        </w:tc>
        <w:tc>
          <w:tcPr>
            <w:tcW w:w="831"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1张</w:t>
            </w:r>
            <w:r>
              <w:rPr>
                <w:rFonts w:hint="eastAsia" w:ascii="宋体" w:hAnsi="宋体" w:cs="宋体"/>
                <w:color w:val="000000"/>
                <w:szCs w:val="21"/>
                <w:highlight w:val="none"/>
              </w:rPr>
            </w:r>
            <w:r/>
          </w:p>
        </w:tc>
        <w:tc>
          <w:tcPr>
            <w:tcW w:w="2847" w:type="dxa"/>
            <w:vAlign w:val="center"/>
            <w:textDirection w:val="lrTb"/>
            <w:noWrap w:val="false"/>
          </w:tcPr>
          <w:p>
            <w:pPr>
              <w:pStyle w:val="91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实物样品的材质要求与实际需要的货物要求一致。</w:t>
            </w:r>
            <w:r>
              <w:rPr>
                <w:rFonts w:hint="eastAsia" w:ascii="宋体" w:hAnsi="宋体" w:cs="宋体"/>
                <w:color w:val="000000"/>
                <w:szCs w:val="21"/>
                <w:highlight w:val="none"/>
              </w:rPr>
            </w:r>
            <w:r/>
          </w:p>
        </w:tc>
      </w:tr>
    </w:tbl>
    <w:p>
      <w:pPr>
        <w:pStyle w:val="918"/>
        <w:jc w:val="center"/>
        <w:spacing w:line="360" w:lineRule="auto"/>
        <w:rPr>
          <w:color w:val="000000"/>
          <w:highlight w:val="none"/>
        </w:rPr>
      </w:pPr>
      <w:r>
        <w:rPr>
          <w:highlight w:val="none"/>
        </w:rPr>
        <mc:AlternateContent>
          <mc:Choice Requires="wpg">
            <w:drawing>
              <wp:inline xmlns:wp="http://schemas.openxmlformats.org/drawingml/2006/wordprocessingDrawing" distT="0" distB="0" distL="0" distR="0">
                <wp:extent cx="2334895" cy="326707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334895" cy="326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3.8pt;height:257.2pt;mso-wrap-distance-left:0.0pt;mso-wrap-distance-top:0.0pt;mso-wrap-distance-right:0.0pt;mso-wrap-distance-bottom:0.0pt;" stroked="f">
                <v:path textboxrect="0,0,0,0"/>
                <v:imagedata r:id="rId25" o:title=""/>
              </v:shape>
            </w:pict>
          </mc:Fallback>
        </mc:AlternateContent>
      </w:r>
      <w:r>
        <w:rPr>
          <w:rFonts w:hint="eastAsia"/>
          <w:highlight w:val="none"/>
        </w:rPr>
        <w:t xml:space="preserve">  </w:t>
      </w:r>
      <w:r>
        <w:rPr>
          <w:highlight w:val="none"/>
        </w:rPr>
        <mc:AlternateContent>
          <mc:Choice Requires="wpg">
            <w:drawing>
              <wp:inline xmlns:wp="http://schemas.openxmlformats.org/drawingml/2006/wordprocessingDrawing" distT="0" distB="0" distL="0" distR="0">
                <wp:extent cx="2719070" cy="319087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719070" cy="3190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4.1pt;height:251.2pt;mso-wrap-distance-left:0.0pt;mso-wrap-distance-top:0.0pt;mso-wrap-distance-right:0.0pt;mso-wrap-distance-bottom:0.0pt;" stroked="f">
                <v:path textboxrect="0,0,0,0"/>
                <v:imagedata r:id="rId26" o:title=""/>
              </v:shape>
            </w:pict>
          </mc:Fallback>
        </mc:AlternateContent>
      </w:r>
      <w:r>
        <w:rPr>
          <w:color w:val="000000"/>
          <w:highlight w:val="none"/>
        </w:rPr>
      </w:r>
      <w:r/>
    </w:p>
    <w:p>
      <w:pPr>
        <w:pStyle w:val="918"/>
        <w:jc w:val="center"/>
        <w:spacing w:line="360" w:lineRule="auto"/>
        <w:rPr>
          <w:rFonts w:hint="eastAsia" w:ascii="宋体" w:hAnsi="宋体"/>
          <w:color w:val="000000"/>
          <w:sz w:val="24"/>
          <w:highlight w:val="none"/>
        </w:rPr>
      </w:pPr>
      <w:r>
        <w:rPr>
          <w:highlight w:val="none"/>
        </w:rPr>
        <mc:AlternateContent>
          <mc:Choice Requires="wpg">
            <w:drawing>
              <wp:inline xmlns:wp="http://schemas.openxmlformats.org/drawingml/2006/wordprocessingDrawing" distT="0" distB="0" distL="0" distR="0">
                <wp:extent cx="3111487" cy="257749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3111487" cy="2577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45.0pt;height:203.0pt;mso-wrap-distance-left:0.0pt;mso-wrap-distance-top:0.0pt;mso-wrap-distance-right:0.0pt;mso-wrap-distance-bottom:0.0pt;" stroked="f">
                <v:path textboxrect="0,0,0,0"/>
                <v:imagedata r:id="rId27" o:title=""/>
              </v:shape>
            </w:pict>
          </mc:Fallback>
        </mc:AlternateContent>
      </w:r>
      <w:r>
        <w:rPr>
          <w:rFonts w:hint="eastAsia" w:ascii="宋体" w:hAnsi="宋体"/>
          <w:color w:val="000000"/>
          <w:sz w:val="24"/>
          <w:highlight w:val="none"/>
        </w:rPr>
      </w:r>
      <w:r/>
    </w:p>
    <w:p>
      <w:pPr>
        <w:pStyle w:val="918"/>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2.样品接收时间、地点及要求：</w:t>
      </w:r>
      <w:r>
        <w:rPr>
          <w:rFonts w:hint="eastAsia" w:ascii="宋体" w:hAnsi="宋体"/>
          <w:color w:val="000000"/>
          <w:sz w:val="24"/>
          <w:highlight w:val="none"/>
        </w:rPr>
      </w:r>
      <w:r/>
    </w:p>
    <w:p>
      <w:pPr>
        <w:pStyle w:val="918"/>
        <w:ind w:firstLine="420"/>
        <w:spacing w:line="360" w:lineRule="auto"/>
        <w:rPr>
          <w:rFonts w:eastAsia="宋体"/>
          <w:color w:val="000000"/>
          <w:sz w:val="24"/>
          <w:highlight w:val="none"/>
          <w:lang w:val="en-US" w:eastAsia="zh-CN"/>
        </w:rPr>
      </w:pPr>
      <w:r>
        <w:rPr>
          <w:rFonts w:hint="eastAsia"/>
          <w:color w:val="000000"/>
          <w:sz w:val="24"/>
          <w:highlight w:val="none"/>
        </w:rPr>
        <w:t xml:space="preserve">（1）样品递交时间：2026年</w:t>
      </w:r>
      <w:r>
        <w:rPr>
          <w:rFonts w:hint="eastAsia"/>
          <w:color w:val="000000"/>
          <w:sz w:val="24"/>
          <w:highlight w:val="none"/>
          <w:lang w:val="en-US" w:eastAsia="zh-CN"/>
        </w:rPr>
        <w:t xml:space="preserve">6</w:t>
      </w:r>
      <w:r>
        <w:rPr>
          <w:rFonts w:hint="eastAsia"/>
          <w:color w:val="000000"/>
          <w:sz w:val="24"/>
          <w:highlight w:val="none"/>
        </w:rPr>
        <w:t xml:space="preserve">月</w:t>
      </w:r>
      <w:r>
        <w:rPr>
          <w:rFonts w:hint="eastAsia"/>
          <w:color w:val="000000"/>
          <w:sz w:val="24"/>
          <w:highlight w:val="none"/>
          <w:lang w:val="en-US" w:eastAsia="zh-CN"/>
        </w:rPr>
        <w:t xml:space="preserve">17</w:t>
      </w:r>
      <w:r>
        <w:rPr>
          <w:rFonts w:hint="eastAsia"/>
          <w:color w:val="000000"/>
          <w:sz w:val="24"/>
          <w:highlight w:val="none"/>
        </w:rPr>
        <w:t xml:space="preserve">日9：00-2026年</w:t>
      </w:r>
      <w:r>
        <w:rPr>
          <w:rFonts w:hint="eastAsia"/>
          <w:color w:val="000000"/>
          <w:sz w:val="24"/>
          <w:highlight w:val="none"/>
          <w:lang w:val="en-US" w:eastAsia="zh-CN"/>
        </w:rPr>
        <w:t xml:space="preserve">6</w:t>
      </w:r>
      <w:r>
        <w:rPr>
          <w:rFonts w:hint="eastAsia"/>
          <w:color w:val="000000"/>
          <w:sz w:val="24"/>
          <w:highlight w:val="none"/>
        </w:rPr>
        <w:t xml:space="preserve">月</w:t>
      </w:r>
      <w:r>
        <w:rPr>
          <w:rFonts w:hint="eastAsia"/>
          <w:color w:val="000000"/>
          <w:sz w:val="24"/>
          <w:highlight w:val="none"/>
          <w:lang w:val="en-US" w:eastAsia="zh-CN"/>
        </w:rPr>
        <w:t xml:space="preserve">17</w:t>
      </w:r>
      <w:r>
        <w:rPr>
          <w:rFonts w:hint="eastAsia"/>
          <w:color w:val="000000"/>
          <w:sz w:val="24"/>
          <w:highlight w:val="none"/>
        </w:rPr>
        <w:t xml:space="preserve">日17：00，递交地点：</w:t>
      </w:r>
      <w:r>
        <w:rPr>
          <w:rFonts w:hint="eastAsia" w:ascii="Times New Roman" w:hAnsi="Times New Roman" w:eastAsia="宋体" w:cs="Times New Roman"/>
          <w:color w:val="000000"/>
          <w:sz w:val="24"/>
          <w:highlight w:val="none"/>
        </w:rPr>
        <w:t xml:space="preserve">南京市浦口区万寿路149号万象企业中心B12栋9楼</w:t>
      </w:r>
      <w:r>
        <w:rPr>
          <w:rFonts w:hint="eastAsia"/>
          <w:color w:val="000000"/>
          <w:sz w:val="24"/>
          <w:highlight w:val="none"/>
        </w:rPr>
        <w:t xml:space="preserve">。投标人需自行规划样品安装时间，2026年</w:t>
      </w:r>
      <w:r>
        <w:rPr>
          <w:rFonts w:hint="eastAsia"/>
          <w:color w:val="000000"/>
          <w:sz w:val="24"/>
          <w:highlight w:val="none"/>
          <w:lang w:val="en-US" w:eastAsia="zh-CN"/>
        </w:rPr>
        <w:t xml:space="preserve">6</w:t>
      </w:r>
      <w:r>
        <w:rPr>
          <w:rFonts w:hint="eastAsia"/>
          <w:color w:val="000000"/>
          <w:sz w:val="24"/>
          <w:highlight w:val="none"/>
        </w:rPr>
        <w:t xml:space="preserve">月</w:t>
      </w:r>
      <w:r>
        <w:rPr>
          <w:rFonts w:hint="eastAsia"/>
          <w:color w:val="000000"/>
          <w:sz w:val="24"/>
          <w:highlight w:val="none"/>
          <w:lang w:val="en-US" w:eastAsia="zh-CN"/>
        </w:rPr>
        <w:t xml:space="preserve">17</w:t>
      </w:r>
      <w:r>
        <w:rPr>
          <w:rFonts w:hint="eastAsia"/>
          <w:color w:val="000000"/>
          <w:sz w:val="24"/>
          <w:highlight w:val="none"/>
        </w:rPr>
        <w:t xml:space="preserve">日下午17:00后，无论样品是否安装完毕，样品递送人员及安装人员等所有投标人相关人员均必须全部离场。样品递交联系电话：</w:t>
      </w:r>
      <w:r>
        <w:rPr>
          <w:rFonts w:hint="eastAsia"/>
          <w:color w:val="000000"/>
          <w:sz w:val="24"/>
          <w:highlight w:val="none"/>
          <w:lang w:val="en-US" w:eastAsia="zh-CN"/>
        </w:rPr>
        <w:t xml:space="preserve">13776678246</w:t>
      </w:r>
      <w:r>
        <w:rPr>
          <w:rFonts w:eastAsia="宋体"/>
          <w:color w:val="000000"/>
          <w:sz w:val="24"/>
          <w:highlight w:val="none"/>
          <w:lang w:val="en-US" w:eastAsia="zh-CN"/>
        </w:rPr>
      </w:r>
      <w:r/>
    </w:p>
    <w:p>
      <w:pPr>
        <w:pStyle w:val="918"/>
        <w:ind w:firstLine="420"/>
        <w:spacing w:line="360" w:lineRule="auto"/>
        <w:rPr>
          <w:color w:val="000000"/>
          <w:sz w:val="24"/>
          <w:highlight w:val="none"/>
        </w:rPr>
      </w:pPr>
      <w:r>
        <w:rPr>
          <w:rFonts w:hint="eastAsia"/>
          <w:color w:val="000000"/>
          <w:sz w:val="24"/>
          <w:highlight w:val="none"/>
        </w:rPr>
        <w:t xml:space="preserve">（2）各投标人应同时提交加盖投标人公章的纸张密封在小信封中并将小信封粘贴在样品上，投标人递交的样品上及小信封外不得显示投标人名称及其他明显能识别投标人的标识，未按要求提交小信封、样品显示投标人名称及有其他明显能识别投标人的标识的，一律视为未提交样品。</w:t>
      </w:r>
      <w:r>
        <w:rPr>
          <w:color w:val="000000"/>
          <w:sz w:val="24"/>
          <w:highlight w:val="none"/>
        </w:rPr>
      </w:r>
      <w:r/>
    </w:p>
    <w:p>
      <w:pPr>
        <w:pStyle w:val="918"/>
        <w:ind w:firstLine="420"/>
        <w:spacing w:line="360" w:lineRule="auto"/>
        <w:rPr>
          <w:color w:val="000000"/>
          <w:sz w:val="24"/>
          <w:highlight w:val="none"/>
        </w:rPr>
      </w:pPr>
      <w:r>
        <w:rPr>
          <w:rFonts w:hint="eastAsia"/>
          <w:color w:val="000000"/>
          <w:sz w:val="24"/>
          <w:highlight w:val="none"/>
        </w:rPr>
        <w:t xml:space="preserve">（3）投标人递交样品时应服从现场工作人员要求，按要求递交样品并签到，不得翻看他人样品及进行拍照。代理机构不接收在样品递交截止时间后递交的样品。</w:t>
      </w:r>
      <w:r>
        <w:rPr>
          <w:color w:val="000000"/>
          <w:sz w:val="24"/>
          <w:highlight w:val="none"/>
        </w:rPr>
      </w:r>
      <w:r/>
    </w:p>
    <w:p>
      <w:pPr>
        <w:pStyle w:val="918"/>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3.样品的退还：</w:t>
      </w:r>
      <w:r>
        <w:rPr>
          <w:rFonts w:hint="eastAsia" w:ascii="宋体" w:hAnsi="宋体"/>
          <w:color w:val="000000"/>
          <w:sz w:val="24"/>
          <w:highlight w:val="none"/>
        </w:rPr>
      </w:r>
      <w:r/>
    </w:p>
    <w:p>
      <w:pPr>
        <w:pStyle w:val="918"/>
        <w:ind w:firstLine="420"/>
        <w:spacing w:line="360" w:lineRule="auto"/>
        <w:rPr>
          <w:color w:val="000000"/>
          <w:sz w:val="24"/>
          <w:highlight w:val="none"/>
        </w:rPr>
      </w:pPr>
      <w:r>
        <w:rPr>
          <w:rFonts w:hint="eastAsia"/>
          <w:color w:val="000000"/>
          <w:sz w:val="24"/>
          <w:highlight w:val="none"/>
        </w:rPr>
        <w:t xml:space="preserve">评审结束后，代理机构将统一通知未中标供应商在1个工作日内取回样品，逾期未取回样品的将视为放弃，代理机构将统一处置未取回的样品。中标供应商将提供的样品运至使用单位指定位置进行保管封存，并作为履约验收的参考。</w:t>
      </w:r>
      <w:r>
        <w:rPr>
          <w:color w:val="000000"/>
          <w:sz w:val="24"/>
          <w:highlight w:val="none"/>
        </w:rPr>
      </w:r>
      <w:r/>
    </w:p>
    <w:p>
      <w:pPr>
        <w:pStyle w:val="1221"/>
        <w:ind w:firstLine="0"/>
        <w:spacing w:line="360" w:lineRule="auto"/>
        <w:rPr>
          <w:rFonts w:hint="eastAsia" w:ascii="宋体" w:hAnsi="宋体" w:eastAsia="宋体" w:cs="宋体"/>
          <w:b/>
          <w:color w:val="000000"/>
          <w:sz w:val="24"/>
          <w:szCs w:val="28"/>
          <w:highlight w:val="none"/>
        </w:rPr>
      </w:pPr>
      <w:r>
        <w:rPr>
          <w:rFonts w:hint="eastAsia" w:ascii="宋体" w:hAnsi="宋体" w:eastAsia="宋体" w:cs="宋体"/>
          <w:b/>
          <w:color w:val="000000"/>
          <w:sz w:val="24"/>
          <w:szCs w:val="28"/>
          <w:highlight w:val="none"/>
        </w:rPr>
        <w:t xml:space="preserve">说明：</w:t>
      </w:r>
      <w:r>
        <w:rPr>
          <w:rFonts w:ascii="宋体" w:hAnsi="宋体" w:eastAsia="宋体" w:cs="宋体"/>
          <w:b/>
          <w:color w:val="000000"/>
          <w:sz w:val="24"/>
          <w:szCs w:val="28"/>
          <w:highlight w:val="none"/>
        </w:rPr>
        <w:t xml:space="preserve">本</w:t>
      </w:r>
      <w:r>
        <w:rPr>
          <w:rFonts w:hint="eastAsia" w:ascii="宋体" w:hAnsi="宋体" w:eastAsia="宋体" w:cs="宋体"/>
          <w:b/>
          <w:color w:val="000000"/>
          <w:sz w:val="24"/>
          <w:szCs w:val="28"/>
          <w:highlight w:val="none"/>
        </w:rPr>
        <w:t xml:space="preserve">章</w:t>
      </w:r>
      <w:r>
        <w:rPr>
          <w:rFonts w:ascii="宋体" w:hAnsi="宋体" w:eastAsia="宋体" w:cs="宋体"/>
          <w:b/>
          <w:color w:val="000000"/>
          <w:sz w:val="24"/>
          <w:szCs w:val="28"/>
          <w:highlight w:val="none"/>
        </w:rPr>
        <w:t xml:space="preserve">加“★”为实质性要求，不允许</w:t>
      </w:r>
      <w:r>
        <w:rPr>
          <w:rFonts w:hint="eastAsia" w:ascii="宋体" w:hAnsi="宋体" w:eastAsia="宋体" w:cs="宋体"/>
          <w:b/>
          <w:color w:val="000000"/>
          <w:sz w:val="24"/>
          <w:szCs w:val="28"/>
          <w:highlight w:val="none"/>
        </w:rPr>
        <w:t xml:space="preserve">负</w:t>
      </w:r>
      <w:r>
        <w:rPr>
          <w:rFonts w:ascii="宋体" w:hAnsi="宋体" w:eastAsia="宋体" w:cs="宋体"/>
          <w:b/>
          <w:color w:val="000000"/>
          <w:sz w:val="24"/>
          <w:szCs w:val="28"/>
          <w:highlight w:val="none"/>
        </w:rPr>
        <w:t xml:space="preserve">偏离，</w:t>
      </w:r>
      <w:r>
        <w:rPr>
          <w:rFonts w:hint="eastAsia" w:ascii="宋体" w:hAnsi="宋体" w:eastAsia="宋体" w:cs="宋体"/>
          <w:b/>
          <w:color w:val="000000"/>
          <w:sz w:val="24"/>
          <w:szCs w:val="28"/>
          <w:highlight w:val="none"/>
        </w:rPr>
        <w:t xml:space="preserve">负</w:t>
      </w:r>
      <w:r>
        <w:rPr>
          <w:rFonts w:ascii="宋体" w:hAnsi="宋体" w:eastAsia="宋体" w:cs="宋体"/>
          <w:b/>
          <w:color w:val="000000"/>
          <w:sz w:val="24"/>
          <w:szCs w:val="28"/>
          <w:highlight w:val="none"/>
        </w:rPr>
        <w:t xml:space="preserve">偏离为无效投标。“▲”为重要</w:t>
      </w:r>
      <w:r>
        <w:rPr>
          <w:rFonts w:hint="eastAsia" w:ascii="宋体" w:hAnsi="宋体" w:eastAsia="宋体" w:cs="宋体"/>
          <w:b/>
          <w:color w:val="000000"/>
          <w:sz w:val="24"/>
          <w:szCs w:val="28"/>
          <w:highlight w:val="none"/>
        </w:rPr>
        <w:t xml:space="preserve">技术</w:t>
      </w:r>
      <w:r>
        <w:rPr>
          <w:rFonts w:ascii="宋体" w:hAnsi="宋体" w:eastAsia="宋体" w:cs="宋体"/>
          <w:b/>
          <w:color w:val="000000"/>
          <w:sz w:val="24"/>
          <w:szCs w:val="28"/>
          <w:highlight w:val="none"/>
        </w:rPr>
        <w:t xml:space="preserve">指标。</w:t>
      </w:r>
      <w:r>
        <w:rPr>
          <w:rFonts w:hint="eastAsia" w:ascii="宋体" w:hAnsi="宋体" w:eastAsia="宋体" w:cs="宋体"/>
          <w:b/>
          <w:color w:val="000000"/>
          <w:sz w:val="24"/>
          <w:szCs w:val="28"/>
          <w:highlight w:val="none"/>
        </w:rPr>
      </w:r>
      <w:r/>
    </w:p>
    <w:p>
      <w:pPr>
        <w:pStyle w:val="918"/>
        <w:spacing w:line="360" w:lineRule="auto"/>
        <w:rPr>
          <w:color w:val="000000"/>
          <w:highlight w:val="none"/>
        </w:rPr>
      </w:pPr>
      <w:r>
        <w:rPr>
          <w:color w:val="000000"/>
          <w:highlight w:val="none"/>
        </w:rPr>
      </w:r>
      <w:r/>
    </w:p>
    <w:p>
      <w:pPr>
        <w:pStyle w:val="990"/>
        <w:rPr>
          <w:rFonts w:ascii="宋体" w:hAnsi="宋体"/>
          <w:sz w:val="44"/>
          <w:szCs w:val="44"/>
          <w:highlight w:val="none"/>
        </w:rPr>
        <w:outlineLvl w:val="0"/>
      </w:pPr>
      <w:r>
        <w:rPr>
          <w:rFonts w:ascii="宋体" w:hAnsi="宋体"/>
          <w:highlight w:val="none"/>
        </w:rPr>
        <w:br w:type="page" w:clear="all"/>
      </w:r>
      <w:bookmarkStart w:id="8" w:name="_Toc3958"/>
      <w:r>
        <w:rPr>
          <w:rFonts w:ascii="宋体" w:hAnsi="宋体"/>
          <w:sz w:val="32"/>
          <w:szCs w:val="32"/>
          <w:highlight w:val="none"/>
        </w:rPr>
        <w:t xml:space="preserve">第五章</w:t>
      </w:r>
      <w:bookmarkEnd w:id="7"/>
      <w:r>
        <w:rPr>
          <w:rFonts w:hint="eastAsia" w:ascii="宋体" w:hAnsi="宋体"/>
          <w:sz w:val="32"/>
          <w:szCs w:val="32"/>
          <w:highlight w:val="none"/>
        </w:rPr>
        <w:t xml:space="preserve">  合同主要条款及格式</w:t>
      </w:r>
      <w:bookmarkEnd w:id="8"/>
      <w:r>
        <w:rPr>
          <w:rFonts w:ascii="宋体" w:hAnsi="宋体"/>
          <w:sz w:val="44"/>
          <w:szCs w:val="44"/>
          <w:highlight w:val="none"/>
        </w:rPr>
      </w:r>
      <w:r/>
    </w:p>
    <w:p>
      <w:pPr>
        <w:pStyle w:val="918"/>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rPr>
          <w:rFonts w:ascii="宋体" w:hAnsi="宋体"/>
          <w:bCs/>
          <w:sz w:val="24"/>
          <w:szCs w:val="21"/>
          <w:highlight w:val="none"/>
        </w:rPr>
      </w:r>
      <w:r/>
    </w:p>
    <w:p>
      <w:pPr>
        <w:pStyle w:val="918"/>
        <w:jc w:val="center"/>
        <w:rPr>
          <w:rFonts w:hint="eastAsia"/>
          <w:b/>
          <w:bCs/>
          <w:sz w:val="44"/>
          <w:szCs w:val="44"/>
          <w:highlight w:val="none"/>
        </w:rPr>
      </w:pPr>
      <w:r>
        <w:rPr>
          <w:rFonts w:hint="eastAsia"/>
          <w:b/>
          <w:bCs/>
          <w:sz w:val="44"/>
          <w:szCs w:val="44"/>
          <w:highlight w:val="none"/>
        </w:rPr>
      </w:r>
      <w:r/>
    </w:p>
    <w:p>
      <w:pPr>
        <w:pStyle w:val="918"/>
        <w:jc w:val="center"/>
        <w:rPr>
          <w:rFonts w:hint="eastAsia"/>
          <w:b/>
          <w:bCs/>
          <w:sz w:val="44"/>
          <w:szCs w:val="44"/>
          <w:highlight w:val="none"/>
        </w:rPr>
      </w:pPr>
      <w:r>
        <w:rPr>
          <w:rFonts w:hint="eastAsia"/>
          <w:b/>
          <w:bCs/>
          <w:sz w:val="44"/>
          <w:szCs w:val="44"/>
          <w:highlight w:val="none"/>
        </w:rPr>
      </w:r>
      <w:r/>
    </w:p>
    <w:p>
      <w:pPr>
        <w:pStyle w:val="918"/>
        <w:jc w:val="center"/>
        <w:rPr>
          <w:highlight w:val="none"/>
        </w:rPr>
      </w:pPr>
      <w:r>
        <w:rPr>
          <w:rFonts w:hint="eastAsia"/>
          <w:b/>
          <w:bCs/>
          <w:sz w:val="44"/>
          <w:szCs w:val="44"/>
          <w:highlight w:val="none"/>
        </w:rPr>
        <w:t xml:space="preserve">政府采购合同</w:t>
      </w: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                                   </w:t>
      </w:r>
      <w:r>
        <w:rPr>
          <w:rFonts w:hint="eastAsia" w:ascii="宋体" w:hAnsi="宋体" w:cs="宋体"/>
          <w:sz w:val="28"/>
          <w:szCs w:val="28"/>
          <w:highlight w:val="none"/>
        </w:rPr>
      </w:r>
      <w:r/>
    </w:p>
    <w:p>
      <w:pPr>
        <w:pStyle w:val="918"/>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8"/>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招标采购文件编号：                           </w:t>
      </w:r>
      <w:r>
        <w:rPr>
          <w:rFonts w:hint="eastAsia" w:ascii="宋体" w:hAnsi="宋体" w:cs="宋体"/>
          <w:sz w:val="28"/>
          <w:szCs w:val="28"/>
          <w:highlight w:val="none"/>
        </w:rPr>
      </w:r>
      <w:r/>
    </w:p>
    <w:p>
      <w:pPr>
        <w:pStyle w:val="918"/>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8"/>
        <w:ind w:left="1915" w:firstLine="26"/>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甲方合同编号：                               </w:t>
      </w:r>
      <w:r>
        <w:rPr>
          <w:rFonts w:hint="eastAsia" w:ascii="宋体" w:hAnsi="宋体" w:cs="宋体"/>
          <w:sz w:val="28"/>
          <w:szCs w:val="28"/>
          <w:highlight w:val="none"/>
        </w:rPr>
      </w:r>
      <w:r/>
    </w:p>
    <w:p>
      <w:pPr>
        <w:pStyle w:val="918"/>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8"/>
        <w:ind w:firstLine="1920"/>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                                       </w:t>
      </w:r>
      <w:r>
        <w:rPr>
          <w:rFonts w:hint="eastAsia" w:ascii="宋体" w:hAnsi="宋体" w:cs="宋体"/>
          <w:sz w:val="28"/>
          <w:szCs w:val="28"/>
          <w:highlight w:val="none"/>
        </w:rPr>
      </w:r>
      <w:r/>
    </w:p>
    <w:p>
      <w:pPr>
        <w:pStyle w:val="918"/>
        <w:ind w:firstLine="2880"/>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8"/>
        <w:ind w:firstLine="1920"/>
        <w:spacing w:line="360" w:lineRule="exact"/>
        <w:rPr>
          <w:sz w:val="24"/>
          <w:highlight w:val="none"/>
        </w:rPr>
      </w:pPr>
      <w:r>
        <w:rPr>
          <w:rFonts w:hint="eastAsia" w:ascii="宋体" w:hAnsi="宋体" w:cs="宋体"/>
          <w:sz w:val="28"/>
          <w:szCs w:val="28"/>
          <w:highlight w:val="none"/>
        </w:rPr>
        <w:t xml:space="preserve">乙方：         </w:t>
      </w:r>
      <w:r>
        <w:rPr>
          <w:rFonts w:hint="eastAsia"/>
          <w:sz w:val="24"/>
          <w:highlight w:val="none"/>
        </w:rPr>
        <w:t xml:space="preserve">                              </w:t>
      </w:r>
      <w:r>
        <w:rPr>
          <w:sz w:val="24"/>
          <w:highlight w:val="none"/>
        </w:rPr>
      </w:r>
      <w:r/>
    </w:p>
    <w:p>
      <w:pPr>
        <w:pStyle w:val="918"/>
        <w:spacing w:line="360" w:lineRule="exact"/>
        <w:rPr>
          <w:sz w:val="24"/>
          <w:highlight w:val="none"/>
        </w:rPr>
      </w:pPr>
      <w:r>
        <w:rPr>
          <w:sz w:val="24"/>
          <w:highlight w:val="none"/>
        </w:rPr>
      </w:r>
      <w:r/>
    </w:p>
    <w:p>
      <w:pPr>
        <w:pStyle w:val="918"/>
        <w:rPr>
          <w:highlight w:val="none"/>
        </w:rPr>
      </w:pPr>
      <w:r>
        <w:rPr>
          <w:highlight w:val="none"/>
        </w:rPr>
      </w:r>
      <w:r/>
    </w:p>
    <w:p>
      <w:pPr>
        <w:pStyle w:val="1209"/>
        <w:ind w:left="1260"/>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1210"/>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jc w:val="center"/>
        <w:rPr>
          <w:sz w:val="28"/>
          <w:szCs w:val="28"/>
          <w:highlight w:val="none"/>
        </w:rPr>
      </w:pPr>
      <w:r>
        <w:rPr>
          <w:rFonts w:hint="eastAsia"/>
          <w:sz w:val="28"/>
          <w:szCs w:val="28"/>
          <w:highlight w:val="none"/>
        </w:rPr>
        <w:t xml:space="preserve">签订时间：</w:t>
      </w:r>
      <w:r>
        <w:rPr>
          <w:sz w:val="28"/>
          <w:szCs w:val="28"/>
          <w:highlight w:val="none"/>
        </w:rPr>
        <w:t xml:space="preserve">      </w:t>
      </w:r>
      <w:r>
        <w:rPr>
          <w:rFonts w:hint="eastAsia"/>
          <w:sz w:val="28"/>
          <w:szCs w:val="28"/>
          <w:highlight w:val="none"/>
        </w:rPr>
        <w:t xml:space="preserve">年</w:t>
      </w:r>
      <w:r>
        <w:rPr>
          <w:sz w:val="28"/>
          <w:szCs w:val="28"/>
          <w:highlight w:val="none"/>
        </w:rPr>
        <w:t xml:space="preserve">    </w:t>
      </w:r>
      <w:r>
        <w:rPr>
          <w:rFonts w:hint="eastAsia"/>
          <w:sz w:val="28"/>
          <w:szCs w:val="28"/>
          <w:highlight w:val="none"/>
        </w:rPr>
        <w:t xml:space="preserve">月</w:t>
      </w:r>
      <w:r>
        <w:rPr>
          <w:sz w:val="28"/>
          <w:szCs w:val="28"/>
          <w:highlight w:val="none"/>
        </w:rPr>
        <w:t xml:space="preserve">    </w:t>
      </w:r>
      <w:r>
        <w:rPr>
          <w:rFonts w:hint="eastAsia"/>
          <w:sz w:val="28"/>
          <w:szCs w:val="28"/>
          <w:highlight w:val="none"/>
        </w:rPr>
        <w:t xml:space="preserve">日</w:t>
      </w:r>
      <w:r>
        <w:rPr>
          <w:sz w:val="28"/>
          <w:szCs w:val="28"/>
          <w:highlight w:val="none"/>
        </w:rPr>
      </w:r>
      <w:r/>
    </w:p>
    <w:p>
      <w:pPr>
        <w:pStyle w:val="918"/>
        <w:rPr>
          <w:rFonts w:hint="eastAsia" w:ascii="仿宋_GB2312"/>
          <w:sz w:val="24"/>
          <w:highlight w:val="none"/>
        </w:rPr>
      </w:pPr>
      <w:r>
        <w:rPr>
          <w:rFonts w:hint="eastAsia" w:ascii="仿宋_GB2312"/>
          <w:sz w:val="24"/>
          <w:highlight w:val="none"/>
        </w:rPr>
        <w:br w:type="page" w:clear="all"/>
      </w:r>
      <w:r>
        <w:rPr>
          <w:rFonts w:hint="eastAsia" w:ascii="仿宋_GB2312"/>
          <w:sz w:val="24"/>
          <w:highlight w:val="none"/>
        </w:rPr>
        <w:t xml:space="preserve">                                                    合同编号：  </w:t>
      </w:r>
      <w:r>
        <w:rPr>
          <w:rFonts w:hint="eastAsia" w:ascii="仿宋_GB2312"/>
          <w:sz w:val="24"/>
          <w:highlight w:val="none"/>
        </w:rPr>
      </w:r>
      <w:r/>
    </w:p>
    <w:p>
      <w:pPr>
        <w:pStyle w:val="918"/>
        <w:ind w:left="-358" w:right="-334" w:hanging="177"/>
        <w:jc w:val="center"/>
        <w:spacing w:before="19"/>
        <w:widowControl/>
        <w:rPr>
          <w:rFonts w:eastAsia="仿宋_GB2312"/>
          <w:b/>
          <w:sz w:val="36"/>
          <w:highlight w:val="none"/>
        </w:rPr>
      </w:pPr>
      <w:r>
        <w:rPr>
          <w:rFonts w:eastAsia="仿宋_GB2312"/>
          <w:b/>
          <w:sz w:val="36"/>
          <w:highlight w:val="none"/>
        </w:rPr>
        <w:t xml:space="preserve">南京邮电大学采购合同</w:t>
      </w:r>
      <w:r>
        <w:rPr>
          <w:rFonts w:eastAsia="仿宋_GB2312"/>
          <w:b/>
          <w:sz w:val="36"/>
          <w:highlight w:val="none"/>
        </w:rPr>
      </w:r>
      <w:r/>
    </w:p>
    <w:p>
      <w:pPr>
        <w:pStyle w:val="918"/>
        <w:spacing w:line="240" w:lineRule="atLeast"/>
        <w:rPr>
          <w:sz w:val="24"/>
          <w:highlight w:val="none"/>
        </w:rPr>
      </w:pPr>
      <w:r>
        <w:rPr>
          <w:sz w:val="24"/>
          <w:highlight w:val="none"/>
        </w:rPr>
        <w:t xml:space="preserve">甲方：南京邮电大学                             签订地点：南京邮电大学</w:t>
      </w:r>
      <w:r>
        <w:rPr>
          <w:sz w:val="24"/>
          <w:highlight w:val="none"/>
        </w:rPr>
      </w:r>
      <w:r/>
    </w:p>
    <w:p>
      <w:pPr>
        <w:pStyle w:val="918"/>
        <w:spacing w:before="19"/>
        <w:widowControl/>
        <w:rPr>
          <w:sz w:val="24"/>
          <w:highlight w:val="none"/>
        </w:rPr>
      </w:pPr>
      <w:r>
        <w:rPr>
          <w:sz w:val="24"/>
          <w:highlight w:val="none"/>
        </w:rPr>
        <w:t xml:space="preserve">乙方：                                          </w:t>
      </w:r>
      <w:r>
        <w:rPr>
          <w:sz w:val="24"/>
          <w:highlight w:val="none"/>
        </w:rPr>
      </w:r>
      <w:r/>
    </w:p>
    <w:p>
      <w:pPr>
        <w:pStyle w:val="918"/>
        <w:spacing w:before="19"/>
        <w:widowControl/>
        <w:rPr>
          <w:sz w:val="24"/>
          <w:highlight w:val="none"/>
        </w:rPr>
      </w:pPr>
      <w:r>
        <w:rPr>
          <w:sz w:val="24"/>
          <w:highlight w:val="none"/>
        </w:rPr>
        <w:t xml:space="preserve">    甲乙双方根据</w:t>
      </w:r>
      <w:r>
        <w:rPr>
          <w:sz w:val="24"/>
          <w:highlight w:val="none"/>
          <w:u w:val="single"/>
        </w:rPr>
        <w:t xml:space="preserve">                  </w:t>
      </w:r>
      <w:r>
        <w:rPr>
          <w:sz w:val="24"/>
          <w:highlight w:val="none"/>
        </w:rPr>
        <w:t xml:space="preserve">项目采购结果,依据《中华人民共和国民法典》合同编及相关法律规定，达成如下货物购销合同:</w:t>
      </w:r>
      <w:r>
        <w:rPr>
          <w:sz w:val="24"/>
          <w:highlight w:val="none"/>
        </w:rPr>
      </w:r>
      <w:r/>
    </w:p>
    <w:p>
      <w:pPr>
        <w:pStyle w:val="918"/>
        <w:spacing w:before="19"/>
        <w:widowControl/>
        <w:rPr>
          <w:sz w:val="24"/>
          <w:highlight w:val="none"/>
        </w:rPr>
      </w:pPr>
      <w:r>
        <w:rPr>
          <w:sz w:val="24"/>
          <w:highlight w:val="none"/>
        </w:rPr>
        <w:t xml:space="preserve">一、货物及其数量、金额：</w:t>
      </w:r>
      <w:r>
        <w:rPr>
          <w:sz w:val="24"/>
          <w:highlight w:val="none"/>
        </w:rPr>
      </w:r>
      <w:r/>
    </w:p>
    <w:tbl>
      <w:tblPr>
        <w:tblW w:w="9720" w:type="dxa"/>
        <w:tblInd w:w="-540"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编号</w:t>
            </w:r>
            <w:r>
              <w:rPr>
                <w:rFonts w:eastAsia="楷体_GB2312"/>
                <w:b/>
                <w:sz w:val="24"/>
                <w:highlight w:val="none"/>
              </w:rPr>
            </w:r>
            <w:r/>
          </w:p>
        </w:tc>
        <w:tc>
          <w:tcPr>
            <w:shd w:val="pct10" w:color="auto" w:fill="ffffff"/>
            <w:tcW w:w="126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货物名称</w:t>
            </w:r>
            <w:r>
              <w:rPr>
                <w:rFonts w:eastAsia="楷体_GB2312"/>
                <w:b/>
                <w:sz w:val="24"/>
                <w:highlight w:val="none"/>
              </w:rPr>
            </w:r>
            <w:r/>
          </w:p>
        </w:tc>
        <w:tc>
          <w:tcPr>
            <w:shd w:val="pct10" w:color="auto" w:fill="ffffff"/>
            <w:tcW w:w="432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规 格 型 号（品牌）</w:t>
            </w:r>
            <w:r>
              <w:rPr>
                <w:rFonts w:eastAsia="楷体_GB2312"/>
                <w:b/>
                <w:sz w:val="24"/>
                <w:highlight w:val="none"/>
              </w:rPr>
            </w:r>
            <w:r/>
          </w:p>
        </w:tc>
        <w:tc>
          <w:tcPr>
            <w:shd w:val="pct10" w:color="auto" w:fill="ffffff"/>
            <w:tcW w:w="108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数量</w:t>
            </w:r>
            <w:r>
              <w:rPr>
                <w:rFonts w:eastAsia="楷体_GB2312"/>
                <w:b/>
                <w:sz w:val="24"/>
                <w:highlight w:val="none"/>
              </w:rPr>
            </w:r>
            <w:r/>
          </w:p>
        </w:tc>
        <w:tc>
          <w:tcPr>
            <w:shd w:val="pct10" w:color="auto" w:fill="ffffff"/>
            <w:tcW w:w="108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单价（元）</w:t>
            </w:r>
            <w:r>
              <w:rPr>
                <w:rFonts w:eastAsia="楷体_GB2312"/>
                <w:b/>
                <w:sz w:val="24"/>
                <w:highlight w:val="none"/>
              </w:rPr>
            </w:r>
            <w:r/>
          </w:p>
        </w:tc>
        <w:tc>
          <w:tcPr>
            <w:shd w:val="pct10" w:color="auto" w:fill="ffffff"/>
            <w:tcW w:w="1260" w:type="dxa"/>
            <w:vAlign w:val="center"/>
            <w:textDirection w:val="lrTb"/>
            <w:noWrap w:val="false"/>
          </w:tcPr>
          <w:p>
            <w:pPr>
              <w:pStyle w:val="918"/>
              <w:jc w:val="left"/>
              <w:widowControl/>
              <w:rPr>
                <w:rFonts w:eastAsia="楷体_GB2312"/>
                <w:b/>
                <w:sz w:val="24"/>
                <w:highlight w:val="none"/>
              </w:rPr>
            </w:pPr>
            <w:r>
              <w:rPr>
                <w:rFonts w:eastAsia="楷体_GB2312"/>
                <w:b/>
                <w:sz w:val="24"/>
                <w:highlight w:val="none"/>
              </w:rPr>
              <w:t xml:space="preserve">总价（元）</w:t>
            </w:r>
            <w:r>
              <w:rPr>
                <w:rFonts w:eastAsia="楷体_GB2312"/>
                <w:b/>
                <w:sz w:val="24"/>
                <w:highlight w:val="none"/>
              </w:rPr>
            </w:r>
            <w:r/>
          </w:p>
        </w:tc>
      </w:tr>
      <w:tr>
        <w:trPr>
          <w:cantSplit/>
          <w:trHeight w:val="677"/>
        </w:trPr>
        <w:tc>
          <w:tcPr>
            <w:tcW w:w="720" w:type="dxa"/>
            <w:vAlign w:val="center"/>
            <w:textDirection w:val="lrTb"/>
            <w:noWrap w:val="false"/>
          </w:tcPr>
          <w:p>
            <w:pPr>
              <w:pStyle w:val="918"/>
              <w:spacing w:line="600" w:lineRule="atLeast"/>
              <w:rPr>
                <w:b/>
                <w:sz w:val="24"/>
                <w:highlight w:val="none"/>
              </w:rPr>
            </w:pPr>
            <w:r>
              <w:rPr>
                <w:b/>
                <w:sz w:val="24"/>
                <w:highlight w:val="none"/>
              </w:rPr>
              <w:t xml:space="preserve">1</w:t>
            </w:r>
            <w:r>
              <w:rPr>
                <w:b/>
                <w:sz w:val="24"/>
                <w:highlight w:val="none"/>
              </w:rPr>
            </w:r>
            <w:r/>
          </w:p>
        </w:tc>
        <w:tc>
          <w:tcPr>
            <w:tcW w:w="1260" w:type="dxa"/>
            <w:vAlign w:val="center"/>
            <w:textDirection w:val="lrTb"/>
            <w:noWrap w:val="false"/>
          </w:tcPr>
          <w:p>
            <w:pPr>
              <w:pStyle w:val="918"/>
              <w:jc w:val="center"/>
              <w:spacing w:line="600" w:lineRule="atLeast"/>
              <w:rPr>
                <w:highlight w:val="none"/>
              </w:rPr>
            </w:pPr>
            <w:r>
              <w:rPr>
                <w:highlight w:val="none"/>
              </w:rPr>
            </w:r>
            <w:r/>
          </w:p>
        </w:tc>
        <w:tc>
          <w:tcPr>
            <w:tcW w:w="4320" w:type="dxa"/>
            <w:vAlign w:val="center"/>
            <w:textDirection w:val="lrTb"/>
            <w:noWrap w:val="false"/>
          </w:tcPr>
          <w:p>
            <w:pPr>
              <w:pStyle w:val="918"/>
              <w:spacing w:line="360" w:lineRule="auto"/>
              <w:rPr>
                <w:color w:val="000000"/>
                <w:szCs w:val="21"/>
                <w:highlight w:val="none"/>
              </w:rPr>
            </w:pPr>
            <w:r>
              <w:rPr>
                <w:color w:val="000000"/>
                <w:szCs w:val="21"/>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080" w:type="dxa"/>
            <w:vAlign w:val="center"/>
            <w:textDirection w:val="lrTb"/>
            <w:noWrap w:val="false"/>
          </w:tcPr>
          <w:p>
            <w:pPr>
              <w:pStyle w:val="918"/>
              <w:jc w:val="center"/>
              <w:spacing w:line="240" w:lineRule="atLeast"/>
              <w:rPr>
                <w:b/>
                <w:highlight w:val="none"/>
              </w:rPr>
            </w:pPr>
            <w:r>
              <w:rPr>
                <w:b/>
                <w:highlight w:val="none"/>
              </w:rPr>
            </w:r>
            <w:r/>
          </w:p>
        </w:tc>
        <w:tc>
          <w:tcPr>
            <w:tcW w:w="1260" w:type="dxa"/>
            <w:vAlign w:val="center"/>
            <w:textDirection w:val="lrTb"/>
            <w:noWrap w:val="false"/>
          </w:tcPr>
          <w:p>
            <w:pPr>
              <w:pStyle w:val="918"/>
              <w:spacing w:line="360" w:lineRule="auto"/>
              <w:rPr>
                <w:highlight w:val="none"/>
              </w:rPr>
            </w:pPr>
            <w:r>
              <w:rPr>
                <w:highlight w:val="none"/>
              </w:rPr>
            </w:r>
            <w:r/>
          </w:p>
        </w:tc>
      </w:tr>
      <w:tr>
        <w:trPr>
          <w:cantSplit/>
          <w:trHeight w:val="495"/>
        </w:trPr>
        <w:tc>
          <w:tcPr>
            <w:tcW w:w="720" w:type="dxa"/>
            <w:vAlign w:val="center"/>
            <w:textDirection w:val="lrTb"/>
            <w:noWrap w:val="false"/>
          </w:tcPr>
          <w:p>
            <w:pPr>
              <w:pStyle w:val="918"/>
              <w:spacing w:line="600" w:lineRule="atLeast"/>
              <w:rPr>
                <w:b/>
                <w:sz w:val="24"/>
                <w:highlight w:val="none"/>
              </w:rPr>
            </w:pPr>
            <w:r>
              <w:rPr>
                <w:b/>
                <w:sz w:val="24"/>
                <w:highlight w:val="none"/>
              </w:rPr>
              <w:t xml:space="preserve">2</w:t>
            </w:r>
            <w:r>
              <w:rPr>
                <w:b/>
                <w:sz w:val="24"/>
                <w:highlight w:val="none"/>
              </w:rPr>
            </w:r>
            <w:r/>
          </w:p>
        </w:tc>
        <w:tc>
          <w:tcPr>
            <w:tcW w:w="1260" w:type="dxa"/>
            <w:vAlign w:val="center"/>
            <w:textDirection w:val="lrTb"/>
            <w:noWrap w:val="false"/>
          </w:tcPr>
          <w:p>
            <w:pPr>
              <w:pStyle w:val="918"/>
              <w:jc w:val="center"/>
              <w:spacing w:line="600" w:lineRule="atLeast"/>
              <w:rPr>
                <w:highlight w:val="none"/>
              </w:rPr>
            </w:pPr>
            <w:r>
              <w:rPr>
                <w:highlight w:val="none"/>
              </w:rPr>
            </w:r>
            <w:r/>
          </w:p>
        </w:tc>
        <w:tc>
          <w:tcPr>
            <w:tcW w:w="4320" w:type="dxa"/>
            <w:vAlign w:val="center"/>
            <w:textDirection w:val="lrTb"/>
            <w:noWrap w:val="false"/>
          </w:tcPr>
          <w:p>
            <w:pPr>
              <w:pStyle w:val="918"/>
              <w:spacing w:line="360" w:lineRule="auto"/>
              <w:rPr>
                <w:b/>
                <w:sz w:val="18"/>
                <w:szCs w:val="18"/>
                <w:highlight w:val="none"/>
              </w:rPr>
            </w:pPr>
            <w:r>
              <w:rPr>
                <w:b/>
                <w:sz w:val="18"/>
                <w:szCs w:val="18"/>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260" w:type="dxa"/>
            <w:vAlign w:val="center"/>
            <w:textDirection w:val="lrTb"/>
            <w:noWrap w:val="false"/>
          </w:tcPr>
          <w:p>
            <w:pPr>
              <w:pStyle w:val="918"/>
              <w:spacing w:line="360" w:lineRule="auto"/>
              <w:rPr>
                <w:highlight w:val="none"/>
              </w:rPr>
            </w:pPr>
            <w:r>
              <w:rPr>
                <w:highlight w:val="none"/>
              </w:rPr>
            </w:r>
            <w:r/>
          </w:p>
        </w:tc>
      </w:tr>
      <w:tr>
        <w:trPr>
          <w:cantSplit/>
          <w:trHeight w:val="495"/>
        </w:trPr>
        <w:tc>
          <w:tcPr>
            <w:tcW w:w="720" w:type="dxa"/>
            <w:vAlign w:val="center"/>
            <w:textDirection w:val="lrTb"/>
            <w:noWrap w:val="false"/>
          </w:tcPr>
          <w:p>
            <w:pPr>
              <w:pStyle w:val="918"/>
              <w:spacing w:line="600" w:lineRule="atLeast"/>
              <w:rPr>
                <w:b/>
                <w:sz w:val="24"/>
                <w:highlight w:val="none"/>
              </w:rPr>
            </w:pPr>
            <w:r>
              <w:rPr>
                <w:b/>
                <w:sz w:val="24"/>
                <w:highlight w:val="none"/>
              </w:rPr>
              <w:t xml:space="preserve">3</w:t>
            </w:r>
            <w:r>
              <w:rPr>
                <w:b/>
                <w:sz w:val="24"/>
                <w:highlight w:val="none"/>
              </w:rPr>
            </w:r>
            <w:r/>
          </w:p>
        </w:tc>
        <w:tc>
          <w:tcPr>
            <w:tcW w:w="1260" w:type="dxa"/>
            <w:vAlign w:val="center"/>
            <w:textDirection w:val="lrTb"/>
            <w:noWrap w:val="false"/>
          </w:tcPr>
          <w:p>
            <w:pPr>
              <w:pStyle w:val="918"/>
              <w:jc w:val="center"/>
              <w:spacing w:line="600" w:lineRule="atLeast"/>
              <w:rPr>
                <w:highlight w:val="none"/>
              </w:rPr>
            </w:pPr>
            <w:r>
              <w:rPr>
                <w:highlight w:val="none"/>
              </w:rPr>
            </w:r>
            <w:r/>
          </w:p>
        </w:tc>
        <w:tc>
          <w:tcPr>
            <w:tcW w:w="4320" w:type="dxa"/>
            <w:vAlign w:val="center"/>
            <w:textDirection w:val="lrTb"/>
            <w:noWrap w:val="false"/>
          </w:tcPr>
          <w:p>
            <w:pPr>
              <w:pStyle w:val="918"/>
              <w:spacing w:line="360" w:lineRule="auto"/>
              <w:rPr>
                <w:b/>
                <w:sz w:val="18"/>
                <w:szCs w:val="18"/>
                <w:highlight w:val="none"/>
              </w:rPr>
            </w:pPr>
            <w:r>
              <w:rPr>
                <w:b/>
                <w:sz w:val="18"/>
                <w:szCs w:val="18"/>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260" w:type="dxa"/>
            <w:vAlign w:val="center"/>
            <w:textDirection w:val="lrTb"/>
            <w:noWrap w:val="false"/>
          </w:tcPr>
          <w:p>
            <w:pPr>
              <w:pStyle w:val="918"/>
              <w:spacing w:line="360" w:lineRule="auto"/>
              <w:rPr>
                <w:highlight w:val="none"/>
              </w:rPr>
            </w:pPr>
            <w:r>
              <w:rPr>
                <w:highlight w:val="none"/>
              </w:rPr>
            </w:r>
            <w:r/>
          </w:p>
        </w:tc>
      </w:tr>
      <w:tr>
        <w:trPr>
          <w:cantSplit/>
          <w:trHeight w:val="495"/>
        </w:trPr>
        <w:tc>
          <w:tcPr>
            <w:gridSpan w:val="6"/>
            <w:tcW w:w="9720" w:type="dxa"/>
            <w:vAlign w:val="center"/>
            <w:textDirection w:val="lrTb"/>
            <w:noWrap w:val="false"/>
          </w:tcPr>
          <w:p>
            <w:pPr>
              <w:pStyle w:val="918"/>
              <w:rPr>
                <w:highlight w:val="none"/>
              </w:rPr>
            </w:pPr>
            <w:r>
              <w:rPr>
                <w:b/>
                <w:sz w:val="18"/>
                <w:szCs w:val="18"/>
                <w:highlight w:val="none"/>
              </w:rPr>
              <w:t xml:space="preserve">总价（人民币大写）：                                     </w:t>
            </w:r>
            <w:r>
              <w:rPr>
                <w:highlight w:val="none"/>
              </w:rPr>
              <w:t xml:space="preserve">合计（小写）：        元</w:t>
            </w:r>
            <w:r>
              <w:rPr>
                <w:highlight w:val="none"/>
              </w:rPr>
            </w:r>
            <w:r/>
          </w:p>
          <w:p>
            <w:pPr>
              <w:pStyle w:val="918"/>
              <w:rPr>
                <w:highlight w:val="none"/>
              </w:rPr>
            </w:pPr>
            <w:r>
              <w:rPr>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rPr>
                <w:highlight w:val="none"/>
              </w:rPr>
            </w:r>
            <w:r/>
          </w:p>
        </w:tc>
      </w:tr>
    </w:tbl>
    <w:p>
      <w:pPr>
        <w:pStyle w:val="918"/>
        <w:spacing w:before="19" w:line="400" w:lineRule="exact"/>
        <w:widowControl/>
        <w:rPr>
          <w:sz w:val="24"/>
          <w:highlight w:val="none"/>
        </w:rPr>
      </w:pPr>
      <w:r>
        <w:rPr>
          <w:sz w:val="24"/>
          <w:highlight w:val="none"/>
        </w:rPr>
        <w:t xml:space="preserve">二、交货时间：</w:t>
      </w:r>
      <w:r>
        <w:rPr>
          <w:sz w:val="24"/>
          <w:highlight w:val="none"/>
          <w:u w:val="single"/>
        </w:rPr>
        <w:t xml:space="preserve"> 在甲方指定时间供货。</w:t>
      </w:r>
      <w:r>
        <w:rPr>
          <w:sz w:val="24"/>
          <w:highlight w:val="none"/>
        </w:rPr>
      </w:r>
      <w:r/>
    </w:p>
    <w:p>
      <w:pPr>
        <w:pStyle w:val="918"/>
        <w:spacing w:before="19" w:line="400" w:lineRule="exact"/>
        <w:widowControl/>
        <w:rPr>
          <w:sz w:val="24"/>
          <w:highlight w:val="none"/>
        </w:rPr>
      </w:pPr>
      <w:r>
        <w:rPr>
          <w:sz w:val="24"/>
          <w:highlight w:val="none"/>
        </w:rPr>
        <w:t xml:space="preserve">三、交货地点：由乙方负责运输至</w:t>
      </w:r>
      <w:r>
        <w:rPr>
          <w:sz w:val="24"/>
          <w:highlight w:val="none"/>
          <w:u w:val="single"/>
        </w:rPr>
        <w:t xml:space="preserve">甲方指定地点。</w:t>
      </w:r>
      <w:r>
        <w:rPr>
          <w:sz w:val="24"/>
          <w:highlight w:val="none"/>
        </w:rPr>
      </w:r>
      <w:r/>
    </w:p>
    <w:p>
      <w:pPr>
        <w:pStyle w:val="918"/>
        <w:spacing w:before="19" w:line="400" w:lineRule="exact"/>
        <w:widowControl/>
        <w:rPr>
          <w:sz w:val="24"/>
          <w:highlight w:val="none"/>
        </w:rPr>
      </w:pPr>
      <w:r>
        <w:rPr>
          <w:sz w:val="24"/>
          <w:highlight w:val="none"/>
        </w:rPr>
        <w:t xml:space="preserve">四、合同定价方式及付款方式</w:t>
      </w:r>
      <w:r>
        <w:rPr>
          <w:sz w:val="24"/>
          <w:highlight w:val="none"/>
        </w:rPr>
      </w:r>
      <w:r/>
    </w:p>
    <w:p>
      <w:pPr>
        <w:pStyle w:val="918"/>
        <w:spacing w:line="400" w:lineRule="exact"/>
        <w:rPr>
          <w:sz w:val="24"/>
          <w:highlight w:val="none"/>
        </w:rPr>
      </w:pPr>
      <w:r>
        <w:rPr>
          <w:sz w:val="24"/>
          <w:highlight w:val="none"/>
        </w:rPr>
        <w:t xml:space="preserve">1.合同定价方式：</w:t>
      </w:r>
      <w:r>
        <w:rPr>
          <w:sz w:val="24"/>
          <w:highlight w:val="none"/>
        </w:rPr>
      </w:r>
      <w:r/>
    </w:p>
    <w:p>
      <w:pPr>
        <w:pStyle w:val="918"/>
        <w:spacing w:line="400" w:lineRule="exact"/>
        <w:rPr>
          <w:sz w:val="24"/>
          <w:highlight w:val="none"/>
        </w:rPr>
      </w:pPr>
      <w:r>
        <w:rPr>
          <w:rFonts w:ascii="Wingdings" w:hAnsi="Wingdings" w:eastAsia="Wingdings" w:cs="Wingdings"/>
          <w:iCs/>
          <w:sz w:val="24"/>
          <w:highlight w:val="none"/>
        </w:rPr>
        <w:t xml:space="preserve">¨</w:t>
      </w:r>
      <w:r>
        <w:rPr>
          <w:iCs/>
          <w:sz w:val="24"/>
          <w:highlight w:val="none"/>
        </w:rPr>
        <w:t xml:space="preserve">固定总价     </w:t>
      </w:r>
      <w:r>
        <w:rPr>
          <w:rFonts w:ascii="Wingdings" w:hAnsi="Wingdings" w:eastAsia="Wingdings" w:cs="Wingdings"/>
          <w:iCs/>
          <w:sz w:val="24"/>
          <w:highlight w:val="none"/>
        </w:rPr>
        <w:t xml:space="preserve">¨</w:t>
      </w:r>
      <w:r>
        <w:rPr>
          <w:iCs/>
          <w:sz w:val="24"/>
          <w:highlight w:val="none"/>
        </w:rPr>
        <w:t xml:space="preserve">固定单价    </w:t>
      </w:r>
      <w:r>
        <w:rPr>
          <w:rFonts w:ascii="Wingdings" w:hAnsi="Wingdings" w:eastAsia="Wingdings" w:cs="Wingdings"/>
          <w:iCs/>
          <w:sz w:val="24"/>
          <w:highlight w:val="none"/>
        </w:rPr>
        <w:t xml:space="preserve">¨</w:t>
      </w:r>
      <w:r>
        <w:rPr>
          <w:iCs/>
          <w:sz w:val="24"/>
          <w:highlight w:val="none"/>
        </w:rPr>
        <w:t xml:space="preserve">固定费率    </w:t>
      </w:r>
      <w:r>
        <w:rPr>
          <w:rFonts w:ascii="Wingdings" w:hAnsi="Wingdings" w:eastAsia="Wingdings" w:cs="Wingdings"/>
          <w:iCs/>
          <w:sz w:val="24"/>
          <w:highlight w:val="none"/>
        </w:rPr>
        <w:t xml:space="preserve">¨</w:t>
      </w:r>
      <w:r>
        <w:rPr>
          <w:iCs/>
          <w:sz w:val="24"/>
          <w:highlight w:val="none"/>
        </w:rPr>
        <w:t xml:space="preserve">其他</w:t>
      </w:r>
      <w:r>
        <w:rPr>
          <w:sz w:val="24"/>
          <w:highlight w:val="none"/>
          <w:u w:val="single"/>
        </w:rPr>
        <w:t xml:space="preserve">       </w:t>
      </w:r>
      <w:r>
        <w:rPr>
          <w:sz w:val="24"/>
          <w:highlight w:val="none"/>
        </w:rPr>
      </w:r>
      <w:r/>
    </w:p>
    <w:p>
      <w:pPr>
        <w:pStyle w:val="918"/>
        <w:spacing w:before="19" w:line="400" w:lineRule="exact"/>
        <w:widowControl/>
        <w:rPr>
          <w:sz w:val="24"/>
          <w:highlight w:val="none"/>
        </w:rPr>
      </w:pPr>
      <w:r>
        <w:rPr>
          <w:rFonts w:hint="eastAsia"/>
          <w:sz w:val="24"/>
          <w:highlight w:val="none"/>
        </w:rPr>
        <w:t xml:space="preserve">2.</w:t>
      </w:r>
      <w:r>
        <w:rPr>
          <w:sz w:val="24"/>
          <w:highlight w:val="none"/>
        </w:rPr>
        <w:t xml:space="preserve">付款方式</w:t>
      </w:r>
      <w:r>
        <w:rPr>
          <w:rFonts w:hint="eastAsia"/>
          <w:sz w:val="24"/>
          <w:highlight w:val="none"/>
        </w:rPr>
        <w:t xml:space="preserve">（可多选）：</w:t>
      </w:r>
      <w:r>
        <w:rPr>
          <w:sz w:val="24"/>
          <w:highlight w:val="none"/>
        </w:rPr>
      </w:r>
      <w:r/>
    </w:p>
    <w:p>
      <w:pPr>
        <w:pStyle w:val="918"/>
        <w:spacing w:line="400" w:lineRule="exact"/>
        <w:rPr>
          <w:sz w:val="24"/>
          <w:highlight w:val="none"/>
        </w:rPr>
      </w:pPr>
      <w:r>
        <w:rPr>
          <w:rFonts w:ascii="Wingdings" w:hAnsi="Wingdings" w:eastAsia="Wingdings" w:cs="Wingdings"/>
          <w:sz w:val="24"/>
          <w:highlight w:val="none"/>
        </w:rPr>
        <w:t xml:space="preserve">¨</w:t>
      </w:r>
      <w:r>
        <w:rPr>
          <w:sz w:val="24"/>
          <w:highlight w:val="none"/>
        </w:rPr>
        <w:t xml:space="preserve">预付款： 合同签订后_______个工作日内支付合同金额的_______ % （有预付款的勾选并填写本项）；</w:t>
      </w:r>
      <w:r>
        <w:rPr>
          <w:sz w:val="24"/>
          <w:highlight w:val="none"/>
        </w:rPr>
      </w:r>
      <w:r/>
    </w:p>
    <w:p>
      <w:pPr>
        <w:pStyle w:val="918"/>
        <w:spacing w:line="400" w:lineRule="exact"/>
        <w:rPr>
          <w:sz w:val="24"/>
          <w:highlight w:val="none"/>
        </w:rPr>
      </w:pPr>
      <w:r>
        <w:rPr>
          <w:rFonts w:ascii="Wingdings" w:hAnsi="Wingdings" w:eastAsia="Wingdings" w:cs="Wingdings"/>
          <w:sz w:val="24"/>
          <w:highlight w:val="none"/>
        </w:rPr>
        <w:t xml:space="preserve">¨</w:t>
      </w:r>
      <w:r>
        <w:rPr>
          <w:sz w:val="24"/>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sz w:val="24"/>
          <w:highlight w:val="none"/>
        </w:rPr>
      </w:r>
      <w:r/>
    </w:p>
    <w:p>
      <w:pPr>
        <w:pStyle w:val="918"/>
        <w:spacing w:line="400" w:lineRule="exact"/>
        <w:rPr>
          <w:sz w:val="24"/>
          <w:highlight w:val="none"/>
        </w:rPr>
      </w:pPr>
      <w:r>
        <w:rPr>
          <w:rFonts w:ascii="Wingdings" w:hAnsi="Wingdings" w:eastAsia="Wingdings" w:cs="Wingdings"/>
          <w:sz w:val="24"/>
          <w:highlight w:val="none"/>
        </w:rPr>
        <w:t xml:space="preserve">þ</w:t>
      </w:r>
      <w:r>
        <w:rPr>
          <w:sz w:val="24"/>
          <w:highlight w:val="none"/>
        </w:rPr>
        <w:t xml:space="preserve">验收合格后</w:t>
      </w:r>
      <w:r>
        <w:rPr>
          <w:rFonts w:hint="eastAsia"/>
          <w:sz w:val="24"/>
          <w:highlight w:val="none"/>
          <w:u w:val="single"/>
        </w:rPr>
        <w:t xml:space="preserve">   </w:t>
      </w:r>
      <w:r>
        <w:rPr>
          <w:sz w:val="24"/>
          <w:highlight w:val="none"/>
        </w:rPr>
        <w:t xml:space="preserve">日内支付合同总价的_______%（</w:t>
      </w:r>
      <w:r>
        <w:rPr>
          <w:rFonts w:hint="eastAsia"/>
          <w:sz w:val="24"/>
          <w:highlight w:val="none"/>
        </w:rPr>
        <w:t xml:space="preserve">有验收的项目应当勾选本项，</w:t>
      </w:r>
      <w:r>
        <w:rPr>
          <w:sz w:val="24"/>
          <w:highlight w:val="none"/>
        </w:rPr>
        <w:t xml:space="preserve">支付条件应与验收</w:t>
      </w:r>
      <w:r>
        <w:rPr>
          <w:rFonts w:hint="eastAsia"/>
          <w:sz w:val="24"/>
          <w:highlight w:val="none"/>
        </w:rPr>
        <w:t xml:space="preserve">合格</w:t>
      </w:r>
      <w:r>
        <w:rPr>
          <w:sz w:val="24"/>
          <w:highlight w:val="none"/>
        </w:rPr>
        <w:t xml:space="preserve">挂钩）；</w:t>
      </w:r>
      <w:r>
        <w:rPr>
          <w:sz w:val="24"/>
          <w:highlight w:val="none"/>
        </w:rPr>
      </w:r>
      <w:r/>
    </w:p>
    <w:p>
      <w:pPr>
        <w:pStyle w:val="918"/>
        <w:spacing w:before="19" w:line="400" w:lineRule="exact"/>
        <w:widowControl/>
        <w:rPr>
          <w:sz w:val="24"/>
          <w:highlight w:val="none"/>
        </w:rPr>
      </w:pPr>
      <w:r>
        <w:rPr>
          <w:rFonts w:ascii="Wingdings" w:hAnsi="Wingdings" w:eastAsia="Wingdings" w:cs="Wingdings"/>
          <w:sz w:val="24"/>
          <w:highlight w:val="none"/>
        </w:rPr>
        <w:t xml:space="preserve">¨</w:t>
      </w:r>
      <w:r>
        <w:rPr>
          <w:sz w:val="24"/>
          <w:highlight w:val="none"/>
        </w:rPr>
        <w:t xml:space="preserve">其他： ________________________________________________________。</w:t>
      </w:r>
      <w:r>
        <w:rPr>
          <w:sz w:val="24"/>
          <w:highlight w:val="none"/>
        </w:rPr>
      </w:r>
      <w:r/>
    </w:p>
    <w:p>
      <w:pPr>
        <w:pStyle w:val="918"/>
        <w:spacing w:before="19" w:line="400" w:lineRule="exact"/>
        <w:widowControl/>
        <w:rPr>
          <w:sz w:val="24"/>
          <w:highlight w:val="none"/>
        </w:rPr>
      </w:pPr>
      <w:r>
        <w:rPr>
          <w:sz w:val="24"/>
          <w:highlight w:val="none"/>
        </w:rPr>
        <w:t xml:space="preserve">付款金额均不计利息。</w:t>
      </w:r>
      <w:r>
        <w:rPr>
          <w:sz w:val="24"/>
          <w:highlight w:val="none"/>
        </w:rPr>
      </w:r>
      <w:r/>
    </w:p>
    <w:p>
      <w:pPr>
        <w:pStyle w:val="918"/>
        <w:spacing w:before="19" w:line="400" w:lineRule="exact"/>
        <w:widowControl/>
        <w:rPr>
          <w:sz w:val="24"/>
          <w:highlight w:val="none"/>
        </w:rPr>
      </w:pPr>
      <w:r>
        <w:rPr>
          <w:sz w:val="24"/>
          <w:highlight w:val="none"/>
        </w:rPr>
        <w:t xml:space="preserve">五、质保期：_______(自验收合格之日起计。在质量保证期内所发现的缺陷，</w:t>
      </w:r>
      <w:r>
        <w:rPr>
          <w:rFonts w:hint="eastAsia"/>
          <w:sz w:val="24"/>
          <w:highlight w:val="none"/>
        </w:rPr>
        <w:t xml:space="preserve">乙方</w:t>
      </w:r>
      <w:r>
        <w:rPr>
          <w:sz w:val="24"/>
          <w:highlight w:val="none"/>
        </w:rPr>
        <w:t xml:space="preserve">应在</w:t>
      </w:r>
      <w:r>
        <w:rPr>
          <w:rFonts w:hint="eastAsia"/>
          <w:sz w:val="24"/>
          <w:highlight w:val="none"/>
        </w:rPr>
        <w:t xml:space="preserve">约定</w:t>
      </w:r>
      <w:r>
        <w:rPr>
          <w:sz w:val="24"/>
          <w:highlight w:val="none"/>
        </w:rPr>
        <w:t xml:space="preserve">的响应时间内以合理的速度免费维修或更换有缺陷的货物或部件。)</w:t>
      </w:r>
      <w:r>
        <w:rPr>
          <w:sz w:val="24"/>
          <w:highlight w:val="none"/>
        </w:rPr>
      </w:r>
      <w:r/>
    </w:p>
    <w:p>
      <w:pPr>
        <w:pStyle w:val="918"/>
        <w:spacing w:before="19" w:line="400" w:lineRule="exact"/>
        <w:widowControl/>
        <w:rPr>
          <w:sz w:val="24"/>
          <w:highlight w:val="none"/>
        </w:rPr>
      </w:pPr>
      <w:r>
        <w:rPr>
          <w:sz w:val="24"/>
          <w:highlight w:val="none"/>
        </w:rPr>
        <w:t xml:space="preserve">六、质量要求、技术标准、乙方对质量负责的条件和期限：</w:t>
      </w:r>
      <w:r>
        <w:rPr>
          <w:sz w:val="24"/>
          <w:highlight w:val="none"/>
        </w:rPr>
      </w:r>
      <w:r/>
    </w:p>
    <w:p>
      <w:pPr>
        <w:pStyle w:val="918"/>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乙方所提供的货物，若技术性能无特殊说明，则按生产企业或国家有关部门最新颁布的标准及规范为准。</w:t>
      </w:r>
      <w:r>
        <w:rPr>
          <w:sz w:val="24"/>
          <w:highlight w:val="none"/>
        </w:rPr>
      </w:r>
      <w:r/>
    </w:p>
    <w:p>
      <w:pPr>
        <w:pStyle w:val="918"/>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sz w:val="24"/>
          <w:highlight w:val="none"/>
        </w:rPr>
      </w:r>
      <w:r/>
    </w:p>
    <w:p>
      <w:pPr>
        <w:pStyle w:val="918"/>
        <w:spacing w:before="19" w:line="400" w:lineRule="exact"/>
        <w:widowControl/>
        <w:rPr>
          <w:sz w:val="24"/>
          <w:highlight w:val="none"/>
        </w:rPr>
      </w:pPr>
      <w:r>
        <w:rPr>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sz w:val="24"/>
          <w:highlight w:val="none"/>
        </w:rPr>
      </w:r>
      <w:r/>
    </w:p>
    <w:p>
      <w:pPr>
        <w:pStyle w:val="918"/>
        <w:spacing w:before="19" w:line="400" w:lineRule="exact"/>
        <w:widowControl/>
        <w:rPr>
          <w:sz w:val="24"/>
          <w:highlight w:val="none"/>
        </w:rPr>
      </w:pPr>
      <w:r>
        <w:rPr>
          <w:sz w:val="24"/>
          <w:highlight w:val="none"/>
        </w:rPr>
        <w:t xml:space="preserve">八、工程部分（两万元</w:t>
      </w:r>
      <w:r>
        <w:rPr>
          <w:rFonts w:hint="eastAsia"/>
          <w:sz w:val="24"/>
          <w:highlight w:val="none"/>
        </w:rPr>
        <w:t xml:space="preserve">及</w:t>
      </w:r>
      <w:r>
        <w:rPr>
          <w:sz w:val="24"/>
          <w:highlight w:val="none"/>
        </w:rPr>
        <w:t xml:space="preserve">以上）需按南京邮电大学审计相关规定执行。</w:t>
      </w:r>
      <w:r>
        <w:rPr>
          <w:sz w:val="24"/>
          <w:highlight w:val="none"/>
        </w:rPr>
      </w:r>
      <w:r/>
    </w:p>
    <w:p>
      <w:pPr>
        <w:pStyle w:val="918"/>
        <w:spacing w:before="19" w:line="400" w:lineRule="exact"/>
        <w:widowControl/>
        <w:rPr>
          <w:sz w:val="24"/>
          <w:highlight w:val="none"/>
        </w:rPr>
      </w:pPr>
      <w:r>
        <w:rPr>
          <w:sz w:val="24"/>
          <w:highlight w:val="none"/>
        </w:rPr>
        <w:t xml:space="preserve">九、本</w:t>
      </w:r>
      <w:r>
        <w:rPr>
          <w:rFonts w:hint="eastAsia"/>
          <w:sz w:val="24"/>
          <w:highlight w:val="none"/>
        </w:rPr>
        <w:t xml:space="preserve">合同</w:t>
      </w:r>
      <w:r>
        <w:rPr>
          <w:sz w:val="24"/>
          <w:highlight w:val="none"/>
        </w:rPr>
        <w:t xml:space="preserve">与下列文件一起构成合同文件，如下述文件之间有任何抵触、矛盾或歧义，应按以下顺序解释：</w:t>
      </w:r>
      <w:r>
        <w:rPr>
          <w:sz w:val="24"/>
          <w:highlight w:val="none"/>
        </w:rPr>
      </w:r>
      <w:r/>
    </w:p>
    <w:p>
      <w:pPr>
        <w:pStyle w:val="918"/>
        <w:spacing w:before="19" w:line="400" w:lineRule="exact"/>
        <w:widowControl/>
        <w:rPr>
          <w:sz w:val="24"/>
          <w:highlight w:val="none"/>
        </w:rPr>
      </w:pPr>
      <w:r>
        <w:rPr>
          <w:rFonts w:hint="eastAsia"/>
          <w:sz w:val="24"/>
          <w:highlight w:val="none"/>
        </w:rPr>
        <w:t xml:space="preserve">1.本合同</w:t>
      </w:r>
      <w:r>
        <w:rPr>
          <w:sz w:val="24"/>
          <w:highlight w:val="none"/>
        </w:rPr>
        <w:t xml:space="preserve">及其变更、补充协议</w:t>
      </w:r>
      <w:r>
        <w:rPr>
          <w:sz w:val="24"/>
          <w:highlight w:val="none"/>
        </w:rPr>
      </w:r>
      <w:r/>
    </w:p>
    <w:p>
      <w:pPr>
        <w:pStyle w:val="918"/>
        <w:spacing w:before="19" w:line="400" w:lineRule="exact"/>
        <w:widowControl/>
        <w:rPr>
          <w:sz w:val="24"/>
          <w:highlight w:val="none"/>
        </w:rPr>
      </w:pPr>
      <w:r>
        <w:rPr>
          <w:rFonts w:hint="eastAsia"/>
          <w:sz w:val="24"/>
          <w:highlight w:val="none"/>
        </w:rPr>
        <w:t xml:space="preserve">2.</w:t>
      </w:r>
      <w:r>
        <w:rPr>
          <w:sz w:val="24"/>
          <w:highlight w:val="none"/>
        </w:rPr>
        <w:t xml:space="preserve">中标（成交）通知书</w:t>
      </w:r>
      <w:r>
        <w:rPr>
          <w:sz w:val="24"/>
          <w:highlight w:val="none"/>
        </w:rPr>
      </w:r>
      <w:r/>
    </w:p>
    <w:p>
      <w:pPr>
        <w:pStyle w:val="918"/>
        <w:spacing w:before="19" w:line="400" w:lineRule="exact"/>
        <w:widowControl/>
        <w:rPr>
          <w:sz w:val="24"/>
          <w:highlight w:val="none"/>
        </w:rPr>
      </w:pPr>
      <w:r>
        <w:rPr>
          <w:rFonts w:hint="eastAsia"/>
          <w:sz w:val="24"/>
          <w:highlight w:val="none"/>
        </w:rPr>
        <w:t xml:space="preserve">3.</w:t>
      </w:r>
      <w:r>
        <w:rPr>
          <w:sz w:val="24"/>
          <w:highlight w:val="none"/>
        </w:rPr>
        <w:t xml:space="preserve">投标（响应）文件</w:t>
      </w:r>
      <w:r>
        <w:rPr>
          <w:sz w:val="24"/>
          <w:highlight w:val="none"/>
        </w:rPr>
      </w:r>
      <w:r/>
    </w:p>
    <w:p>
      <w:pPr>
        <w:pStyle w:val="918"/>
        <w:spacing w:before="19" w:line="400" w:lineRule="exact"/>
        <w:widowControl/>
        <w:rPr>
          <w:sz w:val="24"/>
          <w:highlight w:val="none"/>
        </w:rPr>
      </w:pPr>
      <w:r>
        <w:rPr>
          <w:rFonts w:hint="eastAsia"/>
          <w:sz w:val="24"/>
          <w:highlight w:val="none"/>
        </w:rPr>
        <w:t xml:space="preserve">4.</w:t>
      </w:r>
      <w:r>
        <w:rPr>
          <w:sz w:val="24"/>
          <w:highlight w:val="none"/>
        </w:rPr>
        <w:t xml:space="preserve">采购文件</w:t>
      </w:r>
      <w:r>
        <w:rPr>
          <w:sz w:val="24"/>
          <w:highlight w:val="none"/>
        </w:rPr>
      </w:r>
      <w:r/>
    </w:p>
    <w:p>
      <w:pPr>
        <w:pStyle w:val="918"/>
        <w:spacing w:before="19" w:line="400" w:lineRule="exact"/>
        <w:widowControl/>
        <w:rPr>
          <w:sz w:val="24"/>
          <w:highlight w:val="none"/>
        </w:rPr>
      </w:pPr>
      <w:r>
        <w:rPr>
          <w:rFonts w:hint="eastAsia"/>
          <w:sz w:val="24"/>
          <w:highlight w:val="none"/>
        </w:rPr>
        <w:t xml:space="preserve">5.</w:t>
      </w:r>
      <w:r>
        <w:rPr>
          <w:sz w:val="24"/>
          <w:highlight w:val="none"/>
        </w:rPr>
        <w:t xml:space="preserve">有关技术文件，图纸</w:t>
      </w:r>
      <w:r>
        <w:rPr>
          <w:sz w:val="24"/>
          <w:highlight w:val="none"/>
        </w:rPr>
      </w:r>
      <w:r/>
    </w:p>
    <w:p>
      <w:pPr>
        <w:pStyle w:val="918"/>
        <w:spacing w:before="19" w:line="400" w:lineRule="exact"/>
        <w:widowControl/>
        <w:rPr>
          <w:sz w:val="24"/>
          <w:highlight w:val="none"/>
        </w:rPr>
      </w:pPr>
      <w:r>
        <w:rPr>
          <w:rFonts w:hint="eastAsia"/>
          <w:sz w:val="24"/>
          <w:highlight w:val="none"/>
        </w:rPr>
        <w:t xml:space="preserve">6.</w:t>
      </w:r>
      <w:r>
        <w:rPr>
          <w:sz w:val="24"/>
          <w:highlight w:val="none"/>
        </w:rPr>
        <w:t xml:space="preserve">国家法律、行政法规和规章制度规定或合同约定的作为合同组成部分的其他文件</w:t>
      </w:r>
      <w:r>
        <w:rPr>
          <w:sz w:val="24"/>
          <w:highlight w:val="none"/>
        </w:rPr>
      </w:r>
      <w:r/>
    </w:p>
    <w:p>
      <w:pPr>
        <w:pStyle w:val="918"/>
        <w:spacing w:before="19" w:line="400" w:lineRule="exact"/>
        <w:widowControl/>
        <w:rPr>
          <w:sz w:val="24"/>
          <w:highlight w:val="none"/>
        </w:rPr>
      </w:pPr>
      <w:r>
        <w:rPr>
          <w:sz w:val="24"/>
          <w:highlight w:val="none"/>
        </w:rPr>
        <w:t xml:space="preserve">十、违约责任</w:t>
      </w:r>
      <w:r>
        <w:rPr>
          <w:sz w:val="24"/>
          <w:highlight w:val="none"/>
        </w:rPr>
      </w:r>
      <w:r/>
    </w:p>
    <w:p>
      <w:pPr>
        <w:pStyle w:val="918"/>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rPr>
          <w:sz w:val="24"/>
          <w:highlight w:val="none"/>
        </w:rPr>
      </w:r>
      <w:r/>
    </w:p>
    <w:p>
      <w:pPr>
        <w:pStyle w:val="918"/>
        <w:spacing w:before="19" w:line="400" w:lineRule="exact"/>
        <w:rPr>
          <w:sz w:val="24"/>
          <w:highlight w:val="none"/>
        </w:rPr>
      </w:pPr>
      <w:r>
        <w:rPr>
          <w:sz w:val="24"/>
          <w:highlight w:val="none"/>
        </w:rPr>
        <w:t xml:space="preserve">2</w:t>
      </w:r>
      <w:r>
        <w:rPr>
          <w:rFonts w:hint="eastAsia"/>
          <w:sz w:val="24"/>
          <w:highlight w:val="none"/>
        </w:rPr>
        <w:t xml:space="preserve">.</w:t>
      </w:r>
      <w:r>
        <w:rPr>
          <w:sz w:val="24"/>
          <w:highlight w:val="none"/>
        </w:rPr>
        <w:t xml:space="preserve">乙方逾期交付货物的，乙方应按逾期交货总额每日</w:t>
      </w:r>
      <w:r>
        <w:rPr>
          <w:rFonts w:hint="eastAsia"/>
          <w:sz w:val="24"/>
          <w:highlight w:val="none"/>
          <w:u w:val="single"/>
        </w:rPr>
        <w:t xml:space="preserve">   5</w:t>
      </w:r>
      <w:r>
        <w:rPr>
          <w:sz w:val="24"/>
          <w:highlight w:val="none"/>
          <w:u w:val="single"/>
        </w:rPr>
        <w:t xml:space="preserve">‰</w:t>
      </w:r>
      <w:r>
        <w:rPr>
          <w:rFonts w:hint="eastAsia"/>
          <w:sz w:val="24"/>
          <w:highlight w:val="none"/>
          <w:u w:val="single"/>
        </w:rPr>
        <w:t xml:space="preserve">   </w:t>
      </w:r>
      <w:r>
        <w:rPr>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sz w:val="24"/>
          <w:highlight w:val="none"/>
        </w:rPr>
      </w:r>
      <w:r/>
    </w:p>
    <w:p>
      <w:pPr>
        <w:pStyle w:val="918"/>
        <w:spacing w:before="19" w:line="400" w:lineRule="exact"/>
        <w:rPr>
          <w:sz w:val="24"/>
          <w:highlight w:val="none"/>
        </w:rPr>
      </w:pPr>
      <w:r>
        <w:rPr>
          <w:sz w:val="24"/>
          <w:highlight w:val="none"/>
        </w:rPr>
        <w:t xml:space="preserve">3</w:t>
      </w:r>
      <w:r>
        <w:rPr>
          <w:rFonts w:hint="eastAsia"/>
          <w:sz w:val="24"/>
          <w:highlight w:val="none"/>
        </w:rPr>
        <w:t xml:space="preserve">.</w:t>
      </w:r>
      <w:r>
        <w:rPr>
          <w:sz w:val="24"/>
          <w:highlight w:val="none"/>
        </w:rPr>
        <w:t xml:space="preserve">乙方所交的货物品种、型号、规格、技术参数、质量不符合合同规定及</w:t>
      </w:r>
      <w:r>
        <w:rPr>
          <w:rFonts w:hint="eastAsia"/>
          <w:sz w:val="24"/>
          <w:highlight w:val="none"/>
        </w:rPr>
        <w:t xml:space="preserve">采购</w:t>
      </w:r>
      <w:r>
        <w:rPr>
          <w:sz w:val="24"/>
          <w:highlight w:val="none"/>
        </w:rPr>
        <w:t xml:space="preserve">文件</w:t>
      </w:r>
      <w:r>
        <w:rPr>
          <w:rFonts w:hint="eastAsia"/>
          <w:sz w:val="24"/>
          <w:highlight w:val="none"/>
        </w:rPr>
        <w:t xml:space="preserve">、响应文件</w:t>
      </w:r>
      <w:r>
        <w:rPr>
          <w:sz w:val="24"/>
          <w:highlight w:val="none"/>
        </w:rPr>
        <w:t xml:space="preserve">标准的，甲方有权拒收该货物，乙方愿意更换货物但逾期交货的，按乙方逾期交货处理。乙方</w:t>
      </w:r>
      <w:r>
        <w:rPr>
          <w:rFonts w:hint="eastAsia"/>
          <w:sz w:val="24"/>
          <w:highlight w:val="none"/>
        </w:rPr>
        <w:t xml:space="preserve">不能</w:t>
      </w:r>
      <w:r>
        <w:rPr>
          <w:sz w:val="24"/>
          <w:highlight w:val="none"/>
        </w:rPr>
        <w:t xml:space="preserve">更换货物的，甲方可单方面解除合同。</w:t>
      </w:r>
      <w:r>
        <w:rPr>
          <w:rFonts w:hint="eastAsia"/>
          <w:sz w:val="24"/>
          <w:highlight w:val="none"/>
        </w:rPr>
        <w:t xml:space="preserve">乙方</w:t>
      </w:r>
      <w:r>
        <w:rPr>
          <w:sz w:val="24"/>
          <w:highlight w:val="none"/>
        </w:rPr>
        <w:t xml:space="preserve">承担由此给甲方造成的损失</w:t>
      </w:r>
      <w:r>
        <w:rPr>
          <w:sz w:val="24"/>
          <w:highlight w:val="none"/>
        </w:rPr>
      </w:r>
      <w:r/>
    </w:p>
    <w:p>
      <w:pPr>
        <w:pStyle w:val="918"/>
        <w:spacing w:before="19" w:line="400" w:lineRule="exact"/>
        <w:widowControl/>
        <w:rPr>
          <w:sz w:val="24"/>
          <w:highlight w:val="none"/>
        </w:rPr>
      </w:pPr>
      <w:r>
        <w:rPr>
          <w:sz w:val="24"/>
          <w:highlight w:val="none"/>
        </w:rPr>
        <w:t xml:space="preserve">4</w:t>
      </w:r>
      <w:r>
        <w:rPr>
          <w:rFonts w:hint="eastAsia"/>
          <w:sz w:val="24"/>
          <w:highlight w:val="none"/>
        </w:rPr>
        <w:t xml:space="preserve">.</w:t>
      </w:r>
      <w:r>
        <w:rPr>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rPr>
          <w:sz w:val="24"/>
          <w:highlight w:val="none"/>
        </w:rPr>
      </w:r>
      <w:r/>
    </w:p>
    <w:p>
      <w:pPr>
        <w:pStyle w:val="918"/>
        <w:spacing w:before="19" w:line="400" w:lineRule="exact"/>
        <w:widowControl/>
        <w:rPr>
          <w:sz w:val="24"/>
          <w:highlight w:val="none"/>
        </w:rPr>
      </w:pPr>
      <w:r>
        <w:rPr>
          <w:sz w:val="24"/>
          <w:highlight w:val="none"/>
        </w:rPr>
        <w:t xml:space="preserve">十一、 合同的变更和终止</w:t>
      </w:r>
      <w:r>
        <w:rPr>
          <w:sz w:val="24"/>
          <w:highlight w:val="none"/>
        </w:rPr>
      </w:r>
      <w:r/>
    </w:p>
    <w:p>
      <w:pPr>
        <w:pStyle w:val="918"/>
        <w:spacing w:before="19" w:line="400" w:lineRule="exact"/>
        <w:widowControl/>
        <w:rPr>
          <w:sz w:val="24"/>
          <w:highlight w:val="none"/>
        </w:rPr>
      </w:pPr>
      <w:r>
        <w:rPr>
          <w:sz w:val="24"/>
          <w:highlight w:val="none"/>
        </w:rPr>
        <w:t xml:space="preserve">依据《政府采购法》第五十条，本合同一经签订，甲乙双方不得擅自变更、中止或终止合同。特殊情况确需变更且符合规定情形的，应由甲乙双方协商一致，并签订书面补充协议。</w:t>
      </w:r>
      <w:r>
        <w:rPr>
          <w:sz w:val="24"/>
          <w:highlight w:val="none"/>
        </w:rPr>
      </w:r>
      <w:r/>
    </w:p>
    <w:p>
      <w:pPr>
        <w:pStyle w:val="918"/>
        <w:spacing w:before="19" w:line="400" w:lineRule="exact"/>
        <w:widowControl/>
        <w:rPr>
          <w:sz w:val="24"/>
          <w:highlight w:val="none"/>
        </w:rPr>
      </w:pPr>
      <w:r>
        <w:rPr>
          <w:sz w:val="24"/>
          <w:highlight w:val="none"/>
        </w:rPr>
        <w:t xml:space="preserve">十二、合同的转让</w:t>
      </w:r>
      <w:r>
        <w:rPr>
          <w:sz w:val="24"/>
          <w:highlight w:val="none"/>
        </w:rPr>
      </w:r>
      <w:r/>
    </w:p>
    <w:p>
      <w:pPr>
        <w:pStyle w:val="918"/>
        <w:spacing w:before="19" w:line="400" w:lineRule="exact"/>
        <w:widowControl/>
        <w:rPr>
          <w:sz w:val="24"/>
          <w:highlight w:val="none"/>
        </w:rPr>
      </w:pPr>
      <w:r>
        <w:rPr>
          <w:sz w:val="24"/>
          <w:highlight w:val="none"/>
        </w:rPr>
        <w:t xml:space="preserve">乙方不得擅自部分或全部转让其应履行的合同义务。</w:t>
      </w:r>
      <w:r>
        <w:rPr>
          <w:sz w:val="24"/>
          <w:highlight w:val="none"/>
        </w:rPr>
      </w:r>
      <w:r/>
    </w:p>
    <w:p>
      <w:pPr>
        <w:pStyle w:val="918"/>
        <w:spacing w:before="19" w:line="400" w:lineRule="exact"/>
        <w:widowControl/>
        <w:rPr>
          <w:sz w:val="24"/>
          <w:highlight w:val="none"/>
        </w:rPr>
      </w:pPr>
      <w:r>
        <w:rPr>
          <w:sz w:val="24"/>
          <w:highlight w:val="none"/>
        </w:rPr>
        <w:t xml:space="preserve">十三、 争议的解决</w:t>
      </w:r>
      <w:r>
        <w:rPr>
          <w:sz w:val="24"/>
          <w:highlight w:val="none"/>
        </w:rPr>
      </w:r>
      <w:r/>
    </w:p>
    <w:p>
      <w:pPr>
        <w:pStyle w:val="918"/>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rPr>
          <w:sz w:val="24"/>
          <w:highlight w:val="none"/>
        </w:rPr>
      </w:r>
      <w:r/>
    </w:p>
    <w:p>
      <w:pPr>
        <w:pStyle w:val="918"/>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因履行本合同引起的或与本合同有关的争议，甲、乙双方应首先通过友好协商解决，如果协商不能解决争议，任何一方均可向甲方所在地人民法院起诉解决。</w:t>
      </w:r>
      <w:r>
        <w:rPr>
          <w:sz w:val="24"/>
          <w:highlight w:val="none"/>
        </w:rPr>
      </w:r>
      <w:r/>
    </w:p>
    <w:p>
      <w:pPr>
        <w:pStyle w:val="918"/>
        <w:spacing w:before="19" w:line="400" w:lineRule="exact"/>
        <w:widowControl/>
        <w:rPr>
          <w:sz w:val="24"/>
          <w:highlight w:val="none"/>
        </w:rPr>
      </w:pPr>
      <w:r>
        <w:rPr>
          <w:sz w:val="24"/>
          <w:highlight w:val="none"/>
        </w:rPr>
        <w:t xml:space="preserve">十四、付款前乙方须提供</w:t>
      </w:r>
      <w:r>
        <w:rPr>
          <w:rFonts w:hint="eastAsia"/>
          <w:sz w:val="24"/>
          <w:highlight w:val="none"/>
          <w:u w:val="single"/>
        </w:rPr>
        <w:t xml:space="preserve">      </w:t>
      </w:r>
      <w:r>
        <w:rPr>
          <w:sz w:val="24"/>
          <w:highlight w:val="none"/>
          <w:u w:val="single"/>
        </w:rPr>
        <w:t xml:space="preserve">增值税</w:t>
      </w:r>
      <w:r>
        <w:rPr>
          <w:rFonts w:hint="eastAsia"/>
          <w:sz w:val="24"/>
          <w:highlight w:val="none"/>
          <w:u w:val="single"/>
        </w:rPr>
        <w:t xml:space="preserve">专用</w:t>
      </w:r>
      <w:r>
        <w:rPr>
          <w:sz w:val="24"/>
          <w:highlight w:val="none"/>
          <w:u w:val="single"/>
        </w:rPr>
        <w:t xml:space="preserve">发票</w:t>
      </w:r>
      <w:r>
        <w:rPr>
          <w:rFonts w:hint="eastAsia"/>
          <w:sz w:val="24"/>
          <w:highlight w:val="none"/>
          <w:u w:val="single"/>
        </w:rPr>
        <w:t xml:space="preserve">     </w:t>
      </w:r>
      <w:r>
        <w:rPr>
          <w:sz w:val="24"/>
          <w:highlight w:val="none"/>
        </w:rPr>
        <w:t xml:space="preserve">，总价不变。</w:t>
      </w:r>
      <w:r>
        <w:rPr>
          <w:sz w:val="24"/>
          <w:highlight w:val="none"/>
        </w:rPr>
      </w:r>
      <w:r/>
    </w:p>
    <w:p>
      <w:pPr>
        <w:pStyle w:val="918"/>
        <w:spacing w:before="19" w:line="400" w:lineRule="exact"/>
        <w:widowControl/>
        <w:rPr>
          <w:sz w:val="24"/>
          <w:highlight w:val="none"/>
        </w:rPr>
      </w:pPr>
      <w:r>
        <w:rPr>
          <w:sz w:val="24"/>
          <w:highlight w:val="none"/>
        </w:rPr>
        <w:t xml:space="preserve">十五、本合同由甲、乙双方共同签订，合同一式</w:t>
      </w:r>
      <w:r>
        <w:rPr>
          <w:rFonts w:hint="eastAsia"/>
          <w:sz w:val="24"/>
          <w:highlight w:val="none"/>
          <w:u w:val="single"/>
        </w:rPr>
        <w:t xml:space="preserve">       </w:t>
      </w:r>
      <w:r>
        <w:rPr>
          <w:sz w:val="24"/>
          <w:highlight w:val="none"/>
        </w:rPr>
        <w:t xml:space="preserve">份，甲方</w:t>
      </w:r>
      <w:r>
        <w:rPr>
          <w:rFonts w:hint="eastAsia"/>
          <w:sz w:val="24"/>
          <w:highlight w:val="none"/>
          <w:u w:val="single"/>
        </w:rPr>
        <w:t xml:space="preserve">    三   </w:t>
      </w:r>
      <w:r>
        <w:rPr>
          <w:sz w:val="24"/>
          <w:highlight w:val="none"/>
        </w:rPr>
        <w:t xml:space="preserve">份、乙方</w:t>
      </w:r>
      <w:r>
        <w:rPr>
          <w:rFonts w:hint="eastAsia"/>
          <w:sz w:val="24"/>
          <w:highlight w:val="none"/>
          <w:u w:val="single"/>
        </w:rPr>
        <w:t xml:space="preserve">       </w:t>
      </w:r>
      <w:r>
        <w:rPr>
          <w:sz w:val="24"/>
          <w:highlight w:val="none"/>
        </w:rPr>
        <w:t xml:space="preserve">份。自双方签字、盖章之日起生效。</w:t>
      </w:r>
      <w:r>
        <w:rPr>
          <w:sz w:val="24"/>
          <w:highlight w:val="none"/>
        </w:rPr>
      </w:r>
      <w:r/>
    </w:p>
    <w:p>
      <w:pPr>
        <w:pStyle w:val="918"/>
        <w:ind w:firstLine="360"/>
        <w:spacing w:before="19" w:line="360" w:lineRule="auto"/>
        <w:widowControl/>
        <w:rPr>
          <w:sz w:val="18"/>
          <w:highlight w:val="none"/>
        </w:rPr>
      </w:pPr>
      <w:r>
        <w:rPr>
          <w:sz w:val="18"/>
          <w:highlight w:val="none"/>
        </w:rPr>
      </w:r>
      <w:r/>
    </w:p>
    <w:p>
      <w:pPr>
        <w:pStyle w:val="918"/>
        <w:ind w:firstLine="360"/>
        <w:spacing w:before="19" w:line="360" w:lineRule="auto"/>
        <w:widowControl/>
        <w:rPr>
          <w:sz w:val="18"/>
          <w:highlight w:val="none"/>
        </w:rPr>
      </w:pPr>
      <w:r>
        <w:rPr>
          <w:sz w:val="18"/>
          <w:highlight w:val="none"/>
        </w:rPr>
      </w:r>
      <w:r/>
    </w:p>
    <w:p>
      <w:pPr>
        <w:pStyle w:val="918"/>
        <w:ind w:firstLine="360"/>
        <w:spacing w:before="19" w:line="360" w:lineRule="auto"/>
        <w:widowControl/>
        <w:rPr>
          <w:sz w:val="18"/>
          <w:highlight w:val="none"/>
        </w:rPr>
      </w:pPr>
      <w:r>
        <w:rPr>
          <w:sz w:val="18"/>
          <w:highlight w:val="none"/>
        </w:rPr>
        <w:t xml:space="preserve">甲方                                               乙方</w:t>
      </w:r>
      <w:r>
        <w:rPr>
          <w:sz w:val="18"/>
          <w:highlight w:val="none"/>
        </w:rPr>
      </w:r>
      <w:r/>
    </w:p>
    <w:p>
      <w:pPr>
        <w:pStyle w:val="918"/>
        <w:ind w:firstLine="360"/>
        <w:spacing w:before="19" w:line="360" w:lineRule="auto"/>
        <w:widowControl/>
        <w:rPr>
          <w:sz w:val="18"/>
          <w:highlight w:val="none"/>
        </w:rPr>
      </w:pPr>
      <w:r>
        <w:rPr>
          <w:sz w:val="18"/>
          <w:highlight w:val="none"/>
        </w:rPr>
        <w:t xml:space="preserve">单位名称：南京邮电大学                             单位名称：</w:t>
      </w:r>
      <w:r>
        <w:rPr>
          <w:sz w:val="18"/>
          <w:highlight w:val="none"/>
        </w:rPr>
      </w:r>
      <w:r/>
    </w:p>
    <w:p>
      <w:pPr>
        <w:pStyle w:val="918"/>
        <w:ind w:firstLine="360"/>
        <w:spacing w:before="19" w:line="360" w:lineRule="auto"/>
        <w:widowControl/>
        <w:rPr>
          <w:sz w:val="18"/>
          <w:highlight w:val="none"/>
        </w:rPr>
      </w:pPr>
      <w:r>
        <w:rPr>
          <w:sz w:val="18"/>
          <w:highlight w:val="none"/>
        </w:rPr>
        <w:t xml:space="preserve">单位地址：                                         单位地址：</w:t>
      </w:r>
      <w:r>
        <w:rPr>
          <w:sz w:val="18"/>
          <w:highlight w:val="none"/>
        </w:rPr>
      </w:r>
      <w:r/>
    </w:p>
    <w:p>
      <w:pPr>
        <w:pStyle w:val="918"/>
        <w:ind w:firstLine="360"/>
        <w:spacing w:before="19" w:line="360" w:lineRule="auto"/>
        <w:widowControl/>
        <w:rPr>
          <w:sz w:val="18"/>
          <w:highlight w:val="none"/>
        </w:rPr>
      </w:pPr>
      <w:r>
        <w:rPr>
          <w:sz w:val="18"/>
          <w:highlight w:val="none"/>
        </w:rPr>
        <w:t xml:space="preserve">法定代表人：                                       法定代表人：</w:t>
      </w:r>
      <w:r>
        <w:rPr>
          <w:sz w:val="18"/>
          <w:highlight w:val="none"/>
        </w:rPr>
      </w:r>
      <w:r/>
    </w:p>
    <w:p>
      <w:pPr>
        <w:pStyle w:val="918"/>
        <w:ind w:firstLine="360"/>
        <w:spacing w:before="19" w:line="360" w:lineRule="auto"/>
        <w:widowControl/>
        <w:rPr>
          <w:sz w:val="18"/>
          <w:highlight w:val="none"/>
        </w:rPr>
      </w:pPr>
      <w:r>
        <w:rPr>
          <w:sz w:val="18"/>
          <w:highlight w:val="none"/>
        </w:rPr>
        <w:t xml:space="preserve">委托代理人（签字）：                                委托代理人（签字）：</w:t>
      </w:r>
      <w:r>
        <w:rPr>
          <w:sz w:val="18"/>
          <w:highlight w:val="none"/>
        </w:rPr>
      </w:r>
      <w:r/>
    </w:p>
    <w:p>
      <w:pPr>
        <w:pStyle w:val="918"/>
        <w:ind w:firstLine="360"/>
        <w:spacing w:before="19" w:line="360" w:lineRule="auto"/>
        <w:widowControl/>
        <w:rPr>
          <w:sz w:val="18"/>
          <w:highlight w:val="none"/>
        </w:rPr>
      </w:pPr>
      <w:r>
        <w:rPr>
          <w:sz w:val="18"/>
          <w:highlight w:val="none"/>
        </w:rPr>
        <w:t xml:space="preserve">联系电话：                                         联系电话：                                            </w:t>
      </w:r>
      <w:r>
        <w:rPr>
          <w:sz w:val="18"/>
          <w:highlight w:val="none"/>
        </w:rPr>
      </w:r>
      <w:r/>
    </w:p>
    <w:p>
      <w:pPr>
        <w:pStyle w:val="918"/>
        <w:ind w:firstLine="360"/>
        <w:spacing w:before="19" w:line="360" w:lineRule="auto"/>
        <w:widowControl/>
        <w:rPr>
          <w:sz w:val="18"/>
          <w:highlight w:val="none"/>
        </w:rPr>
      </w:pPr>
      <w:r>
        <w:rPr>
          <w:sz w:val="18"/>
          <w:highlight w:val="none"/>
        </w:rPr>
        <w:t xml:space="preserve">开户银行：                                         开户银行： </w:t>
      </w:r>
      <w:r>
        <w:rPr>
          <w:sz w:val="18"/>
          <w:highlight w:val="none"/>
        </w:rPr>
      </w:r>
      <w:r/>
    </w:p>
    <w:p>
      <w:pPr>
        <w:pStyle w:val="918"/>
        <w:ind w:firstLine="360"/>
        <w:spacing w:before="19" w:line="360" w:lineRule="auto"/>
        <w:widowControl/>
        <w:rPr>
          <w:sz w:val="18"/>
          <w:highlight w:val="none"/>
        </w:rPr>
      </w:pPr>
      <w:r>
        <w:rPr>
          <w:sz w:val="18"/>
          <w:highlight w:val="none"/>
        </w:rPr>
        <w:t xml:space="preserve">户名： 南京邮电大学                                户名： </w:t>
      </w:r>
      <w:r>
        <w:rPr>
          <w:sz w:val="18"/>
          <w:highlight w:val="none"/>
        </w:rPr>
      </w:r>
      <w:r/>
    </w:p>
    <w:p>
      <w:pPr>
        <w:pStyle w:val="918"/>
        <w:ind w:firstLine="360"/>
        <w:spacing w:before="19" w:line="360" w:lineRule="auto"/>
        <w:widowControl/>
        <w:rPr>
          <w:sz w:val="18"/>
          <w:highlight w:val="none"/>
        </w:rPr>
      </w:pPr>
      <w:r>
        <w:rPr>
          <w:sz w:val="18"/>
          <w:highlight w:val="none"/>
        </w:rPr>
        <w:t xml:space="preserve">                                                   账号： </w:t>
      </w:r>
      <w:r>
        <w:rPr>
          <w:sz w:val="18"/>
          <w:highlight w:val="none"/>
        </w:rPr>
      </w:r>
      <w:r/>
    </w:p>
    <w:p>
      <w:pPr>
        <w:pStyle w:val="918"/>
        <w:ind w:firstLine="360"/>
        <w:spacing w:before="19" w:line="360" w:lineRule="auto"/>
        <w:widowControl/>
        <w:rPr>
          <w:sz w:val="18"/>
          <w:highlight w:val="none"/>
        </w:rPr>
      </w:pPr>
      <w:r>
        <w:rPr>
          <w:sz w:val="18"/>
          <w:highlight w:val="none"/>
        </w:rPr>
        <w:t xml:space="preserve">                                                   行号：  </w:t>
      </w:r>
      <w:r>
        <w:rPr>
          <w:sz w:val="18"/>
          <w:highlight w:val="none"/>
        </w:rPr>
      </w:r>
      <w:r/>
    </w:p>
    <w:p>
      <w:pPr>
        <w:pStyle w:val="918"/>
        <w:ind w:firstLine="360"/>
        <w:spacing w:before="19" w:line="360" w:lineRule="auto"/>
        <w:widowControl/>
        <w:rPr>
          <w:sz w:val="18"/>
          <w:highlight w:val="none"/>
        </w:rPr>
      </w:pPr>
      <w:r>
        <w:rPr>
          <w:sz w:val="18"/>
          <w:highlight w:val="none"/>
        </w:rPr>
        <w:t xml:space="preserve">地址、电话：南京市栖霞区文苑路9 号　025-85866388    项目联系人：</w:t>
      </w:r>
      <w:r>
        <w:rPr>
          <w:sz w:val="18"/>
          <w:highlight w:val="none"/>
        </w:rPr>
      </w:r>
      <w:r/>
    </w:p>
    <w:p>
      <w:pPr>
        <w:pStyle w:val="918"/>
        <w:ind w:firstLine="360"/>
        <w:spacing w:before="19" w:line="360" w:lineRule="auto"/>
        <w:widowControl/>
        <w:rPr>
          <w:sz w:val="18"/>
          <w:highlight w:val="none"/>
        </w:rPr>
      </w:pPr>
      <w:r>
        <w:rPr>
          <w:sz w:val="18"/>
          <w:highlight w:val="none"/>
        </w:rPr>
        <w:t xml:space="preserve">签约日期（即合同生效日期）：    年     月     日       联系电话：</w:t>
      </w:r>
      <w:r>
        <w:rPr>
          <w:sz w:val="18"/>
          <w:highlight w:val="none"/>
        </w:rPr>
      </w:r>
      <w:r/>
    </w:p>
    <w:p>
      <w:pPr>
        <w:pStyle w:val="918"/>
        <w:ind w:firstLine="360"/>
        <w:spacing w:before="19" w:line="360" w:lineRule="auto"/>
        <w:widowControl/>
        <w:rPr>
          <w:sz w:val="18"/>
          <w:highlight w:val="none"/>
        </w:rPr>
      </w:pPr>
      <w:r>
        <w:rPr>
          <w:sz w:val="18"/>
          <w:highlight w:val="none"/>
        </w:rPr>
        <w:t xml:space="preserve">                        </w:t>
      </w:r>
      <w:r>
        <w:rPr>
          <w:sz w:val="18"/>
          <w:highlight w:val="none"/>
        </w:rPr>
      </w:r>
      <w:r/>
    </w:p>
    <w:p>
      <w:pPr>
        <w:pStyle w:val="918"/>
        <w:ind w:firstLine="360"/>
        <w:spacing w:before="19" w:line="360" w:lineRule="auto"/>
        <w:widowControl/>
        <w:rPr>
          <w:sz w:val="18"/>
          <w:highlight w:val="none"/>
        </w:rPr>
      </w:pPr>
      <w:r>
        <w:rPr>
          <w:sz w:val="18"/>
          <w:highlight w:val="none"/>
        </w:rPr>
        <w:t xml:space="preserve">                                                 </w:t>
      </w:r>
      <w:r>
        <w:rPr>
          <w:sz w:val="18"/>
          <w:highlight w:val="none"/>
        </w:rPr>
      </w:r>
      <w:r/>
    </w:p>
    <w:p>
      <w:pPr>
        <w:pStyle w:val="918"/>
        <w:ind w:firstLine="360"/>
        <w:jc w:val="center"/>
        <w:spacing w:before="19" w:line="360" w:lineRule="auto"/>
        <w:widowControl/>
        <w:rPr>
          <w:sz w:val="18"/>
          <w:highlight w:val="none"/>
        </w:rPr>
      </w:pPr>
      <w:r>
        <w:rPr>
          <w:sz w:val="18"/>
          <w:highlight w:val="none"/>
        </w:rPr>
        <w:t xml:space="preserve">                                                  </w:t>
      </w:r>
      <w:r>
        <w:rPr>
          <w:rFonts w:ascii="宋体" w:hAnsi="宋体" w:cs="宋体"/>
          <w:b/>
          <w:sz w:val="28"/>
          <w:highlight w:val="none"/>
        </w:rPr>
        <w:br w:type="page" w:clear="all"/>
      </w:r>
      <w:bookmarkStart w:id="9" w:name="_Toc7180"/>
      <w:r>
        <w:rPr>
          <w:rFonts w:hint="eastAsia" w:ascii="宋体" w:hAnsi="宋体"/>
          <w:b/>
          <w:bCs/>
          <w:sz w:val="32"/>
          <w:szCs w:val="32"/>
          <w:highlight w:val="none"/>
        </w:rPr>
        <w:t xml:space="preserve">第六章  投标</w:t>
      </w:r>
      <w:r>
        <w:rPr>
          <w:rFonts w:ascii="宋体" w:hAnsi="宋体"/>
          <w:b/>
          <w:bCs/>
          <w:sz w:val="32"/>
          <w:szCs w:val="32"/>
          <w:highlight w:val="none"/>
        </w:rPr>
        <w:t xml:space="preserve">文件格式</w:t>
      </w:r>
      <w:r>
        <w:rPr>
          <w:rFonts w:hint="eastAsia" w:ascii="宋体" w:hAnsi="宋体"/>
          <w:b/>
          <w:bCs/>
          <w:sz w:val="32"/>
          <w:szCs w:val="32"/>
          <w:highlight w:val="none"/>
        </w:rPr>
        <w:t xml:space="preserve">及附件</w:t>
      </w:r>
      <w:bookmarkEnd w:id="9"/>
      <w:r>
        <w:rPr>
          <w:sz w:val="18"/>
          <w:highlight w:val="none"/>
        </w:rPr>
      </w:r>
      <w:r/>
    </w:p>
    <w:p>
      <w:pPr>
        <w:pStyle w:val="918"/>
        <w:jc w:val="center"/>
        <w:spacing w:line="440" w:lineRule="exact"/>
        <w:rPr>
          <w:rFonts w:ascii="宋体" w:hAnsi="宋体"/>
          <w:sz w:val="20"/>
          <w:highlight w:val="none"/>
        </w:rPr>
      </w:pPr>
      <w:r/>
      <w:bookmarkStart w:id="10" w:name="_Toc479586165"/>
      <w:r/>
      <w:bookmarkStart w:id="11" w:name="_Toc26539"/>
      <w:r>
        <w:rPr>
          <w:rFonts w:ascii="宋体" w:hAnsi="宋体"/>
          <w:sz w:val="20"/>
          <w:highlight w:val="none"/>
        </w:rPr>
      </w:r>
      <w:r/>
    </w:p>
    <w:p>
      <w:pPr>
        <w:pStyle w:val="918"/>
        <w:jc w:val="center"/>
        <w:rPr>
          <w:rFonts w:ascii="宋体" w:hAnsi="宋体"/>
          <w:sz w:val="20"/>
          <w:highlight w:val="none"/>
        </w:rPr>
      </w:pPr>
      <w:r/>
      <w:bookmarkStart w:id="12" w:name="_Toc13410_WPSOffice_Level1"/>
      <w:r>
        <w:rPr>
          <w:rFonts w:hint="eastAsia" w:ascii="宋体" w:hAnsi="宋体"/>
          <w:sz w:val="28"/>
          <w:szCs w:val="28"/>
          <w:highlight w:val="none"/>
        </w:rPr>
        <w:t xml:space="preserve">（项目名称）</w:t>
      </w:r>
      <w:bookmarkEnd w:id="12"/>
      <w:r>
        <w:rPr>
          <w:rFonts w:ascii="宋体" w:hAnsi="宋体"/>
          <w:sz w:val="20"/>
          <w:highlight w:val="none"/>
        </w:rPr>
      </w:r>
      <w:r/>
    </w:p>
    <w:p>
      <w:pPr>
        <w:pStyle w:val="918"/>
        <w:jc w:val="center"/>
        <w:rPr>
          <w:rFonts w:ascii="宋体" w:hAnsi="宋体"/>
          <w:sz w:val="20"/>
          <w:highlight w:val="none"/>
        </w:rPr>
      </w:pPr>
      <w:r>
        <w:rPr>
          <w:rFonts w:ascii="宋体" w:hAnsi="宋体"/>
          <w:sz w:val="20"/>
          <w:highlight w:val="none"/>
        </w:rPr>
      </w:r>
      <w:r/>
    </w:p>
    <w:p>
      <w:pPr>
        <w:pStyle w:val="918"/>
        <w:jc w:val="center"/>
        <w:rPr>
          <w:rFonts w:ascii="宋体" w:hAnsi="宋体"/>
          <w:sz w:val="20"/>
          <w:highlight w:val="none"/>
        </w:rPr>
      </w:pPr>
      <w:r>
        <w:rPr>
          <w:rFonts w:ascii="宋体" w:hAnsi="宋体"/>
          <w:sz w:val="20"/>
          <w:highlight w:val="none"/>
        </w:rPr>
      </w:r>
      <w:r/>
    </w:p>
    <w:p>
      <w:pPr>
        <w:pStyle w:val="918"/>
        <w:jc w:val="center"/>
        <w:rPr>
          <w:rFonts w:ascii="宋体" w:hAnsi="宋体"/>
          <w:sz w:val="44"/>
          <w:szCs w:val="44"/>
          <w:highlight w:val="none"/>
        </w:rPr>
      </w:pPr>
      <w:r>
        <w:rPr>
          <w:rFonts w:hint="eastAsia" w:ascii="宋体" w:hAnsi="宋体"/>
          <w:sz w:val="44"/>
          <w:szCs w:val="44"/>
          <w:highlight w:val="none"/>
        </w:rPr>
        <w:t xml:space="preserve">投标文件</w:t>
      </w:r>
      <w:r>
        <w:rPr>
          <w:rFonts w:ascii="宋体" w:hAnsi="宋体"/>
          <w:sz w:val="44"/>
          <w:szCs w:val="44"/>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r>
      <w:r/>
    </w:p>
    <w:p>
      <w:pPr>
        <w:pStyle w:val="918"/>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r>
      <w:r/>
    </w:p>
    <w:p>
      <w:pPr>
        <w:pStyle w:val="918"/>
        <w:ind w:firstLine="1084"/>
        <w:rPr>
          <w:rFonts w:hint="eastAsia" w:ascii="宋体" w:hAnsi="宋体" w:cs="宋体"/>
          <w:b/>
          <w:sz w:val="36"/>
          <w:szCs w:val="21"/>
          <w:highlight w:val="none"/>
          <w:u w:val="single"/>
        </w:rPr>
      </w:pPr>
      <w:r>
        <w:rPr>
          <w:rFonts w:hint="eastAsia" w:ascii="宋体" w:hAnsi="宋体" w:cs="宋体"/>
          <w:b/>
          <w:sz w:val="36"/>
          <w:szCs w:val="21"/>
          <w:highlight w:val="none"/>
        </w:rPr>
        <w:t xml:space="preserve">投标人名称 ：</w:t>
      </w:r>
      <w:r>
        <w:rPr>
          <w:rFonts w:hint="eastAsia" w:ascii="宋体" w:hAnsi="宋体" w:cs="宋体"/>
          <w:b/>
          <w:sz w:val="36"/>
          <w:szCs w:val="21"/>
          <w:highlight w:val="none"/>
          <w:u w:val="single"/>
        </w:rPr>
        <w:t xml:space="preserve">（加盖CA电子公章）</w:t>
      </w:r>
      <w:r>
        <w:rPr>
          <w:rFonts w:hint="eastAsia" w:ascii="宋体" w:hAnsi="宋体" w:cs="宋体"/>
          <w:b/>
          <w:sz w:val="36"/>
          <w:szCs w:val="21"/>
          <w:highlight w:val="none"/>
          <w:u w:val="single"/>
        </w:rPr>
      </w:r>
      <w:r/>
    </w:p>
    <w:p>
      <w:pPr>
        <w:pStyle w:val="918"/>
        <w:ind w:firstLine="1084"/>
        <w:rPr>
          <w:rFonts w:hint="eastAsia" w:ascii="宋体" w:hAnsi="宋体" w:cs="宋体"/>
          <w:b/>
          <w:sz w:val="36"/>
          <w:szCs w:val="21"/>
          <w:highlight w:val="none"/>
          <w:u w:val="single"/>
        </w:rPr>
      </w:pPr>
      <w:r>
        <w:rPr>
          <w:rFonts w:hint="eastAsia" w:ascii="宋体" w:hAnsi="宋体" w:cs="宋体"/>
          <w:b/>
          <w:sz w:val="36"/>
          <w:szCs w:val="21"/>
          <w:highlight w:val="none"/>
        </w:rPr>
        <w:t xml:space="preserve">日      期 ：</w:t>
      </w:r>
      <w:r>
        <w:rPr>
          <w:rFonts w:hint="eastAsia" w:ascii="宋体" w:hAnsi="宋体" w:cs="宋体"/>
          <w:b/>
          <w:sz w:val="36"/>
          <w:szCs w:val="21"/>
          <w:highlight w:val="none"/>
          <w:u w:val="single"/>
        </w:rPr>
        <w:t xml:space="preserve">               </w:t>
      </w:r>
      <w:r>
        <w:rPr>
          <w:rFonts w:hint="eastAsia" w:ascii="宋体" w:hAnsi="宋体" w:cs="宋体"/>
          <w:b/>
          <w:sz w:val="36"/>
          <w:szCs w:val="21"/>
          <w:highlight w:val="none"/>
          <w:u w:val="single"/>
        </w:rPr>
      </w:r>
      <w:r/>
    </w:p>
    <w:p>
      <w:pPr>
        <w:pStyle w:val="918"/>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966"/>
        <w:jc w:val="center"/>
        <w:rPr>
          <w:rFonts w:hAnsi="宋体"/>
          <w:b/>
          <w:sz w:val="32"/>
          <w:szCs w:val="32"/>
          <w:highlight w:val="none"/>
        </w:rPr>
      </w:pPr>
      <w:r>
        <w:rPr>
          <w:highlight w:val="none"/>
        </w:rPr>
        <w:br w:type="page" w:clear="all"/>
      </w:r>
      <w:r>
        <w:rPr>
          <w:rFonts w:hint="eastAsia" w:hAnsi="宋体"/>
          <w:b/>
          <w:sz w:val="32"/>
          <w:szCs w:val="32"/>
          <w:highlight w:val="none"/>
        </w:rPr>
        <w:t xml:space="preserve">评分索引表</w:t>
      </w:r>
      <w:r>
        <w:rPr>
          <w:rFonts w:hAnsi="宋体"/>
          <w:b/>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1086"/>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rPr>
                <w:rFonts w:ascii="宋体" w:hAnsi="宋体" w:eastAsia="Times New Roman" w:cs="宋体"/>
                <w:b/>
                <w:bCs/>
                <w:highlight w:val="none"/>
                <w:lang w:eastAsia="zh-CN"/>
              </w:rPr>
            </w:r>
            <w:r/>
          </w:p>
        </w:tc>
        <w:tc>
          <w:tcPr>
            <w:tcW w:w="4395" w:type="dxa"/>
            <w:vAlign w:val="center"/>
            <w:textDirection w:val="lrTb"/>
            <w:noWrap w:val="false"/>
          </w:tcPr>
          <w:p>
            <w:pPr>
              <w:pStyle w:val="918"/>
              <w:jc w:val="center"/>
              <w:rPr>
                <w:rFonts w:ascii="宋体" w:hAnsi="宋体"/>
                <w:b/>
                <w:highlight w:val="none"/>
              </w:rPr>
            </w:pPr>
            <w:r>
              <w:rPr>
                <w:rFonts w:hint="eastAsia" w:ascii="宋体" w:hAnsi="宋体"/>
                <w:b/>
                <w:highlight w:val="none"/>
                <w:lang w:bidi="en-US"/>
              </w:rPr>
              <w:t xml:space="preserve">在投标响应文件中的页码位置</w:t>
            </w:r>
            <w:r>
              <w:rPr>
                <w:rFonts w:ascii="宋体" w:hAnsi="宋体"/>
                <w:b/>
                <w:highlight w:val="none"/>
              </w:rPr>
            </w:r>
            <w:r/>
          </w:p>
        </w:tc>
      </w:tr>
      <w:tr>
        <w:trPr>
          <w:trHeight w:val="446"/>
        </w:trPr>
        <w:tc>
          <w:tcPr>
            <w:tcW w:w="3421" w:type="dxa"/>
            <w:vAlign w:val="center"/>
            <w:textDirection w:val="lrTb"/>
            <w:noWrap w:val="false"/>
          </w:tcPr>
          <w:p>
            <w:pPr>
              <w:pStyle w:val="1086"/>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pStyle w:val="918"/>
              <w:rPr>
                <w:rFonts w:ascii="宋体" w:hAnsi="宋体"/>
                <w:b/>
                <w:highlight w:val="none"/>
                <w:lang w:bidi="en-US"/>
              </w:rPr>
            </w:pPr>
            <w:r>
              <w:rPr>
                <w:rFonts w:ascii="宋体" w:hAnsi="宋体"/>
                <w:b/>
                <w:highlight w:val="none"/>
                <w:lang w:bidi="en-US"/>
              </w:rPr>
            </w:r>
            <w:r/>
          </w:p>
        </w:tc>
      </w:tr>
      <w:tr>
        <w:trPr>
          <w:trHeight w:val="300"/>
        </w:trPr>
        <w:tc>
          <w:tcPr>
            <w:gridSpan w:val="2"/>
            <w:tcW w:w="7816"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trHeight w:val="32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46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46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389"/>
        </w:trPr>
        <w:tc>
          <w:tcPr>
            <w:gridSpan w:val="2"/>
            <w:tcW w:w="7816"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trHeight w:val="60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16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89"/>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78"/>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69"/>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460"/>
        </w:trPr>
        <w:tc>
          <w:tcPr>
            <w:gridSpan w:val="2"/>
            <w:tcW w:w="7816" w:type="dxa"/>
            <w:vAlign w:val="center"/>
            <w:textDirection w:val="lrTb"/>
            <w:noWrap w:val="false"/>
          </w:tcPr>
          <w:p>
            <w:pPr>
              <w:pStyle w:val="1086"/>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trHeight w:val="320"/>
        </w:trPr>
        <w:tc>
          <w:tcPr>
            <w:tcW w:w="3421" w:type="dxa"/>
            <w:vAlign w:val="center"/>
            <w:textDirection w:val="lrTb"/>
            <w:noWrap w:val="false"/>
          </w:tcPr>
          <w:p>
            <w:pPr>
              <w:pStyle w:val="1086"/>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320"/>
        </w:trPr>
        <w:tc>
          <w:tcPr>
            <w:tcW w:w="3421" w:type="dxa"/>
            <w:vAlign w:val="center"/>
            <w:textDirection w:val="lrTb"/>
            <w:noWrap w:val="false"/>
          </w:tcPr>
          <w:p>
            <w:pPr>
              <w:pStyle w:val="1086"/>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60"/>
        </w:trPr>
        <w:tc>
          <w:tcPr>
            <w:gridSpan w:val="2"/>
            <w:tcW w:w="7816" w:type="dxa"/>
            <w:vAlign w:val="center"/>
            <w:textDirection w:val="lrTb"/>
            <w:noWrap w:val="false"/>
          </w:tcPr>
          <w:p>
            <w:pPr>
              <w:pStyle w:val="1086"/>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trHeight w:val="500"/>
        </w:trPr>
        <w:tc>
          <w:tcPr>
            <w:tcW w:w="3421" w:type="dxa"/>
            <w:vAlign w:val="center"/>
            <w:textDirection w:val="lrTb"/>
            <w:noWrap w:val="false"/>
          </w:tcPr>
          <w:p>
            <w:pPr>
              <w:pStyle w:val="1086"/>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44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bl>
    <w:p>
      <w:pPr>
        <w:pStyle w:val="918"/>
        <w:jc w:val="left"/>
        <w:spacing w:line="360" w:lineRule="auto"/>
        <w:widowControl/>
        <w:rPr>
          <w:highlight w:val="none"/>
          <w:lang w:val="zh-CN"/>
        </w:rPr>
        <w:outlineLvl w:val="1"/>
      </w:pPr>
      <w:r/>
      <w:bookmarkStart w:id="13" w:name="_Toc38360917"/>
      <w:r>
        <w:rPr>
          <w:rFonts w:ascii="宋体" w:cs="宋体"/>
          <w:b/>
          <w:highlight w:val="none"/>
          <w:lang w:val="zh-CN"/>
        </w:rPr>
        <w:br w:type="page" w:clear="all"/>
      </w:r>
      <w:r>
        <w:rPr>
          <w:rFonts w:hint="eastAsia" w:ascii="宋体" w:cs="宋体"/>
          <w:b/>
          <w:sz w:val="28"/>
          <w:szCs w:val="28"/>
          <w:highlight w:val="none"/>
        </w:rPr>
        <w:t xml:space="preserve">格式一</w:t>
      </w:r>
      <w:r>
        <w:rPr>
          <w:rFonts w:hint="eastAsia" w:ascii="宋体" w:cs="宋体"/>
          <w:b/>
          <w:sz w:val="28"/>
          <w:szCs w:val="28"/>
          <w:highlight w:val="none"/>
          <w:lang w:val="zh-CN"/>
        </w:rPr>
        <w:t xml:space="preserve">、投标申请及声明格式</w:t>
      </w:r>
      <w:bookmarkEnd w:id="13"/>
      <w:r>
        <w:rPr>
          <w:highlight w:val="none"/>
          <w:lang w:val="zh-CN"/>
        </w:rPr>
      </w:r>
      <w:r/>
    </w:p>
    <w:p>
      <w:pPr>
        <w:pStyle w:val="918"/>
        <w:jc w:val="center"/>
        <w:spacing w:line="360" w:lineRule="auto"/>
        <w:widowControl/>
        <w:rPr>
          <w:rFonts w:ascii="宋体" w:hAnsi="宋体"/>
          <w:szCs w:val="21"/>
          <w:highlight w:val="none"/>
        </w:rPr>
      </w:pPr>
      <w:r/>
      <w:bookmarkStart w:id="14" w:name="_Toc38360918"/>
      <w:r>
        <w:rPr>
          <w:rFonts w:hint="eastAsia" w:ascii="宋体" w:hAnsi="宋体"/>
          <w:sz w:val="36"/>
          <w:szCs w:val="36"/>
          <w:highlight w:val="none"/>
        </w:rPr>
        <w:t xml:space="preserve">投标申请及声明</w:t>
      </w:r>
      <w:r>
        <w:rPr>
          <w:rFonts w:ascii="宋体" w:hAnsi="宋体"/>
          <w:szCs w:val="21"/>
          <w:highlight w:val="none"/>
        </w:rPr>
      </w:r>
      <w:r/>
    </w:p>
    <w:p>
      <w:pPr>
        <w:pStyle w:val="918"/>
        <w:spacing w:line="360" w:lineRule="auto"/>
        <w:widowControl/>
        <w:rPr>
          <w:rFonts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据此函，签字人兹宣布声明和承诺如下：</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rPr>
          <w:rFonts w:ascii="宋体" w:hAnsi="宋体"/>
          <w:szCs w:val="21"/>
          <w:highlight w:val="none"/>
        </w:rPr>
      </w:r>
      <w:r/>
    </w:p>
    <w:p>
      <w:pPr>
        <w:pStyle w:val="918"/>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rPr>
          <w:highlight w:val="none"/>
        </w:rPr>
      </w:r>
      <w:r/>
    </w:p>
    <w:p>
      <w:pPr>
        <w:pStyle w:val="918"/>
        <w:ind w:firstLine="420"/>
        <w:spacing w:line="360" w:lineRule="auto"/>
        <w:widowControl/>
        <w:rPr>
          <w:rFonts w:ascii="宋体" w:hAnsi="宋体"/>
          <w:szCs w:val="21"/>
          <w:highlight w:val="none"/>
          <w:u w:val="single"/>
        </w:rPr>
      </w:pPr>
      <w:r>
        <w:rPr>
          <w:rFonts w:hint="eastAsia" w:ascii="宋体" w:hAnsi="宋体"/>
          <w:szCs w:val="21"/>
          <w:highlight w:val="none"/>
        </w:rPr>
        <w:t xml:space="preserve">3.本项目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rPr>
          <w:rFonts w:ascii="宋体" w:hAnsi="宋体"/>
          <w:szCs w:val="21"/>
          <w:highlight w:val="none"/>
          <w:u w:val="single"/>
        </w:rPr>
      </w:r>
      <w:r/>
    </w:p>
    <w:p>
      <w:pPr>
        <w:pStyle w:val="918"/>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5.我们已详细审核全部招标文件及其有效补充文件，我们放弃对招标文件任何误解的权利，提交投标文件后，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6.我们同意从规定的开标日期起遵循本投标文件，并在规定的投标有效期</w:t>
      </w:r>
      <w:r>
        <w:rPr>
          <w:rFonts w:hint="eastAsia" w:ascii="宋体" w:hAnsi="宋体"/>
          <w:b/>
          <w:bCs/>
          <w:szCs w:val="21"/>
          <w:highlight w:val="none"/>
        </w:rPr>
        <w:t xml:space="preserve">（90日）</w:t>
      </w:r>
      <w:r>
        <w:rPr>
          <w:rFonts w:hint="eastAsia" w:ascii="宋体" w:hAnsi="宋体"/>
          <w:szCs w:val="21"/>
          <w:highlight w:val="none"/>
        </w:rPr>
        <w:t xml:space="preserve">期满之前均具有约束力。</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9.与本投标有关的正式联系方式为：</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rPr>
          <w:rFonts w:ascii="宋体" w:hAnsi="宋体"/>
          <w:szCs w:val="21"/>
          <w:highlight w:val="none"/>
        </w:rPr>
      </w:r>
      <w:r/>
    </w:p>
    <w:p>
      <w:pPr>
        <w:pStyle w:val="918"/>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开户银行：</w:t>
      </w:r>
      <w:r>
        <w:rPr>
          <w:rFonts w:ascii="宋体" w:hAnsi="宋体" w:eastAsia="宋体" w:cs="宋体"/>
          <w:highlight w:val="none"/>
          <w:u w:val="single"/>
        </w:rPr>
        <w:t xml:space="preserve">                         </w:t>
      </w:r>
      <w:r>
        <w:rPr>
          <w:highlight w:val="none"/>
        </w:rPr>
      </w:r>
      <w:r/>
    </w:p>
    <w:p>
      <w:pPr>
        <w:pStyle w:val="918"/>
        <w:ind w:firstLine="420"/>
        <w:spacing w:line="360" w:lineRule="auto"/>
        <w:widowControl/>
        <w:rPr>
          <w:rFonts w:ascii="宋体" w:hAnsi="宋体" w:eastAsia="宋体" w:cs="宋体"/>
          <w:highlight w:val="none"/>
          <w:u w:val="single"/>
        </w:rPr>
      </w:pPr>
      <w:r>
        <w:rPr>
          <w:rFonts w:ascii="宋体" w:hAnsi="宋体" w:eastAsia="宋体" w:cs="宋体"/>
          <w:highlight w:val="none"/>
        </w:rPr>
        <w:t xml:space="preserve">银行账号：</w:t>
      </w:r>
      <w:r>
        <w:rPr>
          <w:rFonts w:ascii="宋体" w:hAnsi="宋体" w:eastAsia="宋体" w:cs="宋体"/>
          <w:highlight w:val="none"/>
          <w:u w:val="single"/>
        </w:rPr>
        <w:t xml:space="preserve">                         </w:t>
      </w:r>
      <w:r>
        <w:rPr>
          <w:rFonts w:ascii="宋体" w:hAnsi="宋体" w:eastAsia="宋体" w:cs="宋体"/>
          <w:highlight w:val="none"/>
          <w:u w:val="singl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w:t>
      </w:r>
      <w:r>
        <w:rPr>
          <w:rFonts w:hint="eastAsia" w:ascii="宋体" w:hAnsi="宋体" w:cs="宋体"/>
          <w:sz w:val="24"/>
          <w:highlight w:val="none"/>
        </w:rPr>
        <w:t xml:space="preserve">加盖CA电子公章</w:t>
      </w:r>
      <w:r>
        <w:rPr>
          <w:rFonts w:hint="eastAsia" w:ascii="宋体" w:hAnsi="宋体"/>
          <w:szCs w:val="21"/>
          <w:highlight w:val="none"/>
        </w:rPr>
        <w:t xml:space="preserve">）</w:t>
      </w:r>
      <w:r>
        <w:rPr>
          <w:rFonts w:ascii="宋体" w:hAnsi="宋体"/>
          <w:szCs w:val="21"/>
          <w:highlight w:val="none"/>
        </w:rPr>
      </w:r>
      <w:r/>
    </w:p>
    <w:p>
      <w:pPr>
        <w:pStyle w:val="918"/>
        <w:ind w:firstLine="420"/>
        <w:spacing w:line="440" w:lineRule="exact"/>
        <w:rPr>
          <w:rFonts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14"/>
      <w:r>
        <w:rPr>
          <w:rFonts w:ascii="宋体" w:hAnsi="宋体" w:cs="微软雅黑"/>
          <w:highlight w:val="none"/>
        </w:rPr>
      </w:r>
      <w:r/>
    </w:p>
    <w:p>
      <w:pPr>
        <w:pStyle w:val="918"/>
        <w:jc w:val="left"/>
        <w:spacing w:line="360" w:lineRule="auto"/>
        <w:widowControl/>
        <w:rPr>
          <w:rFonts w:ascii="宋体" w:cs="宋体"/>
          <w:b/>
          <w:highlight w:val="none"/>
          <w:lang w:val="zh-CN"/>
        </w:rPr>
      </w:pPr>
      <w:r>
        <w:rPr>
          <w:rFonts w:ascii="宋体" w:cs="宋体"/>
          <w:b/>
          <w:highlight w:val="none"/>
          <w:lang w:val="zh-CN"/>
        </w:rPr>
      </w:r>
      <w:r/>
    </w:p>
    <w:p>
      <w:pPr>
        <w:pStyle w:val="918"/>
        <w:jc w:val="left"/>
        <w:spacing w:line="360" w:lineRule="auto"/>
        <w:widowControl/>
        <w:rPr>
          <w:rFonts w:ascii="宋体" w:cs="宋体"/>
          <w:b/>
          <w:highlight w:val="none"/>
          <w:lang w:val="zh-CN"/>
        </w:rPr>
      </w:pPr>
      <w:r>
        <w:rPr>
          <w:rFonts w:ascii="宋体" w:cs="宋体"/>
          <w:b/>
          <w:highlight w:val="none"/>
          <w:lang w:val="zh-CN"/>
        </w:rPr>
      </w:r>
      <w:r/>
    </w:p>
    <w:p>
      <w:pPr>
        <w:pStyle w:val="918"/>
        <w:jc w:val="left"/>
        <w:spacing w:line="360" w:lineRule="auto"/>
        <w:widowControl/>
        <w:rPr>
          <w:rFonts w:ascii="宋体" w:cs="宋体"/>
          <w:b/>
          <w:highlight w:val="none"/>
          <w:lang w:val="zh-CN"/>
        </w:rPr>
      </w:pPr>
      <w:r>
        <w:rPr>
          <w:rFonts w:ascii="宋体" w:cs="宋体"/>
          <w:b/>
          <w:highlight w:val="none"/>
          <w:lang w:val="zh-CN"/>
        </w:rPr>
      </w:r>
      <w:r/>
    </w:p>
    <w:p>
      <w:pPr>
        <w:pStyle w:val="918"/>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格式二</w:t>
      </w:r>
      <w:r>
        <w:rPr>
          <w:rFonts w:hint="eastAsia" w:ascii="宋体" w:cs="宋体"/>
          <w:b/>
          <w:sz w:val="28"/>
          <w:szCs w:val="28"/>
          <w:highlight w:val="none"/>
          <w:lang w:val="zh-CN"/>
        </w:rPr>
        <w:t xml:space="preserve">、法定代表人授权委托书格式</w:t>
      </w:r>
      <w:r>
        <w:rPr>
          <w:rFonts w:ascii="宋体" w:cs="宋体"/>
          <w:b/>
          <w:highlight w:val="none"/>
          <w:lang w:val="zh-CN"/>
        </w:rPr>
      </w:r>
      <w:r/>
    </w:p>
    <w:p>
      <w:pPr>
        <w:pStyle w:val="918"/>
        <w:ind w:firstLine="720"/>
        <w:jc w:val="center"/>
        <w:spacing w:line="360" w:lineRule="auto"/>
        <w:widowControl/>
        <w:rPr>
          <w:rFonts w:ascii="宋体" w:hAnsi="宋体"/>
          <w:szCs w:val="21"/>
          <w:highlight w:val="none"/>
        </w:rPr>
      </w:pPr>
      <w:r>
        <w:rPr>
          <w:rFonts w:hint="eastAsia" w:ascii="宋体" w:hAnsi="宋体"/>
          <w:sz w:val="36"/>
          <w:szCs w:val="36"/>
          <w:highlight w:val="none"/>
        </w:rPr>
        <w:t xml:space="preserve">法定代表人授权委托书</w:t>
      </w:r>
      <w:r>
        <w:rPr>
          <w:rFonts w:ascii="宋体" w:hAnsi="宋体"/>
          <w:szCs w:val="21"/>
          <w:highlight w:val="none"/>
        </w:rPr>
      </w:r>
      <w:r/>
    </w:p>
    <w:p>
      <w:pPr>
        <w:pStyle w:val="918"/>
        <w:jc w:val="left"/>
        <w:spacing w:line="360" w:lineRule="auto"/>
        <w:widowControl/>
        <w:rPr>
          <w:rFonts w:ascii="宋体" w:hAnsi="宋体"/>
          <w:szCs w:val="21"/>
          <w:highlight w:val="none"/>
        </w:rPr>
      </w:pPr>
      <w:r>
        <w:rPr>
          <w:rFonts w:ascii="宋体" w:hAnsi="宋体"/>
          <w:szCs w:val="21"/>
          <w:highlight w:val="none"/>
        </w:rPr>
      </w:r>
      <w:r/>
    </w:p>
    <w:p>
      <w:pPr>
        <w:pStyle w:val="918"/>
        <w:jc w:val="left"/>
        <w:spacing w:line="360" w:lineRule="auto"/>
        <w:widowControl/>
        <w:rPr>
          <w:rFonts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rPr>
          <w:rFonts w:ascii="宋体" w:hAnsi="宋体"/>
          <w:szCs w:val="21"/>
          <w:highlight w:val="none"/>
        </w:rPr>
      </w:r>
      <w:r/>
    </w:p>
    <w:p>
      <w:pPr>
        <w:pStyle w:val="918"/>
        <w:ind w:left="210" w:firstLine="210"/>
        <w:jc w:val="left"/>
        <w:spacing w:line="360" w:lineRule="auto"/>
        <w:widowControl/>
        <w:rPr>
          <w:rFonts w:hint="eastAsia"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住址）的</w:t>
      </w:r>
      <w:r>
        <w:rPr>
          <w:rFonts w:hint="eastAsia" w:ascii="宋体" w:hAnsi="宋体"/>
          <w:szCs w:val="21"/>
          <w:highlight w:val="none"/>
          <w:u w:val="single"/>
        </w:rPr>
        <w:t xml:space="preserve">          </w:t>
      </w: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w:t>
      </w:r>
      <w:r>
        <w:rPr>
          <w:rFonts w:hint="eastAsia" w:ascii="宋体" w:hAnsi="宋体"/>
          <w:szCs w:val="21"/>
          <w:highlight w:val="none"/>
        </w:rPr>
        <w:t xml:space="preserve">分</w:t>
      </w:r>
      <w:r>
        <w:rPr>
          <w:rFonts w:hint="eastAsia" w:ascii="宋体" w:hAnsi="宋体"/>
          <w:szCs w:val="21"/>
          <w:highlight w:val="none"/>
        </w:rPr>
        <w:t xml:space="preserve">包</w:t>
      </w:r>
      <w:r>
        <w:rPr>
          <w:rFonts w:hint="eastAsia" w:ascii="宋体" w:hAnsi="宋体"/>
          <w:szCs w:val="21"/>
          <w:highlight w:val="none"/>
        </w:rPr>
        <w:t xml:space="preserve">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rPr>
          <w:rFonts w:hint="eastAsia" w:ascii="宋体" w:hAnsi="宋体"/>
          <w:szCs w:val="21"/>
          <w:highlight w:val="none"/>
        </w:rPr>
      </w:r>
      <w:r/>
    </w:p>
    <w:p>
      <w:pPr>
        <w:pStyle w:val="918"/>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rPr>
          <w:rFonts w:ascii="宋体" w:hAnsi="宋体"/>
          <w:szCs w:val="21"/>
          <w:highlight w:val="none"/>
        </w:rPr>
      </w:r>
      <w:r/>
    </w:p>
    <w:p>
      <w:pPr>
        <w:pStyle w:val="918"/>
        <w:jc w:val="left"/>
        <w:spacing w:line="360" w:lineRule="auto"/>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被授权人身份证号码：</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918"/>
        <w:jc w:val="left"/>
        <w:spacing w:line="360" w:lineRule="auto"/>
        <w:widowControl/>
        <w:rPr>
          <w:rFonts w:hint="eastAsia" w:ascii="宋体" w:hAnsi="宋体"/>
          <w:szCs w:val="21"/>
          <w:highlight w:val="none"/>
        </w:rPr>
      </w:pPr>
      <w:r>
        <w:rPr>
          <w:rFonts w:hint="eastAsia" w:ascii="宋体" w:hAnsi="宋体"/>
          <w:szCs w:val="21"/>
          <w:highlight w:val="none"/>
        </w:rPr>
        <w:t xml:space="preserve">        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rPr>
          <w:rFonts w:hint="eastAsia" w:ascii="宋体" w:hAnsi="宋体"/>
          <w:szCs w:val="21"/>
          <w:highlight w:val="none"/>
        </w:rPr>
      </w:r>
      <w:r/>
    </w:p>
    <w:p>
      <w:pPr>
        <w:pStyle w:val="918"/>
        <w:ind w:firstLine="840"/>
        <w:jc w:val="left"/>
        <w:spacing w:line="360" w:lineRule="auto"/>
        <w:widowControl/>
        <w:rPr>
          <w:rFonts w:hint="eastAsia" w:ascii="宋体" w:hAnsi="宋体"/>
          <w:szCs w:val="21"/>
          <w:highlight w:val="none"/>
          <w:u w:val="single"/>
        </w:rPr>
      </w:pP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名称：</w:t>
      </w:r>
      <w:r>
        <w:rPr>
          <w:rFonts w:hint="eastAsia" w:ascii="宋体" w:hAnsi="宋体"/>
          <w:b/>
          <w:bCs/>
          <w:szCs w:val="21"/>
          <w:highlight w:val="none"/>
          <w:u w:val="single"/>
        </w:rPr>
        <w:t xml:space="preserve">（加盖CA电子公章）</w:t>
      </w:r>
      <w:r>
        <w:rPr>
          <w:rFonts w:hint="eastAsia" w:ascii="宋体" w:hAnsi="宋体"/>
          <w:szCs w:val="21"/>
          <w:highlight w:val="none"/>
          <w:u w:val="single"/>
        </w:rPr>
      </w:r>
      <w:r/>
    </w:p>
    <w:p>
      <w:pPr>
        <w:pStyle w:val="918"/>
        <w:jc w:val="left"/>
        <w:spacing w:line="360" w:lineRule="auto"/>
        <w:widowControl/>
        <w:rPr>
          <w:rFonts w:hint="eastAsia" w:ascii="宋体" w:hAnsi="宋体"/>
          <w:szCs w:val="21"/>
          <w:highlight w:val="none"/>
        </w:rPr>
      </w:pPr>
      <w:r>
        <w:rPr>
          <w:rFonts w:hint="eastAsia" w:ascii="宋体" w:hAnsi="宋体"/>
          <w:szCs w:val="21"/>
          <w:highlight w:val="none"/>
        </w:rPr>
        <w:t xml:space="preserve">        单位地址：</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918"/>
        <w:jc w:val="left"/>
        <w:spacing w:line="360" w:lineRule="auto"/>
        <w:widowControl/>
        <w:rPr>
          <w:rFonts w:hint="eastAsia" w:ascii="宋体" w:hAnsi="宋体"/>
          <w:szCs w:val="21"/>
          <w:highlight w:val="none"/>
        </w:rPr>
      </w:pPr>
      <w:r>
        <w:rPr>
          <w:rFonts w:hint="eastAsia" w:ascii="宋体" w:hAnsi="宋体"/>
          <w:szCs w:val="21"/>
          <w:highlight w:val="none"/>
        </w:rPr>
        <w:t xml:space="preserve">        日期：</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918"/>
        <w:ind w:firstLine="840"/>
        <w:jc w:val="left"/>
        <w:spacing w:line="360" w:lineRule="auto"/>
        <w:widowControl/>
        <w:rPr>
          <w:rFonts w:ascii="宋体" w:hAnsi="宋体"/>
          <w:szCs w:val="21"/>
          <w:highlight w:val="none"/>
        </w:rPr>
      </w:pPr>
      <w:r>
        <w:rPr>
          <w:rFonts w:ascii="宋体" w:hAnsi="宋体"/>
          <w:szCs w:val="21"/>
          <w:highlight w:val="none"/>
        </w:rPr>
      </w:r>
      <w:r/>
    </w:p>
    <w:p>
      <w:pPr>
        <w:pStyle w:val="918"/>
        <w:ind w:firstLine="840"/>
        <w:jc w:val="left"/>
        <w:spacing w:line="360" w:lineRule="auto"/>
        <w:widowControl/>
        <w:rPr>
          <w:rFonts w:ascii="宋体" w:hAnsi="宋体"/>
          <w:szCs w:val="21"/>
          <w:highlight w:val="none"/>
        </w:rPr>
      </w:pPr>
      <w:r>
        <w:rPr>
          <w:rFonts w:ascii="宋体" w:hAnsi="宋体"/>
          <w:szCs w:val="21"/>
          <w:highlight w:val="none"/>
        </w:rPr>
      </w:r>
      <w:r/>
    </w:p>
    <w:p>
      <w:pPr>
        <w:pStyle w:val="918"/>
        <w:ind w:firstLine="420"/>
        <w:spacing w:line="360" w:lineRule="auto"/>
        <w:rPr>
          <w:rFonts w:ascii="宋体"/>
          <w:highlight w:val="none"/>
          <w:lang w:val="zh-CN"/>
        </w:rPr>
      </w:pPr>
      <w:r>
        <w:rPr>
          <w:rFonts w:hint="eastAsia" w:ascii="宋体" w:hAnsi="宋体"/>
          <w:szCs w:val="21"/>
          <w:highlight w:val="none"/>
          <w:lang w:val="en-US" w:eastAsia="zh-CN"/>
        </w:rPr>
        <w:t xml:space="preserve">附：</w:t>
      </w:r>
      <w:r>
        <w:rPr>
          <w:rFonts w:hint="eastAsia" w:ascii="宋体" w:hAnsi="宋体"/>
          <w:szCs w:val="21"/>
          <w:highlight w:val="none"/>
        </w:rPr>
        <w:t xml:space="preserve">法定代表人及委托代理人的身份证的复印件：</w:t>
      </w:r>
      <w:r>
        <w:rPr>
          <w:rFonts w:ascii="宋体"/>
          <w:highlight w:val="none"/>
          <w:lang w:val="zh-CN"/>
        </w:rPr>
      </w:r>
      <w:r/>
    </w:p>
    <w:p>
      <w:pPr>
        <w:pStyle w:val="918"/>
        <w:jc w:val="left"/>
        <w:spacing w:line="240" w:lineRule="atLeast"/>
        <w:widowControl/>
        <w:rPr>
          <w:rFonts w:ascii="宋体" w:hAnsi="宋体" w:cs="微软雅黑"/>
          <w:b/>
          <w:highlight w:val="none"/>
          <w:lang w:val="zh-CN"/>
        </w:rPr>
      </w:pPr>
      <w:r>
        <w:rPr>
          <w:rFonts w:ascii="宋体" w:hAnsi="宋体" w:cs="微软雅黑"/>
          <w:b/>
          <w:highlight w:val="none"/>
          <w:lang w:val="zh-CN"/>
        </w:rPr>
      </w:r>
      <w:r/>
    </w:p>
    <w:p>
      <w:pPr>
        <w:pStyle w:val="918"/>
        <w:jc w:val="left"/>
        <w:spacing w:line="360" w:lineRule="auto"/>
        <w:widowControl/>
        <w:rPr>
          <w:rFonts w:ascii="宋体" w:cs="宋体"/>
          <w:b/>
          <w:highlight w:val="none"/>
          <w:lang w:val="zh-CN"/>
        </w:rPr>
      </w:pPr>
      <w:r>
        <w:rPr>
          <w:rFonts w:ascii="宋体" w:cs="宋体"/>
          <w:b/>
          <w:highlight w:val="none"/>
          <w:lang w:val="zh-CN"/>
        </w:rPr>
      </w:r>
      <w:r/>
    </w:p>
    <w:p>
      <w:pPr>
        <w:pStyle w:val="918"/>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格式三</w:t>
      </w:r>
      <w:r>
        <w:rPr>
          <w:rFonts w:hint="eastAsia" w:ascii="宋体" w:cs="宋体"/>
          <w:b/>
          <w:sz w:val="28"/>
          <w:szCs w:val="28"/>
          <w:highlight w:val="none"/>
          <w:lang w:val="zh-CN"/>
        </w:rPr>
        <w:t xml:space="preserve">、</w:t>
      </w:r>
      <w:r>
        <w:rPr>
          <w:rFonts w:hint="eastAsia" w:ascii="宋体" w:cs="宋体"/>
          <w:b/>
          <w:sz w:val="28"/>
          <w:szCs w:val="28"/>
          <w:highlight w:val="none"/>
        </w:rPr>
        <w:t xml:space="preserve">开标一览</w:t>
      </w:r>
      <w:r>
        <w:rPr>
          <w:rFonts w:hint="eastAsia" w:ascii="宋体" w:cs="宋体"/>
          <w:b/>
          <w:sz w:val="28"/>
          <w:szCs w:val="28"/>
          <w:highlight w:val="none"/>
          <w:lang w:val="zh-CN"/>
        </w:rPr>
        <w:t xml:space="preserve">表</w:t>
      </w:r>
      <w:r>
        <w:rPr>
          <w:rFonts w:ascii="宋体" w:cs="宋体"/>
          <w:b/>
          <w:highlight w:val="none"/>
          <w:lang w:val="zh-CN"/>
        </w:rPr>
      </w:r>
      <w:r/>
    </w:p>
    <w:p>
      <w:pPr>
        <w:pStyle w:val="918"/>
        <w:jc w:val="center"/>
        <w:widowControl/>
        <w:tabs>
          <w:tab w:val="left" w:pos="1260" w:leader="none"/>
        </w:tabs>
        <w:rPr>
          <w:highlight w:val="none"/>
        </w:rPr>
      </w:pPr>
      <w:r>
        <w:rPr>
          <w:rStyle w:val="997"/>
          <w:highlight w:val="none"/>
        </w:rPr>
        <w:t xml:space="preserve">开标一览表（总价）</w:t>
      </w:r>
      <w:r>
        <w:rPr>
          <w:highlight w:val="none"/>
        </w:rPr>
      </w:r>
      <w:r/>
    </w:p>
    <w:p>
      <w:pPr>
        <w:pStyle w:val="988"/>
        <w:rPr>
          <w:rFonts w:hint="eastAsia"/>
          <w:highlight w:val="none"/>
          <w:u w:val="single"/>
        </w:rPr>
      </w:pPr>
      <w:r>
        <w:rPr>
          <w:highlight w:val="none"/>
        </w:rPr>
        <w:t xml:space="preserve">投标</w:t>
      </w:r>
      <w:r>
        <w:rPr>
          <w:rFonts w:hint="eastAsia"/>
          <w:highlight w:val="none"/>
        </w:rPr>
        <w:t xml:space="preserve">单位</w:t>
      </w:r>
      <w:r>
        <w:rPr>
          <w:highlight w:val="none"/>
        </w:rPr>
        <w:t xml:space="preserve">全称（CA公章）：</w:t>
      </w:r>
      <w:r>
        <w:rPr>
          <w:rFonts w:hint="eastAsia"/>
          <w:highlight w:val="none"/>
          <w:u w:val="single"/>
        </w:rPr>
        <w:t xml:space="preserve">        </w:t>
      </w:r>
      <w:r>
        <w:rPr>
          <w:rFonts w:hint="eastAsia"/>
          <w:highlight w:val="none"/>
          <w:u w:val="single"/>
        </w:rPr>
      </w:r>
      <w:r/>
    </w:p>
    <w:p>
      <w:pPr>
        <w:pStyle w:val="988"/>
        <w:rPr>
          <w:highlight w:val="none"/>
          <w:u w:val="single"/>
        </w:rPr>
      </w:pPr>
      <w:r>
        <w:rPr>
          <w:highlight w:val="none"/>
        </w:rPr>
        <w:t xml:space="preserve">项目名称：</w:t>
      </w:r>
      <w:r>
        <w:rPr>
          <w:rFonts w:hint="eastAsia"/>
          <w:highlight w:val="none"/>
          <w:u w:val="single"/>
        </w:rPr>
        <w:t xml:space="preserve">     </w:t>
      </w:r>
      <w:r>
        <w:rPr>
          <w:highlight w:val="none"/>
          <w:u w:val="single"/>
        </w:rPr>
        <w:t xml:space="preserve"> </w:t>
      </w:r>
      <w:r>
        <w:rPr>
          <w:highlight w:val="none"/>
          <w:u w:val="single"/>
        </w:rPr>
      </w:r>
      <w:r/>
    </w:p>
    <w:p>
      <w:pPr>
        <w:pStyle w:val="988"/>
        <w:rPr>
          <w:highlight w:val="none"/>
        </w:rPr>
      </w:pPr>
      <w:r>
        <w:rPr>
          <w:highlight w:val="none"/>
        </w:rPr>
        <w:t xml:space="preserve">项目编号：</w:t>
      </w:r>
      <w:r>
        <w:rPr>
          <w:rFonts w:hint="eastAsia"/>
          <w:highlight w:val="none"/>
          <w:u w:val="single"/>
        </w:rPr>
        <w:t xml:space="preserve">     </w:t>
      </w:r>
      <w:r>
        <w:rPr>
          <w:highlight w:val="none"/>
          <w:u w:val="single"/>
        </w:rPr>
        <w:t xml:space="preserve"> </w:t>
      </w:r>
      <w:r>
        <w:rPr>
          <w:highlight w:val="none"/>
        </w:rPr>
      </w:r>
      <w:r/>
    </w:p>
    <w:p>
      <w:pPr>
        <w:pStyle w:val="988"/>
        <w:rPr>
          <w:highlight w:val="none"/>
        </w:rPr>
      </w:pPr>
      <w:r>
        <w:rPr>
          <w:highlight w:val="none"/>
        </w:rPr>
        <w:t xml:space="preserve">分包号：</w:t>
      </w:r>
      <w:r>
        <w:rPr>
          <w:rFonts w:hint="eastAsia"/>
          <w:highlight w:val="none"/>
          <w:u w:val="single"/>
        </w:rPr>
        <w:t xml:space="preserve">     </w:t>
      </w:r>
      <w:r>
        <w:rPr>
          <w:highlight w:val="none"/>
          <w:u w:val="single"/>
        </w:rPr>
        <w:t xml:space="preserve"> </w:t>
      </w:r>
      <w:r>
        <w:rPr>
          <w:highlight w:val="none"/>
        </w:rPr>
        <w:t xml:space="preserve"> </w:t>
      </w:r>
      <w:r>
        <w:rPr>
          <w:highlight w:val="none"/>
        </w:rPr>
      </w:r>
      <w:r/>
    </w:p>
    <w:tbl>
      <w:tblPr>
        <w:tblW w:w="4515" w:type="pct"/>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082"/>
        <w:gridCol w:w="5523"/>
      </w:tblGrid>
      <w:tr>
        <w:trPr>
          <w:tblCellSpacing w:w="15" w:type="dxa"/>
          <w:trHeight w:val="648"/>
        </w:trPr>
        <w:tc>
          <w:tcPr>
            <w:gridSpan w:val="2"/>
            <w:tcW w:w="7605" w:type="dxa"/>
            <w:vAlign w:val="center"/>
            <w:textDirection w:val="lrTb"/>
            <w:noWrap w:val="false"/>
          </w:tcPr>
          <w:p>
            <w:pPr>
              <w:pStyle w:val="988"/>
              <w:jc w:val="center"/>
              <w:rPr>
                <w:highlight w:val="none"/>
              </w:rPr>
            </w:pPr>
            <w:r>
              <w:rPr>
                <w:highlight w:val="none"/>
              </w:rPr>
              <w:t xml:space="preserve">投标总报价</w:t>
            </w:r>
            <w:r>
              <w:rPr>
                <w:highlight w:val="none"/>
              </w:rPr>
            </w:r>
            <w:r/>
          </w:p>
        </w:tc>
      </w:tr>
      <w:tr>
        <w:trPr>
          <w:tblCellSpacing w:w="15" w:type="dxa"/>
          <w:trHeight w:val="660"/>
        </w:trPr>
        <w:tc>
          <w:tcPr>
            <w:gridSpan w:val="2"/>
            <w:tcW w:w="7605" w:type="dxa"/>
            <w:vAlign w:val="center"/>
            <w:textDirection w:val="lrTb"/>
            <w:noWrap w:val="false"/>
          </w:tcPr>
          <w:p>
            <w:pPr>
              <w:pStyle w:val="988"/>
              <w:rPr>
                <w:highlight w:val="none"/>
              </w:rPr>
            </w:pPr>
            <w:r>
              <w:rPr>
                <w:highlight w:val="none"/>
              </w:rPr>
              <w:t xml:space="preserve">  小写：</w:t>
            </w:r>
            <w:r>
              <w:rPr>
                <w:rFonts w:hint="eastAsia"/>
                <w:highlight w:val="none"/>
                <w:u w:val="single"/>
              </w:rPr>
              <w:t xml:space="preserve">        </w:t>
            </w:r>
            <w:r>
              <w:rPr>
                <w:highlight w:val="none"/>
              </w:rPr>
              <w:t xml:space="preserve">（人民币：元）</w:t>
            </w:r>
            <w:r>
              <w:rPr>
                <w:highlight w:val="none"/>
              </w:rPr>
            </w:r>
            <w:r/>
          </w:p>
        </w:tc>
      </w:tr>
      <w:tr>
        <w:trPr>
          <w:tblCellSpacing w:w="15" w:type="dxa"/>
          <w:trHeight w:val="1269"/>
        </w:trPr>
        <w:tc>
          <w:tcPr>
            <w:tcW w:w="1354" w:type="dxa"/>
            <w:vAlign w:val="center"/>
            <w:textDirection w:val="lrTb"/>
            <w:noWrap w:val="false"/>
          </w:tcPr>
          <w:p>
            <w:pPr>
              <w:pStyle w:val="918"/>
              <w:jc w:val="center"/>
              <w:widowControl/>
              <w:rPr>
                <w:highlight w:val="none"/>
              </w:rPr>
            </w:pPr>
            <w:r>
              <w:rPr>
                <w:rFonts w:hint="eastAsia" w:ascii="宋体" w:hAnsi="宋体" w:cs="宋体"/>
                <w:color w:val="000000"/>
                <w:highlight w:val="none"/>
              </w:rPr>
              <w:t xml:space="preserve">所投核心产品品牌</w:t>
            </w:r>
            <w:r>
              <w:rPr>
                <w:highlight w:val="none"/>
              </w:rPr>
            </w:r>
            <w:r/>
          </w:p>
        </w:tc>
        <w:tc>
          <w:tcPr>
            <w:tcW w:w="3641" w:type="dxa"/>
            <w:vAlign w:val="center"/>
            <w:textDirection w:val="lrTb"/>
            <w:noWrap w:val="false"/>
          </w:tcPr>
          <w:p>
            <w:pPr>
              <w:pStyle w:val="988"/>
              <w:rPr>
                <w:highlight w:val="none"/>
              </w:rPr>
            </w:pPr>
            <w:r>
              <w:rPr>
                <w:highlight w:val="none"/>
              </w:rPr>
              <w:t xml:space="preserve"> </w:t>
            </w:r>
            <w:r>
              <w:rPr>
                <w:rFonts w:hint="eastAsia"/>
                <w:highlight w:val="none"/>
                <w:u w:val="single"/>
              </w:rPr>
              <w:t xml:space="preserve">             </w:t>
            </w:r>
            <w:r>
              <w:rPr>
                <w:highlight w:val="none"/>
              </w:rPr>
            </w:r>
            <w:r/>
          </w:p>
        </w:tc>
      </w:tr>
      <w:tr>
        <w:trPr>
          <w:tblCellSpacing w:w="15" w:type="dxa"/>
          <w:trHeight w:val="1162"/>
        </w:trPr>
        <w:tc>
          <w:tcPr>
            <w:tcW w:w="2080" w:type="dxa"/>
            <w:vAlign w:val="center"/>
            <w:textDirection w:val="lrTb"/>
            <w:noWrap w:val="false"/>
          </w:tcPr>
          <w:p>
            <w:pPr>
              <w:pStyle w:val="918"/>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投标供应商</w:t>
            </w:r>
            <w:r>
              <w:rPr>
                <w:rFonts w:ascii="宋体" w:hAnsi="宋体" w:cs="宋体"/>
                <w:color w:val="000000"/>
                <w:highlight w:val="none"/>
              </w:rPr>
              <w:t xml:space="preserve">提供的货物是否均为小微企业制造的货物</w:t>
            </w:r>
            <w:r>
              <w:rPr>
                <w:rFonts w:hint="eastAsia" w:ascii="宋体" w:hAnsi="宋体" w:cs="宋体"/>
                <w:color w:val="000000"/>
                <w:highlight w:val="none"/>
              </w:rPr>
            </w:r>
            <w:r/>
          </w:p>
        </w:tc>
        <w:tc>
          <w:tcPr>
            <w:tcW w:w="5520" w:type="dxa"/>
            <w:vAlign w:val="center"/>
            <w:textDirection w:val="lrTb"/>
            <w:noWrap w:val="false"/>
          </w:tcPr>
          <w:p>
            <w:pPr>
              <w:pStyle w:val="918"/>
              <w:ind w:firstLine="54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是      否</w:t>
            </w:r>
            <w:r>
              <w:rPr>
                <w:color w:val="000000"/>
                <w:highlight w:val="none"/>
              </w:rPr>
            </w:r>
            <w:r/>
          </w:p>
          <w:p>
            <w:pPr>
              <w:pStyle w:val="918"/>
              <w:ind w:firstLine="5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bl>
    <w:p>
      <w:pPr>
        <w:pStyle w:val="988"/>
        <w:rPr>
          <w:highlight w:val="none"/>
        </w:rPr>
      </w:pPr>
      <w:r>
        <w:rPr>
          <w:highlight w:val="none"/>
        </w:rPr>
        <w:t xml:space="preserve">                                                                            </w:t>
      </w:r>
      <w:r>
        <w:rPr>
          <w:highlight w:val="none"/>
          <w:u w:val="single"/>
        </w:rPr>
        <w:t xml:space="preserve">   </w:t>
      </w:r>
      <w:r>
        <w:rPr>
          <w:highlight w:val="none"/>
        </w:rPr>
        <w:t xml:space="preserve">年</w:t>
      </w:r>
      <w:r>
        <w:rPr>
          <w:rFonts w:hint="eastAsia"/>
          <w:highlight w:val="none"/>
          <w:u w:val="single"/>
        </w:rPr>
        <w:t xml:space="preserve">   </w:t>
      </w:r>
      <w:r>
        <w:rPr>
          <w:highlight w:val="none"/>
          <w:u w:val="single"/>
        </w:rPr>
        <w:t xml:space="preserve"> </w:t>
      </w:r>
      <w:r>
        <w:rPr>
          <w:highlight w:val="none"/>
        </w:rPr>
        <w:t xml:space="preserve">月</w:t>
      </w:r>
      <w:r>
        <w:rPr>
          <w:rFonts w:hint="eastAsia"/>
          <w:highlight w:val="none"/>
          <w:u w:val="single"/>
        </w:rPr>
        <w:t xml:space="preserve">    </w:t>
      </w:r>
      <w:r>
        <w:rPr>
          <w:highlight w:val="none"/>
        </w:rPr>
        <w:t xml:space="preserve">日</w:t>
      </w:r>
      <w:r>
        <w:rPr>
          <w:highlight w:val="none"/>
        </w:rPr>
      </w:r>
      <w:r/>
    </w:p>
    <w:p>
      <w:pPr>
        <w:pStyle w:val="918"/>
        <w:spacing w:line="400" w:lineRule="exact"/>
        <w:rPr>
          <w:rFonts w:hint="eastAsia" w:ascii="宋体" w:hAnsi="宋体"/>
          <w:szCs w:val="21"/>
          <w:highlight w:val="none"/>
          <w:u w:val="single"/>
          <w:lang w:val="zh-CN"/>
        </w:rPr>
      </w:pPr>
      <w:r>
        <w:rPr>
          <w:rFonts w:hint="eastAsia" w:ascii="宋体" w:hAnsi="宋体"/>
          <w:szCs w:val="21"/>
          <w:highlight w:val="none"/>
          <w:u w:val="single"/>
          <w:lang w:val="zh-CN"/>
        </w:rPr>
      </w:r>
      <w:r/>
    </w:p>
    <w:p>
      <w:pPr>
        <w:pStyle w:val="918"/>
        <w:spacing w:line="360" w:lineRule="auto"/>
        <w:widowControl/>
        <w:rPr>
          <w:sz w:val="24"/>
          <w:highlight w:val="none"/>
        </w:rPr>
      </w:pPr>
      <w:r>
        <w:rPr>
          <w:rFonts w:hint="eastAsia" w:ascii="宋体" w:hAnsi="宋体" w:cs="宋体"/>
          <w:sz w:val="24"/>
          <w:highlight w:val="none"/>
        </w:rPr>
        <w:t xml:space="preserve">说明：</w:t>
      </w:r>
      <w:r>
        <w:rPr>
          <w:sz w:val="24"/>
          <w:highlight w:val="none"/>
        </w:rPr>
      </w:r>
      <w:r/>
    </w:p>
    <w:p>
      <w:pPr>
        <w:pStyle w:val="918"/>
        <w:ind w:firstLine="420"/>
        <w:spacing w:line="360" w:lineRule="auto"/>
        <w:widowControl/>
        <w:rPr>
          <w:szCs w:val="21"/>
          <w:highlight w:val="none"/>
        </w:rPr>
      </w:pPr>
      <w:r>
        <w:rPr>
          <w:rFonts w:hint="eastAsia" w:ascii="宋体" w:hAnsi="宋体" w:cs="宋体"/>
          <w:szCs w:val="21"/>
          <w:highlight w:val="none"/>
        </w:rPr>
        <w:t xml:space="preserve">（1）投标报价应包含为完成本项目所发生的全部费用。</w:t>
      </w:r>
      <w:r>
        <w:rPr>
          <w:szCs w:val="21"/>
          <w:highlight w:val="none"/>
        </w:rPr>
      </w:r>
      <w:r/>
    </w:p>
    <w:p>
      <w:pPr>
        <w:pStyle w:val="918"/>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（2）投标人不得实质性改动报价一览表格式及内容。</w:t>
      </w:r>
      <w:r>
        <w:rPr>
          <w:rFonts w:hint="eastAsia" w:ascii="宋体" w:hAnsi="宋体" w:cs="宋体"/>
          <w:szCs w:val="21"/>
          <w:highlight w:val="none"/>
        </w:rPr>
      </w:r>
      <w:r/>
    </w:p>
    <w:p>
      <w:pPr>
        <w:pStyle w:val="918"/>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（3）本项目仅接受一个价格，不得填报有选择性报价方案。</w:t>
      </w:r>
      <w:r>
        <w:rPr>
          <w:rFonts w:hint="eastAsia" w:ascii="宋体" w:hAnsi="宋体" w:cs="宋体"/>
          <w:szCs w:val="21"/>
          <w:highlight w:val="none"/>
        </w:rPr>
      </w:r>
      <w:r/>
    </w:p>
    <w:p>
      <w:pPr>
        <w:pStyle w:val="918"/>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投标供应商须根据制造商实际情况，在“投标供应商提供的货物是否均为小微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hint="eastAsia" w:ascii="宋体" w:hAnsi="宋体" w:cs="宋体"/>
          <w:szCs w:val="21"/>
          <w:highlight w:val="none"/>
        </w:rPr>
      </w:r>
      <w:r/>
    </w:p>
    <w:p>
      <w:pPr>
        <w:pStyle w:val="918"/>
        <w:ind w:firstLine="420"/>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8"/>
        <w:jc w:val="left"/>
        <w:spacing w:line="360" w:lineRule="auto"/>
        <w:widowControl/>
        <w:rPr>
          <w:rFonts w:ascii="宋体" w:hAnsi="宋体"/>
          <w:b/>
          <w:bCs/>
          <w:szCs w:val="21"/>
          <w:highlight w:val="none"/>
          <w:lang w:val="zh-CN"/>
        </w:rPr>
        <w:outlineLvl w:val="1"/>
      </w:pPr>
      <w:r>
        <w:rPr>
          <w:rFonts w:ascii="宋体" w:hAnsi="宋体" w:cs="Verdana"/>
          <w:highlight w:val="none"/>
          <w:lang w:val="zh-CN"/>
        </w:rPr>
        <w:br w:type="page" w:clear="all"/>
      </w:r>
      <w:r>
        <w:rPr>
          <w:rFonts w:hint="eastAsia" w:ascii="宋体" w:cs="宋体"/>
          <w:b/>
          <w:sz w:val="28"/>
          <w:szCs w:val="28"/>
          <w:highlight w:val="none"/>
        </w:rPr>
        <w:t xml:space="preserve">格式四、</w:t>
      </w:r>
      <w:r>
        <w:rPr>
          <w:rFonts w:hint="eastAsia" w:ascii="宋体" w:cs="宋体"/>
          <w:b/>
          <w:sz w:val="28"/>
          <w:szCs w:val="28"/>
          <w:highlight w:val="none"/>
          <w:lang w:val="zh-CN"/>
        </w:rPr>
        <w:t xml:space="preserve">投标</w:t>
      </w:r>
      <w:r>
        <w:rPr>
          <w:rFonts w:hint="eastAsia" w:ascii="宋体" w:cs="宋体"/>
          <w:b/>
          <w:sz w:val="28"/>
          <w:szCs w:val="28"/>
          <w:highlight w:val="none"/>
        </w:rPr>
        <w:t xml:space="preserve">报价分析</w:t>
      </w:r>
      <w:r>
        <w:rPr>
          <w:rFonts w:hint="eastAsia" w:ascii="宋体" w:cs="宋体"/>
          <w:b/>
          <w:sz w:val="28"/>
          <w:szCs w:val="28"/>
          <w:highlight w:val="none"/>
          <w:lang w:val="zh-CN"/>
        </w:rPr>
        <w:t xml:space="preserve">表</w:t>
      </w:r>
      <w:r>
        <w:rPr>
          <w:rFonts w:ascii="宋体" w:hAnsi="宋体"/>
          <w:b/>
          <w:bCs/>
          <w:szCs w:val="21"/>
          <w:highlight w:val="none"/>
          <w:lang w:val="zh-CN"/>
        </w:rPr>
      </w:r>
      <w:r/>
    </w:p>
    <w:p>
      <w:pPr>
        <w:pStyle w:val="988"/>
        <w:spacing w:before="0" w:beforeAutospacing="0" w:after="0" w:afterAutospacing="0"/>
        <w:rPr>
          <w:highlight w:val="none"/>
        </w:rPr>
      </w:pPr>
      <w:r>
        <w:rPr>
          <w:highlight w:val="none"/>
        </w:rPr>
        <w:t xml:space="preserve"> </w:t>
      </w:r>
      <w:r>
        <w:rPr>
          <w:highlight w:val="none"/>
        </w:rPr>
      </w:r>
      <w:r/>
    </w:p>
    <w:p>
      <w:pPr>
        <w:pStyle w:val="918"/>
        <w:jc w:val="center"/>
        <w:spacing w:line="400" w:lineRule="exact"/>
        <w:rPr>
          <w:rFonts w:ascii="宋体" w:hAnsi="宋体"/>
          <w:b/>
          <w:bCs/>
          <w:szCs w:val="21"/>
          <w:highlight w:val="none"/>
          <w:lang w:val="zh-CN"/>
        </w:rPr>
      </w:pPr>
      <w:r>
        <w:rPr>
          <w:rFonts w:ascii="宋体" w:hAnsi="宋体"/>
          <w:b/>
          <w:bCs/>
          <w:szCs w:val="21"/>
          <w:highlight w:val="none"/>
          <w:lang w:val="zh-CN"/>
        </w:rPr>
      </w:r>
      <w:r/>
    </w:p>
    <w:p>
      <w:pPr>
        <w:pStyle w:val="918"/>
        <w:ind w:firstLine="210"/>
        <w:jc w:val="center"/>
        <w:spacing w:line="400" w:lineRule="exact"/>
        <w:rPr>
          <w:rFonts w:ascii="宋体" w:hAnsi="宋体"/>
          <w:szCs w:val="21"/>
          <w:highlight w:val="none"/>
        </w:rPr>
      </w:pPr>
      <w:r>
        <w:rPr>
          <w:rFonts w:hint="eastAsia" w:ascii="宋体" w:hAnsi="宋体"/>
          <w:szCs w:val="21"/>
          <w:highlight w:val="none"/>
        </w:rPr>
        <w:t xml:space="preserve">投标报价分析表</w:t>
      </w:r>
      <w:r>
        <w:rPr>
          <w:rFonts w:ascii="宋体" w:hAnsi="宋体"/>
          <w:szCs w:val="21"/>
          <w:highlight w:val="none"/>
        </w:rPr>
      </w:r>
      <w:r/>
    </w:p>
    <w:tbl>
      <w:tblPr>
        <w:tblpPr w:horzAnchor="page" w:tblpX="1688" w:vertAnchor="text" w:tblpY="41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392"/>
        <w:gridCol w:w="1492"/>
        <w:gridCol w:w="1140"/>
        <w:gridCol w:w="858"/>
        <w:gridCol w:w="1001"/>
        <w:gridCol w:w="1058"/>
        <w:gridCol w:w="896"/>
      </w:tblGrid>
      <w:tr>
        <w:trPr>
          <w:trHeight w:val="793"/>
        </w:trPr>
        <w:tc>
          <w:tcPr>
            <w:gridSpan w:val="4"/>
            <w:tcMar>
              <w:left w:w="108" w:type="dxa"/>
              <w:top w:w="0" w:type="dxa"/>
              <w:right w:w="108" w:type="dxa"/>
              <w:bottom w:w="0" w:type="dxa"/>
            </w:tcMar>
            <w:tcW w:w="4715" w:type="dxa"/>
            <w:vAlign w:val="center"/>
            <w:textDirection w:val="lrTb"/>
            <w:noWrap w:val="false"/>
          </w:tcPr>
          <w:p>
            <w:pPr>
              <w:pStyle w:val="918"/>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项目名称</w:t>
            </w:r>
            <w:r>
              <w:rPr>
                <w:rFonts w:hint="eastAsia" w:ascii="宋体" w:hAnsi="宋体" w:cs="宋体"/>
                <w:color w:val="000000"/>
                <w:highlight w:val="none"/>
              </w:rPr>
              <w:t xml:space="preserve">、分包号</w:t>
            </w:r>
            <w:r>
              <w:rPr>
                <w:rFonts w:ascii="宋体" w:hAnsi="宋体" w:cs="宋体"/>
                <w:color w:val="000000"/>
                <w:highlight w:val="none"/>
              </w:rPr>
              <w:t xml:space="preserve">：</w:t>
            </w:r>
            <w:r>
              <w:rPr>
                <w:color w:val="000000"/>
                <w:highlight w:val="none"/>
              </w:rPr>
            </w:r>
            <w:r/>
          </w:p>
        </w:tc>
        <w:tc>
          <w:tcPr>
            <w:gridSpan w:val="4"/>
            <w:tcMar>
              <w:left w:w="108" w:type="dxa"/>
              <w:top w:w="0" w:type="dxa"/>
              <w:right w:w="108" w:type="dxa"/>
              <w:bottom w:w="0" w:type="dxa"/>
            </w:tcMar>
            <w:tcW w:w="3813" w:type="dxa"/>
            <w:vAlign w:val="center"/>
            <w:textDirection w:val="lrTb"/>
            <w:noWrap w:val="false"/>
          </w:tcPr>
          <w:p>
            <w:pPr>
              <w:pStyle w:val="918"/>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项目编号：           </w:t>
            </w:r>
            <w:r>
              <w:rPr>
                <w:color w:val="000000"/>
                <w:highlight w:val="none"/>
              </w:rPr>
            </w:r>
            <w:r/>
          </w:p>
        </w:tc>
      </w:tr>
      <w:tr>
        <w:trPr/>
        <w:tc>
          <w:tcPr>
            <w:tcMar>
              <w:left w:w="108" w:type="dxa"/>
              <w:top w:w="0" w:type="dxa"/>
              <w:right w:w="108" w:type="dxa"/>
              <w:bottom w:w="0" w:type="dxa"/>
            </w:tcMar>
            <w:tcW w:w="691"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序号</w:t>
            </w:r>
            <w:r>
              <w:rPr>
                <w:color w:val="000000"/>
                <w:highlight w:val="none"/>
              </w:rPr>
            </w:r>
            <w:r/>
          </w:p>
        </w:tc>
        <w:tc>
          <w:tcPr>
            <w:tcMar>
              <w:left w:w="108" w:type="dxa"/>
              <w:top w:w="0" w:type="dxa"/>
              <w:right w:w="108" w:type="dxa"/>
              <w:bottom w:w="0" w:type="dxa"/>
            </w:tcMar>
            <w:tcW w:w="1392"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ascii="宋体" w:hAnsi="宋体" w:cs="宋体"/>
                <w:color w:val="000000"/>
                <w:highlight w:val="none"/>
              </w:rPr>
              <w:t xml:space="preserve">名称</w:t>
            </w:r>
            <w:r>
              <w:rPr>
                <w:rFonts w:hint="eastAsia"/>
                <w:color w:val="000000"/>
                <w:highlight w:val="none"/>
              </w:rPr>
            </w:r>
            <w:r/>
          </w:p>
        </w:tc>
        <w:tc>
          <w:tcPr>
            <w:tcMar>
              <w:left w:w="108" w:type="dxa"/>
              <w:top w:w="0" w:type="dxa"/>
              <w:right w:w="108" w:type="dxa"/>
              <w:bottom w:w="0" w:type="dxa"/>
            </w:tcMar>
            <w:tcW w:w="1492"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品牌、规格</w:t>
            </w:r>
            <w:r>
              <w:rPr>
                <w:color w:val="000000"/>
                <w:highlight w:val="none"/>
              </w:rPr>
            </w:r>
            <w:r/>
          </w:p>
        </w:tc>
        <w:tc>
          <w:tcPr>
            <w:tcMar>
              <w:left w:w="108" w:type="dxa"/>
              <w:top w:w="0" w:type="dxa"/>
              <w:right w:w="108" w:type="dxa"/>
              <w:bottom w:w="0" w:type="dxa"/>
            </w:tcMar>
            <w:tcW w:w="1140"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highlight w:val="none"/>
              </w:rPr>
              <w:t xml:space="preserve">原产地和</w:t>
            </w:r>
            <w:r>
              <w:rPr>
                <w:color w:val="000000"/>
                <w:highlight w:val="none"/>
              </w:rPr>
            </w:r>
            <w:r/>
          </w:p>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highlight w:val="none"/>
              </w:rPr>
              <w:t xml:space="preserve">制造商名称</w:t>
            </w:r>
            <w:r>
              <w:rPr>
                <w:color w:val="000000"/>
                <w:highlight w:val="none"/>
              </w:rPr>
            </w:r>
            <w:r/>
          </w:p>
        </w:tc>
        <w:tc>
          <w:tcPr>
            <w:tcMar>
              <w:left w:w="108" w:type="dxa"/>
              <w:top w:w="0" w:type="dxa"/>
              <w:right w:w="108" w:type="dxa"/>
              <w:bottom w:w="0" w:type="dxa"/>
            </w:tcMar>
            <w:tcW w:w="858"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color w:val="000000"/>
                <w:highlight w:val="none"/>
              </w:rPr>
              <w:t xml:space="preserve">数量</w:t>
            </w:r>
            <w:r>
              <w:rPr>
                <w:rFonts w:hint="eastAsia"/>
                <w:color w:val="000000"/>
                <w:highlight w:val="none"/>
              </w:rPr>
            </w:r>
            <w:r/>
          </w:p>
        </w:tc>
        <w:tc>
          <w:tcPr>
            <w:tcMar>
              <w:left w:w="108" w:type="dxa"/>
              <w:top w:w="0" w:type="dxa"/>
              <w:right w:w="108" w:type="dxa"/>
              <w:bottom w:w="0" w:type="dxa"/>
            </w:tcMar>
            <w:tcW w:w="1001"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color w:val="000000"/>
                <w:highlight w:val="none"/>
              </w:rPr>
              <w:t xml:space="preserve">单位</w:t>
            </w:r>
            <w:r>
              <w:rPr>
                <w:rFonts w:hint="eastAsia"/>
                <w:color w:val="000000"/>
                <w:highlight w:val="none"/>
              </w:rPr>
            </w:r>
            <w:r/>
          </w:p>
        </w:tc>
        <w:tc>
          <w:tcPr>
            <w:tcMar>
              <w:left w:w="108" w:type="dxa"/>
              <w:top w:w="0" w:type="dxa"/>
              <w:right w:w="108" w:type="dxa"/>
              <w:bottom w:w="0" w:type="dxa"/>
            </w:tcMar>
            <w:tcW w:w="1058"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color w:val="000000"/>
                <w:highlight w:val="none"/>
              </w:rPr>
              <w:t xml:space="preserve">单价（元）</w:t>
            </w:r>
            <w:r>
              <w:rPr>
                <w:rFonts w:hint="eastAsia"/>
                <w:color w:val="000000"/>
                <w:highlight w:val="none"/>
              </w:rPr>
            </w:r>
            <w:r/>
          </w:p>
        </w:tc>
        <w:tc>
          <w:tcPr>
            <w:tcMar>
              <w:left w:w="108" w:type="dxa"/>
              <w:top w:w="0" w:type="dxa"/>
              <w:right w:w="108" w:type="dxa"/>
              <w:bottom w:w="0" w:type="dxa"/>
            </w:tcMar>
            <w:tcW w:w="896"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color w:val="000000"/>
                <w:highlight w:val="none"/>
              </w:rPr>
              <w:t xml:space="preserve">合计（元）</w:t>
            </w:r>
            <w:r>
              <w:rPr>
                <w:rFonts w:hint="eastAsia"/>
                <w:color w:val="000000"/>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常规两连体上床下柜组合床(外挂梯)</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1284</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套</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特殊两连体上床下柜组合床(外挂梯)</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235</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套</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书桌</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235</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张</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无障碍床</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张</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无障碍组合桌柜</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套</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公寓椅</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3042</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张</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gridSpan w:val="5"/>
            <w:tcMar>
              <w:left w:w="108" w:type="dxa"/>
              <w:top w:w="0" w:type="dxa"/>
              <w:right w:w="108" w:type="dxa"/>
              <w:bottom w:w="0" w:type="dxa"/>
            </w:tcMar>
            <w:tcW w:w="5573"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合计总价</w:t>
            </w:r>
            <w:r>
              <w:rPr>
                <w:color w:val="000000"/>
                <w:highlight w:val="none"/>
              </w:rPr>
            </w:r>
            <w:r/>
          </w:p>
        </w:tc>
        <w:tc>
          <w:tcPr>
            <w:gridSpan w:val="3"/>
            <w:tcMar>
              <w:left w:w="108" w:type="dxa"/>
              <w:top w:w="0" w:type="dxa"/>
              <w:right w:w="108" w:type="dxa"/>
              <w:bottom w:w="0" w:type="dxa"/>
            </w:tcMar>
            <w:tcW w:w="2955"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ascii="宋体" w:hAnsi="宋体" w:cs="宋体"/>
                <w:color w:val="000000"/>
                <w:highlight w:val="none"/>
              </w:rPr>
              <w:t xml:space="preserve">  </w:t>
            </w:r>
            <w:r>
              <w:rPr>
                <w:rFonts w:ascii="宋体" w:hAnsi="宋体" w:cs="宋体"/>
                <w:color w:val="000000"/>
                <w:highlight w:val="none"/>
              </w:rPr>
              <w:t xml:space="preserve">元</w:t>
            </w:r>
            <w:r>
              <w:rPr>
                <w:color w:val="000000"/>
                <w:highlight w:val="none"/>
              </w:rPr>
            </w:r>
            <w:r/>
          </w:p>
        </w:tc>
      </w:tr>
      <w:tr>
        <w:trPr>
          <w:trHeight w:val="498"/>
        </w:trPr>
        <w:tc>
          <w:tcPr>
            <w:gridSpan w:val="8"/>
            <w:tcMar>
              <w:left w:w="108" w:type="dxa"/>
              <w:top w:w="0" w:type="dxa"/>
              <w:right w:w="108" w:type="dxa"/>
              <w:bottom w:w="0" w:type="dxa"/>
            </w:tcMar>
            <w:tcW w:w="8528" w:type="dxa"/>
            <w:vAlign w:val="center"/>
            <w:textDirection w:val="lrTb"/>
            <w:noWrap w:val="false"/>
          </w:tcPr>
          <w:p>
            <w:pPr>
              <w:pStyle w:val="918"/>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ascii="宋体" w:hAnsi="宋体" w:cs="宋体"/>
                <w:b/>
                <w:bCs/>
                <w:color w:val="000000"/>
                <w:szCs w:val="21"/>
                <w:highlight w:val="none"/>
              </w:rPr>
              <w:t xml:space="preserve">本采购项目中提供的符合本国产品标准的产品成本之和占该采购包提供的全部产品成本之和的比例为</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rPr>
              <w:t xml:space="preserve">%。</w:t>
            </w:r>
            <w:r>
              <w:rPr>
                <w:rFonts w:ascii="宋体" w:hAnsi="宋体" w:cs="宋体"/>
                <w:color w:val="000000"/>
                <w:highlight w:val="none"/>
              </w:rPr>
            </w:r>
            <w:r/>
          </w:p>
        </w:tc>
      </w:tr>
    </w:tbl>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right"/>
        <w:spacing w:before="240" w:after="240" w:line="85" w:lineRule="atLeast"/>
        <w:shd w:val="clear" w:color="ffffff" w:fill="ffffff"/>
        <w:rPr>
          <w:rFonts w:ascii="宋体" w:hAnsi="宋体" w:cs="宋体"/>
          <w:color w:val="000000"/>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rFonts w:ascii="宋体" w:hAnsi="宋体" w:cs="宋体"/>
          <w:color w:val="000000"/>
          <w:highlight w:val="none"/>
          <w:u w:val="single"/>
        </w:rPr>
      </w:r>
      <w:r/>
    </w:p>
    <w:p>
      <w:pPr>
        <w:pStyle w:val="918"/>
        <w:jc w:val="right"/>
        <w:spacing w:before="240" w:after="240" w:line="85" w:lineRule="atLeast"/>
        <w:shd w:val="clear" w:color="ffffff" w:fill="ffffff"/>
        <w:rPr>
          <w:rFonts w:hint="eastAsia" w:hAnsi="宋体"/>
          <w:bCs/>
          <w:szCs w:val="21"/>
          <w:highlight w:val="none"/>
        </w:rPr>
        <w:pBdr>
          <w:top w:val="none" w:color="000000" w:sz="0" w:space="0"/>
          <w:left w:val="none" w:color="000000" w:sz="0" w:space="0"/>
          <w:bottom w:val="none" w:color="000000" w:sz="0" w:space="0"/>
          <w:right w:val="none" w:color="000000" w:sz="0" w:space="0"/>
        </w:pBdr>
      </w:pPr>
      <w:r>
        <w:rPr>
          <w:rFonts w:hint="eastAsia" w:hAnsi="宋体"/>
          <w:bCs/>
          <w:szCs w:val="21"/>
          <w:highlight w:val="none"/>
        </w:rPr>
        <w:t xml:space="preserve">注：</w:t>
      </w:r>
      <w:r>
        <w:rPr>
          <w:rFonts w:hint="eastAsia" w:hAnsi="宋体"/>
          <w:bCs/>
          <w:szCs w:val="21"/>
          <w:highlight w:val="none"/>
        </w:rPr>
      </w:r>
      <w:r/>
    </w:p>
    <w:p>
      <w:pPr>
        <w:pStyle w:val="918"/>
        <w:ind w:firstLine="412"/>
        <w:spacing w:line="360" w:lineRule="auto"/>
        <w:rPr>
          <w:rFonts w:hint="eastAsia" w:hAnsi="宋体"/>
          <w:bCs/>
          <w:szCs w:val="21"/>
          <w:highlight w:val="none"/>
        </w:rPr>
      </w:pPr>
      <w:r>
        <w:rPr>
          <w:rFonts w:hint="eastAsia" w:hAnsi="宋体"/>
          <w:bCs/>
          <w:szCs w:val="21"/>
          <w:highlight w:val="none"/>
        </w:rPr>
        <w:t xml:space="preserve">1、该表中“投标总报价”数额应当与“开标一览表”中“投标总报价”数额一致。</w:t>
      </w:r>
      <w:r>
        <w:rPr>
          <w:rFonts w:hint="eastAsia" w:hAnsi="宋体"/>
          <w:bCs/>
          <w:szCs w:val="21"/>
          <w:highlight w:val="none"/>
        </w:rPr>
      </w:r>
      <w:r/>
    </w:p>
    <w:p>
      <w:pPr>
        <w:pStyle w:val="918"/>
        <w:ind w:firstLine="412"/>
        <w:spacing w:line="360" w:lineRule="auto"/>
        <w:rPr>
          <w:rFonts w:hint="eastAsia" w:hAnsi="宋体"/>
          <w:bCs/>
          <w:szCs w:val="21"/>
          <w:highlight w:val="none"/>
        </w:rPr>
      </w:pPr>
      <w:r>
        <w:rPr>
          <w:rFonts w:hint="eastAsia" w:hAnsi="宋体"/>
          <w:bCs/>
          <w:szCs w:val="21"/>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rPr>
          <w:rFonts w:hint="eastAsia" w:hAnsi="宋体"/>
          <w:bCs/>
          <w:szCs w:val="21"/>
          <w:highlight w:val="none"/>
        </w:rPr>
      </w:r>
      <w:r/>
    </w:p>
    <w:p>
      <w:pPr>
        <w:pStyle w:val="918"/>
        <w:ind w:firstLine="412"/>
        <w:spacing w:line="360" w:lineRule="auto"/>
        <w:rPr>
          <w:rFonts w:hint="eastAsia" w:ascii="宋体" w:cs="宋体"/>
          <w:b/>
          <w:sz w:val="28"/>
          <w:szCs w:val="28"/>
          <w:highlight w:val="none"/>
          <w:lang w:val="zh-CN"/>
        </w:rPr>
      </w:pPr>
      <w:r>
        <w:rPr>
          <w:rFonts w:hint="eastAsia" w:hAnsi="宋体"/>
          <w:bCs/>
          <w:szCs w:val="21"/>
          <w:highlight w:val="none"/>
        </w:rPr>
        <w:t xml:space="preserve">3、投标人需认真填写本报价表，尤其注意规格型号的准确填写。</w:t>
      </w:r>
      <w:r>
        <w:rPr>
          <w:rFonts w:ascii="宋体" w:hAnsi="宋体" w:cs="Verdana"/>
          <w:highlight w:val="none"/>
          <w:lang w:val="zh-CN"/>
        </w:rPr>
        <w:br w:type="page" w:clear="all"/>
      </w:r>
      <w:bookmarkStart w:id="15" w:name="_Toc489655335"/>
      <w:r>
        <w:rPr>
          <w:rFonts w:hint="eastAsia" w:ascii="宋体" w:cs="宋体"/>
          <w:b/>
          <w:sz w:val="28"/>
          <w:szCs w:val="28"/>
          <w:highlight w:val="none"/>
        </w:rPr>
        <w:t xml:space="preserve">格式五、</w:t>
      </w:r>
      <w:r>
        <w:rPr>
          <w:rFonts w:hint="eastAsia" w:ascii="宋体" w:cs="宋体"/>
          <w:b/>
          <w:sz w:val="28"/>
          <w:szCs w:val="28"/>
          <w:highlight w:val="none"/>
          <w:lang w:val="zh-CN"/>
        </w:rPr>
        <w:t xml:space="preserve">资格证明文件</w:t>
      </w:r>
      <w:bookmarkEnd w:id="15"/>
      <w:r>
        <w:rPr>
          <w:rFonts w:hint="eastAsia" w:ascii="宋体" w:cs="宋体"/>
          <w:b/>
          <w:sz w:val="28"/>
          <w:szCs w:val="28"/>
          <w:highlight w:val="none"/>
          <w:lang w:val="zh-CN"/>
        </w:rPr>
      </w:r>
      <w:r/>
    </w:p>
    <w:p>
      <w:pPr>
        <w:pStyle w:val="918"/>
        <w:ind w:firstLine="420"/>
        <w:jc w:val="left"/>
        <w:spacing w:line="360" w:lineRule="auto"/>
        <w:rPr>
          <w:rFonts w:ascii="宋体" w:hAnsi="宋体" w:cs="微软雅黑"/>
          <w:highlight w:val="none"/>
        </w:rPr>
      </w:pPr>
      <w:r>
        <w:rPr>
          <w:rFonts w:hint="eastAsia" w:ascii="宋体" w:hAnsi="宋体" w:cs="微软雅黑"/>
          <w:highlight w:val="none"/>
        </w:rPr>
        <w:t xml:space="preserve">1.满足《中华人民共和国政府采购法》第二十二条规定；</w:t>
      </w:r>
      <w:r>
        <w:rPr>
          <w:rFonts w:ascii="宋体" w:hAnsi="宋体" w:cs="微软雅黑"/>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（1）具有独立承担民事责任的能力（提供法人或者其他组织的营业执照，自然人的身份证明扫描件加盖电子公章）；</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有良好的商业信誉和健全的财务会计制度（提供经审计的2024或2025年度财务报告扫描件加盖电子公章，或提供投标截止时间前6个月内（即2025年11月以来）任意一个月的财务报表（至少包含利润表和资产负债表）扫描件加盖电子公章，</w:t>
      </w:r>
      <w:r>
        <w:rPr>
          <w:rFonts w:hint="eastAsia" w:ascii="宋体" w:hAnsi="宋体" w:cs="宋体"/>
          <w:color w:val="000000"/>
          <w:szCs w:val="21"/>
          <w:highlight w:val="none"/>
          <w:lang w:val="zh-TW"/>
        </w:rPr>
        <w:t xml:space="preserve">或银行出具的投标截止时间前6个月</w:t>
      </w:r>
      <w:r>
        <w:rPr>
          <w:rFonts w:hint="eastAsia" w:ascii="宋体" w:hAnsi="宋体" w:cs="宋体"/>
          <w:color w:val="000000"/>
          <w:szCs w:val="21"/>
          <w:highlight w:val="none"/>
        </w:rPr>
        <w:t xml:space="preserve">（即</w:t>
      </w:r>
      <w:r>
        <w:rPr>
          <w:rFonts w:ascii="宋体" w:hAnsi="宋体" w:cs="宋体"/>
          <w:color w:val="000000"/>
          <w:szCs w:val="21"/>
          <w:highlight w:val="none"/>
        </w:rPr>
        <w:t xml:space="preserve">2025</w:t>
      </w:r>
      <w:r>
        <w:rPr>
          <w:rFonts w:hint="eastAsia" w:ascii="宋体" w:hAnsi="宋体" w:cs="宋体"/>
          <w:color w:val="000000"/>
          <w:szCs w:val="21"/>
          <w:highlight w:val="none"/>
        </w:rPr>
        <w:t xml:space="preserve">年11月以来）</w:t>
      </w:r>
      <w:r>
        <w:rPr>
          <w:rFonts w:hint="eastAsia" w:ascii="宋体" w:hAnsi="宋体" w:cs="宋体"/>
          <w:color w:val="000000"/>
          <w:szCs w:val="21"/>
          <w:highlight w:val="none"/>
          <w:lang w:val="zh-TW"/>
        </w:rPr>
        <w:t xml:space="preserve">内资信证书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TW"/>
        </w:rPr>
        <w:t xml:space="preserve">件加盖</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val="zh-TW"/>
        </w:rPr>
        <w:t xml:space="preserve">公章，</w:t>
      </w:r>
      <w:r>
        <w:rPr>
          <w:rFonts w:hint="eastAsia" w:ascii="宋体" w:hAnsi="宋体" w:cs="宋体"/>
          <w:color w:val="000000"/>
          <w:szCs w:val="21"/>
          <w:highlight w:val="none"/>
        </w:rPr>
        <w:t xml:space="preserve">或财政部门认可的政府采购专业担保机构出具的投标担保函）；</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（3）具有履行合同所必需的设备和专业技术能力（根据项目需求提供履行合同所必需的设备和专业技术能力的证明材料的承诺书原件）；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（4）有依法缴纳税收和社会保障资金的良好记录（提供参加本次政府采购活动前半年内（即</w:t>
      </w:r>
      <w:r>
        <w:rPr>
          <w:rFonts w:ascii="宋体" w:hAnsi="宋体" w:cs="宋体"/>
          <w:color w:val="000000"/>
          <w:szCs w:val="21"/>
          <w:highlight w:val="none"/>
        </w:rPr>
        <w:t xml:space="preserve">2025</w:t>
      </w:r>
      <w:r>
        <w:rPr>
          <w:rFonts w:hint="eastAsia" w:ascii="宋体" w:hAnsi="宋体" w:cs="宋体"/>
          <w:color w:val="000000"/>
          <w:szCs w:val="21"/>
          <w:highlight w:val="none"/>
        </w:rPr>
        <w:t xml:space="preserve">年11月以来），至少1个月缴纳税收和社会保险的凭证扫描件加盖电子公章，依法享受免缴、缓缴的，提供证明材料扫描件加盖电子公章）；</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cs="宋体"/>
          <w:color w:val="000000"/>
          <w:szCs w:val="21"/>
          <w:highlight w:val="none"/>
        </w:rPr>
      </w:r>
      <w:r/>
    </w:p>
    <w:p>
      <w:pPr>
        <w:pStyle w:val="918"/>
        <w:ind w:firstLine="480"/>
        <w:spacing w:line="360" w:lineRule="auto"/>
        <w:rPr>
          <w:rFonts w:hint="eastAsia" w:ascii="宋体" w:hAnsi="宋体" w:cs="微软雅黑"/>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（6）法律、行政法规规定的其他条件。</w:t>
      </w:r>
      <w:r>
        <w:rPr>
          <w:rFonts w:hint="eastAsia" w:ascii="宋体" w:hAnsi="宋体" w:cs="微软雅黑"/>
          <w:bCs/>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2.落实政府采购政策需要满足的资格条件：本项目专门面向中小企业采购（即：提供的货物全部由符合政策要求的中小企业制造，须提供中小企业声明函）。</w:t>
      </w:r>
      <w:r>
        <w:rPr>
          <w:rFonts w:hint="eastAsia" w:ascii="宋体" w:hAnsi="宋体" w:cs="宋体"/>
          <w:color w:val="000000"/>
          <w:szCs w:val="21"/>
          <w:highlight w:val="none"/>
        </w:rPr>
      </w:r>
      <w:r/>
    </w:p>
    <w:p>
      <w:pPr>
        <w:pStyle w:val="918"/>
        <w:ind w:firstLine="48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3.采购人根据项目的特殊要求规定的特定条件：无。</w:t>
      </w:r>
      <w:r>
        <w:rPr>
          <w:rFonts w:hint="eastAsia" w:ascii="宋体" w:hAnsi="宋体" w:cs="宋体"/>
          <w:bCs/>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4.拒绝下述供应商参加本次招标活动：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（2）凡为采购项目提供整体设计、规范编制或者项目管理、监理、检测等服务的供应商，不得再参加本项目的采购活动。</w:t>
      </w:r>
      <w:r>
        <w:rPr>
          <w:rFonts w:hint="eastAsia" w:ascii="宋体" w:hAnsi="宋体" w:cs="宋体"/>
          <w:color w:val="000000"/>
          <w:szCs w:val="21"/>
          <w:highlight w:val="none"/>
        </w:rPr>
      </w:r>
      <w:r/>
    </w:p>
    <w:p>
      <w:pPr>
        <w:pStyle w:val="91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 列入失信被执行人、重大税收违法失信主体名单、政府采购严重违法失信行为记录名单。</w:t>
      </w:r>
      <w:r>
        <w:rPr>
          <w:rFonts w:hint="eastAsia" w:ascii="宋体" w:hAnsi="宋体" w:cs="宋体"/>
          <w:szCs w:val="21"/>
          <w:highlight w:val="none"/>
        </w:rPr>
      </w:r>
      <w:r/>
    </w:p>
    <w:p>
      <w:pPr>
        <w:pStyle w:val="918"/>
        <w:ind w:firstLine="420"/>
        <w:jc w:val="left"/>
        <w:spacing w:line="360" w:lineRule="auto"/>
        <w:rPr>
          <w:rFonts w:hint="eastAsia" w:ascii="宋体" w:hAnsi="宋体" w:cs="微软雅黑"/>
          <w:highlight w:val="none"/>
        </w:rPr>
      </w:pPr>
      <w:r>
        <w:rPr>
          <w:rFonts w:hint="eastAsia" w:ascii="宋体" w:hAnsi="宋体" w:cs="微软雅黑"/>
          <w:highlight w:val="none"/>
        </w:rPr>
      </w:r>
      <w:r/>
    </w:p>
    <w:p>
      <w:pPr>
        <w:pStyle w:val="918"/>
        <w:jc w:val="left"/>
        <w:spacing w:line="360" w:lineRule="auto"/>
        <w:rPr>
          <w:rFonts w:ascii="宋体" w:cs="宋体"/>
          <w:b/>
          <w:highlight w:val="none"/>
          <w:lang w:val="zh-CN"/>
        </w:rPr>
      </w:pPr>
      <w:r>
        <w:rPr>
          <w:rFonts w:hint="eastAsia" w:ascii="宋体" w:hAnsi="宋体" w:cs="微软雅黑"/>
          <w:highlight w:val="none"/>
        </w:rPr>
        <w:t xml:space="preserve">以上材料复印件加加盖CA电子公章。</w:t>
      </w:r>
      <w:r>
        <w:rPr>
          <w:rFonts w:ascii="宋体" w:cs="宋体"/>
          <w:b/>
          <w:highlight w:val="none"/>
          <w:lang w:val="zh-CN"/>
        </w:rPr>
        <w:br w:type="page" w:clear="all"/>
      </w:r>
      <w:r>
        <w:rPr>
          <w:rFonts w:ascii="宋体" w:cs="宋体"/>
          <w:b/>
          <w:highlight w:val="none"/>
          <w:lang w:val="zh-CN"/>
        </w:rPr>
      </w:r>
      <w:r/>
    </w:p>
    <w:p>
      <w:pPr>
        <w:pStyle w:val="918"/>
        <w:jc w:val="left"/>
        <w:rPr>
          <w:rFonts w:hint="eastAsia"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rPr>
          <w:rFonts w:hint="eastAsia" w:ascii="宋体" w:hAnsi="宋体"/>
          <w:b/>
          <w:color w:val="000000"/>
          <w:sz w:val="24"/>
          <w:highlight w:val="none"/>
        </w:rPr>
      </w:r>
      <w:r/>
    </w:p>
    <w:p>
      <w:pPr>
        <w:pStyle w:val="954"/>
        <w:rPr>
          <w:rFonts w:hint="eastAsia" w:ascii="宋体" w:hAnsi="宋体"/>
          <w:b/>
          <w:color w:val="000000"/>
          <w:highlight w:val="none"/>
        </w:rPr>
      </w:pPr>
      <w:r>
        <w:rPr>
          <w:rFonts w:hint="eastAsia" w:ascii="宋体" w:hAnsi="宋体"/>
          <w:b/>
          <w:color w:val="000000"/>
          <w:highlight w:val="none"/>
        </w:rPr>
      </w:r>
      <w:r/>
    </w:p>
    <w:p>
      <w:pPr>
        <w:pStyle w:val="954"/>
        <w:jc w:val="center"/>
        <w:rPr>
          <w:rFonts w:hint="eastAsia" w:ascii="宋体" w:hAnsi="宋体"/>
          <w:bCs/>
          <w:color w:val="000000"/>
          <w:highlight w:val="none"/>
        </w:rPr>
      </w:pPr>
      <w:r>
        <w:rPr>
          <w:rFonts w:ascii="宋体" w:hAnsi="宋体"/>
          <w:bCs/>
          <w:color w:val="000000"/>
          <w:highlight w:val="none"/>
        </w:rPr>
        <w:t xml:space="preserve">具备履行合同所必需的设备和专业技术能力的书面声明</w:t>
      </w:r>
      <w:r>
        <w:rPr>
          <w:rFonts w:hint="eastAsia" w:ascii="宋体" w:hAnsi="宋体"/>
          <w:bCs/>
          <w:color w:val="000000"/>
          <w:highlight w:val="none"/>
        </w:rPr>
      </w:r>
      <w:r/>
    </w:p>
    <w:p>
      <w:pPr>
        <w:pStyle w:val="918"/>
        <w:ind w:firstLine="492"/>
        <w:spacing w:line="460" w:lineRule="exact"/>
        <w:rPr>
          <w:rFonts w:hint="eastAsia"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bCs/>
          <w:color w:val="000000"/>
          <w:highlight w:val="none"/>
        </w:rPr>
      </w:r>
      <w:r/>
    </w:p>
    <w:p>
      <w:pPr>
        <w:pStyle w:val="918"/>
        <w:ind w:firstLine="492"/>
        <w:spacing w:line="460" w:lineRule="exact"/>
        <w:rPr>
          <w:rFonts w:hint="eastAsia" w:ascii="宋体" w:hAnsi="宋体"/>
          <w:bCs/>
          <w:color w:val="000000"/>
          <w:highlight w:val="none"/>
        </w:rPr>
      </w:pPr>
      <w:r>
        <w:rPr>
          <w:rFonts w:ascii="宋体" w:hAnsi="宋体"/>
          <w:bCs/>
          <w:color w:val="000000"/>
          <w:highlight w:val="none"/>
        </w:rPr>
        <w:t xml:space="preserve">主要设备有：  。</w:t>
      </w:r>
      <w:r>
        <w:rPr>
          <w:rFonts w:hint="eastAsia" w:ascii="宋体" w:hAnsi="宋体"/>
          <w:bCs/>
          <w:color w:val="000000"/>
          <w:highlight w:val="none"/>
        </w:rPr>
      </w:r>
      <w:r/>
    </w:p>
    <w:p>
      <w:pPr>
        <w:pStyle w:val="918"/>
        <w:ind w:firstLine="492"/>
        <w:spacing w:line="460" w:lineRule="exact"/>
        <w:rPr>
          <w:rFonts w:hint="eastAsia" w:ascii="宋体" w:hAnsi="宋体"/>
          <w:bCs/>
          <w:color w:val="000000"/>
          <w:highlight w:val="none"/>
        </w:rPr>
      </w:pPr>
      <w:r>
        <w:rPr>
          <w:rFonts w:ascii="宋体" w:hAnsi="宋体"/>
          <w:bCs/>
          <w:color w:val="000000"/>
          <w:highlight w:val="none"/>
        </w:rPr>
        <w:t xml:space="preserve">主要专业技术能力有：   。</w:t>
      </w: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bCs/>
          <w:color w:val="000000"/>
          <w:highlight w:val="none"/>
        </w:rPr>
        <w:t xml:space="preserve">                           </w:t>
      </w: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cente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日期：</w:t>
      </w:r>
      <w:r>
        <w:rPr>
          <w:rFonts w:ascii="宋体" w:hAnsi="宋体" w:cs="宋体"/>
          <w:color w:val="000000"/>
          <w:highlight w:val="none"/>
          <w:u w:val="single"/>
        </w:rPr>
        <w:t xml:space="preserve">                      </w:t>
      </w:r>
      <w:r>
        <w:rPr>
          <w:color w:val="000000"/>
          <w:highlight w:val="none"/>
        </w:rPr>
      </w:r>
      <w:r/>
    </w:p>
    <w:p>
      <w:pPr>
        <w:pStyle w:val="918"/>
        <w:ind w:firstLine="3990"/>
        <w:spacing w:line="400" w:lineRule="exact"/>
        <w:rPr>
          <w:rFonts w:hint="eastAsia" w:ascii="宋体" w:hAnsi="宋体"/>
          <w:szCs w:val="21"/>
          <w:highlight w:val="none"/>
          <w:u w:val="single"/>
        </w:rPr>
      </w:pPr>
      <w:r>
        <w:rPr>
          <w:rFonts w:hint="eastAsia" w:ascii="宋体" w:hAnsi="宋体"/>
          <w:szCs w:val="21"/>
          <w:highlight w:val="none"/>
          <w:u w:val="single"/>
        </w:rPr>
      </w:r>
      <w:r/>
    </w:p>
    <w:p>
      <w:pPr>
        <w:pStyle w:val="918"/>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918"/>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918"/>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994"/>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994"/>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994"/>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918"/>
        <w:rPr>
          <w:rFonts w:hint="eastAsia" w:ascii="宋体" w:hAnsi="宋体"/>
          <w:bCs/>
          <w:color w:val="000000"/>
          <w:highlight w:val="none"/>
        </w:rPr>
      </w:pPr>
      <w:r>
        <w:rPr>
          <w:rFonts w:ascii="宋体" w:hAnsi="宋体"/>
          <w:bCs/>
          <w:color w:val="000000"/>
          <w:highlight w:val="none"/>
        </w:rPr>
        <w:br w:type="page" w:clear="all"/>
      </w:r>
      <w:r>
        <w:rPr>
          <w:rFonts w:hint="eastAsia" w:ascii="宋体" w:hAnsi="宋体"/>
          <w:bCs/>
          <w:color w:val="000000"/>
          <w:highlight w:val="none"/>
        </w:rPr>
      </w:r>
      <w:r/>
    </w:p>
    <w:p>
      <w:pPr>
        <w:pStyle w:val="918"/>
        <w:jc w:val="left"/>
        <w:rPr>
          <w:rFonts w:hint="eastAsia"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rPr>
          <w:rFonts w:hint="eastAsia" w:ascii="宋体" w:hAnsi="宋体"/>
          <w:b/>
          <w:color w:val="000000"/>
          <w:sz w:val="24"/>
          <w:highlight w:val="none"/>
        </w:rPr>
      </w:r>
      <w:r/>
    </w:p>
    <w:p>
      <w:pPr>
        <w:pStyle w:val="1189"/>
        <w:rPr>
          <w:highlight w:val="none"/>
        </w:rPr>
      </w:pPr>
      <w:r>
        <w:rPr>
          <w:highlight w:val="none"/>
        </w:rPr>
      </w:r>
      <w:r/>
    </w:p>
    <w:p>
      <w:pPr>
        <w:pStyle w:val="918"/>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rPr>
          <w:rFonts w:ascii="黑体" w:eastAsia="黑体"/>
          <w:sz w:val="28"/>
          <w:szCs w:val="36"/>
          <w:highlight w:val="none"/>
        </w:rPr>
      </w:r>
      <w:r/>
    </w:p>
    <w:p>
      <w:pPr>
        <w:pStyle w:val="918"/>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r>
      <w:r/>
    </w:p>
    <w:p>
      <w:pPr>
        <w:pStyle w:val="918"/>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r>
      <w:r/>
    </w:p>
    <w:p>
      <w:pPr>
        <w:pStyle w:val="918"/>
        <w:ind w:firstLine="5040"/>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rPr>
          <w:rFonts w:hint="eastAsia" w:ascii="宋体" w:hAnsi="宋体"/>
          <w:highlight w:val="none"/>
        </w:rPr>
      </w:r>
      <w:r/>
    </w:p>
    <w:p>
      <w:pPr>
        <w:pStyle w:val="918"/>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rPr>
          <w:b/>
          <w:highlight w:val="none"/>
        </w:rPr>
      </w:r>
      <w:r/>
    </w:p>
    <w:p>
      <w:pPr>
        <w:pStyle w:val="918"/>
        <w:spacing w:line="360" w:lineRule="auto"/>
        <w:rPr>
          <w:rFonts w:hint="eastAsia" w:ascii="宋体" w:hAnsi="宋体"/>
          <w:bCs/>
          <w:color w:val="000000"/>
          <w:highlight w:val="none"/>
        </w:rPr>
      </w:pPr>
      <w:r>
        <w:rPr>
          <w:rFonts w:hint="eastAsia" w:ascii="宋体" w:hAnsi="宋体"/>
          <w:bCs/>
          <w:color w:val="000000"/>
          <w:highlight w:val="none"/>
        </w:rPr>
      </w:r>
      <w:r/>
    </w:p>
    <w:p>
      <w:pPr>
        <w:pStyle w:val="918"/>
        <w:rPr>
          <w:rFonts w:hint="eastAsia" w:ascii="宋体" w:hAnsi="宋体"/>
          <w:b/>
          <w:color w:val="000000"/>
          <w:sz w:val="24"/>
          <w:highlight w:val="none"/>
        </w:rPr>
      </w:pPr>
      <w:r>
        <w:rPr>
          <w:rFonts w:hint="eastAsia" w:ascii="宋体" w:hAnsi="宋体"/>
          <w:b/>
          <w:color w:val="000000"/>
          <w:sz w:val="24"/>
          <w:highlight w:val="none"/>
        </w:rPr>
        <w:t xml:space="preserve">模板三：承诺声明</w:t>
      </w:r>
      <w:r>
        <w:rPr>
          <w:rFonts w:hint="eastAsia" w:ascii="宋体" w:hAnsi="宋体"/>
          <w:b/>
          <w:color w:val="000000"/>
          <w:sz w:val="24"/>
          <w:highlight w:val="none"/>
        </w:rPr>
      </w:r>
      <w:r/>
    </w:p>
    <w:p>
      <w:pPr>
        <w:pStyle w:val="918"/>
        <w:rPr>
          <w:rFonts w:ascii="宋体" w:hAnsi="宋体"/>
          <w:color w:val="000000"/>
          <w:highlight w:val="none"/>
        </w:rPr>
      </w:pPr>
      <w:r>
        <w:rPr>
          <w:rFonts w:ascii="宋体" w:hAnsi="宋体"/>
          <w:color w:val="000000"/>
          <w:highlight w:val="none"/>
        </w:rPr>
      </w:r>
      <w:r/>
    </w:p>
    <w:p>
      <w:pPr>
        <w:pStyle w:val="918"/>
        <w:jc w:val="center"/>
        <w:spacing w:line="240" w:lineRule="atLeast"/>
        <w:rPr>
          <w:rFonts w:ascii="黑体" w:eastAsia="黑体"/>
          <w:sz w:val="28"/>
          <w:szCs w:val="36"/>
          <w:highlight w:val="none"/>
        </w:rPr>
      </w:pPr>
      <w:r>
        <w:rPr>
          <w:rFonts w:hint="eastAsia" w:ascii="黑体" w:eastAsia="黑体"/>
          <w:sz w:val="28"/>
          <w:szCs w:val="36"/>
          <w:highlight w:val="none"/>
        </w:rPr>
        <w:t xml:space="preserve">承诺声明</w:t>
      </w:r>
      <w:r>
        <w:rPr>
          <w:rFonts w:ascii="黑体" w:eastAsia="黑体"/>
          <w:sz w:val="28"/>
          <w:szCs w:val="36"/>
          <w:highlight w:val="none"/>
        </w:rPr>
      </w:r>
      <w:r/>
    </w:p>
    <w:p>
      <w:pPr>
        <w:pStyle w:val="918"/>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rPr>
          <w:rFonts w:hint="eastAsia" w:ascii="宋体" w:hAnsi="宋体"/>
          <w:highlight w:val="none"/>
        </w:rPr>
      </w:r>
      <w:r/>
    </w:p>
    <w:p>
      <w:pPr>
        <w:pStyle w:val="918"/>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rPr>
          <w:rFonts w:hint="eastAsia" w:ascii="宋体" w:hAnsi="宋体"/>
          <w:highlight w:val="none"/>
        </w:rPr>
      </w:r>
      <w:r/>
    </w:p>
    <w:p>
      <w:pPr>
        <w:pStyle w:val="918"/>
        <w:numPr>
          <w:ilvl w:val="0"/>
          <w:numId w:val="8"/>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 </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与供应商单位负责人为同一人或者存在直接控股、管理关系的不同供应商参加同一合同项下的政府采购活动。</w:t>
      </w:r>
      <w:r>
        <w:rPr>
          <w:rFonts w:hint="eastAsia" w:ascii="宋体" w:hAnsi="宋体" w:cs="宋体"/>
          <w:szCs w:val="21"/>
          <w:highlight w:val="none"/>
        </w:rPr>
      </w:r>
      <w:r/>
    </w:p>
    <w:p>
      <w:pPr>
        <w:pStyle w:val="918"/>
        <w:numPr>
          <w:ilvl w:val="0"/>
          <w:numId w:val="8"/>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为采购项目提供整体设计、规范编制或者项目管理、监理、检测。</w:t>
      </w:r>
      <w:r>
        <w:rPr>
          <w:rFonts w:hint="eastAsia" w:ascii="宋体" w:hAnsi="宋体" w:cs="宋体"/>
          <w:szCs w:val="21"/>
          <w:highlight w:val="none"/>
        </w:rPr>
      </w:r>
      <w:r/>
    </w:p>
    <w:p>
      <w:pPr>
        <w:pStyle w:val="918"/>
        <w:ind w:firstLine="420"/>
        <w:spacing w:line="360" w:lineRule="auto"/>
        <w:rPr>
          <w:rFonts w:hint="eastAsia" w:ascii="宋体" w:hAnsi="宋体"/>
          <w:highlight w:val="none"/>
        </w:rPr>
      </w:pP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r>
      <w:r/>
    </w:p>
    <w:p>
      <w:pPr>
        <w:pStyle w:val="918"/>
        <w:ind w:firstLine="5040"/>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rPr>
          <w:rFonts w:hint="eastAsia" w:ascii="宋体" w:hAnsi="宋体"/>
          <w:highlight w:val="none"/>
        </w:rPr>
      </w:r>
      <w:r/>
    </w:p>
    <w:p>
      <w:pPr>
        <w:pStyle w:val="918"/>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rPr>
          <w:b/>
          <w:highlight w:val="none"/>
        </w:rPr>
      </w:r>
      <w:r/>
    </w:p>
    <w:p>
      <w:pPr>
        <w:pStyle w:val="918"/>
        <w:spacing w:line="360" w:lineRule="auto"/>
        <w:rPr>
          <w:rFonts w:hint="eastAsia" w:ascii="宋体" w:hAnsi="宋体"/>
          <w:bCs/>
          <w:color w:val="000000"/>
          <w:highlight w:val="none"/>
        </w:rPr>
      </w:pPr>
      <w:r>
        <w:rPr>
          <w:rFonts w:hint="eastAsia" w:ascii="宋体" w:hAnsi="宋体"/>
          <w:bCs/>
          <w:color w:val="000000"/>
          <w:highlight w:val="none"/>
        </w:rPr>
      </w:r>
      <w:r/>
    </w:p>
    <w:p>
      <w:pPr>
        <w:pStyle w:val="918"/>
        <w:spacing w:line="460" w:lineRule="exact"/>
        <w:rPr>
          <w:rFonts w:hint="eastAsia" w:ascii="宋体" w:hAnsi="宋体"/>
          <w:bCs/>
          <w:color w:val="000000"/>
          <w:highlight w:val="none"/>
        </w:rPr>
      </w:pPr>
      <w:r>
        <w:rPr>
          <w:rFonts w:hint="eastAsia" w:ascii="宋体" w:hAnsi="宋体"/>
          <w:bCs/>
          <w:color w:val="000000"/>
          <w:highlight w:val="none"/>
        </w:rPr>
      </w:r>
      <w:r/>
    </w:p>
    <w:p>
      <w:pPr>
        <w:pStyle w:val="918"/>
        <w:spacing w:line="460" w:lineRule="exact"/>
        <w:rPr>
          <w:rFonts w:hint="eastAsia" w:ascii="宋体" w:hAnsi="宋体"/>
          <w:bCs/>
          <w:color w:val="000000"/>
          <w:highlight w:val="none"/>
        </w:rPr>
      </w:pPr>
      <w:r>
        <w:rPr>
          <w:rFonts w:hint="eastAsia" w:ascii="宋体" w:hAnsi="宋体"/>
          <w:bCs/>
          <w:color w:val="000000"/>
          <w:highlight w:val="none"/>
        </w:rPr>
      </w:r>
      <w:r/>
    </w:p>
    <w:p>
      <w:pPr>
        <w:pStyle w:val="918"/>
        <w:rPr>
          <w:rFonts w:hint="eastAsia" w:ascii="宋体" w:hAnsi="宋体"/>
          <w:b/>
          <w:color w:val="000000"/>
          <w:sz w:val="24"/>
          <w:szCs w:val="21"/>
          <w:highlight w:val="none"/>
        </w:rPr>
        <w:outlineLvl w:val="1"/>
      </w:pPr>
      <w:r/>
      <w:bookmarkStart w:id="16" w:name="_Toc198954448"/>
      <w:r/>
      <w:bookmarkEnd w:id="16"/>
      <w:r/>
      <w:bookmarkStart w:id="17" w:name="_Toc197181359"/>
      <w:r/>
      <w:bookmarkEnd w:id="17"/>
      <w:r>
        <w:rPr>
          <w:rFonts w:ascii="宋体" w:hAnsi="宋体"/>
          <w:color w:val="000000"/>
          <w:highlight w:val="none"/>
        </w:rPr>
        <w:br w:type="page" w:clear="all"/>
      </w:r>
      <w:bookmarkStart w:id="18" w:name="_Toc87364927"/>
      <w:r/>
      <w:bookmarkStart w:id="19" w:name="_Toc155874812"/>
      <w:r>
        <w:rPr>
          <w:rFonts w:hint="eastAsia" w:ascii="宋体" w:cs="宋体"/>
          <w:b/>
          <w:sz w:val="28"/>
          <w:szCs w:val="28"/>
          <w:highlight w:val="none"/>
        </w:rPr>
        <w:t xml:space="preserve">格式六、符合性审查内容</w:t>
      </w:r>
      <w:r>
        <w:rPr>
          <w:rFonts w:hint="eastAsia" w:ascii="宋体" w:hAnsi="宋体"/>
          <w:b/>
          <w:color w:val="000000"/>
          <w:sz w:val="24"/>
          <w:szCs w:val="21"/>
          <w:highlight w:val="none"/>
        </w:rPr>
      </w:r>
      <w:r/>
    </w:p>
    <w:p>
      <w:pPr>
        <w:pStyle w:val="91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第四章 项目需求</w:t>
      </w:r>
      <w:r>
        <w:rPr>
          <w:rFonts w:ascii="宋体" w:hAnsi="宋体"/>
          <w:color w:val="000000"/>
          <w:sz w:val="24"/>
          <w:szCs w:val="21"/>
          <w:highlight w:val="none"/>
        </w:rPr>
        <w:t xml:space="preserve">中实质性要求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w:t>
      </w:r>
      <w:r>
        <w:rPr>
          <w:rFonts w:hint="eastAsia" w:ascii="宋体" w:hAnsi="宋体"/>
          <w:color w:val="000000"/>
          <w:sz w:val="24"/>
          <w:szCs w:val="21"/>
          <w:highlight w:val="none"/>
        </w:rPr>
      </w:r>
      <w:r/>
    </w:p>
    <w:p>
      <w:pPr>
        <w:pStyle w:val="918"/>
        <w:jc w:val="center"/>
        <w:rPr>
          <w:rFonts w:hint="eastAsia" w:ascii="宋体" w:hAnsi="宋体"/>
          <w:b/>
          <w:color w:val="000000"/>
          <w:sz w:val="24"/>
          <w:highlight w:val="none"/>
        </w:rPr>
      </w:pPr>
      <w:r>
        <w:rPr>
          <w:rFonts w:hint="eastAsia" w:ascii="宋体" w:hAnsi="宋体"/>
          <w:b/>
          <w:color w:val="000000"/>
          <w:sz w:val="24"/>
          <w:highlight w:val="none"/>
        </w:rPr>
        <w:t xml:space="preserve">实质性要求响应及偏离表（采购包号：**）</w:t>
      </w:r>
      <w:r>
        <w:rPr>
          <w:rFonts w:hint="eastAsia" w:ascii="宋体" w:hAnsi="宋体"/>
          <w:b/>
          <w:color w:val="000000"/>
          <w:sz w:val="24"/>
          <w:highlight w:val="none"/>
        </w:rPr>
      </w:r>
      <w:r/>
    </w:p>
    <w:tbl>
      <w:tblPr>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2742"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招标文件中的</w:t>
            </w:r>
            <w:r>
              <w:rPr>
                <w:rFonts w:ascii="宋体" w:hAnsi="宋体"/>
                <w:color w:val="000000"/>
                <w:sz w:val="24"/>
                <w:highlight w:val="none"/>
              </w:rPr>
              <w:t xml:space="preserve">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hint="eastAsia" w:ascii="宋体" w:hAnsi="宋体"/>
                <w:color w:val="000000"/>
                <w:sz w:val="24"/>
                <w:highlight w:val="none"/>
              </w:rPr>
            </w:r>
            <w:r/>
          </w:p>
        </w:tc>
        <w:tc>
          <w:tcPr>
            <w:tcW w:w="2092"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投标响应情况</w:t>
            </w:r>
            <w:r>
              <w:rPr>
                <w:rFonts w:hint="eastAsia" w:ascii="宋体" w:hAnsi="宋体"/>
                <w:color w:val="000000"/>
                <w:sz w:val="24"/>
                <w:highlight w:val="none"/>
              </w:rPr>
            </w:r>
            <w:r/>
          </w:p>
        </w:tc>
        <w:tc>
          <w:tcPr>
            <w:tcW w:w="1654"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超出、符合或偏离</w:t>
            </w:r>
            <w:r>
              <w:rPr>
                <w:rFonts w:hint="eastAsia" w:ascii="宋体" w:hAnsi="宋体"/>
                <w:color w:val="000000"/>
                <w:sz w:val="24"/>
                <w:highlight w:val="none"/>
              </w:rPr>
            </w:r>
            <w:r/>
          </w:p>
        </w:tc>
        <w:tc>
          <w:tcPr>
            <w:tcW w:w="1932"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74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09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74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09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742" w:type="dxa"/>
            <w:vAlign w:val="top"/>
            <w:textDirection w:val="lrTb"/>
            <w:noWrap w:val="false"/>
          </w:tcPr>
          <w:p>
            <w:pPr>
              <w:pStyle w:val="918"/>
              <w:jc w:val="center"/>
              <w:spacing w:line="400" w:lineRule="exac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09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918"/>
        <w:spacing w:line="400" w:lineRule="exact"/>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rPr>
      </w:r>
      <w:r/>
    </w:p>
    <w:p>
      <w:pPr>
        <w:pStyle w:val="918"/>
        <w:spacing w:line="400" w:lineRule="exact"/>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1，证明</w:t>
      </w:r>
      <w:r>
        <w:rPr>
          <w:rFonts w:ascii="宋体" w:hAnsi="宋体"/>
          <w:color w:val="000000"/>
          <w:sz w:val="24"/>
          <w:highlight w:val="none"/>
        </w:rPr>
        <w:t xml:space="preserve">材料</w:t>
      </w:r>
      <w:r>
        <w:rPr>
          <w:rFonts w:hint="eastAsia" w:ascii="宋体" w:hAnsi="宋体"/>
          <w:color w:val="000000"/>
          <w:sz w:val="24"/>
          <w:highlight w:val="none"/>
        </w:rPr>
        <w:t xml:space="preserve">2，</w:t>
      </w:r>
      <w:r>
        <w:rPr>
          <w:rFonts w:ascii="宋体" w:hAnsi="宋体"/>
          <w:color w:val="000000"/>
          <w:sz w:val="24"/>
          <w:highlight w:val="none"/>
        </w:rPr>
        <w:t xml:space="preserve">……</w:t>
      </w:r>
      <w:r>
        <w:rPr>
          <w:rFonts w:ascii="宋体" w:hAnsi="宋体"/>
          <w:color w:val="000000"/>
          <w:sz w:val="24"/>
          <w:highlight w:val="none"/>
        </w:rPr>
      </w:r>
      <w:r/>
    </w:p>
    <w:p>
      <w:pPr>
        <w:pStyle w:val="918"/>
        <w:spacing w:line="400" w:lineRule="exact"/>
        <w:rPr>
          <w:rFonts w:ascii="宋体" w:hAnsi="宋体"/>
          <w:color w:val="000000"/>
          <w:sz w:val="24"/>
          <w:highlight w:val="none"/>
        </w:rPr>
      </w:pPr>
      <w:r>
        <w:rPr>
          <w:rFonts w:ascii="宋体" w:hAnsi="宋体"/>
          <w:color w:val="000000"/>
          <w:sz w:val="24"/>
          <w:highlight w:val="none"/>
        </w:rPr>
      </w:r>
      <w:r/>
    </w:p>
    <w:p>
      <w:pPr>
        <w:pStyle w:val="918"/>
        <w:spacing w:line="40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t xml:space="preserve">：</w:t>
      </w:r>
      <w:r>
        <w:rPr>
          <w:rFonts w:ascii="宋体" w:hAnsi="宋体"/>
          <w:color w:val="000000"/>
          <w:sz w:val="24"/>
          <w:highlight w:val="none"/>
        </w:rPr>
      </w:r>
      <w:r/>
    </w:p>
    <w:p>
      <w:pPr>
        <w:pStyle w:val="918"/>
        <w:spacing w:line="400" w:lineRule="exact"/>
        <w:rPr>
          <w:rFonts w:ascii="宋体" w:hAnsi="宋体"/>
          <w:color w:val="000000"/>
          <w:sz w:val="24"/>
          <w:highlight w:val="none"/>
        </w:rPr>
      </w:pPr>
      <w:r>
        <w:rPr>
          <w:rFonts w:hint="eastAsia" w:ascii="宋体" w:hAnsi="宋体"/>
          <w:color w:val="000000"/>
          <w:sz w:val="24"/>
          <w:highlight w:val="none"/>
        </w:rPr>
        <w:t xml:space="preserve">1.投标人必须</w:t>
      </w:r>
      <w:r>
        <w:rPr>
          <w:rFonts w:ascii="宋体" w:hAnsi="宋体"/>
          <w:color w:val="000000"/>
          <w:sz w:val="24"/>
          <w:highlight w:val="none"/>
        </w:rPr>
        <w:t xml:space="preserve">对技术</w:t>
      </w:r>
      <w:r>
        <w:rPr>
          <w:rFonts w:hint="eastAsia" w:ascii="宋体" w:hAnsi="宋体"/>
          <w:color w:val="000000"/>
          <w:sz w:val="24"/>
          <w:highlight w:val="none"/>
        </w:rPr>
        <w:t xml:space="preserve">要求</w:t>
      </w:r>
      <w:r>
        <w:rPr>
          <w:rFonts w:ascii="宋体" w:hAnsi="宋体"/>
          <w:color w:val="000000"/>
          <w:sz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ascii="宋体" w:hAnsi="宋体"/>
          <w:color w:val="000000"/>
          <w:sz w:val="24"/>
          <w:highlight w:val="none"/>
        </w:rPr>
        <w:t xml:space="preserve">逐条做出明确响应</w:t>
      </w:r>
      <w:r>
        <w:rPr>
          <w:rFonts w:hint="eastAsia" w:ascii="宋体" w:hAnsi="宋体"/>
          <w:color w:val="000000"/>
          <w:sz w:val="24"/>
          <w:highlight w:val="none"/>
        </w:rPr>
        <w:t xml:space="preserve">。</w:t>
      </w:r>
      <w:r>
        <w:rPr>
          <w:rFonts w:ascii="宋体" w:hAnsi="宋体"/>
          <w:color w:val="000000"/>
          <w:sz w:val="24"/>
          <w:highlight w:val="none"/>
        </w:rPr>
      </w:r>
      <w:r/>
    </w:p>
    <w:p>
      <w:pPr>
        <w:pStyle w:val="918"/>
        <w:spacing w:line="400" w:lineRule="exact"/>
        <w:rPr>
          <w:rFonts w:ascii="宋体" w:hAnsi="宋体"/>
          <w:color w:val="000000"/>
          <w:sz w:val="24"/>
          <w:highlight w:val="none"/>
        </w:rPr>
      </w:pPr>
      <w:r>
        <w:rPr>
          <w:rFonts w:hint="eastAsia" w:ascii="宋体" w:hAnsi="宋体"/>
          <w:color w:val="000000"/>
          <w:sz w:val="24"/>
          <w:highlight w:val="none"/>
        </w:rPr>
        <w:t xml:space="preserve">2.如果招标</w:t>
      </w:r>
      <w:r>
        <w:rPr>
          <w:rFonts w:ascii="宋体" w:hAnsi="宋体"/>
          <w:color w:val="000000"/>
          <w:sz w:val="24"/>
          <w:highlight w:val="none"/>
        </w:rPr>
        <w:t xml:space="preserve">文件要求提供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材料，投标人</w:t>
      </w:r>
      <w:r>
        <w:rPr>
          <w:rFonts w:hint="eastAsia" w:ascii="宋体" w:hAnsi="宋体"/>
          <w:color w:val="000000"/>
          <w:sz w:val="24"/>
          <w:highlight w:val="none"/>
        </w:rPr>
        <w:t xml:space="preserve">必须</w:t>
      </w:r>
      <w:r>
        <w:rPr>
          <w:rFonts w:ascii="宋体" w:hAnsi="宋体"/>
          <w:color w:val="000000"/>
          <w:sz w:val="24"/>
          <w:highlight w:val="none"/>
        </w:rPr>
        <w:t xml:space="preserve">将证明材料</w:t>
      </w:r>
      <w:r>
        <w:rPr>
          <w:rFonts w:hint="eastAsia" w:ascii="宋体" w:hAnsi="宋体"/>
          <w:color w:val="000000"/>
          <w:sz w:val="24"/>
          <w:highlight w:val="none"/>
        </w:rPr>
        <w:t xml:space="preserve">列于</w:t>
      </w:r>
      <w:r>
        <w:rPr>
          <w:rFonts w:ascii="宋体" w:hAnsi="宋体"/>
          <w:color w:val="000000"/>
          <w:sz w:val="24"/>
          <w:highlight w:val="none"/>
        </w:rPr>
        <w:t xml:space="preserve">该表之下。</w:t>
      </w:r>
      <w:r>
        <w:rPr>
          <w:rFonts w:ascii="宋体" w:hAnsi="宋体"/>
          <w:color w:val="000000"/>
          <w:sz w:val="24"/>
          <w:highlight w:val="none"/>
        </w:rPr>
      </w:r>
      <w:r/>
    </w:p>
    <w:p>
      <w:pPr>
        <w:pStyle w:val="918"/>
        <w:spacing w:line="400" w:lineRule="exact"/>
        <w:rPr>
          <w:rFonts w:hint="eastAsia" w:ascii="宋体" w:hAnsi="宋体"/>
          <w:color w:val="000000"/>
          <w:sz w:val="24"/>
          <w:highlight w:val="none"/>
        </w:rPr>
      </w:pPr>
      <w:r>
        <w:rPr>
          <w:rFonts w:hint="eastAsia" w:ascii="宋体" w:hAnsi="宋体"/>
          <w:color w:val="000000"/>
          <w:sz w:val="24"/>
          <w:highlight w:val="none"/>
        </w:rPr>
        <w:t xml:space="preserve">3.投标人未对实质性要求逐条作出明确响应的，或未按招标文件要求提供证明材料的，该采购包作无效投标处理。</w:t>
      </w:r>
      <w:r>
        <w:rPr>
          <w:rFonts w:hint="eastAsia" w:ascii="宋体" w:hAnsi="宋体"/>
          <w:color w:val="000000"/>
          <w:sz w:val="24"/>
          <w:highlight w:val="none"/>
        </w:rPr>
      </w:r>
      <w:r/>
    </w:p>
    <w:p>
      <w:pPr>
        <w:pStyle w:val="918"/>
        <w:rPr>
          <w:rFonts w:hint="eastAsia" w:ascii="宋体" w:cs="宋体"/>
          <w:b/>
          <w:sz w:val="28"/>
          <w:szCs w:val="28"/>
          <w:highlight w:val="none"/>
        </w:rPr>
        <w:outlineLvl w:val="1"/>
      </w:pPr>
      <w:r>
        <w:rPr>
          <w:rFonts w:hint="eastAsia" w:ascii="宋体" w:cs="宋体"/>
          <w:b/>
          <w:sz w:val="28"/>
          <w:szCs w:val="28"/>
          <w:highlight w:val="none"/>
        </w:rPr>
        <w:br w:type="page" w:clear="all"/>
      </w:r>
      <w:r>
        <w:rPr>
          <w:rFonts w:hint="eastAsia" w:ascii="宋体" w:cs="宋体"/>
          <w:b/>
          <w:sz w:val="28"/>
          <w:szCs w:val="28"/>
          <w:highlight w:val="none"/>
        </w:rPr>
        <w:t xml:space="preserve">格式七、技术要求响应及偏离表</w:t>
      </w:r>
      <w:bookmarkEnd w:id="18"/>
      <w:r/>
      <w:bookmarkEnd w:id="19"/>
      <w:r>
        <w:rPr>
          <w:rFonts w:hint="eastAsia" w:ascii="宋体" w:cs="宋体"/>
          <w:b/>
          <w:sz w:val="28"/>
          <w:szCs w:val="28"/>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bookmarkStart w:id="20" w:name="_Toc155874814"/>
      <w:r/>
      <w:bookmarkStart w:id="21" w:name="_Toc87364929"/>
      <w:r>
        <w:rPr>
          <w:rFonts w:ascii="宋体" w:hAnsi="宋体" w:cs="宋体"/>
          <w:b/>
          <w:color w:val="000000"/>
          <w:sz w:val="24"/>
          <w:highlight w:val="none"/>
        </w:rPr>
        <w:t xml:space="preserve">技术规格偏离表格式</w:t>
      </w:r>
      <w:r>
        <w:rPr>
          <w:color w:val="000000"/>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表1：标注“▲”的</w:t>
      </w:r>
      <w:r>
        <w:rPr>
          <w:rFonts w:ascii="宋体" w:hAnsi="宋体" w:cs="宋体"/>
          <w:color w:val="000000"/>
          <w:sz w:val="24"/>
          <w:highlight w:val="none"/>
        </w:rPr>
        <w:t xml:space="preserve">技术规格偏离表</w:t>
      </w:r>
      <w:r>
        <w:rPr>
          <w:rFonts w:ascii="宋体" w:hAnsi="宋体" w:cs="宋体"/>
          <w:color w:val="000000"/>
          <w:sz w:val="24"/>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918"/>
        <w:spacing w:line="85" w:lineRule="atLeas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rPr>
          <w:rFonts w:ascii="宋体" w:hAnsi="宋体" w:cs="宋体"/>
          <w:color w:val="000000"/>
          <w:szCs w:val="21"/>
          <w:highlight w:val="none"/>
        </w:rPr>
      </w:r>
      <w:r/>
    </w:p>
    <w:tbl>
      <w:tblPr>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64"/>
        <w:gridCol w:w="2724"/>
        <w:gridCol w:w="2482"/>
        <w:gridCol w:w="1259"/>
        <w:gridCol w:w="1223"/>
      </w:tblGrid>
      <w:tr>
        <w:trPr>
          <w:trHeight w:val="870"/>
        </w:trPr>
        <w:tc>
          <w:tcPr>
            <w:tcMar>
              <w:left w:w="80" w:type="dxa"/>
              <w:top w:w="80" w:type="dxa"/>
              <w:right w:w="80" w:type="dxa"/>
              <w:bottom w:w="80" w:type="dxa"/>
            </w:tcMar>
            <w:tcW w:w="93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rPr>
                <w:rFonts w:hint="eastAsia"/>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rPr>
          <w:color w:val="000000"/>
          <w:highlight w:val="none"/>
        </w:rPr>
      </w:r>
      <w:r/>
    </w:p>
    <w:p>
      <w:pPr>
        <w:pStyle w:val="918"/>
        <w:spacing w:line="400" w:lineRule="exact"/>
        <w:rPr>
          <w:rFonts w:ascii="宋体" w:hAnsi="宋体"/>
          <w:sz w:val="24"/>
          <w:highlight w:val="none"/>
        </w:rPr>
      </w:pPr>
      <w:r>
        <w:rPr>
          <w:rFonts w:hint="eastAsia" w:ascii="宋体" w:hAnsi="宋体"/>
          <w:sz w:val="24"/>
          <w:highlight w:val="none"/>
        </w:rPr>
        <w:t xml:space="preserve">1.投标供应商需</w:t>
      </w:r>
      <w:r>
        <w:rPr>
          <w:rFonts w:ascii="宋体" w:hAnsi="宋体"/>
          <w:sz w:val="24"/>
          <w:highlight w:val="none"/>
        </w:rPr>
        <w:t xml:space="preserve">对</w:t>
      </w:r>
      <w:r>
        <w:rPr>
          <w:rFonts w:hint="eastAsia" w:ascii="宋体" w:hAnsi="宋体"/>
          <w:sz w:val="24"/>
          <w:highlight w:val="none"/>
        </w:rPr>
        <w:t xml:space="preserve">“第四章 项目需求”</w:t>
      </w:r>
      <w:r>
        <w:rPr>
          <w:rFonts w:hint="eastAsia" w:ascii="宋体" w:hAnsi="宋体" w:cs="宋体"/>
          <w:color w:val="000000"/>
          <w:sz w:val="24"/>
          <w:highlight w:val="none"/>
        </w:rPr>
        <w:t xml:space="preserve">标注“▲”的</w:t>
      </w:r>
      <w:r>
        <w:rPr>
          <w:rFonts w:ascii="宋体" w:hAnsi="宋体"/>
          <w:sz w:val="24"/>
          <w:highlight w:val="none"/>
        </w:rPr>
        <w:t xml:space="preserve">技术</w:t>
      </w:r>
      <w:r>
        <w:rPr>
          <w:rFonts w:hint="eastAsia" w:ascii="宋体" w:hAnsi="宋体"/>
          <w:sz w:val="24"/>
          <w:highlight w:val="none"/>
        </w:rPr>
        <w:t xml:space="preserve">要求</w:t>
      </w:r>
      <w:r>
        <w:rPr>
          <w:rFonts w:ascii="宋体" w:hAnsi="宋体"/>
          <w:sz w:val="24"/>
          <w:highlight w:val="none"/>
        </w:rPr>
        <w:t xml:space="preserve">逐条做出明确响应</w:t>
      </w:r>
      <w:r>
        <w:rPr>
          <w:rFonts w:hint="eastAsia" w:ascii="宋体" w:hAnsi="宋体"/>
          <w:sz w:val="24"/>
          <w:highlight w:val="none"/>
        </w:rPr>
        <w:t xml:space="preserve">。</w:t>
      </w:r>
      <w:r>
        <w:rPr>
          <w:rFonts w:ascii="宋体" w:hAnsi="宋体"/>
          <w:sz w:val="24"/>
          <w:highlight w:val="none"/>
        </w:rPr>
      </w:r>
      <w:r/>
    </w:p>
    <w:p>
      <w:pPr>
        <w:pStyle w:val="918"/>
        <w:spacing w:line="400" w:lineRule="exact"/>
        <w:rPr>
          <w:rFonts w:ascii="宋体" w:hAnsi="宋体"/>
          <w:sz w:val="24"/>
          <w:highlight w:val="none"/>
        </w:rP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材料，投标</w:t>
      </w:r>
      <w:r>
        <w:rPr>
          <w:rFonts w:hint="eastAsia" w:ascii="宋体" w:hAnsi="宋体"/>
          <w:sz w:val="24"/>
          <w:highlight w:val="none"/>
        </w:rPr>
        <w:t xml:space="preserve">供应商需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rPr>
          <w:rFonts w:ascii="宋体" w:hAnsi="宋体"/>
          <w:sz w:val="24"/>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918"/>
        <w:jc w:val="center"/>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rFonts w:ascii="宋体" w:hAnsi="宋体" w:cs="宋体"/>
          <w:b/>
          <w:color w:val="000000"/>
          <w:sz w:val="24"/>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br w:type="page" w:clear="all"/>
      </w:r>
      <w:r>
        <w:rPr>
          <w:rFonts w:hint="eastAsia" w:ascii="宋体" w:hAnsi="宋体" w:cs="宋体"/>
          <w:color w:val="000000"/>
          <w:sz w:val="24"/>
          <w:highlight w:val="none"/>
        </w:rPr>
        <w:t xml:space="preserve">表2：其余指标</w:t>
      </w:r>
      <w:r>
        <w:rPr>
          <w:rFonts w:ascii="宋体" w:hAnsi="宋体" w:cs="宋体"/>
          <w:color w:val="000000"/>
          <w:sz w:val="24"/>
          <w:highlight w:val="none"/>
        </w:rPr>
        <w:t xml:space="preserve">技术规格偏离表</w:t>
      </w:r>
      <w:r>
        <w:rPr>
          <w:rFonts w:ascii="宋体" w:hAnsi="宋体" w:cs="宋体"/>
          <w:color w:val="000000"/>
          <w:sz w:val="24"/>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918"/>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rPr>
          <w:rFonts w:ascii="宋体" w:hAnsi="宋体" w:cs="宋体"/>
          <w:color w:val="000000"/>
          <w:sz w:val="24"/>
          <w:highlight w:val="none"/>
        </w:rPr>
      </w:r>
      <w:r/>
    </w:p>
    <w:tbl>
      <w:tblPr>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00"/>
        <w:gridCol w:w="2838"/>
        <w:gridCol w:w="2585"/>
        <w:gridCol w:w="1309"/>
        <w:gridCol w:w="920"/>
      </w:tblGrid>
      <w:tr>
        <w:trPr>
          <w:trHeight w:val="870"/>
        </w:trPr>
        <w:tc>
          <w:tcPr>
            <w:tcMar>
              <w:left w:w="80" w:type="dxa"/>
              <w:top w:w="80" w:type="dxa"/>
              <w:right w:w="80" w:type="dxa"/>
              <w:bottom w:w="80" w:type="dxa"/>
            </w:tcMar>
            <w:tcW w:w="97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918"/>
              <w:jc w:val="center"/>
              <w:spacing w:before="200" w:after="200"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rPr>
                <w:rFonts w:hint="eastAsia"/>
                <w:color w:val="000000"/>
                <w:highlight w:val="none"/>
              </w:rPr>
            </w:r>
            <w:r/>
          </w:p>
        </w:tc>
        <w:tc>
          <w:tcPr>
            <w:tcMar>
              <w:left w:w="80" w:type="dxa"/>
              <w:top w:w="80" w:type="dxa"/>
              <w:right w:w="80" w:type="dxa"/>
              <w:bottom w:w="80" w:type="dxa"/>
            </w:tcMar>
            <w:tcW w:w="1002" w:type="dxa"/>
            <w:vAlign w:val="center"/>
            <w:textDirection w:val="lrTb"/>
            <w:noWrap w:val="false"/>
          </w:tcPr>
          <w:p>
            <w:pPr>
              <w:pStyle w:val="918"/>
              <w:jc w:val="center"/>
              <w:spacing w:before="200" w:after="200"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备注</w:t>
            </w:r>
            <w:r>
              <w:rPr>
                <w:rFonts w:hint="eastAsia"/>
                <w:color w:val="000000"/>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295"/>
        </w:trPr>
        <w:tc>
          <w:tcPr>
            <w:tcMar>
              <w:left w:w="80" w:type="dxa"/>
              <w:top w:w="80" w:type="dxa"/>
              <w:right w:w="80" w:type="dxa"/>
              <w:bottom w:w="80" w:type="dxa"/>
            </w:tcMar>
            <w:tcW w:w="97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bl>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rPr>
          <w:color w:val="000000"/>
          <w:highlight w:val="none"/>
        </w:rPr>
      </w:r>
      <w:r/>
    </w:p>
    <w:p>
      <w:pPr>
        <w:pStyle w:val="918"/>
        <w:spacing w:line="360" w:lineRule="auto"/>
        <w:rPr>
          <w:rFonts w:ascii="宋体" w:hAnsi="宋体"/>
          <w:szCs w:val="21"/>
          <w:highlight w:val="none"/>
        </w:rPr>
      </w:pPr>
      <w:r>
        <w:rPr>
          <w:rFonts w:hint="eastAsia" w:ascii="宋体" w:hAnsi="宋体"/>
          <w:szCs w:val="21"/>
          <w:highlight w:val="none"/>
        </w:rPr>
        <w:t xml:space="preserve">1.投标供应商需</w:t>
      </w:r>
      <w:r>
        <w:rPr>
          <w:rFonts w:ascii="宋体" w:hAnsi="宋体"/>
          <w:szCs w:val="21"/>
          <w:highlight w:val="none"/>
        </w:rPr>
        <w:t xml:space="preserve">对</w:t>
      </w:r>
      <w:r>
        <w:rPr>
          <w:rFonts w:hint="eastAsia" w:ascii="宋体" w:hAnsi="宋体"/>
          <w:szCs w:val="21"/>
          <w:highlight w:val="none"/>
        </w:rPr>
        <w:t xml:space="preserve">“第四章 项目需求”</w:t>
      </w:r>
      <w:r>
        <w:rPr>
          <w:rFonts w:hint="eastAsia" w:ascii="宋体" w:hAnsi="宋体" w:cs="宋体"/>
          <w:color w:val="000000"/>
          <w:szCs w:val="21"/>
          <w:highlight w:val="none"/>
        </w:rPr>
        <w:t xml:space="preserve">无标识的</w:t>
      </w:r>
      <w:r>
        <w:rPr>
          <w:rFonts w:ascii="宋体" w:hAnsi="宋体"/>
          <w:szCs w:val="21"/>
          <w:highlight w:val="none"/>
        </w:rPr>
        <w:t xml:space="preserve">技术</w:t>
      </w:r>
      <w:r>
        <w:rPr>
          <w:rFonts w:hint="eastAsia" w:ascii="宋体" w:hAnsi="宋体"/>
          <w:szCs w:val="21"/>
          <w:highlight w:val="none"/>
        </w:rPr>
        <w:t xml:space="preserve">要求</w:t>
      </w:r>
      <w:r>
        <w:rPr>
          <w:rFonts w:ascii="宋体" w:hAnsi="宋体"/>
          <w:szCs w:val="21"/>
          <w:highlight w:val="none"/>
        </w:rPr>
        <w:t xml:space="preserve">逐条做出明确响应</w:t>
      </w:r>
      <w:r>
        <w:rPr>
          <w:rFonts w:hint="eastAsia" w:ascii="宋体" w:hAnsi="宋体"/>
          <w:szCs w:val="21"/>
          <w:highlight w:val="none"/>
        </w:rPr>
        <w:t xml:space="preserve">。</w:t>
      </w:r>
      <w:r>
        <w:rPr>
          <w:rFonts w:ascii="宋体" w:hAnsi="宋体"/>
          <w:szCs w:val="21"/>
          <w:highlight w:val="none"/>
        </w:rPr>
      </w:r>
      <w:r/>
    </w:p>
    <w:p>
      <w:pPr>
        <w:pStyle w:val="918"/>
        <w:spacing w:line="360" w:lineRule="auto"/>
        <w:shd w:val="clear" w:color="ffffff" w:fill="ffffff"/>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2.如果招标</w:t>
      </w:r>
      <w:r>
        <w:rPr>
          <w:rFonts w:ascii="宋体" w:hAnsi="宋体"/>
          <w:szCs w:val="21"/>
          <w:highlight w:val="none"/>
        </w:rPr>
        <w:t xml:space="preserve">文件要求提供</w:t>
      </w:r>
      <w:r>
        <w:rPr>
          <w:rFonts w:hint="eastAsia" w:ascii="宋体" w:hAnsi="宋体"/>
          <w:szCs w:val="21"/>
          <w:highlight w:val="none"/>
        </w:rPr>
        <w:t xml:space="preserve">证明</w:t>
      </w:r>
      <w:r>
        <w:rPr>
          <w:rFonts w:ascii="宋体" w:hAnsi="宋体"/>
          <w:szCs w:val="21"/>
          <w:highlight w:val="none"/>
        </w:rPr>
        <w:t xml:space="preserve">材料，投标</w:t>
      </w:r>
      <w:r>
        <w:rPr>
          <w:rFonts w:hint="eastAsia" w:ascii="宋体" w:hAnsi="宋体"/>
          <w:szCs w:val="21"/>
          <w:highlight w:val="none"/>
        </w:rPr>
        <w:t xml:space="preserve">供应商需</w:t>
      </w:r>
      <w:r>
        <w:rPr>
          <w:rFonts w:ascii="宋体" w:hAnsi="宋体"/>
          <w:szCs w:val="21"/>
          <w:highlight w:val="none"/>
        </w:rPr>
        <w:t xml:space="preserve">将证明材料</w:t>
      </w:r>
      <w:r>
        <w:rPr>
          <w:rFonts w:hint="eastAsia" w:ascii="宋体" w:hAnsi="宋体"/>
          <w:szCs w:val="21"/>
          <w:highlight w:val="none"/>
        </w:rPr>
        <w:t xml:space="preserve">列于</w:t>
      </w:r>
      <w:r>
        <w:rPr>
          <w:rFonts w:ascii="宋体" w:hAnsi="宋体"/>
          <w:szCs w:val="21"/>
          <w:highlight w:val="none"/>
        </w:rPr>
        <w:t xml:space="preserve">该表之下。</w:t>
      </w:r>
      <w:r>
        <w:rPr>
          <w:rFonts w:ascii="宋体" w:hAnsi="宋体"/>
          <w:szCs w:val="21"/>
          <w:highlight w:val="none"/>
        </w:rPr>
      </w:r>
      <w:r/>
    </w:p>
    <w:p>
      <w:pPr>
        <w:pStyle w:val="918"/>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3.所有偏离必须在本表中列出，未在本偏离表中列出偏离，将视为投标供应商已完全接受招标文件要求。如完全无偏离，也无其他说明，可在本表第一行填写“全部无偏离”</w:t>
      </w:r>
      <w:r>
        <w:rPr>
          <w:color w:val="000000"/>
          <w:szCs w:val="21"/>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918"/>
        <w:rPr>
          <w:rFonts w:hint="eastAsia" w:ascii="宋体" w:cs="宋体"/>
          <w:b/>
          <w:sz w:val="28"/>
          <w:szCs w:val="28"/>
          <w:highlight w:val="none"/>
        </w:rPr>
        <w:outlineLvl w:val="1"/>
      </w:pPr>
      <w:r>
        <w:rPr>
          <w:rFonts w:hint="eastAsia" w:ascii="宋体" w:cs="宋体"/>
          <w:b/>
          <w:sz w:val="28"/>
          <w:szCs w:val="28"/>
          <w:highlight w:val="none"/>
        </w:rPr>
        <w:t xml:space="preserve">格式八、商务条款偏离表格式</w:t>
      </w:r>
      <w:r>
        <w:rPr>
          <w:rFonts w:hint="eastAsia" w:ascii="宋体" w:cs="宋体"/>
          <w:b/>
          <w:sz w:val="28"/>
          <w:szCs w:val="28"/>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商务条款偏离表</w:t>
      </w:r>
      <w:r>
        <w:rPr>
          <w:rFonts w:ascii="宋体" w:hAnsi="宋体" w:cs="宋体"/>
          <w:color w:val="000000"/>
          <w:sz w:val="24"/>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918"/>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rPr>
          <w:rFonts w:ascii="宋体" w:hAnsi="宋体" w:cs="宋体"/>
          <w:color w:val="000000"/>
          <w:sz w:val="24"/>
          <w:highlight w:val="none"/>
        </w:rPr>
      </w:r>
      <w:r/>
    </w:p>
    <w:tbl>
      <w:tblPr>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招标文件要求的商务条款</w:t>
            </w:r>
            <w:r>
              <w:rPr>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投标响应</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649" w:type="dxa"/>
            <w:vAlign w:val="center"/>
            <w:textDirection w:val="lrTb"/>
            <w:noWrap w:val="false"/>
          </w:tcPr>
          <w:p>
            <w:pPr>
              <w:pStyle w:val="918"/>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spacing w:line="400" w:lineRule="exact"/>
        <w:rPr>
          <w:rFonts w:hint="eastAsia" w:ascii="宋体" w:hAnsi="宋体"/>
          <w:sz w:val="24"/>
          <w:highlight w:val="none"/>
        </w:rPr>
      </w:pPr>
      <w:r>
        <w:rPr>
          <w:rFonts w:hint="eastAsia" w:ascii="宋体" w:hAnsi="宋体"/>
          <w:sz w:val="24"/>
          <w:highlight w:val="none"/>
        </w:rPr>
        <w:t xml:space="preserve">说明：</w:t>
      </w:r>
      <w:r>
        <w:rPr>
          <w:rFonts w:hint="eastAsia" w:ascii="宋体" w:hAnsi="宋体"/>
          <w:sz w:val="24"/>
          <w:highlight w:val="none"/>
        </w:rPr>
      </w:r>
      <w:r/>
    </w:p>
    <w:p>
      <w:pPr>
        <w:pStyle w:val="918"/>
        <w:spacing w:line="360" w:lineRule="auto"/>
        <w:rPr>
          <w:rFonts w:ascii="宋体" w:hAnsi="宋体"/>
          <w:sz w:val="24"/>
          <w:highlight w:val="none"/>
        </w:rPr>
      </w:pPr>
      <w:r>
        <w:rPr>
          <w:rFonts w:hint="eastAsia" w:ascii="宋体" w:hAnsi="宋体"/>
          <w:sz w:val="24"/>
          <w:highlight w:val="none"/>
        </w:rPr>
        <w:t xml:space="preserve">1.投标供应商需</w:t>
      </w:r>
      <w:r>
        <w:rPr>
          <w:rFonts w:ascii="宋体" w:hAnsi="宋体"/>
          <w:sz w:val="24"/>
          <w:highlight w:val="none"/>
        </w:rPr>
        <w:t xml:space="preserve">对</w:t>
      </w:r>
      <w:r>
        <w:rPr>
          <w:rFonts w:hint="eastAsia" w:ascii="宋体" w:hAnsi="宋体"/>
          <w:sz w:val="24"/>
          <w:highlight w:val="none"/>
        </w:rPr>
        <w:t xml:space="preserve">“第五章”以及“第四章 项目需求”中除技术指标外的要求</w:t>
      </w:r>
      <w:r>
        <w:rPr>
          <w:rFonts w:ascii="宋体" w:hAnsi="宋体"/>
          <w:sz w:val="24"/>
          <w:highlight w:val="none"/>
        </w:rPr>
        <w:t xml:space="preserve">逐条做出明确响应</w:t>
      </w:r>
      <w:r>
        <w:rPr>
          <w:rFonts w:hint="eastAsia" w:ascii="宋体" w:hAnsi="宋体"/>
          <w:sz w:val="24"/>
          <w:highlight w:val="none"/>
        </w:rPr>
        <w:t xml:space="preserve">。</w:t>
      </w:r>
      <w:r>
        <w:rPr>
          <w:rFonts w:ascii="宋体" w:hAnsi="宋体"/>
          <w:sz w:val="24"/>
          <w:highlight w:val="none"/>
        </w:rPr>
      </w:r>
      <w:r/>
    </w:p>
    <w:p>
      <w:pPr>
        <w:pStyle w:val="918"/>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材料，投标</w:t>
      </w:r>
      <w:r>
        <w:rPr>
          <w:rFonts w:hint="eastAsia" w:ascii="宋体" w:hAnsi="宋体"/>
          <w:sz w:val="24"/>
          <w:highlight w:val="none"/>
        </w:rPr>
        <w:t xml:space="preserve">供应商需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rPr>
          <w:rFonts w:ascii="宋体" w:hAnsi="宋体"/>
          <w:sz w:val="24"/>
          <w:highlight w:val="none"/>
        </w:rPr>
      </w:r>
      <w:r/>
    </w:p>
    <w:p>
      <w:pPr>
        <w:pStyle w:val="918"/>
        <w:spacing w:line="360" w:lineRule="auto"/>
        <w:shd w:val="clear" w:color="ffffff" w:fill="ffff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3.所有偏离必须在本表中列出，未在本偏离表中列出偏离，将视为投标供应商已完全接受招标文件要求。如完全无偏离，也无其他说明，可在本表第一行填写“全部无偏离”。</w:t>
      </w:r>
      <w:r>
        <w:rPr>
          <w:rFonts w:hint="eastAsia" w:ascii="宋体" w:hAnsi="宋体" w:cs="宋体"/>
          <w:color w:val="000000"/>
          <w:highlight w:val="none"/>
        </w:rPr>
      </w:r>
      <w:r/>
    </w:p>
    <w:p>
      <w:pPr>
        <w:pStyle w:val="918"/>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920"/>
        <w:ind w:left="0" w:firstLine="0"/>
        <w:tabs>
          <w:tab w:val="left" w:pos="840" w:leader="none"/>
          <w:tab w:val="left" w:pos="1260" w:leader="none"/>
        </w:tabs>
        <w:rPr>
          <w:rFonts w:hint="eastAsia" w:ascii="宋体" w:hAnsi="宋体" w:cs="宋体"/>
          <w:color w:val="000000"/>
          <w:sz w:val="24"/>
          <w:szCs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 xml:space="preserve">格式九、评分项审查材料</w:t>
      </w:r>
      <w:bookmarkEnd w:id="20"/>
      <w:r/>
      <w:bookmarkEnd w:id="21"/>
      <w:r>
        <w:rPr>
          <w:rFonts w:hint="eastAsia" w:ascii="宋体" w:hAnsi="宋体" w:cs="宋体"/>
          <w:color w:val="000000"/>
          <w:sz w:val="24"/>
          <w:szCs w:val="24"/>
          <w:highlight w:val="none"/>
        </w:rPr>
      </w:r>
      <w:r/>
    </w:p>
    <w:p>
      <w:pPr>
        <w:pStyle w:val="935"/>
        <w:numPr>
          <w:ilvl w:val="0"/>
          <w:numId w:val="9"/>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技术实施方案</w:t>
      </w:r>
      <w:r>
        <w:rPr>
          <w:rFonts w:hint="eastAsia" w:ascii="宋体" w:hAnsi="宋体" w:cs="宋体"/>
          <w:b/>
          <w:bCs/>
          <w:color w:val="000000"/>
          <w:sz w:val="24"/>
          <w:highlight w:val="none"/>
        </w:rPr>
      </w:r>
      <w:r/>
    </w:p>
    <w:p>
      <w:pPr>
        <w:pStyle w:val="935"/>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rPr>
          <w:rFonts w:hint="eastAsia" w:ascii="宋体" w:hAnsi="宋体" w:cs="宋体"/>
          <w:color w:val="000000"/>
          <w:sz w:val="22"/>
          <w:szCs w:val="22"/>
          <w:highlight w:val="none"/>
        </w:rPr>
      </w:r>
      <w:r/>
    </w:p>
    <w:p>
      <w:pPr>
        <w:pStyle w:val="935"/>
        <w:ind w:firstLine="0"/>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5"/>
        <w:numPr>
          <w:ilvl w:val="0"/>
          <w:numId w:val="9"/>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投标人履约能力</w:t>
      </w:r>
      <w:r>
        <w:rPr>
          <w:rFonts w:hint="eastAsia" w:ascii="宋体" w:hAnsi="宋体" w:cs="宋体"/>
          <w:b/>
          <w:bCs/>
          <w:color w:val="000000"/>
          <w:sz w:val="24"/>
          <w:highlight w:val="none"/>
        </w:rPr>
      </w:r>
      <w:r/>
    </w:p>
    <w:p>
      <w:pPr>
        <w:pStyle w:val="935"/>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rPr>
          <w:rFonts w:hint="eastAsia" w:ascii="宋体" w:hAnsi="宋体" w:cs="宋体"/>
          <w:color w:val="000000"/>
          <w:sz w:val="22"/>
          <w:szCs w:val="22"/>
          <w:highlight w:val="none"/>
        </w:rPr>
      </w:r>
      <w:r/>
    </w:p>
    <w:p>
      <w:pPr>
        <w:pStyle w:val="935"/>
        <w:ind w:left="174"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918"/>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模板一：</w:t>
      </w:r>
      <w:r>
        <w:rPr>
          <w:rFonts w:hint="eastAsia" w:ascii="宋体" w:hAnsi="宋体" w:eastAsia="宋体" w:cs="宋体"/>
          <w:sz w:val="24"/>
          <w:highlight w:val="none"/>
        </w:rPr>
        <w:t xml:space="preserve">投标供应商</w:t>
      </w:r>
      <w:r>
        <w:rPr>
          <w:rFonts w:ascii="宋体" w:hAnsi="宋体" w:eastAsia="宋体" w:cs="宋体"/>
          <w:sz w:val="24"/>
          <w:highlight w:val="none"/>
        </w:rPr>
        <w:t xml:space="preserve">类似业绩情况表</w:t>
      </w:r>
      <w:r>
        <w:rPr>
          <w:rFonts w:ascii="宋体" w:hAnsi="宋体" w:eastAsia="宋体" w:cs="宋体"/>
          <w:sz w:val="24"/>
          <w:highlight w:val="none"/>
        </w:rPr>
      </w:r>
      <w:r/>
    </w:p>
    <w:p>
      <w:pPr>
        <w:pStyle w:val="935"/>
        <w:ind w:firstLine="4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0"/>
        <w:gridCol w:w="1355"/>
        <w:gridCol w:w="1252"/>
        <w:gridCol w:w="874"/>
        <w:gridCol w:w="909"/>
        <w:gridCol w:w="1319"/>
        <w:gridCol w:w="994"/>
        <w:gridCol w:w="994"/>
      </w:tblGrid>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0" w:type="dxa"/>
              <w:top w:w="0" w:type="dxa"/>
              <w:right w:w="0" w:type="dxa"/>
              <w:bottom w:w="0" w:type="dxa"/>
            </w:tcMar>
            <w:tcW w:w="1540"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rPr>
                <w:color w:val="000000"/>
                <w:highlight w:val="none"/>
              </w:rPr>
            </w:r>
            <w:r/>
          </w:p>
        </w:tc>
        <w:tc>
          <w:tcPr>
            <w:tcMar>
              <w:left w:w="0" w:type="dxa"/>
              <w:top w:w="0" w:type="dxa"/>
              <w:right w:w="0" w:type="dxa"/>
              <w:bottom w:w="0" w:type="dxa"/>
            </w:tcMar>
            <w:tcW w:w="1401"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业主单位</w:t>
            </w:r>
            <w:r>
              <w:rPr>
                <w:color w:val="000000"/>
                <w:highlight w:val="none"/>
              </w:rPr>
            </w:r>
            <w:r/>
          </w:p>
        </w:tc>
        <w:tc>
          <w:tcPr>
            <w:tcMar>
              <w:left w:w="0" w:type="dxa"/>
              <w:top w:w="0" w:type="dxa"/>
              <w:right w:w="0" w:type="dxa"/>
              <w:bottom w:w="0" w:type="dxa"/>
            </w:tcMar>
            <w:tcW w:w="980"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w:t>
            </w:r>
            <w:r>
              <w:rPr>
                <w:color w:val="000000"/>
                <w:highlight w:val="none"/>
              </w:rPr>
            </w:r>
            <w:r/>
          </w:p>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金额</w:t>
            </w:r>
            <w:r>
              <w:rPr>
                <w:color w:val="000000"/>
                <w:highlight w:val="none"/>
              </w:rPr>
            </w:r>
            <w:r/>
          </w:p>
        </w:tc>
        <w:tc>
          <w:tcPr>
            <w:tcMar>
              <w:left w:w="0" w:type="dxa"/>
              <w:top w:w="0" w:type="dxa"/>
              <w:right w:w="0" w:type="dxa"/>
              <w:bottom w:w="0" w:type="dxa"/>
            </w:tcMar>
            <w:tcW w:w="1021"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w:t>
            </w:r>
            <w:r>
              <w:rPr>
                <w:color w:val="000000"/>
                <w:highlight w:val="none"/>
              </w:rPr>
            </w:r>
            <w:r/>
          </w:p>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内容</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签约及服务</w:t>
            </w:r>
            <w:r>
              <w:rPr>
                <w:color w:val="000000"/>
                <w:highlight w:val="none"/>
              </w:rPr>
            </w:r>
            <w:r/>
          </w:p>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时间</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联系人及电话</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ind w:firstLine="1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bl>
    <w:p>
      <w:pPr>
        <w:pStyle w:val="918"/>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918"/>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918"/>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918"/>
        <w:jc w:val="both"/>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918"/>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说明：具体要求及需提交的证明材料详见评分标准。</w:t>
      </w:r>
      <w:r>
        <w:rPr>
          <w:highlight w:val="none"/>
        </w:rPr>
      </w:r>
      <w:r/>
    </w:p>
    <w:p>
      <w:pPr>
        <w:pStyle w:val="935"/>
        <w:ind w:firstLine="199"/>
        <w:jc w:val="left"/>
        <w:rPr>
          <w:rFonts w:ascii="宋体" w:hAnsi="宋体" w:cs="宋体"/>
          <w:sz w:val="24"/>
          <w:highlight w:val="none"/>
        </w:rPr>
      </w:pPr>
      <w:r>
        <w:rPr>
          <w:rFonts w:ascii="宋体" w:hAnsi="宋体" w:cs="宋体"/>
          <w:sz w:val="24"/>
          <w:highlight w:val="none"/>
        </w:rPr>
      </w:r>
      <w:r/>
    </w:p>
    <w:p>
      <w:pPr>
        <w:pStyle w:val="935"/>
        <w:ind w:firstLine="199"/>
        <w:jc w:val="left"/>
        <w:rPr>
          <w:rFonts w:ascii="宋体" w:hAnsi="宋体" w:cs="宋体"/>
          <w:sz w:val="24"/>
          <w:highlight w:val="none"/>
        </w:rPr>
      </w:pPr>
      <w:r>
        <w:rPr>
          <w:rFonts w:ascii="宋体" w:hAnsi="宋体" w:cs="宋体"/>
          <w:sz w:val="24"/>
          <w:highlight w:val="none"/>
        </w:rPr>
      </w:r>
      <w:r/>
    </w:p>
    <w:p>
      <w:pPr>
        <w:pStyle w:val="935"/>
        <w:numPr>
          <w:ilvl w:val="0"/>
          <w:numId w:val="9"/>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质量保证期</w:t>
      </w:r>
      <w:r>
        <w:rPr>
          <w:rFonts w:hint="eastAsia" w:ascii="宋体" w:hAnsi="宋体" w:cs="宋体"/>
          <w:b/>
          <w:bCs/>
          <w:color w:val="000000"/>
          <w:sz w:val="24"/>
          <w:highlight w:val="none"/>
        </w:rPr>
      </w:r>
      <w:r/>
    </w:p>
    <w:p>
      <w:pPr>
        <w:pStyle w:val="935"/>
        <w:ind w:left="174" w:firstLine="0"/>
        <w:jc w:val="left"/>
        <w:rPr>
          <w:rFonts w:ascii="宋体" w:hAnsi="宋体" w:cs="宋体"/>
          <w:color w:val="000000"/>
          <w:highlight w:val="none"/>
        </w:rPr>
      </w:pPr>
      <w:r>
        <w:rPr>
          <w:rFonts w:hint="eastAsia" w:ascii="宋体" w:hAnsi="宋体" w:cs="宋体"/>
          <w:color w:val="000000"/>
          <w:highlight w:val="none"/>
        </w:rPr>
        <w:t xml:space="preserve">提供承诺书，格式自拟</w:t>
      </w:r>
      <w:r>
        <w:rPr>
          <w:rFonts w:ascii="宋体" w:hAnsi="宋体" w:cs="宋体"/>
          <w:color w:val="000000"/>
          <w:highlight w:val="none"/>
        </w:rPr>
      </w:r>
      <w:r/>
    </w:p>
    <w:p>
      <w:pPr>
        <w:pStyle w:val="918"/>
        <w:ind w:right="112"/>
        <w:spacing w:before="154" w:after="29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918"/>
        <w:ind w:right="112"/>
        <w:spacing w:before="154" w:after="29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环境标志产品认证文件</w:t>
      </w:r>
      <w:r>
        <w:rPr>
          <w:color w:val="000000"/>
          <w:highlight w:val="none"/>
        </w:rPr>
      </w:r>
      <w:r/>
    </w:p>
    <w:p>
      <w:pPr>
        <w:pStyle w:val="918"/>
        <w:ind w:right="112"/>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以</w:t>
      </w:r>
      <w:r>
        <w:rPr>
          <w:rFonts w:hint="eastAsia" w:ascii="宋体" w:hAnsi="宋体" w:cs="宋体"/>
          <w:color w:val="000000"/>
          <w:highlight w:val="none"/>
        </w:rPr>
        <w:t xml:space="preserve">投标供应商</w:t>
      </w:r>
      <w:r>
        <w:rPr>
          <w:rFonts w:ascii="宋体" w:hAnsi="宋体" w:cs="宋体"/>
          <w:color w:val="000000"/>
          <w:highlight w:val="none"/>
        </w:rPr>
        <w:t xml:space="preserve">提供经国家确定的认证机构出具的、处于有效期之内的环境标志产品认证证书</w:t>
      </w:r>
      <w:r>
        <w:rPr>
          <w:rFonts w:hint="eastAsia" w:ascii="宋体" w:hAnsi="宋体" w:cs="宋体"/>
          <w:color w:val="000000"/>
          <w:highlight w:val="none"/>
        </w:rPr>
        <w:t xml:space="preserve">扫描</w:t>
      </w:r>
      <w:r>
        <w:rPr>
          <w:rFonts w:ascii="宋体" w:hAnsi="宋体" w:cs="宋体"/>
          <w:color w:val="000000"/>
          <w:highlight w:val="none"/>
        </w:rPr>
        <w:t xml:space="preserve">件为准。</w:t>
      </w:r>
      <w:r>
        <w:rPr>
          <w:color w:val="000000"/>
          <w:highlight w:val="none"/>
        </w:rPr>
      </w:r>
      <w:r/>
    </w:p>
    <w:p>
      <w:pPr>
        <w:pStyle w:val="918"/>
        <w:ind w:firstLine="199"/>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918"/>
        <w:ind w:firstLine="420"/>
        <w:spacing w:line="360" w:lineRule="auto"/>
        <w:rPr>
          <w:rFonts w:ascii="宋体" w:hAnsi="宋体"/>
          <w:highlight w:val="none"/>
        </w:rPr>
      </w:pPr>
      <w:r>
        <w:rPr>
          <w:rFonts w:ascii="宋体" w:hAnsi="宋体"/>
          <w:highlight w:val="none"/>
        </w:rPr>
      </w:r>
      <w:r/>
    </w:p>
    <w:p>
      <w:pPr>
        <w:pStyle w:val="966"/>
        <w:ind w:left="0" w:firstLine="199"/>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66"/>
        <w:jc w:val="left"/>
        <w:rPr>
          <w:rFonts w:cs="宋体"/>
          <w:b/>
          <w:highlight w:val="none"/>
          <w:lang w:val="zh-CN"/>
        </w:rPr>
        <w:outlineLvl w:val="1"/>
      </w:pPr>
      <w:r>
        <w:rPr>
          <w:b/>
          <w:szCs w:val="21"/>
          <w:highlight w:val="none"/>
        </w:rPr>
        <w:br w:type="page" w:clear="all"/>
      </w:r>
      <w:r>
        <w:rPr>
          <w:rFonts w:hint="eastAsia" w:hAnsi="Times New Roman" w:cs="宋体"/>
          <w:b/>
          <w:highlight w:val="none"/>
        </w:rPr>
        <w:t xml:space="preserve">格式</w:t>
      </w:r>
      <w:r>
        <w:rPr>
          <w:rFonts w:hint="eastAsia"/>
          <w:b/>
          <w:szCs w:val="21"/>
          <w:highlight w:val="none"/>
        </w:rPr>
        <w:t xml:space="preserve">十</w:t>
      </w:r>
      <w:r>
        <w:rPr>
          <w:rFonts w:hint="eastAsia" w:cs="宋体"/>
          <w:b/>
          <w:highlight w:val="none"/>
          <w:lang w:val="zh-CN"/>
        </w:rPr>
        <w:t xml:space="preserve">、企业声明函格式</w:t>
      </w:r>
      <w:r>
        <w:rPr>
          <w:rFonts w:cs="宋体"/>
          <w:b/>
          <w:highlight w:val="none"/>
          <w:lang w:val="zh-CN"/>
        </w:rPr>
      </w:r>
      <w:r/>
    </w:p>
    <w:p>
      <w:pPr>
        <w:pStyle w:val="918"/>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（1）中小企业声明函</w:t>
      </w:r>
      <w:r>
        <w:rPr>
          <w:rFonts w:hint="eastAsia" w:ascii="宋体" w:hAnsi="宋体" w:cs="宋体"/>
          <w:b/>
          <w:bCs/>
          <w:sz w:val="32"/>
          <w:szCs w:val="32"/>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 （单位名称） </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1.</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（采购文件中明确的所属行业） </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万元1，属于</w:t>
      </w:r>
      <w:r>
        <w:rPr>
          <w:rFonts w:ascii="宋体" w:hAnsi="宋体"/>
          <w:sz w:val="24"/>
          <w:highlight w:val="none"/>
          <w:u w:val="single"/>
        </w:rPr>
        <w:t xml:space="preserve">（中型企业、小型企业、微型企业）</w:t>
      </w:r>
      <w:r>
        <w:rPr>
          <w:rFonts w:ascii="宋体" w:hAnsi="宋体"/>
          <w:sz w:val="24"/>
          <w:highlight w:val="none"/>
        </w:rPr>
        <w:t xml:space="preserve">；</w:t>
      </w: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2.</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（采购文件中明确的所属行业）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sz w:val="24"/>
          <w:highlight w:val="none"/>
          <w:u w:val="single"/>
        </w:rPr>
        <w:t xml:space="preserve">（中型企业、小型企业、微型企业）</w:t>
      </w:r>
      <w:r>
        <w:rPr>
          <w:rFonts w:ascii="宋体" w:hAnsi="宋体"/>
          <w:sz w:val="24"/>
          <w:highlight w:val="none"/>
        </w:rPr>
        <w:t xml:space="preserve">；</w:t>
      </w: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 以上企业，不属于大企业的分支机构，不存在控股股东为大企业的情形，也不存在与大企业的负责人为同一人的情形。</w:t>
      </w: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w:t>
      </w:r>
      <w:r>
        <w:rPr>
          <w:rFonts w:ascii="宋体" w:hAnsi="宋体"/>
          <w:sz w:val="24"/>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ind w:firstLine="2880"/>
        <w:spacing w:line="360" w:lineRule="auto"/>
        <w:rPr>
          <w:rFonts w:ascii="宋体" w:hAnsi="宋体"/>
          <w:sz w:val="24"/>
          <w:highlight w:val="none"/>
          <w:u w:val="single"/>
        </w:rPr>
      </w:pPr>
      <w:r>
        <w:rPr>
          <w:rFonts w:hint="eastAsia" w:ascii="宋体" w:hAnsi="宋体"/>
          <w:sz w:val="24"/>
          <w:highlight w:val="none"/>
        </w:rPr>
        <w:t xml:space="preserve"> </w:t>
      </w:r>
      <w:r>
        <w:rPr>
          <w:rFonts w:ascii="宋体" w:hAnsi="宋体"/>
          <w:sz w:val="24"/>
          <w:highlight w:val="none"/>
          <w:u w:val="single"/>
        </w:rPr>
      </w:r>
      <w:r/>
    </w:p>
    <w:p>
      <w:pPr>
        <w:pStyle w:val="952"/>
        <w:ind w:left="8213"/>
        <w:spacing w:line="360" w:lineRule="auto"/>
        <w:rPr>
          <w:sz w:val="24"/>
          <w:highlight w:val="none"/>
        </w:rPr>
      </w:pPr>
      <w:r>
        <w:rPr>
          <w:sz w:val="24"/>
          <w:highlight w:val="none"/>
        </w:rPr>
      </w:r>
      <w:r/>
    </w:p>
    <w:p>
      <w:pPr>
        <w:pStyle w:val="966"/>
        <w:spacing w:line="360" w:lineRule="auto"/>
        <w:rPr>
          <w:sz w:val="24"/>
          <w:szCs w:val="24"/>
          <w:highlight w:val="none"/>
        </w:rPr>
      </w:pPr>
      <w:r/>
      <w:bookmarkEnd w:id="10"/>
      <w:r/>
      <w:bookmarkEnd w:id="11"/>
      <w:r>
        <w:rPr>
          <w:sz w:val="24"/>
          <w:szCs w:val="24"/>
          <w:highlight w:val="none"/>
        </w:rPr>
      </w:r>
      <w:r/>
    </w:p>
    <w:p>
      <w:pPr>
        <w:pStyle w:val="918"/>
        <w:spacing w:line="240" w:lineRule="atLeast"/>
        <w:rPr>
          <w:rFonts w:ascii="宋体" w:hAnsi="Arial"/>
          <w:sz w:val="28"/>
          <w:szCs w:val="28"/>
          <w:highlight w:val="none"/>
        </w:rPr>
      </w:pPr>
      <w:r>
        <w:rPr>
          <w:rFonts w:ascii="宋体" w:hAnsi="Arial"/>
          <w:sz w:val="28"/>
          <w:szCs w:val="28"/>
          <w:highlight w:val="none"/>
        </w:rPr>
      </w:r>
      <w:r/>
    </w:p>
    <w:p>
      <w:pPr>
        <w:pStyle w:val="918"/>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（2）关于符合本国产品标准的声明函</w:t>
      </w:r>
      <w:r>
        <w:rPr>
          <w:rFonts w:hint="eastAsia" w:ascii="宋体" w:hAnsi="宋体" w:cs="宋体"/>
          <w:b/>
          <w:bCs/>
          <w:sz w:val="32"/>
          <w:szCs w:val="32"/>
          <w:highlight w:val="none"/>
        </w:rPr>
      </w:r>
      <w:r/>
    </w:p>
    <w:p>
      <w:pPr>
        <w:pStyle w:val="918"/>
        <w:ind w:firstLine="42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z w:val="24"/>
          <w:highlight w:val="none"/>
        </w:rPr>
      </w:r>
      <w:r/>
    </w:p>
    <w:p>
      <w:pPr>
        <w:pStyle w:val="918"/>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sz w:val="24"/>
          <w:highlight w:val="none"/>
          <w:u w:val="single"/>
        </w:rPr>
        <w:t xml:space="preserve">（产品名称1）</w:t>
      </w:r>
      <w:r>
        <w:rPr>
          <w:rFonts w:ascii="宋体" w:hAnsi="宋体" w:cs="宋体"/>
          <w:sz w:val="24"/>
          <w:highlight w:val="none"/>
          <w:vertAlign w:val="superscript"/>
        </w:rPr>
        <w:t xml:space="preserve">1</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vertAlign w:val="superscript"/>
        </w:rPr>
        <w:t xml:space="preserve">2</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（产品名称1） </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vertAlign w:val="superscript"/>
        </w:rPr>
        <w:t xml:space="preserve">3</w:t>
      </w:r>
      <w:r>
        <w:rPr>
          <w:rFonts w:ascii="宋体" w:hAnsi="宋体" w:cs="宋体"/>
          <w:sz w:val="24"/>
          <w:highlight w:val="none"/>
        </w:rPr>
        <w:t xml:space="preserve">。</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vertAlign w:val="superscript"/>
        </w:rPr>
        <w:t xml:space="preserve">4</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vertAlign w:val="superscript"/>
        </w:rPr>
        <w:t xml:space="preserve">5</w:t>
      </w:r>
      <w:r>
        <w:rPr>
          <w:rFonts w:ascii="宋体" w:hAnsi="宋体" w:cs="宋体"/>
          <w:sz w:val="24"/>
          <w:highlight w:val="none"/>
        </w:rPr>
        <w:t xml:space="preserve">在中国境内完成。</w:t>
      </w:r>
      <w:r>
        <w:rPr>
          <w:sz w:val="24"/>
          <w:highlight w:val="none"/>
        </w:rPr>
      </w:r>
      <w:r/>
    </w:p>
    <w:p>
      <w:pPr>
        <w:pStyle w:val="918"/>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sz w:val="24"/>
          <w:highlight w:val="none"/>
          <w:u w:val="single"/>
        </w:rPr>
        <w:t xml:space="preserve">（产品名称2）</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rPr>
        <w:t xml:space="preserve">在中国境内完成。</w:t>
      </w:r>
      <w:r>
        <w:rPr>
          <w:sz w:val="24"/>
          <w:highlight w:val="none"/>
        </w:rPr>
      </w:r>
      <w:r/>
    </w:p>
    <w:p>
      <w:pPr>
        <w:pStyle w:val="918"/>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rPr>
          <w:sz w:val="24"/>
          <w:highlight w:val="none"/>
        </w:rPr>
      </w:r>
      <w:r/>
    </w:p>
    <w:p>
      <w:pPr>
        <w:pStyle w:val="918"/>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本公司（单位）对上述声明内容的真实性负责。如有虚假，愿承担相应法律责任。</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rPr>
          <w:sz w:val="24"/>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jc w:val="cente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__________________</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1.产品如有型号，请在“产品名称”栏一并填写。</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2.生产厂名与厂址应与生产厂营业执照载明的相关信息保持一致。</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3.该产品的中国境内生产的组件成本占比相关要求实施前，“规定比例”栏可不填，下同。</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4.该产品的关键组件要求实施前，“关键组件”栏可不填，下同。</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5.该产品的关键工序要求实施前，“关键工序”栏可不填，下同。</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6.详细内容请参见（国办发〔2025〕34 号）</w:t>
      </w:r>
      <w:r>
        <w:rPr>
          <w:sz w:val="24"/>
          <w:highlight w:val="none"/>
        </w:rPr>
      </w:r>
      <w:r/>
    </w:p>
    <w:p>
      <w:pPr>
        <w:pStyle w:val="988"/>
        <w:spacing w:before="30" w:beforeAutospacing="0" w:after="30" w:afterAutospacing="0" w:line="360" w:lineRule="auto"/>
        <w:rPr>
          <w:rFonts w:hint="eastAsia" w:cs="Times New Roman"/>
          <w:highlight w:val="none"/>
        </w:rPr>
      </w:pPr>
      <w:r>
        <w:rPr>
          <w:rFonts w:hint="eastAsia" w:cs="Times New Roman"/>
          <w:highlight w:val="none"/>
        </w:rPr>
      </w:r>
      <w:r/>
    </w:p>
    <w:p>
      <w:pPr>
        <w:pStyle w:val="1202"/>
        <w:jc w:val="center"/>
        <w:spacing w:line="400" w:lineRule="exact"/>
        <w:rPr>
          <w:rFonts w:hint="eastAsia" w:ascii="宋体" w:hAnsi="宋体"/>
          <w:b/>
          <w:sz w:val="36"/>
          <w:szCs w:val="36"/>
          <w:highlight w:val="none"/>
          <w:lang w:eastAsia="zh-CN"/>
        </w:rPr>
      </w:pPr>
      <w:r>
        <w:rPr>
          <w:rFonts w:hint="eastAsia" w:ascii="宋体" w:hAnsi="宋体"/>
          <w:b/>
          <w:sz w:val="36"/>
          <w:szCs w:val="36"/>
          <w:highlight w:val="none"/>
          <w:lang w:eastAsia="zh-CN"/>
        </w:rPr>
      </w:r>
      <w:r/>
    </w:p>
    <w:p>
      <w:pPr>
        <w:pStyle w:val="1202"/>
        <w:jc w:val="center"/>
        <w:spacing w:line="400" w:lineRule="exact"/>
        <w:rPr>
          <w:rFonts w:hint="eastAsia" w:ascii="宋体" w:hAnsi="宋体"/>
          <w:b/>
          <w:sz w:val="36"/>
          <w:szCs w:val="36"/>
          <w:highlight w:val="none"/>
          <w:lang w:eastAsia="zh-CN"/>
        </w:rPr>
      </w:pPr>
      <w:r>
        <w:rPr>
          <w:rFonts w:hint="eastAsia" w:ascii="宋体" w:hAnsi="宋体"/>
          <w:b/>
          <w:sz w:val="36"/>
          <w:szCs w:val="36"/>
          <w:highlight w:val="none"/>
          <w:lang w:eastAsia="zh-CN"/>
        </w:rPr>
      </w:r>
      <w:r/>
    </w:p>
    <w:p>
      <w:pPr>
        <w:pStyle w:val="1202"/>
        <w:jc w:val="center"/>
        <w:spacing w:line="400" w:lineRule="exact"/>
        <w:rPr>
          <w:highlight w:val="none"/>
        </w:rPr>
      </w:pPr>
      <w:r>
        <w:rPr>
          <w:rFonts w:hint="eastAsia" w:ascii="宋体" w:hAnsi="宋体"/>
          <w:b/>
          <w:sz w:val="36"/>
          <w:szCs w:val="36"/>
          <w:highlight w:val="none"/>
          <w:lang w:eastAsia="zh-CN"/>
        </w:rPr>
        <w:br w:type="page" w:clear="all"/>
      </w:r>
      <w:r>
        <w:rPr>
          <w:rFonts w:hint="eastAsia" w:ascii="宋体" w:hAnsi="宋体"/>
          <w:b/>
          <w:sz w:val="36"/>
          <w:szCs w:val="36"/>
          <w:highlight w:val="none"/>
          <w:lang w:eastAsia="zh-CN"/>
        </w:rPr>
        <w:t xml:space="preserve">（</w:t>
      </w:r>
      <w:r>
        <w:rPr>
          <w:rFonts w:hint="eastAsia" w:ascii="宋体" w:hAnsi="宋体"/>
          <w:b/>
          <w:sz w:val="36"/>
          <w:szCs w:val="36"/>
          <w:highlight w:val="none"/>
          <w:lang w:val="en-US" w:eastAsia="zh-CN"/>
        </w:rPr>
        <w:t xml:space="preserve">3）</w:t>
      </w:r>
      <w:r>
        <w:rPr>
          <w:rFonts w:ascii="宋体" w:hAnsi="宋体"/>
          <w:b/>
          <w:sz w:val="36"/>
          <w:szCs w:val="36"/>
          <w:highlight w:val="none"/>
        </w:rPr>
        <w:t xml:space="preserve">政府采购节能产品政策</w:t>
      </w:r>
      <w:r>
        <w:rPr>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根据财政部、国家发改委《节能产品政府采购实施意见》，投标产品属于政府采购的节能产品（最小计算单位为品目），对相应产品的价格给予 </w:t>
      </w:r>
      <w:r>
        <w:rPr>
          <w:rFonts w:hint="eastAsia" w:ascii="宋体" w:hAnsi="宋体"/>
          <w:szCs w:val="21"/>
          <w:highlight w:val="none"/>
        </w:rPr>
        <w:t xml:space="preserve">5%</w:t>
      </w:r>
      <w:r>
        <w:rPr>
          <w:rFonts w:ascii="宋体" w:hAnsi="宋体"/>
          <w:szCs w:val="21"/>
          <w:highlight w:val="none"/>
        </w:rPr>
        <w:t xml:space="preserve">的扣除，用扣除后的价格参与评审。</w:t>
      </w:r>
      <w:r>
        <w:rPr>
          <w:rFonts w:ascii="宋体" w:hAnsi="宋体"/>
          <w:szCs w:val="21"/>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评标委员会根据供应商填制的《节能产品报价表》，计算其所投节能产品（最小计算单位为品目）享受价格折扣部分的多少。</w:t>
      </w:r>
      <w:r>
        <w:rPr>
          <w:rFonts w:ascii="宋体" w:hAnsi="宋体"/>
          <w:szCs w:val="21"/>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投标产品（最小计算单位为品目）如为节能产品的，供应商需提供产品及型号在“中国政府采购网 </w:t>
      </w:r>
      <w:r>
        <w:rPr>
          <w:highlight w:val="none"/>
        </w:rPr>
        <w:fldChar w:fldCharType="begin"/>
      </w:r>
      <w:r>
        <w:rPr>
          <w:highlight w:val="none"/>
        </w:rPr>
        <w:instrText xml:space="preserve">HYPERLINK "http://www.ccgp.gov.cn/" \h</w:instrText>
      </w:r>
      <w:r>
        <w:rPr>
          <w:highlight w:val="none"/>
        </w:rPr>
        <w:fldChar w:fldCharType="separate"/>
      </w:r>
      <w:r>
        <w:rPr>
          <w:rFonts w:ascii="宋体" w:hAnsi="宋体"/>
          <w:szCs w:val="21"/>
          <w:highlight w:val="none"/>
        </w:rPr>
        <w:t xml:space="preserve">http://www.ccgp.gov.cn”</w:t>
      </w:r>
      <w:r>
        <w:rPr>
          <w:highlight w:val="none"/>
        </w:rPr>
        <w:fldChar w:fldCharType="end"/>
      </w:r>
      <w:r>
        <w:rPr>
          <w:rFonts w:ascii="宋体" w:hAnsi="宋体"/>
          <w:szCs w:val="21"/>
          <w:highlight w:val="none"/>
        </w:rPr>
        <w:t xml:space="preserve">等官方网站“节能、环保产品查询系统”网页截图，且以提供的证书复印件为准，如未提供，将不做价格扣除。</w:t>
      </w:r>
      <w:r>
        <w:rPr>
          <w:rFonts w:ascii="宋体" w:hAnsi="宋体"/>
          <w:szCs w:val="21"/>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投标供应商必须保证使用节能产品参加投标的真实性，如出现虚假响应，一经查实，将按照采购文件具体规定进行处理。</w:t>
      </w:r>
      <w:r>
        <w:rPr>
          <w:rFonts w:ascii="宋体" w:hAnsi="宋体"/>
          <w:szCs w:val="21"/>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节能产品报价表</w:t>
      </w:r>
      <w:r>
        <w:rPr>
          <w:rFonts w:ascii="宋体" w:hAnsi="宋体"/>
          <w:szCs w:val="21"/>
          <w:highlight w:val="none"/>
        </w:rPr>
      </w:r>
      <w:r/>
    </w:p>
    <w:p>
      <w:pPr>
        <w:pStyle w:val="1202"/>
        <w:ind w:left="-708" w:right="-622" w:firstLine="840"/>
        <w:rPr>
          <w:highlight w:val="none"/>
        </w:rPr>
      </w:pPr>
      <w:r>
        <w:rPr>
          <w:rFonts w:ascii="宋体" w:hAnsi="宋体"/>
          <w:szCs w:val="21"/>
          <w:highlight w:val="none"/>
        </w:rPr>
        <w:t xml:space="preserve">供应商名称（盖单位章）：</w:t>
      </w:r>
      <w:r>
        <w:rPr>
          <w:rFonts w:ascii="宋体" w:hAnsi="宋体"/>
          <w:szCs w:val="21"/>
          <w:highlight w:val="none"/>
        </w:rPr>
        <w:tab/>
      </w:r>
      <w:r>
        <w:rPr>
          <w:rFonts w:ascii="宋体" w:hAnsi="宋体"/>
          <w:szCs w:val="21"/>
          <w:highlight w:val="none"/>
        </w:rPr>
        <w:t xml:space="preserve">项目编号：</w:t>
      </w:r>
      <w:r>
        <w:rPr>
          <w:highlight w:val="none"/>
        </w:rPr>
      </w:r>
      <w:r/>
    </w:p>
    <w:p>
      <w:pPr>
        <w:pStyle w:val="918"/>
        <w:ind w:left="3470"/>
        <w:spacing w:line="20" w:lineRule="exact"/>
        <w:tabs>
          <w:tab w:val="left" w:pos="6960" w:leader="none"/>
        </w:tabs>
        <w:rPr>
          <w:sz w:val="2"/>
          <w:highlight w:val="none"/>
        </w:rPr>
      </w:pPr>
      <w:r>
        <w:rPr>
          <w:rFonts w:ascii="宋体"/>
          <w:spacing w:val="5"/>
          <w:sz w:val="2"/>
          <w:highlight w:val="none"/>
        </w:rPr>
        <w:fldChar w:fldCharType="begin"/>
      </w:r>
      <w:r>
        <w:rPr>
          <w:rFonts w:ascii="宋体"/>
          <w:spacing w:val="5"/>
          <w:sz w:val="2"/>
          <w:highlight w:val="none"/>
        </w:rPr>
        <w:instrText xml:space="preserve"> SHAPE  \* MERGEFORMAT </w:instrText>
      </w:r>
      <w:r>
        <w:rPr>
          <w:rFonts w:ascii="宋体"/>
          <w:spacing w:val="5"/>
          <w:sz w:val="2"/>
          <w:highlight w:val="none"/>
        </w:rPr>
        <w:fldChar w:fldCharType="separate"/>
      </w:r>
      <w:r>
        <w:rPr>
          <w:rFonts w:ascii="宋体"/>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15"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14" o:spid="_x0000_s0000" style="position:absolute;z-index:524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15" o:spid="_x0000_s15" style="position:absolute;left:0;text-align:left;z-index:524288;visibility:visible;" from="0.0pt,0.0pt" to="108.0pt,1.0pt" fillcolor="#FFFFFF" strokecolor="#000000" strokeweight="1.00pt"/>
              </v:group>
            </w:pict>
          </mc:Fallback>
        </mc:AlternateContent>
      </w:r>
      <w:r>
        <w:rPr>
          <w:rFonts w:ascii="宋体"/>
          <w:spacing w:val="5"/>
          <w:sz w:val="2"/>
          <w:highlight w:val="none"/>
        </w:rPr>
        <w:fldChar w:fldCharType="end"/>
      </w:r>
      <w:r>
        <w:rPr>
          <w:spacing w:val="5"/>
          <w:sz w:val="2"/>
          <w:highlight w:val="none"/>
        </w:rPr>
        <w:tab/>
      </w:r>
      <w:r>
        <w:rPr>
          <w:spacing w:val="5"/>
          <w:sz w:val="2"/>
          <w:highlight w:val="none"/>
        </w:rPr>
        <w:fldChar w:fldCharType="begin"/>
      </w:r>
      <w:r>
        <w:rPr>
          <w:spacing w:val="5"/>
          <w:sz w:val="2"/>
          <w:highlight w:val="none"/>
        </w:rPr>
        <w:instrText xml:space="preserve"> SHAPE  \* MERGEFORMAT </w:instrText>
      </w:r>
      <w:r>
        <w:rPr>
          <w:spacing w:val="5"/>
          <w:sz w:val="2"/>
          <w:highlight w:val="none"/>
        </w:rPr>
        <w:fldChar w:fldCharType="separate"/>
      </w:r>
      <w:r>
        <w:rPr>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1371600" cy="12700"/>
                <wp:effectExtent l="0" t="0" r="0" b="0"/>
                <wp:wrapNone/>
                <wp:docPr id="16"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16" o:spid="_x0000_s0000" style="position:absolute;z-index:251658241;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17" o:spid="_x0000_s17" style="position:absolute;left:0;text-align:left;z-index:251658241;visibility:visible;" from="0.0pt,0.0pt" to="108.0pt,1.0pt" fillcolor="#FFFFFF" strokecolor="#000000" strokeweight="1.00pt"/>
              </v:group>
            </w:pict>
          </mc:Fallback>
        </mc:AlternateContent>
      </w:r>
      <w:r>
        <w:rPr>
          <w:spacing w:val="5"/>
          <w:sz w:val="2"/>
          <w:highlight w:val="none"/>
        </w:rPr>
        <w:fldChar w:fldCharType="end"/>
      </w:r>
      <w:r>
        <w:rPr>
          <w:sz w:val="2"/>
          <w:highlight w:val="none"/>
        </w:rPr>
      </w:r>
      <w:r/>
    </w:p>
    <w:p>
      <w:pPr>
        <w:pStyle w:val="952"/>
        <w:spacing w:before="6"/>
        <w:rPr>
          <w:sz w:val="16"/>
          <w:highlight w:val="none"/>
        </w:rPr>
      </w:pPr>
      <w:r>
        <w:rPr>
          <w:sz w:val="16"/>
          <w:highlight w:val="none"/>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6"/>
        <w:gridCol w:w="424"/>
        <w:gridCol w:w="964"/>
        <w:gridCol w:w="424"/>
        <w:gridCol w:w="1728"/>
        <w:gridCol w:w="1685"/>
        <w:gridCol w:w="1148"/>
        <w:gridCol w:w="1143"/>
      </w:tblGrid>
      <w:tr>
        <w:trPr>
          <w:trHeight w:val="1000"/>
        </w:trPr>
        <w:tc>
          <w:tcPr>
            <w:tcW w:w="806" w:type="dxa"/>
            <w:vAlign w:val="center"/>
            <w:textDirection w:val="lrTb"/>
            <w:noWrap w:val="false"/>
          </w:tcPr>
          <w:p>
            <w:pPr>
              <w:pStyle w:val="1184"/>
              <w:jc w:val="center"/>
              <w:rPr>
                <w:rFonts w:ascii="宋体" w:hAnsi="宋体"/>
                <w:highlight w:val="none"/>
              </w:rPr>
            </w:pPr>
            <w:r>
              <w:rPr>
                <w:rFonts w:ascii="宋体" w:hAnsi="宋体"/>
                <w:highlight w:val="none"/>
              </w:rPr>
              <w:t xml:space="preserve">品目序号</w:t>
            </w:r>
            <w:r>
              <w:rPr>
                <w:rFonts w:ascii="宋体" w:hAnsi="宋体"/>
                <w:highlight w:val="none"/>
              </w:rPr>
            </w:r>
            <w:r/>
          </w:p>
        </w:tc>
        <w:tc>
          <w:tcPr>
            <w:tcW w:w="424" w:type="dxa"/>
            <w:vAlign w:val="center"/>
            <w:textDirection w:val="lrTb"/>
            <w:noWrap w:val="false"/>
          </w:tcPr>
          <w:p>
            <w:pPr>
              <w:pStyle w:val="1184"/>
              <w:jc w:val="center"/>
              <w:rPr>
                <w:rFonts w:ascii="宋体" w:hAnsi="宋体"/>
                <w:highlight w:val="none"/>
              </w:rPr>
            </w:pPr>
            <w:r>
              <w:rPr>
                <w:rFonts w:ascii="宋体" w:hAnsi="宋体"/>
                <w:highlight w:val="none"/>
              </w:rPr>
              <w:t xml:space="preserve">名称</w:t>
            </w:r>
            <w:r>
              <w:rPr>
                <w:rFonts w:ascii="宋体" w:hAnsi="宋体"/>
                <w:highlight w:val="none"/>
              </w:rPr>
            </w:r>
            <w:r/>
          </w:p>
        </w:tc>
        <w:tc>
          <w:tcPr>
            <w:tcW w:w="964" w:type="dxa"/>
            <w:vAlign w:val="center"/>
            <w:textDirection w:val="lrTb"/>
            <w:noWrap w:val="false"/>
          </w:tcPr>
          <w:p>
            <w:pPr>
              <w:pStyle w:val="1184"/>
              <w:jc w:val="center"/>
              <w:rPr>
                <w:rFonts w:ascii="宋体" w:hAnsi="宋体"/>
                <w:highlight w:val="none"/>
              </w:rPr>
            </w:pPr>
            <w:r>
              <w:rPr>
                <w:rFonts w:ascii="宋体" w:hAnsi="宋体"/>
                <w:highlight w:val="none"/>
              </w:rPr>
              <w:t xml:space="preserve">型号和规</w:t>
            </w:r>
            <w:r>
              <w:rPr>
                <w:rFonts w:ascii="宋体" w:hAnsi="宋体"/>
                <w:highlight w:val="none"/>
              </w:rPr>
              <w:t xml:space="preserve">格</w:t>
            </w:r>
            <w:r>
              <w:rPr>
                <w:rFonts w:ascii="宋体" w:hAnsi="宋体"/>
                <w:highlight w:val="none"/>
              </w:rPr>
            </w:r>
            <w:r/>
          </w:p>
        </w:tc>
        <w:tc>
          <w:tcPr>
            <w:tcW w:w="424" w:type="dxa"/>
            <w:vAlign w:val="center"/>
            <w:textDirection w:val="lrTb"/>
            <w:noWrap w:val="false"/>
          </w:tcPr>
          <w:p>
            <w:pPr>
              <w:pStyle w:val="1184"/>
              <w:jc w:val="center"/>
              <w:rPr>
                <w:rFonts w:ascii="宋体" w:hAnsi="宋体"/>
                <w:highlight w:val="none"/>
              </w:rPr>
            </w:pPr>
            <w:r>
              <w:rPr>
                <w:rFonts w:ascii="宋体" w:hAnsi="宋体"/>
                <w:highlight w:val="none"/>
              </w:rPr>
              <w:t xml:space="preserve">数量</w:t>
            </w:r>
            <w:r>
              <w:rPr>
                <w:rFonts w:ascii="宋体" w:hAnsi="宋体"/>
                <w:highlight w:val="none"/>
              </w:rPr>
            </w:r>
            <w:r/>
          </w:p>
        </w:tc>
        <w:tc>
          <w:tcPr>
            <w:tcW w:w="1728" w:type="dxa"/>
            <w:vAlign w:val="center"/>
            <w:textDirection w:val="lrTb"/>
            <w:noWrap w:val="false"/>
          </w:tcPr>
          <w:p>
            <w:pPr>
              <w:pStyle w:val="1184"/>
              <w:jc w:val="center"/>
              <w:rPr>
                <w:rFonts w:ascii="宋体" w:hAnsi="宋体"/>
                <w:highlight w:val="none"/>
              </w:rPr>
            </w:pPr>
            <w:r>
              <w:rPr>
                <w:rFonts w:ascii="宋体" w:hAnsi="宋体"/>
                <w:highlight w:val="none"/>
              </w:rPr>
              <w:t xml:space="preserve">原产地和</w:t>
            </w:r>
            <w:r>
              <w:rPr>
                <w:rFonts w:ascii="宋体" w:hAnsi="宋体"/>
                <w:highlight w:val="none"/>
              </w:rPr>
              <w:t xml:space="preserve">制造商名称</w:t>
            </w:r>
            <w:r>
              <w:rPr>
                <w:rFonts w:ascii="宋体" w:hAnsi="宋体"/>
                <w:highlight w:val="none"/>
              </w:rPr>
            </w:r>
            <w:r/>
          </w:p>
        </w:tc>
        <w:tc>
          <w:tcPr>
            <w:tcW w:w="1685" w:type="dxa"/>
            <w:vAlign w:val="center"/>
            <w:textDirection w:val="lrTb"/>
            <w:noWrap w:val="false"/>
          </w:tcPr>
          <w:p>
            <w:pPr>
              <w:pStyle w:val="1184"/>
              <w:jc w:val="center"/>
              <w:rPr>
                <w:rFonts w:ascii="宋体" w:hAnsi="宋体"/>
                <w:highlight w:val="none"/>
              </w:rPr>
            </w:pPr>
            <w:r>
              <w:rPr>
                <w:rFonts w:ascii="宋体" w:hAnsi="宋体"/>
                <w:highlight w:val="none"/>
              </w:rPr>
              <w:t xml:space="preserve">节字标志认证证书号</w:t>
            </w:r>
            <w:r>
              <w:rPr>
                <w:rFonts w:ascii="宋体" w:hAnsi="宋体"/>
                <w:highlight w:val="none"/>
              </w:rPr>
            </w:r>
            <w:r/>
          </w:p>
        </w:tc>
        <w:tc>
          <w:tcPr>
            <w:tcW w:w="1148" w:type="dxa"/>
            <w:vAlign w:val="center"/>
            <w:textDirection w:val="lrTb"/>
            <w:noWrap w:val="false"/>
          </w:tcPr>
          <w:p>
            <w:pPr>
              <w:pStyle w:val="1184"/>
              <w:jc w:val="center"/>
              <w:rPr>
                <w:rFonts w:ascii="宋体" w:hAnsi="宋体"/>
                <w:highlight w:val="none"/>
              </w:rPr>
            </w:pPr>
            <w:r>
              <w:rPr>
                <w:rFonts w:ascii="宋体" w:hAnsi="宋体"/>
                <w:highlight w:val="none"/>
              </w:rPr>
              <w:t xml:space="preserve">单价</w:t>
            </w:r>
            <w:r>
              <w:rPr>
                <w:rFonts w:ascii="宋体" w:hAnsi="宋体"/>
                <w:highlight w:val="none"/>
              </w:rPr>
            </w:r>
            <w:r/>
          </w:p>
          <w:p>
            <w:pPr>
              <w:pStyle w:val="1184"/>
              <w:jc w:val="center"/>
              <w:rPr>
                <w:rFonts w:ascii="宋体" w:hAnsi="宋体"/>
                <w:highlight w:val="none"/>
              </w:rPr>
            </w:pPr>
            <w:r>
              <w:rPr>
                <w:rFonts w:ascii="宋体" w:hAnsi="宋体"/>
                <w:highlight w:val="none"/>
              </w:rPr>
              <w:t xml:space="preserve">（元人民币）</w:t>
            </w:r>
            <w:r>
              <w:rPr>
                <w:rFonts w:ascii="宋体" w:hAnsi="宋体"/>
                <w:highlight w:val="none"/>
              </w:rPr>
            </w:r>
            <w:r/>
          </w:p>
        </w:tc>
        <w:tc>
          <w:tcPr>
            <w:tcW w:w="1143" w:type="dxa"/>
            <w:vAlign w:val="center"/>
            <w:textDirection w:val="lrTb"/>
            <w:noWrap w:val="false"/>
          </w:tcPr>
          <w:p>
            <w:pPr>
              <w:pStyle w:val="1184"/>
              <w:jc w:val="center"/>
              <w:rPr>
                <w:rFonts w:ascii="宋体" w:hAnsi="宋体"/>
                <w:highlight w:val="none"/>
              </w:rPr>
            </w:pPr>
            <w:r>
              <w:rPr>
                <w:rFonts w:ascii="宋体" w:hAnsi="宋体"/>
                <w:highlight w:val="none"/>
              </w:rPr>
              <w:t xml:space="preserve">总价</w:t>
            </w:r>
            <w:r>
              <w:rPr>
                <w:rFonts w:ascii="宋体" w:hAnsi="宋体"/>
                <w:highlight w:val="none"/>
              </w:rPr>
            </w:r>
            <w:r/>
          </w:p>
          <w:p>
            <w:pPr>
              <w:pStyle w:val="1184"/>
              <w:jc w:val="center"/>
              <w:rPr>
                <w:rFonts w:ascii="宋体" w:hAnsi="宋体"/>
                <w:highlight w:val="none"/>
              </w:rPr>
            </w:pPr>
            <w:r>
              <w:rPr>
                <w:rFonts w:ascii="宋体" w:hAnsi="宋体"/>
                <w:highlight w:val="none"/>
              </w:rPr>
              <w:t xml:space="preserve">（元人民币）</w:t>
            </w:r>
            <w:r>
              <w:rPr>
                <w:rFonts w:ascii="宋体" w:hAnsi="宋体"/>
                <w:highlight w:val="none"/>
              </w:rPr>
            </w:r>
            <w:r/>
          </w:p>
        </w:tc>
      </w:tr>
      <w:tr>
        <w:trPr>
          <w:trHeight w:val="577"/>
        </w:trPr>
        <w:tc>
          <w:tcPr>
            <w:tcW w:w="806" w:type="dxa"/>
            <w:vAlign w:val="center"/>
            <w:textDirection w:val="lrTb"/>
            <w:noWrap w:val="false"/>
          </w:tcPr>
          <w:p>
            <w:pPr>
              <w:pStyle w:val="1156"/>
              <w:rPr>
                <w:highlight w:val="none"/>
              </w:rPr>
            </w:pPr>
            <w:r>
              <w:rPr>
                <w:highlight w:val="none"/>
              </w:rPr>
            </w:r>
            <w:r/>
          </w:p>
        </w:tc>
        <w:tc>
          <w:tcPr>
            <w:tcW w:w="424" w:type="dxa"/>
            <w:vAlign w:val="center"/>
            <w:textDirection w:val="lrTb"/>
            <w:noWrap w:val="false"/>
          </w:tcPr>
          <w:p>
            <w:pPr>
              <w:pStyle w:val="1156"/>
              <w:rPr>
                <w:highlight w:val="none"/>
              </w:rPr>
            </w:pPr>
            <w:r>
              <w:rPr>
                <w:highlight w:val="none"/>
              </w:rPr>
            </w:r>
            <w:r/>
          </w:p>
        </w:tc>
        <w:tc>
          <w:tcPr>
            <w:tcW w:w="964" w:type="dxa"/>
            <w:vAlign w:val="center"/>
            <w:textDirection w:val="lrTb"/>
            <w:noWrap w:val="false"/>
          </w:tcPr>
          <w:p>
            <w:pPr>
              <w:pStyle w:val="1156"/>
              <w:rPr>
                <w:highlight w:val="none"/>
              </w:rPr>
            </w:pPr>
            <w:r>
              <w:rPr>
                <w:highlight w:val="none"/>
              </w:rPr>
            </w:r>
            <w:r/>
          </w:p>
        </w:tc>
        <w:tc>
          <w:tcPr>
            <w:tcW w:w="424" w:type="dxa"/>
            <w:vAlign w:val="center"/>
            <w:textDirection w:val="lrTb"/>
            <w:noWrap w:val="false"/>
          </w:tcPr>
          <w:p>
            <w:pPr>
              <w:pStyle w:val="1156"/>
              <w:rPr>
                <w:highlight w:val="none"/>
              </w:rPr>
            </w:pPr>
            <w:r>
              <w:rPr>
                <w:highlight w:val="none"/>
              </w:rPr>
            </w:r>
            <w:r/>
          </w:p>
        </w:tc>
        <w:tc>
          <w:tcPr>
            <w:tcW w:w="1728" w:type="dxa"/>
            <w:vAlign w:val="center"/>
            <w:textDirection w:val="lrTb"/>
            <w:noWrap w:val="false"/>
          </w:tcPr>
          <w:p>
            <w:pPr>
              <w:pStyle w:val="1156"/>
              <w:rPr>
                <w:highlight w:val="none"/>
              </w:rPr>
            </w:pPr>
            <w:r>
              <w:rPr>
                <w:highlight w:val="none"/>
              </w:rPr>
            </w:r>
            <w:r/>
          </w:p>
        </w:tc>
        <w:tc>
          <w:tcPr>
            <w:tcW w:w="1685" w:type="dxa"/>
            <w:vAlign w:val="center"/>
            <w:textDirection w:val="lrTb"/>
            <w:noWrap w:val="false"/>
          </w:tcPr>
          <w:p>
            <w:pPr>
              <w:pStyle w:val="1156"/>
              <w:rPr>
                <w:highlight w:val="none"/>
              </w:rPr>
            </w:pPr>
            <w:r>
              <w:rPr>
                <w:highlight w:val="none"/>
              </w:rPr>
            </w:r>
            <w:r/>
          </w:p>
        </w:tc>
        <w:tc>
          <w:tcPr>
            <w:tcW w:w="1148" w:type="dxa"/>
            <w:vAlign w:val="center"/>
            <w:textDirection w:val="lrTb"/>
            <w:noWrap w:val="false"/>
          </w:tcPr>
          <w:p>
            <w:pPr>
              <w:pStyle w:val="1156"/>
              <w:rPr>
                <w:highlight w:val="none"/>
              </w:rPr>
            </w:pPr>
            <w:r>
              <w:rPr>
                <w:highlight w:val="none"/>
              </w:rPr>
            </w:r>
            <w:r/>
          </w:p>
        </w:tc>
        <w:tc>
          <w:tcPr>
            <w:tcW w:w="1143" w:type="dxa"/>
            <w:vAlign w:val="center"/>
            <w:textDirection w:val="lrTb"/>
            <w:noWrap w:val="false"/>
          </w:tcPr>
          <w:p>
            <w:pPr>
              <w:pStyle w:val="1156"/>
              <w:rPr>
                <w:highlight w:val="none"/>
              </w:rPr>
            </w:pPr>
            <w:r>
              <w:rPr>
                <w:highlight w:val="none"/>
              </w:rPr>
            </w:r>
            <w:r/>
          </w:p>
        </w:tc>
      </w:tr>
      <w:tr>
        <w:trPr>
          <w:trHeight w:val="577"/>
        </w:trPr>
        <w:tc>
          <w:tcPr>
            <w:tcW w:w="806" w:type="dxa"/>
            <w:vAlign w:val="center"/>
            <w:textDirection w:val="lrTb"/>
            <w:noWrap w:val="false"/>
          </w:tcPr>
          <w:p>
            <w:pPr>
              <w:pStyle w:val="1156"/>
              <w:rPr>
                <w:highlight w:val="none"/>
              </w:rPr>
            </w:pPr>
            <w:r>
              <w:rPr>
                <w:highlight w:val="none"/>
              </w:rPr>
            </w:r>
            <w:r/>
          </w:p>
        </w:tc>
        <w:tc>
          <w:tcPr>
            <w:tcW w:w="424" w:type="dxa"/>
            <w:vAlign w:val="center"/>
            <w:textDirection w:val="lrTb"/>
            <w:noWrap w:val="false"/>
          </w:tcPr>
          <w:p>
            <w:pPr>
              <w:pStyle w:val="1156"/>
              <w:rPr>
                <w:highlight w:val="none"/>
              </w:rPr>
            </w:pPr>
            <w:r>
              <w:rPr>
                <w:highlight w:val="none"/>
              </w:rPr>
            </w:r>
            <w:r/>
          </w:p>
        </w:tc>
        <w:tc>
          <w:tcPr>
            <w:tcW w:w="964" w:type="dxa"/>
            <w:vAlign w:val="center"/>
            <w:textDirection w:val="lrTb"/>
            <w:noWrap w:val="false"/>
          </w:tcPr>
          <w:p>
            <w:pPr>
              <w:pStyle w:val="1156"/>
              <w:rPr>
                <w:highlight w:val="none"/>
              </w:rPr>
            </w:pPr>
            <w:r>
              <w:rPr>
                <w:highlight w:val="none"/>
              </w:rPr>
            </w:r>
            <w:r/>
          </w:p>
        </w:tc>
        <w:tc>
          <w:tcPr>
            <w:tcW w:w="424" w:type="dxa"/>
            <w:vAlign w:val="center"/>
            <w:textDirection w:val="lrTb"/>
            <w:noWrap w:val="false"/>
          </w:tcPr>
          <w:p>
            <w:pPr>
              <w:pStyle w:val="1156"/>
              <w:rPr>
                <w:highlight w:val="none"/>
              </w:rPr>
            </w:pPr>
            <w:r>
              <w:rPr>
                <w:highlight w:val="none"/>
              </w:rPr>
            </w:r>
            <w:r/>
          </w:p>
        </w:tc>
        <w:tc>
          <w:tcPr>
            <w:tcW w:w="1728" w:type="dxa"/>
            <w:vAlign w:val="center"/>
            <w:textDirection w:val="lrTb"/>
            <w:noWrap w:val="false"/>
          </w:tcPr>
          <w:p>
            <w:pPr>
              <w:pStyle w:val="1156"/>
              <w:rPr>
                <w:highlight w:val="none"/>
              </w:rPr>
            </w:pPr>
            <w:r>
              <w:rPr>
                <w:highlight w:val="none"/>
              </w:rPr>
            </w:r>
            <w:r/>
          </w:p>
        </w:tc>
        <w:tc>
          <w:tcPr>
            <w:tcW w:w="1685" w:type="dxa"/>
            <w:vAlign w:val="center"/>
            <w:textDirection w:val="lrTb"/>
            <w:noWrap w:val="false"/>
          </w:tcPr>
          <w:p>
            <w:pPr>
              <w:pStyle w:val="1156"/>
              <w:rPr>
                <w:highlight w:val="none"/>
              </w:rPr>
            </w:pPr>
            <w:r>
              <w:rPr>
                <w:highlight w:val="none"/>
              </w:rPr>
            </w:r>
            <w:r/>
          </w:p>
        </w:tc>
        <w:tc>
          <w:tcPr>
            <w:tcW w:w="1148" w:type="dxa"/>
            <w:vAlign w:val="center"/>
            <w:textDirection w:val="lrTb"/>
            <w:noWrap w:val="false"/>
          </w:tcPr>
          <w:p>
            <w:pPr>
              <w:pStyle w:val="1156"/>
              <w:rPr>
                <w:highlight w:val="none"/>
              </w:rPr>
            </w:pPr>
            <w:r>
              <w:rPr>
                <w:highlight w:val="none"/>
              </w:rPr>
            </w:r>
            <w:r/>
          </w:p>
        </w:tc>
        <w:tc>
          <w:tcPr>
            <w:tcW w:w="1143" w:type="dxa"/>
            <w:vAlign w:val="center"/>
            <w:textDirection w:val="lrTb"/>
            <w:noWrap w:val="false"/>
          </w:tcPr>
          <w:p>
            <w:pPr>
              <w:pStyle w:val="1156"/>
              <w:rPr>
                <w:highlight w:val="none"/>
              </w:rPr>
            </w:pPr>
            <w:r>
              <w:rPr>
                <w:highlight w:val="none"/>
              </w:rPr>
            </w:r>
            <w:r/>
          </w:p>
        </w:tc>
      </w:tr>
      <w:tr>
        <w:trPr>
          <w:trHeight w:val="590"/>
        </w:trPr>
        <w:tc>
          <w:tcPr>
            <w:gridSpan w:val="7"/>
            <w:tcW w:w="7179" w:type="dxa"/>
            <w:vAlign w:val="center"/>
            <w:textDirection w:val="lrTb"/>
            <w:noWrap w:val="false"/>
          </w:tcPr>
          <w:p>
            <w:pPr>
              <w:pStyle w:val="1184"/>
              <w:jc w:val="left"/>
              <w:rPr>
                <w:sz w:val="24"/>
                <w:highlight w:val="none"/>
              </w:rPr>
            </w:pPr>
            <w:r>
              <w:rPr>
                <w:rFonts w:ascii="宋体" w:hAnsi="宋体"/>
                <w:highlight w:val="none"/>
              </w:rPr>
              <w:t xml:space="preserve">其中，节能产品总计：</w:t>
            </w:r>
            <w:r>
              <w:rPr>
                <w:sz w:val="24"/>
                <w:highlight w:val="none"/>
              </w:rPr>
            </w:r>
            <w:r/>
          </w:p>
        </w:tc>
        <w:tc>
          <w:tcPr>
            <w:tcW w:w="1143" w:type="dxa"/>
            <w:vAlign w:val="center"/>
            <w:textDirection w:val="lrTb"/>
            <w:noWrap w:val="false"/>
          </w:tcPr>
          <w:p>
            <w:pPr>
              <w:pStyle w:val="1156"/>
              <w:rPr>
                <w:highlight w:val="none"/>
                <w:lang w:eastAsia="zh-CN"/>
              </w:rPr>
            </w:pPr>
            <w:r>
              <w:rPr>
                <w:highlight w:val="none"/>
                <w:lang w:eastAsia="zh-CN"/>
              </w:rPr>
            </w:r>
            <w:r/>
          </w:p>
        </w:tc>
      </w:tr>
    </w:tbl>
    <w:p>
      <w:pPr>
        <w:pStyle w:val="918"/>
        <w:jc w:val="right"/>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88"/>
        <w:spacing w:before="30" w:beforeAutospacing="0" w:after="30" w:afterAutospacing="0" w:line="360" w:lineRule="auto"/>
        <w:rPr>
          <w:rFonts w:hint="eastAsia" w:cs="Times New Roman"/>
          <w:highlight w:val="none"/>
        </w:rPr>
      </w:pPr>
      <w:r>
        <w:rPr>
          <w:rFonts w:hint="eastAsia" w:cs="Times New Roman"/>
          <w:highlight w:val="none"/>
        </w:rPr>
      </w:r>
      <w:r/>
    </w:p>
    <w:p>
      <w:pPr>
        <w:pStyle w:val="918"/>
        <w:spacing w:line="240" w:lineRule="atLeast"/>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w:t>
      </w:r>
      <w:r>
        <w:rPr>
          <w:rFonts w:hint="eastAsia" w:ascii="宋体" w:cs="宋体"/>
          <w:b/>
          <w:sz w:val="28"/>
          <w:szCs w:val="36"/>
          <w:highlight w:val="none"/>
          <w:lang w:val="zh-CN"/>
        </w:rPr>
        <w:t xml:space="preserve">十</w:t>
      </w:r>
      <w:r>
        <w:rPr>
          <w:rFonts w:hint="eastAsia" w:ascii="宋体" w:cs="宋体"/>
          <w:b/>
          <w:sz w:val="28"/>
          <w:szCs w:val="36"/>
          <w:highlight w:val="none"/>
        </w:rPr>
        <w:t xml:space="preserve">一</w:t>
      </w:r>
      <w:r>
        <w:rPr>
          <w:rFonts w:hint="eastAsia" w:ascii="宋体" w:cs="宋体"/>
          <w:b/>
          <w:sz w:val="28"/>
          <w:szCs w:val="36"/>
          <w:highlight w:val="none"/>
          <w:lang w:val="zh-CN"/>
        </w:rPr>
        <w:t xml:space="preserve">、投标</w:t>
      </w:r>
      <w:r>
        <w:rPr>
          <w:rFonts w:ascii="宋体" w:cs="宋体"/>
          <w:b/>
          <w:sz w:val="28"/>
          <w:szCs w:val="36"/>
          <w:highlight w:val="none"/>
          <w:lang w:val="zh-CN"/>
        </w:rPr>
        <w:t xml:space="preserve">需要的其他证明文件及材料</w:t>
      </w:r>
      <w:r>
        <w:rPr>
          <w:rFonts w:ascii="宋体" w:cs="宋体"/>
          <w:b/>
          <w:highlight w:val="none"/>
          <w:lang w:val="zh-CN"/>
        </w:rPr>
      </w:r>
      <w:r/>
    </w:p>
    <w:p>
      <w:pPr>
        <w:pStyle w:val="918"/>
        <w:jc w:val="center"/>
        <w:spacing w:line="240" w:lineRule="atLeast"/>
        <w:rPr>
          <w:b/>
          <w:sz w:val="36"/>
          <w:szCs w:val="36"/>
          <w:highlight w:val="none"/>
        </w:rPr>
      </w:pPr>
      <w:r>
        <w:rPr>
          <w:b/>
          <w:sz w:val="36"/>
          <w:szCs w:val="36"/>
          <w:highlight w:val="none"/>
        </w:rPr>
      </w:r>
      <w:r/>
    </w:p>
    <w:p>
      <w:pPr>
        <w:pStyle w:val="918"/>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w:t>
      </w:r>
      <w:r>
        <w:rPr>
          <w:rFonts w:hint="eastAsia" w:ascii="宋体" w:hAnsi="宋体" w:cs="宋体"/>
          <w:color w:val="000000"/>
          <w:highlight w:val="none"/>
        </w:rPr>
        <w:t xml:space="preserve">投标供应商</w:t>
      </w:r>
      <w:r>
        <w:rPr>
          <w:rFonts w:ascii="宋体" w:hAnsi="宋体" w:cs="宋体"/>
          <w:color w:val="000000"/>
          <w:highlight w:val="none"/>
        </w:rPr>
        <w:t xml:space="preserve">根据采购文件规定的打分细则对应提供相关证明材料等，格式自拟）</w:t>
      </w:r>
      <w:r>
        <w:rPr>
          <w:color w:val="000000"/>
          <w:highlight w:val="none"/>
        </w:rPr>
      </w:r>
      <w:r/>
    </w:p>
    <w:p>
      <w:pPr>
        <w:pStyle w:val="918"/>
        <w:jc w:val="center"/>
        <w:spacing w:line="240" w:lineRule="atLeast"/>
        <w:rPr>
          <w:b/>
          <w:sz w:val="36"/>
          <w:szCs w:val="36"/>
          <w:highlight w:val="none"/>
        </w:rPr>
      </w:pPr>
      <w:r>
        <w:rPr>
          <w:b/>
          <w:sz w:val="36"/>
          <w:szCs w:val="36"/>
          <w:highlight w:val="none"/>
        </w:rPr>
      </w:r>
      <w:r/>
    </w:p>
    <w:sectPr>
      <w:footnotePr/>
      <w:endnotePr/>
      <w:type w:val="nextPage"/>
      <w:pgSz w:w="11906" w:h="16838" w:orient="portrait"/>
      <w:pgMar w:top="1440" w:right="1797" w:bottom="1440" w:left="1797" w:header="794"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华文楷体">
    <w:panose1 w:val="02010600040101010101"/>
  </w:font>
  <w:font w:name="Arial Unicode MS">
    <w:panose1 w:val="020B0604020202020204"/>
  </w:font>
  <w:font w:name="华文细黑">
    <w:panose1 w:val="02010600040101010101"/>
  </w:font>
  <w:font w:name="微软雅黑">
    <w:panose1 w:val="020B0503020204020204"/>
  </w:font>
  <w:font w:name="Calibri">
    <w:panose1 w:val="020F0502020204030204"/>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Microsoft New Tai Lue">
    <w:panose1 w:val="020B0502040204020203"/>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pPr>
                            <w:pStyle w:val="9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pPr>
                      <w:pStyle w:val="91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8"/>
        <w:ind w:left="759"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918"/>
      </w:pPr>
      <w:rPr>
        <w:rFonts w:hint="eastAsia"/>
      </w:rPr>
    </w:lvl>
    <w:lvl w:ilvl="1">
      <w:start w:val="1"/>
      <w:numFmt w:val="bullet"/>
      <w:isLgl w:val="false"/>
      <w:suff w:val="tab"/>
      <w:lvlText w:val="o"/>
      <w:lvlJc w:val="left"/>
      <w:pPr>
        <w:pStyle w:val="918"/>
        <w:ind w:left="1440" w:hanging="360"/>
      </w:pPr>
      <w:rPr>
        <w:rFonts w:ascii="Courier New" w:hAnsi="Courier New" w:eastAsia="Courier New" w:cs="Courier New"/>
      </w:rPr>
    </w:lvl>
    <w:lvl w:ilvl="2">
      <w:start w:val="1"/>
      <w:numFmt w:val="bullet"/>
      <w:isLgl w:val="false"/>
      <w:suff w:val="tab"/>
      <w:lvlText w:val="§"/>
      <w:lvlJc w:val="left"/>
      <w:pPr>
        <w:pStyle w:val="918"/>
        <w:ind w:left="2160" w:hanging="360"/>
      </w:pPr>
      <w:rPr>
        <w:rFonts w:ascii="Wingdings" w:hAnsi="Wingdings" w:eastAsia="Wingdings" w:cs="Wingdings"/>
      </w:rPr>
    </w:lvl>
    <w:lvl w:ilvl="3">
      <w:start w:val="1"/>
      <w:numFmt w:val="bullet"/>
      <w:isLgl w:val="false"/>
      <w:suff w:val="tab"/>
      <w:lvlText w:val="·"/>
      <w:lvlJc w:val="left"/>
      <w:pPr>
        <w:pStyle w:val="918"/>
        <w:ind w:left="2880" w:hanging="360"/>
      </w:pPr>
      <w:rPr>
        <w:rFonts w:ascii="Symbol" w:hAnsi="Symbol" w:eastAsia="Symbol" w:cs="Symbol"/>
      </w:rPr>
    </w:lvl>
    <w:lvl w:ilvl="4">
      <w:start w:val="1"/>
      <w:numFmt w:val="bullet"/>
      <w:isLgl w:val="false"/>
      <w:suff w:val="tab"/>
      <w:lvlText w:val="o"/>
      <w:lvlJc w:val="left"/>
      <w:pPr>
        <w:pStyle w:val="918"/>
        <w:ind w:left="3600" w:hanging="360"/>
      </w:pPr>
      <w:rPr>
        <w:rFonts w:ascii="Courier New" w:hAnsi="Courier New" w:eastAsia="Courier New" w:cs="Courier New"/>
      </w:rPr>
    </w:lvl>
    <w:lvl w:ilvl="5">
      <w:start w:val="1"/>
      <w:numFmt w:val="bullet"/>
      <w:isLgl w:val="false"/>
      <w:suff w:val="tab"/>
      <w:lvlText w:val="§"/>
      <w:lvlJc w:val="left"/>
      <w:pPr>
        <w:pStyle w:val="918"/>
        <w:ind w:left="4320" w:hanging="360"/>
      </w:pPr>
      <w:rPr>
        <w:rFonts w:ascii="Wingdings" w:hAnsi="Wingdings" w:eastAsia="Wingdings" w:cs="Wingdings"/>
      </w:rPr>
    </w:lvl>
    <w:lvl w:ilvl="6">
      <w:start w:val="1"/>
      <w:numFmt w:val="bullet"/>
      <w:isLgl w:val="false"/>
      <w:suff w:val="tab"/>
      <w:lvlText w:val="·"/>
      <w:lvlJc w:val="left"/>
      <w:pPr>
        <w:pStyle w:val="918"/>
        <w:ind w:left="5040" w:hanging="360"/>
      </w:pPr>
      <w:rPr>
        <w:rFonts w:ascii="Symbol" w:hAnsi="Symbol" w:eastAsia="Symbol" w:cs="Symbol"/>
      </w:rPr>
    </w:lvl>
    <w:lvl w:ilvl="7">
      <w:start w:val="1"/>
      <w:numFmt w:val="bullet"/>
      <w:isLgl w:val="false"/>
      <w:suff w:val="tab"/>
      <w:lvlText w:val="o"/>
      <w:lvlJc w:val="left"/>
      <w:pPr>
        <w:pStyle w:val="918"/>
        <w:ind w:left="5760" w:hanging="360"/>
      </w:pPr>
      <w:rPr>
        <w:rFonts w:ascii="Courier New" w:hAnsi="Courier New" w:eastAsia="Courier New" w:cs="Courier New"/>
      </w:rPr>
    </w:lvl>
    <w:lvl w:ilvl="8">
      <w:start w:val="1"/>
      <w:numFmt w:val="bullet"/>
      <w:isLgl w:val="false"/>
      <w:suff w:val="tab"/>
      <w:lvlText w:val="§"/>
      <w:lvlJc w:val="left"/>
      <w:pPr>
        <w:pStyle w:val="91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1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1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7"/>
  </w:num>
  <w:num w:numId="4">
    <w:abstractNumId w:val="1"/>
  </w:num>
  <w:num w:numId="5">
    <w:abstractNumId w:val="4"/>
  </w:num>
  <w:num w:numId="6">
    <w:abstractNumId w:val="2"/>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8"/>
    <w:next w:val="918"/>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8"/>
    <w:next w:val="918"/>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8"/>
    <w:next w:val="918"/>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8"/>
    <w:next w:val="918"/>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8"/>
    <w:next w:val="918"/>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8"/>
    <w:next w:val="918"/>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8"/>
    <w:next w:val="918"/>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8"/>
    <w:next w:val="918"/>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8"/>
    <w:next w:val="918"/>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List Paragraph"/>
    <w:basedOn w:val="918"/>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18"/>
    <w:next w:val="918"/>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18"/>
    <w:next w:val="918"/>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18"/>
    <w:next w:val="918"/>
    <w:link w:val="765"/>
    <w:uiPriority w:val="29"/>
    <w:qFormat/>
    <w:pPr>
      <w:ind w:left="720" w:right="720"/>
    </w:pPr>
    <w:rPr>
      <w:i/>
    </w:rPr>
  </w:style>
  <w:style w:type="character" w:styleId="765">
    <w:name w:val="Quote Char"/>
    <w:link w:val="764"/>
    <w:uiPriority w:val="29"/>
    <w:rPr>
      <w:i/>
    </w:rPr>
  </w:style>
  <w:style w:type="paragraph" w:styleId="766">
    <w:name w:val="Intense Quote"/>
    <w:basedOn w:val="918"/>
    <w:next w:val="91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18"/>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18"/>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18"/>
    <w:next w:val="918"/>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1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1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1"/>
    <w:basedOn w:val="918"/>
    <w:next w:val="918"/>
    <w:uiPriority w:val="39"/>
    <w:unhideWhenUsed/>
    <w:pPr>
      <w:ind w:left="0" w:right="0" w:firstLine="0"/>
      <w:spacing w:after="57"/>
    </w:pPr>
  </w:style>
  <w:style w:type="paragraph" w:styleId="908">
    <w:name w:val="toc 2"/>
    <w:basedOn w:val="918"/>
    <w:next w:val="918"/>
    <w:uiPriority w:val="39"/>
    <w:unhideWhenUsed/>
    <w:pPr>
      <w:ind w:left="283" w:right="0" w:firstLine="0"/>
      <w:spacing w:after="57"/>
    </w:pPr>
  </w:style>
  <w:style w:type="paragraph" w:styleId="909">
    <w:name w:val="toc 3"/>
    <w:basedOn w:val="918"/>
    <w:next w:val="918"/>
    <w:uiPriority w:val="39"/>
    <w:unhideWhenUsed/>
    <w:pPr>
      <w:ind w:left="567" w:right="0" w:firstLine="0"/>
      <w:spacing w:after="57"/>
    </w:pPr>
  </w:style>
  <w:style w:type="paragraph" w:styleId="910">
    <w:name w:val="toc 4"/>
    <w:basedOn w:val="918"/>
    <w:next w:val="918"/>
    <w:uiPriority w:val="39"/>
    <w:unhideWhenUsed/>
    <w:pPr>
      <w:ind w:left="850"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18"/>
    <w:link w:val="918"/>
    <w:qFormat/>
    <w:pPr>
      <w:jc w:val="both"/>
      <w:widowControl w:val="off"/>
    </w:pPr>
    <w:rPr>
      <w:sz w:val="21"/>
      <w:szCs w:val="24"/>
      <w:lang w:val="en-US" w:eastAsia="zh-CN" w:bidi="ar-SA"/>
    </w:rPr>
  </w:style>
  <w:style w:type="paragraph" w:styleId="919">
    <w:name w:val="标题 1"/>
    <w:basedOn w:val="918"/>
    <w:next w:val="918"/>
    <w:link w:val="932"/>
    <w:qFormat/>
    <w:pPr>
      <w:jc w:val="center"/>
      <w:keepLines/>
      <w:keepNext/>
      <w:spacing w:before="340" w:after="330" w:line="578" w:lineRule="auto"/>
      <w:outlineLvl w:val="0"/>
    </w:pPr>
    <w:rPr>
      <w:b/>
      <w:bCs/>
      <w:sz w:val="32"/>
      <w:szCs w:val="44"/>
    </w:rPr>
  </w:style>
  <w:style w:type="paragraph" w:styleId="920">
    <w:name w:val="标题 2"/>
    <w:basedOn w:val="918"/>
    <w:next w:val="918"/>
    <w:link w:val="933"/>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921">
    <w:name w:val="标题 3"/>
    <w:basedOn w:val="918"/>
    <w:next w:val="935"/>
    <w:link w:val="934"/>
    <w:qFormat/>
    <w:pPr>
      <w:ind w:left="1260" w:hanging="420"/>
      <w:keepLines/>
      <w:keepNext/>
      <w:spacing w:before="260" w:after="260" w:line="416" w:lineRule="auto"/>
      <w:tabs>
        <w:tab w:val="left" w:pos="1260" w:leader="none"/>
      </w:tabs>
      <w:outlineLvl w:val="2"/>
    </w:pPr>
    <w:rPr>
      <w:b/>
      <w:bCs/>
      <w:sz w:val="32"/>
      <w:szCs w:val="32"/>
    </w:rPr>
  </w:style>
  <w:style w:type="paragraph" w:styleId="922">
    <w:name w:val="标题 4"/>
    <w:basedOn w:val="918"/>
    <w:next w:val="918"/>
    <w:link w:val="937"/>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923">
    <w:name w:val="标题 5"/>
    <w:basedOn w:val="918"/>
    <w:next w:val="918"/>
    <w:link w:val="938"/>
    <w:qFormat/>
    <w:pPr>
      <w:ind w:left="2100" w:hanging="420"/>
      <w:keepLines/>
      <w:keepNext/>
      <w:spacing w:before="280" w:after="290" w:line="376" w:lineRule="auto"/>
      <w:tabs>
        <w:tab w:val="left" w:pos="2100" w:leader="none"/>
      </w:tabs>
      <w:outlineLvl w:val="4"/>
    </w:pPr>
    <w:rPr>
      <w:b/>
      <w:bCs/>
      <w:sz w:val="28"/>
      <w:szCs w:val="28"/>
    </w:rPr>
  </w:style>
  <w:style w:type="paragraph" w:styleId="924">
    <w:name w:val="标题 6"/>
    <w:basedOn w:val="918"/>
    <w:next w:val="918"/>
    <w:link w:val="939"/>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925">
    <w:name w:val="标题 7"/>
    <w:basedOn w:val="918"/>
    <w:next w:val="918"/>
    <w:link w:val="940"/>
    <w:qFormat/>
    <w:pPr>
      <w:ind w:left="2940" w:hanging="420"/>
      <w:keepLines/>
      <w:keepNext/>
      <w:spacing w:before="240" w:after="64" w:line="320" w:lineRule="auto"/>
      <w:tabs>
        <w:tab w:val="left" w:pos="2940" w:leader="none"/>
      </w:tabs>
      <w:outlineLvl w:val="6"/>
    </w:pPr>
    <w:rPr>
      <w:b/>
      <w:bCs/>
      <w:sz w:val="24"/>
    </w:rPr>
  </w:style>
  <w:style w:type="paragraph" w:styleId="926">
    <w:name w:val="标题 8"/>
    <w:basedOn w:val="918"/>
    <w:next w:val="918"/>
    <w:link w:val="941"/>
    <w:qFormat/>
    <w:pPr>
      <w:ind w:left="3360" w:hanging="420"/>
      <w:keepLines/>
      <w:keepNext/>
      <w:spacing w:before="240" w:after="64" w:line="320" w:lineRule="auto"/>
      <w:tabs>
        <w:tab w:val="left" w:pos="3360" w:leader="none"/>
      </w:tabs>
      <w:outlineLvl w:val="7"/>
    </w:pPr>
    <w:rPr>
      <w:rFonts w:ascii="Cambria" w:hAnsi="Cambria"/>
      <w:sz w:val="24"/>
    </w:rPr>
  </w:style>
  <w:style w:type="paragraph" w:styleId="927">
    <w:name w:val="标题 9"/>
    <w:basedOn w:val="918"/>
    <w:next w:val="918"/>
    <w:link w:val="942"/>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928">
    <w:name w:val="默认段落字体"/>
    <w:next w:val="928"/>
    <w:link w:val="918"/>
    <w:uiPriority w:val="1"/>
    <w:unhideWhenUsed/>
  </w:style>
  <w:style w:type="table" w:styleId="929">
    <w:name w:val="普通表格"/>
    <w:next w:val="929"/>
    <w:link w:val="918"/>
    <w:uiPriority w:val="99"/>
    <w:unhideWhenUsed/>
    <w:qFormat/>
    <w:tblPr/>
  </w:style>
  <w:style w:type="paragraph" w:styleId="930">
    <w:name w:val="宏文本"/>
    <w:next w:val="930"/>
    <w:link w:val="931"/>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931">
    <w:name w:val="宏文本 字符"/>
    <w:next w:val="931"/>
    <w:link w:val="930"/>
    <w:semiHidden/>
    <w:rPr>
      <w:rFonts w:ascii="Courier New" w:hAnsi="Courier New"/>
      <w:lang w:val="en-US" w:eastAsia="zh-CN" w:bidi="ar-SA"/>
    </w:rPr>
  </w:style>
  <w:style w:type="character" w:styleId="932">
    <w:name w:val="标题 1 字符2"/>
    <w:next w:val="932"/>
    <w:link w:val="919"/>
    <w:rPr>
      <w:b/>
      <w:bCs/>
      <w:sz w:val="32"/>
      <w:szCs w:val="44"/>
    </w:rPr>
  </w:style>
  <w:style w:type="character" w:styleId="933">
    <w:name w:val="标题 2 字符2"/>
    <w:next w:val="933"/>
    <w:link w:val="920"/>
    <w:rPr>
      <w:rFonts w:ascii="Cambria" w:hAnsi="Cambria"/>
      <w:b/>
      <w:bCs/>
      <w:sz w:val="32"/>
      <w:szCs w:val="32"/>
    </w:rPr>
  </w:style>
  <w:style w:type="character" w:styleId="934">
    <w:name w:val="标题 3 字符2"/>
    <w:next w:val="934"/>
    <w:link w:val="921"/>
    <w:rPr>
      <w:b/>
      <w:bCs/>
      <w:sz w:val="32"/>
      <w:szCs w:val="32"/>
    </w:rPr>
  </w:style>
  <w:style w:type="paragraph" w:styleId="935">
    <w:name w:val="正文缩进"/>
    <w:basedOn w:val="918"/>
    <w:next w:val="935"/>
    <w:link w:val="936"/>
    <w:uiPriority w:val="99"/>
    <w:qFormat/>
    <w:pPr>
      <w:ind w:firstLine="420"/>
    </w:pPr>
  </w:style>
  <w:style w:type="character" w:styleId="936">
    <w:name w:val="正文缩进 字符"/>
    <w:next w:val="936"/>
    <w:link w:val="935"/>
    <w:uiPriority w:val="99"/>
    <w:rPr>
      <w:sz w:val="21"/>
      <w:szCs w:val="24"/>
    </w:rPr>
  </w:style>
  <w:style w:type="character" w:styleId="937">
    <w:name w:val="标题 4 字符2"/>
    <w:next w:val="937"/>
    <w:link w:val="922"/>
    <w:rPr>
      <w:rFonts w:ascii="Cambria" w:hAnsi="Cambria"/>
      <w:b/>
      <w:bCs/>
      <w:sz w:val="28"/>
      <w:szCs w:val="28"/>
    </w:rPr>
  </w:style>
  <w:style w:type="character" w:styleId="938">
    <w:name w:val="标题 5 字符2"/>
    <w:next w:val="938"/>
    <w:link w:val="923"/>
    <w:rPr>
      <w:b/>
      <w:bCs/>
      <w:sz w:val="28"/>
      <w:szCs w:val="28"/>
    </w:rPr>
  </w:style>
  <w:style w:type="character" w:styleId="939">
    <w:name w:val="标题 6 字符2"/>
    <w:next w:val="939"/>
    <w:link w:val="924"/>
    <w:rPr>
      <w:rFonts w:ascii="Cambria" w:hAnsi="Cambria"/>
      <w:b/>
      <w:bCs/>
      <w:sz w:val="24"/>
      <w:szCs w:val="24"/>
    </w:rPr>
  </w:style>
  <w:style w:type="character" w:styleId="940">
    <w:name w:val="标题 7 字符2"/>
    <w:next w:val="940"/>
    <w:link w:val="925"/>
    <w:rPr>
      <w:b/>
      <w:bCs/>
      <w:sz w:val="24"/>
      <w:szCs w:val="24"/>
    </w:rPr>
  </w:style>
  <w:style w:type="character" w:styleId="941">
    <w:name w:val="标题 8 字符2"/>
    <w:next w:val="941"/>
    <w:link w:val="926"/>
    <w:rPr>
      <w:rFonts w:ascii="Cambria" w:hAnsi="Cambria"/>
      <w:sz w:val="24"/>
      <w:szCs w:val="24"/>
    </w:rPr>
  </w:style>
  <w:style w:type="character" w:styleId="942">
    <w:name w:val="标题 9 字符2"/>
    <w:next w:val="942"/>
    <w:link w:val="927"/>
    <w:rPr>
      <w:rFonts w:ascii="Cambria" w:hAnsi="Cambria"/>
      <w:sz w:val="21"/>
      <w:szCs w:val="21"/>
    </w:rPr>
  </w:style>
  <w:style w:type="paragraph" w:styleId="943">
    <w:name w:val="目录 7"/>
    <w:basedOn w:val="918"/>
    <w:next w:val="918"/>
    <w:link w:val="918"/>
    <w:uiPriority w:val="99"/>
    <w:unhideWhenUsed/>
    <w:pPr>
      <w:ind w:left="2520"/>
    </w:pPr>
    <w:rPr>
      <w:rFonts w:ascii="等线" w:hAnsi="等线" w:eastAsia="等线"/>
      <w:szCs w:val="22"/>
    </w:rPr>
  </w:style>
  <w:style w:type="paragraph" w:styleId="944">
    <w:name w:val="题注"/>
    <w:basedOn w:val="918"/>
    <w:next w:val="918"/>
    <w:link w:val="918"/>
    <w:qFormat/>
    <w:rPr>
      <w:rFonts w:ascii="Cambria" w:hAnsi="Cambria" w:eastAsia="黑体"/>
      <w:sz w:val="20"/>
      <w:szCs w:val="20"/>
    </w:rPr>
  </w:style>
  <w:style w:type="paragraph" w:styleId="945">
    <w:name w:val="列表项目符号"/>
    <w:basedOn w:val="918"/>
    <w:next w:val="945"/>
    <w:link w:val="918"/>
    <w:uiPriority w:val="99"/>
    <w:pPr>
      <w:tabs>
        <w:tab w:val="left" w:pos="0" w:leader="none"/>
      </w:tabs>
    </w:pPr>
    <w:rPr>
      <w:szCs w:val="20"/>
    </w:rPr>
  </w:style>
  <w:style w:type="paragraph" w:styleId="946">
    <w:name w:val="文档结构图"/>
    <w:basedOn w:val="918"/>
    <w:next w:val="946"/>
    <w:link w:val="947"/>
    <w:rPr>
      <w:rFonts w:ascii="宋体"/>
      <w:sz w:val="18"/>
      <w:szCs w:val="18"/>
    </w:rPr>
  </w:style>
  <w:style w:type="character" w:styleId="947">
    <w:name w:val="文档结构图 字符2"/>
    <w:next w:val="947"/>
    <w:link w:val="946"/>
    <w:rPr>
      <w:rFonts w:ascii="宋体"/>
      <w:sz w:val="18"/>
      <w:szCs w:val="18"/>
    </w:rPr>
  </w:style>
  <w:style w:type="paragraph" w:styleId="948">
    <w:name w:val="批注文字"/>
    <w:basedOn w:val="918"/>
    <w:next w:val="948"/>
    <w:link w:val="949"/>
    <w:uiPriority w:val="99"/>
    <w:pPr>
      <w:jc w:val="left"/>
    </w:pPr>
  </w:style>
  <w:style w:type="character" w:styleId="949">
    <w:name w:val="批注文字 字符1"/>
    <w:next w:val="949"/>
    <w:link w:val="948"/>
    <w:uiPriority w:val="99"/>
    <w:rPr>
      <w:sz w:val="21"/>
      <w:szCs w:val="24"/>
    </w:rPr>
  </w:style>
  <w:style w:type="paragraph" w:styleId="950">
    <w:name w:val="正文文本 3"/>
    <w:basedOn w:val="918"/>
    <w:next w:val="950"/>
    <w:link w:val="951"/>
    <w:pPr>
      <w:spacing w:after="120"/>
    </w:pPr>
    <w:rPr>
      <w:sz w:val="16"/>
      <w:szCs w:val="16"/>
    </w:rPr>
  </w:style>
  <w:style w:type="character" w:styleId="951">
    <w:name w:val="正文文本 3 字符2"/>
    <w:next w:val="951"/>
    <w:link w:val="950"/>
    <w:rPr>
      <w:sz w:val="16"/>
      <w:szCs w:val="16"/>
    </w:rPr>
  </w:style>
  <w:style w:type="paragraph" w:styleId="952">
    <w:name w:val="正文文本"/>
    <w:basedOn w:val="918"/>
    <w:next w:val="918"/>
    <w:link w:val="953"/>
    <w:uiPriority w:val="99"/>
    <w:pPr>
      <w:jc w:val="center"/>
    </w:pPr>
    <w:rPr>
      <w:rFonts w:eastAsia="幼圆"/>
      <w:b/>
      <w:bCs/>
      <w:sz w:val="44"/>
    </w:rPr>
  </w:style>
  <w:style w:type="character" w:styleId="953">
    <w:name w:val="正文文本 字符2"/>
    <w:next w:val="953"/>
    <w:link w:val="952"/>
    <w:uiPriority w:val="99"/>
    <w:rPr>
      <w:rFonts w:eastAsia="幼圆"/>
      <w:b/>
      <w:bCs/>
      <w:sz w:val="44"/>
      <w:szCs w:val="24"/>
    </w:rPr>
  </w:style>
  <w:style w:type="paragraph" w:styleId="954">
    <w:name w:val="正文文本缩进"/>
    <w:basedOn w:val="918"/>
    <w:next w:val="956"/>
    <w:link w:val="955"/>
    <w:pPr>
      <w:ind w:left="420"/>
      <w:spacing w:after="120"/>
    </w:pPr>
  </w:style>
  <w:style w:type="character" w:styleId="955">
    <w:name w:val="正文文本缩进 字符2"/>
    <w:next w:val="955"/>
    <w:link w:val="954"/>
    <w:rPr>
      <w:sz w:val="21"/>
      <w:szCs w:val="24"/>
    </w:rPr>
  </w:style>
  <w:style w:type="paragraph" w:styleId="956">
    <w:name w:val="寄信人地址"/>
    <w:basedOn w:val="918"/>
    <w:next w:val="956"/>
    <w:link w:val="918"/>
    <w:qFormat/>
    <w:rPr>
      <w:rFonts w:ascii="Arial" w:hAnsi="Arial"/>
    </w:rPr>
  </w:style>
  <w:style w:type="paragraph" w:styleId="957">
    <w:name w:val="文本块"/>
    <w:basedOn w:val="918"/>
    <w:next w:val="957"/>
    <w:link w:val="918"/>
    <w:uiPriority w:val="99"/>
    <w:unhideWhenUsed/>
    <w:qFormat/>
    <w:pPr>
      <w:ind w:left="1440" w:right="1440"/>
      <w:spacing w:after="120"/>
    </w:pPr>
    <w:rPr>
      <w:sz w:val="24"/>
    </w:rPr>
  </w:style>
  <w:style w:type="paragraph" w:styleId="958">
    <w:name w:val="索引 4"/>
    <w:basedOn w:val="918"/>
    <w:next w:val="918"/>
    <w:link w:val="918"/>
    <w:uiPriority w:val="99"/>
    <w:pPr>
      <w:ind w:left="600"/>
    </w:pPr>
  </w:style>
  <w:style w:type="paragraph" w:styleId="959">
    <w:name w:val="目录 5"/>
    <w:basedOn w:val="918"/>
    <w:next w:val="918"/>
    <w:link w:val="918"/>
    <w:uiPriority w:val="99"/>
    <w:unhideWhenUsed/>
    <w:pPr>
      <w:ind w:left="1680"/>
    </w:pPr>
    <w:rPr>
      <w:rFonts w:ascii="等线" w:hAnsi="等线" w:eastAsia="等线"/>
      <w:szCs w:val="22"/>
    </w:rPr>
  </w:style>
  <w:style w:type="paragraph" w:styleId="960">
    <w:name w:val="目录 3"/>
    <w:basedOn w:val="918"/>
    <w:next w:val="918"/>
    <w:link w:val="918"/>
    <w:uiPriority w:val="99"/>
    <w:pPr>
      <w:ind w:left="840"/>
    </w:pPr>
    <w:rPr>
      <w:szCs w:val="20"/>
    </w:rPr>
  </w:style>
  <w:style w:type="paragraph" w:styleId="961">
    <w:name w:val="纯文本"/>
    <w:basedOn w:val="918"/>
    <w:next w:val="961"/>
    <w:link w:val="962"/>
    <w:qFormat/>
    <w:rPr>
      <w:rFonts w:ascii="Ari"/>
      <w:sz w:val="20"/>
      <w:szCs w:val="20"/>
    </w:rPr>
  </w:style>
  <w:style w:type="character" w:styleId="962">
    <w:name w:val="纯文本 字符"/>
    <w:next w:val="962"/>
    <w:link w:val="961"/>
    <w:qFormat/>
    <w:rPr>
      <w:rFonts w:ascii="Ari"/>
      <w:lang w:val="en-US" w:eastAsia="zh-CN" w:bidi="ar-SA"/>
    </w:rPr>
  </w:style>
  <w:style w:type="paragraph" w:styleId="963">
    <w:name w:val="目录 8"/>
    <w:basedOn w:val="918"/>
    <w:next w:val="918"/>
    <w:link w:val="918"/>
    <w:uiPriority w:val="99"/>
    <w:unhideWhenUsed/>
    <w:pPr>
      <w:ind w:left="2940"/>
    </w:pPr>
    <w:rPr>
      <w:rFonts w:ascii="等线" w:hAnsi="等线" w:eastAsia="等线"/>
      <w:szCs w:val="22"/>
    </w:rPr>
  </w:style>
  <w:style w:type="paragraph" w:styleId="964">
    <w:name w:val="日期"/>
    <w:basedOn w:val="918"/>
    <w:next w:val="918"/>
    <w:link w:val="965"/>
  </w:style>
  <w:style w:type="character" w:styleId="965">
    <w:name w:val="日期 字符2"/>
    <w:next w:val="965"/>
    <w:link w:val="964"/>
    <w:rPr>
      <w:sz w:val="21"/>
      <w:szCs w:val="24"/>
    </w:rPr>
  </w:style>
  <w:style w:type="paragraph" w:styleId="966">
    <w:name w:val="正文文本缩进 2"/>
    <w:basedOn w:val="918"/>
    <w:next w:val="966"/>
    <w:link w:val="967"/>
    <w:uiPriority w:val="99"/>
    <w:pPr>
      <w:ind w:left="-210" w:hanging="20"/>
      <w:spacing w:line="500" w:lineRule="exact"/>
    </w:pPr>
    <w:rPr>
      <w:rFonts w:ascii="宋体" w:hAnsi="Arial"/>
      <w:sz w:val="28"/>
      <w:szCs w:val="28"/>
    </w:rPr>
  </w:style>
  <w:style w:type="character" w:styleId="967">
    <w:name w:val="正文文本缩进 2 字符"/>
    <w:next w:val="967"/>
    <w:link w:val="966"/>
    <w:uiPriority w:val="99"/>
    <w:rPr>
      <w:rFonts w:ascii="宋体" w:hAnsi="Arial"/>
      <w:sz w:val="28"/>
      <w:szCs w:val="28"/>
    </w:rPr>
  </w:style>
  <w:style w:type="paragraph" w:styleId="968">
    <w:name w:val="批注框文本"/>
    <w:basedOn w:val="918"/>
    <w:next w:val="968"/>
    <w:link w:val="969"/>
    <w:rPr>
      <w:sz w:val="18"/>
      <w:szCs w:val="18"/>
    </w:rPr>
  </w:style>
  <w:style w:type="character" w:styleId="969">
    <w:name w:val="批注框文本 字符2"/>
    <w:next w:val="969"/>
    <w:link w:val="968"/>
    <w:rPr>
      <w:sz w:val="18"/>
      <w:szCs w:val="18"/>
    </w:rPr>
  </w:style>
  <w:style w:type="paragraph" w:styleId="970">
    <w:name w:val="页脚"/>
    <w:basedOn w:val="918"/>
    <w:next w:val="970"/>
    <w:link w:val="971"/>
    <w:uiPriority w:val="99"/>
    <w:pPr>
      <w:jc w:val="left"/>
      <w:tabs>
        <w:tab w:val="center" w:pos="4153" w:leader="none"/>
        <w:tab w:val="right" w:pos="8306" w:leader="none"/>
      </w:tabs>
    </w:pPr>
    <w:rPr>
      <w:sz w:val="18"/>
      <w:szCs w:val="18"/>
    </w:rPr>
  </w:style>
  <w:style w:type="character" w:styleId="971">
    <w:name w:val="页脚 字符1"/>
    <w:next w:val="971"/>
    <w:link w:val="970"/>
    <w:uiPriority w:val="99"/>
    <w:rPr>
      <w:sz w:val="18"/>
      <w:szCs w:val="18"/>
    </w:rPr>
  </w:style>
  <w:style w:type="paragraph" w:styleId="972">
    <w:name w:val="页眉"/>
    <w:basedOn w:val="918"/>
    <w:next w:val="972"/>
    <w:link w:val="973"/>
    <w:uiPriority w:val="99"/>
    <w:pPr>
      <w:jc w:val="center"/>
      <w:tabs>
        <w:tab w:val="center" w:pos="4153" w:leader="none"/>
        <w:tab w:val="right" w:pos="8306" w:leader="none"/>
      </w:tabs>
      <w:pBdr>
        <w:bottom w:val="single" w:color="000000" w:sz="6" w:space="1"/>
      </w:pBdr>
    </w:pPr>
    <w:rPr>
      <w:sz w:val="18"/>
      <w:szCs w:val="18"/>
    </w:rPr>
  </w:style>
  <w:style w:type="character" w:styleId="973">
    <w:name w:val="页眉 字符1"/>
    <w:next w:val="973"/>
    <w:link w:val="972"/>
    <w:uiPriority w:val="99"/>
    <w:rPr>
      <w:sz w:val="18"/>
      <w:szCs w:val="18"/>
    </w:rPr>
  </w:style>
  <w:style w:type="paragraph" w:styleId="974">
    <w:name w:val="目录 1"/>
    <w:basedOn w:val="918"/>
    <w:next w:val="918"/>
    <w:link w:val="918"/>
    <w:uiPriority w:val="99"/>
  </w:style>
  <w:style w:type="paragraph" w:styleId="975">
    <w:name w:val="目录 4"/>
    <w:basedOn w:val="918"/>
    <w:next w:val="918"/>
    <w:link w:val="918"/>
    <w:uiPriority w:val="99"/>
    <w:unhideWhenUsed/>
    <w:pPr>
      <w:ind w:left="1260"/>
    </w:pPr>
    <w:rPr>
      <w:rFonts w:ascii="等线" w:hAnsi="等线" w:eastAsia="等线"/>
      <w:szCs w:val="22"/>
    </w:rPr>
  </w:style>
  <w:style w:type="paragraph" w:styleId="976">
    <w:name w:val="副标题"/>
    <w:basedOn w:val="918"/>
    <w:next w:val="918"/>
    <w:link w:val="977"/>
    <w:qFormat/>
    <w:pPr>
      <w:jc w:val="center"/>
      <w:spacing w:before="240" w:after="60" w:line="312" w:lineRule="auto"/>
      <w:outlineLvl w:val="1"/>
    </w:pPr>
    <w:rPr>
      <w:rFonts w:ascii="Cambria" w:hAnsi="Cambria"/>
      <w:b/>
      <w:bCs/>
      <w:sz w:val="32"/>
      <w:szCs w:val="32"/>
    </w:rPr>
  </w:style>
  <w:style w:type="character" w:styleId="977">
    <w:name w:val="副标题 字符2"/>
    <w:next w:val="977"/>
    <w:link w:val="976"/>
    <w:rPr>
      <w:rFonts w:ascii="Cambria" w:hAnsi="Cambria"/>
      <w:b/>
      <w:bCs/>
      <w:sz w:val="32"/>
      <w:szCs w:val="32"/>
    </w:rPr>
  </w:style>
  <w:style w:type="paragraph" w:styleId="978">
    <w:name w:val="列表"/>
    <w:basedOn w:val="952"/>
    <w:next w:val="978"/>
    <w:link w:val="918"/>
    <w:uiPriority w:val="99"/>
    <w:pPr>
      <w:jc w:val="left"/>
      <w:spacing w:after="120"/>
    </w:pPr>
    <w:rPr>
      <w:rFonts w:eastAsia="MS P 明朝"/>
      <w:b w:val="0"/>
      <w:bCs w:val="0"/>
      <w:sz w:val="24"/>
    </w:rPr>
  </w:style>
  <w:style w:type="paragraph" w:styleId="979">
    <w:name w:val="目录 6"/>
    <w:basedOn w:val="918"/>
    <w:next w:val="918"/>
    <w:link w:val="918"/>
    <w:uiPriority w:val="99"/>
    <w:unhideWhenUsed/>
    <w:pPr>
      <w:ind w:left="2100"/>
    </w:pPr>
    <w:rPr>
      <w:rFonts w:ascii="等线" w:hAnsi="等线" w:eastAsia="等线"/>
      <w:szCs w:val="22"/>
    </w:rPr>
  </w:style>
  <w:style w:type="paragraph" w:styleId="980">
    <w:name w:val="正文文本缩进 3"/>
    <w:basedOn w:val="918"/>
    <w:next w:val="980"/>
    <w:link w:val="981"/>
    <w:pPr>
      <w:ind w:left="420"/>
      <w:spacing w:after="120"/>
    </w:pPr>
    <w:rPr>
      <w:sz w:val="16"/>
      <w:szCs w:val="16"/>
    </w:rPr>
  </w:style>
  <w:style w:type="character" w:styleId="981">
    <w:name w:val="正文文本缩进 3 字符2"/>
    <w:next w:val="981"/>
    <w:link w:val="980"/>
    <w:rPr>
      <w:sz w:val="16"/>
      <w:szCs w:val="16"/>
    </w:rPr>
  </w:style>
  <w:style w:type="paragraph" w:styleId="982">
    <w:name w:val="目录 2"/>
    <w:basedOn w:val="918"/>
    <w:next w:val="918"/>
    <w:link w:val="918"/>
    <w:uiPriority w:val="99"/>
    <w:pPr>
      <w:ind w:left="420"/>
    </w:pPr>
    <w:rPr>
      <w:szCs w:val="20"/>
    </w:rPr>
  </w:style>
  <w:style w:type="paragraph" w:styleId="983">
    <w:name w:val="目录 9"/>
    <w:basedOn w:val="918"/>
    <w:next w:val="918"/>
    <w:link w:val="918"/>
    <w:uiPriority w:val="99"/>
    <w:unhideWhenUsed/>
    <w:pPr>
      <w:ind w:left="3360"/>
    </w:pPr>
    <w:rPr>
      <w:rFonts w:ascii="等线" w:hAnsi="等线" w:eastAsia="等线"/>
      <w:szCs w:val="22"/>
    </w:rPr>
  </w:style>
  <w:style w:type="paragraph" w:styleId="984">
    <w:name w:val="正文文本 2"/>
    <w:basedOn w:val="918"/>
    <w:next w:val="984"/>
    <w:link w:val="985"/>
    <w:uiPriority w:val="99"/>
    <w:pPr>
      <w:spacing w:after="120" w:line="480" w:lineRule="auto"/>
    </w:pPr>
    <w:rPr>
      <w:szCs w:val="21"/>
    </w:rPr>
  </w:style>
  <w:style w:type="character" w:styleId="985">
    <w:name w:val="正文文本 2 字符"/>
    <w:next w:val="985"/>
    <w:link w:val="984"/>
    <w:uiPriority w:val="99"/>
    <w:rPr>
      <w:sz w:val="21"/>
      <w:szCs w:val="21"/>
    </w:rPr>
  </w:style>
  <w:style w:type="paragraph" w:styleId="986">
    <w:name w:val="HTML 预设格式"/>
    <w:basedOn w:val="918"/>
    <w:next w:val="986"/>
    <w:link w:val="987"/>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7">
    <w:name w:val="HTML 预设格式 字符"/>
    <w:next w:val="987"/>
    <w:link w:val="986"/>
    <w:uiPriority w:val="99"/>
    <w:rPr>
      <w:rFonts w:ascii="宋体" w:hAnsi="宋体" w:cs="宋体"/>
      <w:sz w:val="24"/>
      <w:szCs w:val="24"/>
    </w:rPr>
  </w:style>
  <w:style w:type="paragraph" w:styleId="988">
    <w:name w:val="普通(网站)"/>
    <w:basedOn w:val="918"/>
    <w:next w:val="988"/>
    <w:link w:val="918"/>
    <w:qFormat/>
    <w:pPr>
      <w:jc w:val="left"/>
      <w:spacing w:before="100" w:beforeAutospacing="1" w:after="100" w:afterAutospacing="1"/>
      <w:widowControl/>
    </w:pPr>
    <w:rPr>
      <w:rFonts w:ascii="宋体" w:hAnsi="宋体" w:cs="宋体"/>
      <w:sz w:val="24"/>
    </w:rPr>
  </w:style>
  <w:style w:type="paragraph" w:styleId="989">
    <w:name w:val="索引 1"/>
    <w:basedOn w:val="918"/>
    <w:next w:val="918"/>
    <w:link w:val="918"/>
    <w:uiPriority w:val="99"/>
    <w:pPr>
      <w:jc w:val="center"/>
      <w:spacing w:line="220" w:lineRule="exact"/>
    </w:pPr>
    <w:rPr>
      <w:rFonts w:ascii="仿宋_GB2312" w:eastAsia="仿宋_GB2312"/>
      <w:szCs w:val="20"/>
    </w:rPr>
  </w:style>
  <w:style w:type="paragraph" w:styleId="990">
    <w:name w:val="标题"/>
    <w:basedOn w:val="918"/>
    <w:next w:val="990"/>
    <w:link w:val="991"/>
    <w:qFormat/>
    <w:pPr>
      <w:jc w:val="center"/>
    </w:pPr>
    <w:rPr>
      <w:b/>
      <w:sz w:val="30"/>
      <w:szCs w:val="20"/>
    </w:rPr>
  </w:style>
  <w:style w:type="character" w:styleId="991">
    <w:name w:val="标题 字符2"/>
    <w:next w:val="991"/>
    <w:link w:val="990"/>
    <w:rPr>
      <w:b/>
      <w:sz w:val="30"/>
    </w:rPr>
  </w:style>
  <w:style w:type="paragraph" w:styleId="992">
    <w:name w:val="批注主题"/>
    <w:basedOn w:val="948"/>
    <w:next w:val="948"/>
    <w:link w:val="993"/>
    <w:rPr>
      <w:b/>
      <w:bCs/>
    </w:rPr>
  </w:style>
  <w:style w:type="character" w:styleId="993">
    <w:name w:val="批注主题 字符2"/>
    <w:next w:val="993"/>
    <w:link w:val="992"/>
    <w:rPr>
      <w:b/>
      <w:bCs/>
      <w:sz w:val="21"/>
      <w:szCs w:val="24"/>
    </w:rPr>
  </w:style>
  <w:style w:type="paragraph" w:styleId="994">
    <w:name w:val="正文首行缩进"/>
    <w:basedOn w:val="952"/>
    <w:next w:val="994"/>
    <w:link w:val="995"/>
    <w:pPr>
      <w:ind w:firstLine="420"/>
      <w:jc w:val="both"/>
      <w:spacing w:after="120"/>
    </w:pPr>
    <w:rPr>
      <w:rFonts w:ascii="Times New Roman" w:hAnsi="Times New Roman" w:eastAsia="宋体"/>
      <w:b w:val="0"/>
      <w:bCs w:val="0"/>
      <w:sz w:val="21"/>
    </w:rPr>
  </w:style>
  <w:style w:type="character" w:styleId="995">
    <w:name w:val="正文文本首行缩进 字符"/>
    <w:next w:val="995"/>
    <w:link w:val="994"/>
    <w:rPr>
      <w:rFonts w:ascii="Times New Roman" w:hAnsi="Times New Roman" w:eastAsia="宋体" w:cs="Times New Roman"/>
      <w:sz w:val="21"/>
      <w:szCs w:val="24"/>
    </w:rPr>
  </w:style>
  <w:style w:type="table" w:styleId="996">
    <w:name w:val="网格型"/>
    <w:basedOn w:val="929"/>
    <w:next w:val="996"/>
    <w:link w:val="918"/>
    <w:pPr>
      <w:jc w:val="both"/>
      <w:widowControl w:val="off"/>
    </w:pPr>
    <w:tblPr/>
  </w:style>
  <w:style w:type="character" w:styleId="997">
    <w:name w:val="要点"/>
    <w:next w:val="997"/>
    <w:link w:val="918"/>
    <w:uiPriority w:val="99"/>
    <w:qFormat/>
    <w:rPr>
      <w:b/>
      <w:bCs/>
    </w:rPr>
  </w:style>
  <w:style w:type="character" w:styleId="998">
    <w:name w:val="页码"/>
    <w:next w:val="998"/>
    <w:link w:val="918"/>
    <w:uiPriority w:val="99"/>
    <w:rPr>
      <w:rFonts w:eastAsia="宋体"/>
      <w:b/>
      <w:spacing w:val="0"/>
      <w:sz w:val="24"/>
      <w:szCs w:val="24"/>
      <w:vertAlign w:val="baseline"/>
      <w:lang w:val="en-US" w:eastAsia="zh-CN" w:bidi="ar-SA"/>
    </w:rPr>
  </w:style>
  <w:style w:type="character" w:styleId="999">
    <w:name w:val="已访问的超链接"/>
    <w:next w:val="999"/>
    <w:link w:val="918"/>
    <w:uiPriority w:val="99"/>
    <w:unhideWhenUsed/>
    <w:rPr>
      <w:color w:val="000000"/>
      <w:sz w:val="18"/>
      <w:szCs w:val="18"/>
      <w:u w:val="none"/>
    </w:rPr>
  </w:style>
  <w:style w:type="character" w:styleId="1000">
    <w:name w:val="强调"/>
    <w:next w:val="1000"/>
    <w:link w:val="918"/>
    <w:uiPriority w:val="99"/>
    <w:qFormat/>
    <w:rPr>
      <w:color w:val="cc0000"/>
    </w:rPr>
  </w:style>
  <w:style w:type="character" w:styleId="1001">
    <w:name w:val="超链接"/>
    <w:next w:val="1001"/>
    <w:link w:val="918"/>
    <w:uiPriority w:val="99"/>
    <w:rPr>
      <w:color w:val="000000"/>
      <w:sz w:val="18"/>
      <w:szCs w:val="18"/>
      <w:u w:val="none"/>
    </w:rPr>
  </w:style>
  <w:style w:type="character" w:styleId="1002">
    <w:name w:val="HTML 代码"/>
    <w:next w:val="1002"/>
    <w:link w:val="918"/>
    <w:uiPriority w:val="99"/>
    <w:unhideWhenUsed/>
    <w:rPr>
      <w:rFonts w:ascii="Courier New" w:hAnsi="Courier New"/>
      <w:sz w:val="20"/>
    </w:rPr>
  </w:style>
  <w:style w:type="character" w:styleId="1003">
    <w:name w:val="批注引用"/>
    <w:next w:val="1003"/>
    <w:link w:val="918"/>
    <w:uiPriority w:val="99"/>
    <w:rPr>
      <w:sz w:val="21"/>
      <w:szCs w:val="21"/>
    </w:rPr>
  </w:style>
  <w:style w:type="character" w:styleId="1004">
    <w:name w:val="HTML 引文"/>
    <w:next w:val="1004"/>
    <w:link w:val="918"/>
    <w:rPr>
      <w:color w:val="008000"/>
    </w:rPr>
  </w:style>
  <w:style w:type="paragraph" w:styleId="1005">
    <w:name w:val="正文文本12"/>
    <w:basedOn w:val="918"/>
    <w:next w:val="918"/>
    <w:link w:val="918"/>
    <w:unhideWhenUsed/>
    <w:qFormat/>
    <w:pPr>
      <w:spacing w:after="120"/>
    </w:pPr>
  </w:style>
  <w:style w:type="paragraph" w:styleId="1006">
    <w:name w:val="正文文本1"/>
    <w:basedOn w:val="918"/>
    <w:next w:val="918"/>
    <w:link w:val="918"/>
    <w:uiPriority w:val="99"/>
    <w:qFormat/>
    <w:rPr>
      <w:rFonts w:ascii="楷体_GB2312" w:hAnsi="Arial" w:eastAsia="楷体_GB2312"/>
      <w:sz w:val="28"/>
      <w:szCs w:val="20"/>
    </w:rPr>
  </w:style>
  <w:style w:type="character" w:styleId="1007">
    <w:name w:val="Plain Text Char"/>
    <w:next w:val="1007"/>
    <w:link w:val="1008"/>
    <w:rPr>
      <w:rFonts w:ascii="宋体" w:hAnsi="Courier New" w:eastAsia="楷体_GB2312"/>
      <w:sz w:val="26"/>
    </w:rPr>
  </w:style>
  <w:style w:type="paragraph" w:styleId="1008">
    <w:name w:val="纯文本1"/>
    <w:basedOn w:val="918"/>
    <w:next w:val="1008"/>
    <w:link w:val="1007"/>
    <w:rPr>
      <w:rFonts w:ascii="宋体" w:hAnsi="Courier New" w:eastAsia="楷体_GB2312"/>
      <w:sz w:val="26"/>
      <w:szCs w:val="20"/>
    </w:rPr>
  </w:style>
  <w:style w:type="character" w:styleId="1009">
    <w:name w:val="标题 5 字符"/>
    <w:next w:val="1009"/>
    <w:link w:val="918"/>
    <w:uiPriority w:val="9"/>
    <w:rPr>
      <w:b/>
      <w:bCs/>
      <w:sz w:val="28"/>
      <w:szCs w:val="28"/>
    </w:rPr>
  </w:style>
  <w:style w:type="character" w:styleId="1010">
    <w:name w:val="日期 字符1"/>
    <w:next w:val="1010"/>
    <w:link w:val="918"/>
    <w:uiPriority w:val="99"/>
    <w:rPr>
      <w:sz w:val="24"/>
    </w:rPr>
  </w:style>
  <w:style w:type="character" w:styleId="1011">
    <w:name w:val="style11"/>
    <w:next w:val="1011"/>
    <w:link w:val="918"/>
    <w:rPr>
      <w:rFonts w:ascii="Verdana" w:hAnsi="Verdana"/>
      <w:sz w:val="21"/>
    </w:rPr>
  </w:style>
  <w:style w:type="character" w:styleId="1012">
    <w:name w:val="明显引用 Char2"/>
    <w:next w:val="1012"/>
    <w:link w:val="918"/>
    <w:uiPriority w:val="30"/>
    <w:rPr>
      <w:b/>
      <w:bCs/>
      <w:i/>
      <w:iCs/>
      <w:color w:val="4f81bd"/>
      <w:sz w:val="21"/>
      <w:szCs w:val="24"/>
    </w:rPr>
  </w:style>
  <w:style w:type="character" w:styleId="1013">
    <w:name w:val="标题 2 字符1"/>
    <w:next w:val="1013"/>
    <w:link w:val="918"/>
    <w:uiPriority w:val="99"/>
    <w:rPr>
      <w:rFonts w:ascii="Arial" w:hAnsi="Arial" w:eastAsia="黑体" w:cs="Times New Roman"/>
      <w:b/>
      <w:sz w:val="32"/>
      <w:szCs w:val="20"/>
    </w:rPr>
  </w:style>
  <w:style w:type="character" w:styleId="1014">
    <w:name w:val="不明显强调1"/>
    <w:next w:val="1014"/>
    <w:link w:val="918"/>
    <w:uiPriority w:val="99"/>
    <w:rPr>
      <w:i/>
      <w:iCs/>
      <w:color w:val="808080"/>
    </w:rPr>
  </w:style>
  <w:style w:type="character" w:styleId="1015">
    <w:name w:val="text Char"/>
    <w:next w:val="1015"/>
    <w:link w:val="1016"/>
    <w:uiPriority w:val="99"/>
    <w:rPr>
      <w:sz w:val="24"/>
      <w:szCs w:val="24"/>
    </w:rPr>
  </w:style>
  <w:style w:type="paragraph" w:styleId="1016">
    <w:name w:val="text"/>
    <w:basedOn w:val="918"/>
    <w:next w:val="1016"/>
    <w:link w:val="1015"/>
    <w:uiPriority w:val="99"/>
    <w:pPr>
      <w:ind w:left="1098" w:hanging="2"/>
      <w:spacing w:after="60" w:line="264" w:lineRule="auto"/>
      <w:widowControl/>
      <w:tabs>
        <w:tab w:val="left" w:pos="1020" w:leader="none"/>
        <w:tab w:val="left" w:pos="1090" w:leader="none"/>
      </w:tabs>
    </w:pPr>
    <w:rPr>
      <w:sz w:val="24"/>
    </w:rPr>
  </w:style>
  <w:style w:type="character" w:styleId="1017">
    <w:name w:val="正文文本 3 Char2"/>
    <w:next w:val="1017"/>
    <w:link w:val="918"/>
    <w:uiPriority w:val="99"/>
    <w:semiHidden/>
    <w:rPr>
      <w:rFonts w:ascii="Times New Roman" w:hAnsi="Times New Roman" w:eastAsia="宋体" w:cs="Times New Roman"/>
      <w:sz w:val="16"/>
      <w:szCs w:val="16"/>
    </w:rPr>
  </w:style>
  <w:style w:type="character" w:styleId="1018">
    <w:name w:val="书籍标题1"/>
    <w:next w:val="1018"/>
    <w:link w:val="918"/>
    <w:uiPriority w:val="99"/>
    <w:rPr>
      <w:b/>
      <w:bCs/>
      <w:smallCaps/>
      <w:spacing w:val="5"/>
    </w:rPr>
  </w:style>
  <w:style w:type="character" w:styleId="1019">
    <w:name w:val="纯文本 字符1"/>
    <w:next w:val="1019"/>
    <w:link w:val="918"/>
    <w:uiPriority w:val="99"/>
    <w:rPr>
      <w:rFonts w:ascii="宋体" w:hAnsi="Courier New" w:eastAsia="宋体"/>
    </w:rPr>
  </w:style>
  <w:style w:type="character" w:styleId="1020">
    <w:name w:val="bookmark"/>
    <w:next w:val="1020"/>
    <w:link w:val="918"/>
  </w:style>
  <w:style w:type="character" w:styleId="1021">
    <w:name w:val="font91"/>
    <w:next w:val="1021"/>
    <w:link w:val="918"/>
    <w:qFormat/>
    <w:rPr>
      <w:rFonts w:hint="eastAsia" w:ascii="宋体" w:hAnsi="宋体" w:eastAsia="宋体" w:cs="宋体"/>
      <w:color w:val="000000"/>
      <w:sz w:val="20"/>
      <w:szCs w:val="20"/>
      <w:u w:val="none"/>
    </w:rPr>
  </w:style>
  <w:style w:type="character" w:styleId="1022">
    <w:name w:val="font161"/>
    <w:next w:val="1022"/>
    <w:link w:val="918"/>
    <w:uiPriority w:val="99"/>
    <w:rPr>
      <w:b/>
      <w:sz w:val="32"/>
    </w:rPr>
  </w:style>
  <w:style w:type="character" w:styleId="1023">
    <w:name w:val="font31"/>
    <w:next w:val="1023"/>
    <w:link w:val="918"/>
    <w:rPr>
      <w:rFonts w:hint="eastAsia" w:ascii="宋体" w:hAnsi="宋体" w:eastAsia="宋体" w:cs="宋体"/>
      <w:b/>
      <w:color w:val="000000"/>
      <w:sz w:val="21"/>
      <w:szCs w:val="21"/>
      <w:u w:val="none"/>
    </w:rPr>
  </w:style>
  <w:style w:type="character" w:styleId="1024">
    <w:name w:val="Char Char"/>
    <w:next w:val="1024"/>
    <w:link w:val="918"/>
    <w:rPr>
      <w:rFonts w:eastAsia="宋体"/>
      <w:sz w:val="24"/>
      <w:lang w:val="en-US" w:eastAsia="zh-CN" w:bidi="ar-SA"/>
    </w:rPr>
  </w:style>
  <w:style w:type="character" w:styleId="1025">
    <w:name w:val="页眉 字符"/>
    <w:next w:val="1025"/>
    <w:link w:val="918"/>
    <w:uiPriority w:val="99"/>
    <w:rPr>
      <w:sz w:val="18"/>
      <w:szCs w:val="18"/>
    </w:rPr>
  </w:style>
  <w:style w:type="character" w:styleId="1026">
    <w:name w:val="副标题 字符1"/>
    <w:next w:val="1026"/>
    <w:link w:val="918"/>
    <w:uiPriority w:val="99"/>
    <w:rPr>
      <w:rFonts w:ascii="Cambria" w:hAnsi="Cambria"/>
      <w:b/>
      <w:bCs/>
      <w:sz w:val="32"/>
      <w:szCs w:val="32"/>
    </w:rPr>
  </w:style>
  <w:style w:type="character" w:styleId="1027">
    <w:name w:val="不明显参考1"/>
    <w:next w:val="1027"/>
    <w:link w:val="918"/>
    <w:uiPriority w:val="99"/>
    <w:rPr>
      <w:smallCaps/>
      <w:color w:val="000000"/>
      <w:u w:val="single"/>
    </w:rPr>
  </w:style>
  <w:style w:type="character" w:styleId="1028">
    <w:name w:val="标题 4 字符"/>
    <w:next w:val="1028"/>
    <w:link w:val="918"/>
    <w:uiPriority w:val="9"/>
    <w:rPr>
      <w:rFonts w:ascii="Arial" w:hAnsi="Arial" w:eastAsia="黑体"/>
      <w:b/>
      <w:sz w:val="28"/>
    </w:rPr>
  </w:style>
  <w:style w:type="character" w:styleId="1029">
    <w:name w:val="批注文字 Char1"/>
    <w:next w:val="1029"/>
    <w:link w:val="918"/>
    <w:uiPriority w:val="99"/>
    <w:rPr>
      <w:rFonts w:ascii="Calibri" w:hAnsi="Calibri" w:eastAsia="宋体" w:cs="Times New Roman"/>
    </w:rPr>
  </w:style>
  <w:style w:type="character" w:styleId="1030">
    <w:name w:val="标题 1 字符1"/>
    <w:next w:val="1030"/>
    <w:link w:val="918"/>
    <w:uiPriority w:val="99"/>
    <w:rPr>
      <w:rFonts w:ascii="Times New Roman" w:hAnsi="Times New Roman" w:eastAsia="宋体" w:cs="Times New Roman"/>
      <w:b/>
      <w:sz w:val="44"/>
      <w:szCs w:val="20"/>
    </w:rPr>
  </w:style>
  <w:style w:type="character" w:styleId="1031">
    <w:name w:val="Char Char5"/>
    <w:next w:val="1031"/>
    <w:link w:val="918"/>
    <w:rPr>
      <w:rFonts w:eastAsia="宋体"/>
      <w:sz w:val="24"/>
      <w:lang w:val="en-US" w:eastAsia="zh-CN" w:bidi="ar-SA"/>
    </w:rPr>
  </w:style>
  <w:style w:type="character" w:styleId="1032">
    <w:name w:val="页脚 字符"/>
    <w:next w:val="1032"/>
    <w:link w:val="918"/>
    <w:uiPriority w:val="99"/>
    <w:rPr>
      <w:sz w:val="18"/>
      <w:szCs w:val="18"/>
    </w:rPr>
  </w:style>
  <w:style w:type="character" w:styleId="1033">
    <w:name w:val="页脚 Char1"/>
    <w:next w:val="1033"/>
    <w:link w:val="918"/>
    <w:uiPriority w:val="99"/>
    <w:semiHidden/>
    <w:rPr>
      <w:rFonts w:ascii="Calibri" w:hAnsi="Calibri" w:eastAsia="宋体" w:cs="Times New Roman"/>
      <w:sz w:val="18"/>
      <w:szCs w:val="18"/>
    </w:rPr>
  </w:style>
  <w:style w:type="character" w:styleId="1034">
    <w:name w:val="正文文本 2 Char1"/>
    <w:next w:val="1034"/>
    <w:link w:val="918"/>
    <w:uiPriority w:val="99"/>
    <w:semiHidden/>
    <w:rPr>
      <w:rFonts w:ascii="Times New Roman" w:hAnsi="Times New Roman" w:eastAsia="宋体" w:cs="Times New Roman"/>
      <w:sz w:val="20"/>
      <w:szCs w:val="20"/>
    </w:rPr>
  </w:style>
  <w:style w:type="character" w:styleId="1035">
    <w:name w:val="h Char Char"/>
    <w:next w:val="1035"/>
    <w:link w:val="918"/>
    <w:uiPriority w:val="99"/>
    <w:rPr>
      <w:rFonts w:eastAsia="宋体"/>
      <w:sz w:val="18"/>
      <w:szCs w:val="18"/>
      <w:lang w:val="en-US" w:eastAsia="zh-CN" w:bidi="ar-SA"/>
    </w:rPr>
  </w:style>
  <w:style w:type="character" w:styleId="1036">
    <w:name w:val="正文文本缩进 字符1"/>
    <w:next w:val="1036"/>
    <w:link w:val="918"/>
    <w:uiPriority w:val="99"/>
    <w:rPr>
      <w:rFonts w:ascii="宋体"/>
      <w:sz w:val="28"/>
    </w:rPr>
  </w:style>
  <w:style w:type="character" w:styleId="1037">
    <w:name w:val="明显引用 字符1"/>
    <w:next w:val="1037"/>
    <w:link w:val="1038"/>
    <w:uiPriority w:val="99"/>
    <w:rPr>
      <w:b/>
      <w:bCs/>
      <w:i/>
      <w:iCs/>
      <w:color w:val="4f81bd"/>
    </w:rPr>
  </w:style>
  <w:style w:type="paragraph" w:styleId="1038">
    <w:name w:val="明显引用"/>
    <w:basedOn w:val="918"/>
    <w:next w:val="918"/>
    <w:link w:val="1037"/>
    <w:uiPriority w:val="99"/>
    <w:qFormat/>
    <w:pPr>
      <w:ind w:left="936" w:right="936"/>
      <w:spacing w:before="200" w:after="280"/>
      <w:pBdr>
        <w:bottom w:val="single" w:color="4F81BD" w:sz="4" w:space="4"/>
      </w:pBdr>
    </w:pPr>
    <w:rPr>
      <w:b/>
      <w:bCs/>
      <w:i/>
      <w:iCs/>
      <w:color w:val="4f81bd"/>
      <w:sz w:val="20"/>
      <w:szCs w:val="20"/>
    </w:rPr>
  </w:style>
  <w:style w:type="character" w:styleId="1039">
    <w:name w:val="标题 7 字符"/>
    <w:next w:val="1039"/>
    <w:link w:val="918"/>
    <w:qFormat/>
    <w:rPr>
      <w:b/>
      <w:sz w:val="24"/>
    </w:rPr>
  </w:style>
  <w:style w:type="character" w:styleId="1040">
    <w:name w:val="日期 Char1"/>
    <w:next w:val="1040"/>
    <w:link w:val="918"/>
    <w:uiPriority w:val="99"/>
    <w:rPr>
      <w:rFonts w:ascii="Calibri" w:hAnsi="Calibri" w:eastAsia="宋体" w:cs="Times New Roman"/>
    </w:rPr>
  </w:style>
  <w:style w:type="character" w:styleId="1041">
    <w:name w:val="标题 6 字符1"/>
    <w:next w:val="1041"/>
    <w:link w:val="918"/>
    <w:uiPriority w:val="99"/>
    <w:rPr>
      <w:rFonts w:ascii="Arial" w:hAnsi="Arial" w:eastAsia="黑体" w:cs="Times New Roman"/>
      <w:b/>
      <w:sz w:val="24"/>
      <w:szCs w:val="20"/>
    </w:rPr>
  </w:style>
  <w:style w:type="character" w:styleId="1042">
    <w:name w:val="HTML 预设格式 Char1"/>
    <w:next w:val="1042"/>
    <w:link w:val="918"/>
    <w:uiPriority w:val="99"/>
    <w:semiHidden/>
    <w:rPr>
      <w:rFonts w:ascii="Courier New" w:hAnsi="Courier New" w:cs="Courier New"/>
    </w:rPr>
  </w:style>
  <w:style w:type="character" w:styleId="1043">
    <w:name w:val="正文文本 3 字符"/>
    <w:next w:val="1043"/>
    <w:link w:val="918"/>
    <w:uiPriority w:val="99"/>
    <w:rPr>
      <w:rFonts w:ascii="宋体"/>
      <w:sz w:val="24"/>
    </w:rPr>
  </w:style>
  <w:style w:type="character" w:styleId="1044">
    <w:name w:val="标题 字符"/>
    <w:next w:val="1044"/>
    <w:link w:val="918"/>
    <w:uiPriority w:val="10"/>
    <w:rPr>
      <w:rFonts w:ascii="Arial" w:hAnsi="Arial"/>
      <w:b/>
      <w:sz w:val="32"/>
    </w:rPr>
  </w:style>
  <w:style w:type="character" w:styleId="1045">
    <w:name w:val="NICMAN Body Text Char,正文文字 Char Char"/>
    <w:next w:val="1045"/>
    <w:link w:val="918"/>
    <w:rPr>
      <w:rFonts w:eastAsia="宋体"/>
      <w:sz w:val="24"/>
      <w:lang w:val="en-US" w:eastAsia="zh-CN" w:bidi="ar-SA"/>
    </w:rPr>
  </w:style>
  <w:style w:type="character" w:styleId="1046">
    <w:name w:val="正文文本缩进 字符"/>
    <w:next w:val="1046"/>
    <w:link w:val="918"/>
    <w:uiPriority w:val="99"/>
    <w:rPr>
      <w:sz w:val="21"/>
    </w:rPr>
  </w:style>
  <w:style w:type="character" w:styleId="1047">
    <w:name w:val="明显引用 Char1"/>
    <w:next w:val="1047"/>
    <w:link w:val="918"/>
    <w:uiPriority w:val="99"/>
    <w:qFormat/>
    <w:rPr>
      <w:rFonts w:ascii="Times New Roman" w:hAnsi="Times New Roman" w:eastAsia="宋体" w:cs="Times New Roman"/>
      <w:b/>
      <w:bCs/>
      <w:i/>
      <w:iCs/>
      <w:color w:val="4f81bd"/>
      <w:sz w:val="24"/>
      <w:szCs w:val="24"/>
    </w:rPr>
  </w:style>
  <w:style w:type="character" w:styleId="1048">
    <w:name w:val="标题5 Char Char"/>
    <w:next w:val="1048"/>
    <w:link w:val="1049"/>
    <w:uiPriority w:val="99"/>
    <w:rPr>
      <w:rFonts w:ascii="Arial" w:hAnsi="Arial"/>
      <w:b/>
      <w:bCs/>
      <w:sz w:val="24"/>
      <w:szCs w:val="32"/>
    </w:rPr>
  </w:style>
  <w:style w:type="paragraph" w:styleId="1049">
    <w:name w:val="标题5"/>
    <w:basedOn w:val="921"/>
    <w:next w:val="1049"/>
    <w:link w:val="1048"/>
    <w:uiPriority w:val="99"/>
    <w:pPr>
      <w:ind w:left="0" w:firstLine="0"/>
      <w:spacing w:line="413" w:lineRule="auto"/>
      <w:tabs>
        <w:tab w:val="clear" w:pos="1260" w:leader="none"/>
      </w:tabs>
    </w:pPr>
    <w:rPr>
      <w:rFonts w:ascii="Arial" w:hAnsi="Arial"/>
      <w:sz w:val="24"/>
    </w:rPr>
  </w:style>
  <w:style w:type="character" w:styleId="1050">
    <w:name w:val="正文文本缩进 3 Char1"/>
    <w:next w:val="1050"/>
    <w:link w:val="918"/>
    <w:uiPriority w:val="99"/>
    <w:semiHidden/>
    <w:rPr>
      <w:rFonts w:ascii="Times New Roman" w:hAnsi="Times New Roman" w:eastAsia="宋体" w:cs="Times New Roman"/>
      <w:sz w:val="16"/>
      <w:szCs w:val="16"/>
    </w:rPr>
  </w:style>
  <w:style w:type="character" w:styleId="1051">
    <w:name w:val="文档结构图 Char1"/>
    <w:next w:val="1051"/>
    <w:link w:val="918"/>
    <w:uiPriority w:val="99"/>
    <w:rPr>
      <w:rFonts w:ascii="宋体" w:hAnsi="Calibri" w:eastAsia="宋体" w:cs="Times New Roman"/>
      <w:sz w:val="18"/>
      <w:szCs w:val="18"/>
    </w:rPr>
  </w:style>
  <w:style w:type="character" w:styleId="1052">
    <w:name w:val="font61"/>
    <w:next w:val="1052"/>
    <w:link w:val="918"/>
    <w:qFormat/>
    <w:rPr>
      <w:rFonts w:hint="eastAsia" w:ascii="宋体" w:hAnsi="宋体" w:eastAsia="宋体" w:cs="宋体"/>
      <w:color w:val="000000"/>
      <w:sz w:val="21"/>
      <w:szCs w:val="21"/>
      <w:u w:val="none"/>
    </w:rPr>
  </w:style>
  <w:style w:type="character" w:styleId="1053">
    <w:name w:val="标题 5 字符1"/>
    <w:next w:val="1053"/>
    <w:link w:val="918"/>
    <w:uiPriority w:val="99"/>
    <w:rPr>
      <w:rFonts w:ascii="Calibri" w:hAnsi="Calibri" w:eastAsia="宋体" w:cs="Times New Roman"/>
      <w:b/>
      <w:bCs/>
      <w:sz w:val="28"/>
      <w:szCs w:val="28"/>
    </w:rPr>
  </w:style>
  <w:style w:type="character" w:styleId="1054">
    <w:name w:val="副标题 Char3"/>
    <w:next w:val="1054"/>
    <w:link w:val="918"/>
    <w:uiPriority w:val="11"/>
    <w:rPr>
      <w:rFonts w:ascii="Cambria" w:hAnsi="Cambria" w:cs="Times New Roman"/>
      <w:b/>
      <w:bCs/>
      <w:sz w:val="32"/>
      <w:szCs w:val="32"/>
    </w:rPr>
  </w:style>
  <w:style w:type="character" w:styleId="1055">
    <w:name w:val="明显强调1"/>
    <w:next w:val="1055"/>
    <w:link w:val="918"/>
    <w:uiPriority w:val="99"/>
    <w:rPr>
      <w:b/>
      <w:bCs/>
      <w:i/>
      <w:iCs/>
      <w:color w:val="4f81bd"/>
    </w:rPr>
  </w:style>
  <w:style w:type="character" w:styleId="1056">
    <w:name w:val="文档结构图 Char2"/>
    <w:next w:val="1056"/>
    <w:link w:val="918"/>
    <w:uiPriority w:val="99"/>
    <w:semiHidden/>
    <w:rPr>
      <w:rFonts w:ascii="宋体" w:hAnsi="Calibri" w:eastAsia="宋体" w:cs="Times New Roman"/>
      <w:sz w:val="18"/>
      <w:szCs w:val="18"/>
    </w:rPr>
  </w:style>
  <w:style w:type="character" w:styleId="1057">
    <w:name w:val="明显强调"/>
    <w:next w:val="1057"/>
    <w:link w:val="918"/>
    <w:qFormat/>
    <w:rPr>
      <w:b/>
      <w:bCs/>
      <w:i/>
      <w:iCs/>
      <w:color w:val="4f81bd"/>
    </w:rPr>
  </w:style>
  <w:style w:type="character" w:styleId="1058">
    <w:name w:val="批注框文本 Char2"/>
    <w:next w:val="1058"/>
    <w:link w:val="918"/>
    <w:uiPriority w:val="99"/>
    <w:semiHidden/>
    <w:rPr>
      <w:rFonts w:ascii="Calibri" w:hAnsi="Calibri" w:eastAsia="宋体" w:cs="Times New Roman"/>
      <w:sz w:val="18"/>
      <w:szCs w:val="18"/>
    </w:rPr>
  </w:style>
  <w:style w:type="character" w:styleId="1059">
    <w:name w:val="textcontents"/>
    <w:next w:val="1059"/>
    <w:link w:val="918"/>
    <w:uiPriority w:val="99"/>
    <w:rPr>
      <w:rFonts w:cs="Times New Roman"/>
    </w:rPr>
  </w:style>
  <w:style w:type="character" w:styleId="1060">
    <w:name w:val="正文文本缩进 2 字符1"/>
    <w:next w:val="1060"/>
    <w:link w:val="918"/>
    <w:uiPriority w:val="99"/>
    <w:rPr>
      <w:sz w:val="21"/>
    </w:rPr>
  </w:style>
  <w:style w:type="character" w:styleId="1061">
    <w:name w:val="引用 字符"/>
    <w:next w:val="1061"/>
    <w:link w:val="918"/>
    <w:rPr>
      <w:i/>
      <w:iCs/>
      <w:color w:val="404040"/>
      <w:sz w:val="21"/>
    </w:rPr>
  </w:style>
  <w:style w:type="character" w:styleId="1062">
    <w:name w:val="副标题 Char2"/>
    <w:next w:val="1062"/>
    <w:link w:val="918"/>
    <w:uiPriority w:val="11"/>
    <w:rPr>
      <w:rFonts w:ascii="Cambria" w:hAnsi="Cambria" w:eastAsia="宋体" w:cs="Times New Roman"/>
      <w:b/>
      <w:bCs/>
      <w:sz w:val="32"/>
      <w:szCs w:val="32"/>
    </w:rPr>
  </w:style>
  <w:style w:type="character" w:styleId="1063">
    <w:name w:val="标题 3 字符"/>
    <w:next w:val="1063"/>
    <w:link w:val="918"/>
    <w:uiPriority w:val="9"/>
    <w:rPr>
      <w:b/>
      <w:sz w:val="32"/>
    </w:rPr>
  </w:style>
  <w:style w:type="character" w:styleId="1064">
    <w:name w:val="页眉 Char1"/>
    <w:next w:val="1064"/>
    <w:link w:val="918"/>
    <w:uiPriority w:val="99"/>
    <w:semiHidden/>
    <w:rPr>
      <w:rFonts w:ascii="Calibri" w:hAnsi="Calibri" w:eastAsia="宋体" w:cs="Times New Roman"/>
      <w:sz w:val="18"/>
      <w:szCs w:val="18"/>
    </w:rPr>
  </w:style>
  <w:style w:type="character" w:styleId="1065">
    <w:name w:val="书籍标题"/>
    <w:next w:val="1065"/>
    <w:link w:val="918"/>
    <w:qFormat/>
    <w:rPr>
      <w:b/>
      <w:bCs/>
      <w:smallCaps/>
      <w:spacing w:val="5"/>
    </w:rPr>
  </w:style>
  <w:style w:type="character" w:styleId="1066">
    <w:name w:val="font51"/>
    <w:next w:val="1066"/>
    <w:link w:val="918"/>
    <w:rPr>
      <w:rFonts w:hint="eastAsia" w:ascii="宋体" w:hAnsi="宋体" w:eastAsia="宋体" w:cs="宋体"/>
      <w:color w:val="000000"/>
      <w:sz w:val="21"/>
      <w:szCs w:val="21"/>
      <w:u w:val="none"/>
    </w:rPr>
  </w:style>
  <w:style w:type="character" w:styleId="1067">
    <w:name w:val="Default Char"/>
    <w:next w:val="1067"/>
    <w:link w:val="1068"/>
    <w:rPr>
      <w:rFonts w:ascii="宋体"/>
      <w:color w:val="000000"/>
      <w:sz w:val="24"/>
      <w:szCs w:val="24"/>
      <w:lang w:val="en-US" w:eastAsia="zh-CN" w:bidi="ar-SA"/>
    </w:rPr>
  </w:style>
  <w:style w:type="paragraph" w:styleId="1068">
    <w:name w:val="Default"/>
    <w:next w:val="1068"/>
    <w:link w:val="1067"/>
    <w:qFormat/>
    <w:pPr>
      <w:widowControl w:val="off"/>
    </w:pPr>
    <w:rPr>
      <w:rFonts w:ascii="宋体"/>
      <w:color w:val="000000"/>
      <w:sz w:val="24"/>
      <w:szCs w:val="24"/>
      <w:lang w:val="en-US" w:eastAsia="zh-CN" w:bidi="ar-SA"/>
    </w:rPr>
  </w:style>
  <w:style w:type="character" w:styleId="1069">
    <w:name w:val="明显参考"/>
    <w:next w:val="1069"/>
    <w:link w:val="918"/>
    <w:qFormat/>
    <w:rPr>
      <w:b/>
      <w:bCs/>
      <w:smallCaps/>
      <w:color w:val="c0504d"/>
      <w:spacing w:val="5"/>
      <w:u w:val="single"/>
    </w:rPr>
  </w:style>
  <w:style w:type="character" w:styleId="1070">
    <w:name w:val="标题 7 字符1"/>
    <w:next w:val="1070"/>
    <w:link w:val="918"/>
    <w:uiPriority w:val="99"/>
    <w:rPr>
      <w:rFonts w:ascii="Times New Roman" w:hAnsi="Times New Roman" w:eastAsia="宋体" w:cs="Times New Roman"/>
      <w:b/>
      <w:sz w:val="24"/>
      <w:szCs w:val="20"/>
    </w:rPr>
  </w:style>
  <w:style w:type="character" w:styleId="1071">
    <w:name w:val="正文文本缩进 3 字符"/>
    <w:next w:val="1071"/>
    <w:link w:val="918"/>
    <w:uiPriority w:val="99"/>
    <w:rPr>
      <w:sz w:val="16"/>
    </w:rPr>
  </w:style>
  <w:style w:type="character" w:styleId="1072">
    <w:name w:val="正文文本缩进 2 Char1"/>
    <w:next w:val="1072"/>
    <w:link w:val="918"/>
    <w:uiPriority w:val="99"/>
    <w:semiHidden/>
    <w:rPr>
      <w:rFonts w:ascii="Times New Roman" w:hAnsi="Times New Roman" w:eastAsia="宋体" w:cs="Times New Roman"/>
      <w:sz w:val="20"/>
      <w:szCs w:val="20"/>
    </w:rPr>
  </w:style>
  <w:style w:type="character" w:styleId="1073">
    <w:name w:val="批注文字 字符"/>
    <w:next w:val="1073"/>
    <w:link w:val="918"/>
    <w:uiPriority w:val="99"/>
    <w:rPr>
      <w:sz w:val="21"/>
    </w:rPr>
  </w:style>
  <w:style w:type="character" w:styleId="1074">
    <w:name w:val="标题 6 字符"/>
    <w:next w:val="1074"/>
    <w:link w:val="918"/>
    <w:uiPriority w:val="9"/>
    <w:rPr>
      <w:rFonts w:ascii="Arial" w:hAnsi="Arial" w:eastAsia="黑体"/>
      <w:b/>
      <w:sz w:val="24"/>
    </w:rPr>
  </w:style>
  <w:style w:type="character" w:styleId="1075">
    <w:name w:val="引用 字符1"/>
    <w:next w:val="1075"/>
    <w:link w:val="1076"/>
    <w:uiPriority w:val="99"/>
    <w:rPr>
      <w:i/>
      <w:iCs/>
      <w:color w:val="000000"/>
    </w:rPr>
  </w:style>
  <w:style w:type="paragraph" w:styleId="1076">
    <w:name w:val="引用"/>
    <w:basedOn w:val="918"/>
    <w:next w:val="918"/>
    <w:link w:val="1075"/>
    <w:uiPriority w:val="99"/>
    <w:qFormat/>
    <w:rPr>
      <w:i/>
      <w:iCs/>
      <w:color w:val="000000"/>
      <w:sz w:val="20"/>
      <w:szCs w:val="20"/>
    </w:rPr>
  </w:style>
  <w:style w:type="character" w:styleId="1077">
    <w:name w:val="批注框文本 字符1"/>
    <w:next w:val="1077"/>
    <w:link w:val="918"/>
    <w:uiPriority w:val="99"/>
    <w:rPr>
      <w:sz w:val="18"/>
    </w:rPr>
  </w:style>
  <w:style w:type="character" w:styleId="1078">
    <w:name w:val="fo Char1,footer odd Char1,odd Char1,footer Final Char1,Footer-Even Char Char1"/>
    <w:next w:val="1078"/>
    <w:link w:val="918"/>
    <w:uiPriority w:val="99"/>
    <w:rPr>
      <w:rFonts w:eastAsia="宋体"/>
      <w:sz w:val="18"/>
      <w:szCs w:val="18"/>
      <w:lang w:val="en-US" w:eastAsia="zh-CN" w:bidi="ar-SA"/>
    </w:rPr>
  </w:style>
  <w:style w:type="character" w:styleId="1079">
    <w:name w:val="headline-content2"/>
    <w:next w:val="1079"/>
    <w:link w:val="918"/>
    <w:qFormat/>
    <w:rPr>
      <w:rFonts w:cs="Times New Roman"/>
    </w:rPr>
  </w:style>
  <w:style w:type="character" w:styleId="1080">
    <w:name w:val="未处理的提及1"/>
    <w:next w:val="1080"/>
    <w:link w:val="918"/>
    <w:uiPriority w:val="99"/>
    <w:unhideWhenUsed/>
    <w:rPr>
      <w:color w:val="605e5c"/>
      <w:shd w:val="clear" w:color="auto" w:fill="e1dfdd"/>
    </w:rPr>
  </w:style>
  <w:style w:type="character" w:styleId="1081">
    <w:name w:val="批注框文本 字符"/>
    <w:next w:val="1081"/>
    <w:link w:val="918"/>
    <w:uiPriority w:val="99"/>
    <w:rPr>
      <w:sz w:val="18"/>
    </w:rPr>
  </w:style>
  <w:style w:type="character" w:styleId="1082">
    <w:name w:val="正文文本缩进 3 字符1"/>
    <w:next w:val="1082"/>
    <w:link w:val="918"/>
    <w:uiPriority w:val="99"/>
    <w:rPr>
      <w:rFonts w:ascii="仿宋_GB2312" w:eastAsia="仿宋_GB2312"/>
      <w:sz w:val="28"/>
    </w:rPr>
  </w:style>
  <w:style w:type="character" w:styleId="1083">
    <w:name w:val="font71"/>
    <w:next w:val="1083"/>
    <w:link w:val="918"/>
    <w:rPr>
      <w:rFonts w:ascii="Times New Roman" w:hAnsi="Times New Roman" w:cs="Times New Roman"/>
      <w:color w:val="000000"/>
      <w:sz w:val="21"/>
      <w:szCs w:val="21"/>
      <w:u w:val="none"/>
      <w:vertAlign w:val="superscript"/>
    </w:rPr>
  </w:style>
  <w:style w:type="character" w:styleId="1084">
    <w:name w:val="不明显强调"/>
    <w:next w:val="1084"/>
    <w:link w:val="918"/>
    <w:qFormat/>
    <w:rPr>
      <w:i/>
      <w:iCs/>
      <w:color w:val="808080"/>
    </w:rPr>
  </w:style>
  <w:style w:type="character" w:styleId="1085">
    <w:name w:val="列出段落 Char,Bullet List Char,numbered Char,FooterText Char,List Paragraph1 Char,Paragraphe de liste1 Char"/>
    <w:next w:val="1085"/>
    <w:link w:val="1086"/>
    <w:rPr>
      <w:rFonts w:ascii="Arial" w:hAnsi="Arial" w:eastAsia="黑体"/>
      <w:sz w:val="24"/>
      <w:szCs w:val="24"/>
      <w:lang w:eastAsia="en-US"/>
    </w:rPr>
  </w:style>
  <w:style w:type="paragraph" w:styleId="1086">
    <w:name w:val="列出段落1"/>
    <w:basedOn w:val="918"/>
    <w:next w:val="1086"/>
    <w:link w:val="1085"/>
    <w:qFormat/>
    <w:pPr>
      <w:contextualSpacing/>
      <w:ind w:left="720"/>
      <w:jc w:val="left"/>
      <w:widowControl/>
    </w:pPr>
    <w:rPr>
      <w:rFonts w:ascii="Arial" w:hAnsi="Arial" w:eastAsia="黑体"/>
      <w:sz w:val="24"/>
      <w:lang w:eastAsia="en-US"/>
    </w:rPr>
  </w:style>
  <w:style w:type="character" w:styleId="1087">
    <w:name w:val="标题 1 字符"/>
    <w:next w:val="1087"/>
    <w:link w:val="918"/>
    <w:uiPriority w:val="9"/>
    <w:rPr>
      <w:b/>
      <w:sz w:val="44"/>
    </w:rPr>
  </w:style>
  <w:style w:type="character" w:styleId="1088">
    <w:name w:val="font81"/>
    <w:next w:val="1088"/>
    <w:link w:val="918"/>
    <w:rPr>
      <w:rFonts w:ascii="Times New Roman" w:hAnsi="Times New Roman" w:cs="Times New Roman"/>
      <w:b/>
      <w:color w:val="000000"/>
      <w:sz w:val="21"/>
      <w:szCs w:val="21"/>
      <w:u w:val="none"/>
    </w:rPr>
  </w:style>
  <w:style w:type="character" w:styleId="1089">
    <w:name w:val="font11"/>
    <w:next w:val="1089"/>
    <w:link w:val="918"/>
    <w:rPr>
      <w:rFonts w:hint="eastAsia" w:ascii="宋体" w:hAnsi="宋体" w:eastAsia="宋体" w:cs="宋体"/>
      <w:color w:val="000000"/>
      <w:sz w:val="21"/>
      <w:szCs w:val="21"/>
      <w:u w:val="none"/>
    </w:rPr>
  </w:style>
  <w:style w:type="character" w:styleId="1090">
    <w:name w:val="标题 2 字符"/>
    <w:next w:val="1090"/>
    <w:link w:val="918"/>
    <w:uiPriority w:val="9"/>
    <w:rPr>
      <w:rFonts w:ascii="Arial" w:hAnsi="Arial" w:eastAsia="黑体"/>
      <w:b/>
      <w:sz w:val="32"/>
    </w:rPr>
  </w:style>
  <w:style w:type="character" w:styleId="1091">
    <w:name w:val="正文文本 字符"/>
    <w:next w:val="1091"/>
    <w:link w:val="918"/>
    <w:uiPriority w:val="99"/>
    <w:rPr>
      <w:sz w:val="21"/>
    </w:rPr>
  </w:style>
  <w:style w:type="character" w:styleId="1092">
    <w:name w:val="文档结构图 字符1"/>
    <w:next w:val="1092"/>
    <w:link w:val="918"/>
    <w:uiPriority w:val="99"/>
    <w:rPr>
      <w:shd w:val="clear" w:color="auto" w:fill="000080"/>
    </w:rPr>
  </w:style>
  <w:style w:type="character" w:styleId="1093">
    <w:name w:val="font01"/>
    <w:next w:val="1093"/>
    <w:link w:val="918"/>
    <w:qFormat/>
    <w:rPr>
      <w:rFonts w:ascii="Times New Roman" w:hAnsi="Times New Roman" w:cs="Times New Roman"/>
      <w:color w:val="000000"/>
      <w:sz w:val="21"/>
      <w:szCs w:val="21"/>
      <w:u w:val="none"/>
    </w:rPr>
  </w:style>
  <w:style w:type="character" w:styleId="1094">
    <w:name w:val="正文文本 3 Char1"/>
    <w:next w:val="1094"/>
    <w:link w:val="918"/>
    <w:uiPriority w:val="99"/>
    <w:rPr>
      <w:sz w:val="16"/>
      <w:szCs w:val="16"/>
    </w:rPr>
  </w:style>
  <w:style w:type="character" w:styleId="1095">
    <w:name w:val="不明显参考"/>
    <w:next w:val="1095"/>
    <w:link w:val="918"/>
    <w:qFormat/>
    <w:rPr>
      <w:smallCaps/>
      <w:color w:val="c0504d"/>
      <w:u w:val="single"/>
    </w:rPr>
  </w:style>
  <w:style w:type="character" w:styleId="1096">
    <w:name w:val="批注框文本 Char1"/>
    <w:next w:val="1096"/>
    <w:link w:val="918"/>
    <w:uiPriority w:val="99"/>
    <w:rPr>
      <w:sz w:val="18"/>
      <w:szCs w:val="18"/>
    </w:rPr>
  </w:style>
  <w:style w:type="character" w:styleId="1097">
    <w:name w:val="标题4 Char Char"/>
    <w:next w:val="1097"/>
    <w:link w:val="1098"/>
    <w:uiPriority w:val="99"/>
    <w:rPr>
      <w:rFonts w:ascii="Arial" w:hAnsi="Arial"/>
      <w:b/>
      <w:bCs/>
      <w:sz w:val="24"/>
      <w:szCs w:val="32"/>
    </w:rPr>
  </w:style>
  <w:style w:type="paragraph" w:styleId="1098">
    <w:name w:val="标题4"/>
    <w:basedOn w:val="920"/>
    <w:next w:val="958"/>
    <w:link w:val="1097"/>
    <w:uiPriority w:val="99"/>
    <w:pPr>
      <w:ind w:left="0" w:firstLine="0"/>
      <w:spacing w:line="413" w:lineRule="auto"/>
      <w:tabs>
        <w:tab w:val="clear" w:pos="840" w:leader="none"/>
      </w:tabs>
    </w:pPr>
    <w:rPr>
      <w:rFonts w:ascii="Arial" w:hAnsi="Arial"/>
      <w:sz w:val="24"/>
    </w:rPr>
  </w:style>
  <w:style w:type="character" w:styleId="1099">
    <w:name w:val="正文文本 3 字符1"/>
    <w:next w:val="1099"/>
    <w:link w:val="918"/>
    <w:uiPriority w:val="99"/>
    <w:rPr>
      <w:rFonts w:ascii="宋体"/>
      <w:sz w:val="24"/>
    </w:rPr>
  </w:style>
  <w:style w:type="character" w:styleId="1100">
    <w:name w:val="日期 Char2"/>
    <w:next w:val="1100"/>
    <w:link w:val="918"/>
    <w:uiPriority w:val="99"/>
    <w:semiHidden/>
    <w:rPr>
      <w:rFonts w:ascii="Calibri" w:hAnsi="Calibri" w:eastAsia="宋体" w:cs="Times New Roman"/>
    </w:rPr>
  </w:style>
  <w:style w:type="character" w:styleId="1101">
    <w:name w:val="标题 字符1"/>
    <w:next w:val="1101"/>
    <w:link w:val="918"/>
    <w:uiPriority w:val="99"/>
    <w:rPr>
      <w:rFonts w:ascii="Arial" w:hAnsi="Arial"/>
      <w:b/>
      <w:sz w:val="32"/>
    </w:rPr>
  </w:style>
  <w:style w:type="character" w:styleId="1102">
    <w:name w:val="明显引用 字符"/>
    <w:next w:val="1102"/>
    <w:link w:val="918"/>
    <w:rPr>
      <w:i/>
      <w:iCs/>
      <w:color w:val="4472c4"/>
      <w:sz w:val="21"/>
    </w:rPr>
  </w:style>
  <w:style w:type="character" w:styleId="1103">
    <w:name w:val="apple-converted-space"/>
    <w:next w:val="1103"/>
    <w:link w:val="918"/>
  </w:style>
  <w:style w:type="character" w:styleId="1104">
    <w:name w:val="批注主题 Char2"/>
    <w:next w:val="1104"/>
    <w:link w:val="918"/>
    <w:uiPriority w:val="99"/>
    <w:rPr>
      <w:b/>
      <w:bCs/>
      <w:sz w:val="21"/>
    </w:rPr>
  </w:style>
  <w:style w:type="character" w:styleId="1105">
    <w:name w:val="纯文本 Char1"/>
    <w:next w:val="1105"/>
    <w:link w:val="918"/>
    <w:uiPriority w:val="99"/>
    <w:semiHidden/>
    <w:rPr>
      <w:rFonts w:ascii="宋体" w:hAnsi="Courier New" w:eastAsia="宋体" w:cs="Courier New"/>
      <w:szCs w:val="21"/>
    </w:rPr>
  </w:style>
  <w:style w:type="character" w:styleId="1106">
    <w:name w:val="正文文本 Char2"/>
    <w:next w:val="1106"/>
    <w:link w:val="918"/>
    <w:uiPriority w:val="99"/>
    <w:semiHidden/>
    <w:rPr>
      <w:rFonts w:ascii="Calibri" w:hAnsi="Calibri" w:eastAsia="宋体" w:cs="Times New Roman"/>
    </w:rPr>
  </w:style>
  <w:style w:type="character" w:styleId="1107">
    <w:name w:val="引用 Char1"/>
    <w:next w:val="1107"/>
    <w:link w:val="918"/>
    <w:uiPriority w:val="99"/>
    <w:rPr>
      <w:i/>
      <w:iCs/>
      <w:color w:val="000000"/>
      <w:sz w:val="21"/>
    </w:rPr>
  </w:style>
  <w:style w:type="character" w:styleId="1108">
    <w:name w:val="正文文本 2 字符1"/>
    <w:next w:val="1108"/>
    <w:link w:val="918"/>
    <w:uiPriority w:val="99"/>
    <w:rPr>
      <w:sz w:val="21"/>
    </w:rPr>
  </w:style>
  <w:style w:type="character" w:styleId="1109">
    <w:name w:val="批注文字 Char Char"/>
    <w:next w:val="1109"/>
    <w:link w:val="918"/>
    <w:rPr>
      <w:rFonts w:ascii="宋体" w:hAnsi="Times New Roman" w:eastAsia="宋体" w:cs="Times New Roman"/>
      <w:sz w:val="28"/>
      <w:szCs w:val="20"/>
    </w:rPr>
  </w:style>
  <w:style w:type="character" w:styleId="1110">
    <w:name w:val="标题 Char1"/>
    <w:next w:val="1110"/>
    <w:link w:val="918"/>
    <w:uiPriority w:val="10"/>
    <w:rPr>
      <w:rFonts w:ascii="Cambria" w:hAnsi="Cambria" w:eastAsia="宋体" w:cs="Times New Roman"/>
      <w:b/>
      <w:bCs/>
      <w:sz w:val="32"/>
      <w:szCs w:val="32"/>
    </w:rPr>
  </w:style>
  <w:style w:type="character" w:styleId="1111">
    <w:name w:val="纯文本 Char2"/>
    <w:next w:val="1111"/>
    <w:link w:val="918"/>
    <w:uiPriority w:val="99"/>
    <w:rPr>
      <w:rFonts w:ascii="宋体" w:hAnsi="Courier New"/>
      <w:szCs w:val="21"/>
    </w:rPr>
  </w:style>
  <w:style w:type="character" w:styleId="1112">
    <w:name w:val="文档结构图 字符"/>
    <w:next w:val="1112"/>
    <w:link w:val="918"/>
    <w:uiPriority w:val="99"/>
    <w:rPr>
      <w:sz w:val="21"/>
      <w:shd w:val="clear" w:color="auto" w:fill="000080"/>
    </w:rPr>
  </w:style>
  <w:style w:type="character" w:styleId="1113">
    <w:name w:val="批注主题 字符"/>
    <w:next w:val="1113"/>
    <w:link w:val="918"/>
    <w:uiPriority w:val="99"/>
    <w:rPr>
      <w:b/>
      <w:bCs/>
      <w:sz w:val="21"/>
    </w:rPr>
  </w:style>
  <w:style w:type="character" w:styleId="1114">
    <w:name w:val="feature"/>
    <w:next w:val="1114"/>
    <w:link w:val="918"/>
  </w:style>
  <w:style w:type="character" w:styleId="1115">
    <w:name w:val="副标题 Char1"/>
    <w:next w:val="1115"/>
    <w:link w:val="918"/>
    <w:uiPriority w:val="99"/>
    <w:rPr>
      <w:rFonts w:ascii="Cambria" w:hAnsi="Cambria" w:cs="Times New Roman"/>
      <w:b/>
      <w:bCs/>
      <w:sz w:val="32"/>
      <w:szCs w:val="32"/>
    </w:rPr>
  </w:style>
  <w:style w:type="character" w:styleId="1116">
    <w:name w:val="引用 Char2"/>
    <w:next w:val="1116"/>
    <w:link w:val="918"/>
    <w:uiPriority w:val="29"/>
    <w:rPr>
      <w:i/>
      <w:iCs/>
      <w:color w:val="000000"/>
      <w:sz w:val="21"/>
      <w:szCs w:val="24"/>
    </w:rPr>
  </w:style>
  <w:style w:type="character" w:styleId="1117">
    <w:name w:val="正文文本 字符1"/>
    <w:next w:val="1117"/>
    <w:link w:val="918"/>
    <w:uiPriority w:val="99"/>
    <w:rPr>
      <w:rFonts w:ascii="宋体"/>
      <w:sz w:val="28"/>
    </w:rPr>
  </w:style>
  <w:style w:type="character" w:styleId="1118">
    <w:name w:val="正文首行缩进 Char1"/>
    <w:next w:val="1118"/>
    <w:link w:val="918"/>
    <w:uiPriority w:val="99"/>
    <w:semiHidden/>
    <w:rPr>
      <w:rFonts w:eastAsia="幼圆"/>
      <w:b/>
      <w:bCs/>
      <w:sz w:val="21"/>
      <w:szCs w:val="24"/>
    </w:rPr>
  </w:style>
  <w:style w:type="character" w:styleId="1119">
    <w:name w:val="副标题 字符"/>
    <w:next w:val="1119"/>
    <w:link w:val="918"/>
    <w:uiPriority w:val="11"/>
    <w:rPr>
      <w:rFonts w:ascii="等线 Light" w:hAnsi="等线 Light" w:cs="Times New Roman"/>
      <w:b/>
      <w:bCs/>
      <w:sz w:val="32"/>
      <w:szCs w:val="32"/>
    </w:rPr>
  </w:style>
  <w:style w:type="character" w:styleId="1120">
    <w:name w:val="font41"/>
    <w:next w:val="1120"/>
    <w:link w:val="918"/>
    <w:qFormat/>
    <w:rPr>
      <w:rFonts w:ascii="Calibri" w:hAnsi="Calibri" w:cs="Calibri"/>
      <w:color w:val="000000"/>
      <w:sz w:val="24"/>
      <w:szCs w:val="24"/>
      <w:u w:val="none"/>
    </w:rPr>
  </w:style>
  <w:style w:type="character" w:styleId="1121">
    <w:name w:val="NICMAN Body Text Char Char"/>
    <w:next w:val="1121"/>
    <w:link w:val="918"/>
    <w:rPr>
      <w:rFonts w:eastAsia="宋体"/>
      <w:sz w:val="24"/>
      <w:lang w:val="en-US" w:eastAsia="zh-CN"/>
    </w:rPr>
  </w:style>
  <w:style w:type="character" w:styleId="1122">
    <w:name w:val="批注主题 Char3"/>
    <w:next w:val="1122"/>
    <w:link w:val="918"/>
    <w:uiPriority w:val="99"/>
    <w:semiHidden/>
    <w:rPr>
      <w:rFonts w:ascii="Times New Roman" w:hAnsi="Times New Roman" w:eastAsia="宋体" w:cs="Times New Roman"/>
      <w:b/>
      <w:bCs/>
      <w:sz w:val="20"/>
      <w:szCs w:val="20"/>
    </w:rPr>
  </w:style>
  <w:style w:type="character" w:styleId="1123">
    <w:name w:val="批注文字 Char2"/>
    <w:next w:val="1123"/>
    <w:link w:val="918"/>
    <w:rPr>
      <w:sz w:val="21"/>
    </w:rPr>
  </w:style>
  <w:style w:type="character" w:styleId="1124">
    <w:name w:val="批注主题 字符1"/>
    <w:next w:val="1124"/>
    <w:link w:val="918"/>
    <w:uiPriority w:val="99"/>
    <w:rPr>
      <w:rFonts w:ascii="宋体"/>
      <w:b/>
      <w:bCs/>
      <w:sz w:val="28"/>
    </w:rPr>
  </w:style>
  <w:style w:type="character" w:styleId="1125">
    <w:name w:val="font21"/>
    <w:next w:val="1125"/>
    <w:link w:val="918"/>
    <w:qFormat/>
    <w:rPr>
      <w:rFonts w:hint="eastAsia" w:ascii="宋体" w:hAnsi="宋体" w:eastAsia="宋体" w:cs="宋体"/>
      <w:color w:val="000000"/>
      <w:sz w:val="24"/>
      <w:szCs w:val="24"/>
      <w:u w:val="none"/>
    </w:rPr>
  </w:style>
  <w:style w:type="character" w:styleId="1126">
    <w:name w:val="日期 字符"/>
    <w:next w:val="1126"/>
    <w:link w:val="918"/>
    <w:uiPriority w:val="99"/>
    <w:rPr>
      <w:sz w:val="24"/>
    </w:rPr>
  </w:style>
  <w:style w:type="character" w:styleId="1127">
    <w:name w:val="标题 9 字符"/>
    <w:next w:val="1127"/>
    <w:link w:val="918"/>
    <w:uiPriority w:val="9"/>
    <w:rPr>
      <w:rFonts w:ascii="Arial" w:hAnsi="Arial" w:eastAsia="黑体"/>
      <w:sz w:val="21"/>
    </w:rPr>
  </w:style>
  <w:style w:type="character" w:styleId="1128">
    <w:name w:val="Formatvorlage Links:  0&quot; Hängend:  13.5 ch Zchn"/>
    <w:next w:val="1128"/>
    <w:link w:val="1129"/>
    <w:rPr>
      <w:rFonts w:ascii="Arial" w:hAnsi="Arial"/>
      <w:sz w:val="24"/>
    </w:rPr>
  </w:style>
  <w:style w:type="paragraph" w:styleId="1129">
    <w:name w:val="Formatvorlage Links:  0&quot; Hängend:  13.5 ch"/>
    <w:basedOn w:val="918"/>
    <w:next w:val="1129"/>
    <w:link w:val="1128"/>
    <w:pPr>
      <w:ind w:left="3240" w:hanging="3240"/>
    </w:pPr>
    <w:rPr>
      <w:rFonts w:ascii="Arial" w:hAnsi="Arial"/>
      <w:sz w:val="24"/>
      <w:szCs w:val="20"/>
    </w:rPr>
  </w:style>
  <w:style w:type="character" w:styleId="1130">
    <w:name w:val="浅色底纹 - 强调文字颜色 2 Char"/>
    <w:next w:val="1130"/>
    <w:link w:val="1131"/>
    <w:uiPriority w:val="99"/>
    <w:rPr>
      <w:b/>
      <w:bCs/>
      <w:i/>
      <w:iCs/>
      <w:color w:val="4f81bd"/>
    </w:rPr>
  </w:style>
  <w:style w:type="paragraph" w:styleId="1131">
    <w:name w:val="浅色底纹 - 强调文字颜色 21"/>
    <w:basedOn w:val="918"/>
    <w:next w:val="918"/>
    <w:link w:val="1130"/>
    <w:uiPriority w:val="99"/>
    <w:qFormat/>
    <w:pPr>
      <w:ind w:left="936" w:right="936"/>
      <w:spacing w:before="200" w:after="280"/>
      <w:pBdr>
        <w:bottom w:val="single" w:color="4F81BD" w:sz="4" w:space="4"/>
      </w:pBdr>
    </w:pPr>
    <w:rPr>
      <w:b/>
      <w:bCs/>
      <w:i/>
      <w:iCs/>
      <w:color w:val="4f81bd"/>
      <w:sz w:val="20"/>
      <w:szCs w:val="20"/>
    </w:rPr>
  </w:style>
  <w:style w:type="character" w:styleId="1132">
    <w:name w:val="批注主题 Char1"/>
    <w:next w:val="1132"/>
    <w:link w:val="918"/>
    <w:uiPriority w:val="99"/>
    <w:rPr>
      <w:b/>
      <w:bCs/>
      <w:sz w:val="21"/>
      <w:szCs w:val="22"/>
    </w:rPr>
  </w:style>
  <w:style w:type="character" w:styleId="1133">
    <w:name w:val="标题 8 字符"/>
    <w:next w:val="1133"/>
    <w:link w:val="918"/>
    <w:uiPriority w:val="9"/>
    <w:rPr>
      <w:rFonts w:ascii="Arial" w:hAnsi="Arial" w:eastAsia="黑体"/>
      <w:sz w:val="24"/>
    </w:rPr>
  </w:style>
  <w:style w:type="character" w:styleId="1134">
    <w:name w:val="标题 8 字符1"/>
    <w:next w:val="1134"/>
    <w:link w:val="918"/>
    <w:uiPriority w:val="99"/>
    <w:rPr>
      <w:rFonts w:ascii="Arial" w:hAnsi="Arial" w:eastAsia="黑体" w:cs="Times New Roman"/>
      <w:sz w:val="24"/>
      <w:szCs w:val="20"/>
    </w:rPr>
  </w:style>
  <w:style w:type="character" w:styleId="1135">
    <w:name w:val="1名 Char"/>
    <w:next w:val="1135"/>
    <w:link w:val="1136"/>
    <w:uiPriority w:val="99"/>
    <w:rPr>
      <w:rFonts w:ascii="宋体"/>
      <w:sz w:val="28"/>
    </w:rPr>
  </w:style>
  <w:style w:type="paragraph" w:styleId="1136">
    <w:name w:val="1名"/>
    <w:basedOn w:val="918"/>
    <w:next w:val="1136"/>
    <w:link w:val="1135"/>
    <w:uiPriority w:val="99"/>
    <w:pPr>
      <w:spacing w:before="120"/>
      <w:tabs>
        <w:tab w:val="left" w:pos="720" w:leader="none"/>
      </w:tabs>
    </w:pPr>
    <w:rPr>
      <w:rFonts w:ascii="宋体"/>
      <w:sz w:val="28"/>
      <w:szCs w:val="20"/>
    </w:rPr>
  </w:style>
  <w:style w:type="character" w:styleId="1137">
    <w:name w:val="明显参考1"/>
    <w:next w:val="1137"/>
    <w:link w:val="918"/>
    <w:uiPriority w:val="99"/>
    <w:rPr>
      <w:b/>
      <w:bCs/>
      <w:smallCaps/>
      <w:color w:val="000000"/>
      <w:spacing w:val="5"/>
      <w:u w:val="single"/>
    </w:rPr>
  </w:style>
  <w:style w:type="character" w:styleId="1138">
    <w:name w:val="正文文本缩进 Char1"/>
    <w:next w:val="1138"/>
    <w:link w:val="918"/>
    <w:uiPriority w:val="99"/>
    <w:semiHidden/>
    <w:rPr>
      <w:rFonts w:ascii="Times New Roman" w:hAnsi="Times New Roman" w:eastAsia="宋体" w:cs="Times New Roman"/>
      <w:sz w:val="20"/>
      <w:szCs w:val="20"/>
    </w:rPr>
  </w:style>
  <w:style w:type="character" w:styleId="1139">
    <w:name w:val="标题 4 字符1"/>
    <w:next w:val="1139"/>
    <w:link w:val="918"/>
    <w:uiPriority w:val="99"/>
    <w:rPr>
      <w:rFonts w:ascii="Cambria" w:hAnsi="Cambria" w:eastAsia="宋体" w:cs="Times New Roman"/>
      <w:b/>
      <w:bCs/>
      <w:sz w:val="28"/>
      <w:szCs w:val="28"/>
    </w:rPr>
  </w:style>
  <w:style w:type="character" w:styleId="1140">
    <w:name w:val="标题 Char2"/>
    <w:next w:val="1140"/>
    <w:link w:val="918"/>
    <w:uiPriority w:val="10"/>
    <w:rPr>
      <w:rFonts w:ascii="Cambria" w:hAnsi="Cambria" w:eastAsia="宋体" w:cs="Times New Roman"/>
      <w:b/>
      <w:bCs/>
      <w:sz w:val="32"/>
      <w:szCs w:val="32"/>
    </w:rPr>
  </w:style>
  <w:style w:type="character" w:styleId="1141">
    <w:name w:val="彩色网格 - 强调文字颜色 1 Char"/>
    <w:next w:val="1141"/>
    <w:link w:val="1142"/>
    <w:uiPriority w:val="99"/>
    <w:rPr>
      <w:i/>
      <w:iCs/>
      <w:color w:val="000000"/>
    </w:rPr>
  </w:style>
  <w:style w:type="paragraph" w:styleId="1142">
    <w:name w:val="彩色网格 - 强调文字颜色 11"/>
    <w:basedOn w:val="918"/>
    <w:next w:val="918"/>
    <w:link w:val="1141"/>
    <w:uiPriority w:val="99"/>
    <w:qFormat/>
    <w:rPr>
      <w:i/>
      <w:iCs/>
      <w:color w:val="000000"/>
      <w:sz w:val="20"/>
      <w:szCs w:val="20"/>
    </w:rPr>
  </w:style>
  <w:style w:type="character" w:styleId="1143">
    <w:name w:val="占位符文本"/>
    <w:next w:val="1143"/>
    <w:link w:val="918"/>
    <w:uiPriority w:val="99"/>
    <w:semiHidden/>
    <w:rPr>
      <w:color w:val="808080"/>
    </w:rPr>
  </w:style>
  <w:style w:type="character" w:styleId="1144">
    <w:name w:val="正文文本 Char,NICMAN Body Text Char1,正文文字 Char"/>
    <w:next w:val="1144"/>
    <w:link w:val="918"/>
    <w:rPr>
      <w:rFonts w:ascii="Times New Roman" w:hAnsi="Times New Roman" w:eastAsia="宋体" w:cs="Times New Roman"/>
      <w:szCs w:val="24"/>
    </w:rPr>
  </w:style>
  <w:style w:type="character" w:styleId="1145">
    <w:name w:val="Formatvorlage Formatvorlage Links:  0&quot; Hängend:  13.5 ch + MingLiU Zchn"/>
    <w:next w:val="1145"/>
    <w:link w:val="1146"/>
    <w:rPr>
      <w:rFonts w:ascii="Arial" w:hAnsi="Arial"/>
      <w:sz w:val="24"/>
    </w:rPr>
  </w:style>
  <w:style w:type="paragraph" w:styleId="1146">
    <w:name w:val="Formatvorlage Formatvorlage Links:  0&quot; Hängend:  13.5 ch + MingLiU"/>
    <w:basedOn w:val="1129"/>
    <w:next w:val="1146"/>
    <w:link w:val="1145"/>
  </w:style>
  <w:style w:type="character" w:styleId="1147">
    <w:name w:val="标题 3 字符1"/>
    <w:next w:val="1147"/>
    <w:link w:val="918"/>
    <w:uiPriority w:val="99"/>
    <w:rPr>
      <w:rFonts w:ascii="Times New Roman" w:hAnsi="Times New Roman" w:eastAsia="宋体" w:cs="Times New Roman"/>
      <w:b/>
      <w:sz w:val="32"/>
      <w:szCs w:val="20"/>
    </w:rPr>
  </w:style>
  <w:style w:type="character" w:styleId="1148">
    <w:name w:val="标题 9 字符1"/>
    <w:next w:val="1148"/>
    <w:link w:val="918"/>
    <w:uiPriority w:val="99"/>
    <w:rPr>
      <w:rFonts w:ascii="Arial" w:hAnsi="Arial" w:eastAsia="黑体" w:cs="Times New Roman"/>
      <w:szCs w:val="20"/>
    </w:rPr>
  </w:style>
  <w:style w:type="paragraph" w:styleId="1149">
    <w:name w:val="无缩进正文"/>
    <w:basedOn w:val="918"/>
    <w:next w:val="1149"/>
    <w:link w:val="918"/>
    <w:rPr>
      <w:szCs w:val="20"/>
    </w:rPr>
  </w:style>
  <w:style w:type="paragraph" w:styleId="1150">
    <w:name w:val="Char1 Char Char Char"/>
    <w:basedOn w:val="918"/>
    <w:next w:val="1150"/>
    <w:link w:val="918"/>
    <w:pPr>
      <w:jc w:val="left"/>
      <w:widowControl/>
    </w:pPr>
    <w:rPr>
      <w:sz w:val="24"/>
    </w:rPr>
  </w:style>
  <w:style w:type="paragraph" w:styleId="1151">
    <w:name w:val="Char1"/>
    <w:basedOn w:val="918"/>
    <w:next w:val="1151"/>
    <w:link w:val="918"/>
    <w:uiPriority w:val="99"/>
    <w:rPr>
      <w:rFonts w:ascii="宋体" w:hAnsi="Courier New" w:cs="宋体"/>
      <w:szCs w:val="21"/>
    </w:rPr>
  </w:style>
  <w:style w:type="paragraph" w:styleId="1152">
    <w:name w:val="首行缩进"/>
    <w:basedOn w:val="918"/>
    <w:next w:val="1152"/>
    <w:link w:val="918"/>
    <w:qFormat/>
    <w:pPr>
      <w:ind w:firstLine="480"/>
    </w:pPr>
    <w:rPr>
      <w:rFonts w:eastAsia="Calibri" w:cs="宋体"/>
      <w:sz w:val="20"/>
      <w:szCs w:val="20"/>
      <w:lang w:val="zh-CN"/>
    </w:rPr>
  </w:style>
  <w:style w:type="paragraph" w:styleId="1153">
    <w:name w:val="格式３"/>
    <w:basedOn w:val="918"/>
    <w:next w:val="1153"/>
    <w:link w:val="918"/>
    <w:pPr>
      <w:ind w:left="600" w:hanging="600"/>
      <w:spacing w:line="420" w:lineRule="exact"/>
    </w:pPr>
    <w:rPr>
      <w:rFonts w:ascii="宋体" w:hAnsi="宋体"/>
      <w:color w:val="000000"/>
      <w:sz w:val="24"/>
      <w:szCs w:val="20"/>
    </w:rPr>
  </w:style>
  <w:style w:type="paragraph" w:styleId="1154">
    <w:name w:val="TOC 标题"/>
    <w:basedOn w:val="919"/>
    <w:next w:val="918"/>
    <w:link w:val="918"/>
    <w:qFormat/>
    <w:pPr>
      <w:jc w:val="left"/>
      <w:spacing w:before="480" w:after="0" w:line="276" w:lineRule="auto"/>
      <w:widowControl/>
      <w:outlineLvl w:val="9"/>
    </w:pPr>
    <w:rPr>
      <w:rFonts w:ascii="Cambria" w:hAnsi="Cambria"/>
      <w:color w:val="365f91"/>
      <w:sz w:val="28"/>
      <w:szCs w:val="28"/>
    </w:rPr>
  </w:style>
  <w:style w:type="paragraph" w:styleId="1155">
    <w:name w:val="Blockquote"/>
    <w:basedOn w:val="918"/>
    <w:next w:val="1155"/>
    <w:link w:val="918"/>
    <w:uiPriority w:val="99"/>
    <w:pPr>
      <w:ind w:left="360" w:right="360"/>
      <w:jc w:val="left"/>
      <w:spacing w:before="100" w:after="100"/>
    </w:pPr>
    <w:rPr>
      <w:sz w:val="24"/>
      <w:szCs w:val="20"/>
    </w:rPr>
  </w:style>
  <w:style w:type="paragraph" w:styleId="1156">
    <w:name w:val="Table Paragraph"/>
    <w:basedOn w:val="918"/>
    <w:next w:val="1156"/>
    <w:link w:val="918"/>
    <w:uiPriority w:val="1"/>
    <w:qFormat/>
    <w:pPr>
      <w:jc w:val="left"/>
    </w:pPr>
    <w:rPr>
      <w:sz w:val="22"/>
      <w:lang w:eastAsia="en-US"/>
    </w:rPr>
  </w:style>
  <w:style w:type="paragraph" w:styleId="1157">
    <w:name w:val="正文（绿盟科技）"/>
    <w:next w:val="1157"/>
    <w:link w:val="918"/>
    <w:qFormat/>
    <w:pPr>
      <w:spacing w:line="300" w:lineRule="auto"/>
    </w:pPr>
    <w:rPr>
      <w:rFonts w:ascii="Arial" w:hAnsi="Arial" w:cs="黑体"/>
      <w:sz w:val="21"/>
      <w:szCs w:val="21"/>
      <w:lang w:val="en-US" w:eastAsia="zh-CN" w:bidi="ar-SA"/>
    </w:rPr>
  </w:style>
  <w:style w:type="paragraph" w:styleId="1158">
    <w:name w:val="默认段落字体 Para Char Char Char Char"/>
    <w:basedOn w:val="918"/>
    <w:next w:val="1158"/>
    <w:link w:val="918"/>
  </w:style>
  <w:style w:type="paragraph" w:styleId="1159">
    <w:name w:val="样式 标题 3 + (中文) 黑体 小四 非加粗 段前: 7.8 磅 段后: 0 磅 行距: 固定值 20 磅"/>
    <w:basedOn w:val="921"/>
    <w:next w:val="918"/>
    <w:link w:val="918"/>
    <w:uiPriority w:val="99"/>
    <w:pPr>
      <w:spacing w:before="0" w:after="0" w:line="400" w:lineRule="exact"/>
      <w:tabs>
        <w:tab w:val="left" w:pos="1260" w:leader="none"/>
      </w:tabs>
    </w:pPr>
    <w:rPr>
      <w:rFonts w:eastAsia="黑体" w:cs="宋体"/>
      <w:b w:val="0"/>
      <w:bCs w:val="0"/>
      <w:sz w:val="24"/>
      <w:szCs w:val="20"/>
    </w:rPr>
  </w:style>
  <w:style w:type="paragraph" w:styleId="1160">
    <w:name w:val="样式 标题 1 + 黑体 三号 非加粗 居中 段前: 6 磅 段后: 6 磅 行距: 固定值 20 磅"/>
    <w:basedOn w:val="919"/>
    <w:next w:val="1160"/>
    <w:link w:val="918"/>
    <w:uiPriority w:val="99"/>
    <w:pPr>
      <w:spacing w:before="120" w:after="120" w:line="400" w:lineRule="exact"/>
    </w:pPr>
    <w:rPr>
      <w:rFonts w:ascii="黑体" w:hAnsi="黑体" w:eastAsia="黑体"/>
      <w:b w:val="0"/>
      <w:bCs w:val="0"/>
      <w:szCs w:val="20"/>
    </w:rPr>
  </w:style>
  <w:style w:type="paragraph" w:styleId="1161">
    <w:name w:val="p0"/>
    <w:basedOn w:val="918"/>
    <w:next w:val="1161"/>
    <w:link w:val="918"/>
    <w:pPr>
      <w:widowControl/>
    </w:pPr>
    <w:rPr>
      <w:b/>
      <w:bCs/>
      <w:sz w:val="24"/>
    </w:rPr>
  </w:style>
  <w:style w:type="paragraph" w:styleId="1162">
    <w:name w:val="表格文字"/>
    <w:basedOn w:val="918"/>
    <w:next w:val="1162"/>
    <w:link w:val="918"/>
    <w:uiPriority w:val="99"/>
    <w:pPr>
      <w:jc w:val="left"/>
      <w:spacing w:line="420" w:lineRule="atLeast"/>
    </w:pPr>
    <w:rPr>
      <w:szCs w:val="20"/>
    </w:rPr>
  </w:style>
  <w:style w:type="paragraph" w:styleId="1163">
    <w:name w:val="Char Char Char Char"/>
    <w:basedOn w:val="918"/>
    <w:next w:val="1163"/>
    <w:link w:val="918"/>
    <w:pPr>
      <w:jc w:val="left"/>
      <w:spacing w:after="160" w:line="240" w:lineRule="exact"/>
      <w:widowControl/>
    </w:pPr>
  </w:style>
  <w:style w:type="paragraph" w:styleId="1164">
    <w:name w:val="Char Char Char Char1"/>
    <w:basedOn w:val="946"/>
    <w:next w:val="1164"/>
    <w:link w:val="918"/>
    <w:pPr>
      <w:spacing w:line="360" w:lineRule="auto"/>
      <w:shd w:val="clear" w:color="auto" w:fill="000080"/>
    </w:pPr>
    <w:rPr>
      <w:rFonts w:ascii="Times New Roman"/>
      <w:sz w:val="21"/>
      <w:szCs w:val="20"/>
    </w:rPr>
  </w:style>
  <w:style w:type="paragraph" w:styleId="1165">
    <w:name w:val="+正文 Char"/>
    <w:basedOn w:val="918"/>
    <w:next w:val="1165"/>
    <w:link w:val="918"/>
    <w:pPr>
      <w:ind w:firstLine="200"/>
      <w:spacing w:line="360" w:lineRule="auto"/>
    </w:pPr>
    <w:rPr>
      <w:sz w:val="24"/>
      <w:szCs w:val="28"/>
    </w:rPr>
  </w:style>
  <w:style w:type="paragraph" w:styleId="1166">
    <w:name w:val="*正文"/>
    <w:basedOn w:val="918"/>
    <w:next w:val="1166"/>
    <w:link w:val="918"/>
    <w:qFormat/>
    <w:pPr>
      <w:ind w:firstLine="200"/>
      <w:spacing w:line="360" w:lineRule="auto"/>
      <w:widowControl/>
    </w:pPr>
    <w:rPr>
      <w:rFonts w:ascii="仿宋_GB2312"/>
      <w:sz w:val="24"/>
      <w:szCs w:val="21"/>
    </w:rPr>
  </w:style>
  <w:style w:type="paragraph" w:styleId="1167">
    <w:name w:val="明显引用1"/>
    <w:basedOn w:val="918"/>
    <w:next w:val="918"/>
    <w:link w:val="918"/>
    <w:uiPriority w:val="99"/>
    <w:pPr>
      <w:ind w:left="936" w:right="936"/>
      <w:spacing w:before="200" w:after="280"/>
      <w:pBdr>
        <w:bottom w:val="single" w:color="4F81BD" w:sz="4" w:space="4"/>
      </w:pBdr>
    </w:pPr>
    <w:rPr>
      <w:b/>
      <w:bCs/>
      <w:i/>
      <w:iCs/>
      <w:color w:val="4f81bd"/>
      <w:sz w:val="22"/>
      <w:szCs w:val="22"/>
    </w:rPr>
  </w:style>
  <w:style w:type="paragraph" w:styleId="1168">
    <w:name w:val="标题2"/>
    <w:basedOn w:val="920"/>
    <w:next w:val="952"/>
    <w:link w:val="918"/>
    <w:pPr>
      <w:spacing w:before="156" w:after="156" w:line="360" w:lineRule="auto"/>
      <w:tabs>
        <w:tab w:val="left" w:pos="840" w:leader="none"/>
      </w:tabs>
    </w:pPr>
    <w:rPr>
      <w:bCs w:val="0"/>
      <w:sz w:val="24"/>
    </w:rPr>
  </w:style>
  <w:style w:type="paragraph" w:styleId="1169">
    <w:name w:val="1"/>
    <w:basedOn w:val="918"/>
    <w:next w:val="918"/>
    <w:link w:val="918"/>
    <w:uiPriority w:val="99"/>
    <w:rPr>
      <w:szCs w:val="20"/>
    </w:rPr>
  </w:style>
  <w:style w:type="paragraph" w:styleId="1170">
    <w:name w:val="修订"/>
    <w:next w:val="1170"/>
    <w:link w:val="918"/>
    <w:rPr>
      <w:sz w:val="21"/>
      <w:szCs w:val="24"/>
      <w:lang w:val="en-US" w:eastAsia="zh-CN" w:bidi="ar-SA"/>
    </w:rPr>
  </w:style>
  <w:style w:type="paragraph" w:styleId="1171">
    <w:name w:val="表格"/>
    <w:basedOn w:val="918"/>
    <w:next w:val="1171"/>
    <w:link w:val="918"/>
    <w:uiPriority w:val="99"/>
    <w:pPr>
      <w:jc w:val="center"/>
    </w:pPr>
    <w:rPr>
      <w:rFonts w:ascii="华文细黑" w:hAnsi="华文细黑"/>
      <w:szCs w:val="20"/>
    </w:rPr>
  </w:style>
  <w:style w:type="paragraph" w:styleId="1172">
    <w:name w:val="正文段"/>
    <w:basedOn w:val="918"/>
    <w:next w:val="1172"/>
    <w:link w:val="918"/>
    <w:pPr>
      <w:ind w:firstLine="200"/>
      <w:widowControl/>
    </w:pPr>
    <w:rPr>
      <w:sz w:val="24"/>
      <w:szCs w:val="20"/>
    </w:rPr>
  </w:style>
  <w:style w:type="paragraph" w:styleId="1173">
    <w:name w:val="标题 5（有编号）（绿盟科技）"/>
    <w:basedOn w:val="918"/>
    <w:next w:val="1157"/>
    <w:link w:val="918"/>
    <w:qFormat/>
    <w:pPr>
      <w:jc w:val="left"/>
      <w:keepLines/>
      <w:keepNext/>
      <w:spacing w:before="280" w:after="156" w:line="377" w:lineRule="auto"/>
      <w:outlineLvl w:val="4"/>
    </w:pPr>
    <w:rPr>
      <w:rFonts w:ascii="Arial" w:hAnsi="Arial" w:eastAsia="黑体"/>
      <w:b/>
      <w:sz w:val="24"/>
      <w:szCs w:val="28"/>
    </w:rPr>
  </w:style>
  <w:style w:type="paragraph" w:styleId="1174">
    <w:name w:val="absatz4"/>
    <w:basedOn w:val="918"/>
    <w:next w:val="1174"/>
    <w:link w:val="918"/>
    <w:pPr>
      <w:ind w:left="2268" w:hanging="2268"/>
      <w:widowControl/>
      <w:tabs>
        <w:tab w:val="left" w:pos="709" w:leader="none"/>
        <w:tab w:val="left" w:pos="2268" w:leader="none"/>
        <w:tab w:val="right" w:pos="10206" w:leader="none"/>
      </w:tabs>
    </w:pPr>
    <w:rPr>
      <w:sz w:val="24"/>
      <w:szCs w:val="20"/>
      <w:lang w:val="de-DE" w:eastAsia="de-DE"/>
    </w:rPr>
  </w:style>
  <w:style w:type="paragraph" w:styleId="1175">
    <w:name w:val="内容样式"/>
    <w:basedOn w:val="918"/>
    <w:next w:val="1175"/>
    <w:link w:val="918"/>
    <w:pPr>
      <w:ind w:firstLine="560"/>
      <w:jc w:val="left"/>
      <w:spacing w:line="460" w:lineRule="exact"/>
    </w:pPr>
    <w:rPr>
      <w:rFonts w:ascii="仿宋_GB2312" w:hAnsi="仿宋_GB2312" w:eastAsia="仿宋_GB2312" w:cs="宋体"/>
      <w:sz w:val="28"/>
      <w:szCs w:val="20"/>
    </w:rPr>
  </w:style>
  <w:style w:type="paragraph" w:styleId="1176">
    <w:name w:val="_Style 13"/>
    <w:basedOn w:val="918"/>
    <w:next w:val="918"/>
    <w:link w:val="918"/>
    <w:rPr>
      <w:sz w:val="24"/>
      <w:szCs w:val="20"/>
    </w:rPr>
  </w:style>
  <w:style w:type="paragraph" w:styleId="1177">
    <w:name w:val="无间隔1"/>
    <w:next w:val="1177"/>
    <w:link w:val="918"/>
    <w:uiPriority w:val="99"/>
    <w:pPr>
      <w:jc w:val="both"/>
      <w:widowControl w:val="off"/>
    </w:pPr>
    <w:rPr>
      <w:rFonts w:cs="Calibri"/>
      <w:sz w:val="21"/>
      <w:szCs w:val="21"/>
      <w:lang w:val="en-US" w:eastAsia="zh-CN" w:bidi="ar-SA"/>
    </w:rPr>
  </w:style>
  <w:style w:type="paragraph" w:styleId="1178">
    <w:name w:val="Char Char Char"/>
    <w:basedOn w:val="918"/>
    <w:next w:val="1178"/>
    <w:link w:val="918"/>
    <w:pPr>
      <w:ind w:left="360" w:hanging="360"/>
      <w:tabs>
        <w:tab w:val="left" w:pos="360" w:leader="none"/>
        <w:tab w:val="left" w:pos="1545" w:leader="none"/>
      </w:tabs>
    </w:pPr>
    <w:rPr>
      <w:szCs w:val="20"/>
    </w:rPr>
  </w:style>
  <w:style w:type="paragraph" w:styleId="1179">
    <w:name w:val="文档正文"/>
    <w:basedOn w:val="918"/>
    <w:next w:val="1179"/>
    <w:link w:val="918"/>
    <w:pPr>
      <w:ind w:firstLine="567"/>
      <w:spacing w:line="480" w:lineRule="atLeast"/>
    </w:pPr>
    <w:rPr>
      <w:rFonts w:ascii="Ari" w:eastAsia="Ari"/>
      <w:sz w:val="28"/>
      <w:szCs w:val="20"/>
    </w:rPr>
  </w:style>
  <w:style w:type="paragraph" w:styleId="1180">
    <w:name w:val="星非-小"/>
    <w:basedOn w:val="918"/>
    <w:next w:val="1180"/>
    <w:link w:val="918"/>
    <w:pPr>
      <w:ind w:left="830" w:hanging="534"/>
      <w:jc w:val="left"/>
      <w:spacing w:line="480" w:lineRule="exact"/>
    </w:pPr>
    <w:rPr>
      <w:rFonts w:ascii="仿宋_GB2312" w:hAnsi="仿宋_GB2312" w:eastAsia="仿宋_GB2312" w:cs="宋体"/>
      <w:sz w:val="28"/>
      <w:szCs w:val="20"/>
    </w:rPr>
  </w:style>
  <w:style w:type="paragraph" w:styleId="1181">
    <w:name w:val="样式 标题 2 + Times New Roman 四号 非加粗 段前: 5 磅 段后: 0 磅 行距: 固定值 20..."/>
    <w:basedOn w:val="920"/>
    <w:next w:val="1181"/>
    <w:link w:val="918"/>
    <w:uiPriority w:val="99"/>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182">
    <w:name w:val="_Style 34"/>
    <w:basedOn w:val="918"/>
    <w:next w:val="918"/>
    <w:link w:val="918"/>
    <w:pPr>
      <w:ind w:left="3360"/>
    </w:pPr>
    <w:rPr>
      <w:szCs w:val="22"/>
    </w:rPr>
  </w:style>
  <w:style w:type="paragraph" w:styleId="1183">
    <w:name w:val="正文 + 行距: 固定值 20 磅"/>
    <w:basedOn w:val="918"/>
    <w:next w:val="1183"/>
    <w:link w:val="918"/>
    <w:uiPriority w:val="99"/>
    <w:pPr>
      <w:ind w:firstLine="716"/>
      <w:spacing w:line="400" w:lineRule="exact"/>
    </w:pPr>
    <w:rPr>
      <w:szCs w:val="20"/>
    </w:rPr>
  </w:style>
  <w:style w:type="paragraph" w:styleId="1184">
    <w:name w:val="无间隔"/>
    <w:next w:val="1184"/>
    <w:link w:val="918"/>
    <w:uiPriority w:val="99"/>
    <w:qFormat/>
    <w:pPr>
      <w:jc w:val="both"/>
      <w:widowControl w:val="off"/>
    </w:pPr>
    <w:rPr>
      <w:sz w:val="21"/>
      <w:szCs w:val="22"/>
      <w:lang w:val="en-US" w:eastAsia="zh-CN" w:bidi="ar-SA"/>
    </w:rPr>
  </w:style>
  <w:style w:type="paragraph" w:styleId="1185">
    <w:name w:val="man"/>
    <w:next w:val="918"/>
    <w:link w:val="918"/>
    <w:uiPriority w:val="99"/>
    <w:pPr>
      <w:widowControl w:val="off"/>
    </w:pPr>
    <w:rPr>
      <w:rFonts w:ascii="Arial" w:hAnsi="Arial" w:cs="Arial"/>
      <w:sz w:val="22"/>
      <w:szCs w:val="22"/>
      <w:lang w:val="de-DE" w:eastAsia="de-DE" w:bidi="ar-SA"/>
    </w:rPr>
  </w:style>
  <w:style w:type="paragraph" w:styleId="1186">
    <w:name w:val="修订1"/>
    <w:next w:val="1186"/>
    <w:link w:val="918"/>
    <w:uiPriority w:val="99"/>
    <w:rPr>
      <w:sz w:val="21"/>
      <w:szCs w:val="21"/>
      <w:lang w:val="en-US" w:eastAsia="zh-CN" w:bidi="ar-SA"/>
    </w:rPr>
  </w:style>
  <w:style w:type="paragraph" w:styleId="1187">
    <w:name w:val="Char Char Char Char Char Char Char Char Char Char"/>
    <w:basedOn w:val="918"/>
    <w:next w:val="1187"/>
    <w:link w:val="918"/>
    <w:pPr>
      <w:ind w:left="795" w:hanging="360"/>
      <w:tabs>
        <w:tab w:val="left" w:pos="795" w:leader="none"/>
      </w:tabs>
    </w:pPr>
    <w:rPr>
      <w:sz w:val="24"/>
    </w:rPr>
  </w:style>
  <w:style w:type="paragraph" w:styleId="1188">
    <w:name w:val="空半行"/>
    <w:basedOn w:val="918"/>
    <w:next w:val="1188"/>
    <w:link w:val="918"/>
    <w:pPr>
      <w:spacing w:line="120" w:lineRule="exact"/>
    </w:pPr>
    <w:rPr>
      <w:rFonts w:eastAsia="仿宋_GB2312"/>
      <w:color w:val="ffffff"/>
      <w:sz w:val="30"/>
      <w:szCs w:val="20"/>
    </w:rPr>
  </w:style>
  <w:style w:type="paragraph" w:styleId="1189">
    <w:name w:val="列表段落"/>
    <w:basedOn w:val="918"/>
    <w:next w:val="1189"/>
    <w:link w:val="918"/>
    <w:uiPriority w:val="34"/>
    <w:qFormat/>
    <w:pPr>
      <w:ind w:firstLine="420"/>
    </w:pPr>
  </w:style>
  <w:style w:type="paragraph" w:styleId="1190">
    <w:name w:val="Char1 Char Char Char Char Char Char Char Char Char Char Char"/>
    <w:basedOn w:val="918"/>
    <w:next w:val="1190"/>
    <w:link w:val="918"/>
    <w:uiPriority w:val="99"/>
    <w:pPr>
      <w:ind w:left="432" w:hanging="432"/>
      <w:pageBreakBefore/>
      <w:tabs>
        <w:tab w:val="left" w:pos="432" w:leader="none"/>
      </w:tabs>
    </w:pPr>
    <w:rPr>
      <w:szCs w:val="20"/>
    </w:rPr>
  </w:style>
  <w:style w:type="paragraph" w:styleId="1191">
    <w:name w:val="样式1"/>
    <w:basedOn w:val="918"/>
    <w:next w:val="1191"/>
    <w:link w:val="918"/>
    <w:uiPriority w:val="99"/>
    <w:pPr>
      <w:tabs>
        <w:tab w:val="left" w:pos="0" w:leader="none"/>
        <w:tab w:val="left" w:pos="420" w:leader="none"/>
        <w:tab w:val="left" w:pos="709" w:leader="none"/>
      </w:tabs>
    </w:pPr>
    <w:rPr>
      <w:rFonts w:ascii="宋体" w:hAnsi="宋体"/>
      <w:szCs w:val="20"/>
    </w:rPr>
  </w:style>
  <w:style w:type="paragraph" w:styleId="1192">
    <w:name w:val="默认段落字体 Para Char"/>
    <w:basedOn w:val="918"/>
    <w:next w:val="1192"/>
    <w:link w:val="918"/>
    <w:pPr>
      <w:spacing w:line="360" w:lineRule="auto"/>
    </w:pPr>
    <w:rPr>
      <w:sz w:val="24"/>
    </w:rPr>
  </w:style>
  <w:style w:type="paragraph" w:styleId="1193">
    <w:name w:val="_Style 33"/>
    <w:basedOn w:val="918"/>
    <w:next w:val="1193"/>
    <w:link w:val="918"/>
    <w:uiPriority w:val="99"/>
    <w:pPr>
      <w:jc w:val="left"/>
      <w:spacing w:line="360" w:lineRule="atLeast"/>
      <w:widowControl/>
    </w:pPr>
    <w:rPr>
      <w:sz w:val="20"/>
      <w:szCs w:val="20"/>
    </w:rPr>
  </w:style>
  <w:style w:type="paragraph" w:styleId="1194">
    <w:name w:val="op_mapdots_left"/>
    <w:basedOn w:val="918"/>
    <w:next w:val="1194"/>
    <w:link w:val="918"/>
    <w:pPr>
      <w:jc w:val="left"/>
      <w:spacing w:before="100" w:beforeAutospacing="1" w:after="100" w:afterAutospacing="1"/>
      <w:widowControl/>
    </w:pPr>
    <w:rPr>
      <w:rFonts w:ascii="宋体" w:hAnsi="宋体" w:cs="宋体"/>
      <w:sz w:val="24"/>
    </w:rPr>
  </w:style>
  <w:style w:type="paragraph" w:styleId="1195">
    <w:name w:val="flNote"/>
    <w:basedOn w:val="918"/>
    <w:next w:val="1195"/>
    <w:link w:val="918"/>
    <w:pPr>
      <w:jc w:val="center"/>
      <w:spacing w:before="320" w:after="160" w:line="360" w:lineRule="atLeast"/>
    </w:pPr>
    <w:rPr>
      <w:rFonts w:ascii="Arial" w:eastAsia="黑体"/>
      <w:sz w:val="30"/>
      <w:szCs w:val="20"/>
    </w:rPr>
  </w:style>
  <w:style w:type="paragraph" w:styleId="1196">
    <w:name w:val="xl31"/>
    <w:basedOn w:val="918"/>
    <w:next w:val="1196"/>
    <w:link w:val="918"/>
    <w:uiPriority w:val="99"/>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97">
    <w:name w:val="引用1"/>
    <w:basedOn w:val="918"/>
    <w:next w:val="918"/>
    <w:link w:val="918"/>
    <w:uiPriority w:val="99"/>
    <w:rPr>
      <w:i/>
      <w:iCs/>
      <w:color w:val="000000"/>
      <w:sz w:val="22"/>
      <w:szCs w:val="22"/>
    </w:rPr>
  </w:style>
  <w:style w:type="paragraph" w:styleId="1198">
    <w:name w:val="p18"/>
    <w:basedOn w:val="918"/>
    <w:next w:val="1198"/>
    <w:link w:val="918"/>
    <w:pPr>
      <w:ind w:firstLine="420"/>
      <w:jc w:val="left"/>
      <w:widowControl/>
    </w:pPr>
    <w:rPr>
      <w:sz w:val="24"/>
    </w:rPr>
  </w:style>
  <w:style w:type="paragraph" w:styleId="1199">
    <w:name w:val="Char"/>
    <w:basedOn w:val="918"/>
    <w:next w:val="1199"/>
    <w:link w:val="918"/>
    <w:pPr>
      <w:jc w:val="left"/>
      <w:spacing w:after="160" w:line="240" w:lineRule="exact"/>
      <w:widowControl/>
    </w:pPr>
    <w:rPr>
      <w:rFonts w:ascii="Verdana" w:hAnsi="Verdana" w:eastAsia="仿宋_GB2312"/>
      <w:sz w:val="24"/>
      <w:szCs w:val="20"/>
      <w:lang w:eastAsia="en-US"/>
    </w:rPr>
  </w:style>
  <w:style w:type="paragraph" w:styleId="1200">
    <w:name w:val="自定义标题１"/>
    <w:basedOn w:val="921"/>
    <w:next w:val="1200"/>
    <w:link w:val="918"/>
    <w:pPr>
      <w:ind w:left="3402" w:firstLine="0"/>
      <w:spacing w:before="140" w:after="140" w:line="240" w:lineRule="auto"/>
      <w:tabs>
        <w:tab w:val="left" w:pos="420" w:leader="none"/>
      </w:tabs>
    </w:pPr>
    <w:rPr>
      <w:sz w:val="24"/>
    </w:rPr>
  </w:style>
  <w:style w:type="paragraph" w:styleId="1201">
    <w:name w:val="彩色底纹 - 强调文字颜色 11"/>
    <w:next w:val="1201"/>
    <w:link w:val="918"/>
    <w:rPr>
      <w:sz w:val="21"/>
      <w:szCs w:val="24"/>
      <w:lang w:val="en-US" w:eastAsia="zh-CN" w:bidi="ar-SA"/>
    </w:rPr>
  </w:style>
  <w:style w:type="paragraph" w:styleId="1202">
    <w:name w:val="正文_0"/>
    <w:next w:val="1202"/>
    <w:link w:val="918"/>
    <w:qFormat/>
    <w:pPr>
      <w:jc w:val="both"/>
      <w:widowControl w:val="off"/>
    </w:pPr>
    <w:rPr>
      <w:sz w:val="21"/>
      <w:szCs w:val="24"/>
      <w:lang w:val="en-US" w:eastAsia="zh-CN" w:bidi="ar-SA"/>
    </w:rPr>
  </w:style>
  <w:style w:type="paragraph" w:styleId="1203">
    <w:name w:val="Char Char Char Char Char Char"/>
    <w:basedOn w:val="918"/>
    <w:next w:val="1203"/>
    <w:link w:val="918"/>
    <w:uiPriority w:val="99"/>
    <w:pPr>
      <w:jc w:val="left"/>
      <w:spacing w:after="160" w:line="240" w:lineRule="exact"/>
      <w:widowControl/>
    </w:pPr>
    <w:rPr>
      <w:rFonts w:ascii="Arial" w:hAnsi="Arial" w:eastAsia="Times New Roman"/>
      <w:b/>
      <w:szCs w:val="20"/>
      <w:lang w:eastAsia="en-US"/>
    </w:rPr>
  </w:style>
  <w:style w:type="paragraph" w:styleId="1204">
    <w:name w:val="6'"/>
    <w:basedOn w:val="918"/>
    <w:next w:val="1204"/>
    <w:link w:val="918"/>
    <w:uiPriority w:val="99"/>
    <w:pPr>
      <w:jc w:val="center"/>
      <w:spacing w:line="320" w:lineRule="exact"/>
    </w:pPr>
    <w:rPr>
      <w:spacing w:val="20"/>
      <w:szCs w:val="20"/>
    </w:rPr>
  </w:style>
  <w:style w:type="paragraph" w:styleId="1205">
    <w:name w:val="xl64"/>
    <w:basedOn w:val="918"/>
    <w:next w:val="1205"/>
    <w:link w:val="918"/>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206">
    <w:name w:val="列表段落1"/>
    <w:basedOn w:val="918"/>
    <w:next w:val="1206"/>
    <w:link w:val="918"/>
    <w:pPr>
      <w:contextualSpacing/>
      <w:ind w:left="720"/>
      <w:jc w:val="left"/>
      <w:widowControl/>
    </w:pPr>
    <w:rPr>
      <w:rFonts w:ascii="Arial" w:hAnsi="Arial" w:eastAsia="黑体"/>
      <w:sz w:val="24"/>
      <w:lang w:eastAsia="en-US"/>
    </w:rPr>
  </w:style>
  <w:style w:type="paragraph" w:styleId="1207">
    <w:name w:val="font6"/>
    <w:basedOn w:val="918"/>
    <w:next w:val="1207"/>
    <w:link w:val="918"/>
    <w:uiPriority w:val="99"/>
    <w:pPr>
      <w:jc w:val="left"/>
      <w:spacing w:before="100" w:beforeAutospacing="1" w:after="100" w:afterAutospacing="1"/>
      <w:widowControl/>
    </w:pPr>
    <w:rPr>
      <w:sz w:val="24"/>
      <w:szCs w:val="20"/>
    </w:rPr>
  </w:style>
  <w:style w:type="table" w:styleId="1208">
    <w:name w:val="网格型1"/>
    <w:basedOn w:val="929"/>
    <w:next w:val="1208"/>
    <w:link w:val="918"/>
    <w:uiPriority w:val="39"/>
    <w:rPr>
      <w:sz w:val="21"/>
      <w:szCs w:val="22"/>
    </w:rPr>
    <w:tblPr/>
  </w:style>
  <w:style w:type="paragraph" w:styleId="1209">
    <w:name w:val="索引 41"/>
    <w:basedOn w:val="918"/>
    <w:next w:val="918"/>
    <w:link w:val="918"/>
    <w:uiPriority w:val="99"/>
    <w:unhideWhenUsed/>
    <w:qFormat/>
    <w:pPr>
      <w:ind w:left="600"/>
    </w:pPr>
    <w:rPr>
      <w:rFonts w:ascii="Verdana" w:hAnsi="Verdana"/>
      <w:szCs w:val="20"/>
    </w:rPr>
  </w:style>
  <w:style w:type="paragraph" w:styleId="1210">
    <w:name w:val="正文首行缩进 21"/>
    <w:basedOn w:val="1211"/>
    <w:next w:val="918"/>
    <w:link w:val="918"/>
    <w:qFormat/>
    <w:pPr>
      <w:ind w:firstLine="420"/>
      <w:spacing w:line="360" w:lineRule="auto"/>
    </w:pPr>
    <w:rPr>
      <w:szCs w:val="20"/>
    </w:rPr>
  </w:style>
  <w:style w:type="paragraph" w:styleId="1211">
    <w:name w:val="正文文本缩进1"/>
    <w:basedOn w:val="918"/>
    <w:next w:val="1212"/>
    <w:link w:val="918"/>
    <w:qFormat/>
    <w:pPr>
      <w:ind w:firstLine="403"/>
      <w:spacing w:line="440" w:lineRule="exact"/>
    </w:pPr>
    <w:rPr>
      <w:rFonts w:ascii="宋体" w:hAnsi="宋体" w:eastAsia="宋体"/>
      <w:sz w:val="20"/>
      <w:szCs w:val="21"/>
    </w:rPr>
  </w:style>
  <w:style w:type="paragraph" w:styleId="1212">
    <w:name w:val="寄信人地址1"/>
    <w:basedOn w:val="918"/>
    <w:next w:val="1212"/>
    <w:link w:val="918"/>
    <w:qFormat/>
  </w:style>
  <w:style w:type="paragraph" w:styleId="1213">
    <w:name w:val="正文 A"/>
    <w:next w:val="1213"/>
    <w:link w:val="918"/>
    <w:pPr>
      <w:jc w:val="both"/>
      <w:widowControl w:val="off"/>
    </w:pPr>
    <w:rPr>
      <w:rFonts w:eastAsia="Arial Unicode MS" w:cs="Arial Unicode MS"/>
      <w:color w:val="000000"/>
      <w:sz w:val="21"/>
      <w:szCs w:val="21"/>
      <w:lang w:val="en-US" w:eastAsia="zh-CN" w:bidi="ar-SA"/>
    </w:rPr>
  </w:style>
  <w:style w:type="paragraph" w:styleId="1214">
    <w:name w:val="普通正文"/>
    <w:basedOn w:val="918"/>
    <w:next w:val="1214"/>
    <w:link w:val="918"/>
    <w:qFormat/>
    <w:pPr>
      <w:ind w:firstLine="480"/>
      <w:jc w:val="left"/>
      <w:spacing w:before="120" w:after="120" w:line="360" w:lineRule="auto"/>
    </w:pPr>
    <w:rPr>
      <w:rFonts w:ascii="Arial" w:hAnsi="Arial"/>
      <w:sz w:val="24"/>
      <w:szCs w:val="24"/>
    </w:rPr>
  </w:style>
  <w:style w:type="paragraph" w:styleId="1215">
    <w:name w:val="BodyText1I21"/>
    <w:basedOn w:val="1216"/>
    <w:next w:val="918"/>
    <w:link w:val="918"/>
    <w:qFormat/>
    <w:pPr>
      <w:ind w:firstLine="420"/>
    </w:pPr>
    <w:rPr>
      <w:rFonts w:ascii="Calibri" w:hAnsi="Calibri"/>
    </w:rPr>
  </w:style>
  <w:style w:type="paragraph" w:styleId="1216">
    <w:name w:val="BodyTextIndent1"/>
    <w:basedOn w:val="918"/>
    <w:next w:val="1217"/>
    <w:link w:val="918"/>
    <w:qFormat/>
    <w:pPr>
      <w:ind w:firstLine="403"/>
      <w:spacing w:line="440" w:lineRule="exact"/>
    </w:pPr>
    <w:rPr>
      <w:rFonts w:ascii="宋体" w:hAnsi="宋体"/>
    </w:rPr>
  </w:style>
  <w:style w:type="paragraph" w:styleId="1217">
    <w:name w:val="EnvelopeReturn1"/>
    <w:basedOn w:val="918"/>
    <w:next w:val="1217"/>
    <w:link w:val="918"/>
    <w:qFormat/>
    <w:rPr>
      <w:rFonts w:ascii="Arial" w:hAnsi="Arial"/>
    </w:rPr>
  </w:style>
  <w:style w:type="paragraph" w:styleId="1218">
    <w:name w:val="AONormal"/>
    <w:next w:val="1218"/>
    <w:link w:val="918"/>
    <w:qFormat/>
    <w:pPr>
      <w:ind w:firstLine="440"/>
      <w:spacing w:line="400" w:lineRule="exact"/>
    </w:pPr>
    <w:rPr>
      <w:rFonts w:ascii="华文楷体" w:hAnsi="华文楷体" w:eastAsia="华文楷体" w:cs="华文楷体"/>
      <w:sz w:val="22"/>
      <w:szCs w:val="21"/>
      <w:lang w:val="en-US" w:eastAsia="zh-CN" w:bidi="ar-SA"/>
    </w:rPr>
  </w:style>
  <w:style w:type="paragraph" w:styleId="1219">
    <w:name w:val="列出段落2"/>
    <w:basedOn w:val="918"/>
    <w:next w:val="1219"/>
    <w:link w:val="918"/>
    <w:uiPriority w:val="34"/>
    <w:qFormat/>
    <w:pPr>
      <w:contextualSpacing/>
      <w:ind w:left="720"/>
    </w:pPr>
    <w:rPr>
      <w:rFonts w:eastAsia="Arial"/>
      <w:sz w:val="21"/>
      <w:szCs w:val="22"/>
      <w:lang w:val="en-US" w:eastAsia="zh-CN" w:bidi="ar-SA"/>
    </w:rPr>
  </w:style>
  <w:style w:type="paragraph" w:styleId="1220">
    <w:name w:val="批注文字1"/>
    <w:basedOn w:val="918"/>
    <w:next w:val="1220"/>
    <w:link w:val="918"/>
    <w:uiPriority w:val="99"/>
    <w:unhideWhenUsed/>
    <w:qFormat/>
  </w:style>
  <w:style w:type="paragraph" w:styleId="1221">
    <w:name w:val="正文首行缩进1"/>
    <w:basedOn w:val="1006"/>
    <w:next w:val="1221"/>
    <w:link w:val="918"/>
    <w:uiPriority w:val="99"/>
    <w:unhideWhenUsed/>
    <w:qFormat/>
    <w:pPr>
      <w:ind w:firstLine="420"/>
    </w:pPr>
    <w:rPr>
      <w:szCs w:val="22"/>
    </w:rPr>
  </w:style>
  <w:style w:type="paragraph" w:styleId="1222">
    <w:name w:val="普通(网站)1"/>
    <w:basedOn w:val="918"/>
    <w:next w:val="1222"/>
    <w:link w:val="918"/>
    <w:uiPriority w:val="99"/>
    <w:qFormat/>
    <w:pPr>
      <w:jc w:val="left"/>
      <w:spacing w:before="100" w:beforeAutospacing="1" w:after="100" w:afterAutospacing="1"/>
      <w:widowControl/>
    </w:pPr>
    <w:rPr>
      <w:rFonts w:ascii="宋体" w:hAnsi="宋体" w:cs="宋体"/>
      <w:sz w:val="24"/>
      <w:szCs w:val="24"/>
    </w:rPr>
  </w:style>
  <w:style w:type="character" w:styleId="1223" w:default="1">
    <w:name w:val="Default Paragraph Font"/>
    <w:uiPriority w:val="1"/>
    <w:semiHidden/>
    <w:unhideWhenUsed/>
  </w:style>
  <w:style w:type="numbering" w:styleId="1224" w:default="1">
    <w:name w:val="No List"/>
    <w:uiPriority w:val="99"/>
    <w:semiHidden/>
    <w:unhideWhenUsed/>
  </w:style>
  <w:style w:type="table" w:styleId="12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3</cp:revision>
  <dcterms:created xsi:type="dcterms:W3CDTF">2026-05-27T12:55:00Z</dcterms:created>
  <dcterms:modified xsi:type="dcterms:W3CDTF">2026-05-28T09:01:48Z</dcterms:modified>
</cp:coreProperties>
</file>