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3"/>
        <w:ind w:firstLine="0"/>
        <w:rPr>
          <w:rFonts w:hint="eastAsia" w:ascii="宋体" w:hAnsi="宋体" w:cs="宋体"/>
          <w:b/>
          <w:bCs/>
          <w:sz w:val="84"/>
          <w:highlight w:val="none"/>
        </w:rPr>
      </w:pPr>
      <w:r>
        <w:rPr>
          <w:rFonts w:hint="eastAsia" w:ascii="宋体" w:hAnsi="宋体" w:cs="宋体"/>
          <w:b/>
          <w:bCs/>
          <w:sz w:val="84"/>
          <w:highlight w:val="none"/>
        </w:rPr>
      </w:r>
      <w:r/>
    </w:p>
    <w:p>
      <w:pPr>
        <w:pStyle w:val="1063"/>
        <w:ind w:firstLine="0"/>
        <w:jc w:val="center"/>
        <w:rPr>
          <w:rFonts w:hint="eastAsia" w:ascii="宋体" w:hAnsi="宋体" w:cs="宋体"/>
          <w:b/>
          <w:bCs/>
          <w:sz w:val="84"/>
          <w:highlight w:val="none"/>
        </w:rPr>
      </w:pPr>
      <w:r>
        <w:rPr>
          <w:rFonts w:hint="eastAsia" w:ascii="宋体" w:hAnsi="宋体" w:cs="宋体"/>
          <w:b/>
          <w:bCs/>
          <w:sz w:val="84"/>
          <w:highlight w:val="none"/>
        </w:rPr>
        <w:t xml:space="preserve">招　标　文　件</w:t>
      </w:r>
      <w:r>
        <w:rPr>
          <w:rFonts w:hint="eastAsia" w:ascii="宋体" w:hAnsi="宋体" w:cs="宋体"/>
          <w:b/>
          <w:bCs/>
          <w:sz w:val="84"/>
          <w:highlight w:val="none"/>
        </w:rPr>
      </w:r>
      <w:r/>
    </w:p>
    <w:p>
      <w:pPr>
        <w:pStyle w:val="1063"/>
        <w:ind w:firstLine="1121"/>
        <w:rPr>
          <w:rFonts w:hint="eastAsia" w:ascii="宋体" w:hAnsi="宋体" w:cs="宋体"/>
          <w:b/>
          <w:bCs/>
          <w:sz w:val="32"/>
          <w:highlight w:val="none"/>
        </w:rPr>
      </w:pPr>
      <w:r>
        <w:rPr>
          <w:rFonts w:hint="eastAsia" w:ascii="宋体" w:hAnsi="宋体" w:cs="宋体"/>
          <w:b/>
          <w:bCs/>
          <w:sz w:val="32"/>
          <w:highlight w:val="none"/>
        </w:rPr>
        <w:t xml:space="preserve">项目名称：南通市崇川区市场监督管理局“明厨亮灶+互联网”视频服务项目</w:t>
      </w:r>
      <w:r>
        <w:rPr>
          <w:rFonts w:hint="eastAsia" w:ascii="宋体" w:hAnsi="宋体" w:cs="宋体"/>
          <w:b/>
          <w:bCs/>
          <w:sz w:val="32"/>
          <w:highlight w:val="none"/>
        </w:rPr>
      </w:r>
      <w:r/>
    </w:p>
    <w:p>
      <w:pPr>
        <w:pStyle w:val="958"/>
        <w:ind w:firstLine="1124"/>
        <w:rPr>
          <w:rFonts w:hint="eastAsia" w:ascii="宋体" w:hAnsi="宋体" w:cs="宋体"/>
          <w:b/>
          <w:sz w:val="30"/>
          <w:szCs w:val="30"/>
          <w:highlight w:val="none"/>
        </w:rPr>
      </w:pPr>
      <w:r>
        <w:rPr>
          <w:rFonts w:hint="eastAsia" w:ascii="宋体" w:hAnsi="宋体" w:cs="宋体"/>
          <w:b/>
          <w:bCs/>
          <w:sz w:val="32"/>
          <w:highlight w:val="none"/>
        </w:rPr>
        <w:t xml:space="preserve">项目编号：</w:t>
      </w:r>
      <w:r>
        <w:rPr>
          <w:rFonts w:hint="eastAsia" w:ascii="宋体" w:hAnsi="宋体" w:cs="宋体"/>
          <w:b/>
          <w:bCs/>
          <w:sz w:val="32"/>
          <w:szCs w:val="24"/>
          <w:highlight w:val="none"/>
        </w:rPr>
        <w:t xml:space="preserve">JSZC-320600-JZCG-G2026-0030      </w:t>
      </w:r>
      <w:r>
        <w:rPr>
          <w:rFonts w:hint="eastAsia" w:ascii="宋体" w:hAnsi="宋体" w:cs="宋体"/>
          <w:b/>
          <w:bCs/>
          <w:sz w:val="32"/>
          <w:highlight w:val="none"/>
        </w:rPr>
        <w:t xml:space="preserve">   </w:t>
      </w:r>
      <w:r>
        <w:rPr>
          <w:rFonts w:hint="eastAsia" w:ascii="宋体" w:hAnsi="宋体" w:cs="宋体"/>
          <w:highlight w:val="none"/>
        </w:rPr>
        <w:t xml:space="preserve">         </w:t>
      </w:r>
      <w:r>
        <w:rPr>
          <w:rFonts w:hint="eastAsia" w:ascii="宋体" w:hAnsi="宋体" w:cs="宋体"/>
          <w:b/>
          <w:sz w:val="30"/>
          <w:szCs w:val="30"/>
          <w:highlight w:val="none"/>
        </w:rPr>
        <w:t xml:space="preserve">   </w:t>
      </w:r>
      <w:r>
        <w:rPr>
          <w:rFonts w:hint="eastAsia" w:ascii="宋体" w:hAnsi="宋体" w:cs="宋体"/>
          <w:highlight w:val="none"/>
        </w:rPr>
        <w:t xml:space="preserve">  </w:t>
      </w:r>
      <w:r>
        <w:rPr>
          <w:rFonts w:hint="eastAsia" w:ascii="宋体" w:hAnsi="宋体" w:cs="宋体"/>
          <w:b/>
          <w:sz w:val="30"/>
          <w:szCs w:val="30"/>
          <w:highlight w:val="none"/>
        </w:rPr>
        <w:t xml:space="preserve"> </w:t>
      </w:r>
      <w:r>
        <w:rPr>
          <w:rFonts w:hint="eastAsia" w:ascii="宋体" w:hAnsi="宋体" w:cs="宋体"/>
          <w:b/>
          <w:sz w:val="30"/>
          <w:szCs w:val="30"/>
          <w:highlight w:val="none"/>
        </w:rPr>
      </w:r>
      <w:r/>
    </w:p>
    <w:p>
      <w:pPr>
        <w:pStyle w:val="1063"/>
        <w:ind w:firstLine="0"/>
        <w:spacing w:before="0" w:after="0"/>
        <w:rPr>
          <w:rFonts w:hint="eastAsia" w:ascii="宋体" w:hAnsi="宋体" w:cs="宋体"/>
          <w:highlight w:val="none"/>
        </w:rPr>
      </w:pPr>
      <w:r>
        <w:rPr>
          <w:rFonts w:hint="eastAsia" w:ascii="宋体" w:hAnsi="宋体" w:cs="宋体"/>
          <w:highlight w:val="none"/>
        </w:rPr>
      </w:r>
      <w:r/>
    </w:p>
    <w:p>
      <w:pPr>
        <w:pStyle w:val="1063"/>
        <w:ind w:firstLine="0"/>
        <w:spacing w:before="0" w:after="0"/>
        <w:rPr>
          <w:rFonts w:hint="eastAsia" w:ascii="宋体" w:hAnsi="宋体" w:cs="宋体"/>
          <w:highlight w:val="none"/>
        </w:rPr>
      </w:pPr>
      <w:r>
        <w:rPr>
          <w:rFonts w:hint="eastAsia" w:ascii="宋体" w:hAnsi="宋体" w:cs="宋体"/>
          <w:highlight w:val="none"/>
        </w:rPr>
      </w:r>
      <w:r/>
    </w:p>
    <w:p>
      <w:pPr>
        <w:pStyle w:val="1063"/>
        <w:ind w:firstLine="0"/>
        <w:spacing w:before="0" w:after="0"/>
        <w:rPr>
          <w:rFonts w:hint="eastAsia" w:ascii="宋体" w:hAnsi="宋体" w:cs="宋体"/>
          <w:highlight w:val="none"/>
        </w:rPr>
      </w:pPr>
      <w:r>
        <w:rPr>
          <w:rFonts w:hint="eastAsia" w:ascii="宋体" w:hAnsi="宋体" w:cs="宋体"/>
          <w:highlight w:val="none"/>
        </w:rPr>
      </w:r>
      <w:r/>
    </w:p>
    <w:p>
      <w:pPr>
        <w:pStyle w:val="1063"/>
        <w:ind w:firstLine="0"/>
        <w:spacing w:before="0" w:after="0"/>
        <w:rPr>
          <w:rFonts w:hint="eastAsia" w:ascii="宋体" w:hAnsi="宋体" w:cs="宋体"/>
          <w:highlight w:val="none"/>
        </w:rPr>
      </w:pPr>
      <w:r>
        <w:rPr>
          <w:rFonts w:hint="eastAsia" w:ascii="宋体" w:hAnsi="宋体" w:cs="宋体"/>
          <w:highlight w:val="none"/>
        </w:rPr>
      </w:r>
      <w:r/>
    </w:p>
    <w:p>
      <w:pPr>
        <w:pStyle w:val="1063"/>
        <w:ind w:firstLine="0"/>
        <w:spacing w:before="0" w:after="0"/>
        <w:rPr>
          <w:rFonts w:hint="eastAsia" w:ascii="宋体" w:hAnsi="宋体" w:cs="宋体"/>
          <w:highlight w:val="none"/>
        </w:rPr>
      </w:pPr>
      <w:r>
        <w:rPr>
          <w:rFonts w:hint="eastAsia" w:ascii="宋体" w:hAnsi="宋体" w:cs="宋体"/>
          <w:highlight w:val="none"/>
        </w:rPr>
      </w:r>
      <w:r/>
    </w:p>
    <w:p>
      <w:pPr>
        <w:pStyle w:val="1063"/>
        <w:ind w:firstLine="0"/>
        <w:spacing w:before="0" w:after="0"/>
        <w:rPr>
          <w:rFonts w:hint="eastAsia" w:ascii="宋体" w:hAnsi="宋体" w:cs="宋体"/>
          <w:highlight w:val="none"/>
        </w:rPr>
      </w:pPr>
      <w:r>
        <w:rPr>
          <w:rFonts w:hint="eastAsia" w:ascii="宋体" w:hAnsi="宋体" w:cs="宋体"/>
          <w:highlight w:val="none"/>
        </w:rPr>
      </w:r>
      <w:r/>
    </w:p>
    <w:p>
      <w:pPr>
        <w:pStyle w:val="1063"/>
        <w:ind w:firstLine="0"/>
        <w:spacing w:before="0" w:after="0"/>
        <w:rPr>
          <w:rFonts w:hint="eastAsia" w:ascii="宋体" w:hAnsi="宋体" w:cs="宋体"/>
          <w:highlight w:val="none"/>
        </w:rPr>
      </w:pPr>
      <w:r>
        <w:rPr>
          <w:rFonts w:hint="eastAsia" w:ascii="宋体" w:hAnsi="宋体" w:cs="宋体"/>
          <w:highlight w:val="none"/>
        </w:rPr>
      </w:r>
      <w:r/>
    </w:p>
    <w:p>
      <w:pPr>
        <w:pStyle w:val="1063"/>
        <w:ind w:firstLine="0"/>
        <w:spacing w:before="0" w:after="0"/>
        <w:rPr>
          <w:rFonts w:hint="eastAsia" w:ascii="宋体" w:hAnsi="宋体" w:cs="宋体"/>
          <w:highlight w:val="none"/>
        </w:rPr>
      </w:pPr>
      <w:r>
        <w:rPr>
          <w:rFonts w:hint="eastAsia" w:ascii="宋体" w:hAnsi="宋体" w:cs="宋体"/>
          <w:highlight w:val="none"/>
        </w:rPr>
      </w:r>
      <w:r/>
    </w:p>
    <w:p>
      <w:pPr>
        <w:pStyle w:val="1063"/>
        <w:ind w:firstLine="0"/>
        <w:spacing w:before="0" w:after="0"/>
        <w:rPr>
          <w:rFonts w:hint="eastAsia" w:ascii="宋体" w:hAnsi="宋体" w:cs="宋体"/>
          <w:highlight w:val="none"/>
        </w:rPr>
      </w:pPr>
      <w:r>
        <w:rPr>
          <w:rFonts w:hint="eastAsia" w:ascii="宋体" w:hAnsi="宋体" w:cs="宋体"/>
          <w:highlight w:val="none"/>
        </w:rPr>
      </w:r>
      <w:r/>
    </w:p>
    <w:p>
      <w:pPr>
        <w:pStyle w:val="1063"/>
        <w:ind w:firstLine="0"/>
        <w:jc w:val="center"/>
        <w:rPr>
          <w:rFonts w:hint="eastAsia" w:ascii="宋体" w:hAnsi="宋体" w:cs="宋体"/>
          <w:b/>
          <w:bCs/>
          <w:sz w:val="32"/>
          <w:highlight w:val="none"/>
        </w:rPr>
      </w:pPr>
      <w:r>
        <w:rPr>
          <w:rFonts w:hint="eastAsia" w:ascii="宋体" w:hAnsi="宋体" w:cs="宋体"/>
          <w:b/>
          <w:bCs/>
          <w:sz w:val="32"/>
          <w:highlight w:val="none"/>
        </w:rPr>
        <w:t xml:space="preserve">南通市公共资源交易中心</w:t>
      </w:r>
      <w:r>
        <w:rPr>
          <w:rFonts w:hint="eastAsia" w:ascii="宋体" w:hAnsi="宋体" w:cs="宋体"/>
          <w:b/>
          <w:bCs/>
          <w:sz w:val="32"/>
          <w:highlight w:val="none"/>
        </w:rPr>
      </w:r>
      <w:r/>
    </w:p>
    <w:p>
      <w:pPr>
        <w:pStyle w:val="1063"/>
        <w:ind w:firstLine="0"/>
        <w:jc w:val="center"/>
        <w:rPr>
          <w:rFonts w:hint="eastAsia" w:ascii="宋体" w:hAnsi="宋体" w:cs="宋体"/>
          <w:b/>
          <w:bCs/>
          <w:sz w:val="32"/>
          <w:highlight w:val="none"/>
        </w:rPr>
      </w:pPr>
      <w:r>
        <w:rPr>
          <w:rFonts w:hint="eastAsia" w:ascii="宋体" w:hAnsi="宋体" w:cs="宋体"/>
          <w:b/>
          <w:bCs/>
          <w:sz w:val="32"/>
          <w:highlight w:val="none"/>
        </w:rPr>
        <w:t xml:space="preserve">（南通市政府采购中心）</w:t>
      </w:r>
      <w:r>
        <w:rPr>
          <w:rFonts w:hint="eastAsia" w:ascii="宋体" w:hAnsi="宋体" w:cs="宋体"/>
          <w:b/>
          <w:bCs/>
          <w:sz w:val="32"/>
          <w:highlight w:val="none"/>
        </w:rPr>
      </w:r>
      <w:r/>
    </w:p>
    <w:p>
      <w:pPr>
        <w:pStyle w:val="1063"/>
        <w:ind w:firstLine="3213"/>
        <w:jc w:val="both"/>
        <w:rPr>
          <w:rFonts w:hint="eastAsia" w:ascii="宋体" w:hAnsi="宋体" w:cs="宋体"/>
          <w:b/>
          <w:bCs/>
          <w:sz w:val="32"/>
          <w:highlight w:val="none"/>
        </w:rPr>
      </w:pPr>
      <w:r>
        <w:rPr>
          <w:rFonts w:hint="eastAsia" w:ascii="宋体" w:hAnsi="宋体" w:cs="宋体"/>
          <w:b/>
          <w:bCs/>
          <w:sz w:val="32"/>
          <w:highlight w:val="none"/>
        </w:rPr>
        <w:t xml:space="preserve"> </w:t>
      </w:r>
      <w:r>
        <w:rPr>
          <w:rFonts w:hint="eastAsia" w:ascii="宋体" w:hAnsi="宋体" w:cs="宋体"/>
          <w:b/>
          <w:bCs/>
          <w:sz w:val="32"/>
          <w:highlight w:val="none"/>
          <w:u w:val="single"/>
        </w:rPr>
        <w:t xml:space="preserve">2026</w:t>
      </w:r>
      <w:r>
        <w:rPr>
          <w:rFonts w:hint="eastAsia" w:ascii="宋体" w:hAnsi="宋体" w:cs="宋体"/>
          <w:b/>
          <w:bCs/>
          <w:sz w:val="32"/>
          <w:highlight w:val="none"/>
        </w:rPr>
        <w:t xml:space="preserve">年</w:t>
      </w:r>
      <w:r>
        <w:rPr>
          <w:rFonts w:hint="eastAsia" w:ascii="宋体" w:hAnsi="宋体" w:cs="宋体"/>
          <w:b/>
          <w:bCs/>
          <w:sz w:val="32"/>
          <w:highlight w:val="none"/>
          <w:u w:val="single"/>
          <w:lang w:val="en-US" w:eastAsia="zh-CN"/>
        </w:rPr>
        <w:t xml:space="preserve">4</w:t>
      </w:r>
      <w:r>
        <w:rPr>
          <w:rFonts w:hint="eastAsia" w:ascii="宋体" w:hAnsi="宋体" w:cs="宋体"/>
          <w:b/>
          <w:bCs/>
          <w:sz w:val="32"/>
          <w:highlight w:val="none"/>
        </w:rPr>
        <w:t xml:space="preserve">月</w:t>
      </w:r>
      <w:r>
        <w:rPr>
          <w:rFonts w:hint="eastAsia" w:ascii="宋体" w:hAnsi="宋体" w:cs="宋体"/>
          <w:b/>
          <w:bCs/>
          <w:sz w:val="32"/>
          <w:highlight w:val="none"/>
        </w:rPr>
      </w:r>
      <w:r/>
    </w:p>
    <w:p>
      <w:pPr>
        <w:pStyle w:val="1063"/>
        <w:ind w:firstLine="0"/>
        <w:rPr>
          <w:rFonts w:hint="eastAsia" w:ascii="宋体" w:hAnsi="宋体" w:cs="宋体"/>
          <w:highlight w:val="none"/>
          <w:u w:val="single"/>
        </w:rPr>
      </w:pPr>
      <w:r>
        <w:rPr>
          <w:rFonts w:hint="eastAsia" w:ascii="宋体" w:hAnsi="宋体" w:cs="宋体"/>
          <w:highlight w:val="none"/>
        </w:rPr>
        <w:t xml:space="preserve">                        </w:t>
      </w:r>
      <w:r>
        <w:rPr>
          <w:rFonts w:hint="eastAsia" w:ascii="宋体" w:hAnsi="宋体" w:cs="宋体"/>
          <w:highlight w:val="none"/>
          <w:u w:val="single"/>
        </w:rPr>
      </w:r>
      <w:r/>
    </w:p>
    <w:p>
      <w:pPr>
        <w:pStyle w:val="1063"/>
        <w:ind w:firstLine="0"/>
        <w:jc w:val="center"/>
        <w:rPr>
          <w:rFonts w:hint="eastAsia" w:ascii="宋体" w:hAnsi="宋体" w:cs="宋体"/>
          <w:highlight w:val="none"/>
        </w:rPr>
      </w:pPr>
      <w:r>
        <w:rPr>
          <w:rFonts w:hint="eastAsia" w:ascii="宋体" w:hAnsi="宋体" w:cs="宋体"/>
          <w:highlight w:val="none"/>
        </w:rPr>
      </w:r>
      <w:r/>
    </w:p>
    <w:p>
      <w:pPr>
        <w:pStyle w:val="958"/>
        <w:jc w:val="center"/>
        <w:spacing w:line="480" w:lineRule="auto"/>
        <w:rPr>
          <w:rFonts w:hint="eastAsia" w:ascii="宋体" w:hAnsi="宋体" w:cs="宋体"/>
          <w:b/>
          <w:sz w:val="44"/>
          <w:highlight w:val="none"/>
        </w:rPr>
        <w:outlineLvl w:val="0"/>
      </w:pPr>
      <w:r>
        <w:rPr>
          <w:rFonts w:hint="eastAsia" w:ascii="宋体" w:hAnsi="宋体" w:cs="宋体"/>
          <w:highlight w:val="none"/>
        </w:rPr>
        <w:br w:type="page" w:clear="all"/>
      </w:r>
      <w:bookmarkStart w:id="0" w:name="_Toc120614210"/>
      <w:r/>
      <w:bookmarkStart w:id="1" w:name="_Toc513029200"/>
      <w:r/>
      <w:bookmarkStart w:id="2" w:name="_Toc16938516"/>
      <w:r/>
      <w:bookmarkStart w:id="3" w:name="_Toc20823272"/>
      <w:r/>
      <w:bookmarkStart w:id="4" w:name="_Toc523127445"/>
      <w:r/>
      <w:bookmarkStart w:id="5" w:name="_Toc479757206"/>
      <w:r>
        <w:rPr>
          <w:rFonts w:hint="eastAsia" w:ascii="宋体" w:hAnsi="宋体" w:cs="宋体"/>
          <w:highlight w:val="none"/>
        </w:rPr>
        <w:t xml:space="preserve"> </w:t>
      </w:r>
      <w:r>
        <w:rPr>
          <w:rFonts w:hint="eastAsia" w:ascii="宋体" w:hAnsi="宋体" w:cs="宋体"/>
          <w:b/>
          <w:sz w:val="44"/>
          <w:highlight w:val="none"/>
        </w:rPr>
        <w:t xml:space="preserve">总  目  录</w:t>
      </w:r>
      <w:r>
        <w:rPr>
          <w:rFonts w:hint="eastAsia" w:ascii="宋体" w:hAnsi="宋体" w:cs="宋体"/>
          <w:b/>
          <w:sz w:val="44"/>
          <w:highlight w:val="none"/>
        </w:rPr>
      </w:r>
      <w:r/>
    </w:p>
    <w:p>
      <w:pPr>
        <w:pStyle w:val="958"/>
        <w:spacing w:line="480" w:lineRule="auto"/>
        <w:rPr>
          <w:rFonts w:hint="eastAsia" w:ascii="宋体" w:hAnsi="宋体" w:cs="宋体"/>
          <w:b/>
          <w:sz w:val="28"/>
          <w:highlight w:val="none"/>
        </w:rPr>
      </w:pPr>
      <w:r>
        <w:rPr>
          <w:rFonts w:hint="eastAsia" w:ascii="宋体" w:hAnsi="宋体" w:cs="宋体"/>
          <w:b/>
          <w:sz w:val="28"/>
          <w:highlight w:val="none"/>
        </w:rPr>
      </w:r>
      <w:r/>
    </w:p>
    <w:p>
      <w:pPr>
        <w:pStyle w:val="958"/>
        <w:numPr>
          <w:ilvl w:val="0"/>
          <w:numId w:val="4"/>
        </w:numPr>
        <w:spacing w:line="480" w:lineRule="auto"/>
        <w:tabs>
          <w:tab w:val="left" w:pos="1440" w:leader="none"/>
        </w:tabs>
        <w:rPr>
          <w:rFonts w:hint="eastAsia" w:ascii="宋体" w:hAnsi="宋体" w:cs="宋体"/>
          <w:sz w:val="32"/>
          <w:highlight w:val="none"/>
        </w:rPr>
        <w:outlineLvl w:val="0"/>
      </w:pPr>
      <w:r>
        <w:rPr>
          <w:rFonts w:hint="eastAsia" w:ascii="宋体" w:hAnsi="宋体" w:cs="宋体"/>
          <w:sz w:val="36"/>
          <w:highlight w:val="none"/>
        </w:rPr>
        <w:t xml:space="preserve">投标邀请……………………………………</w:t>
      </w:r>
      <w:r>
        <w:rPr>
          <w:rFonts w:hint="eastAsia" w:ascii="宋体" w:hAnsi="宋体" w:cs="宋体"/>
          <w:sz w:val="36"/>
          <w:highlight w:val="none"/>
          <w:lang w:val="en-US" w:eastAsia="zh-CN"/>
        </w:rPr>
        <w:t xml:space="preserve">2</w:t>
      </w:r>
      <w:r>
        <w:rPr>
          <w:rFonts w:hint="eastAsia" w:ascii="宋体" w:hAnsi="宋体" w:cs="宋体"/>
          <w:sz w:val="32"/>
          <w:highlight w:val="none"/>
        </w:rPr>
      </w:r>
      <w:r/>
    </w:p>
    <w:p>
      <w:pPr>
        <w:pStyle w:val="958"/>
        <w:numPr>
          <w:ilvl w:val="0"/>
          <w:numId w:val="4"/>
        </w:numPr>
        <w:spacing w:line="480" w:lineRule="auto"/>
        <w:tabs>
          <w:tab w:val="left" w:pos="1440" w:leader="none"/>
        </w:tabs>
        <w:rPr>
          <w:rFonts w:hint="eastAsia" w:ascii="宋体" w:hAnsi="宋体" w:cs="宋体"/>
          <w:sz w:val="36"/>
          <w:highlight w:val="none"/>
        </w:rPr>
        <w:outlineLvl w:val="0"/>
      </w:pPr>
      <w:r>
        <w:rPr>
          <w:rFonts w:hint="eastAsia" w:ascii="宋体" w:hAnsi="宋体" w:cs="宋体"/>
          <w:bCs/>
          <w:sz w:val="36"/>
          <w:szCs w:val="36"/>
          <w:highlight w:val="none"/>
        </w:rPr>
        <w:t xml:space="preserve">投标人须知</w:t>
      </w:r>
      <w:r>
        <w:rPr>
          <w:rFonts w:hint="eastAsia" w:ascii="宋体" w:hAnsi="宋体" w:cs="宋体"/>
          <w:sz w:val="36"/>
          <w:szCs w:val="36"/>
          <w:highlight w:val="none"/>
        </w:rPr>
        <w:t xml:space="preserve">…</w:t>
      </w:r>
      <w:r>
        <w:rPr>
          <w:rFonts w:hint="eastAsia" w:ascii="宋体" w:hAnsi="宋体" w:cs="宋体"/>
          <w:sz w:val="36"/>
          <w:highlight w:val="none"/>
        </w:rPr>
        <w:t xml:space="preserve">………………………………6</w:t>
      </w:r>
      <w:r>
        <w:rPr>
          <w:rFonts w:hint="eastAsia" w:ascii="宋体" w:hAnsi="宋体" w:cs="宋体"/>
          <w:sz w:val="36"/>
          <w:highlight w:val="none"/>
          <w:lang w:val="en-US" w:eastAsia="zh-CN"/>
        </w:rPr>
        <w:t xml:space="preserve"> </w:t>
      </w:r>
      <w:r>
        <w:rPr>
          <w:rFonts w:hint="eastAsia" w:ascii="宋体" w:hAnsi="宋体" w:cs="宋体"/>
          <w:sz w:val="36"/>
          <w:highlight w:val="none"/>
        </w:rPr>
      </w:r>
      <w:r/>
    </w:p>
    <w:p>
      <w:pPr>
        <w:pStyle w:val="958"/>
        <w:numPr>
          <w:ilvl w:val="0"/>
          <w:numId w:val="4"/>
        </w:numPr>
        <w:spacing w:line="480" w:lineRule="auto"/>
        <w:tabs>
          <w:tab w:val="left" w:pos="1440" w:leader="none"/>
        </w:tabs>
        <w:rPr>
          <w:rFonts w:hint="eastAsia" w:ascii="宋体" w:hAnsi="宋体" w:cs="宋体"/>
          <w:sz w:val="36"/>
          <w:highlight w:val="none"/>
        </w:rPr>
        <w:outlineLvl w:val="0"/>
      </w:pPr>
      <w:r>
        <w:rPr>
          <w:rFonts w:hint="eastAsia" w:ascii="宋体" w:hAnsi="宋体" w:cs="宋体"/>
          <w:sz w:val="36"/>
          <w:highlight w:val="none"/>
        </w:rPr>
        <w:t xml:space="preserve">合同文本……………………………………18</w:t>
      </w:r>
      <w:r>
        <w:rPr>
          <w:rFonts w:hint="eastAsia" w:ascii="宋体" w:hAnsi="宋体" w:cs="宋体"/>
          <w:sz w:val="36"/>
          <w:highlight w:val="none"/>
        </w:rPr>
      </w:r>
      <w:r/>
    </w:p>
    <w:p>
      <w:pPr>
        <w:pStyle w:val="958"/>
        <w:numPr>
          <w:ilvl w:val="0"/>
          <w:numId w:val="4"/>
        </w:numPr>
        <w:spacing w:line="480" w:lineRule="auto"/>
        <w:tabs>
          <w:tab w:val="left" w:pos="1440" w:leader="none"/>
        </w:tabs>
        <w:rPr>
          <w:rFonts w:hint="eastAsia" w:ascii="宋体" w:hAnsi="宋体" w:cs="宋体"/>
          <w:sz w:val="36"/>
          <w:highlight w:val="none"/>
        </w:rPr>
        <w:outlineLvl w:val="0"/>
      </w:pPr>
      <w:r>
        <w:rPr>
          <w:rFonts w:hint="eastAsia" w:ascii="宋体" w:hAnsi="宋体" w:cs="宋体"/>
          <w:sz w:val="36"/>
          <w:highlight w:val="none"/>
        </w:rPr>
        <w:t xml:space="preserve">采购需求……………………………………2</w:t>
      </w:r>
      <w:r>
        <w:rPr>
          <w:rFonts w:hint="eastAsia" w:ascii="宋体" w:hAnsi="宋体" w:cs="宋体"/>
          <w:sz w:val="36"/>
          <w:highlight w:val="none"/>
          <w:lang w:val="en-US" w:eastAsia="zh-CN"/>
        </w:rPr>
        <w:t xml:space="preserve">5</w:t>
      </w:r>
      <w:r>
        <w:rPr>
          <w:rFonts w:hint="eastAsia" w:ascii="宋体" w:hAnsi="宋体" w:cs="宋体"/>
          <w:sz w:val="36"/>
          <w:highlight w:val="none"/>
        </w:rPr>
      </w:r>
      <w:r/>
    </w:p>
    <w:p>
      <w:pPr>
        <w:pStyle w:val="958"/>
        <w:numPr>
          <w:ilvl w:val="0"/>
          <w:numId w:val="4"/>
        </w:numPr>
        <w:spacing w:line="480" w:lineRule="auto"/>
        <w:tabs>
          <w:tab w:val="left" w:pos="1440" w:leader="none"/>
        </w:tabs>
        <w:rPr>
          <w:rFonts w:hint="eastAsia" w:ascii="宋体" w:hAnsi="宋体" w:cs="宋体"/>
          <w:sz w:val="36"/>
          <w:highlight w:val="none"/>
        </w:rPr>
        <w:outlineLvl w:val="0"/>
      </w:pPr>
      <w:r>
        <w:rPr>
          <w:rFonts w:hint="eastAsia" w:ascii="宋体" w:hAnsi="宋体" w:cs="宋体"/>
          <w:bCs/>
          <w:sz w:val="36"/>
          <w:szCs w:val="36"/>
          <w:highlight w:val="none"/>
        </w:rPr>
        <w:t xml:space="preserve">评标方法与评标标准</w:t>
      </w:r>
      <w:r>
        <w:rPr>
          <w:rFonts w:hint="eastAsia" w:ascii="宋体" w:hAnsi="宋体" w:cs="宋体"/>
          <w:sz w:val="36"/>
          <w:highlight w:val="none"/>
        </w:rPr>
        <w:t xml:space="preserve">………………………3</w:t>
      </w:r>
      <w:r>
        <w:rPr>
          <w:rFonts w:hint="eastAsia" w:ascii="宋体" w:hAnsi="宋体" w:cs="宋体"/>
          <w:sz w:val="36"/>
          <w:highlight w:val="none"/>
          <w:lang w:val="en-US" w:eastAsia="zh-CN"/>
        </w:rPr>
        <w:t xml:space="preserve">5</w:t>
      </w:r>
      <w:r>
        <w:rPr>
          <w:rFonts w:hint="eastAsia" w:ascii="宋体" w:hAnsi="宋体" w:cs="宋体"/>
          <w:sz w:val="36"/>
          <w:highlight w:val="none"/>
        </w:rPr>
      </w:r>
      <w:r/>
    </w:p>
    <w:p>
      <w:pPr>
        <w:pStyle w:val="958"/>
        <w:numPr>
          <w:ilvl w:val="0"/>
          <w:numId w:val="4"/>
        </w:numPr>
        <w:spacing w:line="480" w:lineRule="auto"/>
        <w:tabs>
          <w:tab w:val="left" w:pos="1440" w:leader="none"/>
        </w:tabs>
        <w:rPr>
          <w:rFonts w:hint="eastAsia" w:ascii="宋体" w:hAnsi="宋体" w:cs="宋体"/>
          <w:sz w:val="36"/>
          <w:highlight w:val="none"/>
        </w:rPr>
        <w:outlineLvl w:val="0"/>
      </w:pPr>
      <w:r>
        <w:rPr>
          <w:rFonts w:hint="eastAsia" w:ascii="宋体" w:hAnsi="宋体" w:cs="宋体"/>
          <w:sz w:val="36"/>
          <w:highlight w:val="none"/>
        </w:rPr>
        <w:t xml:space="preserve">投标文件格式………………………………4</w:t>
      </w:r>
      <w:r>
        <w:rPr>
          <w:rFonts w:hint="eastAsia" w:ascii="宋体" w:hAnsi="宋体" w:cs="宋体"/>
          <w:sz w:val="36"/>
          <w:highlight w:val="none"/>
          <w:lang w:val="en-US" w:eastAsia="zh-CN"/>
        </w:rPr>
        <w:t xml:space="preserve">2</w:t>
      </w:r>
      <w:r>
        <w:rPr>
          <w:rFonts w:hint="eastAsia" w:ascii="宋体" w:hAnsi="宋体" w:cs="宋体"/>
          <w:sz w:val="36"/>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8"/>
        <w:rPr>
          <w:rFonts w:hint="eastAsia" w:ascii="宋体" w:hAnsi="宋体" w:cs="宋体"/>
          <w:highlight w:val="none"/>
        </w:rPr>
      </w:pPr>
      <w:r>
        <w:rPr>
          <w:rFonts w:hint="eastAsia" w:ascii="宋体" w:hAnsi="宋体" w:cs="宋体"/>
          <w:highlight w:val="none"/>
        </w:rPr>
      </w:r>
      <w:r/>
    </w:p>
    <w:p>
      <w:pPr>
        <w:pStyle w:val="959"/>
        <w:rPr>
          <w:rFonts w:hint="eastAsia" w:ascii="宋体" w:hAnsi="宋体" w:eastAsia="宋体" w:cs="宋体"/>
          <w:sz w:val="44"/>
          <w:szCs w:val="44"/>
          <w:highlight w:val="none"/>
        </w:r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sz w:val="44"/>
          <w:szCs w:val="44"/>
          <w:highlight w:val="none"/>
        </w:rPr>
      </w:r>
      <w:r/>
    </w:p>
    <w:p>
      <w:pPr>
        <w:pStyle w:val="959"/>
        <w:rPr>
          <w:rFonts w:hint="eastAsia" w:ascii="宋体" w:hAnsi="宋体" w:eastAsia="宋体" w:cs="宋体"/>
          <w:bCs/>
          <w:sz w:val="44"/>
          <w:szCs w:val="44"/>
          <w:highlight w:val="none"/>
        </w:rPr>
      </w:pPr>
      <w:r>
        <w:rPr>
          <w:rFonts w:hint="eastAsia" w:ascii="宋体" w:hAnsi="宋体" w:eastAsia="宋体" w:cs="宋体"/>
          <w:sz w:val="44"/>
          <w:szCs w:val="44"/>
          <w:highlight w:val="none"/>
        </w:rPr>
        <w:t xml:space="preserve">第一章  </w:t>
      </w:r>
      <w:bookmarkEnd w:id="0"/>
      <w:r>
        <w:rPr>
          <w:rFonts w:hint="eastAsia" w:ascii="宋体" w:hAnsi="宋体" w:eastAsia="宋体" w:cs="宋体"/>
          <w:sz w:val="44"/>
          <w:szCs w:val="44"/>
          <w:highlight w:val="none"/>
        </w:rPr>
        <w:t xml:space="preserve">投标邀请</w:t>
      </w:r>
      <w:r>
        <w:rPr>
          <w:rFonts w:hint="eastAsia" w:ascii="宋体" w:hAnsi="宋体" w:eastAsia="宋体" w:cs="宋体"/>
          <w:bCs/>
          <w:sz w:val="44"/>
          <w:szCs w:val="44"/>
          <w:highlight w:val="none"/>
        </w:rPr>
      </w:r>
      <w:r/>
    </w:p>
    <w:p>
      <w:pPr>
        <w:pStyle w:val="958"/>
        <w:ind w:firstLine="480"/>
        <w:rPr>
          <w:rFonts w:hint="eastAsia" w:ascii="宋体" w:hAnsi="宋体" w:cs="宋体"/>
          <w:sz w:val="24"/>
          <w:szCs w:val="24"/>
          <w:highlight w:val="none"/>
        </w:rPr>
      </w:pPr>
      <w:r>
        <w:rPr>
          <w:rFonts w:hint="eastAsia" w:ascii="宋体" w:hAnsi="宋体" w:cs="宋体"/>
          <w:sz w:val="24"/>
          <w:szCs w:val="24"/>
          <w:highlight w:val="none"/>
        </w:rPr>
        <w:t xml:space="preserve">受</w:t>
      </w:r>
      <w:r>
        <w:rPr>
          <w:rFonts w:hint="eastAsia" w:ascii="宋体" w:hAnsi="宋体" w:cs="宋体"/>
          <w:sz w:val="24"/>
          <w:szCs w:val="24"/>
          <w:highlight w:val="none"/>
          <w:u w:val="single"/>
        </w:rPr>
        <w:t xml:space="preserve">南通市崇川区市场监督管理局</w:t>
      </w:r>
      <w:r>
        <w:rPr>
          <w:rFonts w:hint="eastAsia" w:ascii="宋体" w:hAnsi="宋体" w:cs="宋体"/>
          <w:sz w:val="24"/>
          <w:szCs w:val="24"/>
          <w:highlight w:val="none"/>
        </w:rPr>
        <w:t xml:space="preserve">的委托，南通市政府采购中心就</w:t>
      </w:r>
      <w:r>
        <w:rPr>
          <w:rFonts w:hint="eastAsia" w:ascii="宋体" w:hAnsi="宋体" w:cs="宋体"/>
          <w:sz w:val="24"/>
          <w:szCs w:val="24"/>
          <w:highlight w:val="none"/>
          <w:u w:val="single"/>
        </w:rPr>
        <w:t xml:space="preserve">南通市崇川区市场监督管理局“明厨亮灶+互联网”视频服务</w:t>
      </w:r>
      <w:r>
        <w:rPr>
          <w:rFonts w:hint="eastAsia" w:ascii="宋体" w:hAnsi="宋体" w:cs="宋体"/>
          <w:sz w:val="24"/>
          <w:szCs w:val="24"/>
          <w:highlight w:val="none"/>
        </w:rPr>
        <w:t xml:space="preserve">项目([项目编号</w:t>
      </w:r>
      <w:r>
        <w:rPr>
          <w:rFonts w:hint="eastAsia" w:ascii="宋体" w:hAnsi="宋体" w:cs="宋体"/>
          <w:sz w:val="24"/>
          <w:szCs w:val="24"/>
          <w:highlight w:val="none"/>
          <w:u w:val="single"/>
        </w:rPr>
        <w:t xml:space="preserve">JSZC-320600-JZCG-G2026-0030 </w:t>
      </w:r>
      <w:r>
        <w:rPr>
          <w:rFonts w:hint="eastAsia" w:ascii="宋体" w:hAnsi="宋体" w:cs="宋体"/>
          <w:sz w:val="24"/>
          <w:szCs w:val="24"/>
          <w:highlight w:val="none"/>
        </w:rPr>
        <w:t xml:space="preserve">)进行公开招标采购，欢迎符合条件的供应商投标。</w:t>
      </w:r>
      <w:r>
        <w:rPr>
          <w:rFonts w:hint="eastAsia" w:ascii="宋体" w:hAnsi="宋体" w:cs="宋体"/>
          <w:sz w:val="24"/>
          <w:szCs w:val="24"/>
          <w:highlight w:val="none"/>
        </w:rPr>
      </w:r>
      <w:r/>
    </w:p>
    <w:p>
      <w:pPr>
        <w:pStyle w:val="958"/>
        <w:ind w:firstLine="480"/>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rPr>
        <w:t xml:space="preserve">项目概况</w:t>
      </w:r>
      <w:r>
        <w:rPr>
          <w:rFonts w:hint="eastAsia" w:ascii="宋体" w:hAnsi="宋体" w:cs="宋体"/>
          <w:sz w:val="24"/>
          <w:szCs w:val="24"/>
          <w:highlight w:val="none"/>
        </w:rPr>
      </w:r>
      <w:r/>
    </w:p>
    <w:p>
      <w:pPr>
        <w:pStyle w:val="958"/>
        <w:ind w:firstLine="480"/>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rPr>
        <w:t xml:space="preserve">南通市崇川区市场监督管理局“明厨亮灶+互联网”视频服务</w:t>
      </w:r>
      <w:r>
        <w:rPr>
          <w:rFonts w:hint="eastAsia" w:ascii="宋体" w:hAnsi="宋体" w:cs="宋体"/>
          <w:sz w:val="24"/>
          <w:szCs w:val="24"/>
          <w:highlight w:val="none"/>
        </w:rPr>
        <w:t xml:space="preserve">项目的潜在投标人可在</w:t>
      </w:r>
      <w:r>
        <w:rPr>
          <w:rFonts w:hint="eastAsia" w:ascii="宋体" w:hAnsi="宋体" w:cs="宋体"/>
          <w:sz w:val="24"/>
          <w:szCs w:val="24"/>
          <w:highlight w:val="none"/>
          <w:u w:val="single"/>
        </w:rPr>
        <w:t xml:space="preserve">“江苏政府采购网”自行免费下载</w:t>
      </w:r>
      <w:r>
        <w:rPr>
          <w:rFonts w:hint="eastAsia" w:ascii="宋体" w:hAnsi="宋体" w:cs="宋体"/>
          <w:sz w:val="24"/>
          <w:szCs w:val="24"/>
          <w:highlight w:val="none"/>
        </w:rPr>
        <w:t xml:space="preserve">招标文件，并于</w:t>
      </w:r>
      <w:r>
        <w:rPr>
          <w:rFonts w:hint="eastAsia" w:ascii="宋体" w:hAnsi="宋体" w:cs="宋体"/>
          <w:sz w:val="24"/>
          <w:szCs w:val="24"/>
          <w:highlight w:val="none"/>
          <w:u w:val="single"/>
        </w:rPr>
        <w:t xml:space="preserve">2026</w:t>
      </w:r>
      <w:r>
        <w:rPr>
          <w:rFonts w:hint="eastAsia" w:ascii="宋体" w:hAnsi="宋体" w:cs="宋体"/>
          <w:bCs/>
          <w:sz w:val="24"/>
          <w:szCs w:val="24"/>
          <w:highlight w:val="none"/>
          <w:u w:val="single"/>
        </w:rPr>
        <w:t xml:space="preserve">年4月30日10点00分（</w:t>
      </w:r>
      <w:r>
        <w:rPr>
          <w:rFonts w:hint="eastAsia" w:ascii="宋体" w:hAnsi="宋体" w:cs="宋体"/>
          <w:bCs/>
          <w:sz w:val="24"/>
          <w:szCs w:val="24"/>
          <w:highlight w:val="none"/>
        </w:rPr>
        <w:t xml:space="preserve">北京时间）前递交投标文件</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61"/>
        <w:ind w:firstLine="498"/>
        <w:spacing w:before="145" w:after="145" w:line="360" w:lineRule="auto"/>
        <w:rPr>
          <w:rFonts w:hint="eastAsia" w:ascii="宋体" w:hAnsi="宋体" w:cs="宋体"/>
          <w:highlight w:val="none"/>
        </w:rPr>
      </w:pPr>
      <w:r/>
      <w:bookmarkStart w:id="6" w:name="_Toc28359002"/>
      <w:r/>
      <w:bookmarkStart w:id="7" w:name="_Toc35393621"/>
      <w:r/>
      <w:bookmarkStart w:id="8" w:name="_Toc28359079"/>
      <w:r/>
      <w:bookmarkStart w:id="9" w:name="_Toc38985263"/>
      <w:r/>
      <w:bookmarkStart w:id="10" w:name="_Toc35393790"/>
      <w:r/>
      <w:bookmarkStart w:id="11" w:name="_Hlk24379207"/>
      <w:r>
        <w:rPr>
          <w:rFonts w:hint="eastAsia" w:ascii="宋体" w:hAnsi="宋体" w:cs="宋体"/>
          <w:highlight w:val="none"/>
        </w:rPr>
        <w:t xml:space="preserve">一、项目基本情况</w:t>
      </w:r>
      <w:bookmarkEnd w:id="6"/>
      <w:r/>
      <w:bookmarkEnd w:id="7"/>
      <w:r/>
      <w:bookmarkEnd w:id="8"/>
      <w:r/>
      <w:bookmarkEnd w:id="9"/>
      <w:r/>
      <w:bookmarkEnd w:id="10"/>
      <w:r>
        <w:rPr>
          <w:rFonts w:hint="eastAsia" w:ascii="宋体" w:hAnsi="宋体" w:cs="宋体"/>
          <w:highlight w:val="none"/>
        </w:rPr>
      </w:r>
      <w:r/>
    </w:p>
    <w:p>
      <w:pPr>
        <w:pStyle w:val="958"/>
        <w:ind w:firstLine="480"/>
        <w:rPr>
          <w:rFonts w:hint="eastAsia" w:ascii="宋体" w:hAnsi="宋体" w:cs="宋体"/>
          <w:sz w:val="24"/>
          <w:szCs w:val="24"/>
          <w:highlight w:val="none"/>
        </w:rPr>
      </w:pPr>
      <w:r>
        <w:rPr>
          <w:rFonts w:hint="eastAsia" w:ascii="宋体" w:hAnsi="宋体" w:cs="宋体"/>
          <w:sz w:val="24"/>
          <w:szCs w:val="24"/>
          <w:highlight w:val="none"/>
        </w:rPr>
        <w:t xml:space="preserve">1.项目编号：JSZC-320600-JZCG-G2026-0030                       </w:t>
      </w:r>
      <w:r>
        <w:rPr>
          <w:rFonts w:hint="eastAsia" w:ascii="宋体" w:hAnsi="宋体" w:cs="宋体"/>
          <w:sz w:val="24"/>
          <w:szCs w:val="24"/>
          <w:highlight w:val="none"/>
        </w:rPr>
      </w:r>
      <w:r/>
    </w:p>
    <w:p>
      <w:pPr>
        <w:pStyle w:val="958"/>
        <w:ind w:firstLine="480"/>
        <w:rPr>
          <w:rFonts w:hint="eastAsia" w:ascii="宋体" w:hAnsi="宋体" w:cs="宋体"/>
          <w:sz w:val="24"/>
          <w:szCs w:val="24"/>
          <w:highlight w:val="none"/>
          <w:u w:val="single"/>
        </w:rPr>
      </w:pPr>
      <w:r>
        <w:rPr>
          <w:rFonts w:hint="eastAsia" w:ascii="宋体" w:hAnsi="宋体" w:cs="宋体"/>
          <w:sz w:val="24"/>
          <w:szCs w:val="24"/>
          <w:highlight w:val="none"/>
        </w:rPr>
        <w:t xml:space="preserve">2.项目名称：</w:t>
      </w:r>
      <w:bookmarkEnd w:id="11"/>
      <w:r>
        <w:rPr>
          <w:rFonts w:hint="eastAsia" w:ascii="宋体" w:hAnsi="宋体" w:cs="宋体"/>
          <w:sz w:val="24"/>
          <w:szCs w:val="24"/>
          <w:highlight w:val="none"/>
          <w:u w:val="single"/>
        </w:rPr>
        <w:t xml:space="preserve">南通市崇川区市场监督管理局“明厨亮灶+互联网”视频服务</w:t>
      </w:r>
      <w:r>
        <w:rPr>
          <w:rFonts w:hint="eastAsia" w:ascii="宋体" w:hAnsi="宋体" w:cs="宋体"/>
          <w:sz w:val="24"/>
          <w:szCs w:val="24"/>
          <w:highlight w:val="none"/>
          <w:u w:val="single"/>
        </w:rPr>
      </w:r>
      <w:r/>
    </w:p>
    <w:p>
      <w:pPr>
        <w:pStyle w:val="958"/>
        <w:ind w:firstLine="480"/>
        <w:rPr>
          <w:rFonts w:hint="eastAsia" w:ascii="宋体" w:hAnsi="宋体" w:cs="宋体"/>
          <w:sz w:val="24"/>
          <w:szCs w:val="24"/>
          <w:highlight w:val="none"/>
        </w:rPr>
      </w:pPr>
      <w:r>
        <w:rPr>
          <w:rFonts w:hint="eastAsia" w:ascii="宋体" w:hAnsi="宋体" w:cs="宋体"/>
          <w:sz w:val="24"/>
          <w:szCs w:val="24"/>
          <w:highlight w:val="none"/>
        </w:rPr>
        <w:t xml:space="preserve">3.预算金额： 单价200元/月/家，最高36万元/年。</w:t>
      </w:r>
      <w:r>
        <w:rPr>
          <w:rFonts w:hint="eastAsia" w:ascii="宋体" w:hAnsi="宋体" w:cs="宋体"/>
          <w:sz w:val="24"/>
          <w:szCs w:val="24"/>
          <w:highlight w:val="none"/>
        </w:rPr>
      </w:r>
      <w:r/>
    </w:p>
    <w:p>
      <w:pPr>
        <w:pStyle w:val="958"/>
        <w:ind w:firstLine="480"/>
        <w:rPr>
          <w:rFonts w:hint="eastAsia" w:ascii="宋体" w:hAnsi="宋体" w:cs="宋体"/>
          <w:sz w:val="24"/>
          <w:szCs w:val="24"/>
          <w:highlight w:val="none"/>
        </w:rPr>
      </w:pPr>
      <w:r>
        <w:rPr>
          <w:rFonts w:hint="eastAsia" w:ascii="宋体" w:hAnsi="宋体" w:cs="宋体"/>
          <w:sz w:val="24"/>
          <w:szCs w:val="24"/>
          <w:highlight w:val="none"/>
        </w:rPr>
        <w:t xml:space="preserve">4.本项目设定最高限价，最高限价为：单价200元/月/家，最高36万元/年。</w:t>
      </w:r>
      <w:r>
        <w:rPr>
          <w:rFonts w:hint="eastAsia" w:ascii="宋体" w:hAnsi="宋体" w:cs="宋体"/>
          <w:sz w:val="24"/>
          <w:szCs w:val="24"/>
          <w:highlight w:val="none"/>
        </w:rPr>
      </w:r>
      <w:r/>
    </w:p>
    <w:p>
      <w:pPr>
        <w:pStyle w:val="958"/>
        <w:ind w:firstLine="480"/>
        <w:rPr>
          <w:rFonts w:hint="eastAsia" w:ascii="宋体" w:hAnsi="宋体" w:cs="宋体"/>
          <w:sz w:val="24"/>
          <w:szCs w:val="24"/>
          <w:highlight w:val="none"/>
          <w:u w:val="single"/>
        </w:rPr>
      </w:pPr>
      <w:r>
        <w:rPr>
          <w:rFonts w:hint="eastAsia" w:ascii="宋体" w:hAnsi="宋体" w:cs="宋体"/>
          <w:sz w:val="24"/>
          <w:szCs w:val="24"/>
          <w:highlight w:val="none"/>
        </w:rPr>
        <w:t xml:space="preserve">5.采购需求（简介）：</w:t>
      </w:r>
      <w:r>
        <w:rPr>
          <w:rFonts w:hint="eastAsia" w:ascii="宋体" w:hAnsi="宋体" w:cs="宋体"/>
          <w:sz w:val="24"/>
          <w:szCs w:val="24"/>
          <w:highlight w:val="none"/>
        </w:rPr>
        <w:t xml:space="preserve">详细内容见本招标文件第四章</w:t>
      </w:r>
      <w:r>
        <w:rPr>
          <w:rFonts w:hint="eastAsia" w:ascii="宋体" w:hAnsi="宋体" w:cs="宋体"/>
          <w:sz w:val="24"/>
          <w:szCs w:val="24"/>
          <w:highlight w:val="none"/>
          <w:u w:val="single"/>
        </w:rPr>
      </w:r>
      <w:r/>
    </w:p>
    <w:p>
      <w:pPr>
        <w:pStyle w:val="958"/>
        <w:ind w:firstLine="480"/>
        <w:rPr>
          <w:rFonts w:hint="eastAsia" w:ascii="宋体" w:hAnsi="宋体" w:cs="宋体"/>
          <w:sz w:val="24"/>
          <w:szCs w:val="24"/>
          <w:highlight w:val="none"/>
        </w:rPr>
      </w:pPr>
      <w:r>
        <w:rPr>
          <w:rFonts w:hint="eastAsia" w:ascii="宋体" w:hAnsi="宋体" w:cs="宋体"/>
          <w:sz w:val="24"/>
          <w:szCs w:val="24"/>
          <w:highlight w:val="none"/>
        </w:rPr>
        <w:t xml:space="preserve">6.合同履行期限： 服务期为三年，合同为一年一签。</w:t>
      </w:r>
      <w:r>
        <w:rPr>
          <w:rFonts w:hint="eastAsia" w:ascii="宋体" w:hAnsi="宋体" w:cs="宋体"/>
          <w:sz w:val="24"/>
          <w:szCs w:val="24"/>
          <w:highlight w:val="none"/>
        </w:rPr>
      </w:r>
      <w:r/>
    </w:p>
    <w:p>
      <w:pPr>
        <w:pStyle w:val="958"/>
        <w:rPr>
          <w:rFonts w:hint="eastAsia" w:ascii="宋体" w:hAnsi="宋体" w:cs="宋体"/>
          <w:sz w:val="24"/>
          <w:szCs w:val="24"/>
          <w:highlight w:val="none"/>
        </w:rPr>
      </w:pPr>
      <w:r>
        <w:rPr>
          <w:rFonts w:hint="eastAsia" w:ascii="宋体" w:hAnsi="宋体" w:cs="宋体"/>
          <w:sz w:val="24"/>
          <w:szCs w:val="24"/>
          <w:highlight w:val="none"/>
        </w:rPr>
        <w:t xml:space="preserve">目标点位：原“互联网+明厨亮灶”二期100家点位；原“互联网+明厨亮灶”三期50家点位。其中，原“互联网+明厨亮灶”二期100家点位服务期限为2026.5.1-2029.4.30，原“互联网+明厨亮灶”三期50家点位服务期限为2026.10.1-2029.4.30。</w:t>
      </w:r>
      <w:r>
        <w:rPr>
          <w:rFonts w:hint="eastAsia" w:ascii="宋体" w:hAnsi="宋体" w:cs="宋体"/>
          <w:sz w:val="24"/>
          <w:szCs w:val="24"/>
          <w:highlight w:val="none"/>
        </w:rPr>
      </w:r>
      <w:r/>
    </w:p>
    <w:tbl>
      <w:tblPr>
        <w:tblStyle w:val="1029"/>
        <w:tblW w:w="0" w:type="auto"/>
        <w:tblInd w:w="-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1120"/>
        <w:gridCol w:w="1930"/>
        <w:gridCol w:w="940"/>
        <w:gridCol w:w="950"/>
        <w:gridCol w:w="640"/>
        <w:gridCol w:w="670"/>
        <w:gridCol w:w="780"/>
        <w:gridCol w:w="2070"/>
      </w:tblGrid>
      <w:tr>
        <w:trPr/>
        <w:tc>
          <w:tcPr>
            <w:tcW w:w="112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eastAsia="zh-CN"/>
              </w:rPr>
            </w:pPr>
            <w:r>
              <w:rPr>
                <w:rFonts w:ascii="Times New Roman" w:hAnsi="Times New Roman" w:eastAsia="仿宋" w:cs="Times New Roman"/>
                <w:sz w:val="18"/>
                <w:szCs w:val="18"/>
                <w:highlight w:val="none"/>
                <w:vertAlign w:val="baseline"/>
                <w:lang w:eastAsia="zh-CN"/>
              </w:rPr>
              <w:t xml:space="preserve">合同周期</w:t>
            </w:r>
            <w:r>
              <w:rPr>
                <w:rFonts w:ascii="Times New Roman" w:hAnsi="Times New Roman" w:eastAsia="仿宋" w:cs="Times New Roman"/>
                <w:sz w:val="18"/>
                <w:szCs w:val="18"/>
                <w:highlight w:val="none"/>
                <w:vertAlign w:val="baseline"/>
                <w:lang w:eastAsia="zh-CN"/>
              </w:rPr>
            </w:r>
            <w:r/>
          </w:p>
        </w:tc>
        <w:tc>
          <w:tcPr>
            <w:tcW w:w="193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eastAsia="zh-CN"/>
              </w:rPr>
            </w:pPr>
            <w:r>
              <w:rPr>
                <w:rFonts w:ascii="Times New Roman" w:hAnsi="Times New Roman" w:eastAsia="仿宋" w:cs="Times New Roman"/>
                <w:sz w:val="18"/>
                <w:szCs w:val="18"/>
                <w:highlight w:val="none"/>
                <w:vertAlign w:val="baseline"/>
                <w:lang w:eastAsia="zh-CN"/>
              </w:rPr>
              <w:t xml:space="preserve">点位</w:t>
            </w:r>
            <w:r>
              <w:rPr>
                <w:rFonts w:ascii="Times New Roman" w:hAnsi="Times New Roman" w:eastAsia="仿宋" w:cs="Times New Roman"/>
                <w:sz w:val="18"/>
                <w:szCs w:val="18"/>
                <w:highlight w:val="none"/>
                <w:vertAlign w:val="baseline"/>
                <w:lang w:eastAsia="zh-CN"/>
              </w:rPr>
            </w:r>
            <w:r/>
          </w:p>
        </w:tc>
        <w:tc>
          <w:tcPr>
            <w:tcW w:w="94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eastAsia="zh-CN"/>
              </w:rPr>
            </w:pPr>
            <w:r>
              <w:rPr>
                <w:rFonts w:ascii="Times New Roman" w:hAnsi="Times New Roman" w:eastAsia="仿宋" w:cs="Times New Roman"/>
                <w:sz w:val="18"/>
                <w:szCs w:val="18"/>
                <w:highlight w:val="none"/>
                <w:vertAlign w:val="baseline"/>
                <w:lang w:eastAsia="zh-CN"/>
              </w:rPr>
              <w:t xml:space="preserve">服务起</w:t>
            </w:r>
            <w:r>
              <w:rPr>
                <w:rFonts w:ascii="Times New Roman" w:hAnsi="Times New Roman" w:eastAsia="仿宋" w:cs="Times New Roman"/>
                <w:sz w:val="18"/>
                <w:szCs w:val="18"/>
                <w:highlight w:val="none"/>
                <w:vertAlign w:val="baseline"/>
                <w:lang w:eastAsia="zh-CN"/>
              </w:rPr>
            </w:r>
            <w:r/>
          </w:p>
          <w:p>
            <w:pPr>
              <w:pStyle w:val="958"/>
              <w:jc w:val="center"/>
              <w:rPr>
                <w:rFonts w:ascii="Times New Roman" w:hAnsi="Times New Roman" w:eastAsia="仿宋" w:cs="Times New Roman"/>
                <w:sz w:val="18"/>
                <w:szCs w:val="18"/>
                <w:highlight w:val="none"/>
                <w:vertAlign w:val="baseline"/>
                <w:lang w:eastAsia="zh-CN"/>
              </w:rPr>
            </w:pPr>
            <w:r>
              <w:rPr>
                <w:rFonts w:ascii="Times New Roman" w:hAnsi="Times New Roman" w:eastAsia="仿宋" w:cs="Times New Roman"/>
                <w:sz w:val="18"/>
                <w:szCs w:val="18"/>
                <w:highlight w:val="none"/>
                <w:vertAlign w:val="baseline"/>
                <w:lang w:eastAsia="zh-CN"/>
              </w:rPr>
              <w:t xml:space="preserve">始日期</w:t>
            </w:r>
            <w:r>
              <w:rPr>
                <w:rFonts w:ascii="Times New Roman" w:hAnsi="Times New Roman" w:eastAsia="仿宋" w:cs="Times New Roman"/>
                <w:sz w:val="18"/>
                <w:szCs w:val="18"/>
                <w:highlight w:val="none"/>
                <w:vertAlign w:val="baseline"/>
                <w:lang w:eastAsia="zh-CN"/>
              </w:rPr>
            </w:r>
            <w:r/>
          </w:p>
        </w:tc>
        <w:tc>
          <w:tcPr>
            <w:tcW w:w="95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vertAlign w:val="baseline"/>
              </w:rPr>
              <w:t xml:space="preserve">服务结束日期</w:t>
            </w:r>
            <w:r>
              <w:rPr>
                <w:rFonts w:ascii="Times New Roman" w:hAnsi="Times New Roman" w:eastAsia="仿宋" w:cs="Times New Roman"/>
                <w:sz w:val="18"/>
                <w:szCs w:val="18"/>
                <w:highlight w:val="none"/>
                <w:vertAlign w:val="baseline"/>
              </w:rPr>
            </w:r>
            <w:r/>
          </w:p>
        </w:tc>
        <w:tc>
          <w:tcPr>
            <w:tcW w:w="64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eastAsia="zh-CN"/>
              </w:rPr>
            </w:pPr>
            <w:r>
              <w:rPr>
                <w:rFonts w:ascii="Times New Roman" w:hAnsi="Times New Roman" w:eastAsia="仿宋" w:cs="Times New Roman"/>
                <w:sz w:val="18"/>
                <w:szCs w:val="18"/>
                <w:highlight w:val="none"/>
                <w:vertAlign w:val="baseline"/>
                <w:lang w:eastAsia="zh-CN"/>
              </w:rPr>
              <w:t xml:space="preserve">服务月数</w:t>
            </w:r>
            <w:r>
              <w:rPr>
                <w:rFonts w:ascii="Times New Roman" w:hAnsi="Times New Roman" w:eastAsia="仿宋" w:cs="Times New Roman"/>
                <w:sz w:val="18"/>
                <w:szCs w:val="18"/>
                <w:highlight w:val="none"/>
                <w:vertAlign w:val="baseline"/>
                <w:lang w:eastAsia="zh-CN"/>
              </w:rPr>
            </w:r>
            <w:r/>
          </w:p>
        </w:tc>
        <w:tc>
          <w:tcPr>
            <w:tcW w:w="67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eastAsia="zh-CN"/>
              </w:rPr>
            </w:pPr>
            <w:r>
              <w:rPr>
                <w:rFonts w:ascii="Times New Roman" w:hAnsi="Times New Roman" w:eastAsia="仿宋" w:cs="Times New Roman"/>
                <w:sz w:val="18"/>
                <w:szCs w:val="18"/>
                <w:highlight w:val="none"/>
                <w:vertAlign w:val="baseline"/>
                <w:lang w:eastAsia="zh-CN"/>
              </w:rPr>
              <w:t xml:space="preserve">点位数量</w:t>
            </w:r>
            <w:r>
              <w:rPr>
                <w:rFonts w:ascii="Times New Roman" w:hAnsi="Times New Roman" w:eastAsia="仿宋" w:cs="Times New Roman"/>
                <w:sz w:val="18"/>
                <w:szCs w:val="18"/>
                <w:highlight w:val="none"/>
                <w:vertAlign w:val="baseline"/>
                <w:lang w:eastAsia="zh-CN"/>
              </w:rPr>
            </w:r>
            <w:r/>
          </w:p>
        </w:tc>
        <w:tc>
          <w:tcPr>
            <w:tcW w:w="78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eastAsia="zh-CN"/>
              </w:rPr>
              <w:t xml:space="preserve">点位</w:t>
            </w:r>
            <w:r>
              <w:rPr>
                <w:rFonts w:ascii="Times New Roman" w:hAnsi="Times New Roman" w:eastAsia="仿宋" w:cs="Times New Roman"/>
                <w:sz w:val="18"/>
                <w:szCs w:val="18"/>
                <w:highlight w:val="none"/>
                <w:vertAlign w:val="baseline"/>
                <w:lang w:val="en-US" w:eastAsia="zh-CN"/>
              </w:rPr>
              <w:t xml:space="preserve">*月数</w:t>
            </w:r>
            <w:r>
              <w:rPr>
                <w:rFonts w:ascii="Times New Roman" w:hAnsi="Times New Roman" w:eastAsia="仿宋" w:cs="Times New Roman"/>
                <w:sz w:val="18"/>
                <w:szCs w:val="18"/>
                <w:highlight w:val="none"/>
                <w:vertAlign w:val="baseline"/>
                <w:lang w:val="en-US" w:eastAsia="zh-CN"/>
              </w:rPr>
            </w:r>
            <w:r/>
          </w:p>
        </w:tc>
        <w:tc>
          <w:tcPr>
            <w:tcW w:w="2070" w:type="dxa"/>
            <w:vAlign w:val="top"/>
            <w:vMerge w:val="restart"/>
            <w:textDirection w:val="lrTb"/>
            <w:noWrap w:val="false"/>
          </w:tcPr>
          <w:p>
            <w:pPr>
              <w:pStyle w:val="958"/>
              <w:keepLines w:val="0"/>
              <w:keepNext w:val="0"/>
              <w:pageBreakBefore w:val="0"/>
              <w:spacing w:line="240" w:lineRule="exact"/>
              <w:widowControl w:val="off"/>
              <w:rPr>
                <w:rFonts w:ascii="Times New Roman" w:hAnsi="Times New Roman" w:eastAsia="仿宋" w:cs="Times New Roman"/>
                <w:sz w:val="18"/>
                <w:szCs w:val="18"/>
                <w:highlight w:val="none"/>
                <w:vertAlign w:val="baseline"/>
                <w:lang w:eastAsia="zh-CN"/>
              </w:rPr>
            </w:pPr>
            <w:r>
              <w:rPr>
                <w:rFonts w:ascii="Times New Roman" w:hAnsi="Times New Roman" w:eastAsia="仿宋" w:cs="Times New Roman"/>
                <w:sz w:val="18"/>
                <w:szCs w:val="18"/>
                <w:highlight w:val="none"/>
                <w:vertAlign w:val="baseline"/>
                <w:lang w:eastAsia="zh-CN"/>
              </w:rPr>
              <w:t xml:space="preserve">验收延期情况说明：</w:t>
            </w:r>
            <w:r>
              <w:rPr>
                <w:rFonts w:ascii="Times New Roman" w:hAnsi="Times New Roman" w:eastAsia="仿宋" w:cs="Times New Roman"/>
                <w:sz w:val="18"/>
                <w:szCs w:val="18"/>
                <w:highlight w:val="none"/>
                <w:vertAlign w:val="baseline"/>
                <w:lang w:eastAsia="zh-CN"/>
              </w:rPr>
            </w:r>
            <w:r/>
          </w:p>
          <w:p>
            <w:pPr>
              <w:pStyle w:val="1027"/>
              <w:numPr>
                <w:ilvl w:val="0"/>
                <w:numId w:val="5"/>
              </w:numPr>
              <w:ind w:left="0" w:firstLine="0"/>
              <w:keepLines w:val="0"/>
              <w:keepNext w:val="0"/>
              <w:pageBreakBefore w:val="0"/>
              <w:spacing w:line="240" w:lineRule="exact"/>
              <w:widowControl w:val="off"/>
              <w:tabs>
                <w:tab w:val="left" w:pos="312" w:leader="none"/>
              </w:tabs>
              <w:rPr>
                <w:rFonts w:hint="eastAsia" w:ascii="Times New Roman" w:hAnsi="Times New Roman" w:eastAsia="仿宋" w:cs="Times New Roman"/>
                <w:color w:val="c00000"/>
                <w:sz w:val="18"/>
                <w:szCs w:val="18"/>
                <w:highlight w:val="none"/>
                <w:vertAlign w:val="baseline"/>
                <w:lang w:val="en-US" w:eastAsia="zh-CN"/>
              </w:rPr>
            </w:pPr>
            <w:r>
              <w:rPr>
                <w:rFonts w:hint="eastAsia" w:ascii="Times New Roman" w:hAnsi="Times New Roman" w:eastAsia="仿宋" w:cs="Times New Roman"/>
                <w:sz w:val="18"/>
                <w:szCs w:val="18"/>
                <w:highlight w:val="none"/>
                <w:vertAlign w:val="baseline"/>
                <w:lang w:val="en-US" w:eastAsia="zh-CN"/>
              </w:rPr>
              <w:t xml:space="preserve">二期100家点位若在2026年</w:t>
            </w:r>
            <w:r>
              <w:rPr>
                <w:rFonts w:hint="eastAsia" w:ascii="Times New Roman" w:hAnsi="Times New Roman" w:eastAsia="仿宋" w:cs="Times New Roman"/>
                <w:color w:val="000000"/>
                <w:sz w:val="18"/>
                <w:szCs w:val="18"/>
                <w:highlight w:val="none"/>
                <w:vertAlign w:val="baseline"/>
                <w:lang w:val="en-US" w:eastAsia="zh-CN"/>
              </w:rPr>
              <w:t xml:space="preserve">5月15日后验收合格，首期合同100家点位服务月数计为11个月，超过5月31日验收合格，视为违约；</w:t>
            </w:r>
            <w:r>
              <w:rPr>
                <w:rFonts w:hint="eastAsia" w:ascii="Times New Roman" w:hAnsi="Times New Roman" w:eastAsia="仿宋" w:cs="Times New Roman"/>
                <w:color w:val="c00000"/>
                <w:sz w:val="18"/>
                <w:szCs w:val="18"/>
                <w:highlight w:val="none"/>
                <w:vertAlign w:val="baseline"/>
                <w:lang w:val="en-US" w:eastAsia="zh-CN"/>
              </w:rPr>
            </w:r>
            <w:r/>
          </w:p>
          <w:p>
            <w:pPr>
              <w:pStyle w:val="1027"/>
              <w:numPr>
                <w:ilvl w:val="0"/>
                <w:numId w:val="5"/>
              </w:numPr>
              <w:ind w:left="0" w:firstLine="0"/>
              <w:keepLines w:val="0"/>
              <w:keepNext w:val="0"/>
              <w:pageBreakBefore w:val="0"/>
              <w:spacing w:line="240" w:lineRule="exact"/>
              <w:widowControl w:val="off"/>
              <w:tabs>
                <w:tab w:val="left" w:pos="312" w:leader="none"/>
              </w:tabs>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三期50家</w:t>
            </w:r>
            <w:r>
              <w:rPr>
                <w:rFonts w:hint="eastAsia" w:ascii="Times New Roman" w:hAnsi="Times New Roman" w:eastAsia="仿宋" w:cs="Times New Roman"/>
                <w:sz w:val="18"/>
                <w:szCs w:val="18"/>
                <w:highlight w:val="none"/>
                <w:vertAlign w:val="baseline"/>
                <w:lang w:val="en-US" w:eastAsia="zh-CN"/>
              </w:rPr>
              <w:t xml:space="preserve">点位需在</w:t>
            </w:r>
            <w:r>
              <w:rPr>
                <w:rFonts w:ascii="Times New Roman" w:hAnsi="Times New Roman" w:eastAsia="仿宋" w:cs="Times New Roman"/>
                <w:sz w:val="18"/>
                <w:szCs w:val="18"/>
                <w:highlight w:val="none"/>
                <w:vertAlign w:val="baseline"/>
                <w:lang w:val="en-US" w:eastAsia="zh-CN"/>
              </w:rPr>
              <w:t xml:space="preserve">9月30日前</w:t>
            </w:r>
            <w:r>
              <w:rPr>
                <w:rFonts w:hint="eastAsia" w:ascii="Times New Roman" w:hAnsi="Times New Roman" w:eastAsia="仿宋" w:cs="Times New Roman"/>
                <w:sz w:val="18"/>
                <w:szCs w:val="18"/>
                <w:highlight w:val="none"/>
                <w:vertAlign w:val="baseline"/>
                <w:lang w:val="en-US" w:eastAsia="zh-CN"/>
              </w:rPr>
              <w:t xml:space="preserve">验收合格，未完成视为违约；</w:t>
            </w:r>
            <w:r>
              <w:rPr>
                <w:rFonts w:ascii="Times New Roman" w:hAnsi="Times New Roman" w:eastAsia="仿宋" w:cs="Times New Roman"/>
                <w:sz w:val="18"/>
                <w:szCs w:val="18"/>
                <w:highlight w:val="none"/>
                <w:vertAlign w:val="baseline"/>
                <w:lang w:val="en-US" w:eastAsia="zh-CN"/>
              </w:rPr>
            </w:r>
            <w:r/>
          </w:p>
        </w:tc>
      </w:tr>
      <w:tr>
        <w:trPr/>
        <w:tc>
          <w:tcPr>
            <w:tcW w:w="112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eastAsia="zh-CN"/>
              </w:rPr>
            </w:pPr>
            <w:r>
              <w:rPr>
                <w:rFonts w:ascii="Times New Roman" w:hAnsi="Times New Roman" w:eastAsia="仿宋" w:cs="Times New Roman"/>
                <w:sz w:val="18"/>
                <w:szCs w:val="18"/>
                <w:highlight w:val="none"/>
                <w:vertAlign w:val="baseline"/>
                <w:lang w:eastAsia="zh-CN"/>
              </w:rPr>
              <w:t xml:space="preserve">首期合同</w:t>
            </w:r>
            <w:r>
              <w:rPr>
                <w:rFonts w:ascii="Times New Roman" w:hAnsi="Times New Roman" w:eastAsia="仿宋" w:cs="Times New Roman"/>
                <w:sz w:val="18"/>
                <w:szCs w:val="18"/>
                <w:highlight w:val="none"/>
                <w:vertAlign w:val="baseline"/>
                <w:lang w:eastAsia="zh-CN"/>
              </w:rPr>
            </w:r>
            <w:r/>
          </w:p>
        </w:tc>
        <w:tc>
          <w:tcPr>
            <w:tcW w:w="193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原“互联网+明厨亮灶”二期100家点位</w:t>
            </w:r>
            <w:r>
              <w:rPr>
                <w:rFonts w:ascii="Times New Roman" w:hAnsi="Times New Roman" w:eastAsia="仿宋" w:cs="Times New Roman"/>
                <w:sz w:val="18"/>
                <w:szCs w:val="18"/>
                <w:highlight w:val="none"/>
                <w:vertAlign w:val="baseline"/>
              </w:rPr>
            </w:r>
            <w:r/>
          </w:p>
        </w:tc>
        <w:tc>
          <w:tcPr>
            <w:tcW w:w="94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2026.5.1</w:t>
            </w:r>
            <w:r>
              <w:rPr>
                <w:rFonts w:ascii="Times New Roman" w:hAnsi="Times New Roman" w:eastAsia="仿宋" w:cs="Times New Roman"/>
                <w:sz w:val="18"/>
                <w:szCs w:val="18"/>
                <w:highlight w:val="none"/>
                <w:vertAlign w:val="baseline"/>
              </w:rPr>
            </w:r>
            <w:r/>
          </w:p>
        </w:tc>
        <w:tc>
          <w:tcPr>
            <w:tcW w:w="95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202</w:t>
            </w:r>
            <w:r>
              <w:rPr>
                <w:rFonts w:hint="eastAsia" w:ascii="Times New Roman" w:hAnsi="Times New Roman" w:eastAsia="仿宋" w:cs="Times New Roman"/>
                <w:sz w:val="18"/>
                <w:szCs w:val="18"/>
                <w:highlight w:val="none"/>
                <w:lang w:val="en-US" w:eastAsia="zh-CN"/>
              </w:rPr>
              <w:t xml:space="preserve">7</w:t>
            </w:r>
            <w:r>
              <w:rPr>
                <w:rFonts w:ascii="Times New Roman" w:hAnsi="Times New Roman" w:eastAsia="仿宋" w:cs="Times New Roman"/>
                <w:sz w:val="18"/>
                <w:szCs w:val="18"/>
                <w:highlight w:val="none"/>
              </w:rPr>
              <w:t xml:space="preserve">.4.30</w:t>
            </w:r>
            <w:r>
              <w:rPr>
                <w:rFonts w:ascii="Times New Roman" w:hAnsi="Times New Roman" w:eastAsia="仿宋" w:cs="Times New Roman"/>
                <w:sz w:val="18"/>
                <w:szCs w:val="18"/>
                <w:highlight w:val="none"/>
                <w:vertAlign w:val="baseline"/>
              </w:rPr>
            </w:r>
            <w:r/>
          </w:p>
        </w:tc>
        <w:tc>
          <w:tcPr>
            <w:tcW w:w="64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12</w:t>
            </w:r>
            <w:r>
              <w:rPr>
                <w:rFonts w:ascii="Times New Roman" w:hAnsi="Times New Roman" w:eastAsia="仿宋" w:cs="Times New Roman"/>
                <w:sz w:val="18"/>
                <w:szCs w:val="18"/>
                <w:highlight w:val="none"/>
                <w:vertAlign w:val="baseline"/>
                <w:lang w:val="en-US" w:eastAsia="zh-CN"/>
              </w:rPr>
            </w:r>
            <w:r/>
          </w:p>
        </w:tc>
        <w:tc>
          <w:tcPr>
            <w:tcW w:w="67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100</w:t>
            </w:r>
            <w:r>
              <w:rPr>
                <w:rFonts w:ascii="Times New Roman" w:hAnsi="Times New Roman" w:eastAsia="仿宋" w:cs="Times New Roman"/>
                <w:sz w:val="18"/>
                <w:szCs w:val="18"/>
                <w:highlight w:val="none"/>
                <w:vertAlign w:val="baseline"/>
                <w:lang w:val="en-US" w:eastAsia="zh-CN"/>
              </w:rPr>
            </w:r>
            <w:r/>
          </w:p>
        </w:tc>
        <w:tc>
          <w:tcPr>
            <w:tcW w:w="78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1200</w:t>
            </w:r>
            <w:r>
              <w:rPr>
                <w:rFonts w:ascii="Times New Roman" w:hAnsi="Times New Roman" w:eastAsia="仿宋" w:cs="Times New Roman"/>
                <w:sz w:val="18"/>
                <w:szCs w:val="18"/>
                <w:highlight w:val="none"/>
                <w:vertAlign w:val="baseline"/>
                <w:lang w:val="en-US" w:eastAsia="zh-CN"/>
              </w:rPr>
            </w:r>
            <w:r/>
          </w:p>
        </w:tc>
        <w:tc>
          <w:tcPr>
            <w:tcW w:w="2070" w:type="dxa"/>
            <w:vAlign w:val="top"/>
            <w:vMerge w:val="continue"/>
            <w:textDirection w:val="lrTb"/>
            <w:noWrap w:val="false"/>
          </w:tcPr>
          <w:p>
            <w:pPr>
              <w:pStyle w:val="958"/>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r>
            <w:r/>
          </w:p>
        </w:tc>
      </w:tr>
      <w:tr>
        <w:trPr/>
        <w:tc>
          <w:tcPr>
            <w:tcW w:w="112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bidi="ar-SA"/>
              </w:rPr>
            </w:pPr>
            <w:r>
              <w:rPr>
                <w:rFonts w:ascii="Times New Roman" w:hAnsi="Times New Roman" w:eastAsia="仿宋" w:cs="Times New Roman"/>
                <w:sz w:val="18"/>
                <w:szCs w:val="18"/>
                <w:highlight w:val="none"/>
                <w:vertAlign w:val="baseline"/>
                <w:lang w:eastAsia="zh-CN"/>
              </w:rPr>
              <w:t xml:space="preserve">首期合同</w:t>
            </w:r>
            <w:r>
              <w:rPr>
                <w:rFonts w:ascii="Times New Roman" w:hAnsi="Times New Roman" w:eastAsia="仿宋" w:cs="Times New Roman"/>
                <w:sz w:val="18"/>
                <w:szCs w:val="18"/>
                <w:highlight w:val="none"/>
                <w:vertAlign w:val="baseline"/>
                <w:lang w:val="en-US" w:eastAsia="zh-CN" w:bidi="ar-SA"/>
              </w:rPr>
            </w:r>
            <w:r/>
          </w:p>
        </w:tc>
        <w:tc>
          <w:tcPr>
            <w:tcW w:w="193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原“互联网+明厨亮灶”三期50家点位</w:t>
            </w:r>
            <w:r>
              <w:rPr>
                <w:rFonts w:ascii="Times New Roman" w:hAnsi="Times New Roman" w:eastAsia="仿宋" w:cs="Times New Roman"/>
                <w:sz w:val="18"/>
                <w:szCs w:val="18"/>
                <w:highlight w:val="none"/>
                <w:vertAlign w:val="baseline"/>
              </w:rPr>
            </w:r>
            <w:r/>
          </w:p>
        </w:tc>
        <w:tc>
          <w:tcPr>
            <w:tcW w:w="94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2026.10.1</w:t>
            </w:r>
            <w:r>
              <w:rPr>
                <w:rFonts w:ascii="Times New Roman" w:hAnsi="Times New Roman" w:eastAsia="仿宋" w:cs="Times New Roman"/>
                <w:sz w:val="18"/>
                <w:szCs w:val="18"/>
                <w:highlight w:val="none"/>
                <w:vertAlign w:val="baseline"/>
              </w:rPr>
            </w:r>
            <w:r/>
          </w:p>
        </w:tc>
        <w:tc>
          <w:tcPr>
            <w:tcW w:w="95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202</w:t>
            </w:r>
            <w:r>
              <w:rPr>
                <w:rFonts w:hint="eastAsia" w:ascii="Times New Roman" w:hAnsi="Times New Roman" w:eastAsia="仿宋" w:cs="Times New Roman"/>
                <w:sz w:val="18"/>
                <w:szCs w:val="18"/>
                <w:highlight w:val="none"/>
                <w:lang w:val="en-US" w:eastAsia="zh-CN"/>
              </w:rPr>
              <w:t xml:space="preserve">7</w:t>
            </w:r>
            <w:r>
              <w:rPr>
                <w:rFonts w:ascii="Times New Roman" w:hAnsi="Times New Roman" w:eastAsia="仿宋" w:cs="Times New Roman"/>
                <w:sz w:val="18"/>
                <w:szCs w:val="18"/>
                <w:highlight w:val="none"/>
              </w:rPr>
              <w:t xml:space="preserve">.4.30</w:t>
            </w:r>
            <w:r>
              <w:rPr>
                <w:rFonts w:ascii="Times New Roman" w:hAnsi="Times New Roman" w:eastAsia="仿宋" w:cs="Times New Roman"/>
                <w:sz w:val="18"/>
                <w:szCs w:val="18"/>
                <w:highlight w:val="none"/>
                <w:vertAlign w:val="baseline"/>
              </w:rPr>
            </w:r>
            <w:r/>
          </w:p>
        </w:tc>
        <w:tc>
          <w:tcPr>
            <w:tcW w:w="64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7</w:t>
            </w:r>
            <w:r>
              <w:rPr>
                <w:rFonts w:ascii="Times New Roman" w:hAnsi="Times New Roman" w:eastAsia="仿宋" w:cs="Times New Roman"/>
                <w:sz w:val="18"/>
                <w:szCs w:val="18"/>
                <w:highlight w:val="none"/>
                <w:vertAlign w:val="baseline"/>
                <w:lang w:val="en-US" w:eastAsia="zh-CN"/>
              </w:rPr>
            </w:r>
            <w:r/>
          </w:p>
        </w:tc>
        <w:tc>
          <w:tcPr>
            <w:tcW w:w="67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50</w:t>
            </w:r>
            <w:r>
              <w:rPr>
                <w:rFonts w:ascii="Times New Roman" w:hAnsi="Times New Roman" w:eastAsia="仿宋" w:cs="Times New Roman"/>
                <w:sz w:val="18"/>
                <w:szCs w:val="18"/>
                <w:highlight w:val="none"/>
                <w:vertAlign w:val="baseline"/>
                <w:lang w:val="en-US" w:eastAsia="zh-CN"/>
              </w:rPr>
            </w:r>
            <w:r/>
          </w:p>
        </w:tc>
        <w:tc>
          <w:tcPr>
            <w:tcW w:w="78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350</w:t>
            </w:r>
            <w:r>
              <w:rPr>
                <w:rFonts w:ascii="Times New Roman" w:hAnsi="Times New Roman" w:eastAsia="仿宋" w:cs="Times New Roman"/>
                <w:sz w:val="18"/>
                <w:szCs w:val="18"/>
                <w:highlight w:val="none"/>
                <w:vertAlign w:val="baseline"/>
                <w:lang w:val="en-US" w:eastAsia="zh-CN"/>
              </w:rPr>
            </w:r>
            <w:r/>
          </w:p>
        </w:tc>
        <w:tc>
          <w:tcPr>
            <w:tcW w:w="2070" w:type="dxa"/>
            <w:vAlign w:val="top"/>
            <w:vMerge w:val="continue"/>
            <w:textDirection w:val="lrTb"/>
            <w:noWrap w:val="false"/>
          </w:tcPr>
          <w:p>
            <w:pPr>
              <w:pStyle w:val="958"/>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r>
            <w:r/>
          </w:p>
        </w:tc>
      </w:tr>
      <w:tr>
        <w:trPr/>
        <w:tc>
          <w:tcPr>
            <w:tcW w:w="112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eastAsia="zh-CN"/>
              </w:rPr>
            </w:pPr>
            <w:r>
              <w:rPr>
                <w:rFonts w:ascii="Times New Roman" w:hAnsi="Times New Roman" w:eastAsia="仿宋" w:cs="Times New Roman"/>
                <w:sz w:val="18"/>
                <w:szCs w:val="18"/>
                <w:highlight w:val="none"/>
                <w:vertAlign w:val="baseline"/>
                <w:lang w:eastAsia="zh-CN"/>
              </w:rPr>
              <w:t xml:space="preserve">第二期合同</w:t>
            </w:r>
            <w:r>
              <w:rPr>
                <w:rFonts w:ascii="Times New Roman" w:hAnsi="Times New Roman" w:eastAsia="仿宋" w:cs="Times New Roman"/>
                <w:sz w:val="18"/>
                <w:szCs w:val="18"/>
                <w:highlight w:val="none"/>
                <w:vertAlign w:val="baseline"/>
                <w:lang w:eastAsia="zh-CN"/>
              </w:rPr>
            </w:r>
            <w:r/>
          </w:p>
        </w:tc>
        <w:tc>
          <w:tcPr>
            <w:tcW w:w="193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原“互联网+明厨亮灶”二</w:t>
            </w:r>
            <w:r>
              <w:rPr>
                <w:rFonts w:ascii="Times New Roman" w:hAnsi="Times New Roman" w:eastAsia="仿宋" w:cs="Times New Roman"/>
                <w:sz w:val="18"/>
                <w:szCs w:val="18"/>
                <w:highlight w:val="none"/>
                <w:lang w:eastAsia="zh-CN"/>
              </w:rPr>
              <w:t xml:space="preserve">、三</w:t>
            </w:r>
            <w:r>
              <w:rPr>
                <w:rFonts w:ascii="Times New Roman" w:hAnsi="Times New Roman" w:eastAsia="仿宋" w:cs="Times New Roman"/>
                <w:sz w:val="18"/>
                <w:szCs w:val="18"/>
                <w:highlight w:val="none"/>
              </w:rPr>
              <w:t xml:space="preserve">期1</w:t>
            </w:r>
            <w:r>
              <w:rPr>
                <w:rFonts w:ascii="Times New Roman" w:hAnsi="Times New Roman" w:eastAsia="仿宋" w:cs="Times New Roman"/>
                <w:sz w:val="18"/>
                <w:szCs w:val="18"/>
                <w:highlight w:val="none"/>
                <w:lang w:val="en-US" w:eastAsia="zh-CN"/>
              </w:rPr>
              <w:t xml:space="preserve">5</w:t>
            </w:r>
            <w:r>
              <w:rPr>
                <w:rFonts w:ascii="Times New Roman" w:hAnsi="Times New Roman" w:eastAsia="仿宋" w:cs="Times New Roman"/>
                <w:sz w:val="18"/>
                <w:szCs w:val="18"/>
                <w:highlight w:val="none"/>
              </w:rPr>
              <w:t xml:space="preserve">0家点位</w:t>
            </w:r>
            <w:r>
              <w:rPr>
                <w:rFonts w:ascii="Times New Roman" w:hAnsi="Times New Roman" w:eastAsia="仿宋" w:cs="Times New Roman"/>
                <w:sz w:val="18"/>
                <w:szCs w:val="18"/>
                <w:highlight w:val="none"/>
                <w:vertAlign w:val="baseline"/>
              </w:rPr>
            </w:r>
            <w:r/>
          </w:p>
        </w:tc>
        <w:tc>
          <w:tcPr>
            <w:tcW w:w="94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2027.5.1</w:t>
            </w:r>
            <w:r>
              <w:rPr>
                <w:rFonts w:ascii="Times New Roman" w:hAnsi="Times New Roman" w:eastAsia="仿宋" w:cs="Times New Roman"/>
                <w:sz w:val="18"/>
                <w:szCs w:val="18"/>
                <w:highlight w:val="none"/>
                <w:vertAlign w:val="baseline"/>
              </w:rPr>
            </w:r>
            <w:r/>
          </w:p>
        </w:tc>
        <w:tc>
          <w:tcPr>
            <w:tcW w:w="95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2028.4.30</w:t>
            </w:r>
            <w:r>
              <w:rPr>
                <w:rFonts w:ascii="Times New Roman" w:hAnsi="Times New Roman" w:eastAsia="仿宋" w:cs="Times New Roman"/>
                <w:sz w:val="18"/>
                <w:szCs w:val="18"/>
                <w:highlight w:val="none"/>
                <w:vertAlign w:val="baseline"/>
              </w:rPr>
            </w:r>
            <w:r/>
          </w:p>
        </w:tc>
        <w:tc>
          <w:tcPr>
            <w:tcW w:w="64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12</w:t>
            </w:r>
            <w:r>
              <w:rPr>
                <w:rFonts w:ascii="Times New Roman" w:hAnsi="Times New Roman" w:eastAsia="仿宋" w:cs="Times New Roman"/>
                <w:sz w:val="18"/>
                <w:szCs w:val="18"/>
                <w:highlight w:val="none"/>
                <w:vertAlign w:val="baseline"/>
                <w:lang w:val="en-US" w:eastAsia="zh-CN"/>
              </w:rPr>
            </w:r>
            <w:r/>
          </w:p>
        </w:tc>
        <w:tc>
          <w:tcPr>
            <w:tcW w:w="67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150</w:t>
            </w:r>
            <w:r>
              <w:rPr>
                <w:rFonts w:ascii="Times New Roman" w:hAnsi="Times New Roman" w:eastAsia="仿宋" w:cs="Times New Roman"/>
                <w:sz w:val="18"/>
                <w:szCs w:val="18"/>
                <w:highlight w:val="none"/>
                <w:vertAlign w:val="baseline"/>
                <w:lang w:val="en-US" w:eastAsia="zh-CN"/>
              </w:rPr>
            </w:r>
            <w:r/>
          </w:p>
        </w:tc>
        <w:tc>
          <w:tcPr>
            <w:tcW w:w="78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1800</w:t>
            </w:r>
            <w:r>
              <w:rPr>
                <w:rFonts w:ascii="Times New Roman" w:hAnsi="Times New Roman" w:eastAsia="仿宋" w:cs="Times New Roman"/>
                <w:sz w:val="18"/>
                <w:szCs w:val="18"/>
                <w:highlight w:val="none"/>
                <w:vertAlign w:val="baseline"/>
                <w:lang w:val="en-US" w:eastAsia="zh-CN"/>
              </w:rPr>
            </w:r>
            <w:r/>
          </w:p>
        </w:tc>
        <w:tc>
          <w:tcPr>
            <w:tcW w:w="2070" w:type="dxa"/>
            <w:vAlign w:val="top"/>
            <w:vMerge w:val="continue"/>
            <w:textDirection w:val="lrTb"/>
            <w:noWrap w:val="false"/>
          </w:tcPr>
          <w:p>
            <w:pPr>
              <w:pStyle w:val="958"/>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r>
            <w:r/>
          </w:p>
        </w:tc>
      </w:tr>
      <w:tr>
        <w:trPr/>
        <w:tc>
          <w:tcPr>
            <w:tcW w:w="112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eastAsia="zh-CN"/>
              </w:rPr>
            </w:pPr>
            <w:r>
              <w:rPr>
                <w:rFonts w:ascii="Times New Roman" w:hAnsi="Times New Roman" w:eastAsia="仿宋" w:cs="Times New Roman"/>
                <w:sz w:val="18"/>
                <w:szCs w:val="18"/>
                <w:highlight w:val="none"/>
                <w:vertAlign w:val="baseline"/>
                <w:lang w:eastAsia="zh-CN"/>
              </w:rPr>
              <w:t xml:space="preserve">第三期合同</w:t>
            </w:r>
            <w:r>
              <w:rPr>
                <w:rFonts w:ascii="Times New Roman" w:hAnsi="Times New Roman" w:eastAsia="仿宋" w:cs="Times New Roman"/>
                <w:sz w:val="18"/>
                <w:szCs w:val="18"/>
                <w:highlight w:val="none"/>
                <w:vertAlign w:val="baseline"/>
                <w:lang w:eastAsia="zh-CN"/>
              </w:rPr>
            </w:r>
            <w:r/>
          </w:p>
        </w:tc>
        <w:tc>
          <w:tcPr>
            <w:tcW w:w="193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原“互联网+明厨亮灶”二</w:t>
            </w:r>
            <w:r>
              <w:rPr>
                <w:rFonts w:ascii="Times New Roman" w:hAnsi="Times New Roman" w:eastAsia="仿宋" w:cs="Times New Roman"/>
                <w:sz w:val="18"/>
                <w:szCs w:val="18"/>
                <w:highlight w:val="none"/>
                <w:lang w:eastAsia="zh-CN"/>
              </w:rPr>
              <w:t xml:space="preserve">、三</w:t>
            </w:r>
            <w:r>
              <w:rPr>
                <w:rFonts w:ascii="Times New Roman" w:hAnsi="Times New Roman" w:eastAsia="仿宋" w:cs="Times New Roman"/>
                <w:sz w:val="18"/>
                <w:szCs w:val="18"/>
                <w:highlight w:val="none"/>
              </w:rPr>
              <w:t xml:space="preserve">期1</w:t>
            </w:r>
            <w:r>
              <w:rPr>
                <w:rFonts w:ascii="Times New Roman" w:hAnsi="Times New Roman" w:eastAsia="仿宋" w:cs="Times New Roman"/>
                <w:sz w:val="18"/>
                <w:szCs w:val="18"/>
                <w:highlight w:val="none"/>
                <w:lang w:val="en-US" w:eastAsia="zh-CN"/>
              </w:rPr>
              <w:t xml:space="preserve">5</w:t>
            </w:r>
            <w:r>
              <w:rPr>
                <w:rFonts w:ascii="Times New Roman" w:hAnsi="Times New Roman" w:eastAsia="仿宋" w:cs="Times New Roman"/>
                <w:sz w:val="18"/>
                <w:szCs w:val="18"/>
                <w:highlight w:val="none"/>
              </w:rPr>
              <w:t xml:space="preserve">0家点位</w:t>
            </w:r>
            <w:r>
              <w:rPr>
                <w:rFonts w:ascii="Times New Roman" w:hAnsi="Times New Roman" w:eastAsia="仿宋" w:cs="Times New Roman"/>
                <w:sz w:val="18"/>
                <w:szCs w:val="18"/>
                <w:highlight w:val="none"/>
                <w:vertAlign w:val="baseline"/>
              </w:rPr>
            </w:r>
            <w:r/>
          </w:p>
        </w:tc>
        <w:tc>
          <w:tcPr>
            <w:tcW w:w="94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2028.5.1</w:t>
            </w:r>
            <w:r>
              <w:rPr>
                <w:rFonts w:ascii="Times New Roman" w:hAnsi="Times New Roman" w:eastAsia="仿宋" w:cs="Times New Roman"/>
                <w:sz w:val="18"/>
                <w:szCs w:val="18"/>
                <w:highlight w:val="none"/>
                <w:vertAlign w:val="baseline"/>
              </w:rPr>
            </w:r>
            <w:r/>
          </w:p>
        </w:tc>
        <w:tc>
          <w:tcPr>
            <w:tcW w:w="95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202</w:t>
            </w:r>
            <w:r>
              <w:rPr>
                <w:rFonts w:hint="eastAsia" w:ascii="Times New Roman" w:hAnsi="Times New Roman" w:eastAsia="仿宋" w:cs="Times New Roman"/>
                <w:sz w:val="18"/>
                <w:szCs w:val="18"/>
                <w:highlight w:val="none"/>
                <w:lang w:val="en-US" w:eastAsia="zh-CN"/>
              </w:rPr>
              <w:t xml:space="preserve">9</w:t>
            </w:r>
            <w:r>
              <w:rPr>
                <w:rFonts w:ascii="Times New Roman" w:hAnsi="Times New Roman" w:eastAsia="仿宋" w:cs="Times New Roman"/>
                <w:sz w:val="18"/>
                <w:szCs w:val="18"/>
                <w:highlight w:val="none"/>
              </w:rPr>
              <w:t xml:space="preserve">.4.30</w:t>
            </w:r>
            <w:r>
              <w:rPr>
                <w:rFonts w:ascii="Times New Roman" w:hAnsi="Times New Roman" w:eastAsia="仿宋" w:cs="Times New Roman"/>
                <w:sz w:val="18"/>
                <w:szCs w:val="18"/>
                <w:highlight w:val="none"/>
                <w:vertAlign w:val="baseline"/>
              </w:rPr>
            </w:r>
            <w:r/>
          </w:p>
        </w:tc>
        <w:tc>
          <w:tcPr>
            <w:tcW w:w="64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12</w:t>
            </w:r>
            <w:r>
              <w:rPr>
                <w:rFonts w:ascii="Times New Roman" w:hAnsi="Times New Roman" w:eastAsia="仿宋" w:cs="Times New Roman"/>
                <w:sz w:val="18"/>
                <w:szCs w:val="18"/>
                <w:highlight w:val="none"/>
                <w:vertAlign w:val="baseline"/>
                <w:lang w:val="en-US" w:eastAsia="zh-CN"/>
              </w:rPr>
            </w:r>
            <w:r/>
          </w:p>
        </w:tc>
        <w:tc>
          <w:tcPr>
            <w:tcW w:w="67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150</w:t>
            </w:r>
            <w:r>
              <w:rPr>
                <w:rFonts w:ascii="Times New Roman" w:hAnsi="Times New Roman" w:eastAsia="仿宋" w:cs="Times New Roman"/>
                <w:sz w:val="18"/>
                <w:szCs w:val="18"/>
                <w:highlight w:val="none"/>
                <w:vertAlign w:val="baseline"/>
                <w:lang w:val="en-US" w:eastAsia="zh-CN"/>
              </w:rPr>
            </w:r>
            <w:r/>
          </w:p>
        </w:tc>
        <w:tc>
          <w:tcPr>
            <w:tcW w:w="78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1800</w:t>
            </w:r>
            <w:r>
              <w:rPr>
                <w:rFonts w:ascii="Times New Roman" w:hAnsi="Times New Roman" w:eastAsia="仿宋" w:cs="Times New Roman"/>
                <w:sz w:val="18"/>
                <w:szCs w:val="18"/>
                <w:highlight w:val="none"/>
                <w:vertAlign w:val="baseline"/>
                <w:lang w:val="en-US" w:eastAsia="zh-CN"/>
              </w:rPr>
            </w:r>
            <w:r/>
          </w:p>
        </w:tc>
        <w:tc>
          <w:tcPr>
            <w:tcW w:w="2070" w:type="dxa"/>
            <w:vAlign w:val="top"/>
            <w:vMerge w:val="continue"/>
            <w:textDirection w:val="lrTb"/>
            <w:noWrap w:val="false"/>
          </w:tcPr>
          <w:p>
            <w:pPr>
              <w:pStyle w:val="958"/>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r>
            <w:r/>
          </w:p>
        </w:tc>
      </w:tr>
    </w:tbl>
    <w:p>
      <w:pPr>
        <w:pStyle w:val="958"/>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961"/>
        <w:ind w:firstLine="498"/>
        <w:spacing w:before="145" w:after="145" w:line="360" w:lineRule="auto"/>
        <w:rPr>
          <w:rFonts w:hint="eastAsia" w:ascii="宋体" w:hAnsi="宋体" w:cs="宋体"/>
          <w:highlight w:val="none"/>
        </w:rPr>
      </w:pPr>
      <w:r/>
      <w:bookmarkStart w:id="12" w:name="_Toc35393622"/>
      <w:r/>
      <w:bookmarkStart w:id="13" w:name="_Toc28359003"/>
      <w:r/>
      <w:bookmarkStart w:id="14" w:name="_Toc28359080"/>
      <w:r/>
      <w:bookmarkStart w:id="15" w:name="_Toc38985264"/>
      <w:r/>
      <w:bookmarkStart w:id="16" w:name="_Toc35393791"/>
      <w:r>
        <w:rPr>
          <w:rFonts w:hint="eastAsia" w:ascii="宋体" w:hAnsi="宋体" w:cs="宋体"/>
          <w:highlight w:val="none"/>
        </w:rPr>
        <w:t xml:space="preserve">二、申请人的资格要求：</w:t>
      </w:r>
      <w:bookmarkEnd w:id="12"/>
      <w:r/>
      <w:bookmarkEnd w:id="13"/>
      <w:r/>
      <w:bookmarkEnd w:id="14"/>
      <w:r/>
      <w:bookmarkEnd w:id="15"/>
      <w:r/>
      <w:bookmarkEnd w:id="16"/>
      <w:r>
        <w:rPr>
          <w:rFonts w:hint="eastAsia" w:ascii="宋体" w:hAnsi="宋体" w:cs="宋体"/>
          <w:highlight w:val="none"/>
        </w:rPr>
      </w:r>
      <w:r/>
    </w:p>
    <w:p>
      <w:pPr>
        <w:pStyle w:val="958"/>
        <w:ind w:firstLine="480"/>
        <w:rPr>
          <w:rFonts w:hint="eastAsia" w:ascii="宋体" w:hAnsi="宋体" w:cs="宋体"/>
          <w:sz w:val="24"/>
          <w:szCs w:val="24"/>
          <w:highlight w:val="none"/>
        </w:rPr>
      </w:pPr>
      <w:r/>
      <w:bookmarkStart w:id="17" w:name="_Toc35393792"/>
      <w:r/>
      <w:bookmarkStart w:id="18" w:name="_Toc38985265"/>
      <w:r/>
      <w:bookmarkStart w:id="19" w:name="_Toc28359081"/>
      <w:r/>
      <w:bookmarkStart w:id="20" w:name="_Toc28359004"/>
      <w:r/>
      <w:bookmarkStart w:id="21" w:name="_Toc35393623"/>
      <w:r>
        <w:rPr>
          <w:rFonts w:hint="eastAsia" w:ascii="宋体" w:hAnsi="宋体" w:cs="宋体"/>
          <w:sz w:val="24"/>
          <w:szCs w:val="24"/>
          <w:highlight w:val="none"/>
        </w:rPr>
        <w:t xml:space="preserve">（一）通用资格要求</w:t>
      </w:r>
      <w:r>
        <w:rPr>
          <w:rFonts w:hint="eastAsia" w:ascii="宋体" w:hAnsi="宋体" w:cs="宋体"/>
          <w:sz w:val="24"/>
          <w:szCs w:val="24"/>
          <w:highlight w:val="none"/>
        </w:rPr>
      </w:r>
      <w:r/>
    </w:p>
    <w:p>
      <w:pPr>
        <w:pStyle w:val="958"/>
        <w:ind w:firstLine="480"/>
        <w:rPr>
          <w:rFonts w:hint="eastAsia"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w:t>
      </w:r>
      <w:r>
        <w:rPr>
          <w:rFonts w:hint="eastAsia" w:ascii="宋体" w:hAnsi="宋体" w:cs="宋体"/>
          <w:sz w:val="24"/>
          <w:szCs w:val="24"/>
          <w:highlight w:val="none"/>
        </w:rPr>
      </w:r>
      <w:r/>
    </w:p>
    <w:p>
      <w:pPr>
        <w:pStyle w:val="958"/>
        <w:ind w:firstLine="480"/>
        <w:rPr>
          <w:rFonts w:hint="eastAsia" w:ascii="宋体" w:hAnsi="宋体" w:cs="宋体"/>
          <w:sz w:val="36"/>
          <w:szCs w:val="36"/>
          <w:highlight w:val="none"/>
        </w:rPr>
      </w:pPr>
      <w:r>
        <w:rPr>
          <w:rFonts w:hint="eastAsia" w:ascii="宋体" w:hAnsi="宋体" w:cs="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sz w:val="36"/>
          <w:szCs w:val="36"/>
          <w:highlight w:val="none"/>
        </w:rPr>
      </w:r>
      <w:r/>
    </w:p>
    <w:p>
      <w:pPr>
        <w:pStyle w:val="958"/>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3.落实政府采购政策需满足的资格要求：</w:t>
      </w:r>
      <w:r>
        <w:rPr>
          <w:rFonts w:hint="eastAsia" w:ascii="宋体" w:hAnsi="宋体" w:cs="宋体"/>
          <w:b/>
          <w:bCs/>
          <w:sz w:val="24"/>
          <w:szCs w:val="24"/>
          <w:highlight w:val="none"/>
          <w:u w:val="single"/>
        </w:rPr>
        <w:t xml:space="preserve">本项目非专门面向中小微企业采购</w:t>
      </w:r>
      <w:r>
        <w:rPr>
          <w:rFonts w:hint="eastAsia" w:ascii="宋体" w:hAnsi="宋体" w:cs="宋体"/>
          <w:sz w:val="24"/>
          <w:szCs w:val="24"/>
          <w:highlight w:val="none"/>
        </w:rPr>
        <w:t xml:space="preserve">。本价格评审时，小微企业将享受折扣优惠的扶持政策，具体政策详见本招标文件第五章</w:t>
      </w:r>
      <w:r>
        <w:rPr>
          <w:rFonts w:hint="eastAsia" w:ascii="宋体" w:hAnsi="宋体" w:cs="宋体"/>
          <w:b/>
          <w:bCs/>
          <w:sz w:val="24"/>
          <w:szCs w:val="24"/>
          <w:highlight w:val="none"/>
          <w:u w:val="single"/>
        </w:rPr>
        <w:t xml:space="preserve">政府采购政策功能落实</w:t>
      </w:r>
      <w:r>
        <w:rPr>
          <w:rFonts w:hint="eastAsia" w:ascii="宋体" w:hAnsi="宋体" w:cs="宋体"/>
          <w:sz w:val="24"/>
          <w:szCs w:val="24"/>
          <w:highlight w:val="none"/>
        </w:rPr>
        <w:t xml:space="preserve">。</w:t>
      </w:r>
      <w:r>
        <w:rPr>
          <w:rFonts w:hint="eastAsia" w:ascii="宋体" w:hAnsi="宋体" w:eastAsia="宋体" w:cs="宋体"/>
          <w:sz w:val="24"/>
          <w:szCs w:val="24"/>
          <w:highlight w:val="none"/>
          <w:lang w:eastAsia="zh-CN"/>
        </w:rPr>
      </w:r>
      <w:r/>
    </w:p>
    <w:p>
      <w:pPr>
        <w:pStyle w:val="958"/>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4.本项目不接受联合体投标。</w:t>
      </w:r>
      <w:r>
        <w:rPr>
          <w:rFonts w:hint="eastAsia" w:ascii="宋体" w:hAnsi="宋体" w:cs="宋体"/>
          <w:sz w:val="24"/>
          <w:szCs w:val="24"/>
          <w:highlight w:val="none"/>
        </w:rPr>
      </w:r>
      <w:r/>
    </w:p>
    <w:p>
      <w:pPr>
        <w:pStyle w:val="958"/>
        <w:ind w:left="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5.本项目不接受分包。</w:t>
      </w:r>
      <w:r>
        <w:rPr>
          <w:rFonts w:hint="eastAsia" w:ascii="宋体" w:hAnsi="宋体" w:cs="宋体"/>
          <w:sz w:val="24"/>
          <w:szCs w:val="24"/>
          <w:highlight w:val="none"/>
        </w:rPr>
      </w:r>
      <w:r/>
    </w:p>
    <w:p>
      <w:pPr>
        <w:pStyle w:val="958"/>
        <w:ind w:firstLine="480"/>
        <w:rPr>
          <w:rFonts w:hint="eastAsia" w:ascii="宋体" w:hAnsi="宋体" w:cs="宋体"/>
          <w:sz w:val="24"/>
          <w:szCs w:val="24"/>
          <w:highlight w:val="none"/>
        </w:rPr>
      </w:pPr>
      <w:r>
        <w:rPr>
          <w:rFonts w:hint="eastAsia" w:ascii="宋体" w:hAnsi="宋体" w:cs="宋体"/>
          <w:sz w:val="24"/>
          <w:szCs w:val="24"/>
          <w:highlight w:val="none"/>
        </w:rPr>
        <w:t xml:space="preserve">（二）本项目的特定资格要求</w:t>
      </w:r>
      <w:r>
        <w:rPr>
          <w:rFonts w:hint="eastAsia" w:ascii="宋体" w:hAnsi="宋体" w:cs="宋体"/>
          <w:sz w:val="24"/>
          <w:szCs w:val="24"/>
          <w:highlight w:val="none"/>
        </w:rPr>
      </w:r>
      <w:r/>
    </w:p>
    <w:p>
      <w:pPr>
        <w:pStyle w:val="961"/>
        <w:ind w:firstLine="372"/>
        <w:spacing w:before="145" w:after="145"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无</w:t>
      </w:r>
      <w:r>
        <w:rPr>
          <w:rFonts w:hint="eastAsia" w:ascii="宋体" w:hAnsi="宋体" w:eastAsia="宋体" w:cs="宋体"/>
          <w:b w:val="0"/>
          <w:bCs w:val="0"/>
          <w:sz w:val="24"/>
          <w:szCs w:val="24"/>
          <w:highlight w:val="none"/>
          <w:lang w:val="en-US" w:eastAsia="zh-CN" w:bidi="ar-SA"/>
        </w:rPr>
      </w:r>
      <w:r/>
    </w:p>
    <w:p>
      <w:pPr>
        <w:pStyle w:val="961"/>
        <w:ind w:firstLine="498"/>
        <w:spacing w:before="145" w:after="145" w:line="360" w:lineRule="auto"/>
        <w:rPr>
          <w:rFonts w:hint="eastAsia" w:ascii="宋体" w:hAnsi="宋体" w:cs="宋体"/>
          <w:highlight w:val="none"/>
        </w:rPr>
      </w:pPr>
      <w:r>
        <w:rPr>
          <w:rFonts w:hint="eastAsia" w:ascii="宋体" w:hAnsi="宋体" w:cs="宋体"/>
          <w:highlight w:val="none"/>
        </w:rPr>
        <w:t xml:space="preserve">三、获取招标文件</w:t>
      </w:r>
      <w:bookmarkEnd w:id="17"/>
      <w:r/>
      <w:bookmarkEnd w:id="18"/>
      <w:r/>
      <w:bookmarkEnd w:id="19"/>
      <w:r/>
      <w:bookmarkEnd w:id="20"/>
      <w:r/>
      <w:bookmarkEnd w:id="21"/>
      <w:r>
        <w:rPr>
          <w:rFonts w:hint="eastAsia" w:ascii="宋体" w:hAnsi="宋体" w:cs="宋体"/>
          <w:highlight w:val="none"/>
        </w:rPr>
      </w:r>
      <w:r/>
    </w:p>
    <w:p>
      <w:pPr>
        <w:pStyle w:val="958"/>
        <w:ind w:firstLine="540"/>
        <w:spacing w:line="360" w:lineRule="auto"/>
        <w:rPr>
          <w:rFonts w:hint="eastAsia" w:ascii="宋体" w:hAnsi="宋体" w:cs="宋体"/>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highlight w:val="none"/>
        </w:rPr>
        <w:t xml:space="preserve">1.时间：自招标文件公告发布之日起5个工作日。</w:t>
      </w:r>
      <w:r>
        <w:rPr>
          <w:rFonts w:hint="eastAsia" w:ascii="宋体" w:hAnsi="宋体" w:cs="宋体"/>
          <w:sz w:val="24"/>
          <w:szCs w:val="24"/>
          <w:highlight w:val="none"/>
        </w:rPr>
      </w:r>
      <w:r/>
    </w:p>
    <w:p>
      <w:pPr>
        <w:pStyle w:val="958"/>
        <w:ind w:firstLine="54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2.方式：</w:t>
      </w:r>
      <w:bookmarkStart w:id="27" w:name="OLE_LINK27"/>
      <w:r/>
      <w:bookmarkStart w:id="28" w:name="OLE_LINK1"/>
      <w:r>
        <w:rPr>
          <w:rFonts w:hint="eastAsia" w:ascii="宋体" w:hAnsi="宋体" w:cs="宋体"/>
          <w:sz w:val="24"/>
          <w:szCs w:val="24"/>
          <w:highlight w:val="none"/>
        </w:rPr>
        <w:t xml:space="preserve">凡有意参与投标的供应商须登录江苏省政府采购网首页点击“苏采云”→通过CA锁进行响应确认，并自行在招标文件有效获取期内及时下载获取。</w:t>
      </w:r>
      <w:bookmarkEnd w:id="27"/>
      <w:r>
        <w:rPr>
          <w:rFonts w:hint="eastAsia" w:ascii="宋体" w:hAnsi="宋体" w:cs="宋体"/>
          <w:sz w:val="24"/>
          <w:szCs w:val="24"/>
          <w:highlight w:val="none"/>
          <w:u w:val="single"/>
        </w:rPr>
      </w:r>
      <w:r/>
    </w:p>
    <w:p>
      <w:pPr>
        <w:pStyle w:val="961"/>
        <w:ind w:firstLine="498"/>
        <w:spacing w:before="145" w:after="145" w:line="360" w:lineRule="auto"/>
        <w:rPr>
          <w:rFonts w:hint="eastAsia" w:ascii="宋体" w:hAnsi="宋体" w:cs="宋体"/>
          <w:highlight w:val="none"/>
        </w:rPr>
      </w:pPr>
      <w:r/>
      <w:bookmarkEnd w:id="28"/>
      <w:r>
        <w:rPr>
          <w:rFonts w:hint="eastAsia" w:ascii="宋体" w:hAnsi="宋体" w:cs="宋体"/>
          <w:highlight w:val="none"/>
        </w:rPr>
        <w:t xml:space="preserve">四、提交投标文件</w:t>
      </w:r>
      <w:bookmarkEnd w:id="22"/>
      <w:r/>
      <w:bookmarkEnd w:id="23"/>
      <w:r>
        <w:rPr>
          <w:rFonts w:hint="eastAsia" w:ascii="宋体" w:hAnsi="宋体" w:cs="宋体"/>
          <w:highlight w:val="none"/>
        </w:rPr>
        <w:t xml:space="preserve">截止时间、开标时间和地点</w:t>
      </w:r>
      <w:bookmarkEnd w:id="24"/>
      <w:r/>
      <w:bookmarkEnd w:id="25"/>
      <w:r/>
      <w:bookmarkEnd w:id="26"/>
      <w:r>
        <w:rPr>
          <w:rFonts w:hint="eastAsia" w:ascii="宋体" w:hAnsi="宋体" w:cs="宋体"/>
          <w:highlight w:val="none"/>
        </w:rPr>
      </w:r>
      <w:r/>
    </w:p>
    <w:p>
      <w:pPr>
        <w:pStyle w:val="958"/>
        <w:ind w:firstLine="480"/>
        <w:rPr>
          <w:rFonts w:hint="eastAsia" w:ascii="宋体" w:hAnsi="宋体" w:cs="宋体"/>
          <w:bCs/>
          <w:sz w:val="24"/>
          <w:szCs w:val="24"/>
          <w:highlight w:val="none"/>
          <w:u w:val="single"/>
        </w:rPr>
      </w:pPr>
      <w:r>
        <w:rPr>
          <w:rFonts w:hint="eastAsia" w:ascii="宋体" w:hAnsi="宋体" w:cs="宋体"/>
          <w:bCs/>
          <w:sz w:val="24"/>
          <w:szCs w:val="24"/>
          <w:highlight w:val="none"/>
        </w:rPr>
        <w:t xml:space="preserve">1.</w:t>
      </w:r>
      <w:r>
        <w:rPr>
          <w:rFonts w:hint="eastAsia" w:ascii="宋体" w:hAnsi="宋体" w:cs="宋体"/>
          <w:sz w:val="24"/>
          <w:szCs w:val="24"/>
          <w:highlight w:val="none"/>
          <w:u w:val="single"/>
        </w:rPr>
        <w:t xml:space="preserve">2026</w:t>
      </w:r>
      <w:r>
        <w:rPr>
          <w:rFonts w:hint="eastAsia" w:ascii="宋体" w:hAnsi="宋体" w:cs="宋体"/>
          <w:bCs/>
          <w:sz w:val="24"/>
          <w:szCs w:val="24"/>
          <w:highlight w:val="none"/>
          <w:u w:val="single"/>
        </w:rPr>
        <w:t xml:space="preserve">年4月30日10点00分</w:t>
      </w:r>
      <w:r>
        <w:rPr>
          <w:rFonts w:hint="eastAsia" w:ascii="宋体" w:hAnsi="宋体" w:cs="宋体"/>
          <w:bCs/>
          <w:sz w:val="24"/>
          <w:szCs w:val="24"/>
          <w:highlight w:val="none"/>
        </w:rPr>
        <w:t xml:space="preserve">（北京时间）</w:t>
      </w:r>
      <w:r>
        <w:rPr>
          <w:rFonts w:hint="eastAsia" w:ascii="宋体" w:hAnsi="宋体" w:cs="宋体"/>
          <w:bCs/>
          <w:sz w:val="24"/>
          <w:szCs w:val="24"/>
          <w:highlight w:val="none"/>
          <w:u w:val="single"/>
        </w:rPr>
      </w:r>
      <w:r/>
    </w:p>
    <w:p>
      <w:pPr>
        <w:pStyle w:val="958"/>
        <w:ind w:firstLine="480"/>
        <w:rPr>
          <w:rFonts w:hint="eastAsia" w:ascii="宋体" w:hAnsi="宋体" w:cs="宋体"/>
          <w:bCs/>
          <w:sz w:val="24"/>
          <w:szCs w:val="24"/>
          <w:highlight w:val="none"/>
          <w:u w:val="single"/>
        </w:rPr>
      </w:pPr>
      <w:r>
        <w:rPr>
          <w:rFonts w:hint="eastAsia" w:ascii="宋体" w:hAnsi="宋体" w:cs="宋体"/>
          <w:sz w:val="24"/>
          <w:szCs w:val="24"/>
          <w:highlight w:val="none"/>
        </w:rPr>
        <w:t xml:space="preserve">2.地点：“苏采云”政府采购交易系统网上开标大厅。</w:t>
      </w:r>
      <w:r>
        <w:rPr>
          <w:rFonts w:hint="eastAsia" w:ascii="宋体" w:hAnsi="宋体" w:cs="宋体"/>
          <w:bCs/>
          <w:sz w:val="24"/>
          <w:szCs w:val="24"/>
          <w:highlight w:val="none"/>
          <w:u w:val="single"/>
        </w:rPr>
      </w:r>
      <w:r/>
    </w:p>
    <w:p>
      <w:pPr>
        <w:pStyle w:val="961"/>
        <w:ind w:firstLine="498"/>
        <w:spacing w:before="145" w:after="145" w:line="360" w:lineRule="auto"/>
        <w:rPr>
          <w:rFonts w:hint="eastAsia" w:ascii="宋体" w:hAnsi="宋体" w:cs="宋体"/>
          <w:highlight w:val="none"/>
        </w:rPr>
      </w:pPr>
      <w:r/>
      <w:bookmarkStart w:id="29" w:name="_Toc38985267"/>
      <w:r/>
      <w:bookmarkStart w:id="30" w:name="_Toc28359084"/>
      <w:r/>
      <w:bookmarkStart w:id="31" w:name="_Toc35393794"/>
      <w:r/>
      <w:bookmarkStart w:id="32" w:name="_Toc28359007"/>
      <w:r/>
      <w:bookmarkStart w:id="33" w:name="_Toc35393625"/>
      <w:r>
        <w:rPr>
          <w:rFonts w:hint="eastAsia" w:ascii="宋体" w:hAnsi="宋体" w:cs="宋体"/>
          <w:highlight w:val="none"/>
        </w:rPr>
        <w:t xml:space="preserve">五、公告期限</w:t>
      </w:r>
      <w:bookmarkEnd w:id="29"/>
      <w:r/>
      <w:bookmarkEnd w:id="30"/>
      <w:r/>
      <w:bookmarkEnd w:id="31"/>
      <w:r/>
      <w:bookmarkEnd w:id="32"/>
      <w:r/>
      <w:bookmarkEnd w:id="33"/>
      <w:r>
        <w:rPr>
          <w:rFonts w:hint="eastAsia" w:ascii="宋体" w:hAnsi="宋体" w:cs="宋体"/>
          <w:highlight w:val="none"/>
        </w:rPr>
      </w:r>
      <w:r/>
    </w:p>
    <w:p>
      <w:pPr>
        <w:pStyle w:val="958"/>
        <w:ind w:firstLine="480"/>
        <w:rPr>
          <w:rFonts w:hint="eastAsia" w:ascii="宋体" w:hAnsi="宋体" w:cs="宋体"/>
          <w:sz w:val="24"/>
          <w:szCs w:val="24"/>
          <w:highlight w:val="none"/>
        </w:rPr>
      </w:pPr>
      <w:r/>
      <w:bookmarkStart w:id="34" w:name="_Toc35393795"/>
      <w:r/>
      <w:bookmarkStart w:id="35" w:name="_Toc35393626"/>
      <w:r/>
      <w:bookmarkStart w:id="36" w:name="_Toc38985268"/>
      <w:r>
        <w:rPr>
          <w:rFonts w:hint="eastAsia" w:ascii="宋体" w:hAnsi="宋体" w:cs="宋体"/>
          <w:sz w:val="24"/>
          <w:szCs w:val="24"/>
          <w:highlight w:val="none"/>
        </w:rPr>
        <w:t xml:space="preserve">招标公告及招标文件公告期限为自本公告发布之日起5个工作日。</w:t>
      </w:r>
      <w:r>
        <w:rPr>
          <w:rFonts w:hint="eastAsia" w:ascii="宋体" w:hAnsi="宋体" w:cs="宋体"/>
          <w:sz w:val="24"/>
          <w:szCs w:val="24"/>
          <w:highlight w:val="none"/>
        </w:rPr>
      </w:r>
      <w:r/>
    </w:p>
    <w:p>
      <w:pPr>
        <w:pStyle w:val="961"/>
        <w:ind w:firstLine="498"/>
        <w:spacing w:before="145" w:after="145" w:line="360" w:lineRule="auto"/>
        <w:rPr>
          <w:rFonts w:hint="eastAsia" w:ascii="宋体" w:hAnsi="宋体" w:cs="宋体"/>
          <w:highlight w:val="none"/>
        </w:rPr>
      </w:pPr>
      <w:r>
        <w:rPr>
          <w:rFonts w:hint="eastAsia" w:ascii="宋体" w:hAnsi="宋体" w:cs="宋体"/>
          <w:highlight w:val="none"/>
        </w:rPr>
        <w:t xml:space="preserve">六、其他补充事宜</w:t>
      </w:r>
      <w:bookmarkEnd w:id="34"/>
      <w:r/>
      <w:bookmarkEnd w:id="35"/>
      <w:r/>
      <w:bookmarkEnd w:id="36"/>
      <w:r>
        <w:rPr>
          <w:rFonts w:hint="eastAsia" w:ascii="宋体" w:hAnsi="宋体" w:cs="宋体"/>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1.投标保证金：免收</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2.项目演示、样品、答辩等：视频演示 。</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3.供应商（含潜在供应商）对采购方式、招标文件中采购需求、供应商资格条件、评标方法和评标标准、合同文本及资格审查结果以及其他事项的询问、质疑均向采购人提出，由采购人负责答复。</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系统操作过程中如遇问题，请致电“苏采云”客服0519-86722801。</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4.有关本次招标的事项若存在变动或修改，均以江苏政府采购网发布的更正或补充通知为准，敬请及时关注。</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cs="宋体"/>
          <w:sz w:val="24"/>
          <w:szCs w:val="24"/>
          <w:highlight w:val="none"/>
        </w:rPr>
      </w:r>
      <w:r/>
    </w:p>
    <w:p>
      <w:pPr>
        <w:pStyle w:val="958"/>
        <w:ind w:firstLine="480"/>
        <w:spacing w:line="480" w:lineRule="exact"/>
        <w:rPr>
          <w:rFonts w:hint="eastAsia" w:ascii="宋体" w:hAnsi="宋体" w:cs="宋体"/>
          <w:bCs/>
          <w:sz w:val="24"/>
          <w:szCs w:val="24"/>
          <w:highlight w:val="none"/>
        </w:rPr>
      </w:pPr>
      <w:r>
        <w:rPr>
          <w:rFonts w:hint="eastAsia" w:ascii="宋体" w:hAnsi="宋体" w:cs="宋体"/>
          <w:bCs/>
          <w:sz w:val="24"/>
          <w:szCs w:val="24"/>
          <w:highlight w:val="none"/>
        </w:rPr>
        <w:t xml:space="preserve">6.“苏采云”系统使用相关提醒</w:t>
      </w:r>
      <w:r>
        <w:rPr>
          <w:rFonts w:hint="eastAsia" w:ascii="宋体" w:hAnsi="宋体" w:cs="宋体"/>
          <w:bCs/>
          <w:sz w:val="24"/>
          <w:szCs w:val="24"/>
          <w:highlight w:val="none"/>
        </w:rPr>
      </w:r>
      <w:r/>
    </w:p>
    <w:p>
      <w:pPr>
        <w:pStyle w:val="958"/>
        <w:ind w:firstLine="480"/>
        <w:spacing w:line="480" w:lineRule="exact"/>
        <w:rPr>
          <w:rFonts w:hint="eastAsia" w:ascii="宋体" w:hAnsi="宋体" w:cs="宋体"/>
          <w:bCs/>
          <w:sz w:val="24"/>
          <w:szCs w:val="24"/>
          <w:highlight w:val="none"/>
        </w:rPr>
      </w:pPr>
      <w:r>
        <w:rPr>
          <w:rFonts w:hint="eastAsia" w:ascii="宋体" w:hAnsi="宋体" w:cs="宋体"/>
          <w:bCs/>
          <w:sz w:val="24"/>
          <w:szCs w:val="24"/>
          <w:highlight w:val="none"/>
        </w:rPr>
        <w:t xml:space="preserve">6.1根据省财政厅《关</w:t>
      </w:r>
      <w:r>
        <w:rPr>
          <w:rFonts w:hint="eastAsia" w:ascii="宋体" w:hAnsi="宋体" w:cs="宋体"/>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cs="宋体"/>
          <w:bCs/>
          <w:sz w:val="24"/>
          <w:szCs w:val="24"/>
          <w:highlight w:val="none"/>
        </w:rPr>
      </w:r>
      <w:r/>
    </w:p>
    <w:p>
      <w:pPr>
        <w:pStyle w:val="958"/>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供应商也可前往“江苏政务服务网”（www.jszwfw.gov.cn），“一企来办”专栏下“政府采购”模块详细了解关于CA办理、标书制作、开标投标指引等事宜。</w:t>
      </w:r>
      <w:r>
        <w:rPr>
          <w:rFonts w:hint="eastAsia" w:ascii="宋体" w:hAnsi="宋体" w:cs="宋体"/>
          <w:bCs/>
          <w:sz w:val="24"/>
          <w:szCs w:val="24"/>
          <w:highlight w:val="none"/>
        </w:rPr>
      </w:r>
      <w:r/>
    </w:p>
    <w:p>
      <w:pPr>
        <w:pStyle w:val="958"/>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cs="宋体"/>
          <w:bCs/>
          <w:sz w:val="24"/>
          <w:szCs w:val="24"/>
          <w:highlight w:val="none"/>
        </w:rPr>
      </w:r>
      <w:r/>
    </w:p>
    <w:p>
      <w:pPr>
        <w:pStyle w:val="958"/>
        <w:ind w:firstLine="480"/>
        <w:spacing w:line="480" w:lineRule="exact"/>
        <w:rPr>
          <w:rFonts w:hint="eastAsia" w:ascii="宋体" w:hAnsi="宋体" w:cs="宋体"/>
          <w:bCs/>
          <w:sz w:val="24"/>
          <w:szCs w:val="24"/>
          <w:highlight w:val="none"/>
        </w:rPr>
      </w:pPr>
      <w:r>
        <w:rPr>
          <w:rFonts w:hint="eastAsia" w:ascii="宋体" w:hAnsi="宋体" w:cs="宋体"/>
          <w:bCs/>
          <w:sz w:val="24"/>
          <w:szCs w:val="24"/>
          <w:highlight w:val="none"/>
        </w:rPr>
        <w:t xml:space="preserve">6.3开标当天投标供应商应及时登录“苏采云”不见面开标大厅，并在规定时</w:t>
      </w:r>
      <w:r>
        <w:rPr>
          <w:rFonts w:hint="eastAsia" w:ascii="宋体" w:hAnsi="宋体" w:cs="宋体"/>
          <w:bCs/>
          <w:sz w:val="24"/>
          <w:szCs w:val="24"/>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cs="宋体"/>
          <w:bCs/>
          <w:sz w:val="24"/>
          <w:szCs w:val="24"/>
          <w:highlight w:val="none"/>
        </w:rPr>
      </w:r>
      <w:r/>
    </w:p>
    <w:p>
      <w:pPr>
        <w:pStyle w:val="1010"/>
        <w:tabs>
          <w:tab w:val="right" w:pos="8720" w:leader="dot"/>
        </w:tabs>
        <w:rPr>
          <w:rFonts w:hint="eastAsia" w:cs="宋体"/>
          <w:highlight w:val="none"/>
          <w:lang w:val="en-US" w:eastAsia="zh-CN"/>
        </w:rPr>
      </w:pPr>
      <w:r>
        <w:rPr>
          <w:rFonts w:hint="eastAsia" w:cs="宋体"/>
          <w:highlight w:val="none"/>
          <w:lang w:val="en-US" w:eastAsia="zh-CN"/>
        </w:rPr>
        <w:t xml:space="preserve">         </w:t>
      </w:r>
      <w:r>
        <w:rPr>
          <w:rFonts w:hint="eastAsia" w:cs="宋体"/>
          <w:highlight w:val="none"/>
          <w:lang w:val="en-US" w:eastAsia="zh-CN"/>
        </w:rPr>
      </w:r>
      <w:r/>
    </w:p>
    <w:p>
      <w:pPr>
        <w:pStyle w:val="961"/>
        <w:ind w:firstLine="498"/>
        <w:spacing w:before="145" w:after="145" w:line="360" w:lineRule="auto"/>
        <w:rPr>
          <w:rFonts w:hint="eastAsia" w:ascii="宋体" w:hAnsi="宋体" w:cs="宋体"/>
          <w:highlight w:val="none"/>
        </w:rPr>
      </w:pPr>
      <w:r/>
      <w:bookmarkStart w:id="37" w:name="_Toc28359085"/>
      <w:r/>
      <w:bookmarkStart w:id="38" w:name="_Toc35393796"/>
      <w:r/>
      <w:bookmarkStart w:id="39" w:name="_Toc28359008"/>
      <w:r/>
      <w:bookmarkStart w:id="40" w:name="_Toc38985269"/>
      <w:r/>
      <w:bookmarkStart w:id="41" w:name="_Toc35393627"/>
      <w:r>
        <w:rPr>
          <w:rFonts w:hint="eastAsia" w:ascii="宋体" w:hAnsi="宋体" w:cs="宋体"/>
          <w:highlight w:val="none"/>
        </w:rPr>
        <w:t xml:space="preserve">七、本次招标联系方式</w:t>
      </w:r>
      <w:bookmarkEnd w:id="37"/>
      <w:r/>
      <w:bookmarkEnd w:id="38"/>
      <w:r/>
      <w:bookmarkEnd w:id="39"/>
      <w:r/>
      <w:bookmarkEnd w:id="40"/>
      <w:r/>
      <w:bookmarkEnd w:id="41"/>
      <w:r>
        <w:rPr>
          <w:rFonts w:hint="eastAsia" w:ascii="宋体" w:hAnsi="宋体" w:cs="宋体"/>
          <w:highlight w:val="none"/>
        </w:rPr>
      </w:r>
      <w:r/>
    </w:p>
    <w:p>
      <w:pPr>
        <w:pStyle w:val="958"/>
        <w:jc w:val="left"/>
        <w:widowControl/>
        <w:rPr>
          <w:rFonts w:hint="eastAsia" w:ascii="宋体" w:hAnsi="宋体" w:cs="宋体"/>
          <w:sz w:val="24"/>
          <w:szCs w:val="24"/>
          <w:highlight w:val="none"/>
        </w:rPr>
      </w:pPr>
      <w:r>
        <w:rPr>
          <w:rFonts w:hint="eastAsia" w:ascii="宋体" w:hAnsi="宋体" w:cs="宋体"/>
          <w:sz w:val="28"/>
          <w:szCs w:val="28"/>
          <w:highlight w:val="none"/>
        </w:rPr>
        <w:t xml:space="preserve">　　　</w:t>
      </w:r>
      <w:r>
        <w:rPr>
          <w:rFonts w:hint="eastAsia" w:ascii="宋体" w:hAnsi="宋体" w:cs="宋体"/>
          <w:sz w:val="24"/>
          <w:szCs w:val="24"/>
          <w:highlight w:val="none"/>
        </w:rPr>
        <w:t xml:space="preserve">1.采购人信息</w:t>
      </w:r>
      <w:r>
        <w:rPr>
          <w:rFonts w:hint="eastAsia" w:ascii="宋体" w:hAnsi="宋体" w:cs="宋体"/>
          <w:sz w:val="24"/>
          <w:szCs w:val="24"/>
          <w:highlight w:val="none"/>
        </w:rPr>
      </w:r>
      <w:r/>
    </w:p>
    <w:p>
      <w:pPr>
        <w:pStyle w:val="958"/>
        <w:ind w:left="1079" w:hanging="300"/>
        <w:jc w:val="left"/>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名 称：</w:t>
      </w:r>
      <w:r>
        <w:rPr>
          <w:rFonts w:hint="eastAsia" w:ascii="宋体" w:hAnsi="宋体" w:cs="宋体"/>
          <w:sz w:val="24"/>
          <w:szCs w:val="24"/>
          <w:highlight w:val="none"/>
          <w:u w:val="single"/>
        </w:rPr>
        <w:t xml:space="preserve">南通市崇川区市场监督管理局</w:t>
      </w:r>
      <w:r>
        <w:rPr>
          <w:rFonts w:hint="eastAsia" w:ascii="宋体" w:hAnsi="宋体" w:cs="宋体"/>
          <w:sz w:val="24"/>
          <w:szCs w:val="24"/>
          <w:highlight w:val="none"/>
          <w:u w:val="single"/>
        </w:rPr>
      </w:r>
      <w:r/>
    </w:p>
    <w:p>
      <w:pPr>
        <w:pStyle w:val="958"/>
        <w:ind w:left="1079" w:hanging="300"/>
        <w:jc w:val="left"/>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地 址：</w:t>
      </w:r>
      <w:r>
        <w:rPr>
          <w:rFonts w:hint="eastAsia" w:ascii="宋体" w:hAnsi="宋体" w:cs="宋体"/>
          <w:sz w:val="24"/>
          <w:szCs w:val="24"/>
          <w:highlight w:val="none"/>
          <w:u w:val="single"/>
        </w:rPr>
        <w:t xml:space="preserve">南通市崇川区青年西路123号</w:t>
      </w:r>
      <w:r>
        <w:rPr>
          <w:rFonts w:hint="eastAsia" w:ascii="宋体" w:hAnsi="宋体" w:cs="宋体"/>
          <w:sz w:val="24"/>
          <w:szCs w:val="24"/>
          <w:highlight w:val="none"/>
          <w:u w:val="single"/>
        </w:rPr>
      </w:r>
      <w:r/>
    </w:p>
    <w:p>
      <w:pPr>
        <w:pStyle w:val="958"/>
        <w:ind w:left="1079" w:hanging="300"/>
        <w:jc w:val="left"/>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联系人：</w:t>
      </w:r>
      <w:r>
        <w:rPr>
          <w:rFonts w:hint="eastAsia" w:ascii="宋体" w:hAnsi="宋体" w:cs="宋体"/>
          <w:sz w:val="24"/>
          <w:szCs w:val="24"/>
          <w:highlight w:val="none"/>
          <w:u w:val="single"/>
        </w:rPr>
        <w:t xml:space="preserve">范女士</w:t>
      </w:r>
      <w:r>
        <w:rPr>
          <w:rFonts w:hint="eastAsia" w:ascii="宋体" w:hAnsi="宋体" w:cs="宋体"/>
          <w:sz w:val="24"/>
          <w:szCs w:val="24"/>
          <w:highlight w:val="none"/>
          <w:u w:val="single"/>
        </w:rPr>
      </w:r>
      <w:r/>
    </w:p>
    <w:p>
      <w:pPr>
        <w:pStyle w:val="958"/>
        <w:ind w:left="1079" w:hanging="300"/>
        <w:jc w:val="left"/>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联系方式：</w:t>
      </w:r>
      <w:bookmarkStart w:id="42" w:name="_Toc28359086"/>
      <w:r/>
      <w:bookmarkStart w:id="43" w:name="_Toc28359009"/>
      <w:r>
        <w:rPr>
          <w:rFonts w:hint="eastAsia" w:ascii="宋体" w:hAnsi="宋体" w:cs="宋体"/>
          <w:sz w:val="24"/>
          <w:szCs w:val="24"/>
          <w:highlight w:val="none"/>
          <w:u w:val="single"/>
        </w:rPr>
        <w:t xml:space="preserve">0513-89896538</w:t>
      </w:r>
      <w:r>
        <w:rPr>
          <w:rFonts w:hint="eastAsia" w:ascii="宋体" w:hAnsi="宋体" w:cs="宋体"/>
          <w:sz w:val="24"/>
          <w:szCs w:val="24"/>
          <w:highlight w:val="none"/>
          <w:u w:val="single"/>
        </w:rPr>
      </w:r>
      <w:r/>
    </w:p>
    <w:p>
      <w:pPr>
        <w:pStyle w:val="958"/>
        <w:numPr>
          <w:ilvl w:val="0"/>
          <w:numId w:val="6"/>
        </w:numPr>
        <w:ind w:left="1079" w:hanging="300"/>
        <w:jc w:val="left"/>
        <w:spacing w:line="360" w:lineRule="auto"/>
        <w:tabs>
          <w:tab w:val="left" w:pos="312" w:leader="none"/>
        </w:tabs>
        <w:rPr>
          <w:rFonts w:hint="eastAsia" w:ascii="宋体" w:hAnsi="宋体" w:cs="宋体"/>
          <w:sz w:val="24"/>
          <w:szCs w:val="24"/>
          <w:highlight w:val="none"/>
        </w:rPr>
      </w:pPr>
      <w:r>
        <w:rPr>
          <w:rFonts w:hint="eastAsia" w:ascii="宋体" w:hAnsi="宋体" w:cs="宋体"/>
          <w:sz w:val="24"/>
          <w:szCs w:val="24"/>
          <w:highlight w:val="none"/>
        </w:rPr>
        <w:t xml:space="preserve">南通市政府采购中心信息</w:t>
      </w:r>
      <w:bookmarkEnd w:id="42"/>
      <w:r/>
      <w:bookmarkEnd w:id="43"/>
      <w:r>
        <w:rPr>
          <w:rFonts w:hint="eastAsia" w:ascii="宋体" w:hAnsi="宋体" w:cs="宋体"/>
          <w:sz w:val="24"/>
          <w:szCs w:val="24"/>
          <w:highlight w:val="none"/>
        </w:rPr>
      </w:r>
      <w:r/>
    </w:p>
    <w:p>
      <w:pPr>
        <w:pStyle w:val="958"/>
        <w:ind w:left="517" w:firstLine="240"/>
        <w:jc w:val="left"/>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地　址：</w:t>
      </w:r>
      <w:r>
        <w:rPr>
          <w:rFonts w:hint="eastAsia" w:ascii="宋体" w:hAnsi="宋体" w:cs="宋体"/>
          <w:sz w:val="24"/>
          <w:szCs w:val="24"/>
          <w:highlight w:val="none"/>
          <w:u w:val="single"/>
        </w:rPr>
        <w:t xml:space="preserve">南通市崇川区青年中路128号</w:t>
      </w:r>
      <w:r>
        <w:rPr>
          <w:rFonts w:hint="eastAsia" w:ascii="宋体" w:hAnsi="宋体" w:cs="宋体"/>
          <w:sz w:val="24"/>
          <w:szCs w:val="24"/>
          <w:highlight w:val="none"/>
          <w:u w:val="single"/>
        </w:rPr>
      </w:r>
      <w:r/>
    </w:p>
    <w:p>
      <w:pPr>
        <w:pStyle w:val="958"/>
        <w:ind w:left="1079" w:hanging="300"/>
        <w:jc w:val="left"/>
        <w:spacing w:line="360" w:lineRule="auto"/>
        <w:rPr>
          <w:rFonts w:ascii="宋体" w:hAnsi="宋体" w:cs="宋体"/>
          <w:sz w:val="24"/>
          <w:szCs w:val="24"/>
          <w:highlight w:val="none"/>
          <w:u w:val="single"/>
        </w:rPr>
      </w:pPr>
      <w:r/>
      <w:bookmarkStart w:id="44" w:name="_Toc28359010"/>
      <w:r/>
      <w:bookmarkStart w:id="45" w:name="_Toc28359087"/>
      <w:r>
        <w:rPr>
          <w:rFonts w:hint="eastAsia" w:ascii="宋体" w:hAnsi="宋体" w:cs="宋体"/>
          <w:sz w:val="24"/>
          <w:szCs w:val="24"/>
          <w:highlight w:val="none"/>
        </w:rPr>
        <w:t xml:space="preserve">联系人：</w:t>
      </w:r>
      <w:r>
        <w:rPr>
          <w:rFonts w:hint="eastAsia" w:ascii="宋体" w:hAnsi="宋体" w:cs="宋体"/>
          <w:sz w:val="24"/>
          <w:szCs w:val="24"/>
          <w:highlight w:val="none"/>
          <w:u w:val="single"/>
        </w:rPr>
        <w:t xml:space="preserve">陆女士</w:t>
      </w:r>
      <w:r>
        <w:rPr>
          <w:rFonts w:ascii="宋体" w:hAnsi="宋体" w:cs="宋体"/>
          <w:sz w:val="24"/>
          <w:szCs w:val="24"/>
          <w:highlight w:val="none"/>
          <w:u w:val="single"/>
        </w:rPr>
      </w:r>
      <w:r/>
    </w:p>
    <w:p>
      <w:pPr>
        <w:pStyle w:val="958"/>
        <w:ind w:left="1079" w:hanging="300"/>
        <w:jc w:val="left"/>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联系方式：</w:t>
      </w:r>
      <w:r>
        <w:rPr>
          <w:rFonts w:hint="eastAsia" w:ascii="宋体" w:hAnsi="宋体" w:cs="宋体"/>
          <w:sz w:val="24"/>
          <w:szCs w:val="24"/>
          <w:highlight w:val="none"/>
          <w:u w:val="single"/>
        </w:rPr>
        <w:t xml:space="preserve">0513—81069848</w:t>
      </w:r>
      <w:r>
        <w:rPr>
          <w:rFonts w:hint="eastAsia" w:ascii="宋体" w:hAnsi="宋体" w:cs="宋体"/>
          <w:sz w:val="24"/>
          <w:szCs w:val="24"/>
          <w:highlight w:val="none"/>
          <w:u w:val="single"/>
        </w:rPr>
      </w:r>
      <w:r/>
    </w:p>
    <w:p>
      <w:pPr>
        <w:pStyle w:val="958"/>
        <w:ind w:left="1079" w:hanging="30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3.软件技术支持：13063936179、0519-86722801、0513-59001950</w:t>
      </w:r>
      <w:r>
        <w:rPr>
          <w:rFonts w:hint="eastAsia" w:ascii="宋体" w:hAnsi="宋体" w:cs="宋体"/>
          <w:sz w:val="24"/>
          <w:szCs w:val="24"/>
          <w:highlight w:val="none"/>
        </w:rPr>
      </w:r>
      <w:r/>
    </w:p>
    <w:p>
      <w:pPr>
        <w:pStyle w:val="958"/>
        <w:ind w:right="840"/>
        <w:rPr>
          <w:rFonts w:hint="eastAsia" w:ascii="宋体" w:hAnsi="宋体" w:cs="宋体"/>
          <w:sz w:val="24"/>
          <w:szCs w:val="24"/>
          <w:highlight w:val="none"/>
        </w:rPr>
      </w:pPr>
      <w:r/>
      <w:bookmarkEnd w:id="44"/>
      <w:r/>
      <w:bookmarkEnd w:id="45"/>
      <w:r>
        <w:rPr>
          <w:rFonts w:hint="eastAsia" w:ascii="宋体" w:hAnsi="宋体" w:cs="宋体"/>
          <w:sz w:val="24"/>
          <w:szCs w:val="24"/>
          <w:highlight w:val="none"/>
        </w:rPr>
      </w:r>
      <w:r/>
    </w:p>
    <w:p>
      <w:pPr>
        <w:pStyle w:val="960"/>
        <w:rPr>
          <w:rFonts w:hint="eastAsia" w:ascii="宋体" w:hAnsi="宋体" w:eastAsia="宋体" w:cs="宋体"/>
          <w:b w:val="0"/>
          <w:bCs w:val="0"/>
          <w:highlight w:val="none"/>
        </w:rPr>
      </w:pPr>
      <w:r/>
      <w:bookmarkStart w:id="46" w:name="_Toc120614211"/>
      <w:r>
        <w:rPr>
          <w:rFonts w:hint="eastAsia" w:ascii="宋体" w:hAnsi="宋体" w:eastAsia="宋体" w:cs="宋体"/>
          <w:highlight w:val="none"/>
        </w:rPr>
        <w:t xml:space="preserve">第二章  </w:t>
      </w:r>
      <w:bookmarkEnd w:id="1"/>
      <w:r/>
      <w:bookmarkEnd w:id="2"/>
      <w:r/>
      <w:bookmarkEnd w:id="3"/>
      <w:r/>
      <w:bookmarkEnd w:id="4"/>
      <w:r/>
      <w:bookmarkEnd w:id="5"/>
      <w:r/>
      <w:bookmarkEnd w:id="46"/>
      <w:r/>
      <w:bookmarkStart w:id="47" w:name="_Toc513029202"/>
      <w:r/>
      <w:bookmarkStart w:id="48" w:name="_Toc120614213"/>
      <w:r/>
      <w:bookmarkStart w:id="49" w:name="_Toc16938518"/>
      <w:r/>
      <w:bookmarkStart w:id="50" w:name="_Toc20823274"/>
      <w:r>
        <w:rPr>
          <w:rFonts w:hint="eastAsia" w:ascii="宋体" w:hAnsi="宋体" w:eastAsia="宋体" w:cs="宋体"/>
          <w:highlight w:val="none"/>
        </w:rPr>
        <w:t xml:space="preserve">投标人须知</w:t>
      </w:r>
      <w:bookmarkEnd w:id="47"/>
      <w:r/>
      <w:bookmarkEnd w:id="48"/>
      <w:r/>
      <w:bookmarkEnd w:id="49"/>
      <w:r/>
      <w:bookmarkEnd w:id="50"/>
      <w:r>
        <w:rPr>
          <w:rFonts w:hint="eastAsia" w:ascii="宋体" w:hAnsi="宋体" w:eastAsia="宋体" w:cs="宋体"/>
          <w:b w:val="0"/>
          <w:bCs w:val="0"/>
          <w:highlight w:val="none"/>
        </w:rPr>
      </w:r>
      <w:r/>
    </w:p>
    <w:p>
      <w:pPr>
        <w:pStyle w:val="961"/>
        <w:ind w:firstLine="498"/>
        <w:spacing w:before="145" w:after="145" w:line="360" w:lineRule="auto"/>
        <w:rPr>
          <w:rFonts w:hint="eastAsia" w:ascii="宋体" w:hAnsi="宋体" w:cs="宋体"/>
          <w:highlight w:val="none"/>
        </w:rPr>
      </w:pPr>
      <w:r/>
      <w:bookmarkStart w:id="51" w:name="_Toc16938519"/>
      <w:r/>
      <w:bookmarkStart w:id="52" w:name="_Toc513029203"/>
      <w:r/>
      <w:bookmarkStart w:id="53" w:name="_Toc20823275"/>
      <w:r/>
      <w:bookmarkStart w:id="54" w:name="_Toc120614214"/>
      <w:r>
        <w:rPr>
          <w:rFonts w:hint="eastAsia" w:ascii="宋体" w:hAnsi="宋体" w:cs="宋体"/>
          <w:highlight w:val="none"/>
        </w:rPr>
        <w:t xml:space="preserve">一、总则</w:t>
      </w:r>
      <w:bookmarkEnd w:id="51"/>
      <w:r/>
      <w:bookmarkEnd w:id="52"/>
      <w:r/>
      <w:bookmarkEnd w:id="53"/>
      <w:r/>
      <w:bookmarkEnd w:id="54"/>
      <w:r>
        <w:rPr>
          <w:rFonts w:hint="eastAsia" w:ascii="宋体" w:hAnsi="宋体" w:cs="宋体"/>
          <w:highlight w:val="none"/>
        </w:rPr>
      </w:r>
      <w:r/>
    </w:p>
    <w:p>
      <w:pPr>
        <w:pStyle w:val="962"/>
        <w:ind w:firstLine="420"/>
        <w:spacing w:before="0" w:after="0" w:line="240" w:lineRule="auto"/>
        <w:rPr>
          <w:rFonts w:hint="eastAsia" w:ascii="宋体" w:hAnsi="宋体" w:eastAsia="宋体" w:cs="宋体"/>
          <w:b w:val="0"/>
          <w:bCs w:val="0"/>
          <w:highlight w:val="none"/>
        </w:rPr>
      </w:pPr>
      <w:r/>
      <w:bookmarkStart w:id="55" w:name="_Hlt16619475"/>
      <w:r/>
      <w:bookmarkEnd w:id="55"/>
      <w:r/>
      <w:bookmarkStart w:id="56" w:name="_Toc458694821"/>
      <w:r/>
      <w:bookmarkStart w:id="57" w:name="_Toc513029204"/>
      <w:r/>
      <w:bookmarkStart w:id="58" w:name="_Toc16938520"/>
      <w:r/>
      <w:bookmarkStart w:id="59" w:name="_Toc20823276"/>
      <w:r>
        <w:rPr>
          <w:rFonts w:hint="eastAsia" w:ascii="宋体" w:hAnsi="宋体" w:eastAsia="宋体" w:cs="宋体"/>
          <w:b w:val="0"/>
          <w:bCs w:val="0"/>
          <w:highlight w:val="none"/>
        </w:rPr>
        <w:t xml:space="preserve">1</w:t>
      </w:r>
      <w:bookmarkEnd w:id="56"/>
      <w:r>
        <w:rPr>
          <w:rFonts w:hint="eastAsia" w:ascii="宋体" w:hAnsi="宋体" w:eastAsia="宋体" w:cs="宋体"/>
          <w:b w:val="0"/>
          <w:bCs w:val="0"/>
          <w:highlight w:val="none"/>
        </w:rPr>
        <w:t xml:space="preserve">、招标方式</w:t>
      </w:r>
      <w:bookmarkEnd w:id="57"/>
      <w:r/>
      <w:bookmarkEnd w:id="58"/>
      <w:r/>
      <w:bookmarkEnd w:id="59"/>
      <w:r>
        <w:rPr>
          <w:rFonts w:hint="eastAsia" w:ascii="宋体" w:hAnsi="宋体" w:eastAsia="宋体" w:cs="宋体"/>
          <w:b w:val="0"/>
          <w:bCs w:val="0"/>
          <w:highlight w:val="none"/>
        </w:rPr>
      </w:r>
      <w:r/>
    </w:p>
    <w:p>
      <w:pPr>
        <w:pStyle w:val="958"/>
        <w:ind w:firstLine="480"/>
        <w:spacing w:line="500" w:lineRule="exact"/>
        <w:rPr>
          <w:rFonts w:hint="eastAsia" w:ascii="宋体" w:hAnsi="宋体" w:cs="宋体"/>
          <w:sz w:val="24"/>
          <w:highlight w:val="none"/>
        </w:rPr>
      </w:pPr>
      <w:r>
        <w:rPr>
          <w:rFonts w:hint="eastAsia" w:ascii="宋体" w:hAnsi="宋体" w:cs="宋体"/>
          <w:sz w:val="24"/>
          <w:highlight w:val="none"/>
        </w:rPr>
        <w:t xml:space="preserve">1.1 本次招标采取公开招标方式，本招标文件仅适用于招标公告中所述项目。</w:t>
      </w:r>
      <w:r>
        <w:rPr>
          <w:rFonts w:hint="eastAsia" w:ascii="宋体" w:hAnsi="宋体" w:cs="宋体"/>
          <w:sz w:val="24"/>
          <w:highlight w:val="none"/>
        </w:rPr>
      </w:r>
      <w:r/>
    </w:p>
    <w:p>
      <w:pPr>
        <w:pStyle w:val="962"/>
        <w:ind w:firstLine="420"/>
        <w:spacing w:before="0" w:after="0" w:line="240" w:lineRule="auto"/>
        <w:rPr>
          <w:rFonts w:hint="eastAsia" w:ascii="宋体" w:hAnsi="宋体" w:eastAsia="宋体" w:cs="宋体"/>
          <w:b w:val="0"/>
          <w:bCs w:val="0"/>
          <w:highlight w:val="none"/>
        </w:rPr>
      </w:pPr>
      <w:r/>
      <w:bookmarkStart w:id="60" w:name="_Toc513029205"/>
      <w:r/>
      <w:bookmarkStart w:id="61" w:name="_Toc20823277"/>
      <w:r/>
      <w:bookmarkStart w:id="62" w:name="_Toc16938521"/>
      <w:r>
        <w:rPr>
          <w:rFonts w:hint="eastAsia" w:ascii="宋体" w:hAnsi="宋体" w:eastAsia="宋体" w:cs="宋体"/>
          <w:b w:val="0"/>
          <w:bCs w:val="0"/>
          <w:highlight w:val="none"/>
        </w:rPr>
        <w:t xml:space="preserve">2、合格的投标人</w:t>
      </w:r>
      <w:bookmarkEnd w:id="60"/>
      <w:r/>
      <w:bookmarkEnd w:id="61"/>
      <w:r/>
      <w:bookmarkEnd w:id="62"/>
      <w:r>
        <w:rPr>
          <w:rFonts w:hint="eastAsia" w:ascii="宋体" w:hAnsi="宋体" w:eastAsia="宋体" w:cs="宋体"/>
          <w:b w:val="0"/>
          <w:bCs w:val="0"/>
          <w:highlight w:val="none"/>
        </w:rPr>
      </w:r>
      <w:r/>
    </w:p>
    <w:p>
      <w:pPr>
        <w:pStyle w:val="958"/>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2.1满足招标公告中供应商的资格要求的规定。</w:t>
      </w:r>
      <w:r>
        <w:rPr>
          <w:rFonts w:hint="eastAsia" w:ascii="宋体" w:hAnsi="宋体" w:cs="宋体"/>
          <w:sz w:val="24"/>
          <w:szCs w:val="24"/>
          <w:highlight w:val="none"/>
        </w:rPr>
      </w:r>
      <w:r/>
    </w:p>
    <w:p>
      <w:pPr>
        <w:pStyle w:val="958"/>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2.2 满足本文件实质性要求和条件的规定。</w:t>
      </w:r>
      <w:r>
        <w:rPr>
          <w:rFonts w:hint="eastAsia" w:ascii="宋体" w:hAnsi="宋体" w:cs="宋体"/>
          <w:sz w:val="24"/>
          <w:szCs w:val="24"/>
          <w:highlight w:val="none"/>
        </w:rPr>
      </w:r>
      <w:r/>
    </w:p>
    <w:p>
      <w:pPr>
        <w:pStyle w:val="962"/>
        <w:ind w:firstLine="420"/>
        <w:spacing w:before="0" w:after="0" w:line="240" w:lineRule="auto"/>
        <w:rPr>
          <w:rFonts w:hint="eastAsia" w:ascii="宋体" w:hAnsi="宋体" w:eastAsia="宋体" w:cs="宋体"/>
          <w:b w:val="0"/>
          <w:bCs w:val="0"/>
          <w:color w:val="000000"/>
          <w:highlight w:val="none"/>
        </w:rPr>
      </w:pPr>
      <w:r/>
      <w:bookmarkStart w:id="63" w:name="_Toc16938522"/>
      <w:r/>
      <w:bookmarkStart w:id="64" w:name="_Toc513029206"/>
      <w:r/>
      <w:bookmarkStart w:id="65" w:name="_Toc20823278"/>
      <w:r>
        <w:rPr>
          <w:rFonts w:hint="eastAsia" w:ascii="宋体" w:hAnsi="宋体" w:eastAsia="宋体" w:cs="宋体"/>
          <w:b w:val="0"/>
          <w:bCs w:val="0"/>
          <w:color w:val="000000"/>
          <w:highlight w:val="none"/>
        </w:rPr>
        <w:t xml:space="preserve">3、适用法律</w:t>
      </w:r>
      <w:bookmarkEnd w:id="63"/>
      <w:r/>
      <w:bookmarkEnd w:id="64"/>
      <w:r/>
      <w:bookmarkEnd w:id="65"/>
      <w:r>
        <w:rPr>
          <w:rFonts w:hint="eastAsia" w:ascii="宋体" w:hAnsi="宋体" w:eastAsia="宋体" w:cs="宋体"/>
          <w:b w:val="0"/>
          <w:bCs w:val="0"/>
          <w:color w:val="000000"/>
          <w:highlight w:val="none"/>
        </w:rPr>
        <w:t xml:space="preserve">和标准</w:t>
      </w:r>
      <w:r>
        <w:rPr>
          <w:rFonts w:hint="eastAsia" w:ascii="宋体" w:hAnsi="宋体" w:eastAsia="宋体" w:cs="宋体"/>
          <w:b w:val="0"/>
          <w:bCs w:val="0"/>
          <w:color w:val="000000"/>
          <w:highlight w:val="none"/>
        </w:rPr>
      </w:r>
      <w:r/>
    </w:p>
    <w:p>
      <w:pPr>
        <w:pStyle w:val="958"/>
        <w:ind w:firstLine="42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 本次招标及由此产生的合同受中华人民共和国有关的法律法规制约和保护。</w:t>
      </w:r>
      <w:r>
        <w:rPr>
          <w:rFonts w:hint="eastAsia" w:ascii="宋体" w:hAnsi="宋体" w:cs="宋体"/>
          <w:color w:val="000000"/>
          <w:sz w:val="24"/>
          <w:highlight w:val="none"/>
        </w:rPr>
      </w:r>
      <w:r/>
    </w:p>
    <w:p>
      <w:pPr>
        <w:pStyle w:val="970"/>
        <w:rPr>
          <w:rFonts w:hint="eastAsia" w:ascii="宋体" w:hAnsi="宋体" w:cs="宋体"/>
          <w:color w:val="000000"/>
          <w:highlight w:val="none"/>
        </w:rPr>
      </w:pPr>
      <w:r>
        <w:rPr>
          <w:rFonts w:hint="eastAsia" w:ascii="宋体" w:hAnsi="宋体" w:cs="宋体"/>
          <w:color w:val="000000"/>
          <w:sz w:val="24"/>
          <w:highlight w:val="none"/>
        </w:rPr>
        <w:t xml:space="preserve">3.2 在本项目政府采购活动过程中，如果所执行的标准有更新的，按照最新标准执行。</w:t>
      </w:r>
      <w:r>
        <w:rPr>
          <w:rFonts w:hint="eastAsia" w:ascii="宋体" w:hAnsi="宋体" w:cs="宋体"/>
          <w:color w:val="000000"/>
          <w:highlight w:val="none"/>
        </w:rPr>
      </w:r>
      <w:r/>
    </w:p>
    <w:p>
      <w:pPr>
        <w:pStyle w:val="962"/>
        <w:ind w:firstLine="420"/>
        <w:spacing w:before="0" w:after="0" w:line="240" w:lineRule="auto"/>
        <w:rPr>
          <w:rFonts w:hint="eastAsia" w:ascii="宋体" w:hAnsi="宋体" w:eastAsia="宋体" w:cs="宋体"/>
          <w:b w:val="0"/>
          <w:bCs w:val="0"/>
          <w:highlight w:val="none"/>
        </w:rPr>
      </w:pPr>
      <w:r/>
      <w:bookmarkStart w:id="66" w:name="_Toc462564067"/>
      <w:r/>
      <w:bookmarkStart w:id="67" w:name="_Toc16938523"/>
      <w:r/>
      <w:bookmarkStart w:id="68" w:name="_Toc20823279"/>
      <w:r/>
      <w:bookmarkStart w:id="69" w:name="_Toc513029207"/>
      <w:r>
        <w:rPr>
          <w:rFonts w:hint="eastAsia" w:ascii="宋体" w:hAnsi="宋体" w:eastAsia="宋体" w:cs="宋体"/>
          <w:b w:val="0"/>
          <w:bCs w:val="0"/>
          <w:highlight w:val="none"/>
        </w:rPr>
        <w:t xml:space="preserve">4、投标费用</w:t>
      </w:r>
      <w:bookmarkEnd w:id="66"/>
      <w:r/>
      <w:bookmarkEnd w:id="67"/>
      <w:r/>
      <w:bookmarkEnd w:id="68"/>
      <w:r/>
      <w:bookmarkEnd w:id="69"/>
      <w:r>
        <w:rPr>
          <w:rFonts w:hint="eastAsia" w:ascii="宋体" w:hAnsi="宋体" w:eastAsia="宋体" w:cs="宋体"/>
          <w:b w:val="0"/>
          <w:bCs w:val="0"/>
          <w:highlight w:val="none"/>
        </w:rPr>
      </w:r>
      <w:r/>
    </w:p>
    <w:p>
      <w:pPr>
        <w:pStyle w:val="958"/>
        <w:ind w:firstLine="480"/>
        <w:spacing w:line="500" w:lineRule="exact"/>
        <w:rPr>
          <w:rFonts w:hint="eastAsia" w:ascii="宋体" w:hAnsi="宋体" w:cs="宋体"/>
          <w:sz w:val="24"/>
          <w:highlight w:val="none"/>
        </w:rPr>
      </w:pPr>
      <w:r>
        <w:rPr>
          <w:rFonts w:hint="eastAsia" w:ascii="宋体" w:hAnsi="宋体" w:cs="宋体"/>
          <w:bCs/>
          <w:sz w:val="24"/>
          <w:highlight w:val="none"/>
        </w:rPr>
        <w:t xml:space="preserve">4.1</w:t>
      </w:r>
      <w:r>
        <w:rPr>
          <w:rFonts w:hint="eastAsia" w:ascii="宋体" w:hAnsi="宋体" w:cs="宋体"/>
          <w:sz w:val="24"/>
          <w:highlight w:val="none"/>
        </w:rPr>
        <w:t xml:space="preserve"> 投标人应自行承担所有与参加投标有关的费用，无论投标过程中的做法和结果如何，南通市政府采购中心（以下简称采购中心）在任何情况下均无义务和责任承担这些费用。</w:t>
      </w:r>
      <w:r>
        <w:rPr>
          <w:rFonts w:hint="eastAsia" w:ascii="宋体" w:hAnsi="宋体" w:cs="宋体"/>
          <w:sz w:val="24"/>
          <w:highlight w:val="none"/>
        </w:rPr>
      </w:r>
      <w:r/>
    </w:p>
    <w:p>
      <w:pPr>
        <w:pStyle w:val="958"/>
        <w:ind w:firstLine="480"/>
        <w:spacing w:line="500" w:lineRule="exact"/>
        <w:rPr>
          <w:rFonts w:hint="eastAsia" w:ascii="宋体" w:hAnsi="宋体" w:cs="宋体"/>
          <w:sz w:val="24"/>
          <w:highlight w:val="none"/>
        </w:rPr>
      </w:pPr>
      <w:r>
        <w:rPr>
          <w:rFonts w:hint="eastAsia" w:ascii="宋体" w:hAnsi="宋体" w:cs="宋体"/>
          <w:sz w:val="24"/>
          <w:highlight w:val="none"/>
        </w:rPr>
        <w:t xml:space="preserve">4.2本次招标采购中心和采购人不收取标书工本费与中标服务费。</w:t>
      </w:r>
      <w:r>
        <w:rPr>
          <w:rFonts w:hint="eastAsia" w:ascii="宋体" w:hAnsi="宋体" w:cs="宋体"/>
          <w:sz w:val="24"/>
          <w:highlight w:val="none"/>
        </w:rPr>
      </w:r>
      <w:r/>
    </w:p>
    <w:p>
      <w:pPr>
        <w:pStyle w:val="962"/>
        <w:ind w:firstLine="420"/>
        <w:spacing w:before="0" w:after="0" w:line="24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5、招标文件的约束力</w:t>
      </w:r>
      <w:r>
        <w:rPr>
          <w:rFonts w:hint="eastAsia" w:ascii="宋体" w:hAnsi="宋体" w:eastAsia="宋体" w:cs="宋体"/>
          <w:b w:val="0"/>
          <w:bCs w:val="0"/>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5.1</w:t>
      </w:r>
      <w:r>
        <w:rPr>
          <w:rFonts w:hint="eastAsia" w:ascii="宋体" w:hAnsi="宋体" w:cs="宋体"/>
          <w:sz w:val="24"/>
          <w:szCs w:val="24"/>
          <w:highlight w:val="none"/>
        </w:rPr>
        <w:t xml:space="preserve"> 投标人一旦参加本项目采购活动，即被认为接受了本招标文件的规定和约束。</w:t>
      </w:r>
      <w:r>
        <w:rPr>
          <w:rFonts w:hint="eastAsia" w:ascii="宋体" w:hAnsi="宋体" w:cs="宋体"/>
          <w:sz w:val="24"/>
          <w:szCs w:val="24"/>
          <w:highlight w:val="none"/>
        </w:rPr>
      </w:r>
      <w:r/>
    </w:p>
    <w:p>
      <w:pPr>
        <w:pStyle w:val="961"/>
        <w:ind w:firstLine="321"/>
        <w:spacing w:before="145" w:after="145" w:line="360" w:lineRule="auto"/>
        <w:rPr>
          <w:rFonts w:hint="eastAsia" w:ascii="宋体" w:hAnsi="宋体" w:cs="宋体"/>
          <w:highlight w:val="none"/>
        </w:rPr>
      </w:pPr>
      <w:r/>
      <w:bookmarkStart w:id="70" w:name="_Toc120614215"/>
      <w:r/>
      <w:bookmarkStart w:id="71" w:name="_Toc513029209"/>
      <w:r/>
      <w:bookmarkStart w:id="72" w:name="_Toc20823281"/>
      <w:r/>
      <w:bookmarkStart w:id="73" w:name="_Toc16938525"/>
      <w:r>
        <w:rPr>
          <w:rFonts w:hint="eastAsia" w:ascii="宋体" w:hAnsi="宋体" w:cs="宋体"/>
          <w:highlight w:val="none"/>
        </w:rPr>
        <w:t xml:space="preserve">二、招标文件</w:t>
      </w:r>
      <w:bookmarkEnd w:id="70"/>
      <w:r/>
      <w:bookmarkEnd w:id="71"/>
      <w:r/>
      <w:bookmarkEnd w:id="72"/>
      <w:r/>
      <w:bookmarkEnd w:id="73"/>
      <w:r>
        <w:rPr>
          <w:rFonts w:hint="eastAsia" w:ascii="宋体" w:hAnsi="宋体" w:cs="宋体"/>
          <w:highlight w:val="none"/>
        </w:rPr>
      </w:r>
      <w:r/>
    </w:p>
    <w:p>
      <w:pPr>
        <w:pStyle w:val="962"/>
        <w:ind w:firstLine="420"/>
        <w:spacing w:before="0" w:after="0" w:line="240" w:lineRule="auto"/>
        <w:rPr>
          <w:rFonts w:hint="eastAsia" w:ascii="宋体" w:hAnsi="宋体" w:eastAsia="宋体" w:cs="宋体"/>
          <w:b w:val="0"/>
          <w:bCs w:val="0"/>
          <w:highlight w:val="none"/>
        </w:rPr>
      </w:pPr>
      <w:r/>
      <w:bookmarkStart w:id="74" w:name="_Toc20823282"/>
      <w:r/>
      <w:bookmarkStart w:id="75" w:name="_Toc16938526"/>
      <w:r/>
      <w:bookmarkStart w:id="76" w:name="_Toc513029210"/>
      <w:r>
        <w:rPr>
          <w:rFonts w:hint="eastAsia" w:ascii="宋体" w:hAnsi="宋体" w:eastAsia="宋体" w:cs="宋体"/>
          <w:b w:val="0"/>
          <w:bCs w:val="0"/>
          <w:highlight w:val="none"/>
        </w:rPr>
        <w:t xml:space="preserve">6、招标文件构成</w:t>
      </w:r>
      <w:bookmarkEnd w:id="74"/>
      <w:r/>
      <w:bookmarkEnd w:id="75"/>
      <w:r/>
      <w:bookmarkEnd w:id="76"/>
      <w:r>
        <w:rPr>
          <w:rFonts w:hint="eastAsia" w:ascii="宋体" w:hAnsi="宋体" w:eastAsia="宋体" w:cs="宋体"/>
          <w:b w:val="0"/>
          <w:bCs w:val="0"/>
          <w:highlight w:val="none"/>
        </w:rPr>
      </w:r>
      <w:r/>
    </w:p>
    <w:p>
      <w:pPr>
        <w:pStyle w:val="958"/>
        <w:ind w:firstLine="480"/>
        <w:spacing w:line="500" w:lineRule="exact"/>
        <w:rPr>
          <w:rFonts w:hint="eastAsia" w:ascii="宋体" w:hAnsi="宋体" w:cs="宋体"/>
          <w:sz w:val="24"/>
          <w:highlight w:val="none"/>
        </w:rPr>
      </w:pPr>
      <w:r>
        <w:rPr>
          <w:rFonts w:hint="eastAsia" w:ascii="宋体" w:hAnsi="宋体" w:cs="宋体"/>
          <w:bCs/>
          <w:sz w:val="24"/>
          <w:highlight w:val="none"/>
        </w:rPr>
        <w:t xml:space="preserve">6.1</w:t>
      </w:r>
      <w:r>
        <w:rPr>
          <w:rFonts w:hint="eastAsia" w:ascii="宋体" w:hAnsi="宋体" w:cs="宋体"/>
          <w:sz w:val="24"/>
          <w:highlight w:val="none"/>
        </w:rPr>
        <w:t xml:space="preserve"> </w:t>
      </w:r>
      <w:bookmarkStart w:id="77" w:name="OLE_LINK3"/>
      <w:r>
        <w:rPr>
          <w:rFonts w:hint="eastAsia" w:ascii="宋体" w:hAnsi="宋体" w:cs="宋体"/>
          <w:sz w:val="24"/>
          <w:highlight w:val="none"/>
        </w:rPr>
        <w:t xml:space="preserve">招</w:t>
      </w:r>
      <w:bookmarkStart w:id="78" w:name="OLE_LINK2"/>
      <w:r>
        <w:rPr>
          <w:rFonts w:hint="eastAsia" w:ascii="宋体" w:hAnsi="宋体" w:cs="宋体"/>
          <w:sz w:val="24"/>
          <w:highlight w:val="none"/>
        </w:rPr>
        <w:t xml:space="preserve">标文件由以下部分</w:t>
      </w:r>
      <w:bookmarkEnd w:id="78"/>
      <w:r>
        <w:rPr>
          <w:rFonts w:hint="eastAsia" w:ascii="宋体" w:hAnsi="宋体" w:cs="宋体"/>
          <w:sz w:val="24"/>
          <w:highlight w:val="none"/>
        </w:rPr>
        <w:t xml:space="preserve">组成：</w:t>
      </w:r>
      <w:r>
        <w:rPr>
          <w:rFonts w:hint="eastAsia" w:ascii="宋体" w:hAnsi="宋体" w:cs="宋体"/>
          <w:sz w:val="24"/>
          <w:highlight w:val="none"/>
        </w:rPr>
      </w:r>
      <w:r/>
    </w:p>
    <w:p>
      <w:pPr>
        <w:pStyle w:val="958"/>
        <w:ind w:firstLine="480"/>
        <w:spacing w:line="500" w:lineRule="exact"/>
        <w:rPr>
          <w:rFonts w:hint="eastAsia" w:ascii="宋体" w:hAnsi="宋体" w:cs="宋体"/>
          <w:sz w:val="24"/>
          <w:highlight w:val="none"/>
        </w:rPr>
      </w:pPr>
      <w:r>
        <w:rPr>
          <w:rFonts w:hint="eastAsia" w:ascii="宋体" w:hAnsi="宋体" w:cs="宋体"/>
          <w:sz w:val="24"/>
          <w:highlight w:val="none"/>
        </w:rPr>
        <w:t xml:space="preserve">（1）投标邀请</w:t>
      </w:r>
      <w:r>
        <w:rPr>
          <w:rFonts w:hint="eastAsia" w:ascii="宋体" w:hAnsi="宋体" w:cs="宋体"/>
          <w:sz w:val="24"/>
          <w:highlight w:val="none"/>
        </w:rPr>
      </w:r>
      <w:r/>
    </w:p>
    <w:p>
      <w:pPr>
        <w:pStyle w:val="958"/>
        <w:ind w:firstLine="480"/>
        <w:spacing w:line="500" w:lineRule="exact"/>
        <w:rPr>
          <w:rFonts w:hint="eastAsia" w:ascii="宋体" w:hAnsi="宋体" w:cs="宋体"/>
          <w:sz w:val="24"/>
          <w:highlight w:val="none"/>
        </w:rPr>
      </w:pPr>
      <w:r/>
      <w:bookmarkEnd w:id="77"/>
      <w:r>
        <w:rPr>
          <w:rFonts w:hint="eastAsia" w:ascii="宋体" w:hAnsi="宋体" w:cs="宋体"/>
          <w:sz w:val="24"/>
          <w:highlight w:val="none"/>
        </w:rPr>
        <w:t xml:space="preserve">（2）投标人须知</w:t>
      </w:r>
      <w:r>
        <w:rPr>
          <w:rFonts w:hint="eastAsia" w:ascii="宋体" w:hAnsi="宋体" w:cs="宋体"/>
          <w:sz w:val="24"/>
          <w:highlight w:val="none"/>
        </w:rPr>
      </w:r>
      <w:r/>
    </w:p>
    <w:p>
      <w:pPr>
        <w:pStyle w:val="958"/>
        <w:ind w:firstLine="480"/>
        <w:spacing w:line="500" w:lineRule="exact"/>
        <w:rPr>
          <w:rFonts w:hint="eastAsia" w:ascii="宋体" w:hAnsi="宋体" w:cs="宋体"/>
          <w:sz w:val="24"/>
          <w:highlight w:val="none"/>
        </w:rPr>
      </w:pPr>
      <w:r>
        <w:rPr>
          <w:rFonts w:hint="eastAsia" w:ascii="宋体" w:hAnsi="宋体" w:cs="宋体"/>
          <w:sz w:val="24"/>
          <w:highlight w:val="none"/>
        </w:rPr>
        <w:t xml:space="preserve">（3）合同文本</w:t>
      </w:r>
      <w:r>
        <w:rPr>
          <w:rFonts w:hint="eastAsia" w:ascii="宋体" w:hAnsi="宋体" w:cs="宋体"/>
          <w:sz w:val="24"/>
          <w:highlight w:val="none"/>
        </w:rPr>
      </w:r>
      <w:r/>
    </w:p>
    <w:p>
      <w:pPr>
        <w:pStyle w:val="958"/>
        <w:ind w:firstLine="480"/>
        <w:spacing w:line="500" w:lineRule="exact"/>
        <w:rPr>
          <w:rFonts w:hint="eastAsia" w:ascii="宋体" w:hAnsi="宋体" w:cs="宋体"/>
          <w:sz w:val="24"/>
          <w:highlight w:val="none"/>
        </w:rPr>
      </w:pPr>
      <w:r>
        <w:rPr>
          <w:rFonts w:hint="eastAsia" w:ascii="宋体" w:hAnsi="宋体" w:cs="宋体"/>
          <w:sz w:val="24"/>
          <w:highlight w:val="none"/>
        </w:rPr>
        <w:t xml:space="preserve">（4）采购需求</w:t>
      </w:r>
      <w:r>
        <w:rPr>
          <w:rFonts w:hint="eastAsia" w:ascii="宋体" w:hAnsi="宋体" w:cs="宋体"/>
          <w:sz w:val="24"/>
          <w:highlight w:val="none"/>
        </w:rPr>
      </w:r>
      <w:r/>
    </w:p>
    <w:p>
      <w:pPr>
        <w:pStyle w:val="958"/>
        <w:ind w:firstLine="480"/>
        <w:spacing w:line="500" w:lineRule="exact"/>
        <w:rPr>
          <w:rFonts w:hint="eastAsia" w:ascii="宋体" w:hAnsi="宋体" w:cs="宋体"/>
          <w:sz w:val="24"/>
          <w:highlight w:val="none"/>
        </w:rPr>
      </w:pPr>
      <w:r>
        <w:rPr>
          <w:rFonts w:hint="eastAsia" w:ascii="宋体" w:hAnsi="宋体" w:cs="宋体"/>
          <w:sz w:val="24"/>
          <w:highlight w:val="none"/>
        </w:rPr>
        <w:t xml:space="preserve">（5）评标方法与评标标准</w:t>
      </w:r>
      <w:r>
        <w:rPr>
          <w:rFonts w:hint="eastAsia" w:ascii="宋体" w:hAnsi="宋体" w:cs="宋体"/>
          <w:sz w:val="24"/>
          <w:highlight w:val="none"/>
        </w:rPr>
      </w:r>
      <w:r/>
    </w:p>
    <w:p>
      <w:pPr>
        <w:pStyle w:val="958"/>
        <w:ind w:firstLine="480"/>
        <w:spacing w:line="500" w:lineRule="exact"/>
        <w:rPr>
          <w:rFonts w:hint="eastAsia" w:ascii="宋体" w:hAnsi="宋体" w:cs="宋体"/>
          <w:sz w:val="24"/>
          <w:highlight w:val="none"/>
        </w:rPr>
      </w:pPr>
      <w:r>
        <w:rPr>
          <w:rFonts w:hint="eastAsia" w:ascii="宋体" w:hAnsi="宋体" w:cs="宋体"/>
          <w:sz w:val="24"/>
          <w:highlight w:val="none"/>
        </w:rPr>
        <w:t xml:space="preserve">（6）投标文件格式</w:t>
      </w:r>
      <w:r>
        <w:rPr>
          <w:rFonts w:hint="eastAsia" w:ascii="宋体" w:hAnsi="宋体" w:cs="宋体"/>
          <w:sz w:val="24"/>
          <w:highlight w:val="none"/>
        </w:rPr>
      </w:r>
      <w:r/>
    </w:p>
    <w:p>
      <w:pPr>
        <w:pStyle w:val="958"/>
        <w:ind w:firstLine="480"/>
        <w:spacing w:line="500" w:lineRule="exact"/>
        <w:rPr>
          <w:rFonts w:hint="eastAsia" w:ascii="宋体" w:hAnsi="宋体" w:cs="宋体"/>
          <w:sz w:val="24"/>
          <w:highlight w:val="none"/>
        </w:rPr>
      </w:pPr>
      <w:r>
        <w:rPr>
          <w:rFonts w:hint="eastAsia" w:ascii="宋体" w:hAnsi="宋体" w:cs="宋体"/>
          <w:sz w:val="24"/>
          <w:highlight w:val="none"/>
        </w:rPr>
        <w:t xml:space="preserve">请仔细检查招标文件是否齐全，如有缺漏请立即与采购中心联系解决。</w:t>
      </w:r>
      <w:r>
        <w:rPr>
          <w:rFonts w:hint="eastAsia" w:ascii="宋体" w:hAnsi="宋体" w:cs="宋体"/>
          <w:sz w:val="24"/>
          <w:highlight w:val="none"/>
        </w:rPr>
      </w:r>
      <w:r/>
    </w:p>
    <w:p>
      <w:pPr>
        <w:pStyle w:val="958"/>
        <w:ind w:firstLine="480"/>
        <w:spacing w:line="500" w:lineRule="exact"/>
        <w:rPr>
          <w:rFonts w:hint="eastAsia" w:ascii="宋体" w:hAnsi="宋体" w:cs="宋体"/>
          <w:sz w:val="24"/>
          <w:highlight w:val="none"/>
        </w:rPr>
      </w:pPr>
      <w:r>
        <w:rPr>
          <w:rFonts w:hint="eastAsia" w:ascii="宋体" w:hAnsi="宋体" w:cs="宋体"/>
          <w:bCs/>
          <w:sz w:val="24"/>
          <w:highlight w:val="none"/>
        </w:rPr>
        <w:t xml:space="preserve">6.2</w:t>
      </w:r>
      <w:r>
        <w:rPr>
          <w:rFonts w:hint="eastAsia" w:ascii="宋体" w:hAnsi="宋体" w:cs="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4"/>
          <w:highlight w:val="none"/>
        </w:rPr>
      </w:r>
      <w:r/>
    </w:p>
    <w:p>
      <w:pPr>
        <w:pStyle w:val="962"/>
        <w:ind w:firstLine="560"/>
        <w:spacing w:before="0" w:after="0" w:line="240" w:lineRule="auto"/>
        <w:rPr>
          <w:rFonts w:hint="eastAsia" w:ascii="宋体" w:hAnsi="宋体" w:eastAsia="宋体" w:cs="宋体"/>
          <w:b w:val="0"/>
          <w:bCs w:val="0"/>
          <w:highlight w:val="none"/>
        </w:rPr>
      </w:pPr>
      <w:r/>
      <w:bookmarkStart w:id="79" w:name="_Toc16938528"/>
      <w:r/>
      <w:bookmarkStart w:id="80" w:name="_Toc513029212"/>
      <w:r/>
      <w:bookmarkStart w:id="81" w:name="_Toc20823284"/>
      <w:r/>
      <w:bookmarkStart w:id="82" w:name="_Toc462564071"/>
      <w:r>
        <w:rPr>
          <w:rFonts w:hint="eastAsia" w:ascii="宋体" w:hAnsi="宋体" w:eastAsia="宋体" w:cs="宋体"/>
          <w:b w:val="0"/>
          <w:bCs w:val="0"/>
          <w:highlight w:val="none"/>
        </w:rPr>
        <w:t xml:space="preserve">7、招标文件的修改</w:t>
      </w:r>
      <w:bookmarkEnd w:id="79"/>
      <w:r/>
      <w:bookmarkEnd w:id="80"/>
      <w:r/>
      <w:bookmarkEnd w:id="81"/>
      <w:r/>
      <w:bookmarkEnd w:id="82"/>
      <w:r>
        <w:rPr>
          <w:rFonts w:hint="eastAsia" w:ascii="宋体" w:hAnsi="宋体" w:eastAsia="宋体" w:cs="宋体"/>
          <w:b w:val="0"/>
          <w:bCs w:val="0"/>
          <w:highlight w:val="none"/>
        </w:rPr>
      </w:r>
      <w:r/>
    </w:p>
    <w:p>
      <w:pPr>
        <w:pStyle w:val="958"/>
        <w:ind w:firstLine="480"/>
        <w:spacing w:line="500" w:lineRule="exact"/>
        <w:rPr>
          <w:rFonts w:hint="eastAsia" w:ascii="宋体" w:hAnsi="宋体" w:cs="宋体"/>
          <w:sz w:val="24"/>
          <w:highlight w:val="none"/>
        </w:rPr>
      </w:pPr>
      <w:r>
        <w:rPr>
          <w:rFonts w:hint="eastAsia" w:ascii="宋体" w:hAnsi="宋体" w:cs="宋体"/>
          <w:bCs/>
          <w:sz w:val="24"/>
          <w:highlight w:val="none"/>
        </w:rPr>
        <w:t xml:space="preserve">7.1</w:t>
      </w:r>
      <w:r>
        <w:rPr>
          <w:rFonts w:hint="eastAsia" w:ascii="宋体" w:hAnsi="宋体" w:cs="宋体"/>
          <w:sz w:val="24"/>
          <w:highlight w:val="none"/>
        </w:rPr>
        <w:t xml:space="preserve"> 在投标截止时间前，采购中心可以对招标文件进行修改。</w:t>
      </w:r>
      <w:r>
        <w:rPr>
          <w:rFonts w:hint="eastAsia" w:ascii="宋体" w:hAnsi="宋体" w:cs="宋体"/>
          <w:sz w:val="24"/>
          <w:highlight w:val="none"/>
        </w:rPr>
      </w:r>
      <w:r/>
    </w:p>
    <w:p>
      <w:pPr>
        <w:pStyle w:val="958"/>
        <w:ind w:firstLine="480"/>
        <w:spacing w:line="500" w:lineRule="exact"/>
        <w:rPr>
          <w:rFonts w:hint="eastAsia" w:ascii="宋体" w:hAnsi="宋体" w:cs="宋体"/>
          <w:sz w:val="28"/>
          <w:highlight w:val="none"/>
        </w:rPr>
      </w:pPr>
      <w:r>
        <w:rPr>
          <w:rFonts w:hint="eastAsia" w:ascii="宋体" w:hAnsi="宋体" w:cs="宋体"/>
          <w:bCs/>
          <w:sz w:val="24"/>
          <w:highlight w:val="none"/>
        </w:rPr>
        <w:t xml:space="preserve">7.2 </w:t>
      </w:r>
      <w:r>
        <w:rPr>
          <w:rFonts w:hint="eastAsia" w:ascii="宋体" w:hAnsi="宋体" w:cs="宋体"/>
          <w:sz w:val="24"/>
          <w:highlight w:val="none"/>
        </w:rPr>
        <w:t xml:space="preserve">采购中心</w:t>
      </w:r>
      <w:r>
        <w:rPr>
          <w:rFonts w:hint="eastAsia" w:ascii="宋体" w:hAnsi="宋体" w:cs="宋体"/>
          <w:sz w:val="24"/>
          <w:szCs w:val="24"/>
          <w:highlight w:val="none"/>
        </w:rPr>
        <w:t xml:space="preserve">有权按照法定的要求</w:t>
      </w:r>
      <w:r>
        <w:rPr>
          <w:rFonts w:hint="eastAsia" w:ascii="宋体" w:hAnsi="宋体" w:cs="宋体"/>
          <w:sz w:val="24"/>
          <w:highlight w:val="none"/>
        </w:rPr>
        <w:t xml:space="preserve">推迟投标截止日期和开标日期。</w:t>
      </w:r>
      <w:r>
        <w:rPr>
          <w:rFonts w:hint="eastAsia" w:ascii="宋体" w:hAnsi="宋体" w:cs="宋体"/>
          <w:sz w:val="28"/>
          <w:highlight w:val="none"/>
        </w:rPr>
      </w:r>
      <w:r/>
    </w:p>
    <w:p>
      <w:pPr>
        <w:pStyle w:val="958"/>
        <w:ind w:firstLine="480"/>
        <w:spacing w:line="500" w:lineRule="exact"/>
        <w:rPr>
          <w:rFonts w:hint="eastAsia" w:ascii="宋体" w:hAnsi="宋体" w:cs="宋体"/>
          <w:sz w:val="24"/>
          <w:highlight w:val="none"/>
        </w:rPr>
      </w:pPr>
      <w:r>
        <w:rPr>
          <w:rFonts w:hint="eastAsia" w:ascii="宋体" w:hAnsi="宋体" w:cs="宋体"/>
          <w:bCs/>
          <w:sz w:val="24"/>
          <w:highlight w:val="none"/>
        </w:rPr>
        <w:t xml:space="preserve">7.3 </w:t>
      </w:r>
      <w:r>
        <w:rPr>
          <w:rFonts w:hint="eastAsia" w:ascii="宋体" w:hAnsi="宋体" w:cs="宋体"/>
          <w:sz w:val="24"/>
          <w:highlight w:val="none"/>
        </w:rPr>
        <w:t xml:space="preserve">招标文件的修改将在江苏政府采购网公布，</w:t>
      </w:r>
      <w:r>
        <w:rPr>
          <w:rFonts w:hint="eastAsia" w:ascii="宋体" w:hAnsi="宋体" w:cs="宋体"/>
          <w:sz w:val="24"/>
          <w:szCs w:val="24"/>
          <w:highlight w:val="none"/>
        </w:rPr>
        <w:t xml:space="preserve">补充文件将作为招标文件的组成部分，</w:t>
      </w:r>
      <w:r>
        <w:rPr>
          <w:rFonts w:hint="eastAsia" w:ascii="宋体" w:hAnsi="宋体" w:cs="宋体"/>
          <w:sz w:val="24"/>
          <w:highlight w:val="none"/>
        </w:rPr>
        <w:t xml:space="preserve">并对投标人具有约束力。</w:t>
      </w:r>
      <w:r>
        <w:rPr>
          <w:rFonts w:hint="eastAsia" w:ascii="宋体" w:hAnsi="宋体" w:cs="宋体"/>
          <w:sz w:val="24"/>
          <w:highlight w:val="none"/>
        </w:rPr>
      </w:r>
      <w:r/>
    </w:p>
    <w:p>
      <w:pPr>
        <w:pStyle w:val="961"/>
        <w:ind w:firstLine="482"/>
        <w:spacing w:before="145" w:after="145" w:line="360" w:lineRule="auto"/>
        <w:rPr>
          <w:rFonts w:hint="eastAsia" w:ascii="宋体" w:hAnsi="宋体" w:cs="宋体"/>
          <w:highlight w:val="none"/>
        </w:rPr>
      </w:pPr>
      <w:r/>
      <w:bookmarkStart w:id="83" w:name="_Toc120614216"/>
      <w:r/>
      <w:bookmarkStart w:id="84" w:name="_Toc513029213"/>
      <w:r/>
      <w:bookmarkStart w:id="85" w:name="_Toc20823285"/>
      <w:r/>
      <w:bookmarkStart w:id="86" w:name="_Toc16938529"/>
      <w:r/>
      <w:bookmarkStart w:id="87" w:name="_Toc462564072"/>
      <w:r>
        <w:rPr>
          <w:rFonts w:hint="eastAsia" w:ascii="宋体" w:hAnsi="宋体" w:cs="宋体"/>
          <w:highlight w:val="none"/>
        </w:rPr>
        <w:t xml:space="preserve">三、投标文件的编制</w:t>
      </w:r>
      <w:bookmarkEnd w:id="83"/>
      <w:r/>
      <w:bookmarkEnd w:id="84"/>
      <w:r/>
      <w:bookmarkEnd w:id="85"/>
      <w:r/>
      <w:bookmarkEnd w:id="86"/>
      <w:r/>
      <w:bookmarkEnd w:id="87"/>
      <w:r>
        <w:rPr>
          <w:rFonts w:hint="eastAsia" w:ascii="宋体" w:hAnsi="宋体" w:cs="宋体"/>
          <w:highlight w:val="none"/>
        </w:rPr>
      </w:r>
      <w:r/>
    </w:p>
    <w:p>
      <w:pPr>
        <w:pStyle w:val="962"/>
        <w:ind w:firstLine="560"/>
        <w:spacing w:before="0" w:after="0" w:line="240" w:lineRule="auto"/>
        <w:rPr>
          <w:rFonts w:hint="eastAsia" w:ascii="宋体" w:hAnsi="宋体" w:eastAsia="宋体" w:cs="宋体"/>
          <w:bCs w:val="0"/>
          <w:highlight w:val="none"/>
        </w:rPr>
      </w:pPr>
      <w:r/>
      <w:bookmarkStart w:id="88" w:name="_Toc513029214"/>
      <w:r/>
      <w:bookmarkStart w:id="89" w:name="_Toc16938530"/>
      <w:r/>
      <w:bookmarkStart w:id="90" w:name="_Toc462564073"/>
      <w:r/>
      <w:bookmarkStart w:id="91" w:name="_Toc20823286"/>
      <w:r>
        <w:rPr>
          <w:rFonts w:hint="eastAsia" w:ascii="宋体" w:hAnsi="宋体" w:eastAsia="宋体" w:cs="宋体"/>
          <w:b w:val="0"/>
          <w:bCs w:val="0"/>
          <w:highlight w:val="none"/>
        </w:rPr>
        <w:t xml:space="preserve">8、投标文件的语言及度量衡单位</w:t>
      </w:r>
      <w:bookmarkEnd w:id="88"/>
      <w:r/>
      <w:bookmarkEnd w:id="89"/>
      <w:r/>
      <w:bookmarkEnd w:id="90"/>
      <w:r/>
      <w:bookmarkEnd w:id="91"/>
      <w:r>
        <w:rPr>
          <w:rFonts w:hint="eastAsia" w:ascii="宋体" w:hAnsi="宋体" w:eastAsia="宋体" w:cs="宋体"/>
          <w:bCs w:val="0"/>
          <w:highlight w:val="none"/>
        </w:rPr>
      </w:r>
      <w:r/>
    </w:p>
    <w:p>
      <w:pPr>
        <w:pStyle w:val="958"/>
        <w:ind w:firstLine="480"/>
        <w:spacing w:line="500" w:lineRule="exact"/>
        <w:rPr>
          <w:rFonts w:hint="eastAsia" w:ascii="宋体" w:hAnsi="宋体" w:cs="宋体"/>
          <w:sz w:val="24"/>
          <w:highlight w:val="none"/>
        </w:rPr>
      </w:pPr>
      <w:r>
        <w:rPr>
          <w:rFonts w:hint="eastAsia" w:ascii="宋体" w:hAnsi="宋体" w:cs="宋体"/>
          <w:bCs/>
          <w:sz w:val="24"/>
          <w:highlight w:val="none"/>
        </w:rPr>
        <w:t xml:space="preserve">8.1</w:t>
      </w:r>
      <w:r>
        <w:rPr>
          <w:rFonts w:hint="eastAsia" w:ascii="宋体" w:hAnsi="宋体" w:cs="宋体"/>
          <w:sz w:val="24"/>
          <w:highlight w:val="none"/>
        </w:rPr>
        <w:t xml:space="preserve"> 投标人提交的投标文件以及投标人与采购中心就有关投标的所有来往通知、函件和文件均应使用</w:t>
      </w:r>
      <w:r>
        <w:rPr>
          <w:rFonts w:hint="eastAsia" w:ascii="宋体" w:hAnsi="宋体" w:cs="宋体"/>
          <w:b/>
          <w:bCs/>
          <w:sz w:val="24"/>
          <w:highlight w:val="none"/>
        </w:rPr>
        <w:t xml:space="preserve">简体中文</w:t>
      </w:r>
      <w:r>
        <w:rPr>
          <w:rFonts w:hint="eastAsia" w:ascii="宋体" w:hAnsi="宋体" w:cs="宋体"/>
          <w:sz w:val="24"/>
          <w:highlight w:val="none"/>
        </w:rPr>
        <w:t xml:space="preserve">。</w:t>
      </w:r>
      <w:r>
        <w:rPr>
          <w:rFonts w:hint="eastAsia" w:ascii="宋体" w:hAnsi="宋体" w:cs="宋体"/>
          <w:sz w:val="24"/>
          <w:highlight w:val="none"/>
        </w:rPr>
      </w:r>
      <w:r/>
    </w:p>
    <w:p>
      <w:pPr>
        <w:pStyle w:val="958"/>
        <w:ind w:firstLine="480"/>
        <w:spacing w:line="500" w:lineRule="exact"/>
        <w:rPr>
          <w:rFonts w:hint="eastAsia" w:ascii="宋体" w:hAnsi="宋体" w:cs="宋体"/>
          <w:sz w:val="24"/>
          <w:highlight w:val="none"/>
        </w:rPr>
      </w:pPr>
      <w:r/>
      <w:bookmarkStart w:id="92" w:name="OLE_LINK6"/>
      <w:r/>
      <w:bookmarkStart w:id="93" w:name="OLE_LINK9"/>
      <w:r>
        <w:rPr>
          <w:rFonts w:hint="eastAsia" w:ascii="宋体" w:hAnsi="宋体" w:cs="宋体"/>
          <w:bCs/>
          <w:sz w:val="24"/>
          <w:highlight w:val="none"/>
        </w:rPr>
        <w:t xml:space="preserve">8.2</w:t>
      </w:r>
      <w:r>
        <w:rPr>
          <w:rFonts w:hint="eastAsia" w:ascii="宋体" w:hAnsi="宋体" w:cs="宋体"/>
          <w:sz w:val="24"/>
          <w:highlight w:val="none"/>
        </w:rPr>
        <w:t xml:space="preserve"> 除技术性能另有规定外，投标文件所使用的度量衡单位，均须采用国家法定</w:t>
      </w:r>
      <w:bookmarkStart w:id="94" w:name="OLE_LINK5"/>
      <w:r>
        <w:rPr>
          <w:rFonts w:hint="eastAsia" w:ascii="宋体" w:hAnsi="宋体" w:cs="宋体"/>
          <w:sz w:val="24"/>
          <w:highlight w:val="none"/>
        </w:rPr>
        <w:t xml:space="preserve">计量单位。</w:t>
      </w:r>
      <w:r>
        <w:rPr>
          <w:rFonts w:hint="eastAsia" w:ascii="宋体" w:hAnsi="宋体" w:cs="宋体"/>
          <w:sz w:val="24"/>
          <w:highlight w:val="none"/>
        </w:rPr>
      </w:r>
      <w:r/>
    </w:p>
    <w:p>
      <w:pPr>
        <w:pStyle w:val="962"/>
        <w:ind w:firstLine="420"/>
        <w:spacing w:before="0" w:after="0" w:line="240" w:lineRule="auto"/>
        <w:rPr>
          <w:rFonts w:hint="eastAsia" w:ascii="宋体" w:hAnsi="宋体" w:eastAsia="宋体" w:cs="宋体"/>
          <w:b w:val="0"/>
          <w:bCs w:val="0"/>
          <w:highlight w:val="none"/>
        </w:rPr>
      </w:pPr>
      <w:r/>
      <w:bookmarkStart w:id="95" w:name="_Toc462564074"/>
      <w:r/>
      <w:bookmarkStart w:id="96" w:name="_Toc20823287"/>
      <w:r/>
      <w:bookmarkStart w:id="97" w:name="_Toc513029215"/>
      <w:r/>
      <w:bookmarkStart w:id="98" w:name="_Toc16938531"/>
      <w:r/>
      <w:bookmarkStart w:id="99" w:name="OLE_LINK8"/>
      <w:r>
        <w:rPr>
          <w:rFonts w:hint="eastAsia" w:ascii="宋体" w:hAnsi="宋体" w:eastAsia="宋体" w:cs="宋体"/>
          <w:b w:val="0"/>
          <w:bCs w:val="0"/>
          <w:highlight w:val="none"/>
        </w:rPr>
        <w:t xml:space="preserve">9、投标文件构成</w:t>
      </w:r>
      <w:bookmarkEnd w:id="95"/>
      <w:r/>
      <w:bookmarkEnd w:id="96"/>
      <w:r/>
      <w:bookmarkEnd w:id="97"/>
      <w:r/>
      <w:bookmarkEnd w:id="98"/>
      <w:r>
        <w:rPr>
          <w:rFonts w:hint="eastAsia" w:ascii="宋体" w:hAnsi="宋体" w:eastAsia="宋体" w:cs="宋体"/>
          <w:b w:val="0"/>
          <w:bCs w:val="0"/>
          <w:highlight w:val="none"/>
        </w:rPr>
      </w:r>
      <w:r/>
    </w:p>
    <w:p>
      <w:pPr>
        <w:pStyle w:val="958"/>
        <w:ind w:firstLine="480"/>
        <w:spacing w:line="440" w:lineRule="exact"/>
        <w:rPr>
          <w:rFonts w:hint="eastAsia" w:ascii="宋体" w:hAnsi="宋体" w:cs="宋体"/>
          <w:sz w:val="24"/>
          <w:highlight w:val="none"/>
        </w:rPr>
      </w:pPr>
      <w:r>
        <w:rPr>
          <w:rFonts w:hint="eastAsia" w:ascii="宋体" w:hAnsi="宋体" w:cs="宋体"/>
          <w:bCs/>
          <w:sz w:val="24"/>
          <w:highlight w:val="none"/>
        </w:rPr>
        <w:t xml:space="preserve">9.1</w:t>
      </w:r>
      <w:r>
        <w:rPr>
          <w:rFonts w:hint="eastAsia" w:ascii="宋体" w:hAnsi="宋体" w:cs="宋体"/>
          <w:sz w:val="24"/>
          <w:highlight w:val="none"/>
        </w:rPr>
        <w:t xml:space="preserve"> 投标人编写的投标文件应包</w:t>
      </w:r>
      <w:bookmarkStart w:id="100" w:name="OLE_LINK4"/>
      <w:r>
        <w:rPr>
          <w:rFonts w:hint="eastAsia" w:ascii="宋体" w:hAnsi="宋体" w:cs="宋体"/>
          <w:sz w:val="24"/>
          <w:highlight w:val="none"/>
        </w:rPr>
        <w:t xml:space="preserve">括资格</w:t>
      </w:r>
      <w:bookmarkEnd w:id="100"/>
      <w:r>
        <w:rPr>
          <w:rFonts w:hint="eastAsia" w:ascii="宋体" w:hAnsi="宋体" w:cs="宋体"/>
          <w:sz w:val="24"/>
          <w:highlight w:val="none"/>
        </w:rPr>
        <w:t xml:space="preserve">证明文件、实质性要求响应及偏离表、投标分项报价表、技术要求响应及偏离表、商务要求响应及偏离表、其他证明文件、投标函、开标一览表等部分。</w:t>
      </w:r>
      <w:r>
        <w:rPr>
          <w:rFonts w:hint="eastAsia" w:ascii="宋体" w:hAnsi="宋体" w:cs="宋体"/>
          <w:sz w:val="24"/>
          <w:highlight w:val="none"/>
        </w:rPr>
      </w:r>
      <w:r/>
    </w:p>
    <w:p>
      <w:pPr>
        <w:pStyle w:val="958"/>
        <w:ind w:firstLine="480"/>
        <w:spacing w:line="440" w:lineRule="exact"/>
        <w:rPr>
          <w:rFonts w:hint="eastAsia" w:ascii="宋体" w:hAnsi="宋体" w:cs="宋体"/>
          <w:sz w:val="24"/>
          <w:highlight w:val="none"/>
        </w:rPr>
      </w:pPr>
      <w:r/>
      <w:bookmarkStart w:id="101" w:name="OLE_LINK7"/>
      <w:r>
        <w:rPr>
          <w:rFonts w:hint="eastAsia" w:ascii="宋体" w:hAnsi="宋体" w:cs="宋体"/>
          <w:sz w:val="24"/>
          <w:highlight w:val="none"/>
        </w:rPr>
        <w:t xml:space="preserve">9.2 如标书制作工具中格式和内容与“江苏政府采购网”发布的招标文件不一致，请以“江苏政府采购网”发布的招标文件为准。</w:t>
      </w:r>
      <w:r>
        <w:rPr>
          <w:rFonts w:hint="eastAsia" w:ascii="宋体" w:hAnsi="宋体" w:cs="宋体"/>
          <w:sz w:val="24"/>
          <w:highlight w:val="none"/>
        </w:rPr>
      </w:r>
      <w:r/>
    </w:p>
    <w:p>
      <w:pPr>
        <w:pStyle w:val="962"/>
        <w:ind w:firstLine="420"/>
        <w:spacing w:before="0" w:after="0" w:line="240" w:lineRule="auto"/>
        <w:rPr>
          <w:rFonts w:hint="eastAsia" w:ascii="宋体" w:hAnsi="宋体" w:eastAsia="宋体" w:cs="宋体"/>
          <w:b w:val="0"/>
          <w:bCs w:val="0"/>
          <w:highlight w:val="none"/>
        </w:rPr>
      </w:pPr>
      <w:r/>
      <w:bookmarkEnd w:id="93"/>
      <w:r/>
      <w:bookmarkEnd w:id="94"/>
      <w:r/>
      <w:bookmarkEnd w:id="99"/>
      <w:r/>
      <w:bookmarkEnd w:id="101"/>
      <w:r/>
      <w:bookmarkStart w:id="102" w:name="_Hlt26668975"/>
      <w:r/>
      <w:bookmarkEnd w:id="102"/>
      <w:r/>
      <w:bookmarkStart w:id="103" w:name="_Hlt26670360"/>
      <w:r/>
      <w:bookmarkEnd w:id="103"/>
      <w:r/>
      <w:bookmarkStart w:id="104" w:name="_Toc14577357"/>
      <w:r/>
      <w:bookmarkStart w:id="105" w:name="_Toc49090509"/>
      <w:r/>
      <w:bookmarkStart w:id="106" w:name="_Toc513029219"/>
      <w:r/>
      <w:bookmarkStart w:id="107" w:name="_Hlt26954838"/>
      <w:r/>
      <w:bookmarkEnd w:id="107"/>
      <w:r/>
      <w:bookmarkStart w:id="108" w:name="_Toc14577354"/>
      <w:r/>
      <w:bookmarkStart w:id="109" w:name="_Toc49090507"/>
      <w:r/>
      <w:bookmarkStart w:id="110" w:name="_Toc513029216"/>
      <w:r>
        <w:rPr>
          <w:rFonts w:hint="eastAsia" w:ascii="宋体" w:hAnsi="宋体" w:eastAsia="宋体" w:cs="宋体"/>
          <w:b w:val="0"/>
          <w:bCs w:val="0"/>
          <w:highlight w:val="none"/>
        </w:rPr>
        <w:t xml:space="preserve">10、证明投标人及投标标的符合招标文件规定的文件</w:t>
      </w:r>
      <w:bookmarkEnd w:id="104"/>
      <w:r/>
      <w:bookmarkEnd w:id="105"/>
      <w:r/>
      <w:bookmarkEnd w:id="106"/>
      <w:r>
        <w:rPr>
          <w:rFonts w:hint="eastAsia" w:ascii="宋体" w:hAnsi="宋体" w:eastAsia="宋体" w:cs="宋体"/>
          <w:b w:val="0"/>
          <w:bCs w:val="0"/>
          <w:highlight w:val="none"/>
        </w:rPr>
      </w:r>
      <w:r/>
    </w:p>
    <w:p>
      <w:pPr>
        <w:pStyle w:val="958"/>
        <w:spacing w:line="480" w:lineRule="exact"/>
        <w:rPr>
          <w:rFonts w:hint="eastAsia" w:ascii="宋体" w:hAnsi="宋体" w:cs="宋体"/>
          <w:sz w:val="24"/>
          <w:szCs w:val="24"/>
          <w:highlight w:val="none"/>
        </w:rPr>
      </w:pPr>
      <w:r/>
      <w:bookmarkEnd w:id="92"/>
      <w:r/>
      <w:bookmarkEnd w:id="108"/>
      <w:r/>
      <w:bookmarkEnd w:id="109"/>
      <w:r/>
      <w:bookmarkEnd w:id="110"/>
      <w:r/>
      <w:bookmarkStart w:id="111" w:name="_Toc14577355"/>
      <w:r/>
      <w:bookmarkStart w:id="112" w:name="_Toc49090508"/>
      <w:r>
        <w:rPr>
          <w:rFonts w:hint="eastAsia" w:ascii="宋体" w:hAnsi="宋体" w:cs="宋体"/>
          <w:sz w:val="24"/>
          <w:szCs w:val="24"/>
          <w:highlight w:val="none"/>
        </w:rPr>
        <w:t xml:space="preserve">    10.1 投标人应按照法律、法规、规章和规范性文件以及招标文件要求提交证明文件，证明其及投标标的符合招标文件规定。</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10.2招标文件对证明文件无明确形式要求的，证明文件可以以文字资料、图纸和数据等形式提交。</w:t>
      </w:r>
      <w:r>
        <w:rPr>
          <w:rFonts w:hint="eastAsia" w:ascii="宋体" w:hAnsi="宋体" w:cs="宋体"/>
          <w:sz w:val="24"/>
          <w:szCs w:val="24"/>
          <w:highlight w:val="none"/>
        </w:rPr>
      </w:r>
      <w:r/>
    </w:p>
    <w:p>
      <w:pPr>
        <w:pStyle w:val="962"/>
        <w:ind w:firstLine="420"/>
        <w:spacing w:before="0" w:after="0" w:line="24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11、投标分项报价</w:t>
      </w:r>
      <w:bookmarkEnd w:id="111"/>
      <w:r/>
      <w:bookmarkStart w:id="113" w:name="_Hlt26670373"/>
      <w:r/>
      <w:bookmarkEnd w:id="113"/>
      <w:r>
        <w:rPr>
          <w:rFonts w:hint="eastAsia" w:ascii="宋体" w:hAnsi="宋体" w:eastAsia="宋体" w:cs="宋体"/>
          <w:b w:val="0"/>
          <w:bCs w:val="0"/>
          <w:highlight w:val="none"/>
        </w:rPr>
        <w:t xml:space="preserve">表</w:t>
      </w:r>
      <w:bookmarkEnd w:id="112"/>
      <w:r>
        <w:rPr>
          <w:rFonts w:hint="eastAsia" w:ascii="宋体" w:hAnsi="宋体" w:eastAsia="宋体" w:cs="宋体"/>
          <w:b w:val="0"/>
          <w:bCs w:val="0"/>
          <w:highlight w:val="none"/>
        </w:rPr>
      </w:r>
      <w:r/>
    </w:p>
    <w:p>
      <w:pPr>
        <w:pStyle w:val="958"/>
        <w:ind w:firstLine="480"/>
        <w:spacing w:line="500" w:lineRule="exact"/>
        <w:rPr>
          <w:rFonts w:hint="eastAsia" w:ascii="宋体" w:hAnsi="宋体" w:cs="宋体"/>
          <w:bCs/>
          <w:sz w:val="24"/>
          <w:highlight w:val="none"/>
        </w:rPr>
      </w:pPr>
      <w:r>
        <w:rPr>
          <w:rFonts w:hint="eastAsia" w:ascii="宋体" w:hAnsi="宋体" w:cs="宋体"/>
          <w:bCs/>
          <w:sz w:val="24"/>
          <w:highlight w:val="none"/>
        </w:rPr>
        <w:t xml:space="preserve">11.1</w:t>
      </w:r>
      <w:r>
        <w:rPr>
          <w:rFonts w:hint="eastAsia" w:ascii="宋体" w:hAnsi="宋体" w:cs="宋体"/>
          <w:sz w:val="24"/>
          <w:highlight w:val="none"/>
        </w:rPr>
        <w:t xml:space="preserve"> 投</w:t>
      </w:r>
      <w:bookmarkStart w:id="114" w:name="_Hlt26954840"/>
      <w:r/>
      <w:bookmarkEnd w:id="114"/>
      <w:r>
        <w:rPr>
          <w:rFonts w:hint="eastAsia" w:ascii="宋体" w:hAnsi="宋体" w:cs="宋体"/>
          <w:sz w:val="24"/>
          <w:highlight w:val="none"/>
        </w:rPr>
        <w:t xml:space="preserve">标人应按照招标文件规定格式填报投标分项报价表</w:t>
      </w:r>
      <w:bookmarkStart w:id="115" w:name="_Hlt26670399"/>
      <w:r/>
      <w:bookmarkEnd w:id="115"/>
      <w:r>
        <w:rPr>
          <w:rFonts w:hint="eastAsia" w:ascii="宋体" w:hAnsi="宋体" w:cs="宋体"/>
          <w:sz w:val="24"/>
          <w:highlight w:val="none"/>
        </w:rPr>
        <w:t xml:space="preserve">。</w:t>
      </w:r>
      <w:r>
        <w:rPr>
          <w:rFonts w:hint="eastAsia" w:ascii="宋体" w:hAnsi="宋体" w:cs="宋体"/>
          <w:bCs/>
          <w:sz w:val="24"/>
          <w:highlight w:val="none"/>
        </w:rPr>
      </w:r>
      <w:r/>
    </w:p>
    <w:p>
      <w:pPr>
        <w:pStyle w:val="958"/>
        <w:ind w:firstLine="480"/>
        <w:spacing w:line="500" w:lineRule="exact"/>
        <w:rPr>
          <w:rFonts w:hint="eastAsia" w:ascii="宋体" w:hAnsi="宋体" w:cs="宋体"/>
          <w:bCs/>
          <w:sz w:val="24"/>
          <w:highlight w:val="none"/>
        </w:rPr>
      </w:pPr>
      <w:r>
        <w:rPr>
          <w:rFonts w:hint="eastAsia" w:ascii="宋体" w:hAnsi="宋体" w:cs="宋体"/>
          <w:sz w:val="24"/>
          <w:highlight w:val="none"/>
        </w:rPr>
        <w:t xml:space="preserve">11.2</w:t>
      </w:r>
      <w:r>
        <w:rPr>
          <w:rFonts w:hint="eastAsia" w:ascii="宋体" w:hAnsi="宋体" w:cs="宋体"/>
          <w:bCs/>
          <w:sz w:val="24"/>
          <w:highlight w:val="none"/>
        </w:rPr>
        <w:t xml:space="preserve">投标货币。投标文件中的单价和总价无特殊规定的采用人民币报价，以元为单位标注。</w:t>
      </w:r>
      <w:r>
        <w:rPr>
          <w:rFonts w:hint="eastAsia" w:ascii="宋体" w:hAnsi="宋体" w:cs="宋体"/>
          <w:sz w:val="24"/>
          <w:highlight w:val="none"/>
        </w:rPr>
        <w:t xml:space="preserve">招标文件中另有规定的按规定执行。</w:t>
      </w:r>
      <w:r>
        <w:rPr>
          <w:rFonts w:hint="eastAsia" w:ascii="宋体" w:hAnsi="宋体" w:cs="宋体"/>
          <w:bCs/>
          <w:sz w:val="24"/>
          <w:highlight w:val="none"/>
        </w:rPr>
      </w:r>
      <w:r/>
    </w:p>
    <w:p>
      <w:pPr>
        <w:pStyle w:val="962"/>
        <w:ind w:firstLine="420"/>
        <w:spacing w:before="0" w:after="0" w:line="240" w:lineRule="auto"/>
        <w:rPr>
          <w:rFonts w:hint="eastAsia" w:ascii="宋体" w:hAnsi="宋体" w:eastAsia="宋体" w:cs="宋体"/>
          <w:b w:val="0"/>
          <w:bCs w:val="0"/>
          <w:highlight w:val="none"/>
        </w:rPr>
      </w:pPr>
      <w:r/>
      <w:bookmarkStart w:id="116" w:name="_Hlt26670425"/>
      <w:r/>
      <w:bookmarkEnd w:id="116"/>
      <w:r/>
      <w:bookmarkStart w:id="117" w:name="_Hlt26954842"/>
      <w:r/>
      <w:bookmarkEnd w:id="117"/>
      <w:r/>
      <w:bookmarkStart w:id="118" w:name="_Hlt26668983"/>
      <w:r/>
      <w:bookmarkEnd w:id="118"/>
      <w:r/>
      <w:bookmarkStart w:id="119" w:name="_Hlt26670486"/>
      <w:r/>
      <w:bookmarkEnd w:id="119"/>
      <w:r/>
      <w:bookmarkStart w:id="120" w:name="_Hlt26954844"/>
      <w:r/>
      <w:bookmarkEnd w:id="120"/>
      <w:r/>
      <w:bookmarkStart w:id="121" w:name="_Hlt26670403"/>
      <w:r/>
      <w:bookmarkEnd w:id="121"/>
      <w:r/>
      <w:bookmarkStart w:id="122" w:name="_Hlt26954848"/>
      <w:r/>
      <w:bookmarkEnd w:id="122"/>
      <w:r/>
      <w:bookmarkStart w:id="123" w:name="_Hlt26670482"/>
      <w:r/>
      <w:bookmarkEnd w:id="123"/>
      <w:r/>
      <w:bookmarkStart w:id="124" w:name="_Hlt26954846"/>
      <w:r/>
      <w:bookmarkEnd w:id="124"/>
      <w:r/>
      <w:bookmarkStart w:id="125" w:name="_Hlt26954731"/>
      <w:r/>
      <w:bookmarkEnd w:id="125"/>
      <w:r>
        <w:rPr>
          <w:rFonts w:hint="eastAsia" w:ascii="宋体" w:hAnsi="宋体" w:eastAsia="宋体" w:cs="宋体"/>
          <w:b w:val="0"/>
          <w:bCs w:val="0"/>
          <w:highlight w:val="none"/>
        </w:rPr>
        <w:t xml:space="preserve">12、技术要求响应及偏离表、商务要求响应及偏离表</w:t>
      </w:r>
      <w:r>
        <w:rPr>
          <w:rFonts w:hint="eastAsia" w:ascii="宋体" w:hAnsi="宋体" w:eastAsia="宋体" w:cs="宋体"/>
          <w:b w:val="0"/>
          <w:bCs w:val="0"/>
          <w:highlight w:val="none"/>
        </w:rPr>
      </w:r>
      <w:r/>
    </w:p>
    <w:p>
      <w:pPr>
        <w:pStyle w:val="958"/>
        <w:ind w:firstLine="480"/>
        <w:spacing w:line="500" w:lineRule="exact"/>
        <w:rPr>
          <w:rFonts w:hint="eastAsia" w:ascii="宋体" w:hAnsi="宋体" w:cs="宋体"/>
          <w:sz w:val="24"/>
          <w:highlight w:val="none"/>
          <w:lang w:val="zh-CN"/>
        </w:rPr>
      </w:pPr>
      <w:r>
        <w:rPr>
          <w:rFonts w:hint="eastAsia" w:ascii="宋体" w:hAnsi="宋体" w:cs="宋体"/>
          <w:bCs/>
          <w:sz w:val="24"/>
          <w:highlight w:val="none"/>
          <w:lang w:val="zh-CN"/>
        </w:rPr>
        <w:t xml:space="preserve">1</w:t>
      </w:r>
      <w:r>
        <w:rPr>
          <w:rFonts w:hint="eastAsia" w:ascii="宋体" w:hAnsi="宋体" w:cs="宋体"/>
          <w:bCs/>
          <w:sz w:val="24"/>
          <w:highlight w:val="none"/>
        </w:rPr>
        <w:t xml:space="preserve">2</w:t>
      </w:r>
      <w:r>
        <w:rPr>
          <w:rFonts w:hint="eastAsia" w:ascii="宋体" w:hAnsi="宋体" w:cs="宋体"/>
          <w:bCs/>
          <w:sz w:val="24"/>
          <w:highlight w:val="none"/>
          <w:lang w:val="zh-CN"/>
        </w:rPr>
        <w:t xml:space="preserve">.1</w:t>
      </w:r>
      <w:r>
        <w:rPr>
          <w:rFonts w:hint="eastAsia" w:ascii="宋体" w:hAnsi="宋体" w:cs="宋体"/>
          <w:sz w:val="24"/>
          <w:highlight w:val="none"/>
          <w:lang w:val="zh-CN"/>
        </w:rPr>
        <w:t xml:space="preserve"> 投标人需对招标文件中的技术要求与商务要求逐项作出响应或偏离，并说明原因。</w:t>
      </w:r>
      <w:r>
        <w:rPr>
          <w:rFonts w:hint="eastAsia" w:ascii="宋体" w:hAnsi="宋体" w:cs="宋体"/>
          <w:sz w:val="24"/>
          <w:highlight w:val="none"/>
          <w:lang w:val="zh-CN"/>
        </w:rPr>
      </w:r>
      <w:r/>
    </w:p>
    <w:p>
      <w:pPr>
        <w:pStyle w:val="958"/>
        <w:ind w:firstLine="480"/>
        <w:spacing w:line="500" w:lineRule="exact"/>
        <w:tabs>
          <w:tab w:val="left" w:pos="1035" w:leader="none"/>
        </w:tabs>
        <w:rPr>
          <w:rFonts w:hint="eastAsia" w:ascii="宋体" w:hAnsi="宋体" w:cs="宋体"/>
          <w:sz w:val="24"/>
          <w:highlight w:val="none"/>
          <w:lang w:val="zh-CN"/>
        </w:rPr>
      </w:pPr>
      <w:r>
        <w:rPr>
          <w:rFonts w:hint="eastAsia" w:ascii="宋体" w:hAnsi="宋体" w:cs="宋体"/>
          <w:sz w:val="24"/>
          <w:highlight w:val="none"/>
          <w:lang w:val="zh-CN"/>
        </w:rPr>
        <w:t xml:space="preserve">1</w:t>
      </w:r>
      <w:r>
        <w:rPr>
          <w:rFonts w:hint="eastAsia" w:ascii="宋体" w:hAnsi="宋体" w:cs="宋体"/>
          <w:sz w:val="24"/>
          <w:highlight w:val="none"/>
        </w:rPr>
        <w:t xml:space="preserve">2</w:t>
      </w:r>
      <w:r>
        <w:rPr>
          <w:rFonts w:hint="eastAsia" w:ascii="宋体" w:hAnsi="宋体" w:cs="宋体"/>
          <w:sz w:val="24"/>
          <w:highlight w:val="none"/>
          <w:lang w:val="zh-CN"/>
        </w:rPr>
        <w:t xml:space="preserve">.2 投标人可在投标文件中提供认为需要的其他技术文件或说明。</w:t>
      </w:r>
      <w:r>
        <w:rPr>
          <w:rFonts w:hint="eastAsia" w:ascii="宋体" w:hAnsi="宋体" w:cs="宋体"/>
          <w:sz w:val="24"/>
          <w:highlight w:val="none"/>
          <w:lang w:val="zh-CN"/>
        </w:rPr>
      </w:r>
      <w:r/>
    </w:p>
    <w:p>
      <w:pPr>
        <w:pStyle w:val="962"/>
        <w:ind w:firstLine="422"/>
        <w:spacing w:before="0" w:after="0" w:line="240" w:lineRule="auto"/>
        <w:rPr>
          <w:rFonts w:hint="eastAsia" w:ascii="宋体" w:hAnsi="宋体" w:eastAsia="宋体" w:cs="宋体"/>
          <w:highlight w:val="none"/>
          <w:lang w:val="zh-CN"/>
        </w:rPr>
      </w:pPr>
      <w:r/>
      <w:bookmarkStart w:id="126" w:name="_Toc49090510"/>
      <w:r/>
      <w:bookmarkStart w:id="127" w:name="_Toc14577359"/>
      <w:r>
        <w:rPr>
          <w:rFonts w:hint="eastAsia" w:ascii="宋体" w:hAnsi="宋体" w:eastAsia="宋体" w:cs="宋体"/>
          <w:highlight w:val="none"/>
          <w:lang w:val="zh-CN"/>
        </w:rPr>
        <w:t xml:space="preserve">1</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、服务承诺、培训计划</w:t>
      </w:r>
      <w:r>
        <w:rPr>
          <w:rFonts w:hint="eastAsia" w:ascii="宋体" w:hAnsi="宋体" w:eastAsia="宋体" w:cs="宋体"/>
          <w:highlight w:val="none"/>
        </w:rPr>
        <w:t xml:space="preserve">、人员安排及</w:t>
      </w:r>
      <w:r>
        <w:rPr>
          <w:rFonts w:hint="eastAsia" w:ascii="宋体" w:hAnsi="宋体" w:eastAsia="宋体" w:cs="宋体"/>
          <w:highlight w:val="none"/>
          <w:lang w:val="zh-CN"/>
        </w:rPr>
        <w:t xml:space="preserve">其他（根据项目需求的实际要求进行填写）</w:t>
      </w:r>
      <w:r>
        <w:rPr>
          <w:rFonts w:hint="eastAsia" w:ascii="宋体" w:hAnsi="宋体" w:eastAsia="宋体" w:cs="宋体"/>
          <w:highlight w:val="none"/>
          <w:lang w:val="zh-CN"/>
        </w:rPr>
      </w:r>
      <w:r/>
    </w:p>
    <w:p>
      <w:pPr>
        <w:pStyle w:val="958"/>
        <w:ind w:firstLine="480"/>
        <w:spacing w:line="500" w:lineRule="exact"/>
        <w:rPr>
          <w:rFonts w:hint="eastAsia" w:ascii="宋体" w:hAnsi="宋体" w:cs="宋体"/>
          <w:bCs/>
          <w:sz w:val="24"/>
          <w:highlight w:val="none"/>
          <w:lang w:val="zh-CN"/>
        </w:rPr>
      </w:pPr>
      <w:r>
        <w:rPr>
          <w:rFonts w:hint="eastAsia" w:ascii="宋体" w:hAnsi="宋体" w:cs="宋体"/>
          <w:bCs/>
          <w:sz w:val="24"/>
          <w:highlight w:val="none"/>
          <w:lang w:val="zh-CN"/>
        </w:rPr>
        <w:t xml:space="preserve">1</w:t>
      </w:r>
      <w:r>
        <w:rPr>
          <w:rFonts w:hint="eastAsia" w:ascii="宋体" w:hAnsi="宋体" w:cs="宋体"/>
          <w:bCs/>
          <w:sz w:val="24"/>
          <w:highlight w:val="none"/>
        </w:rPr>
        <w:t xml:space="preserve">3</w:t>
      </w:r>
      <w:r>
        <w:rPr>
          <w:rFonts w:hint="eastAsia" w:ascii="宋体" w:hAnsi="宋体" w:cs="宋体"/>
          <w:bCs/>
          <w:sz w:val="24"/>
          <w:highlight w:val="none"/>
          <w:lang w:val="zh-CN"/>
        </w:rPr>
        <w:t xml:space="preserve">.1 投标人需根据招标文件要求提供有关售后服务的管理制度，售后服务机构的分布情况，售后服务人员的数量、素质、技术水平及售后服务的反应能力等。</w:t>
      </w:r>
      <w:r>
        <w:rPr>
          <w:rFonts w:hint="eastAsia" w:ascii="宋体" w:hAnsi="宋体" w:cs="宋体"/>
          <w:bCs/>
          <w:sz w:val="24"/>
          <w:highlight w:val="none"/>
          <w:lang w:val="zh-CN"/>
        </w:rPr>
      </w:r>
      <w:r/>
    </w:p>
    <w:p>
      <w:pPr>
        <w:pStyle w:val="958"/>
        <w:ind w:firstLine="480"/>
        <w:spacing w:line="500" w:lineRule="exact"/>
        <w:rPr>
          <w:rFonts w:hint="eastAsia" w:ascii="宋体" w:hAnsi="宋体" w:cs="宋体"/>
          <w:bCs/>
          <w:sz w:val="24"/>
          <w:highlight w:val="none"/>
          <w:lang w:val="zh-CN"/>
        </w:rPr>
      </w:pPr>
      <w:r>
        <w:rPr>
          <w:rFonts w:hint="eastAsia" w:ascii="宋体" w:hAnsi="宋体" w:cs="宋体"/>
          <w:bCs/>
          <w:sz w:val="24"/>
          <w:highlight w:val="none"/>
          <w:lang w:val="zh-CN"/>
        </w:rPr>
        <w:t xml:space="preserve">1</w:t>
      </w:r>
      <w:r>
        <w:rPr>
          <w:rFonts w:hint="eastAsia" w:ascii="宋体" w:hAnsi="宋体" w:cs="宋体"/>
          <w:bCs/>
          <w:sz w:val="24"/>
          <w:highlight w:val="none"/>
        </w:rPr>
        <w:t xml:space="preserve">3</w:t>
      </w:r>
      <w:r>
        <w:rPr>
          <w:rFonts w:hint="eastAsia" w:ascii="宋体" w:hAnsi="宋体" w:cs="宋体"/>
          <w:bCs/>
          <w:sz w:val="24"/>
          <w:highlight w:val="none"/>
          <w:lang w:val="zh-CN"/>
        </w:rPr>
        <w:t xml:space="preserve">.2 投标人需根据招标文件要求提供培训计划。</w:t>
      </w:r>
      <w:r>
        <w:rPr>
          <w:rFonts w:hint="eastAsia" w:ascii="宋体" w:hAnsi="宋体" w:cs="宋体"/>
          <w:bCs/>
          <w:sz w:val="24"/>
          <w:highlight w:val="none"/>
          <w:lang w:val="zh-CN"/>
        </w:rPr>
      </w:r>
      <w:r/>
    </w:p>
    <w:p>
      <w:pPr>
        <w:pStyle w:val="958"/>
        <w:ind w:firstLine="480"/>
        <w:spacing w:line="500" w:lineRule="exact"/>
        <w:rPr>
          <w:rFonts w:hint="eastAsia" w:ascii="宋体" w:hAnsi="宋体" w:cs="宋体"/>
          <w:bCs/>
          <w:sz w:val="24"/>
          <w:highlight w:val="none"/>
          <w:lang w:val="zh-CN"/>
        </w:rPr>
      </w:pPr>
      <w:r>
        <w:rPr>
          <w:rFonts w:hint="eastAsia" w:ascii="宋体" w:hAnsi="宋体" w:cs="宋体"/>
          <w:bCs/>
          <w:sz w:val="24"/>
          <w:highlight w:val="none"/>
          <w:lang w:val="zh-CN"/>
        </w:rPr>
        <w:t xml:space="preserve">1</w:t>
      </w:r>
      <w:r>
        <w:rPr>
          <w:rFonts w:hint="eastAsia" w:ascii="宋体" w:hAnsi="宋体" w:cs="宋体"/>
          <w:bCs/>
          <w:sz w:val="24"/>
          <w:highlight w:val="none"/>
        </w:rPr>
        <w:t xml:space="preserve">3</w:t>
      </w:r>
      <w:r>
        <w:rPr>
          <w:rFonts w:hint="eastAsia" w:ascii="宋体" w:hAnsi="宋体" w:cs="宋体"/>
          <w:bCs/>
          <w:sz w:val="24"/>
          <w:highlight w:val="none"/>
          <w:lang w:val="zh-CN"/>
        </w:rPr>
        <w:t xml:space="preserve">.3  投标人需根据招标文件要求提供所投标的的主要组成部分、功能设计、实现思路及关键技术等。</w:t>
      </w:r>
      <w:r>
        <w:rPr>
          <w:rFonts w:hint="eastAsia" w:ascii="宋体" w:hAnsi="宋体" w:cs="宋体"/>
          <w:bCs/>
          <w:sz w:val="24"/>
          <w:highlight w:val="none"/>
          <w:lang w:val="zh-CN"/>
        </w:rPr>
      </w:r>
      <w:r/>
    </w:p>
    <w:p>
      <w:pPr>
        <w:pStyle w:val="962"/>
        <w:ind w:firstLine="420"/>
        <w:spacing w:before="0" w:after="0" w:line="24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14、投标函和开标一览表</w:t>
      </w:r>
      <w:r>
        <w:rPr>
          <w:rFonts w:hint="eastAsia" w:ascii="宋体" w:hAnsi="宋体" w:eastAsia="宋体" w:cs="宋体"/>
          <w:b w:val="0"/>
          <w:bCs w:val="0"/>
          <w:highlight w:val="none"/>
        </w:rPr>
      </w:r>
      <w:r/>
    </w:p>
    <w:p>
      <w:pPr>
        <w:pStyle w:val="958"/>
        <w:ind w:firstLine="480"/>
        <w:spacing w:line="500" w:lineRule="exact"/>
        <w:rPr>
          <w:rFonts w:hint="eastAsia" w:ascii="宋体" w:hAnsi="宋体" w:cs="宋体"/>
          <w:sz w:val="24"/>
          <w:highlight w:val="none"/>
        </w:rPr>
      </w:pPr>
      <w:r>
        <w:rPr>
          <w:rFonts w:hint="eastAsia" w:ascii="宋体" w:hAnsi="宋体" w:cs="宋体"/>
          <w:bCs/>
          <w:sz w:val="24"/>
          <w:highlight w:val="none"/>
        </w:rPr>
        <w:t xml:space="preserve">14.1</w:t>
      </w:r>
      <w:r>
        <w:rPr>
          <w:rFonts w:hint="eastAsia" w:ascii="宋体" w:hAnsi="宋体" w:cs="宋体"/>
          <w:sz w:val="24"/>
          <w:highlight w:val="none"/>
        </w:rPr>
        <w:t xml:space="preserve"> 投标人应按照招标文件中提供的格式完整、正确填写投标函、开标一览表。</w:t>
      </w:r>
      <w:r>
        <w:rPr>
          <w:rFonts w:hint="eastAsia" w:ascii="宋体" w:hAnsi="宋体" w:cs="宋体"/>
          <w:sz w:val="24"/>
          <w:highlight w:val="none"/>
        </w:rPr>
      </w:r>
      <w:r/>
    </w:p>
    <w:p>
      <w:pPr>
        <w:pStyle w:val="958"/>
        <w:ind w:firstLine="480"/>
        <w:spacing w:line="500" w:lineRule="exact"/>
        <w:rPr>
          <w:rFonts w:hint="eastAsia" w:ascii="宋体" w:hAnsi="宋体" w:cs="宋体"/>
          <w:b/>
          <w:bCs/>
          <w:sz w:val="24"/>
          <w:highlight w:val="none"/>
        </w:rPr>
      </w:pPr>
      <w:r>
        <w:rPr>
          <w:rFonts w:hint="eastAsia" w:ascii="宋体" w:hAnsi="宋体" w:cs="宋体"/>
          <w:bCs/>
          <w:sz w:val="24"/>
          <w:highlight w:val="none"/>
        </w:rPr>
        <w:t xml:space="preserve">14.2</w:t>
      </w:r>
      <w:r>
        <w:rPr>
          <w:rFonts w:hint="eastAsia" w:ascii="宋体" w:hAnsi="宋体" w:cs="宋体"/>
          <w:sz w:val="24"/>
          <w:highlight w:val="none"/>
        </w:rPr>
        <w:t xml:space="preserve"> </w:t>
      </w:r>
      <w:bookmarkStart w:id="128" w:name="OLE_LINK10"/>
      <w:r>
        <w:rPr>
          <w:rFonts w:hint="eastAsia" w:ascii="宋体" w:hAnsi="宋体" w:cs="宋体"/>
          <w:b/>
          <w:bCs/>
          <w:sz w:val="24"/>
          <w:highlight w:val="none"/>
        </w:rPr>
        <w:t xml:space="preserve">对于采用货币报价的项目，开标一览表中的投标总报价应与投标分项报价表中的投标总报价一致，如不一致，</w:t>
      </w:r>
      <w:r>
        <w:rPr>
          <w:rFonts w:hint="eastAsia" w:ascii="宋体" w:hAnsi="宋体" w:cs="宋体"/>
          <w:b/>
          <w:bCs/>
          <w:sz w:val="24"/>
          <w:szCs w:val="24"/>
          <w:highlight w:val="none"/>
        </w:rPr>
        <w:t xml:space="preserve">不作为无效投标处理</w:t>
      </w:r>
      <w:r>
        <w:rPr>
          <w:rFonts w:hint="eastAsia" w:ascii="宋体" w:hAnsi="宋体" w:cs="宋体"/>
          <w:b/>
          <w:bCs/>
          <w:sz w:val="24"/>
          <w:highlight w:val="none"/>
        </w:rPr>
        <w:t xml:space="preserve">，但评标时按开标一览表中价格为准。</w:t>
      </w:r>
      <w:r>
        <w:rPr>
          <w:rFonts w:hint="eastAsia" w:ascii="宋体" w:hAnsi="宋体" w:cs="宋体"/>
          <w:b/>
          <w:bCs/>
          <w:sz w:val="24"/>
          <w:highlight w:val="none"/>
        </w:rPr>
      </w:r>
      <w:r/>
    </w:p>
    <w:p>
      <w:pPr>
        <w:pStyle w:val="962"/>
        <w:ind w:firstLine="420"/>
        <w:spacing w:before="0" w:after="0" w:line="240" w:lineRule="auto"/>
        <w:rPr>
          <w:rFonts w:hint="eastAsia" w:ascii="宋体" w:hAnsi="宋体" w:eastAsia="宋体" w:cs="宋体"/>
          <w:b w:val="0"/>
          <w:bCs w:val="0"/>
          <w:highlight w:val="none"/>
        </w:rPr>
      </w:pPr>
      <w:r/>
      <w:bookmarkEnd w:id="126"/>
      <w:r/>
      <w:bookmarkEnd w:id="127"/>
      <w:r/>
      <w:bookmarkEnd w:id="128"/>
      <w:r/>
      <w:bookmarkStart w:id="129" w:name="_Hlt26954734"/>
      <w:r/>
      <w:bookmarkEnd w:id="129"/>
      <w:r/>
      <w:bookmarkStart w:id="130" w:name="_Hlt26954850"/>
      <w:r/>
      <w:bookmarkEnd w:id="130"/>
      <w:r/>
      <w:bookmarkStart w:id="131" w:name="_Hlt26670489"/>
      <w:r/>
      <w:bookmarkEnd w:id="131"/>
      <w:r/>
      <w:bookmarkStart w:id="132" w:name="_Toc49090511"/>
      <w:r/>
      <w:bookmarkStart w:id="133" w:name="_Toc14577360"/>
      <w:r>
        <w:rPr>
          <w:rFonts w:hint="eastAsia" w:ascii="宋体" w:hAnsi="宋体" w:eastAsia="宋体" w:cs="宋体"/>
          <w:b w:val="0"/>
          <w:bCs w:val="0"/>
          <w:highlight w:val="none"/>
        </w:rPr>
        <w:t xml:space="preserve">15、投标有效期</w:t>
      </w:r>
      <w:bookmarkEnd w:id="132"/>
      <w:r/>
      <w:bookmarkEnd w:id="133"/>
      <w:r>
        <w:rPr>
          <w:rFonts w:hint="eastAsia" w:ascii="宋体" w:hAnsi="宋体" w:eastAsia="宋体" w:cs="宋体"/>
          <w:b w:val="0"/>
          <w:bCs w:val="0"/>
          <w:highlight w:val="none"/>
        </w:rPr>
      </w:r>
      <w:r/>
    </w:p>
    <w:p>
      <w:pPr>
        <w:pStyle w:val="958"/>
        <w:ind w:firstLine="480"/>
        <w:spacing w:line="500" w:lineRule="exact"/>
        <w:rPr>
          <w:rFonts w:hint="eastAsia" w:ascii="宋体" w:hAnsi="宋体" w:cs="宋体"/>
          <w:bCs/>
          <w:sz w:val="24"/>
          <w:highlight w:val="none"/>
        </w:rPr>
      </w:pPr>
      <w:r>
        <w:rPr>
          <w:rFonts w:hint="eastAsia" w:ascii="宋体" w:hAnsi="宋体" w:cs="宋体"/>
          <w:sz w:val="24"/>
          <w:highlight w:val="none"/>
        </w:rPr>
        <w:t xml:space="preserve">15.1</w:t>
      </w:r>
      <w:r>
        <w:rPr>
          <w:rFonts w:hint="eastAsia" w:ascii="宋体" w:hAnsi="宋体" w:cs="宋体"/>
          <w:bCs/>
          <w:sz w:val="24"/>
          <w:highlight w:val="none"/>
        </w:rPr>
        <w:t xml:space="preserve"> 投标有效期为采购中心规定的开标之日后</w:t>
      </w:r>
      <w:r>
        <w:rPr>
          <w:rFonts w:hint="eastAsia" w:ascii="宋体" w:hAnsi="宋体" w:cs="宋体"/>
          <w:b/>
          <w:sz w:val="24"/>
          <w:highlight w:val="none"/>
          <w:u w:val="single"/>
        </w:rPr>
        <w:t xml:space="preserve">九十（90）天</w:t>
      </w:r>
      <w:r>
        <w:rPr>
          <w:rFonts w:hint="eastAsia" w:ascii="宋体" w:hAnsi="宋体" w:cs="宋体"/>
          <w:bCs/>
          <w:sz w:val="24"/>
          <w:highlight w:val="none"/>
        </w:rPr>
        <w:t xml:space="preserve">。投标有效期比规定短的将被视为未实质性响应招标文件而予以拒绝。</w:t>
      </w:r>
      <w:r>
        <w:rPr>
          <w:rFonts w:hint="eastAsia" w:ascii="宋体" w:hAnsi="宋体" w:cs="宋体"/>
          <w:bCs/>
          <w:sz w:val="24"/>
          <w:highlight w:val="none"/>
        </w:rPr>
      </w:r>
      <w:r/>
    </w:p>
    <w:p>
      <w:pPr>
        <w:pStyle w:val="962"/>
        <w:ind w:firstLine="420"/>
        <w:spacing w:before="0" w:after="0" w:line="24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16、投标有效期的延长</w:t>
      </w:r>
      <w:r>
        <w:rPr>
          <w:rFonts w:hint="eastAsia" w:ascii="宋体" w:hAnsi="宋体" w:eastAsia="宋体" w:cs="宋体"/>
          <w:b w:val="0"/>
          <w:bCs w:val="0"/>
          <w:highlight w:val="none"/>
        </w:rPr>
      </w:r>
      <w:r/>
    </w:p>
    <w:p>
      <w:pPr>
        <w:pStyle w:val="958"/>
        <w:ind w:firstLine="480"/>
        <w:spacing w:line="500" w:lineRule="exact"/>
        <w:rPr>
          <w:rFonts w:hint="eastAsia" w:ascii="宋体" w:hAnsi="宋体" w:cs="宋体"/>
          <w:bCs/>
          <w:sz w:val="24"/>
          <w:highlight w:val="none"/>
        </w:rPr>
      </w:pPr>
      <w:r>
        <w:rPr>
          <w:rFonts w:hint="eastAsia" w:ascii="宋体" w:hAnsi="宋体" w:cs="宋体"/>
          <w:sz w:val="24"/>
          <w:highlight w:val="none"/>
        </w:rPr>
        <w:t xml:space="preserve">16.1</w:t>
      </w:r>
      <w:r>
        <w:rPr>
          <w:rFonts w:hint="eastAsia" w:ascii="宋体" w:hAnsi="宋体" w:cs="宋体"/>
          <w:bCs/>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s="宋体"/>
          <w:sz w:val="24"/>
          <w:szCs w:val="24"/>
          <w:highlight w:val="none"/>
        </w:rPr>
        <w:t xml:space="preserve">。</w:t>
      </w:r>
      <w:r>
        <w:rPr>
          <w:rFonts w:hint="eastAsia" w:ascii="宋体" w:hAnsi="宋体" w:cs="宋体"/>
          <w:bCs/>
          <w:sz w:val="24"/>
          <w:highlight w:val="none"/>
        </w:rPr>
        <w:t xml:space="preserve">同意延长投标有效期的投标人既不能要求也不允许修改其投标文件</w:t>
      </w:r>
      <w:r>
        <w:rPr>
          <w:rFonts w:hint="eastAsia" w:ascii="宋体" w:hAnsi="宋体" w:cs="宋体"/>
          <w:sz w:val="24"/>
          <w:szCs w:val="24"/>
          <w:highlight w:val="none"/>
        </w:rPr>
        <w:t xml:space="preserve">，同时受投标有效期约束的所有权利与义务均延长至新的有效期</w:t>
      </w:r>
      <w:r>
        <w:rPr>
          <w:rFonts w:hint="eastAsia" w:ascii="宋体" w:hAnsi="宋体" w:cs="宋体"/>
          <w:bCs/>
          <w:sz w:val="24"/>
          <w:highlight w:val="none"/>
        </w:rPr>
        <w:t xml:space="preserve">。</w:t>
      </w:r>
      <w:r>
        <w:rPr>
          <w:rFonts w:hint="eastAsia" w:ascii="宋体" w:hAnsi="宋体" w:cs="宋体"/>
          <w:bCs/>
          <w:sz w:val="24"/>
          <w:highlight w:val="none"/>
        </w:rPr>
      </w:r>
      <w:r/>
    </w:p>
    <w:p>
      <w:pPr>
        <w:pStyle w:val="961"/>
        <w:ind w:firstLine="482"/>
        <w:spacing w:before="145" w:after="145" w:line="360" w:lineRule="auto"/>
        <w:rPr>
          <w:rFonts w:hint="eastAsia" w:ascii="宋体" w:hAnsi="宋体" w:cs="宋体"/>
          <w:highlight w:val="none"/>
        </w:rPr>
      </w:pPr>
      <w:r/>
      <w:bookmarkStart w:id="134" w:name="_Hlt26954739"/>
      <w:r/>
      <w:bookmarkEnd w:id="134"/>
      <w:r/>
      <w:bookmarkStart w:id="135" w:name="_Hlt26954852"/>
      <w:r/>
      <w:bookmarkEnd w:id="135"/>
      <w:r/>
      <w:bookmarkStart w:id="136" w:name="_Toc120614217"/>
      <w:r/>
      <w:bookmarkStart w:id="137" w:name="_Toc20823296"/>
      <w:r/>
      <w:bookmarkStart w:id="138" w:name="_Toc16938540"/>
      <w:r/>
      <w:bookmarkStart w:id="139" w:name="_Toc513029224"/>
      <w:r>
        <w:rPr>
          <w:rFonts w:hint="eastAsia" w:ascii="宋体" w:hAnsi="宋体" w:cs="宋体"/>
          <w:highlight w:val="none"/>
        </w:rPr>
        <w:t xml:space="preserve">四、投标文件的递交</w:t>
      </w:r>
      <w:bookmarkEnd w:id="136"/>
      <w:r/>
      <w:bookmarkEnd w:id="137"/>
      <w:r/>
      <w:bookmarkEnd w:id="138"/>
      <w:r/>
      <w:bookmarkEnd w:id="139"/>
      <w:r>
        <w:rPr>
          <w:rFonts w:hint="eastAsia" w:ascii="宋体" w:hAnsi="宋体" w:cs="宋体"/>
          <w:highlight w:val="none"/>
        </w:rPr>
      </w:r>
      <w:r/>
    </w:p>
    <w:p>
      <w:pPr>
        <w:pStyle w:val="962"/>
        <w:ind w:firstLine="560"/>
        <w:spacing w:before="0" w:after="0" w:line="240" w:lineRule="auto"/>
        <w:rPr>
          <w:rFonts w:hint="eastAsia" w:ascii="宋体" w:hAnsi="宋体" w:eastAsia="宋体" w:cs="宋体"/>
          <w:b w:val="0"/>
          <w:bCs w:val="0"/>
          <w:highlight w:val="none"/>
        </w:rPr>
      </w:pPr>
      <w:r/>
      <w:bookmarkStart w:id="140" w:name="_Toc16938541"/>
      <w:r/>
      <w:bookmarkStart w:id="141" w:name="_Toc513029225"/>
      <w:r/>
      <w:bookmarkStart w:id="142" w:name="_Toc462564084"/>
      <w:r/>
      <w:bookmarkStart w:id="143" w:name="_Toc20823297"/>
      <w:r>
        <w:rPr>
          <w:rFonts w:hint="eastAsia" w:ascii="宋体" w:hAnsi="宋体" w:eastAsia="宋体" w:cs="宋体"/>
          <w:b w:val="0"/>
          <w:bCs w:val="0"/>
          <w:highlight w:val="none"/>
        </w:rPr>
        <w:t xml:space="preserve">17、投标文件</w:t>
      </w:r>
      <w:bookmarkEnd w:id="140"/>
      <w:r/>
      <w:bookmarkEnd w:id="141"/>
      <w:r/>
      <w:bookmarkEnd w:id="142"/>
      <w:r/>
      <w:bookmarkEnd w:id="143"/>
      <w:r>
        <w:rPr>
          <w:rFonts w:hint="eastAsia" w:ascii="宋体" w:hAnsi="宋体" w:eastAsia="宋体" w:cs="宋体"/>
          <w:b w:val="0"/>
          <w:bCs w:val="0"/>
          <w:highlight w:val="none"/>
        </w:rPr>
        <w:t xml:space="preserve">的递交</w:t>
      </w:r>
      <w:r>
        <w:rPr>
          <w:rFonts w:hint="eastAsia" w:ascii="宋体" w:hAnsi="宋体" w:eastAsia="宋体" w:cs="宋体"/>
          <w:b w:val="0"/>
          <w:bCs w:val="0"/>
          <w:highlight w:val="none"/>
        </w:rPr>
      </w:r>
      <w:r/>
    </w:p>
    <w:p>
      <w:pPr>
        <w:pStyle w:val="958"/>
        <w:ind w:firstLine="480"/>
        <w:spacing w:line="500" w:lineRule="exact"/>
        <w:rPr>
          <w:rFonts w:hint="eastAsia" w:ascii="宋体" w:hAnsi="宋体" w:cs="宋体"/>
          <w:bCs/>
          <w:sz w:val="24"/>
          <w:highlight w:val="none"/>
        </w:rPr>
      </w:pPr>
      <w:r>
        <w:rPr>
          <w:rFonts w:hint="eastAsia" w:ascii="宋体" w:hAnsi="宋体" w:cs="宋体"/>
          <w:sz w:val="24"/>
          <w:highlight w:val="none"/>
        </w:rPr>
        <w:t xml:space="preserve">17.1</w:t>
      </w:r>
      <w:r>
        <w:rPr>
          <w:rFonts w:hint="eastAsia" w:ascii="宋体" w:hAnsi="宋体" w:cs="宋体"/>
          <w:bCs/>
          <w:sz w:val="24"/>
          <w:highlight w:val="none"/>
        </w:rPr>
        <w:t xml:space="preserve"> 电子投标文件的递交</w:t>
      </w:r>
      <w:r>
        <w:rPr>
          <w:rFonts w:hint="eastAsia" w:ascii="宋体" w:hAnsi="宋体" w:cs="宋体"/>
          <w:bCs/>
          <w:sz w:val="24"/>
          <w:highlight w:val="none"/>
        </w:rPr>
      </w:r>
      <w:r/>
    </w:p>
    <w:p>
      <w:pPr>
        <w:pStyle w:val="1045"/>
        <w:ind w:left="525"/>
        <w:rPr>
          <w:rFonts w:hint="eastAsia" w:ascii="宋体" w:hAnsi="宋体" w:cs="宋体"/>
          <w:bCs/>
          <w:sz w:val="24"/>
          <w:highlight w:val="none"/>
        </w:rPr>
      </w:pPr>
      <w:r>
        <w:rPr>
          <w:rFonts w:hint="eastAsia" w:ascii="宋体" w:hAnsi="宋体" w:cs="宋体"/>
          <w:bCs/>
          <w:sz w:val="24"/>
          <w:highlight w:val="none"/>
        </w:rPr>
        <w:t xml:space="preserve">投标人应当按照《操作手册》规定，在投标截止时间前制作并上传电子投标文件。</w:t>
      </w:r>
      <w:bookmarkStart w:id="144" w:name="_Toc513029226"/>
      <w:r/>
      <w:bookmarkStart w:id="145" w:name="_Toc16938542"/>
      <w:r/>
      <w:bookmarkStart w:id="146" w:name="_Toc20823298"/>
      <w:r>
        <w:rPr>
          <w:rFonts w:hint="eastAsia" w:ascii="宋体" w:hAnsi="宋体" w:cs="宋体"/>
          <w:bCs/>
          <w:sz w:val="24"/>
          <w:highlight w:val="none"/>
        </w:rPr>
      </w:r>
      <w:r/>
    </w:p>
    <w:p>
      <w:pPr>
        <w:pStyle w:val="962"/>
        <w:ind w:firstLine="420"/>
        <w:spacing w:before="0" w:after="0"/>
        <w:rPr>
          <w:rFonts w:hint="eastAsia" w:ascii="宋体" w:hAnsi="宋体" w:eastAsia="宋体" w:cs="宋体"/>
          <w:b w:val="0"/>
          <w:highlight w:val="none"/>
        </w:rPr>
      </w:pPr>
      <w:r>
        <w:rPr>
          <w:rFonts w:hint="eastAsia" w:ascii="宋体" w:hAnsi="宋体" w:eastAsia="宋体" w:cs="宋体"/>
          <w:b w:val="0"/>
          <w:highlight w:val="none"/>
        </w:rPr>
        <w:t xml:space="preserve">18、投标截止</w:t>
      </w:r>
      <w:bookmarkEnd w:id="144"/>
      <w:r/>
      <w:bookmarkEnd w:id="145"/>
      <w:r/>
      <w:bookmarkEnd w:id="146"/>
      <w:r>
        <w:rPr>
          <w:rFonts w:hint="eastAsia" w:ascii="宋体" w:hAnsi="宋体" w:eastAsia="宋体" w:cs="宋体"/>
          <w:b w:val="0"/>
          <w:highlight w:val="none"/>
        </w:rPr>
        <w:t xml:space="preserve">时间</w:t>
      </w:r>
      <w:r>
        <w:rPr>
          <w:rFonts w:hint="eastAsia" w:ascii="宋体" w:hAnsi="宋体" w:eastAsia="宋体" w:cs="宋体"/>
          <w:b w:val="0"/>
          <w:highlight w:val="none"/>
        </w:rPr>
      </w:r>
      <w:r/>
    </w:p>
    <w:p>
      <w:pPr>
        <w:pStyle w:val="958"/>
        <w:ind w:firstLine="480"/>
        <w:spacing w:line="500" w:lineRule="exact"/>
        <w:rPr>
          <w:rFonts w:hint="eastAsia" w:ascii="宋体" w:hAnsi="宋体" w:cs="宋体"/>
          <w:bCs/>
          <w:i/>
          <w:sz w:val="24"/>
          <w:highlight w:val="none"/>
          <w:u w:val="single"/>
        </w:rPr>
      </w:pPr>
      <w:r>
        <w:rPr>
          <w:rFonts w:hint="eastAsia" w:ascii="宋体" w:hAnsi="宋体" w:cs="宋体"/>
          <w:iCs/>
          <w:sz w:val="24"/>
          <w:highlight w:val="none"/>
        </w:rPr>
        <w:t xml:space="preserve">18.1</w:t>
      </w:r>
      <w:r>
        <w:rPr>
          <w:rFonts w:hint="eastAsia" w:ascii="宋体" w:hAnsi="宋体" w:cs="宋体"/>
          <w:bCs/>
          <w:iCs/>
          <w:sz w:val="24"/>
          <w:highlight w:val="none"/>
        </w:rPr>
        <w:t xml:space="preserve"> 投标人上传电子投标文件的时间不得迟于招标公告中规定的投标截止时间。</w:t>
      </w:r>
      <w:r>
        <w:rPr>
          <w:rFonts w:hint="eastAsia" w:ascii="宋体" w:hAnsi="宋体" w:cs="宋体"/>
          <w:bCs/>
          <w:i/>
          <w:sz w:val="24"/>
          <w:highlight w:val="none"/>
          <w:u w:val="single"/>
        </w:rPr>
      </w:r>
      <w:r/>
    </w:p>
    <w:p>
      <w:pPr>
        <w:pStyle w:val="958"/>
        <w:ind w:firstLine="480"/>
        <w:spacing w:line="500" w:lineRule="exact"/>
        <w:rPr>
          <w:rFonts w:hint="eastAsia" w:ascii="宋体" w:hAnsi="宋体" w:cs="宋体"/>
          <w:bCs/>
          <w:sz w:val="24"/>
          <w:highlight w:val="none"/>
        </w:rPr>
      </w:pPr>
      <w:r>
        <w:rPr>
          <w:rFonts w:hint="eastAsia" w:ascii="宋体" w:hAnsi="宋体" w:cs="宋体"/>
          <w:bCs/>
          <w:sz w:val="24"/>
          <w:highlight w:val="none"/>
        </w:rPr>
        <w:t xml:space="preserve">投标人应充分考虑到网络环境、网络带宽等风险因素，如因投标人自身原因造成的电子投标文件上传不成功的按照本招标文件第二章第27.1.2条 规定做无效投标处理。</w:t>
      </w:r>
      <w:r>
        <w:rPr>
          <w:rFonts w:hint="eastAsia" w:ascii="宋体" w:hAnsi="宋体" w:cs="宋体"/>
          <w:bCs/>
          <w:sz w:val="24"/>
          <w:highlight w:val="none"/>
        </w:rPr>
      </w:r>
      <w:r/>
    </w:p>
    <w:p>
      <w:pPr>
        <w:pStyle w:val="958"/>
        <w:ind w:firstLine="480"/>
        <w:spacing w:line="500" w:lineRule="exact"/>
        <w:rPr>
          <w:rFonts w:hint="eastAsia" w:ascii="宋体" w:hAnsi="宋体" w:cs="宋体"/>
          <w:bCs/>
          <w:sz w:val="24"/>
          <w:highlight w:val="none"/>
        </w:rPr>
      </w:pPr>
      <w:r>
        <w:rPr>
          <w:rFonts w:hint="eastAsia" w:ascii="宋体" w:hAnsi="宋体" w:cs="宋体"/>
          <w:sz w:val="24"/>
          <w:highlight w:val="none"/>
        </w:rPr>
        <w:t xml:space="preserve">18.2</w:t>
      </w:r>
      <w:r>
        <w:rPr>
          <w:rFonts w:hint="eastAsia" w:ascii="宋体" w:hAnsi="宋体" w:cs="宋体"/>
          <w:bCs/>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cs="宋体"/>
          <w:bCs/>
          <w:sz w:val="24"/>
          <w:highlight w:val="none"/>
        </w:rPr>
      </w:r>
      <w:r/>
    </w:p>
    <w:p>
      <w:pPr>
        <w:pStyle w:val="962"/>
        <w:ind w:firstLine="420"/>
        <w:spacing w:before="0" w:after="0" w:line="240" w:lineRule="auto"/>
        <w:rPr>
          <w:rFonts w:hint="eastAsia" w:ascii="宋体" w:hAnsi="宋体" w:eastAsia="宋体" w:cs="宋体"/>
          <w:b w:val="0"/>
          <w:bCs w:val="0"/>
          <w:highlight w:val="none"/>
        </w:rPr>
      </w:pPr>
      <w:r/>
      <w:bookmarkStart w:id="147" w:name="_Toc513029227"/>
      <w:r/>
      <w:bookmarkStart w:id="148" w:name="_Toc20823299"/>
      <w:r/>
      <w:bookmarkStart w:id="149" w:name="_Toc16938543"/>
      <w:r>
        <w:rPr>
          <w:rFonts w:hint="eastAsia" w:ascii="宋体" w:hAnsi="宋体" w:eastAsia="宋体" w:cs="宋体"/>
          <w:b w:val="0"/>
          <w:bCs w:val="0"/>
          <w:highlight w:val="none"/>
        </w:rPr>
        <w:t xml:space="preserve">19、投标文件</w:t>
      </w:r>
      <w:bookmarkEnd w:id="147"/>
      <w:r/>
      <w:bookmarkEnd w:id="148"/>
      <w:r/>
      <w:bookmarkEnd w:id="149"/>
      <w:r>
        <w:rPr>
          <w:rFonts w:hint="eastAsia" w:ascii="宋体" w:hAnsi="宋体" w:eastAsia="宋体" w:cs="宋体"/>
          <w:b w:val="0"/>
          <w:bCs w:val="0"/>
          <w:highlight w:val="none"/>
        </w:rPr>
        <w:t xml:space="preserve">的拒收</w:t>
      </w:r>
      <w:r>
        <w:rPr>
          <w:rFonts w:hint="eastAsia" w:ascii="宋体" w:hAnsi="宋体" w:eastAsia="宋体" w:cs="宋体"/>
          <w:b w:val="0"/>
          <w:bCs w:val="0"/>
          <w:highlight w:val="none"/>
        </w:rPr>
      </w:r>
      <w:r/>
    </w:p>
    <w:p>
      <w:pPr>
        <w:pStyle w:val="958"/>
        <w:ind w:firstLine="480"/>
        <w:spacing w:line="500" w:lineRule="exact"/>
        <w:rPr>
          <w:rFonts w:hint="eastAsia" w:ascii="宋体" w:hAnsi="宋体" w:cs="宋体"/>
          <w:bCs/>
          <w:sz w:val="24"/>
          <w:highlight w:val="none"/>
        </w:rPr>
      </w:pPr>
      <w:r>
        <w:rPr>
          <w:rFonts w:hint="eastAsia" w:ascii="宋体" w:hAnsi="宋体" w:cs="宋体"/>
          <w:sz w:val="24"/>
          <w:highlight w:val="none"/>
        </w:rPr>
        <w:t xml:space="preserve">19.1</w:t>
      </w:r>
      <w:r>
        <w:rPr>
          <w:rFonts w:hint="eastAsia" w:ascii="宋体" w:hAnsi="宋体" w:cs="宋体"/>
          <w:bCs/>
          <w:sz w:val="24"/>
          <w:highlight w:val="none"/>
        </w:rPr>
        <w:t xml:space="preserve">采购中心拒绝接收在其规定的投标截止时间后上传的任何投标文件。</w:t>
      </w:r>
      <w:r>
        <w:rPr>
          <w:rFonts w:hint="eastAsia" w:ascii="宋体" w:hAnsi="宋体" w:cs="宋体"/>
          <w:bCs/>
          <w:sz w:val="24"/>
          <w:highlight w:val="none"/>
        </w:rPr>
      </w:r>
      <w:r/>
    </w:p>
    <w:p>
      <w:pPr>
        <w:pStyle w:val="962"/>
        <w:ind w:firstLine="420"/>
        <w:spacing w:before="0" w:after="0" w:line="240" w:lineRule="auto"/>
        <w:rPr>
          <w:rFonts w:hint="eastAsia" w:ascii="宋体" w:hAnsi="宋体" w:eastAsia="宋体" w:cs="宋体"/>
          <w:b w:val="0"/>
          <w:bCs w:val="0"/>
          <w:highlight w:val="none"/>
        </w:rPr>
      </w:pPr>
      <w:r/>
      <w:bookmarkStart w:id="150" w:name="_Toc16938544"/>
      <w:r/>
      <w:bookmarkStart w:id="151" w:name="_Toc513029228"/>
      <w:r/>
      <w:bookmarkStart w:id="152" w:name="_Toc20823300"/>
      <w:r>
        <w:rPr>
          <w:rFonts w:hint="eastAsia" w:ascii="宋体" w:hAnsi="宋体" w:eastAsia="宋体" w:cs="宋体"/>
          <w:b w:val="0"/>
          <w:bCs w:val="0"/>
          <w:highlight w:val="none"/>
        </w:rPr>
        <w:t xml:space="preserve">20、投标文件的撤回和修改</w:t>
      </w:r>
      <w:bookmarkEnd w:id="150"/>
      <w:r/>
      <w:bookmarkEnd w:id="151"/>
      <w:r/>
      <w:bookmarkEnd w:id="152"/>
      <w:r>
        <w:rPr>
          <w:rFonts w:hint="eastAsia" w:ascii="宋体" w:hAnsi="宋体" w:eastAsia="宋体" w:cs="宋体"/>
          <w:b w:val="0"/>
          <w:bCs w:val="0"/>
          <w:highlight w:val="none"/>
        </w:rPr>
      </w:r>
      <w:r/>
    </w:p>
    <w:p>
      <w:pPr>
        <w:pStyle w:val="958"/>
        <w:ind w:firstLine="480"/>
        <w:spacing w:line="480" w:lineRule="exact"/>
        <w:rPr>
          <w:rFonts w:hint="eastAsia" w:ascii="宋体" w:hAnsi="宋体" w:cs="宋体"/>
          <w:sz w:val="24"/>
          <w:highlight w:val="none"/>
        </w:rPr>
      </w:pPr>
      <w:r>
        <w:rPr>
          <w:rFonts w:hint="eastAsia" w:ascii="宋体" w:hAnsi="宋体" w:cs="宋体"/>
          <w:sz w:val="24"/>
          <w:highlight w:val="none"/>
        </w:rPr>
        <w:t xml:space="preserve">20.1 投标文件的撤回</w:t>
      </w:r>
      <w:r>
        <w:rPr>
          <w:rFonts w:hint="eastAsia" w:ascii="宋体" w:hAnsi="宋体" w:cs="宋体"/>
          <w:sz w:val="24"/>
          <w:highlight w:val="none"/>
        </w:rPr>
      </w:r>
      <w:r/>
    </w:p>
    <w:p>
      <w:pPr>
        <w:pStyle w:val="958"/>
        <w:ind w:firstLine="480"/>
        <w:spacing w:line="480" w:lineRule="exact"/>
        <w:rPr>
          <w:rFonts w:hint="eastAsia" w:ascii="宋体" w:hAnsi="宋体" w:cs="宋体"/>
          <w:sz w:val="24"/>
          <w:highlight w:val="none"/>
        </w:rPr>
      </w:pPr>
      <w:r>
        <w:rPr>
          <w:rFonts w:hint="eastAsia" w:ascii="宋体" w:hAnsi="宋体" w:cs="宋体"/>
          <w:sz w:val="24"/>
          <w:highlight w:val="none"/>
        </w:rPr>
        <w:t xml:space="preserve">20.1.1 电子投标文件的撤回</w:t>
      </w:r>
      <w:r>
        <w:rPr>
          <w:rFonts w:hint="eastAsia" w:ascii="宋体" w:hAnsi="宋体" w:cs="宋体"/>
          <w:sz w:val="24"/>
          <w:highlight w:val="none"/>
        </w:rPr>
      </w:r>
      <w:r/>
    </w:p>
    <w:p>
      <w:pPr>
        <w:pStyle w:val="958"/>
        <w:ind w:firstLine="480"/>
        <w:spacing w:line="480" w:lineRule="exact"/>
        <w:rPr>
          <w:rFonts w:hint="eastAsia" w:ascii="宋体" w:hAnsi="宋体" w:cs="宋体"/>
          <w:sz w:val="24"/>
          <w:highlight w:val="none"/>
        </w:rPr>
      </w:pPr>
      <w:r>
        <w:rPr>
          <w:rFonts w:hint="eastAsia" w:ascii="宋体" w:hAnsi="宋体" w:cs="宋体"/>
          <w:sz w:val="24"/>
          <w:highlight w:val="none"/>
        </w:rPr>
        <w:t xml:space="preserve">投标人可在投标截止时间前，撤回其电子投标文件，具体操作方法见《操作手册》。</w:t>
      </w:r>
      <w:r>
        <w:rPr>
          <w:rFonts w:hint="eastAsia" w:ascii="宋体" w:hAnsi="宋体" w:cs="宋体"/>
          <w:sz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20.1.2 投标人撤回电子投标文件，则认为其不再参与本项目投标活动。</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20.2 投标文件的修改</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highlight w:val="none"/>
        </w:rPr>
      </w:pPr>
      <w:r>
        <w:rPr>
          <w:rFonts w:hint="eastAsia" w:ascii="宋体" w:hAnsi="宋体" w:cs="宋体"/>
          <w:sz w:val="24"/>
          <w:highlight w:val="none"/>
        </w:rPr>
        <w:t xml:space="preserve">20.2.1投标人可在投标截止时间前，对其电子投标文件进行修改，具体操作方法见《操作手册》。</w:t>
      </w:r>
      <w:r>
        <w:rPr>
          <w:rFonts w:hint="eastAsia" w:ascii="宋体" w:hAnsi="宋体" w:cs="宋体"/>
          <w:sz w:val="24"/>
          <w:highlight w:val="none"/>
        </w:rPr>
      </w:r>
      <w:r/>
    </w:p>
    <w:p>
      <w:pPr>
        <w:pStyle w:val="958"/>
        <w:ind w:firstLine="480"/>
        <w:spacing w:line="500" w:lineRule="exact"/>
        <w:rPr>
          <w:rFonts w:hint="eastAsia" w:ascii="宋体" w:hAnsi="宋体" w:cs="宋体"/>
          <w:bCs/>
          <w:sz w:val="24"/>
          <w:highlight w:val="none"/>
        </w:rPr>
      </w:pPr>
      <w:r>
        <w:rPr>
          <w:rFonts w:hint="eastAsia" w:ascii="宋体" w:hAnsi="宋体" w:cs="宋体"/>
          <w:sz w:val="24"/>
          <w:highlight w:val="none"/>
        </w:rPr>
        <w:t xml:space="preserve">20.2.2</w:t>
      </w:r>
      <w:r>
        <w:rPr>
          <w:rFonts w:hint="eastAsia" w:ascii="宋体" w:hAnsi="宋体" w:cs="宋体"/>
          <w:bCs/>
          <w:sz w:val="24"/>
          <w:highlight w:val="none"/>
        </w:rPr>
        <w:t xml:space="preserve"> 在投标截止时间之后，投标人不得对其电子投标文件作任何修改。</w:t>
      </w:r>
      <w:r>
        <w:rPr>
          <w:rFonts w:hint="eastAsia" w:ascii="宋体" w:hAnsi="宋体" w:cs="宋体"/>
          <w:bCs/>
          <w:sz w:val="24"/>
          <w:highlight w:val="none"/>
        </w:rPr>
      </w:r>
      <w:r/>
    </w:p>
    <w:p>
      <w:pPr>
        <w:pStyle w:val="958"/>
        <w:ind w:firstLine="480"/>
        <w:spacing w:line="500" w:lineRule="exact"/>
        <w:rPr>
          <w:rFonts w:hint="eastAsia" w:ascii="宋体" w:hAnsi="宋体" w:cs="宋体"/>
          <w:bCs/>
          <w:sz w:val="24"/>
          <w:highlight w:val="none"/>
        </w:rPr>
      </w:pPr>
      <w:r>
        <w:rPr>
          <w:rFonts w:hint="eastAsia" w:ascii="宋体" w:hAnsi="宋体" w:cs="宋体"/>
          <w:sz w:val="24"/>
          <w:highlight w:val="none"/>
        </w:rPr>
        <w:t xml:space="preserve">20.3</w:t>
      </w:r>
      <w:r>
        <w:rPr>
          <w:rFonts w:hint="eastAsia" w:ascii="宋体" w:hAnsi="宋体" w:cs="宋体"/>
          <w:bCs/>
          <w:sz w:val="24"/>
          <w:highlight w:val="none"/>
        </w:rPr>
        <w:t xml:space="preserve"> 在投标截止时间至招标文件中规定的投标有效期满之间的这段时间内，投标人不得撤回其投标。</w:t>
      </w:r>
      <w:r>
        <w:rPr>
          <w:rFonts w:hint="eastAsia" w:ascii="宋体" w:hAnsi="宋体" w:cs="宋体"/>
          <w:bCs/>
          <w:sz w:val="24"/>
          <w:highlight w:val="none"/>
        </w:rPr>
      </w:r>
      <w:r/>
    </w:p>
    <w:p>
      <w:pPr>
        <w:pStyle w:val="961"/>
        <w:ind w:firstLine="482"/>
        <w:spacing w:before="145" w:after="145" w:line="360" w:lineRule="auto"/>
        <w:rPr>
          <w:rFonts w:hint="eastAsia" w:ascii="宋体" w:hAnsi="宋体" w:cs="宋体"/>
          <w:highlight w:val="none"/>
        </w:rPr>
      </w:pPr>
      <w:r/>
      <w:bookmarkStart w:id="153" w:name="_Toc20823301"/>
      <w:r/>
      <w:bookmarkStart w:id="154" w:name="_Toc16938545"/>
      <w:r/>
      <w:bookmarkStart w:id="155" w:name="_Toc513029229"/>
      <w:r/>
      <w:bookmarkStart w:id="156" w:name="_Toc120614218"/>
      <w:r>
        <w:rPr>
          <w:rFonts w:hint="eastAsia" w:ascii="宋体" w:hAnsi="宋体" w:cs="宋体"/>
          <w:highlight w:val="none"/>
        </w:rPr>
        <w:t xml:space="preserve">五、开标与评标</w:t>
      </w:r>
      <w:bookmarkEnd w:id="153"/>
      <w:r/>
      <w:bookmarkEnd w:id="154"/>
      <w:r/>
      <w:bookmarkEnd w:id="155"/>
      <w:r/>
      <w:bookmarkEnd w:id="156"/>
      <w:r>
        <w:rPr>
          <w:rFonts w:hint="eastAsia" w:ascii="宋体" w:hAnsi="宋体" w:cs="宋体"/>
          <w:highlight w:val="none"/>
        </w:rPr>
      </w:r>
      <w:r/>
    </w:p>
    <w:p>
      <w:pPr>
        <w:pStyle w:val="962"/>
        <w:ind w:firstLine="420"/>
        <w:spacing w:before="0" w:after="0" w:line="240" w:lineRule="auto"/>
        <w:rPr>
          <w:rFonts w:hint="eastAsia" w:ascii="宋体" w:hAnsi="宋体" w:eastAsia="宋体" w:cs="宋体"/>
          <w:b w:val="0"/>
          <w:bCs w:val="0"/>
          <w:highlight w:val="none"/>
        </w:rPr>
      </w:pPr>
      <w:r/>
      <w:bookmarkStart w:id="157" w:name="_Toc20823302"/>
      <w:r/>
      <w:bookmarkStart w:id="158" w:name="_Toc16938546"/>
      <w:r/>
      <w:bookmarkStart w:id="159" w:name="_Toc513029230"/>
      <w:r>
        <w:rPr>
          <w:rFonts w:hint="eastAsia" w:ascii="宋体" w:hAnsi="宋体" w:eastAsia="宋体" w:cs="宋体"/>
          <w:b w:val="0"/>
          <w:bCs w:val="0"/>
          <w:highlight w:val="none"/>
        </w:rPr>
        <w:t xml:space="preserve">21、开标</w:t>
      </w:r>
      <w:bookmarkEnd w:id="157"/>
      <w:r/>
      <w:bookmarkEnd w:id="158"/>
      <w:r/>
      <w:bookmarkEnd w:id="159"/>
      <w:r>
        <w:rPr>
          <w:rFonts w:hint="eastAsia" w:ascii="宋体" w:hAnsi="宋体" w:eastAsia="宋体" w:cs="宋体"/>
          <w:b w:val="0"/>
          <w:bCs w:val="0"/>
          <w:highlight w:val="none"/>
        </w:rPr>
      </w:r>
      <w:r/>
    </w:p>
    <w:p>
      <w:pPr>
        <w:pStyle w:val="958"/>
        <w:ind w:firstLine="360"/>
        <w:rPr>
          <w:rFonts w:hint="eastAsia" w:ascii="宋体" w:hAnsi="宋体" w:cs="宋体"/>
          <w:highlight w:val="none"/>
        </w:rPr>
      </w:pPr>
      <w:r>
        <w:rPr>
          <w:rFonts w:hint="eastAsia" w:ascii="宋体" w:hAnsi="宋体" w:cs="宋体"/>
          <w:sz w:val="24"/>
          <w:highlight w:val="none"/>
        </w:rPr>
        <w:t xml:space="preserve">21.1</w:t>
      </w:r>
      <w:r>
        <w:rPr>
          <w:rFonts w:hint="eastAsia" w:ascii="宋体" w:hAnsi="宋体" w:cs="宋体"/>
          <w:bCs/>
          <w:sz w:val="24"/>
          <w:highlight w:val="none"/>
        </w:rPr>
        <w:t xml:space="preserve"> 采购中心将在招标公告中规定的时间和地点组织公开开标</w:t>
      </w:r>
      <w:r>
        <w:rPr>
          <w:rFonts w:hint="eastAsia" w:ascii="宋体" w:hAnsi="宋体" w:cs="宋体"/>
          <w:sz w:val="24"/>
          <w:szCs w:val="24"/>
          <w:highlight w:val="none"/>
        </w:rPr>
        <w:t xml:space="preserve">。投标人应当按照《操作手册》规定，参加开标活动和在苏采云系统规定的时间内对投标文件进行解密。</w:t>
      </w:r>
      <w:r>
        <w:rPr>
          <w:rFonts w:hint="eastAsia" w:ascii="宋体" w:hAnsi="宋体" w:cs="宋体"/>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21.2</w:t>
      </w:r>
      <w:r>
        <w:rPr>
          <w:rFonts w:hint="eastAsia" w:ascii="宋体" w:hAnsi="宋体" w:cs="宋体"/>
          <w:sz w:val="24"/>
          <w:szCs w:val="24"/>
          <w:highlight w:val="none"/>
        </w:rPr>
        <w:t xml:space="preserve">开标仪式由采购中心组织。苏采云系统将自动对项目进行开标，并宣布各投标人名称和投标价格。</w:t>
      </w:r>
      <w:r>
        <w:rPr>
          <w:rFonts w:hint="eastAsia" w:ascii="宋体" w:hAnsi="宋体" w:cs="宋体"/>
          <w:sz w:val="24"/>
          <w:szCs w:val="24"/>
          <w:highlight w:val="none"/>
        </w:rPr>
      </w:r>
      <w:r/>
    </w:p>
    <w:p>
      <w:pPr>
        <w:pStyle w:val="958"/>
        <w:ind w:firstLine="480"/>
        <w:spacing w:line="500" w:lineRule="exact"/>
        <w:rPr>
          <w:rFonts w:hint="eastAsia" w:ascii="宋体" w:hAnsi="宋体" w:cs="宋体"/>
          <w:sz w:val="24"/>
          <w:szCs w:val="24"/>
          <w:highlight w:val="none"/>
        </w:rPr>
      </w:pPr>
      <w:r>
        <w:rPr>
          <w:rFonts w:hint="eastAsia" w:ascii="宋体" w:hAnsi="宋体" w:cs="宋体"/>
          <w:bCs/>
          <w:sz w:val="24"/>
          <w:highlight w:val="none"/>
        </w:rPr>
        <w:t xml:space="preserve">21.3投标人在开标过程中涉及到的投标文件解密、开标结果确认等工作，应按照《操作手册》规定执行。</w:t>
      </w:r>
      <w:r>
        <w:rPr>
          <w:rFonts w:hint="eastAsia" w:ascii="宋体" w:hAnsi="宋体" w:cs="宋体"/>
          <w:sz w:val="24"/>
          <w:szCs w:val="24"/>
          <w:highlight w:val="none"/>
        </w:rPr>
      </w:r>
      <w:r/>
    </w:p>
    <w:p>
      <w:pPr>
        <w:pStyle w:val="958"/>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21.4投标人如果对开标过程和开标记录有疑义，应当根据《操作手册》规定提出，如 苏采云系统中《开标记录表》宣布后5分钟内未提出的，视同认可开标结果。</w:t>
      </w:r>
      <w:r>
        <w:rPr>
          <w:rFonts w:hint="eastAsia" w:ascii="宋体" w:hAnsi="宋体" w:cs="宋体"/>
          <w:sz w:val="24"/>
          <w:szCs w:val="24"/>
          <w:highlight w:val="none"/>
        </w:rPr>
      </w:r>
      <w:r/>
    </w:p>
    <w:p>
      <w:pPr>
        <w:pStyle w:val="962"/>
        <w:ind w:firstLine="420"/>
        <w:spacing w:before="0" w:after="0" w:line="240" w:lineRule="auto"/>
        <w:rPr>
          <w:rFonts w:hint="eastAsia" w:ascii="宋体" w:hAnsi="宋体" w:eastAsia="宋体" w:cs="宋体"/>
          <w:b w:val="0"/>
          <w:bCs w:val="0"/>
          <w:highlight w:val="none"/>
        </w:rPr>
      </w:pPr>
      <w:r/>
      <w:bookmarkStart w:id="160" w:name="_Toc20823303"/>
      <w:r/>
      <w:bookmarkStart w:id="161" w:name="_Toc16938547"/>
      <w:r/>
      <w:bookmarkStart w:id="162" w:name="_Toc513029231"/>
      <w:r>
        <w:rPr>
          <w:rFonts w:hint="eastAsia" w:ascii="宋体" w:hAnsi="宋体" w:eastAsia="宋体" w:cs="宋体"/>
          <w:b w:val="0"/>
          <w:bCs w:val="0"/>
          <w:highlight w:val="none"/>
        </w:rPr>
        <w:t xml:space="preserve">22、评标委员会</w:t>
      </w:r>
      <w:r>
        <w:rPr>
          <w:rFonts w:hint="eastAsia" w:ascii="宋体" w:hAnsi="宋体" w:eastAsia="宋体" w:cs="宋体"/>
          <w:b w:val="0"/>
          <w:bCs w:val="0"/>
          <w:highlight w:val="none"/>
        </w:rPr>
      </w:r>
      <w:r/>
    </w:p>
    <w:p>
      <w:pPr>
        <w:pStyle w:val="958"/>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22.1</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开标后，采购中心将立即组织评标委员会（以下简称评委会）进行评标。</w:t>
      </w:r>
      <w:r>
        <w:rPr>
          <w:rFonts w:hint="eastAsia" w:ascii="宋体" w:hAnsi="宋体" w:cs="宋体"/>
          <w:b/>
          <w:sz w:val="24"/>
          <w:szCs w:val="24"/>
          <w:highlight w:val="none"/>
        </w:rPr>
      </w:r>
      <w:r/>
    </w:p>
    <w:p>
      <w:pPr>
        <w:pStyle w:val="958"/>
        <w:spacing w:line="480" w:lineRule="exact"/>
        <w:rPr>
          <w:rFonts w:hint="eastAsia" w:ascii="宋体" w:hAnsi="宋体" w:cs="宋体"/>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22.2 评委会由采购人代表和有关技术、经济等方面的专家组成，且人员构成符合政府采购有关规定。</w:t>
      </w:r>
      <w:r>
        <w:rPr>
          <w:rFonts w:hint="eastAsia" w:ascii="宋体" w:hAnsi="宋体" w:cs="宋体"/>
          <w:sz w:val="24"/>
          <w:szCs w:val="24"/>
          <w:highlight w:val="none"/>
        </w:rPr>
      </w:r>
      <w:r/>
    </w:p>
    <w:p>
      <w:pPr>
        <w:pStyle w:val="958"/>
        <w:spacing w:line="480" w:lineRule="exact"/>
        <w:rPr>
          <w:rFonts w:hint="eastAsia" w:ascii="宋体" w:hAnsi="宋体" w:cs="宋体"/>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22.3评委会独立工作，负责评审所有投标文件并确定中标侯选人。</w:t>
      </w:r>
      <w:r>
        <w:rPr>
          <w:rFonts w:hint="eastAsia" w:ascii="宋体" w:hAnsi="宋体" w:cs="宋体"/>
          <w:sz w:val="24"/>
          <w:szCs w:val="24"/>
          <w:highlight w:val="none"/>
        </w:rPr>
      </w:r>
      <w:r/>
    </w:p>
    <w:p>
      <w:pPr>
        <w:pStyle w:val="962"/>
        <w:ind w:firstLine="420"/>
        <w:spacing w:before="0" w:after="0" w:line="24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23、评标过程的保密与公正</w:t>
      </w:r>
      <w:r>
        <w:rPr>
          <w:rFonts w:hint="eastAsia" w:ascii="宋体" w:hAnsi="宋体" w:eastAsia="宋体" w:cs="宋体"/>
          <w:b w:val="0"/>
          <w:bCs w:val="0"/>
          <w:highlight w:val="none"/>
        </w:rPr>
      </w:r>
      <w:r/>
    </w:p>
    <w:p>
      <w:pPr>
        <w:pStyle w:val="958"/>
        <w:ind w:firstLine="480"/>
        <w:spacing w:line="500" w:lineRule="exact"/>
        <w:rPr>
          <w:rFonts w:hint="eastAsia" w:ascii="宋体" w:hAnsi="宋体" w:cs="宋体"/>
          <w:bCs/>
          <w:sz w:val="24"/>
          <w:highlight w:val="none"/>
        </w:rPr>
      </w:pPr>
      <w:r/>
      <w:bookmarkEnd w:id="160"/>
      <w:r/>
      <w:bookmarkEnd w:id="161"/>
      <w:r/>
      <w:bookmarkEnd w:id="162"/>
      <w:r>
        <w:rPr>
          <w:rFonts w:hint="eastAsia" w:ascii="宋体" w:hAnsi="宋体" w:cs="宋体"/>
          <w:sz w:val="24"/>
          <w:highlight w:val="none"/>
        </w:rPr>
        <w:t xml:space="preserve">23.1</w:t>
      </w:r>
      <w:r>
        <w:rPr>
          <w:rFonts w:hint="eastAsia" w:ascii="宋体" w:hAnsi="宋体" w:cs="宋体"/>
          <w:bCs/>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cs="宋体"/>
          <w:bCs/>
          <w:sz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highlight w:val="none"/>
        </w:rPr>
        <w:t xml:space="preserve">23.2</w:t>
      </w:r>
      <w:r>
        <w:rPr>
          <w:rFonts w:hint="eastAsia" w:ascii="宋体" w:hAnsi="宋体" w:cs="宋体"/>
          <w:sz w:val="24"/>
          <w:szCs w:val="24"/>
          <w:highlight w:val="none"/>
        </w:rPr>
        <w:t xml:space="preserve">在评标过程中，投标人不得以任何行为影响评标过程，否则其投标文件将被作为无效投标文件。</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23.3 采购中心和评标委员会不向未中标的投标人解释未中标原因，也不公布评标过程中的相关细节。</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23.4 采用综合评分法的项目，未中标的投标人可于中标结果公告期限届满之日起通过苏采云系统查看自己的评审得分及排序情况。</w:t>
      </w:r>
      <w:r>
        <w:rPr>
          <w:rFonts w:hint="eastAsia" w:ascii="宋体" w:hAnsi="宋体" w:cs="宋体"/>
          <w:sz w:val="24"/>
          <w:szCs w:val="24"/>
          <w:highlight w:val="none"/>
        </w:rPr>
      </w:r>
      <w:r/>
    </w:p>
    <w:p>
      <w:pPr>
        <w:pStyle w:val="962"/>
        <w:ind w:firstLine="420"/>
        <w:spacing w:before="0" w:after="0" w:line="240" w:lineRule="auto"/>
        <w:rPr>
          <w:rFonts w:hint="eastAsia" w:ascii="宋体" w:hAnsi="宋体" w:eastAsia="宋体" w:cs="宋体"/>
          <w:b w:val="0"/>
          <w:bCs w:val="0"/>
          <w:highlight w:val="none"/>
        </w:rPr>
      </w:pPr>
      <w:r/>
      <w:bookmarkStart w:id="163" w:name="_Toc20823304"/>
      <w:r/>
      <w:bookmarkStart w:id="164" w:name="_Toc513029232"/>
      <w:r/>
      <w:bookmarkStart w:id="165" w:name="_Toc16938548"/>
      <w:r>
        <w:rPr>
          <w:rFonts w:hint="eastAsia" w:ascii="宋体" w:hAnsi="宋体" w:eastAsia="宋体" w:cs="宋体"/>
          <w:b w:val="0"/>
          <w:bCs w:val="0"/>
          <w:highlight w:val="none"/>
        </w:rPr>
        <w:t xml:space="preserve">24、投标文件的澄清</w:t>
      </w:r>
      <w:bookmarkEnd w:id="163"/>
      <w:r/>
      <w:bookmarkEnd w:id="164"/>
      <w:r/>
      <w:bookmarkEnd w:id="165"/>
      <w:r>
        <w:rPr>
          <w:rFonts w:hint="eastAsia" w:ascii="宋体" w:hAnsi="宋体" w:eastAsia="宋体" w:cs="宋体"/>
          <w:b w:val="0"/>
          <w:bCs w:val="0"/>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投标人的澄清、说明或者补正不得超出投标文件的范围或者改变投标文件的实质性内容。</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评标委员会并非对每个投标人都做澄清要求。</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 w:val="24"/>
          <w:szCs w:val="24"/>
          <w:highlight w:val="none"/>
        </w:rPr>
      </w:r>
      <w:r/>
    </w:p>
    <w:p>
      <w:pPr>
        <w:pStyle w:val="958"/>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24.3 接到评委会澄清、说明和补正要求的投标人如未按规定做出澄清、说明和补正，其风险由投标人自行承担。</w:t>
      </w:r>
      <w:r>
        <w:rPr>
          <w:rFonts w:hint="eastAsia" w:ascii="宋体" w:hAnsi="宋体" w:cs="宋体"/>
          <w:sz w:val="24"/>
          <w:szCs w:val="24"/>
          <w:highlight w:val="none"/>
        </w:rPr>
      </w:r>
      <w:r/>
    </w:p>
    <w:p>
      <w:pPr>
        <w:pStyle w:val="962"/>
        <w:ind w:firstLine="420"/>
        <w:spacing w:before="0" w:after="0" w:line="240" w:lineRule="auto"/>
        <w:rPr>
          <w:rFonts w:hint="eastAsia" w:ascii="宋体" w:hAnsi="宋体" w:eastAsia="宋体" w:cs="宋体"/>
          <w:b w:val="0"/>
          <w:bCs w:val="0"/>
          <w:highlight w:val="none"/>
        </w:rPr>
      </w:pPr>
      <w:r/>
      <w:bookmarkStart w:id="166" w:name="_Toc16938549"/>
      <w:r/>
      <w:bookmarkStart w:id="167" w:name="_Toc513029233"/>
      <w:r/>
      <w:bookmarkStart w:id="168" w:name="_Toc20823305"/>
      <w:r>
        <w:rPr>
          <w:rFonts w:hint="eastAsia" w:ascii="宋体" w:hAnsi="宋体" w:eastAsia="宋体" w:cs="宋体"/>
          <w:b w:val="0"/>
          <w:bCs w:val="0"/>
          <w:highlight w:val="none"/>
        </w:rPr>
        <w:t xml:space="preserve">25、对投标文件的初审</w:t>
      </w:r>
      <w:bookmarkEnd w:id="166"/>
      <w:r/>
      <w:bookmarkEnd w:id="167"/>
      <w:r/>
      <w:bookmarkEnd w:id="168"/>
      <w:r>
        <w:rPr>
          <w:rFonts w:hint="eastAsia" w:ascii="宋体" w:hAnsi="宋体" w:eastAsia="宋体" w:cs="宋体"/>
          <w:b w:val="0"/>
          <w:bCs w:val="0"/>
          <w:highlight w:val="none"/>
        </w:rPr>
      </w:r>
      <w:r/>
    </w:p>
    <w:p>
      <w:pPr>
        <w:pStyle w:val="958"/>
        <w:ind w:firstLine="480"/>
        <w:spacing w:line="460" w:lineRule="exact"/>
        <w:rPr>
          <w:rFonts w:hint="eastAsia" w:ascii="宋体" w:hAnsi="宋体" w:cs="宋体"/>
          <w:bCs/>
          <w:sz w:val="24"/>
          <w:highlight w:val="none"/>
        </w:rPr>
      </w:pPr>
      <w:r>
        <w:rPr>
          <w:rFonts w:hint="eastAsia" w:ascii="宋体" w:hAnsi="宋体" w:cs="宋体"/>
          <w:sz w:val="24"/>
          <w:highlight w:val="none"/>
        </w:rPr>
        <w:t xml:space="preserve">25.1</w:t>
      </w:r>
      <w:r>
        <w:rPr>
          <w:rFonts w:hint="eastAsia" w:ascii="宋体" w:hAnsi="宋体" w:cs="宋体"/>
          <w:bCs/>
          <w:sz w:val="24"/>
          <w:highlight w:val="none"/>
        </w:rPr>
        <w:t xml:space="preserve">投标文件初审分为资格审查和符合性审查。</w:t>
      </w:r>
      <w:r>
        <w:rPr>
          <w:rFonts w:hint="eastAsia" w:ascii="宋体" w:hAnsi="宋体" w:cs="宋体"/>
          <w:bCs/>
          <w:sz w:val="24"/>
          <w:highlight w:val="none"/>
        </w:rPr>
      </w:r>
      <w:r/>
    </w:p>
    <w:p>
      <w:pPr>
        <w:pStyle w:val="958"/>
        <w:ind w:firstLine="480"/>
        <w:spacing w:line="460" w:lineRule="exact"/>
        <w:rPr>
          <w:rFonts w:hint="eastAsia" w:ascii="宋体" w:hAnsi="宋体" w:cs="宋体"/>
          <w:bCs/>
          <w:sz w:val="24"/>
          <w:highlight w:val="none"/>
        </w:rPr>
      </w:pPr>
      <w:r>
        <w:rPr>
          <w:rFonts w:hint="eastAsia" w:ascii="宋体" w:hAnsi="宋体" w:cs="宋体"/>
          <w:bCs/>
          <w:sz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cs="宋体"/>
          <w:bCs/>
          <w:sz w:val="24"/>
          <w:highlight w:val="none"/>
        </w:rPr>
      </w:r>
      <w:r/>
    </w:p>
    <w:p>
      <w:pPr>
        <w:pStyle w:val="958"/>
        <w:ind w:firstLine="480"/>
        <w:spacing w:line="460" w:lineRule="exact"/>
        <w:rPr>
          <w:rFonts w:hint="eastAsia" w:ascii="宋体" w:hAnsi="宋体" w:cs="宋体"/>
          <w:bCs/>
          <w:sz w:val="24"/>
          <w:highlight w:val="none"/>
        </w:rPr>
      </w:pPr>
      <w:r>
        <w:rPr>
          <w:rFonts w:hint="eastAsia" w:ascii="宋体" w:hAnsi="宋体" w:cs="宋体"/>
          <w:bCs/>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bCs/>
          <w:sz w:val="24"/>
          <w:highlight w:val="none"/>
        </w:rPr>
      </w:r>
      <w:r/>
    </w:p>
    <w:p>
      <w:pPr>
        <w:pStyle w:val="958"/>
        <w:ind w:firstLine="480"/>
        <w:spacing w:line="460" w:lineRule="exact"/>
        <w:rPr>
          <w:rFonts w:hint="eastAsia" w:ascii="宋体" w:hAnsi="宋体" w:cs="宋体"/>
          <w:bCs/>
          <w:sz w:val="24"/>
          <w:highlight w:val="none"/>
        </w:rPr>
      </w:pPr>
      <w:r>
        <w:rPr>
          <w:rFonts w:hint="eastAsia" w:ascii="宋体" w:hAnsi="宋体" w:cs="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bCs/>
          <w:sz w:val="24"/>
          <w:highlight w:val="none"/>
        </w:rPr>
      </w:r>
      <w:r/>
    </w:p>
    <w:p>
      <w:pPr>
        <w:pStyle w:val="958"/>
        <w:ind w:firstLine="480"/>
        <w:spacing w:line="460" w:lineRule="exact"/>
        <w:rPr>
          <w:rFonts w:hint="eastAsia" w:ascii="宋体" w:hAnsi="宋体" w:cs="宋体"/>
          <w:bCs/>
          <w:sz w:val="24"/>
          <w:highlight w:val="none"/>
        </w:rPr>
      </w:pPr>
      <w:r>
        <w:rPr>
          <w:rFonts w:hint="eastAsia" w:ascii="宋体" w:hAnsi="宋体" w:cs="宋体"/>
          <w:bCs/>
          <w:sz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cs="宋体"/>
          <w:bCs/>
          <w:sz w:val="24"/>
          <w:highlight w:val="none"/>
        </w:rPr>
      </w:r>
      <w:r/>
    </w:p>
    <w:p>
      <w:pPr>
        <w:pStyle w:val="958"/>
        <w:ind w:firstLine="480"/>
        <w:spacing w:line="460" w:lineRule="exact"/>
        <w:rPr>
          <w:rFonts w:hint="eastAsia" w:ascii="宋体" w:hAnsi="宋体" w:cs="宋体"/>
          <w:bCs/>
          <w:sz w:val="24"/>
          <w:highlight w:val="none"/>
        </w:rPr>
      </w:pPr>
      <w:r>
        <w:rPr>
          <w:rFonts w:hint="eastAsia" w:ascii="宋体" w:hAnsi="宋体" w:cs="宋体"/>
          <w:bCs/>
          <w:sz w:val="24"/>
          <w:highlight w:val="none"/>
        </w:rPr>
        <w:t xml:space="preserve">25.1.3 未通过资格审查或符合性审查的投标人，采购中心将在</w:t>
      </w:r>
      <w:r>
        <w:rPr>
          <w:rFonts w:hint="eastAsia" w:ascii="宋体" w:hAnsi="宋体" w:cs="宋体"/>
          <w:sz w:val="24"/>
          <w:szCs w:val="24"/>
          <w:highlight w:val="none"/>
        </w:rPr>
        <w:t xml:space="preserve">苏采云系统</w:t>
      </w:r>
      <w:r>
        <w:rPr>
          <w:rFonts w:hint="eastAsia" w:ascii="宋体" w:hAnsi="宋体" w:cs="宋体"/>
          <w:bCs/>
          <w:sz w:val="24"/>
          <w:highlight w:val="none"/>
        </w:rPr>
        <w:t xml:space="preserve">中告知未通过资格审查或符合性审查的原因，评标结束后，采购中心将不再告知未通过资格审查和符合性审查的原因。</w:t>
      </w:r>
      <w:r>
        <w:rPr>
          <w:rFonts w:hint="eastAsia" w:ascii="宋体" w:hAnsi="宋体" w:cs="宋体"/>
          <w:bCs/>
          <w:sz w:val="24"/>
          <w:highlight w:val="none"/>
        </w:rPr>
      </w:r>
      <w:r/>
    </w:p>
    <w:p>
      <w:pPr>
        <w:pStyle w:val="958"/>
        <w:ind w:firstLine="480"/>
        <w:spacing w:line="460" w:lineRule="exact"/>
        <w:rPr>
          <w:rFonts w:hint="eastAsia" w:ascii="宋体" w:hAnsi="宋体" w:cs="宋体"/>
          <w:sz w:val="24"/>
          <w:highlight w:val="none"/>
        </w:rPr>
      </w:pPr>
      <w:r>
        <w:rPr>
          <w:rFonts w:hint="eastAsia" w:ascii="宋体" w:hAnsi="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sz w:val="24"/>
          <w:highlight w:val="none"/>
        </w:rPr>
      </w:r>
      <w:r/>
    </w:p>
    <w:p>
      <w:pPr>
        <w:pStyle w:val="958"/>
        <w:ind w:firstLine="480"/>
        <w:spacing w:line="460" w:lineRule="exact"/>
        <w:rPr>
          <w:rFonts w:hint="eastAsia" w:ascii="宋体" w:hAnsi="宋体" w:cs="宋体"/>
          <w:sz w:val="24"/>
          <w:highlight w:val="none"/>
        </w:rPr>
      </w:pPr>
      <w:r>
        <w:rPr>
          <w:rFonts w:hint="eastAsia" w:ascii="宋体" w:hAnsi="宋体" w:cs="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sz w:val="24"/>
          <w:highlight w:val="none"/>
        </w:rPr>
      </w:r>
      <w:r/>
    </w:p>
    <w:p>
      <w:pPr>
        <w:pStyle w:val="958"/>
        <w:ind w:firstLine="480"/>
        <w:spacing w:line="460" w:lineRule="exact"/>
        <w:rPr>
          <w:rFonts w:hint="eastAsia" w:ascii="宋体" w:hAnsi="宋体" w:cs="宋体"/>
          <w:sz w:val="24"/>
          <w:highlight w:val="none"/>
        </w:rPr>
      </w:pPr>
      <w:r>
        <w:rPr>
          <w:rFonts w:hint="eastAsia" w:ascii="宋体" w:hAnsi="宋体" w:cs="宋体"/>
          <w:sz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cs="宋体"/>
          <w:sz w:val="24"/>
          <w:highlight w:val="none"/>
        </w:rPr>
      </w:r>
      <w:r/>
    </w:p>
    <w:p>
      <w:pPr>
        <w:pStyle w:val="958"/>
        <w:ind w:firstLine="480"/>
        <w:spacing w:line="460" w:lineRule="exact"/>
        <w:rPr>
          <w:rFonts w:hint="eastAsia" w:ascii="宋体" w:hAnsi="宋体" w:cs="宋体"/>
          <w:bCs/>
          <w:sz w:val="24"/>
          <w:highlight w:val="none"/>
        </w:rPr>
      </w:pPr>
      <w:r>
        <w:rPr>
          <w:rFonts w:hint="eastAsia" w:ascii="宋体" w:hAnsi="宋体" w:cs="宋体"/>
          <w:sz w:val="24"/>
          <w:highlight w:val="none"/>
        </w:rPr>
        <w:t xml:space="preserve">25.4</w:t>
      </w:r>
      <w:r>
        <w:rPr>
          <w:rFonts w:hint="eastAsia" w:ascii="宋体" w:hAnsi="宋体" w:cs="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cs="宋体"/>
          <w:bCs/>
          <w:sz w:val="24"/>
          <w:highlight w:val="none"/>
        </w:rPr>
      </w:r>
      <w:r/>
    </w:p>
    <w:p>
      <w:pPr>
        <w:pStyle w:val="958"/>
        <w:ind w:firstLine="480"/>
        <w:spacing w:line="460" w:lineRule="exact"/>
        <w:rPr>
          <w:rFonts w:hint="eastAsia" w:ascii="宋体" w:hAnsi="宋体" w:cs="宋体"/>
          <w:bCs/>
          <w:sz w:val="24"/>
          <w:highlight w:val="none"/>
        </w:rPr>
      </w:pPr>
      <w:r>
        <w:rPr>
          <w:rFonts w:hint="eastAsia" w:ascii="宋体" w:hAnsi="宋体" w:cs="宋体"/>
          <w:bCs/>
          <w:sz w:val="24"/>
          <w:highlight w:val="none"/>
        </w:rPr>
        <w:t xml:space="preserve">（1）投标文件中开标一览表内容与投标文件中相应内容不一致的，以开标一览表为准。</w:t>
      </w:r>
      <w:r>
        <w:rPr>
          <w:rFonts w:hint="eastAsia" w:ascii="宋体" w:hAnsi="宋体" w:cs="宋体"/>
          <w:bCs/>
          <w:sz w:val="24"/>
          <w:highlight w:val="none"/>
        </w:rPr>
      </w:r>
      <w:r/>
    </w:p>
    <w:p>
      <w:pPr>
        <w:pStyle w:val="958"/>
        <w:ind w:firstLine="480"/>
        <w:spacing w:line="460" w:lineRule="exact"/>
        <w:rPr>
          <w:rFonts w:hint="eastAsia" w:ascii="宋体" w:hAnsi="宋体" w:cs="宋体"/>
          <w:bCs/>
          <w:sz w:val="24"/>
          <w:highlight w:val="none"/>
        </w:rPr>
      </w:pPr>
      <w:r>
        <w:rPr>
          <w:rFonts w:hint="eastAsia" w:ascii="宋体" w:hAnsi="宋体" w:cs="宋体"/>
          <w:bCs/>
          <w:sz w:val="24"/>
          <w:highlight w:val="none"/>
        </w:rPr>
        <w:t xml:space="preserve">（2）大写金额和小写金额不一致的，以大写金额为准。</w:t>
      </w:r>
      <w:r>
        <w:rPr>
          <w:rFonts w:hint="eastAsia" w:ascii="宋体" w:hAnsi="宋体" w:cs="宋体"/>
          <w:bCs/>
          <w:sz w:val="24"/>
          <w:highlight w:val="none"/>
        </w:rPr>
      </w:r>
      <w:r/>
    </w:p>
    <w:p>
      <w:pPr>
        <w:pStyle w:val="958"/>
        <w:ind w:firstLine="480"/>
        <w:spacing w:line="460" w:lineRule="exact"/>
        <w:rPr>
          <w:rFonts w:hint="eastAsia" w:ascii="宋体" w:hAnsi="宋体" w:cs="宋体"/>
          <w:bCs/>
          <w:sz w:val="24"/>
          <w:highlight w:val="none"/>
        </w:rPr>
      </w:pPr>
      <w:r>
        <w:rPr>
          <w:rFonts w:hint="eastAsia" w:ascii="宋体" w:hAnsi="宋体" w:cs="宋体"/>
          <w:bCs/>
          <w:sz w:val="24"/>
          <w:highlight w:val="none"/>
        </w:rPr>
        <w:t xml:space="preserve">（3）单价金额小数点或者百分比有明显错位的，以开标一览表的总价为准，并修改单价。</w:t>
      </w:r>
      <w:r>
        <w:rPr>
          <w:rFonts w:hint="eastAsia" w:ascii="宋体" w:hAnsi="宋体" w:cs="宋体"/>
          <w:bCs/>
          <w:sz w:val="24"/>
          <w:highlight w:val="none"/>
        </w:rPr>
      </w:r>
      <w:r/>
    </w:p>
    <w:p>
      <w:pPr>
        <w:pStyle w:val="958"/>
        <w:ind w:firstLine="480"/>
        <w:spacing w:line="460" w:lineRule="exact"/>
        <w:rPr>
          <w:rFonts w:hint="eastAsia" w:ascii="宋体" w:hAnsi="宋体" w:cs="宋体"/>
          <w:bCs/>
          <w:sz w:val="24"/>
          <w:highlight w:val="none"/>
        </w:rPr>
      </w:pPr>
      <w:r>
        <w:rPr>
          <w:rFonts w:hint="eastAsia" w:ascii="宋体" w:hAnsi="宋体" w:cs="宋体"/>
          <w:bCs/>
          <w:sz w:val="24"/>
          <w:highlight w:val="none"/>
        </w:rPr>
        <w:t xml:space="preserve">（4）总价金额与按单价汇总金额不一致的，以单价金额计算结果为准。</w:t>
      </w:r>
      <w:r>
        <w:rPr>
          <w:rFonts w:hint="eastAsia" w:ascii="宋体" w:hAnsi="宋体" w:cs="宋体"/>
          <w:bCs/>
          <w:sz w:val="24"/>
          <w:highlight w:val="none"/>
        </w:rPr>
      </w:r>
      <w:r/>
    </w:p>
    <w:p>
      <w:pPr>
        <w:pStyle w:val="958"/>
        <w:ind w:firstLine="480"/>
        <w:spacing w:line="460" w:lineRule="exact"/>
        <w:rPr>
          <w:rFonts w:hint="eastAsia" w:ascii="宋体" w:hAnsi="宋体" w:cs="宋体"/>
          <w:bCs/>
          <w:sz w:val="24"/>
          <w:highlight w:val="none"/>
        </w:rPr>
      </w:pPr>
      <w:r>
        <w:rPr>
          <w:rFonts w:hint="eastAsia" w:ascii="宋体" w:hAnsi="宋体" w:cs="宋体"/>
          <w:bCs/>
          <w:sz w:val="24"/>
          <w:highlight w:val="none"/>
        </w:rPr>
        <w:t xml:space="preserve">同时出现两种以上错误的，按照前款规定的顺序修正。</w:t>
      </w:r>
      <w:r>
        <w:rPr>
          <w:rFonts w:hint="eastAsia" w:ascii="宋体" w:hAnsi="宋体" w:cs="宋体"/>
          <w:bCs/>
          <w:sz w:val="24"/>
          <w:highlight w:val="none"/>
        </w:rPr>
      </w:r>
      <w:r/>
    </w:p>
    <w:p>
      <w:pPr>
        <w:pStyle w:val="958"/>
        <w:ind w:firstLine="480"/>
        <w:spacing w:line="460" w:lineRule="exact"/>
        <w:rPr>
          <w:rFonts w:hint="eastAsia" w:ascii="宋体" w:hAnsi="宋体" w:cs="宋体"/>
          <w:bCs/>
          <w:sz w:val="24"/>
          <w:highlight w:val="none"/>
        </w:rPr>
      </w:pPr>
      <w:r>
        <w:rPr>
          <w:rFonts w:hint="eastAsia" w:ascii="宋体" w:hAnsi="宋体" w:cs="宋体"/>
          <w:sz w:val="24"/>
          <w:highlight w:val="none"/>
        </w:rPr>
        <w:t xml:space="preserve">25.5 </w:t>
      </w:r>
      <w:r>
        <w:rPr>
          <w:rFonts w:hint="eastAsia" w:ascii="宋体" w:hAnsi="宋体" w:cs="宋体"/>
          <w:bCs/>
          <w:sz w:val="24"/>
          <w:highlight w:val="none"/>
        </w:rPr>
        <w:t xml:space="preserve">评委会将按上述修正错误的方法调整投标文件中的投标报价，并通过</w:t>
      </w:r>
      <w:r>
        <w:rPr>
          <w:rFonts w:hint="eastAsia" w:ascii="宋体" w:hAnsi="宋体" w:cs="宋体"/>
          <w:sz w:val="24"/>
          <w:szCs w:val="24"/>
          <w:highlight w:val="none"/>
        </w:rPr>
        <w:t xml:space="preserve">苏采云系统</w:t>
      </w:r>
      <w:r>
        <w:rPr>
          <w:rFonts w:hint="eastAsia" w:ascii="宋体" w:hAnsi="宋体" w:cs="宋体"/>
          <w:bCs/>
          <w:sz w:val="24"/>
          <w:highlight w:val="none"/>
        </w:rPr>
        <w:t xml:space="preserve">告知投标人，调整后的价格应对投标人具有约束力。如果投标人不接受修正后的价格，则其投标将被拒绝。</w:t>
      </w:r>
      <w:r>
        <w:rPr>
          <w:rFonts w:hint="eastAsia" w:ascii="宋体" w:hAnsi="宋体" w:cs="宋体"/>
          <w:bCs/>
          <w:sz w:val="24"/>
          <w:highlight w:val="none"/>
        </w:rPr>
      </w:r>
      <w:r/>
    </w:p>
    <w:p>
      <w:pPr>
        <w:pStyle w:val="958"/>
        <w:ind w:firstLine="480"/>
        <w:spacing w:line="460" w:lineRule="exact"/>
        <w:rPr>
          <w:rFonts w:hint="eastAsia" w:ascii="宋体" w:hAnsi="宋体" w:cs="宋体"/>
          <w:bCs/>
          <w:sz w:val="24"/>
          <w:highlight w:val="none"/>
        </w:rPr>
      </w:pPr>
      <w:r>
        <w:rPr>
          <w:rFonts w:hint="eastAsia" w:ascii="宋体" w:hAnsi="宋体" w:cs="宋体"/>
          <w:bCs/>
          <w:sz w:val="24"/>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bCs/>
          <w:sz w:val="24"/>
          <w:highlight w:val="none"/>
        </w:rPr>
      </w:r>
      <w:r/>
    </w:p>
    <w:p>
      <w:pPr>
        <w:pStyle w:val="958"/>
        <w:ind w:firstLine="480"/>
        <w:spacing w:line="460" w:lineRule="exact"/>
        <w:rPr>
          <w:rFonts w:hint="eastAsia" w:ascii="宋体" w:hAnsi="宋体" w:cs="宋体"/>
          <w:bCs/>
          <w:sz w:val="24"/>
          <w:highlight w:val="none"/>
        </w:rPr>
      </w:pPr>
      <w:r>
        <w:rPr>
          <w:rFonts w:hint="eastAsia" w:ascii="宋体" w:hAnsi="宋体" w:cs="宋体"/>
          <w:bCs/>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bCs/>
          <w:sz w:val="24"/>
          <w:highlight w:val="none"/>
        </w:rPr>
      </w:r>
      <w:r/>
    </w:p>
    <w:p>
      <w:pPr>
        <w:pStyle w:val="958"/>
        <w:ind w:firstLine="480"/>
        <w:spacing w:line="460" w:lineRule="exact"/>
        <w:rPr>
          <w:rFonts w:hint="eastAsia" w:ascii="宋体" w:hAnsi="宋体" w:cs="宋体"/>
          <w:highlight w:val="none"/>
        </w:rPr>
      </w:pPr>
      <w:r>
        <w:rPr>
          <w:rFonts w:hint="eastAsia" w:ascii="宋体" w:hAnsi="宋体" w:cs="宋体"/>
          <w:bCs/>
          <w:sz w:val="24"/>
          <w:highlight w:val="none"/>
        </w:rPr>
        <w:t xml:space="preserve">非单一产品采购项目，招标文件中将载明其中的核心产品。多家投标人提供的核心产品品牌相同的，按前两款规定处理。</w:t>
      </w:r>
      <w:r>
        <w:rPr>
          <w:rFonts w:hint="eastAsia" w:ascii="宋体" w:hAnsi="宋体" w:cs="宋体"/>
          <w:highlight w:val="none"/>
        </w:rPr>
      </w:r>
      <w:r/>
    </w:p>
    <w:p>
      <w:pPr>
        <w:pStyle w:val="958"/>
        <w:ind w:firstLine="420"/>
        <w:spacing w:line="460" w:lineRule="exact"/>
        <w:rPr>
          <w:rFonts w:hint="eastAsia" w:ascii="宋体" w:hAnsi="宋体" w:cs="宋体"/>
          <w:sz w:val="24"/>
          <w:highlight w:val="none"/>
        </w:rPr>
      </w:pPr>
      <w:r/>
      <w:bookmarkStart w:id="169" w:name="_Toc16938550"/>
      <w:r/>
      <w:bookmarkStart w:id="170" w:name="_Toc20823306"/>
      <w:r/>
      <w:bookmarkStart w:id="171" w:name="_Toc513029234"/>
      <w:r>
        <w:rPr>
          <w:rFonts w:hint="eastAsia" w:ascii="宋体" w:hAnsi="宋体" w:cs="宋体"/>
          <w:sz w:val="24"/>
          <w:highlight w:val="none"/>
        </w:rPr>
        <w:t xml:space="preserve">25.7投标人在开、评标全过程中应保持通讯畅通，及时登录</w:t>
      </w:r>
      <w:r>
        <w:rPr>
          <w:rFonts w:hint="eastAsia" w:ascii="宋体" w:hAnsi="宋体" w:cs="宋体"/>
          <w:sz w:val="24"/>
          <w:szCs w:val="24"/>
          <w:highlight w:val="none"/>
        </w:rPr>
        <w:t xml:space="preserve">苏采云系统</w:t>
      </w:r>
      <w:r>
        <w:rPr>
          <w:rFonts w:hint="eastAsia" w:ascii="宋体" w:hAnsi="宋体" w:cs="宋体"/>
          <w:sz w:val="24"/>
          <w:highlight w:val="none"/>
        </w:rPr>
        <w:t xml:space="preserve">查阅、答复相关信息，并安排专人与采购中心及评标委员会联系。</w:t>
      </w:r>
      <w:r>
        <w:rPr>
          <w:rFonts w:hint="eastAsia" w:ascii="宋体" w:hAnsi="宋体" w:cs="宋体"/>
          <w:sz w:val="24"/>
          <w:highlight w:val="none"/>
        </w:rPr>
      </w:r>
      <w:r/>
    </w:p>
    <w:p>
      <w:pPr>
        <w:pStyle w:val="962"/>
        <w:ind w:firstLine="422"/>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26.异常低价审查</w:t>
      </w:r>
      <w:r>
        <w:rPr>
          <w:rFonts w:hint="eastAsia" w:ascii="宋体" w:hAnsi="宋体" w:eastAsia="宋体" w:cs="宋体"/>
          <w:highlight w:val="none"/>
        </w:rPr>
      </w:r>
      <w:r/>
    </w:p>
    <w:p>
      <w:pPr>
        <w:pStyle w:val="958"/>
        <w:ind w:firstLine="420"/>
        <w:spacing w:line="460" w:lineRule="exact"/>
        <w:rPr>
          <w:rFonts w:hint="eastAsia" w:ascii="宋体" w:hAnsi="宋体" w:cs="宋体"/>
          <w:sz w:val="24"/>
          <w:highlight w:val="none"/>
        </w:rPr>
      </w:pPr>
      <w:r>
        <w:rPr>
          <w:rFonts w:hint="eastAsia" w:ascii="宋体" w:hAnsi="宋体" w:cs="宋体"/>
          <w:sz w:val="24"/>
          <w:highlight w:val="none"/>
        </w:rPr>
        <w:t xml:space="preserve">26.1 评标过程中出现下列情形之一的，评标委员会应当启动异常低价投标审查程序：</w:t>
      </w:r>
      <w:r>
        <w:rPr>
          <w:rFonts w:hint="eastAsia" w:ascii="宋体" w:hAnsi="宋体" w:cs="宋体"/>
          <w:sz w:val="24"/>
          <w:highlight w:val="none"/>
        </w:rPr>
      </w:r>
      <w:r/>
    </w:p>
    <w:p>
      <w:pPr>
        <w:pStyle w:val="958"/>
        <w:ind w:firstLine="420"/>
        <w:spacing w:line="460" w:lineRule="exact"/>
        <w:rPr>
          <w:rFonts w:hint="eastAsia" w:ascii="宋体" w:hAnsi="宋体" w:cs="宋体"/>
          <w:sz w:val="24"/>
          <w:highlight w:val="none"/>
        </w:rPr>
      </w:pPr>
      <w:r>
        <w:rPr>
          <w:rFonts w:hint="eastAsia" w:ascii="宋体" w:hAnsi="宋体" w:cs="宋体"/>
          <w:sz w:val="24"/>
          <w:highlight w:val="none"/>
        </w:rPr>
        <w:t xml:space="preserve">（1）投标报价低于全部通过符合性审查供应商投标报价平均值50%的，即投标报价&lt;全部通过符合性审查供应商投标报价平均值×50%；</w:t>
      </w:r>
      <w:r>
        <w:rPr>
          <w:rFonts w:hint="eastAsia" w:ascii="宋体" w:hAnsi="宋体" w:cs="宋体"/>
          <w:sz w:val="24"/>
          <w:highlight w:val="none"/>
        </w:rPr>
      </w:r>
      <w:r/>
    </w:p>
    <w:p>
      <w:pPr>
        <w:pStyle w:val="958"/>
        <w:ind w:firstLine="420"/>
        <w:spacing w:line="460" w:lineRule="exact"/>
        <w:rPr>
          <w:rFonts w:hint="eastAsia" w:ascii="宋体" w:hAnsi="宋体" w:cs="宋体"/>
          <w:sz w:val="24"/>
          <w:highlight w:val="none"/>
        </w:rPr>
      </w:pPr>
      <w:r>
        <w:rPr>
          <w:rFonts w:hint="eastAsia" w:ascii="宋体" w:hAnsi="宋体" w:cs="宋体"/>
          <w:sz w:val="24"/>
          <w:highlight w:val="none"/>
        </w:rPr>
        <w:t xml:space="preserve">（2）投标报价低于通过符合性审查的次低报价供应商投标报价50%的，即投标报价&lt;通过符合性审查的次低报价供应商投标报价×50%；</w:t>
      </w:r>
      <w:r>
        <w:rPr>
          <w:rFonts w:hint="eastAsia" w:ascii="宋体" w:hAnsi="宋体" w:cs="宋体"/>
          <w:sz w:val="24"/>
          <w:highlight w:val="none"/>
        </w:rPr>
      </w:r>
      <w:r/>
    </w:p>
    <w:p>
      <w:pPr>
        <w:pStyle w:val="958"/>
        <w:ind w:firstLine="420"/>
        <w:spacing w:line="460" w:lineRule="exact"/>
        <w:rPr>
          <w:rFonts w:hint="eastAsia" w:ascii="宋体" w:hAnsi="宋体" w:cs="宋体"/>
          <w:sz w:val="24"/>
          <w:highlight w:val="none"/>
        </w:rPr>
      </w:pPr>
      <w:r>
        <w:rPr>
          <w:rFonts w:hint="eastAsia" w:ascii="宋体" w:hAnsi="宋体" w:cs="宋体"/>
          <w:sz w:val="24"/>
          <w:highlight w:val="none"/>
        </w:rPr>
        <w:t xml:space="preserve">（3）投标报价低于采购项目最高限价45%的，即投标报价&lt;采购项目最高限价×45%；</w:t>
      </w:r>
      <w:r>
        <w:rPr>
          <w:rFonts w:hint="eastAsia" w:ascii="宋体" w:hAnsi="宋体" w:cs="宋体"/>
          <w:sz w:val="24"/>
          <w:highlight w:val="none"/>
        </w:rPr>
      </w:r>
      <w:r/>
    </w:p>
    <w:p>
      <w:pPr>
        <w:pStyle w:val="958"/>
        <w:ind w:firstLine="420"/>
        <w:spacing w:line="460" w:lineRule="exact"/>
        <w:rPr>
          <w:rFonts w:hint="eastAsia" w:ascii="宋体" w:hAnsi="宋体" w:cs="宋体"/>
          <w:sz w:val="24"/>
          <w:highlight w:val="none"/>
        </w:rPr>
      </w:pPr>
      <w:r>
        <w:rPr>
          <w:rFonts w:hint="eastAsia" w:ascii="宋体" w:hAnsi="宋体" w:cs="宋体"/>
          <w:sz w:val="24"/>
          <w:highlight w:val="none"/>
        </w:rPr>
        <w:t xml:space="preserve">（4）评标委员会基于专业判断，认为供应商报价过低，有可能影响产品质量或者不能诚信履约的其他情形。</w:t>
      </w:r>
      <w:r>
        <w:rPr>
          <w:rFonts w:hint="eastAsia" w:ascii="宋体" w:hAnsi="宋体" w:cs="宋体"/>
          <w:sz w:val="24"/>
          <w:highlight w:val="none"/>
        </w:rPr>
      </w:r>
      <w:r/>
    </w:p>
    <w:p>
      <w:pPr>
        <w:pStyle w:val="958"/>
        <w:ind w:firstLine="420"/>
        <w:spacing w:line="460" w:lineRule="exact"/>
        <w:rPr>
          <w:rFonts w:hint="eastAsia" w:ascii="宋体" w:hAnsi="宋体" w:cs="宋体"/>
          <w:sz w:val="24"/>
          <w:highlight w:val="none"/>
        </w:rPr>
      </w:pPr>
      <w:r>
        <w:rPr>
          <w:rFonts w:hint="eastAsia" w:ascii="宋体" w:hAnsi="宋体" w:cs="宋体"/>
          <w:sz w:val="24"/>
          <w:highlight w:val="none"/>
        </w:rPr>
        <w:t xml:space="preserve">26.2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cs="宋体"/>
          <w:sz w:val="24"/>
          <w:highlight w:val="none"/>
        </w:rPr>
      </w:r>
      <w:r/>
    </w:p>
    <w:p>
      <w:pPr>
        <w:pStyle w:val="958"/>
        <w:ind w:firstLine="420"/>
        <w:spacing w:line="460" w:lineRule="exact"/>
        <w:rPr>
          <w:rFonts w:hint="eastAsia" w:ascii="宋体" w:hAnsi="宋体" w:cs="宋体"/>
          <w:color w:val="000000"/>
          <w:sz w:val="24"/>
          <w:highlight w:val="none"/>
        </w:rPr>
      </w:pPr>
      <w:r>
        <w:rPr>
          <w:rFonts w:hint="eastAsia" w:ascii="宋体" w:hAnsi="宋体" w:cs="宋体"/>
          <w:sz w:val="24"/>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cs="宋体"/>
          <w:color w:val="000000"/>
          <w:sz w:val="24"/>
          <w:highlight w:val="none"/>
        </w:rPr>
      </w:r>
      <w:r/>
    </w:p>
    <w:p>
      <w:pPr>
        <w:pStyle w:val="962"/>
        <w:ind w:firstLine="420"/>
        <w:spacing w:before="0" w:after="0" w:line="24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27、</w:t>
      </w:r>
      <w:bookmarkEnd w:id="169"/>
      <w:r/>
      <w:bookmarkEnd w:id="170"/>
      <w:r/>
      <w:bookmarkEnd w:id="171"/>
      <w:r>
        <w:rPr>
          <w:rFonts w:hint="eastAsia" w:ascii="宋体" w:hAnsi="宋体" w:eastAsia="宋体" w:cs="宋体"/>
          <w:b w:val="0"/>
          <w:bCs w:val="0"/>
          <w:highlight w:val="none"/>
        </w:rPr>
        <w:t xml:space="preserve">无效投标条款和废标条款</w:t>
      </w:r>
      <w:r>
        <w:rPr>
          <w:rFonts w:hint="eastAsia" w:ascii="宋体" w:hAnsi="宋体" w:eastAsia="宋体" w:cs="宋体"/>
          <w:b w:val="0"/>
          <w:bCs w:val="0"/>
          <w:highlight w:val="none"/>
        </w:rPr>
      </w:r>
      <w:r/>
    </w:p>
    <w:p>
      <w:pPr>
        <w:pStyle w:val="958"/>
        <w:ind w:left="479"/>
        <w:spacing w:line="440" w:lineRule="exact"/>
        <w:rPr>
          <w:rFonts w:hint="eastAsia" w:ascii="宋体" w:hAnsi="宋体" w:cs="宋体"/>
          <w:bCs/>
          <w:sz w:val="24"/>
          <w:highlight w:val="none"/>
        </w:rPr>
      </w:pPr>
      <w:r/>
      <w:bookmarkStart w:id="172" w:name="_Toc20823307"/>
      <w:r/>
      <w:bookmarkStart w:id="173" w:name="_Toc513029235"/>
      <w:r/>
      <w:bookmarkStart w:id="174" w:name="_Toc16938551"/>
      <w:r>
        <w:rPr>
          <w:rFonts w:hint="eastAsia" w:ascii="宋体" w:hAnsi="宋体" w:cs="宋体"/>
          <w:bCs/>
          <w:sz w:val="24"/>
          <w:highlight w:val="none"/>
        </w:rPr>
        <w:t xml:space="preserve">27.1无效投标条款</w:t>
      </w:r>
      <w:r>
        <w:rPr>
          <w:rFonts w:hint="eastAsia" w:ascii="宋体" w:hAnsi="宋体" w:cs="宋体"/>
          <w:bCs/>
          <w:sz w:val="24"/>
          <w:highlight w:val="none"/>
        </w:rPr>
      </w:r>
      <w:r/>
    </w:p>
    <w:p>
      <w:pPr>
        <w:pStyle w:val="958"/>
        <w:ind w:firstLine="480"/>
        <w:spacing w:line="440" w:lineRule="exact"/>
        <w:rPr>
          <w:rFonts w:hint="eastAsia" w:ascii="宋体" w:hAnsi="宋体" w:cs="宋体"/>
          <w:bCs/>
          <w:sz w:val="24"/>
          <w:szCs w:val="24"/>
          <w:highlight w:val="none"/>
        </w:rPr>
      </w:pPr>
      <w:r>
        <w:rPr>
          <w:rFonts w:hint="eastAsia" w:ascii="宋体" w:hAnsi="宋体" w:cs="宋体"/>
          <w:bCs/>
          <w:sz w:val="24"/>
          <w:highlight w:val="none"/>
        </w:rPr>
        <w:t xml:space="preserve">27</w:t>
      </w:r>
      <w:r>
        <w:rPr>
          <w:rFonts w:hint="eastAsia" w:ascii="宋体" w:hAnsi="宋体" w:cs="宋体"/>
          <w:bCs/>
          <w:sz w:val="24"/>
          <w:szCs w:val="24"/>
          <w:highlight w:val="none"/>
        </w:rPr>
        <w:t xml:space="preserve">.1.1 投标人在</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规定的时间内未成功解密电子投标文件的。</w:t>
      </w:r>
      <w:r>
        <w:rPr>
          <w:rFonts w:hint="eastAsia" w:ascii="宋体" w:hAnsi="宋体" w:cs="宋体"/>
          <w:bCs/>
          <w:sz w:val="24"/>
          <w:szCs w:val="24"/>
          <w:highlight w:val="none"/>
        </w:rPr>
      </w:r>
      <w:r/>
    </w:p>
    <w:p>
      <w:pPr>
        <w:pStyle w:val="958"/>
        <w:ind w:firstLine="480"/>
        <w:spacing w:line="440" w:lineRule="exact"/>
        <w:rPr>
          <w:rFonts w:hint="eastAsia" w:ascii="宋体" w:hAnsi="宋体" w:cs="宋体"/>
          <w:bCs/>
          <w:sz w:val="24"/>
          <w:highlight w:val="none"/>
        </w:rPr>
      </w:pPr>
      <w:r>
        <w:rPr>
          <w:rFonts w:hint="eastAsia" w:ascii="宋体" w:hAnsi="宋体" w:cs="宋体"/>
          <w:bCs/>
          <w:sz w:val="24"/>
          <w:highlight w:val="none"/>
        </w:rPr>
        <w:t xml:space="preserve">27.1.2 投标人未按照招标文件要求上传电子投标文件的。</w:t>
      </w:r>
      <w:r>
        <w:rPr>
          <w:rFonts w:hint="eastAsia" w:ascii="宋体" w:hAnsi="宋体" w:cs="宋体"/>
          <w:bCs/>
          <w:sz w:val="24"/>
          <w:highlight w:val="none"/>
        </w:rPr>
      </w:r>
      <w:r/>
    </w:p>
    <w:p>
      <w:pPr>
        <w:pStyle w:val="958"/>
        <w:ind w:firstLine="480"/>
        <w:spacing w:line="440" w:lineRule="exact"/>
        <w:rPr>
          <w:rFonts w:hint="eastAsia" w:ascii="宋体" w:hAnsi="宋体" w:cs="宋体"/>
          <w:bCs/>
          <w:sz w:val="24"/>
          <w:highlight w:val="none"/>
        </w:rPr>
      </w:pPr>
      <w:r>
        <w:rPr>
          <w:rFonts w:hint="eastAsia" w:ascii="宋体" w:hAnsi="宋体" w:cs="宋体"/>
          <w:bCs/>
          <w:sz w:val="24"/>
          <w:highlight w:val="none"/>
        </w:rPr>
        <w:t xml:space="preserve">27.1.3同一投标人同一分包提交两个（含两个）以上不同的投标报价的。</w:t>
      </w:r>
      <w:r>
        <w:rPr>
          <w:rFonts w:hint="eastAsia" w:ascii="宋体" w:hAnsi="宋体" w:cs="宋体"/>
          <w:bCs/>
          <w:sz w:val="24"/>
          <w:highlight w:val="none"/>
        </w:rPr>
      </w:r>
      <w:r/>
    </w:p>
    <w:p>
      <w:pPr>
        <w:pStyle w:val="958"/>
        <w:ind w:left="479"/>
        <w:spacing w:line="440" w:lineRule="exact"/>
        <w:rPr>
          <w:rFonts w:hint="eastAsia" w:ascii="宋体" w:hAnsi="宋体" w:cs="宋体"/>
          <w:bCs/>
          <w:sz w:val="24"/>
          <w:highlight w:val="none"/>
        </w:rPr>
      </w:pPr>
      <w:r>
        <w:rPr>
          <w:rFonts w:hint="eastAsia" w:ascii="宋体" w:hAnsi="宋体" w:cs="宋体"/>
          <w:bCs/>
          <w:sz w:val="24"/>
          <w:highlight w:val="none"/>
        </w:rPr>
        <w:t xml:space="preserve">27.1.4投标人不具备招标文件中规定资格要求的。</w:t>
      </w:r>
      <w:r>
        <w:rPr>
          <w:rFonts w:hint="eastAsia" w:ascii="宋体" w:hAnsi="宋体" w:cs="宋体"/>
          <w:bCs/>
          <w:sz w:val="24"/>
          <w:highlight w:val="none"/>
        </w:rPr>
      </w:r>
      <w:r/>
    </w:p>
    <w:p>
      <w:pPr>
        <w:pStyle w:val="958"/>
        <w:ind w:firstLine="480"/>
        <w:spacing w:line="440" w:lineRule="exact"/>
        <w:rPr>
          <w:rFonts w:hint="eastAsia" w:ascii="宋体" w:hAnsi="宋体" w:cs="宋体"/>
          <w:bCs/>
          <w:sz w:val="24"/>
          <w:highlight w:val="none"/>
        </w:rPr>
      </w:pPr>
      <w:r>
        <w:rPr>
          <w:rFonts w:hint="eastAsia" w:ascii="宋体" w:hAnsi="宋体" w:cs="宋体"/>
          <w:bCs/>
          <w:sz w:val="24"/>
          <w:highlight w:val="none"/>
        </w:rPr>
        <w:t xml:space="preserve">27.1.5投标人的报价超过了采购预算或最高限价的。</w:t>
      </w:r>
      <w:r>
        <w:rPr>
          <w:rFonts w:hint="eastAsia" w:ascii="宋体" w:hAnsi="宋体" w:cs="宋体"/>
          <w:bCs/>
          <w:sz w:val="24"/>
          <w:highlight w:val="none"/>
        </w:rPr>
      </w:r>
      <w:r/>
    </w:p>
    <w:p>
      <w:pPr>
        <w:pStyle w:val="958"/>
        <w:ind w:firstLine="480"/>
        <w:spacing w:line="440" w:lineRule="exact"/>
        <w:rPr>
          <w:rFonts w:hint="eastAsia" w:ascii="宋体" w:hAnsi="宋体" w:cs="宋体"/>
          <w:bCs/>
          <w:i/>
          <w:sz w:val="24"/>
          <w:highlight w:val="none"/>
          <w:u w:val="single"/>
        </w:rPr>
      </w:pPr>
      <w:r>
        <w:rPr>
          <w:rFonts w:hint="eastAsia" w:ascii="宋体" w:hAnsi="宋体" w:cs="宋体"/>
          <w:bCs/>
          <w:sz w:val="24"/>
          <w:highlight w:val="none"/>
        </w:rPr>
        <w:t xml:space="preserve">27.1.6未通过符合性审查的。</w:t>
      </w:r>
      <w:r>
        <w:rPr>
          <w:rFonts w:hint="eastAsia" w:ascii="宋体" w:hAnsi="宋体" w:cs="宋体"/>
          <w:bCs/>
          <w:i/>
          <w:sz w:val="24"/>
          <w:highlight w:val="none"/>
          <w:u w:val="single"/>
        </w:rPr>
      </w:r>
      <w:r/>
    </w:p>
    <w:p>
      <w:pPr>
        <w:pStyle w:val="958"/>
        <w:ind w:firstLine="360"/>
        <w:spacing w:line="400" w:lineRule="exact"/>
        <w:rPr>
          <w:rFonts w:hint="eastAsia" w:ascii="宋体" w:hAnsi="宋体" w:cs="宋体"/>
          <w:bCs/>
          <w:i/>
          <w:sz w:val="24"/>
          <w:highlight w:val="none"/>
          <w:u w:val="single"/>
        </w:rPr>
      </w:pPr>
      <w:r>
        <w:rPr>
          <w:rFonts w:hint="eastAsia" w:ascii="宋体" w:hAnsi="宋体" w:cs="宋体"/>
          <w:bCs/>
          <w:sz w:val="24"/>
          <w:highlight w:val="none"/>
        </w:rPr>
        <w:t xml:space="preserve"> 27.1.7不符合招标文件中规定的实质性要求和条件的</w:t>
      </w:r>
      <w:r>
        <w:rPr>
          <w:rFonts w:hint="eastAsia" w:ascii="宋体" w:hAnsi="宋体" w:cs="宋体"/>
          <w:b/>
          <w:bCs/>
          <w:sz w:val="24"/>
          <w:highlight w:val="none"/>
        </w:rPr>
        <w:t xml:space="preserve">（本招标文件中</w:t>
      </w:r>
      <w:r>
        <w:rPr>
          <w:rFonts w:hint="eastAsia" w:ascii="宋体" w:hAnsi="宋体" w:cs="宋体"/>
          <w:b/>
          <w:bCs/>
          <w:i/>
          <w:sz w:val="24"/>
          <w:highlight w:val="none"/>
          <w:u w:val="single"/>
        </w:rPr>
        <w:t xml:space="preserve">斜体且有下划线部分</w:t>
      </w:r>
      <w:r>
        <w:rPr>
          <w:rFonts w:hint="eastAsia" w:ascii="宋体" w:hAnsi="宋体" w:cs="宋体"/>
          <w:b/>
          <w:bCs/>
          <w:sz w:val="24"/>
          <w:highlight w:val="none"/>
        </w:rPr>
        <w:t xml:space="preserve">或加*号条款为实质性要求）</w:t>
      </w:r>
      <w:r>
        <w:rPr>
          <w:rFonts w:hint="eastAsia" w:ascii="宋体" w:hAnsi="宋体" w:cs="宋体"/>
          <w:bCs/>
          <w:i/>
          <w:sz w:val="24"/>
          <w:highlight w:val="none"/>
          <w:u w:val="single"/>
        </w:rPr>
      </w:r>
      <w:r/>
    </w:p>
    <w:p>
      <w:pPr>
        <w:pStyle w:val="958"/>
        <w:ind w:firstLine="480"/>
        <w:spacing w:line="440" w:lineRule="exact"/>
        <w:rPr>
          <w:rFonts w:hint="eastAsia" w:ascii="宋体" w:hAnsi="宋体" w:cs="宋体"/>
          <w:bCs/>
          <w:sz w:val="24"/>
          <w:highlight w:val="none"/>
        </w:rPr>
      </w:pPr>
      <w:r>
        <w:rPr>
          <w:rFonts w:hint="eastAsia" w:ascii="宋体" w:hAnsi="宋体" w:cs="宋体"/>
          <w:bCs/>
          <w:sz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sz w:val="24"/>
          <w:highlight w:val="none"/>
        </w:rPr>
      </w:r>
      <w:r/>
    </w:p>
    <w:p>
      <w:pPr>
        <w:pStyle w:val="958"/>
        <w:ind w:firstLine="480"/>
        <w:spacing w:line="440" w:lineRule="exact"/>
        <w:rPr>
          <w:rFonts w:hint="eastAsia" w:ascii="宋体" w:hAnsi="宋体" w:cs="宋体"/>
          <w:bCs/>
          <w:sz w:val="24"/>
          <w:highlight w:val="none"/>
        </w:rPr>
      </w:pPr>
      <w:r>
        <w:rPr>
          <w:rFonts w:hint="eastAsia" w:ascii="宋体" w:hAnsi="宋体" w:cs="宋体"/>
          <w:bCs/>
          <w:sz w:val="24"/>
          <w:highlight w:val="none"/>
        </w:rPr>
        <w:t xml:space="preserve">27.1.9 投标文件含有采购人不能接受的附加条件的。</w:t>
      </w:r>
      <w:r>
        <w:rPr>
          <w:rFonts w:hint="eastAsia" w:ascii="宋体" w:hAnsi="宋体" w:cs="宋体"/>
          <w:bCs/>
          <w:sz w:val="24"/>
          <w:highlight w:val="none"/>
        </w:rPr>
      </w:r>
      <w:r/>
    </w:p>
    <w:p>
      <w:pPr>
        <w:pStyle w:val="958"/>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27.1.10</w:t>
      </w:r>
      <w:r>
        <w:rPr>
          <w:rFonts w:hint="eastAsia" w:ascii="宋体" w:hAnsi="宋体" w:cs="宋体"/>
          <w:color w:val="000000"/>
          <w:sz w:val="24"/>
          <w:highlight w:val="none"/>
        </w:rPr>
        <w:t xml:space="preserve">评标委员会按照本招标文件规定对投标人进行异常低价投标审查后，认为投标人不能证明其报价合理性的。</w:t>
      </w:r>
      <w:r>
        <w:rPr>
          <w:rFonts w:hint="eastAsia" w:ascii="宋体" w:hAnsi="宋体" w:cs="宋体"/>
          <w:bCs/>
          <w:color w:val="000000"/>
          <w:sz w:val="24"/>
          <w:highlight w:val="none"/>
        </w:rPr>
      </w:r>
      <w:r/>
    </w:p>
    <w:p>
      <w:pPr>
        <w:pStyle w:val="958"/>
        <w:ind w:firstLine="480"/>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color w:val="000000"/>
          <w:sz w:val="24"/>
          <w:szCs w:val="24"/>
          <w:highlight w:val="none"/>
        </w:rPr>
      </w:r>
      <w:r/>
    </w:p>
    <w:p>
      <w:pPr>
        <w:pStyle w:val="958"/>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27.1.12 投标文件未按照招标文件要求加盖CA电子公章的。</w:t>
      </w:r>
      <w:r>
        <w:rPr>
          <w:rFonts w:hint="eastAsia" w:ascii="宋体" w:hAnsi="宋体" w:cs="宋体"/>
          <w:bCs/>
          <w:color w:val="000000"/>
          <w:sz w:val="24"/>
          <w:highlight w:val="none"/>
        </w:rPr>
      </w:r>
      <w:r/>
    </w:p>
    <w:p>
      <w:pPr>
        <w:pStyle w:val="958"/>
        <w:ind w:firstLine="480"/>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27.1.13 投标人所投标产品不符合招标文件中所列国家强制性标准的。</w:t>
      </w:r>
      <w:r>
        <w:rPr>
          <w:rFonts w:hint="eastAsia" w:ascii="宋体" w:hAnsi="宋体" w:cs="宋体"/>
          <w:bCs/>
          <w:color w:val="000000"/>
          <w:sz w:val="24"/>
          <w:szCs w:val="24"/>
          <w:highlight w:val="none"/>
        </w:rPr>
      </w:r>
      <w:r/>
    </w:p>
    <w:p>
      <w:pPr>
        <w:pStyle w:val="958"/>
        <w:ind w:firstLine="480"/>
        <w:spacing w:line="400" w:lineRule="exact"/>
        <w:rPr>
          <w:rFonts w:hint="eastAsia" w:ascii="宋体" w:hAnsi="宋体" w:cs="宋体"/>
          <w:color w:val="000000"/>
          <w:highlight w:val="none"/>
        </w:rPr>
      </w:pPr>
      <w:r>
        <w:rPr>
          <w:rFonts w:hint="eastAsia" w:ascii="宋体" w:hAnsi="宋体" w:cs="宋体"/>
          <w:bCs/>
          <w:color w:val="000000"/>
          <w:sz w:val="24"/>
          <w:highlight w:val="none"/>
        </w:rPr>
        <w:t xml:space="preserve">27.1.14其他法律、法规及本招标文件规定的属无效投标的情形。</w:t>
      </w:r>
      <w:r>
        <w:rPr>
          <w:rFonts w:hint="eastAsia" w:ascii="宋体" w:hAnsi="宋体" w:cs="宋体"/>
          <w:color w:val="000000"/>
          <w:highlight w:val="none"/>
        </w:rPr>
      </w:r>
      <w:r/>
    </w:p>
    <w:p>
      <w:pPr>
        <w:pStyle w:val="958"/>
        <w:ind w:left="479"/>
        <w:spacing w:line="440" w:lineRule="exact"/>
        <w:rPr>
          <w:rFonts w:hint="eastAsia" w:ascii="宋体" w:hAnsi="宋体" w:cs="宋体"/>
          <w:bCs/>
          <w:sz w:val="24"/>
          <w:highlight w:val="none"/>
        </w:rPr>
      </w:pPr>
      <w:r>
        <w:rPr>
          <w:rFonts w:hint="eastAsia" w:ascii="宋体" w:hAnsi="宋体" w:cs="宋体"/>
          <w:bCs/>
          <w:sz w:val="24"/>
          <w:highlight w:val="none"/>
        </w:rPr>
        <w:t xml:space="preserve">27.2废标条款</w:t>
      </w:r>
      <w:r>
        <w:rPr>
          <w:rFonts w:hint="eastAsia" w:ascii="宋体" w:hAnsi="宋体" w:cs="宋体"/>
          <w:bCs/>
          <w:sz w:val="24"/>
          <w:highlight w:val="none"/>
        </w:rPr>
      </w:r>
      <w:r/>
    </w:p>
    <w:p>
      <w:pPr>
        <w:pStyle w:val="958"/>
        <w:ind w:left="479"/>
        <w:spacing w:line="440" w:lineRule="exact"/>
        <w:rPr>
          <w:rFonts w:hint="eastAsia" w:ascii="宋体" w:hAnsi="宋体" w:cs="宋体"/>
          <w:bCs/>
          <w:sz w:val="24"/>
          <w:highlight w:val="none"/>
        </w:rPr>
      </w:pPr>
      <w:r>
        <w:rPr>
          <w:rFonts w:hint="eastAsia" w:ascii="宋体" w:hAnsi="宋体" w:cs="宋体"/>
          <w:bCs/>
          <w:sz w:val="24"/>
          <w:highlight w:val="none"/>
        </w:rPr>
        <w:t xml:space="preserve">27.2.1符合专业条件的供应商或者对招标文件作实质响应的供应商不足三家的。27.2.2出现影响采购公正的违法、违规行为的。</w:t>
      </w:r>
      <w:r>
        <w:rPr>
          <w:rFonts w:hint="eastAsia" w:ascii="宋体" w:hAnsi="宋体" w:cs="宋体"/>
          <w:bCs/>
          <w:sz w:val="24"/>
          <w:highlight w:val="none"/>
        </w:rPr>
      </w:r>
      <w:r/>
    </w:p>
    <w:p>
      <w:pPr>
        <w:pStyle w:val="958"/>
        <w:ind w:left="479"/>
        <w:spacing w:line="440" w:lineRule="exact"/>
        <w:rPr>
          <w:rFonts w:hint="eastAsia" w:ascii="宋体" w:hAnsi="宋体" w:cs="宋体"/>
          <w:bCs/>
          <w:sz w:val="24"/>
          <w:highlight w:val="none"/>
        </w:rPr>
      </w:pPr>
      <w:r>
        <w:rPr>
          <w:rFonts w:hint="eastAsia" w:ascii="宋体" w:hAnsi="宋体" w:cs="宋体"/>
          <w:bCs/>
          <w:sz w:val="24"/>
          <w:highlight w:val="none"/>
        </w:rPr>
        <w:t xml:space="preserve">27.2.3因重大变故，采购任务取消的。</w:t>
      </w:r>
      <w:r>
        <w:rPr>
          <w:rFonts w:hint="eastAsia" w:ascii="宋体" w:hAnsi="宋体" w:cs="宋体"/>
          <w:bCs/>
          <w:sz w:val="24"/>
          <w:highlight w:val="none"/>
        </w:rPr>
      </w:r>
      <w:r/>
    </w:p>
    <w:p>
      <w:pPr>
        <w:pStyle w:val="958"/>
        <w:ind w:left="479"/>
        <w:spacing w:line="440" w:lineRule="exact"/>
        <w:rPr>
          <w:rFonts w:hint="eastAsia" w:ascii="宋体" w:hAnsi="宋体" w:cs="宋体"/>
          <w:bCs/>
          <w:sz w:val="24"/>
          <w:highlight w:val="none"/>
        </w:rPr>
      </w:pPr>
      <w:r>
        <w:rPr>
          <w:rFonts w:hint="eastAsia" w:ascii="宋体" w:hAnsi="宋体" w:cs="宋体"/>
          <w:bCs/>
          <w:sz w:val="24"/>
          <w:highlight w:val="none"/>
        </w:rPr>
        <w:t xml:space="preserve">27.2.4评标委员会认定招标文件存在歧义、重大缺陷导致评审工作无法进行。</w:t>
      </w:r>
      <w:r>
        <w:rPr>
          <w:rFonts w:hint="eastAsia" w:ascii="宋体" w:hAnsi="宋体" w:cs="宋体"/>
          <w:bCs/>
          <w:sz w:val="24"/>
          <w:highlight w:val="none"/>
        </w:rPr>
      </w:r>
      <w:r/>
    </w:p>
    <w:p>
      <w:pPr>
        <w:pStyle w:val="958"/>
        <w:ind w:left="479"/>
        <w:spacing w:line="440" w:lineRule="exact"/>
        <w:rPr>
          <w:rFonts w:hint="eastAsia" w:ascii="宋体" w:hAnsi="宋体" w:cs="宋体"/>
          <w:bCs/>
          <w:sz w:val="24"/>
          <w:highlight w:val="none"/>
        </w:rPr>
      </w:pPr>
      <w:r>
        <w:rPr>
          <w:rFonts w:hint="eastAsia" w:ascii="宋体" w:hAnsi="宋体" w:cs="宋体"/>
          <w:bCs/>
          <w:sz w:val="24"/>
          <w:highlight w:val="none"/>
        </w:rPr>
        <w:t xml:space="preserve">27.2.5 因</w:t>
      </w:r>
      <w:r>
        <w:rPr>
          <w:rFonts w:hint="eastAsia" w:ascii="宋体" w:hAnsi="宋体" w:cs="宋体"/>
          <w:sz w:val="24"/>
          <w:szCs w:val="24"/>
          <w:highlight w:val="none"/>
        </w:rPr>
        <w:t xml:space="preserve">苏采云系统</w:t>
      </w:r>
      <w:r>
        <w:rPr>
          <w:rFonts w:hint="eastAsia" w:ascii="宋体" w:hAnsi="宋体" w:cs="宋体"/>
          <w:bCs/>
          <w:sz w:val="24"/>
          <w:highlight w:val="none"/>
        </w:rPr>
        <w:t xml:space="preserve">系统故障原因造成开标不成功的。</w:t>
      </w:r>
      <w:r>
        <w:rPr>
          <w:rFonts w:hint="eastAsia" w:ascii="宋体" w:hAnsi="宋体" w:cs="宋体"/>
          <w:bCs/>
          <w:sz w:val="24"/>
          <w:highlight w:val="none"/>
        </w:rPr>
      </w:r>
      <w:r/>
    </w:p>
    <w:p>
      <w:pPr>
        <w:pStyle w:val="958"/>
        <w:ind w:left="479"/>
        <w:spacing w:line="440" w:lineRule="exact"/>
        <w:rPr>
          <w:rFonts w:hint="eastAsia" w:ascii="宋体" w:hAnsi="宋体" w:cs="宋体"/>
          <w:bCs/>
          <w:sz w:val="24"/>
          <w:highlight w:val="none"/>
        </w:rPr>
      </w:pPr>
      <w:r>
        <w:rPr>
          <w:rFonts w:hint="eastAsia" w:ascii="宋体" w:hAnsi="宋体" w:cs="宋体"/>
          <w:bCs/>
          <w:sz w:val="24"/>
          <w:highlight w:val="none"/>
        </w:rPr>
        <w:t xml:space="preserve">27.3 投标截止时间结束后参加投标的供应商不足三家的处理：</w:t>
      </w:r>
      <w:r>
        <w:rPr>
          <w:rFonts w:hint="eastAsia" w:ascii="宋体" w:hAnsi="宋体" w:cs="宋体"/>
          <w:bCs/>
          <w:sz w:val="24"/>
          <w:highlight w:val="none"/>
        </w:rPr>
      </w:r>
      <w:r/>
    </w:p>
    <w:p>
      <w:pPr>
        <w:pStyle w:val="958"/>
        <w:ind w:firstLine="480"/>
        <w:spacing w:line="440" w:lineRule="exact"/>
        <w:rPr>
          <w:rFonts w:hint="eastAsia" w:ascii="宋体" w:hAnsi="宋体" w:cs="宋体"/>
          <w:bCs/>
          <w:sz w:val="24"/>
          <w:highlight w:val="none"/>
        </w:rPr>
      </w:pPr>
      <w:r>
        <w:rPr>
          <w:rFonts w:hint="eastAsia" w:ascii="宋体" w:hAnsi="宋体" w:cs="宋体"/>
          <w:bCs/>
          <w:sz w:val="24"/>
          <w:highlight w:val="none"/>
        </w:rPr>
        <w:t xml:space="preserve">27.3.1如出现投标截止时间结束后参加投标的供应商或者在评标期间对招标文件做出实质响应的供应商不足三家情况，按政府采购相关规定执行。</w:t>
      </w:r>
      <w:r>
        <w:rPr>
          <w:rFonts w:hint="eastAsia" w:ascii="宋体" w:hAnsi="宋体" w:cs="宋体"/>
          <w:bCs/>
          <w:sz w:val="24"/>
          <w:highlight w:val="none"/>
        </w:rPr>
      </w:r>
      <w:r/>
    </w:p>
    <w:p>
      <w:pPr>
        <w:pStyle w:val="1010"/>
        <w:tabs>
          <w:tab w:val="right" w:pos="8720" w:leader="dot"/>
        </w:tabs>
        <w:rPr>
          <w:rFonts w:hint="eastAsia" w:cs="宋体"/>
          <w:highlight w:val="none"/>
          <w:lang w:val="en-US" w:eastAsia="zh-CN"/>
        </w:rPr>
      </w:pPr>
      <w:r>
        <w:rPr>
          <w:rFonts w:hint="eastAsia" w:cs="宋体"/>
          <w:bCs/>
          <w:highlight w:val="none"/>
          <w:lang w:val="en-US" w:eastAsia="zh-CN"/>
        </w:rPr>
        <w:t xml:space="preserve">                 </w:t>
      </w:r>
      <w:r>
        <w:rPr>
          <w:rFonts w:hint="eastAsia" w:cs="宋体"/>
          <w:highlight w:val="none"/>
          <w:lang w:val="en-US" w:eastAsia="zh-CN"/>
        </w:rPr>
      </w:r>
      <w:r/>
    </w:p>
    <w:p>
      <w:pPr>
        <w:pStyle w:val="961"/>
        <w:ind w:firstLine="482"/>
        <w:spacing w:before="145" w:after="145" w:line="360" w:lineRule="auto"/>
        <w:rPr>
          <w:rFonts w:hint="eastAsia" w:ascii="宋体" w:hAnsi="宋体" w:cs="宋体"/>
          <w:highlight w:val="none"/>
        </w:rPr>
      </w:pPr>
      <w:r/>
      <w:bookmarkStart w:id="175" w:name="_Toc120614219"/>
      <w:r>
        <w:rPr>
          <w:rFonts w:hint="eastAsia" w:ascii="宋体" w:hAnsi="宋体" w:cs="宋体"/>
          <w:highlight w:val="none"/>
        </w:rPr>
        <w:t xml:space="preserve">六、</w:t>
      </w:r>
      <w:bookmarkEnd w:id="172"/>
      <w:r/>
      <w:bookmarkEnd w:id="173"/>
      <w:r/>
      <w:bookmarkEnd w:id="174"/>
      <w:r>
        <w:rPr>
          <w:rFonts w:hint="eastAsia" w:ascii="宋体" w:hAnsi="宋体" w:cs="宋体"/>
          <w:highlight w:val="none"/>
        </w:rPr>
        <w:t xml:space="preserve">定标</w:t>
      </w:r>
      <w:bookmarkEnd w:id="175"/>
      <w:r>
        <w:rPr>
          <w:rFonts w:hint="eastAsia" w:ascii="宋体" w:hAnsi="宋体" w:cs="宋体"/>
          <w:highlight w:val="none"/>
        </w:rPr>
      </w:r>
      <w:r/>
    </w:p>
    <w:p>
      <w:pPr>
        <w:pStyle w:val="962"/>
        <w:ind w:firstLine="600"/>
        <w:spacing w:before="0" w:after="0" w:line="240" w:lineRule="auto"/>
        <w:rPr>
          <w:rFonts w:hint="eastAsia" w:ascii="宋体" w:hAnsi="宋体" w:eastAsia="宋体" w:cs="宋体"/>
          <w:b w:val="0"/>
          <w:sz w:val="30"/>
          <w:szCs w:val="30"/>
          <w:highlight w:val="none"/>
        </w:rPr>
      </w:pPr>
      <w:r/>
      <w:bookmarkStart w:id="176" w:name="_Toc513029238"/>
      <w:r/>
      <w:bookmarkStart w:id="177" w:name="_Toc16938554"/>
      <w:r/>
      <w:bookmarkStart w:id="178" w:name="_Toc20823310"/>
      <w:r>
        <w:rPr>
          <w:rFonts w:hint="eastAsia" w:ascii="宋体" w:hAnsi="宋体" w:eastAsia="宋体" w:cs="宋体"/>
          <w:b w:val="0"/>
          <w:sz w:val="30"/>
          <w:szCs w:val="30"/>
          <w:highlight w:val="none"/>
        </w:rPr>
        <w:t xml:space="preserve">28、</w:t>
      </w:r>
      <w:bookmarkEnd w:id="176"/>
      <w:r>
        <w:rPr>
          <w:rFonts w:hint="eastAsia" w:ascii="宋体" w:hAnsi="宋体" w:eastAsia="宋体" w:cs="宋体"/>
          <w:b w:val="0"/>
          <w:sz w:val="30"/>
          <w:szCs w:val="30"/>
          <w:highlight w:val="none"/>
        </w:rPr>
        <w:t xml:space="preserve">确定</w:t>
      </w:r>
      <w:bookmarkEnd w:id="177"/>
      <w:r/>
      <w:bookmarkEnd w:id="178"/>
      <w:r>
        <w:rPr>
          <w:rFonts w:hint="eastAsia" w:ascii="宋体" w:hAnsi="宋体" w:eastAsia="宋体" w:cs="宋体"/>
          <w:b w:val="0"/>
          <w:sz w:val="30"/>
          <w:szCs w:val="30"/>
          <w:highlight w:val="none"/>
        </w:rPr>
        <w:t xml:space="preserve">中标单位</w:t>
      </w:r>
      <w:r>
        <w:rPr>
          <w:rFonts w:hint="eastAsia" w:ascii="宋体" w:hAnsi="宋体" w:eastAsia="宋体" w:cs="宋体"/>
          <w:b w:val="0"/>
          <w:sz w:val="30"/>
          <w:szCs w:val="30"/>
          <w:highlight w:val="none"/>
        </w:rPr>
      </w:r>
      <w:r/>
    </w:p>
    <w:p>
      <w:pPr>
        <w:pStyle w:val="958"/>
        <w:ind w:firstLine="480"/>
        <w:spacing w:line="440" w:lineRule="exact"/>
        <w:rPr>
          <w:rFonts w:hint="eastAsia" w:ascii="宋体" w:hAnsi="宋体" w:cs="宋体"/>
          <w:bCs/>
          <w:sz w:val="24"/>
          <w:highlight w:val="none"/>
        </w:rPr>
      </w:pPr>
      <w:r>
        <w:rPr>
          <w:rFonts w:hint="eastAsia" w:ascii="宋体" w:hAnsi="宋体" w:cs="宋体"/>
          <w:bCs/>
          <w:sz w:val="24"/>
          <w:highlight w:val="none"/>
        </w:rPr>
        <w:t xml:space="preserve">28.1中标候选人的选取原则和数量见招标文件第五章规定。 </w:t>
      </w:r>
      <w:r>
        <w:rPr>
          <w:rFonts w:hint="eastAsia" w:ascii="宋体" w:hAnsi="宋体" w:cs="宋体"/>
          <w:bCs/>
          <w:sz w:val="24"/>
          <w:highlight w:val="none"/>
        </w:rPr>
      </w:r>
      <w:r/>
    </w:p>
    <w:p>
      <w:pPr>
        <w:pStyle w:val="958"/>
        <w:ind w:firstLine="480"/>
        <w:spacing w:line="440" w:lineRule="exact"/>
        <w:rPr>
          <w:rFonts w:hint="eastAsia" w:ascii="宋体" w:hAnsi="宋体" w:cs="宋体"/>
          <w:bCs/>
          <w:sz w:val="24"/>
          <w:highlight w:val="none"/>
        </w:rPr>
      </w:pPr>
      <w:r>
        <w:rPr>
          <w:rFonts w:hint="eastAsia" w:ascii="宋体" w:hAnsi="宋体" w:cs="宋体"/>
          <w:bCs/>
          <w:sz w:val="24"/>
          <w:highlight w:val="none"/>
        </w:rPr>
        <w:t xml:space="preserve">28.2 采购人应根据评委会推荐的中标候选人确定中标人。</w:t>
      </w:r>
      <w:r>
        <w:rPr>
          <w:rFonts w:hint="eastAsia" w:ascii="宋体" w:hAnsi="宋体" w:cs="宋体"/>
          <w:bCs/>
          <w:sz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28.3 </w:t>
      </w:r>
      <w:r>
        <w:rPr>
          <w:rFonts w:hint="eastAsia" w:ascii="宋体" w:hAnsi="宋体" w:cs="宋体"/>
          <w:sz w:val="24"/>
          <w:szCs w:val="24"/>
          <w:highlight w:val="none"/>
        </w:rPr>
        <w:t xml:space="preserve">采购中心将在“江苏政府采购网”发布中标公告，公告期限为1个工作日。</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  若有充分证据证明，中标人出现下列情况之一的，一经查实，将被取消中标资格：</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28.4.1提供虚假材料谋取中标的。</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28.4.2向采购人、采购中心行贿或者提供其他不正当利益的。</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28.4.3属于本文件规定的无效条件，但在评标过程中又未被评委会发现的。</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28.4.4与采购人或者其他供应商恶意串通的。</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28.4.5采取不正当手段诋毁、排挤其他供应商的。</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bookmarkStart w:id="179" w:name="_Toc200451960"/>
      <w:r>
        <w:rPr>
          <w:rFonts w:hint="eastAsia" w:ascii="宋体" w:hAnsi="宋体" w:cs="宋体"/>
          <w:sz w:val="24"/>
          <w:szCs w:val="24"/>
          <w:highlight w:val="none"/>
        </w:rPr>
        <w:t xml:space="preserve">28.5 </w:t>
      </w:r>
      <w:r>
        <w:rPr>
          <w:rFonts w:hint="eastAsia" w:ascii="宋体" w:hAnsi="宋体" w:cs="宋体"/>
          <w:sz w:val="24"/>
          <w:szCs w:val="24"/>
          <w:highlight w:val="none"/>
        </w:rPr>
        <w:t xml:space="preserve">有下列情形之一的，视为投标人串通投标，投标无效：</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28.5.1不同投标人的投标文件由同一单位或者个人编制。</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28.5.2不同投标人委托同一单位或者个人办理投标事宜。</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28.5.3 不同投标人的投标文件载明的项目管理成员或者联系人员为同一人。</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28.5.4不同投标人的投标文件异常一致或者投标报价呈规律性差异。</w:t>
      </w:r>
      <w:r>
        <w:rPr>
          <w:rFonts w:hint="eastAsia" w:ascii="宋体" w:hAnsi="宋体" w:cs="宋体"/>
          <w:sz w:val="24"/>
          <w:szCs w:val="24"/>
          <w:highlight w:val="none"/>
        </w:rPr>
      </w:r>
      <w:r/>
    </w:p>
    <w:p>
      <w:pPr>
        <w:pStyle w:val="962"/>
        <w:ind w:firstLine="600"/>
        <w:spacing w:before="0" w:after="0" w:line="240" w:lineRule="auto"/>
        <w:rPr>
          <w:rFonts w:hint="eastAsia" w:ascii="宋体" w:hAnsi="宋体" w:eastAsia="宋体" w:cs="宋体"/>
          <w:b w:val="0"/>
          <w:sz w:val="30"/>
          <w:szCs w:val="30"/>
          <w:highlight w:val="none"/>
        </w:rPr>
      </w:pPr>
      <w:r>
        <w:rPr>
          <w:rFonts w:hint="eastAsia" w:ascii="宋体" w:hAnsi="宋体" w:eastAsia="宋体" w:cs="宋体"/>
          <w:b w:val="0"/>
          <w:sz w:val="30"/>
          <w:szCs w:val="30"/>
          <w:highlight w:val="none"/>
        </w:rPr>
        <w:t xml:space="preserve">29、质疑处理</w:t>
      </w:r>
      <w:bookmarkEnd w:id="179"/>
      <w:r>
        <w:rPr>
          <w:rFonts w:hint="eastAsia" w:ascii="宋体" w:hAnsi="宋体" w:eastAsia="宋体" w:cs="宋体"/>
          <w:b w:val="0"/>
          <w:sz w:val="30"/>
          <w:szCs w:val="30"/>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29.2.1</w:t>
      </w:r>
      <w:r>
        <w:rPr>
          <w:rFonts w:hint="eastAsia" w:ascii="宋体" w:hAnsi="宋体" w:cs="宋体"/>
          <w:sz w:val="24"/>
          <w:szCs w:val="24"/>
          <w:highlight w:val="none"/>
        </w:rPr>
        <w:t xml:space="preserve">对可以质疑的采购文件提出质疑的，为收到采购文件之日或者采购文件公告期限届满之日；</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29.2.2</w:t>
      </w:r>
      <w:r>
        <w:rPr>
          <w:rFonts w:hint="eastAsia" w:ascii="宋体" w:hAnsi="宋体" w:cs="宋体"/>
          <w:sz w:val="24"/>
          <w:szCs w:val="24"/>
          <w:highlight w:val="none"/>
        </w:rPr>
        <w:t xml:space="preserve">对采购过程提出质疑的，为各采购程序环节结束之日；</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29.2.3</w:t>
      </w:r>
      <w:r>
        <w:rPr>
          <w:rFonts w:hint="eastAsia" w:ascii="宋体" w:hAnsi="宋体" w:cs="宋体"/>
          <w:sz w:val="24"/>
          <w:szCs w:val="24"/>
          <w:highlight w:val="none"/>
        </w:rPr>
        <w:t xml:space="preserve">对中标或者成交结果提出质疑的，为中标或者成交结果公告期限届满之日。</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29.4</w:t>
      </w:r>
      <w:r>
        <w:rPr>
          <w:rFonts w:hint="eastAsia" w:ascii="宋体" w:hAnsi="宋体" w:cs="宋体"/>
          <w:sz w:val="24"/>
          <w:szCs w:val="24"/>
          <w:highlight w:val="none"/>
        </w:rPr>
        <w:t xml:space="preserve">供应商（含潜在供应商）对采购方式、招标文件中采购需求、供应商资格条件、评标方法和评标标准、合同文本及资格审查结果以及其他事项的询问、质疑均向采购人提出，由采购人负责答复。</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采购人只接收以纸质原件形式送达的质疑,建议供应商尽量通过邮寄方式提交质疑（采购人不接受未填写快递运单的快件）。</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采购人质疑接收人及联系方式见招标文件第一章。</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 以下情形的质疑不予受理</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29.5.1 内容不符合《政府采购质疑和投诉办法》第十二条规定的质疑。</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29.5.2 超出政府采购法定期限的质疑。</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29.5.3 以传真、电子邮件等方式递交的非原件形式的质疑。</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29.5.4 未参加投标活动的供应商或在投标活动中自身权益未受到损害的供应商所提出的质疑。</w:t>
      </w:r>
      <w:r>
        <w:rPr>
          <w:rFonts w:hint="eastAsia" w:ascii="宋体" w:hAnsi="宋体" w:cs="宋体"/>
          <w:sz w:val="24"/>
          <w:szCs w:val="24"/>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29.5.5供应商组成联合体参加投标，联合体中任何一方或多方未按要求签字、盖章、加盖公章的质疑。</w:t>
      </w:r>
      <w:r>
        <w:rPr>
          <w:rFonts w:hint="eastAsia" w:ascii="宋体" w:hAnsi="宋体" w:cs="宋体"/>
          <w:sz w:val="24"/>
          <w:szCs w:val="24"/>
          <w:highlight w:val="none"/>
        </w:rPr>
      </w:r>
      <w:r/>
    </w:p>
    <w:p>
      <w:pPr>
        <w:pStyle w:val="958"/>
        <w:ind w:firstLine="468"/>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29.6  供应商提出书面质疑必须有理、有据，不得捏造事实、提供虚假材料进行恶意质疑。否则，一经查实，有权依据政府采购的有关规定，报请政府采购监管部门对该供应商进行相应的行政处罚和记录该供应商的失信信息。</w:t>
      </w:r>
      <w:r>
        <w:rPr>
          <w:rFonts w:hint="eastAsia" w:ascii="宋体" w:hAnsi="宋体" w:cs="宋体"/>
          <w:sz w:val="24"/>
          <w:szCs w:val="24"/>
          <w:highlight w:val="none"/>
        </w:rPr>
      </w:r>
      <w:r/>
    </w:p>
    <w:p>
      <w:pPr>
        <w:pStyle w:val="962"/>
        <w:ind w:firstLine="600"/>
        <w:spacing w:before="0" w:after="0" w:line="240" w:lineRule="auto"/>
        <w:rPr>
          <w:rFonts w:hint="eastAsia" w:ascii="宋体" w:hAnsi="宋体" w:eastAsia="宋体" w:cs="宋体"/>
          <w:b w:val="0"/>
          <w:sz w:val="30"/>
          <w:szCs w:val="30"/>
          <w:highlight w:val="none"/>
        </w:rPr>
      </w:pPr>
      <w:r>
        <w:rPr>
          <w:rFonts w:hint="eastAsia" w:ascii="宋体" w:hAnsi="宋体" w:eastAsia="宋体" w:cs="宋体"/>
          <w:b w:val="0"/>
          <w:sz w:val="30"/>
          <w:szCs w:val="30"/>
          <w:highlight w:val="none"/>
        </w:rPr>
        <w:t xml:space="preserve">30、中标通知书</w:t>
      </w:r>
      <w:r>
        <w:rPr>
          <w:rFonts w:hint="eastAsia" w:ascii="宋体" w:hAnsi="宋体" w:eastAsia="宋体" w:cs="宋体"/>
          <w:b w:val="0"/>
          <w:sz w:val="30"/>
          <w:szCs w:val="30"/>
          <w:highlight w:val="none"/>
        </w:rPr>
      </w:r>
      <w:r/>
    </w:p>
    <w:p>
      <w:pPr>
        <w:pStyle w:val="958"/>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30.l</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sz w:val="24"/>
          <w:szCs w:val="24"/>
          <w:highlight w:val="none"/>
        </w:rPr>
      </w:r>
      <w:r/>
    </w:p>
    <w:p>
      <w:pPr>
        <w:pStyle w:val="958"/>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bookmarkStart w:id="180" w:name="_Toc120614220"/>
      <w:r/>
      <w:bookmarkStart w:id="181" w:name="_Toc16938552"/>
      <w:r/>
      <w:bookmarkStart w:id="182" w:name="_Toc20823308"/>
      <w:r/>
      <w:bookmarkStart w:id="183" w:name="_Toc513029236"/>
      <w:r>
        <w:rPr>
          <w:rFonts w:hint="eastAsia" w:ascii="宋体" w:hAnsi="宋体" w:cs="宋体"/>
          <w:sz w:val="24"/>
          <w:szCs w:val="24"/>
          <w:highlight w:val="none"/>
        </w:rPr>
      </w:r>
      <w:r/>
    </w:p>
    <w:p>
      <w:pPr>
        <w:pStyle w:val="961"/>
        <w:ind w:firstLine="482"/>
        <w:spacing w:before="145" w:after="145" w:line="360" w:lineRule="auto"/>
        <w:rPr>
          <w:rFonts w:hint="eastAsia" w:ascii="宋体" w:hAnsi="宋体" w:cs="宋体"/>
          <w:highlight w:val="none"/>
        </w:rPr>
      </w:pPr>
      <w:r>
        <w:rPr>
          <w:rFonts w:hint="eastAsia" w:ascii="宋体" w:hAnsi="宋体" w:cs="宋体"/>
          <w:highlight w:val="none"/>
        </w:rPr>
        <w:t xml:space="preserve">七、授予合同</w:t>
      </w:r>
      <w:bookmarkEnd w:id="180"/>
      <w:r>
        <w:rPr>
          <w:rFonts w:hint="eastAsia" w:ascii="宋体" w:hAnsi="宋体" w:cs="宋体"/>
          <w:highlight w:val="none"/>
        </w:rPr>
      </w:r>
      <w:r/>
    </w:p>
    <w:p>
      <w:pPr>
        <w:pStyle w:val="962"/>
        <w:ind w:firstLine="600"/>
        <w:spacing w:before="0" w:after="0" w:line="240" w:lineRule="auto"/>
        <w:rPr>
          <w:rFonts w:hint="eastAsia" w:ascii="宋体" w:hAnsi="宋体" w:eastAsia="宋体" w:cs="宋体"/>
          <w:b w:val="0"/>
          <w:sz w:val="30"/>
          <w:szCs w:val="30"/>
          <w:highlight w:val="none"/>
        </w:rPr>
      </w:pPr>
      <w:r/>
      <w:bookmarkEnd w:id="181"/>
      <w:r/>
      <w:bookmarkEnd w:id="182"/>
      <w:r/>
      <w:bookmarkEnd w:id="183"/>
      <w:r/>
      <w:bookmarkStart w:id="184" w:name="_Toc513029237"/>
      <w:r/>
      <w:bookmarkStart w:id="185" w:name="_Toc16938553"/>
      <w:r/>
      <w:bookmarkStart w:id="186" w:name="_Toc20823309"/>
      <w:r>
        <w:rPr>
          <w:rFonts w:hint="eastAsia" w:ascii="宋体" w:hAnsi="宋体" w:eastAsia="宋体" w:cs="宋体"/>
          <w:b w:val="0"/>
          <w:sz w:val="30"/>
          <w:szCs w:val="30"/>
          <w:highlight w:val="none"/>
        </w:rPr>
        <w:t xml:space="preserve">31. 签订合同</w:t>
      </w:r>
      <w:r>
        <w:rPr>
          <w:rFonts w:hint="eastAsia" w:ascii="宋体" w:hAnsi="宋体" w:eastAsia="宋体" w:cs="宋体"/>
          <w:b w:val="0"/>
          <w:sz w:val="30"/>
          <w:szCs w:val="30"/>
          <w:highlight w:val="none"/>
        </w:rPr>
      </w:r>
      <w:r/>
    </w:p>
    <w:p>
      <w:pPr>
        <w:pStyle w:val="958"/>
        <w:ind w:firstLine="60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31</w:t>
      </w:r>
      <w:r>
        <w:rPr>
          <w:rFonts w:hint="eastAsia" w:ascii="宋体" w:hAnsi="宋体" w:cs="宋体"/>
          <w:sz w:val="24"/>
          <w:szCs w:val="24"/>
          <w:highlight w:val="none"/>
        </w:rPr>
        <w:t xml:space="preserve">.l中标人应当在中标通知书发出之日起三十日内，按照招标文件确定的事项与采购人签订政府采购合同。</w:t>
      </w:r>
      <w:r>
        <w:rPr>
          <w:rFonts w:hint="eastAsia" w:ascii="宋体" w:hAnsi="宋体" w:cs="宋体"/>
          <w:sz w:val="24"/>
          <w:szCs w:val="24"/>
          <w:highlight w:val="none"/>
        </w:rPr>
      </w:r>
      <w:r/>
    </w:p>
    <w:p>
      <w:pPr>
        <w:pStyle w:val="958"/>
        <w:ind w:firstLine="60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31.2</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招标文件、中标人的投标文件及招标过程中有关澄清、承诺文件均应作为合同附件。</w:t>
      </w:r>
      <w:r>
        <w:rPr>
          <w:rFonts w:hint="eastAsia" w:ascii="宋体" w:hAnsi="宋体" w:cs="宋体"/>
          <w:sz w:val="24"/>
          <w:szCs w:val="24"/>
          <w:highlight w:val="none"/>
        </w:rPr>
      </w:r>
      <w:r/>
    </w:p>
    <w:p>
      <w:pPr>
        <w:pStyle w:val="958"/>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31.3 签订合同后，</w:t>
      </w:r>
      <w:r>
        <w:rPr>
          <w:rFonts w:hint="eastAsia" w:ascii="宋体" w:hAnsi="宋体" w:cs="宋体"/>
          <w:iCs/>
          <w:sz w:val="24"/>
          <w:szCs w:val="24"/>
          <w:highlight w:val="none"/>
        </w:rPr>
        <w:t xml:space="preserve">中标人不得将合同标的进行转包。</w:t>
      </w:r>
      <w:r>
        <w:rPr>
          <w:rFonts w:hint="eastAsia" w:ascii="宋体" w:hAnsi="宋体" w:cs="宋体"/>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cs="宋体"/>
          <w:sz w:val="24"/>
          <w:szCs w:val="24"/>
          <w:highlight w:val="none"/>
        </w:rPr>
      </w:r>
      <w:r/>
    </w:p>
    <w:p>
      <w:pPr>
        <w:pStyle w:val="962"/>
        <w:ind w:firstLine="600"/>
        <w:spacing w:before="0" w:after="0" w:line="240" w:lineRule="auto"/>
        <w:rPr>
          <w:rFonts w:hint="eastAsia" w:ascii="宋体" w:hAnsi="宋体" w:eastAsia="宋体" w:cs="宋体"/>
          <w:b w:val="0"/>
          <w:sz w:val="30"/>
          <w:szCs w:val="30"/>
          <w:highlight w:val="none"/>
        </w:rPr>
      </w:pPr>
      <w:r>
        <w:rPr>
          <w:rFonts w:hint="eastAsia" w:ascii="宋体" w:hAnsi="宋体" w:eastAsia="宋体" w:cs="宋体"/>
          <w:b w:val="0"/>
          <w:sz w:val="30"/>
          <w:szCs w:val="30"/>
          <w:highlight w:val="none"/>
        </w:rPr>
        <w:t xml:space="preserve">32、服务（包含与服务相关的货物）的追加</w:t>
      </w:r>
      <w:r>
        <w:rPr>
          <w:rFonts w:hint="eastAsia" w:ascii="宋体" w:hAnsi="宋体" w:eastAsia="宋体" w:cs="宋体"/>
          <w:b w:val="0"/>
          <w:sz w:val="30"/>
          <w:szCs w:val="30"/>
          <w:highlight w:val="none"/>
        </w:rPr>
      </w:r>
      <w:r/>
    </w:p>
    <w:p>
      <w:pPr>
        <w:pStyle w:val="958"/>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s="宋体"/>
          <w:sz w:val="24"/>
          <w:szCs w:val="24"/>
          <w:highlight w:val="none"/>
        </w:rPr>
      </w:r>
      <w:r/>
    </w:p>
    <w:p>
      <w:pPr>
        <w:pStyle w:val="962"/>
        <w:ind w:firstLine="600"/>
        <w:spacing w:before="0" w:after="0" w:line="240" w:lineRule="auto"/>
        <w:rPr>
          <w:rFonts w:hint="eastAsia" w:ascii="宋体" w:hAnsi="宋体" w:eastAsia="宋体" w:cs="宋体"/>
          <w:b w:val="0"/>
          <w:sz w:val="30"/>
          <w:szCs w:val="30"/>
          <w:highlight w:val="none"/>
        </w:rPr>
      </w:pPr>
      <w:r/>
      <w:bookmarkEnd w:id="184"/>
      <w:r/>
      <w:bookmarkEnd w:id="185"/>
      <w:r/>
      <w:bookmarkEnd w:id="186"/>
      <w:r/>
      <w:bookmarkStart w:id="187" w:name="_Toc120614221"/>
      <w:r/>
      <w:bookmarkStart w:id="188" w:name="_Toc479757207"/>
      <w:r/>
      <w:bookmarkStart w:id="189" w:name="_Toc20823314"/>
      <w:r/>
      <w:bookmarkStart w:id="190" w:name="_Toc16938558"/>
      <w:r/>
      <w:bookmarkStart w:id="191" w:name="_Toc513029242"/>
      <w:r>
        <w:rPr>
          <w:rFonts w:hint="eastAsia" w:ascii="宋体" w:hAnsi="宋体" w:eastAsia="宋体" w:cs="宋体"/>
          <w:b w:val="0"/>
          <w:sz w:val="30"/>
          <w:szCs w:val="30"/>
          <w:highlight w:val="none"/>
        </w:rPr>
        <w:t xml:space="preserve">33、政府采购履约资金扶持政策</w:t>
      </w:r>
      <w:r>
        <w:rPr>
          <w:rFonts w:hint="eastAsia" w:ascii="宋体" w:hAnsi="宋体" w:eastAsia="宋体" w:cs="宋体"/>
          <w:b w:val="0"/>
          <w:sz w:val="30"/>
          <w:szCs w:val="30"/>
          <w:highlight w:val="none"/>
        </w:rPr>
      </w:r>
      <w:r/>
    </w:p>
    <w:p>
      <w:pPr>
        <w:pStyle w:val="970"/>
        <w:rPr>
          <w:rFonts w:hint="eastAsia" w:ascii="宋体" w:hAnsi="宋体" w:cs="宋体"/>
          <w:bCs/>
          <w:sz w:val="24"/>
          <w:highlight w:val="none"/>
        </w:rPr>
      </w:pPr>
      <w:r>
        <w:rPr>
          <w:rFonts w:hint="eastAsia" w:ascii="宋体" w:hAnsi="宋体" w:cs="宋体"/>
          <w:bCs/>
          <w:sz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cs="宋体"/>
          <w:bCs/>
          <w:sz w:val="24"/>
          <w:highlight w:val="none"/>
        </w:rPr>
      </w:r>
      <w:r/>
    </w:p>
    <w:p>
      <w:pPr>
        <w:pStyle w:val="970"/>
        <w:rPr>
          <w:rFonts w:hint="eastAsia" w:ascii="宋体" w:hAnsi="宋体" w:cs="宋体"/>
          <w:highlight w:val="none"/>
        </w:rPr>
      </w:pPr>
      <w:r>
        <w:rPr>
          <w:rFonts w:hint="eastAsia" w:ascii="宋体" w:hAnsi="宋体" w:cs="宋体"/>
          <w:highlight w:val="none"/>
        </w:rPr>
      </w:r>
      <w:r/>
    </w:p>
    <w:p>
      <w:pPr>
        <w:pStyle w:val="959"/>
        <w:rPr>
          <w:rFonts w:hint="eastAsia" w:ascii="宋体" w:hAnsi="宋体" w:eastAsia="宋体" w:cs="宋体"/>
          <w:bCs/>
          <w:sz w:val="44"/>
          <w:highlight w:val="none"/>
        </w:rPr>
      </w:pPr>
      <w:r>
        <w:rPr>
          <w:rFonts w:hint="eastAsia" w:ascii="宋体" w:hAnsi="宋体" w:eastAsia="宋体" w:cs="宋体"/>
          <w:bCs/>
          <w:sz w:val="44"/>
          <w:highlight w:val="none"/>
        </w:rPr>
      </w:r>
      <w:r/>
    </w:p>
    <w:p>
      <w:pPr>
        <w:pStyle w:val="959"/>
        <w:rPr>
          <w:rFonts w:hint="eastAsia" w:ascii="宋体" w:hAnsi="宋体" w:eastAsia="宋体" w:cs="宋体"/>
          <w:bCs/>
          <w:sz w:val="44"/>
          <w:highlight w:val="none"/>
        </w:rPr>
        <w:sectPr>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sz w:val="44"/>
          <w:highlight w:val="none"/>
        </w:rPr>
      </w:r>
      <w:r/>
    </w:p>
    <w:p>
      <w:pPr>
        <w:pStyle w:val="959"/>
        <w:rPr>
          <w:rFonts w:hint="eastAsia" w:ascii="宋体" w:hAnsi="宋体" w:eastAsia="宋体" w:cs="宋体"/>
          <w:bCs/>
          <w:sz w:val="44"/>
          <w:highlight w:val="none"/>
        </w:rPr>
      </w:pPr>
      <w:r>
        <w:rPr>
          <w:rFonts w:hint="eastAsia" w:ascii="宋体" w:hAnsi="宋体" w:eastAsia="宋体" w:cs="宋体"/>
          <w:bCs/>
          <w:sz w:val="44"/>
          <w:highlight w:val="none"/>
        </w:rPr>
        <w:t xml:space="preserve">第三章  合同</w:t>
      </w:r>
      <w:bookmarkEnd w:id="187"/>
      <w:r/>
      <w:bookmarkEnd w:id="188"/>
      <w:r/>
      <w:bookmarkEnd w:id="189"/>
      <w:r/>
      <w:bookmarkEnd w:id="190"/>
      <w:r/>
      <w:bookmarkEnd w:id="191"/>
      <w:r>
        <w:rPr>
          <w:rFonts w:hint="eastAsia" w:ascii="宋体" w:hAnsi="宋体" w:eastAsia="宋体" w:cs="宋体"/>
          <w:bCs/>
          <w:sz w:val="44"/>
          <w:highlight w:val="none"/>
        </w:rPr>
        <w:t xml:space="preserve">文本</w:t>
      </w:r>
      <w:r>
        <w:rPr>
          <w:rFonts w:hint="eastAsia" w:ascii="宋体" w:hAnsi="宋体" w:eastAsia="宋体" w:cs="宋体"/>
          <w:bCs/>
          <w:sz w:val="44"/>
          <w:highlight w:val="none"/>
        </w:rPr>
      </w:r>
      <w:r/>
    </w:p>
    <w:p>
      <w:pPr>
        <w:pStyle w:val="958"/>
        <w:ind w:firstLine="480"/>
        <w:spacing w:line="500" w:lineRule="exact"/>
        <w:rPr>
          <w:rFonts w:hint="eastAsia" w:ascii="宋体" w:hAnsi="宋体" w:cs="宋体"/>
          <w:bCs/>
          <w:sz w:val="24"/>
          <w:highlight w:val="none"/>
        </w:rPr>
      </w:pPr>
      <w:r/>
      <w:bookmarkStart w:id="192" w:name="_Toc513029243"/>
      <w:r/>
      <w:bookmarkStart w:id="193" w:name="_Toc20823315"/>
      <w:r/>
      <w:bookmarkStart w:id="194" w:name="_Toc16938559"/>
      <w:r>
        <w:rPr>
          <w:rFonts w:hint="eastAsia" w:ascii="宋体" w:hAnsi="宋体" w:cs="宋体"/>
          <w:bCs/>
          <w:sz w:val="24"/>
          <w:highlight w:val="none"/>
        </w:rPr>
        <w:t xml:space="preserve">以下为中标后签定本项目合同的通用条款，中标人不得提出实质性的修改。</w:t>
      </w:r>
      <w:r>
        <w:rPr>
          <w:rFonts w:hint="eastAsia" w:ascii="宋体" w:hAnsi="宋体" w:cs="宋体"/>
          <w:bCs/>
          <w:sz w:val="24"/>
          <w:highlight w:val="none"/>
        </w:rPr>
      </w:r>
      <w:r/>
    </w:p>
    <w:p>
      <w:pPr>
        <w:pStyle w:val="958"/>
        <w:jc w:val="center"/>
        <w:spacing w:before="145" w:after="145"/>
        <w:rPr>
          <w:rFonts w:hint="eastAsia" w:ascii="宋体" w:hAnsi="宋体" w:cs="宋体"/>
          <w:b/>
          <w:bCs/>
          <w:color w:val="000000"/>
          <w:sz w:val="30"/>
          <w:szCs w:val="20"/>
          <w:highlight w:val="none"/>
        </w:rPr>
        <w:outlineLvl w:val="0"/>
      </w:pPr>
      <w:r/>
      <w:bookmarkEnd w:id="192"/>
      <w:r/>
      <w:bookmarkEnd w:id="193"/>
      <w:r/>
      <w:bookmarkEnd w:id="194"/>
      <w:r/>
      <w:bookmarkStart w:id="195" w:name="_Hlt16619350"/>
      <w:r/>
      <w:bookmarkStart w:id="196" w:name="_Toc120614244"/>
      <w:r/>
      <w:bookmarkStart w:id="197" w:name="_Toc20823346"/>
      <w:r/>
      <w:bookmarkStart w:id="198" w:name="_Toc16938590"/>
      <w:r/>
      <w:bookmarkStart w:id="199" w:name="_Toc462564139"/>
      <w:r/>
      <w:bookmarkStart w:id="200" w:name="_Toc479757211"/>
      <w:r>
        <w:rPr>
          <w:rFonts w:hint="eastAsia" w:ascii="宋体" w:hAnsi="宋体" w:cs="宋体"/>
          <w:b/>
          <w:color w:val="000000"/>
          <w:sz w:val="30"/>
          <w:highlight w:val="none"/>
        </w:rPr>
        <w:t xml:space="preserve">江苏省政府采购合同（服务）（合同编号）</w:t>
      </w:r>
      <w:r>
        <w:rPr>
          <w:rFonts w:hint="eastAsia" w:ascii="宋体" w:hAnsi="宋体" w:cs="宋体"/>
          <w:b/>
          <w:bCs/>
          <w:color w:val="000000"/>
          <w:sz w:val="30"/>
          <w:szCs w:val="20"/>
          <w:highlight w:val="none"/>
        </w:rPr>
      </w:r>
      <w:r/>
    </w:p>
    <w:p>
      <w:pPr>
        <w:pStyle w:val="958"/>
        <w:spacing w:before="120"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                   </w:t>
      </w:r>
      <w:r>
        <w:rPr>
          <w:rFonts w:hint="eastAsia" w:ascii="宋体" w:hAnsi="宋体" w:cs="宋体"/>
          <w:color w:val="000000"/>
          <w:sz w:val="24"/>
          <w:szCs w:val="24"/>
          <w:highlight w:val="none"/>
        </w:rPr>
      </w:r>
      <w:r/>
    </w:p>
    <w:p>
      <w:pPr>
        <w:pStyle w:val="958"/>
        <w:spacing w:before="120"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             </w:t>
      </w:r>
      <w:r>
        <w:rPr>
          <w:rFonts w:hint="eastAsia" w:ascii="宋体" w:hAnsi="宋体" w:cs="宋体"/>
          <w:color w:val="000000"/>
          <w:sz w:val="24"/>
          <w:szCs w:val="24"/>
          <w:highlight w:val="none"/>
        </w:rPr>
      </w:r>
      <w:r/>
    </w:p>
    <w:p>
      <w:pPr>
        <w:pStyle w:val="958"/>
        <w:spacing w:before="120"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采购包号：*****</w:t>
      </w:r>
      <w:r>
        <w:rPr>
          <w:rFonts w:hint="eastAsia" w:ascii="宋体" w:hAnsi="宋体" w:cs="宋体"/>
          <w:color w:val="000000"/>
          <w:sz w:val="24"/>
          <w:szCs w:val="24"/>
          <w:highlight w:val="none"/>
        </w:rPr>
      </w:r>
      <w:r/>
    </w:p>
    <w:p>
      <w:pPr>
        <w:pStyle w:val="106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甲方：（买方/采购人）_________</w:t>
      </w:r>
      <w:r>
        <w:rPr>
          <w:rFonts w:hint="eastAsia" w:hAnsi="宋体" w:cs="宋体"/>
          <w:color w:val="000000"/>
          <w:sz w:val="24"/>
          <w:szCs w:val="24"/>
          <w:highlight w:val="none"/>
        </w:rPr>
      </w:r>
      <w:r/>
    </w:p>
    <w:p>
      <w:pPr>
        <w:pStyle w:val="106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乙方：（卖方/中标供应商）_________</w:t>
      </w:r>
      <w:r>
        <w:rPr>
          <w:rFonts w:hint="eastAsia" w:hAnsi="宋体" w:cs="宋体"/>
          <w:color w:val="000000"/>
          <w:sz w:val="24"/>
          <w:szCs w:val="24"/>
          <w:highlight w:val="none"/>
        </w:rPr>
      </w:r>
      <w:r/>
    </w:p>
    <w:p>
      <w:pPr>
        <w:pStyle w:val="1062"/>
        <w:spacing w:before="120" w:after="120"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   </w:t>
      </w:r>
      <w:r>
        <w:rPr>
          <w:rFonts w:hint="eastAsia" w:hAnsi="宋体" w:cs="宋体"/>
          <w:color w:val="000000"/>
          <w:sz w:val="24"/>
          <w:szCs w:val="24"/>
          <w:highlight w:val="none"/>
        </w:rPr>
        <w:t xml:space="preserve">甲、乙双方根据南通市政府采购中心</w:t>
      </w:r>
      <w:r>
        <w:rPr>
          <w:rFonts w:hint="eastAsia" w:hAnsi="宋体" w:cs="宋体"/>
          <w:color w:val="000000"/>
          <w:sz w:val="24"/>
          <w:szCs w:val="24"/>
          <w:highlight w:val="none"/>
          <w:u w:val="single"/>
        </w:rPr>
        <w:t xml:space="preserve">南通市崇川区市场监督管理局“明厨亮灶+互联网”视频服务</w:t>
      </w:r>
      <w:r>
        <w:rPr>
          <w:rFonts w:hint="eastAsia" w:hAnsi="宋体" w:cs="宋体"/>
          <w:color w:val="000000"/>
          <w:sz w:val="24"/>
          <w:szCs w:val="24"/>
          <w:highlight w:val="none"/>
        </w:rPr>
        <w:t xml:space="preserve">项目公开招标的结果，签署本合同。</w:t>
      </w:r>
      <w:r>
        <w:rPr>
          <w:rFonts w:hint="eastAsia" w:hAnsi="宋体" w:cs="宋体"/>
          <w:b/>
          <w:color w:val="000000"/>
          <w:sz w:val="24"/>
          <w:szCs w:val="24"/>
          <w:highlight w:val="none"/>
        </w:rPr>
      </w:r>
      <w:r/>
    </w:p>
    <w:p>
      <w:pPr>
        <w:pStyle w:val="1062"/>
        <w:spacing w:before="120" w:after="120"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一、合同内容</w:t>
      </w:r>
      <w:r>
        <w:rPr>
          <w:rFonts w:hint="eastAsia" w:hAnsi="宋体" w:cs="宋体"/>
          <w:b/>
          <w:color w:val="000000"/>
          <w:sz w:val="24"/>
          <w:szCs w:val="24"/>
          <w:highlight w:val="none"/>
        </w:rPr>
      </w:r>
      <w:r/>
    </w:p>
    <w:p>
      <w:pPr>
        <w:pStyle w:val="106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1.1 标的名称：南通市崇川区市场监督管理局“明厨亮灶+互联网”视频服务。</w:t>
      </w:r>
      <w:r>
        <w:rPr>
          <w:rFonts w:hint="eastAsia" w:hAnsi="宋体" w:cs="宋体"/>
          <w:color w:val="000000"/>
          <w:sz w:val="24"/>
          <w:szCs w:val="24"/>
          <w:highlight w:val="none"/>
        </w:rPr>
      </w:r>
      <w:r/>
    </w:p>
    <w:p>
      <w:pPr>
        <w:pStyle w:val="106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1.2标的质量：甲方按项目需求、合同规定、市平台接入情况对本项目运行情况进行验收。甲方可进行项目运行抽查，如验收不合格，使用方有权中止合同，验收不合格所发生的一切费用由乙方承担，按照实际发生的费用从合同款中扣除，扣完为止。</w:t>
      </w:r>
      <w:r>
        <w:rPr>
          <w:rFonts w:hint="eastAsia" w:hAnsi="宋体" w:cs="宋体"/>
          <w:color w:val="000000"/>
          <w:sz w:val="24"/>
          <w:szCs w:val="24"/>
          <w:highlight w:val="none"/>
        </w:rPr>
      </w:r>
      <w:r/>
    </w:p>
    <w:p>
      <w:pPr>
        <w:pStyle w:val="106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服务期每届满一年，甲方应抽查不少于10%的摄像头确定摄像头是否在位，应确定所有视频信号正常传输。在合同期内，乙方应负责解决安装、调试、检验与验收过程中所暴露出来的其责任范围内的所有问题或缺陷，如需更换或修复有关部件、装置或设备，其费用应由乙方承担。 </w:t>
      </w:r>
      <w:r>
        <w:rPr>
          <w:rFonts w:hint="eastAsia" w:hAnsi="宋体" w:cs="宋体"/>
          <w:color w:val="000000"/>
          <w:sz w:val="24"/>
          <w:szCs w:val="24"/>
          <w:highlight w:val="none"/>
        </w:rPr>
      </w:r>
      <w:r/>
    </w:p>
    <w:p>
      <w:pPr>
        <w:pStyle w:val="106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1.3 标的数量（规模）：</w:t>
      </w:r>
      <w:r>
        <w:rPr>
          <w:rFonts w:hint="eastAsia" w:hAnsi="宋体" w:cs="宋体"/>
          <w:color w:val="000000"/>
          <w:sz w:val="24"/>
          <w:szCs w:val="24"/>
          <w:highlight w:val="none"/>
        </w:rPr>
      </w:r>
      <w:r/>
    </w:p>
    <w:p>
      <w:pPr>
        <w:pStyle w:val="106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1.3.1</w:t>
      </w:r>
      <w:r>
        <w:rPr>
          <w:rFonts w:hint="eastAsia" w:hAnsi="宋体" w:cs="宋体"/>
          <w:color w:val="000000"/>
          <w:sz w:val="24"/>
          <w:szCs w:val="24"/>
          <w:highlight w:val="none"/>
        </w:rPr>
        <w:t xml:space="preserve">系统设备运维保障</w:t>
      </w:r>
      <w:r>
        <w:rPr>
          <w:rFonts w:hint="eastAsia" w:hAnsi="宋体" w:cs="宋体"/>
          <w:color w:val="000000"/>
          <w:sz w:val="24"/>
          <w:szCs w:val="24"/>
          <w:highlight w:val="none"/>
        </w:rPr>
      </w:r>
      <w:r/>
    </w:p>
    <w:p>
      <w:pPr>
        <w:pStyle w:val="1062"/>
        <w:ind w:firstLine="482"/>
        <w:spacing w:before="120" w:after="120" w:line="360" w:lineRule="auto"/>
        <w:rPr>
          <w:rFonts w:hint="eastAsia" w:hAnsi="宋体" w:cs="宋体"/>
          <w:color w:val="000000"/>
          <w:sz w:val="24"/>
          <w:szCs w:val="24"/>
          <w:highlight w:val="none"/>
        </w:rPr>
      </w:pPr>
      <w:r>
        <w:rPr>
          <w:rFonts w:hint="eastAsia" w:hAnsi="宋体" w:cs="宋体"/>
          <w:b/>
          <w:bCs/>
          <w:color w:val="000000"/>
          <w:sz w:val="24"/>
          <w:szCs w:val="24"/>
          <w:highlight w:val="none"/>
        </w:rPr>
        <w:t xml:space="preserve">核心职责：</w:t>
      </w:r>
      <w:r>
        <w:rPr>
          <w:rFonts w:hint="eastAsia" w:hAnsi="宋体" w:cs="宋体"/>
          <w:color w:val="000000"/>
          <w:sz w:val="24"/>
          <w:szCs w:val="24"/>
          <w:highlight w:val="none"/>
        </w:rPr>
        <w:t xml:space="preserve">提供明厨亮灶视频信号归集不高于150组，其中每组视频信号不低于4个摄像头信号。</w:t>
      </w:r>
      <w:r>
        <w:rPr>
          <w:rFonts w:hint="eastAsia" w:hAnsi="宋体" w:cs="宋体"/>
          <w:b/>
          <w:bCs/>
          <w:caps/>
          <w:color w:val="000000"/>
          <w:sz w:val="24"/>
          <w:szCs w:val="24"/>
          <w:highlight w:val="none"/>
        </w:rPr>
        <w:t xml:space="preserve">(本项目为服务项目，所需提供的相关硬件设施均归供应商所有）</w:t>
      </w:r>
      <w:r>
        <w:rPr>
          <w:rFonts w:hint="eastAsia" w:hAnsi="宋体" w:cs="宋体"/>
          <w:color w:val="000000"/>
          <w:sz w:val="24"/>
          <w:szCs w:val="24"/>
          <w:highlight w:val="none"/>
        </w:rPr>
        <w:t xml:space="preserve">负责每个点位所供系统设备的全生命周期管理，包括建设、运行、定期维护、保养、检修及紧急</w:t>
      </w:r>
      <w:r>
        <w:rPr>
          <w:rFonts w:hint="eastAsia" w:hAnsi="宋体" w:cs="宋体"/>
          <w:color w:val="000000"/>
          <w:sz w:val="24"/>
          <w:szCs w:val="24"/>
          <w:highlight w:val="none"/>
        </w:rPr>
        <w:t xml:space="preserve">故障处理，确保系统整体稳定、正常运行，并提供持续的技术支持与保障。</w:t>
      </w:r>
      <w:r>
        <w:rPr>
          <w:rFonts w:hint="eastAsia" w:hAnsi="宋体" w:cs="宋体"/>
          <w:color w:val="000000"/>
          <w:sz w:val="24"/>
          <w:szCs w:val="24"/>
          <w:highlight w:val="none"/>
        </w:rPr>
      </w:r>
      <w:r/>
    </w:p>
    <w:p>
      <w:pPr>
        <w:pStyle w:val="1062"/>
        <w:ind w:firstLine="482"/>
        <w:spacing w:before="120" w:after="120" w:line="360" w:lineRule="auto"/>
        <w:rPr>
          <w:rFonts w:hint="eastAsia" w:hAnsi="宋体" w:cs="宋体"/>
          <w:color w:val="000000"/>
          <w:sz w:val="24"/>
          <w:szCs w:val="24"/>
          <w:highlight w:val="none"/>
        </w:rPr>
      </w:pPr>
      <w:r>
        <w:rPr>
          <w:rFonts w:hint="eastAsia" w:hAnsi="宋体" w:cs="宋体"/>
          <w:b/>
          <w:bCs/>
          <w:color w:val="000000"/>
          <w:sz w:val="24"/>
          <w:szCs w:val="24"/>
          <w:highlight w:val="none"/>
        </w:rPr>
        <w:t xml:space="preserve">例行维护：</w:t>
      </w:r>
      <w:r>
        <w:rPr>
          <w:rFonts w:hint="eastAsia" w:hAnsi="宋体" w:cs="宋体"/>
          <w:color w:val="000000"/>
          <w:sz w:val="24"/>
          <w:szCs w:val="24"/>
          <w:highlight w:val="none"/>
        </w:rPr>
        <w:t xml:space="preserve">在设备正常使用期间，须进行现场例行保养与检修，频次不低于每季度10家/次，</w:t>
      </w:r>
      <w:r>
        <w:rPr>
          <w:rFonts w:hint="eastAsia" w:hAnsi="宋体" w:cs="宋体"/>
          <w:color w:val="000000"/>
          <w:sz w:val="24"/>
          <w:szCs w:val="24"/>
          <w:highlight w:val="none"/>
        </w:rPr>
        <w:t xml:space="preserve">并提供完整</w:t>
      </w:r>
      <w:r>
        <w:rPr>
          <w:rFonts w:hint="eastAsia" w:hAnsi="宋体" w:cs="宋体"/>
          <w:color w:val="000000"/>
          <w:sz w:val="24"/>
          <w:szCs w:val="24"/>
          <w:highlight w:val="none"/>
        </w:rPr>
        <w:t xml:space="preserve">的维护保养记录及相关设备维修资料。</w:t>
      </w:r>
      <w:r>
        <w:rPr>
          <w:rFonts w:hint="eastAsia" w:hAnsi="宋体" w:cs="宋体"/>
          <w:color w:val="000000"/>
          <w:sz w:val="24"/>
          <w:szCs w:val="24"/>
          <w:highlight w:val="none"/>
        </w:rPr>
      </w:r>
      <w:r/>
    </w:p>
    <w:p>
      <w:pPr>
        <w:pStyle w:val="1062"/>
        <w:ind w:firstLine="482"/>
        <w:spacing w:before="120" w:after="120" w:line="360" w:lineRule="auto"/>
        <w:rPr>
          <w:rFonts w:hint="eastAsia" w:hAnsi="宋体" w:cs="宋体"/>
          <w:color w:val="000000"/>
          <w:sz w:val="24"/>
          <w:szCs w:val="24"/>
          <w:highlight w:val="none"/>
        </w:rPr>
      </w:pPr>
      <w:r>
        <w:rPr>
          <w:rFonts w:hint="eastAsia" w:hAnsi="宋体" w:cs="宋体"/>
          <w:b/>
          <w:bCs/>
          <w:color w:val="000000"/>
          <w:sz w:val="24"/>
          <w:szCs w:val="24"/>
          <w:highlight w:val="none"/>
        </w:rPr>
        <w:t xml:space="preserve">应急响应：</w:t>
      </w:r>
      <w:r>
        <w:rPr>
          <w:rFonts w:hint="eastAsia" w:hAnsi="宋体" w:cs="宋体"/>
          <w:color w:val="000000"/>
          <w:sz w:val="24"/>
          <w:szCs w:val="24"/>
          <w:highlight w:val="none"/>
        </w:rPr>
        <w:t xml:space="preserve">系统使用期间发生故障，须在接到甲方正式通知后及时响应，并于48小时内到达现场处理。</w:t>
      </w:r>
      <w:r>
        <w:rPr>
          <w:rFonts w:hint="eastAsia" w:hAnsi="宋体" w:cs="宋体"/>
          <w:color w:val="000000"/>
          <w:sz w:val="24"/>
          <w:szCs w:val="24"/>
          <w:highlight w:val="none"/>
        </w:rPr>
      </w:r>
      <w:r/>
    </w:p>
    <w:p>
      <w:pPr>
        <w:pStyle w:val="1062"/>
        <w:ind w:firstLine="482"/>
        <w:spacing w:before="120" w:after="120" w:line="360" w:lineRule="auto"/>
        <w:rPr>
          <w:rFonts w:hint="eastAsia" w:hAnsi="宋体" w:cs="宋体"/>
          <w:color w:val="000000"/>
          <w:sz w:val="24"/>
          <w:szCs w:val="24"/>
          <w:highlight w:val="none"/>
        </w:rPr>
      </w:pPr>
      <w:r>
        <w:rPr>
          <w:rFonts w:hint="eastAsia" w:hAnsi="宋体" w:cs="宋体"/>
          <w:b/>
          <w:bCs/>
          <w:color w:val="000000"/>
          <w:sz w:val="24"/>
          <w:szCs w:val="24"/>
          <w:highlight w:val="none"/>
        </w:rPr>
        <w:t xml:space="preserve">质量与安全责任：</w:t>
      </w:r>
      <w:r>
        <w:rPr>
          <w:rFonts w:hint="eastAsia" w:hAnsi="宋体" w:cs="宋体"/>
          <w:color w:val="000000"/>
          <w:sz w:val="24"/>
          <w:szCs w:val="24"/>
          <w:highlight w:val="none"/>
        </w:rPr>
        <w:t xml:space="preserve">保证产品或服务不侵犯第三方知识产权（如专利权、商标权、版权等），否则承担全部责任及后果</w:t>
      </w:r>
      <w:r>
        <w:rPr>
          <w:rFonts w:hint="eastAsia" w:hAnsi="宋体" w:cs="宋体"/>
          <w:color w:val="000000"/>
          <w:sz w:val="24"/>
          <w:szCs w:val="24"/>
          <w:highlight w:val="none"/>
          <w:lang w:val="en-US" w:eastAsia="zh-CN"/>
        </w:rPr>
        <w:t xml:space="preserve">;</w:t>
      </w:r>
      <w:r>
        <w:rPr>
          <w:rFonts w:hint="eastAsia" w:hAnsi="宋体" w:cs="宋体"/>
          <w:color w:val="000000"/>
          <w:sz w:val="24"/>
          <w:szCs w:val="24"/>
          <w:highlight w:val="none"/>
        </w:rPr>
        <w:t xml:space="preserve">负责货物运输、安装过程的安全与风险，并采取必要的安全措施</w:t>
      </w:r>
      <w:r>
        <w:rPr>
          <w:rFonts w:hint="eastAsia" w:hAnsi="宋体" w:cs="宋体"/>
          <w:color w:val="000000"/>
          <w:sz w:val="24"/>
          <w:szCs w:val="24"/>
          <w:highlight w:val="none"/>
          <w:lang w:val="en-US" w:eastAsia="zh-CN"/>
        </w:rPr>
        <w:t xml:space="preserve">;</w:t>
      </w:r>
      <w:r>
        <w:rPr>
          <w:rFonts w:hint="eastAsia" w:hAnsi="宋体" w:cs="宋体"/>
          <w:color w:val="000000"/>
          <w:sz w:val="24"/>
          <w:szCs w:val="24"/>
          <w:highlight w:val="none"/>
        </w:rPr>
        <w:t xml:space="preserve">货物非因甲方人为原因出现的质量问题，负责包换或包退，并承担相关费用；拒不调换的，按不能交货处理。</w:t>
      </w:r>
      <w:r>
        <w:rPr>
          <w:rFonts w:hint="eastAsia" w:hAnsi="宋体" w:cs="宋体"/>
          <w:color w:val="000000"/>
          <w:sz w:val="24"/>
          <w:szCs w:val="24"/>
          <w:highlight w:val="none"/>
        </w:rPr>
      </w:r>
      <w:r/>
    </w:p>
    <w:p>
      <w:pPr>
        <w:pStyle w:val="1062"/>
        <w:ind w:firstLine="482"/>
        <w:spacing w:before="120" w:after="120" w:line="360" w:lineRule="auto"/>
        <w:rPr>
          <w:rFonts w:hint="eastAsia" w:hAnsi="宋体" w:cs="宋体"/>
          <w:color w:val="000000"/>
          <w:sz w:val="24"/>
          <w:szCs w:val="24"/>
          <w:highlight w:val="none"/>
        </w:rPr>
      </w:pPr>
      <w:r>
        <w:rPr>
          <w:rFonts w:hint="eastAsia" w:hAnsi="宋体" w:cs="宋体"/>
          <w:b/>
          <w:bCs/>
          <w:color w:val="000000"/>
          <w:sz w:val="24"/>
          <w:szCs w:val="24"/>
          <w:highlight w:val="none"/>
        </w:rPr>
        <w:t xml:space="preserve">运营与权责：</w:t>
      </w:r>
      <w:r>
        <w:rPr>
          <w:rFonts w:hint="eastAsia" w:hAnsi="宋体" w:cs="宋体"/>
          <w:color w:val="000000"/>
          <w:sz w:val="24"/>
          <w:szCs w:val="24"/>
          <w:highlight w:val="none"/>
        </w:rPr>
        <w:t xml:space="preserve">项目运行期间，负责保障相关设施设备正常运行及视频信号的稳定输出，并承担所产生的相关费用</w:t>
      </w:r>
      <w:r>
        <w:rPr>
          <w:rFonts w:hint="eastAsia" w:hAnsi="宋体" w:cs="宋体"/>
          <w:color w:val="000000"/>
          <w:sz w:val="24"/>
          <w:szCs w:val="24"/>
          <w:highlight w:val="none"/>
          <w:lang w:val="en-US" w:eastAsia="zh-CN"/>
        </w:rPr>
        <w:t xml:space="preserve">;</w:t>
      </w:r>
      <w:r>
        <w:rPr>
          <w:rFonts w:hint="eastAsia" w:hAnsi="宋体" w:cs="宋体"/>
          <w:color w:val="000000"/>
          <w:sz w:val="24"/>
          <w:szCs w:val="24"/>
          <w:highlight w:val="none"/>
        </w:rPr>
        <w:t xml:space="preserve">因维护保养工作引发的施工人员事故及责任，由服务方全部承担。</w:t>
      </w:r>
      <w:r>
        <w:rPr>
          <w:rFonts w:hint="eastAsia" w:hAnsi="宋体" w:cs="宋体"/>
          <w:color w:val="000000"/>
          <w:sz w:val="24"/>
          <w:szCs w:val="24"/>
          <w:highlight w:val="none"/>
        </w:rPr>
      </w:r>
      <w:r/>
    </w:p>
    <w:p>
      <w:pPr>
        <w:pStyle w:val="1062"/>
        <w:ind w:firstLine="482"/>
        <w:spacing w:before="120" w:after="120" w:line="360" w:lineRule="auto"/>
        <w:rPr>
          <w:rFonts w:hint="eastAsia" w:hAnsi="宋体" w:cs="宋体"/>
          <w:color w:val="000000"/>
          <w:sz w:val="24"/>
          <w:szCs w:val="24"/>
          <w:highlight w:val="none"/>
        </w:rPr>
      </w:pPr>
      <w:r>
        <w:rPr>
          <w:rFonts w:hint="eastAsia" w:hAnsi="宋体" w:cs="宋体"/>
          <w:b/>
          <w:bCs/>
          <w:color w:val="000000"/>
          <w:sz w:val="24"/>
          <w:szCs w:val="24"/>
          <w:highlight w:val="none"/>
        </w:rPr>
        <w:t xml:space="preserve">合规与保密：</w:t>
      </w:r>
      <w:r>
        <w:rPr>
          <w:rFonts w:hint="eastAsia" w:hAnsi="宋体" w:cs="宋体"/>
          <w:color w:val="000000"/>
          <w:sz w:val="24"/>
          <w:szCs w:val="24"/>
          <w:highlight w:val="none"/>
        </w:rPr>
        <w:t xml:space="preserve">必须遵守甲方的项目管理制度及安全、环保等规定，并对相关数据严格保密，严防外界恶意侵犯。</w:t>
      </w:r>
      <w:r>
        <w:rPr>
          <w:rFonts w:hint="eastAsia" w:hAnsi="宋体" w:cs="宋体"/>
          <w:color w:val="000000"/>
          <w:sz w:val="24"/>
          <w:szCs w:val="24"/>
          <w:highlight w:val="none"/>
        </w:rPr>
      </w:r>
      <w:r/>
    </w:p>
    <w:p>
      <w:pPr>
        <w:pStyle w:val="1062"/>
        <w:spacing w:before="120" w:after="120" w:line="360" w:lineRule="auto"/>
        <w:rPr>
          <w:rFonts w:hint="eastAsia"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1.3.2</w:t>
      </w:r>
      <w:r>
        <w:rPr>
          <w:rFonts w:hint="eastAsia" w:hAnsi="宋体" w:cs="宋体"/>
          <w:color w:val="000000"/>
          <w:sz w:val="24"/>
          <w:szCs w:val="24"/>
          <w:highlight w:val="none"/>
        </w:rPr>
        <w:t xml:space="preserve">视频接入实施时限</w:t>
      </w:r>
      <w:r>
        <w:rPr>
          <w:rFonts w:hint="eastAsia" w:hAnsi="宋体" w:eastAsia="宋体" w:cs="宋体"/>
          <w:color w:val="000000"/>
          <w:sz w:val="24"/>
          <w:szCs w:val="24"/>
          <w:highlight w:val="none"/>
          <w:lang w:val="en-US" w:eastAsia="zh-CN"/>
        </w:rPr>
      </w:r>
      <w:r/>
    </w:p>
    <w:p>
      <w:pPr>
        <w:pStyle w:val="1062"/>
        <w:ind w:firstLine="480"/>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2026年5月31日前</w:t>
      </w:r>
      <w:r>
        <w:rPr>
          <w:rFonts w:hint="eastAsia" w:hAnsi="宋体" w:cs="宋体"/>
          <w:color w:val="000000"/>
          <w:sz w:val="24"/>
          <w:szCs w:val="24"/>
          <w:highlight w:val="none"/>
        </w:rPr>
        <w:t xml:space="preserve">，完成100家视频接入，并将视频信号传输进市局平台。</w:t>
      </w:r>
      <w:r>
        <w:rPr>
          <w:rFonts w:hint="eastAsia" w:hAnsi="宋体" w:cs="宋体"/>
          <w:color w:val="000000"/>
          <w:sz w:val="24"/>
          <w:szCs w:val="24"/>
          <w:highlight w:val="none"/>
        </w:rPr>
        <w:t xml:space="preserve">在2026年9月30日前，完成剩余50家视频的接入工作。</w:t>
      </w:r>
      <w:r>
        <w:rPr>
          <w:rFonts w:hint="eastAsia" w:hAnsi="宋体" w:cs="宋体"/>
          <w:color w:val="000000"/>
          <w:sz w:val="24"/>
          <w:szCs w:val="24"/>
          <w:highlight w:val="none"/>
        </w:rPr>
      </w:r>
      <w:r/>
    </w:p>
    <w:p>
      <w:pPr>
        <w:pStyle w:val="106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1.3.3</w:t>
      </w:r>
      <w:r>
        <w:rPr>
          <w:rFonts w:hint="eastAsia" w:hAnsi="宋体" w:cs="宋体"/>
          <w:color w:val="000000"/>
          <w:sz w:val="24"/>
          <w:szCs w:val="24"/>
          <w:highlight w:val="none"/>
        </w:rPr>
        <w:t xml:space="preserve">接入服务标准</w:t>
      </w:r>
      <w:r>
        <w:rPr>
          <w:rFonts w:hint="eastAsia" w:hAnsi="宋体" w:cs="宋体"/>
          <w:color w:val="000000"/>
          <w:sz w:val="24"/>
          <w:szCs w:val="24"/>
          <w:highlight w:val="none"/>
        </w:rPr>
      </w:r>
      <w:r/>
    </w:p>
    <w:p>
      <w:pPr>
        <w:pStyle w:val="1062"/>
        <w:ind w:firstLine="480"/>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在以上期限内完成的所有视频接入点，必须满足以下要求：提供24小时不间断的视频传输服务。保障网络宽带通信要求，确保视频信号能够完整、准确地输入至市级“明厨亮灶”系统。</w:t>
      </w:r>
      <w:r>
        <w:rPr>
          <w:rFonts w:hint="eastAsia" w:hAnsi="宋体" w:cs="宋体"/>
          <w:color w:val="000000"/>
          <w:sz w:val="24"/>
          <w:szCs w:val="24"/>
          <w:highlight w:val="none"/>
        </w:rPr>
      </w:r>
      <w:r/>
    </w:p>
    <w:p>
      <w:pPr>
        <w:pStyle w:val="958"/>
        <w:rPr>
          <w:rFonts w:hint="eastAsia" w:ascii="宋体" w:hAnsi="宋体" w:cs="宋体"/>
          <w:sz w:val="24"/>
          <w:szCs w:val="24"/>
          <w:highlight w:val="none"/>
        </w:rPr>
      </w:pPr>
      <w:r>
        <w:rPr>
          <w:rFonts w:hint="eastAsia" w:hAnsi="宋体" w:cs="宋体"/>
          <w:color w:val="000000"/>
          <w:sz w:val="24"/>
          <w:szCs w:val="24"/>
          <w:highlight w:val="none"/>
        </w:rPr>
        <w:t xml:space="preserve">1.4 履行时间（期限）：</w:t>
      </w:r>
      <w:bookmarkStart w:id="201" w:name="OLE_LINK14"/>
      <w:r/>
      <w:bookmarkStart w:id="202" w:name="OLE_LINK15"/>
      <w:r>
        <w:rPr>
          <w:rFonts w:hint="eastAsia" w:ascii="宋体" w:hAnsi="宋体" w:cs="宋体"/>
          <w:sz w:val="24"/>
          <w:szCs w:val="24"/>
          <w:highlight w:val="none"/>
        </w:rPr>
        <w:t xml:space="preserve"> 服务期为三年，合同为一年一签。</w:t>
      </w:r>
      <w:r>
        <w:rPr>
          <w:rFonts w:hint="eastAsia" w:ascii="宋体" w:hAnsi="宋体" w:cs="宋体"/>
          <w:sz w:val="24"/>
          <w:szCs w:val="24"/>
          <w:highlight w:val="none"/>
        </w:rPr>
      </w:r>
      <w:r/>
    </w:p>
    <w:p>
      <w:pPr>
        <w:pStyle w:val="958"/>
        <w:rPr>
          <w:rFonts w:hint="eastAsia" w:ascii="宋体" w:hAnsi="宋体" w:cs="宋体"/>
          <w:sz w:val="24"/>
          <w:szCs w:val="24"/>
          <w:highlight w:val="none"/>
        </w:rPr>
      </w:pPr>
      <w:r>
        <w:rPr>
          <w:rFonts w:hint="eastAsia" w:ascii="宋体" w:hAnsi="宋体" w:cs="宋体"/>
          <w:sz w:val="24"/>
          <w:szCs w:val="24"/>
          <w:highlight w:val="none"/>
        </w:rPr>
        <w:t xml:space="preserve">目标点位：原“互联网+明厨亮灶”二期100家点位；原“互联网+明厨亮灶”三期50家点位。其中，原“互联网+明厨亮灶”二期100家点位服务期限为2026.5.1-2029.4.30，原“互联网+明厨亮灶”三期50家点位服务期限为2026.10.1-2029.4.30。</w:t>
      </w:r>
      <w:r>
        <w:rPr>
          <w:rFonts w:hint="eastAsia" w:ascii="宋体" w:hAnsi="宋体" w:cs="宋体"/>
          <w:sz w:val="24"/>
          <w:szCs w:val="24"/>
          <w:highlight w:val="none"/>
        </w:rPr>
      </w:r>
      <w:r/>
    </w:p>
    <w:tbl>
      <w:tblPr>
        <w:tblStyle w:val="1029"/>
        <w:tblW w:w="0" w:type="auto"/>
        <w:tblInd w:w="-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1930"/>
        <w:gridCol w:w="940"/>
        <w:gridCol w:w="950"/>
        <w:gridCol w:w="640"/>
        <w:gridCol w:w="670"/>
        <w:gridCol w:w="780"/>
        <w:gridCol w:w="2070"/>
      </w:tblGrid>
      <w:tr>
        <w:trPr/>
        <w:tc>
          <w:tcPr>
            <w:tcW w:w="112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eastAsia="zh-CN"/>
              </w:rPr>
            </w:pPr>
            <w:r>
              <w:rPr>
                <w:rFonts w:ascii="Times New Roman" w:hAnsi="Times New Roman" w:eastAsia="仿宋" w:cs="Times New Roman"/>
                <w:sz w:val="18"/>
                <w:szCs w:val="18"/>
                <w:highlight w:val="none"/>
                <w:vertAlign w:val="baseline"/>
                <w:lang w:eastAsia="zh-CN"/>
              </w:rPr>
              <w:t xml:space="preserve">合同周期</w:t>
            </w:r>
            <w:r>
              <w:rPr>
                <w:rFonts w:ascii="Times New Roman" w:hAnsi="Times New Roman" w:eastAsia="仿宋" w:cs="Times New Roman"/>
                <w:sz w:val="18"/>
                <w:szCs w:val="18"/>
                <w:highlight w:val="none"/>
                <w:vertAlign w:val="baseline"/>
                <w:lang w:eastAsia="zh-CN"/>
              </w:rPr>
            </w:r>
            <w:r/>
          </w:p>
        </w:tc>
        <w:tc>
          <w:tcPr>
            <w:tcW w:w="193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eastAsia="zh-CN"/>
              </w:rPr>
            </w:pPr>
            <w:r>
              <w:rPr>
                <w:rFonts w:ascii="Times New Roman" w:hAnsi="Times New Roman" w:eastAsia="仿宋" w:cs="Times New Roman"/>
                <w:sz w:val="18"/>
                <w:szCs w:val="18"/>
                <w:highlight w:val="none"/>
                <w:vertAlign w:val="baseline"/>
                <w:lang w:eastAsia="zh-CN"/>
              </w:rPr>
              <w:t xml:space="preserve">点位</w:t>
            </w:r>
            <w:r>
              <w:rPr>
                <w:rFonts w:ascii="Times New Roman" w:hAnsi="Times New Roman" w:eastAsia="仿宋" w:cs="Times New Roman"/>
                <w:sz w:val="18"/>
                <w:szCs w:val="18"/>
                <w:highlight w:val="none"/>
                <w:vertAlign w:val="baseline"/>
                <w:lang w:eastAsia="zh-CN"/>
              </w:rPr>
            </w:r>
            <w:r/>
          </w:p>
        </w:tc>
        <w:tc>
          <w:tcPr>
            <w:tcW w:w="94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eastAsia="zh-CN"/>
              </w:rPr>
            </w:pPr>
            <w:r>
              <w:rPr>
                <w:rFonts w:ascii="Times New Roman" w:hAnsi="Times New Roman" w:eastAsia="仿宋" w:cs="Times New Roman"/>
                <w:sz w:val="18"/>
                <w:szCs w:val="18"/>
                <w:highlight w:val="none"/>
                <w:vertAlign w:val="baseline"/>
                <w:lang w:eastAsia="zh-CN"/>
              </w:rPr>
              <w:t xml:space="preserve">服务起</w:t>
            </w:r>
            <w:r>
              <w:rPr>
                <w:rFonts w:ascii="Times New Roman" w:hAnsi="Times New Roman" w:eastAsia="仿宋" w:cs="Times New Roman"/>
                <w:sz w:val="18"/>
                <w:szCs w:val="18"/>
                <w:highlight w:val="none"/>
                <w:vertAlign w:val="baseline"/>
                <w:lang w:eastAsia="zh-CN"/>
              </w:rPr>
            </w:r>
            <w:r/>
          </w:p>
          <w:p>
            <w:pPr>
              <w:pStyle w:val="958"/>
              <w:jc w:val="center"/>
              <w:rPr>
                <w:rFonts w:ascii="Times New Roman" w:hAnsi="Times New Roman" w:eastAsia="仿宋" w:cs="Times New Roman"/>
                <w:sz w:val="18"/>
                <w:szCs w:val="18"/>
                <w:highlight w:val="none"/>
                <w:vertAlign w:val="baseline"/>
                <w:lang w:eastAsia="zh-CN"/>
              </w:rPr>
            </w:pPr>
            <w:r>
              <w:rPr>
                <w:rFonts w:ascii="Times New Roman" w:hAnsi="Times New Roman" w:eastAsia="仿宋" w:cs="Times New Roman"/>
                <w:sz w:val="18"/>
                <w:szCs w:val="18"/>
                <w:highlight w:val="none"/>
                <w:vertAlign w:val="baseline"/>
                <w:lang w:eastAsia="zh-CN"/>
              </w:rPr>
              <w:t xml:space="preserve">始日期</w:t>
            </w:r>
            <w:r>
              <w:rPr>
                <w:rFonts w:ascii="Times New Roman" w:hAnsi="Times New Roman" w:eastAsia="仿宋" w:cs="Times New Roman"/>
                <w:sz w:val="18"/>
                <w:szCs w:val="18"/>
                <w:highlight w:val="none"/>
                <w:vertAlign w:val="baseline"/>
                <w:lang w:eastAsia="zh-CN"/>
              </w:rPr>
            </w:r>
            <w:r/>
          </w:p>
        </w:tc>
        <w:tc>
          <w:tcPr>
            <w:tcW w:w="95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vertAlign w:val="baseline"/>
              </w:rPr>
              <w:t xml:space="preserve">服务结束日期</w:t>
            </w:r>
            <w:r>
              <w:rPr>
                <w:rFonts w:ascii="Times New Roman" w:hAnsi="Times New Roman" w:eastAsia="仿宋" w:cs="Times New Roman"/>
                <w:sz w:val="18"/>
                <w:szCs w:val="18"/>
                <w:highlight w:val="none"/>
                <w:vertAlign w:val="baseline"/>
              </w:rPr>
            </w:r>
            <w:r/>
          </w:p>
        </w:tc>
        <w:tc>
          <w:tcPr>
            <w:tcW w:w="64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eastAsia="zh-CN"/>
              </w:rPr>
            </w:pPr>
            <w:r>
              <w:rPr>
                <w:rFonts w:ascii="Times New Roman" w:hAnsi="Times New Roman" w:eastAsia="仿宋" w:cs="Times New Roman"/>
                <w:sz w:val="18"/>
                <w:szCs w:val="18"/>
                <w:highlight w:val="none"/>
                <w:vertAlign w:val="baseline"/>
                <w:lang w:eastAsia="zh-CN"/>
              </w:rPr>
              <w:t xml:space="preserve">服务月数</w:t>
            </w:r>
            <w:r>
              <w:rPr>
                <w:rFonts w:ascii="Times New Roman" w:hAnsi="Times New Roman" w:eastAsia="仿宋" w:cs="Times New Roman"/>
                <w:sz w:val="18"/>
                <w:szCs w:val="18"/>
                <w:highlight w:val="none"/>
                <w:vertAlign w:val="baseline"/>
                <w:lang w:eastAsia="zh-CN"/>
              </w:rPr>
            </w:r>
            <w:r/>
          </w:p>
        </w:tc>
        <w:tc>
          <w:tcPr>
            <w:tcW w:w="67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eastAsia="zh-CN"/>
              </w:rPr>
            </w:pPr>
            <w:r>
              <w:rPr>
                <w:rFonts w:ascii="Times New Roman" w:hAnsi="Times New Roman" w:eastAsia="仿宋" w:cs="Times New Roman"/>
                <w:sz w:val="18"/>
                <w:szCs w:val="18"/>
                <w:highlight w:val="none"/>
                <w:vertAlign w:val="baseline"/>
                <w:lang w:eastAsia="zh-CN"/>
              </w:rPr>
              <w:t xml:space="preserve">点位数量</w:t>
            </w:r>
            <w:r>
              <w:rPr>
                <w:rFonts w:ascii="Times New Roman" w:hAnsi="Times New Roman" w:eastAsia="仿宋" w:cs="Times New Roman"/>
                <w:sz w:val="18"/>
                <w:szCs w:val="18"/>
                <w:highlight w:val="none"/>
                <w:vertAlign w:val="baseline"/>
                <w:lang w:eastAsia="zh-CN"/>
              </w:rPr>
            </w:r>
            <w:r/>
          </w:p>
        </w:tc>
        <w:tc>
          <w:tcPr>
            <w:tcW w:w="78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eastAsia="zh-CN"/>
              </w:rPr>
              <w:t xml:space="preserve">点位</w:t>
            </w:r>
            <w:r>
              <w:rPr>
                <w:rFonts w:ascii="Times New Roman" w:hAnsi="Times New Roman" w:eastAsia="仿宋" w:cs="Times New Roman"/>
                <w:sz w:val="18"/>
                <w:szCs w:val="18"/>
                <w:highlight w:val="none"/>
                <w:vertAlign w:val="baseline"/>
                <w:lang w:val="en-US" w:eastAsia="zh-CN"/>
              </w:rPr>
              <w:t xml:space="preserve">*月数</w:t>
            </w:r>
            <w:r>
              <w:rPr>
                <w:rFonts w:ascii="Times New Roman" w:hAnsi="Times New Roman" w:eastAsia="仿宋" w:cs="Times New Roman"/>
                <w:sz w:val="18"/>
                <w:szCs w:val="18"/>
                <w:highlight w:val="none"/>
                <w:vertAlign w:val="baseline"/>
                <w:lang w:val="en-US" w:eastAsia="zh-CN"/>
              </w:rPr>
            </w:r>
            <w:r/>
          </w:p>
        </w:tc>
        <w:tc>
          <w:tcPr>
            <w:tcW w:w="2070" w:type="dxa"/>
            <w:vAlign w:val="top"/>
            <w:vMerge w:val="restart"/>
            <w:textDirection w:val="lrTb"/>
            <w:noWrap w:val="false"/>
          </w:tcPr>
          <w:p>
            <w:pPr>
              <w:pStyle w:val="958"/>
              <w:keepLines w:val="0"/>
              <w:keepNext w:val="0"/>
              <w:pageBreakBefore w:val="0"/>
              <w:spacing w:line="240" w:lineRule="exact"/>
              <w:widowControl w:val="off"/>
              <w:rPr>
                <w:rFonts w:ascii="Times New Roman" w:hAnsi="Times New Roman" w:eastAsia="仿宋" w:cs="Times New Roman"/>
                <w:sz w:val="18"/>
                <w:szCs w:val="18"/>
                <w:highlight w:val="none"/>
                <w:vertAlign w:val="baseline"/>
                <w:lang w:eastAsia="zh-CN"/>
              </w:rPr>
            </w:pPr>
            <w:r>
              <w:rPr>
                <w:rFonts w:ascii="Times New Roman" w:hAnsi="Times New Roman" w:eastAsia="仿宋" w:cs="Times New Roman"/>
                <w:sz w:val="18"/>
                <w:szCs w:val="18"/>
                <w:highlight w:val="none"/>
                <w:vertAlign w:val="baseline"/>
                <w:lang w:eastAsia="zh-CN"/>
              </w:rPr>
              <w:t xml:space="preserve">验收延期情况说明：</w:t>
            </w:r>
            <w:r>
              <w:rPr>
                <w:rFonts w:ascii="Times New Roman" w:hAnsi="Times New Roman" w:eastAsia="仿宋" w:cs="Times New Roman"/>
                <w:sz w:val="18"/>
                <w:szCs w:val="18"/>
                <w:highlight w:val="none"/>
                <w:vertAlign w:val="baseline"/>
                <w:lang w:eastAsia="zh-CN"/>
              </w:rPr>
            </w:r>
            <w:r/>
          </w:p>
          <w:p>
            <w:pPr>
              <w:pStyle w:val="1027"/>
              <w:numPr>
                <w:ilvl w:val="0"/>
                <w:numId w:val="0"/>
              </w:numPr>
              <w:keepLines w:val="0"/>
              <w:keepNext w:val="0"/>
              <w:pageBreakBefore w:val="0"/>
              <w:spacing w:line="240" w:lineRule="exact"/>
              <w:widowControl w:val="off"/>
              <w:rPr>
                <w:rFonts w:hint="eastAsia" w:ascii="Times New Roman" w:hAnsi="Times New Roman" w:eastAsia="仿宋" w:cs="Times New Roman"/>
                <w:color w:val="c00000"/>
                <w:sz w:val="18"/>
                <w:szCs w:val="18"/>
                <w:highlight w:val="none"/>
                <w:vertAlign w:val="baseline"/>
                <w:lang w:val="en-US" w:eastAsia="zh-CN"/>
              </w:rPr>
            </w:pPr>
            <w:r>
              <w:rPr>
                <w:rFonts w:hint="eastAsia" w:ascii="Times New Roman" w:hAnsi="Times New Roman" w:eastAsia="仿宋" w:cs="Times New Roman"/>
                <w:sz w:val="18"/>
                <w:szCs w:val="18"/>
                <w:highlight w:val="none"/>
                <w:vertAlign w:val="baseline"/>
                <w:lang w:val="en-US" w:eastAsia="zh-CN"/>
              </w:rPr>
              <w:t xml:space="preserve">1.二期100家点位若在2026年</w:t>
            </w:r>
            <w:r>
              <w:rPr>
                <w:rFonts w:hint="eastAsia" w:ascii="Times New Roman" w:hAnsi="Times New Roman" w:eastAsia="仿宋" w:cs="Times New Roman"/>
                <w:color w:val="000000"/>
                <w:sz w:val="18"/>
                <w:szCs w:val="18"/>
                <w:highlight w:val="none"/>
                <w:vertAlign w:val="baseline"/>
                <w:lang w:val="en-US" w:eastAsia="zh-CN"/>
              </w:rPr>
              <w:t xml:space="preserve">5月15日后验收合格，首期合同100家点位服务月数计为11个月，超过5月31日验收合格，视为违约；</w:t>
            </w:r>
            <w:r>
              <w:rPr>
                <w:rFonts w:hint="eastAsia" w:ascii="Times New Roman" w:hAnsi="Times New Roman" w:eastAsia="仿宋" w:cs="Times New Roman"/>
                <w:color w:val="c00000"/>
                <w:sz w:val="18"/>
                <w:szCs w:val="18"/>
                <w:highlight w:val="none"/>
                <w:vertAlign w:val="baseline"/>
                <w:lang w:val="en-US" w:eastAsia="zh-CN"/>
              </w:rPr>
            </w:r>
            <w:r/>
          </w:p>
          <w:p>
            <w:pPr>
              <w:pStyle w:val="1027"/>
              <w:numPr>
                <w:ilvl w:val="0"/>
                <w:numId w:val="0"/>
              </w:numPr>
              <w:keepLines w:val="0"/>
              <w:keepNext w:val="0"/>
              <w:pageBreakBefore w:val="0"/>
              <w:spacing w:line="240" w:lineRule="exact"/>
              <w:widowControl w:val="off"/>
              <w:rPr>
                <w:rFonts w:ascii="Times New Roman" w:hAnsi="Times New Roman" w:eastAsia="仿宋" w:cs="Times New Roman"/>
                <w:sz w:val="18"/>
                <w:szCs w:val="18"/>
                <w:highlight w:val="none"/>
                <w:vertAlign w:val="baseline"/>
                <w:lang w:val="en-US" w:eastAsia="zh-CN"/>
              </w:rPr>
            </w:pPr>
            <w:r>
              <w:rPr>
                <w:rFonts w:hint="eastAsia" w:ascii="Times New Roman" w:hAnsi="Times New Roman" w:eastAsia="仿宋" w:cs="Times New Roman"/>
                <w:sz w:val="18"/>
                <w:szCs w:val="18"/>
                <w:highlight w:val="none"/>
                <w:vertAlign w:val="baseline"/>
                <w:lang w:val="en-US" w:eastAsia="zh-CN"/>
              </w:rPr>
              <w:t xml:space="preserve">2.</w:t>
            </w:r>
            <w:r>
              <w:rPr>
                <w:rFonts w:ascii="Times New Roman" w:hAnsi="Times New Roman" w:eastAsia="仿宋" w:cs="Times New Roman"/>
                <w:sz w:val="18"/>
                <w:szCs w:val="18"/>
                <w:highlight w:val="none"/>
                <w:vertAlign w:val="baseline"/>
                <w:lang w:val="en-US" w:eastAsia="zh-CN"/>
              </w:rPr>
              <w:t xml:space="preserve">三期50家</w:t>
            </w:r>
            <w:r>
              <w:rPr>
                <w:rFonts w:hint="eastAsia" w:ascii="Times New Roman" w:hAnsi="Times New Roman" w:eastAsia="仿宋" w:cs="Times New Roman"/>
                <w:sz w:val="18"/>
                <w:szCs w:val="18"/>
                <w:highlight w:val="none"/>
                <w:vertAlign w:val="baseline"/>
                <w:lang w:val="en-US" w:eastAsia="zh-CN"/>
              </w:rPr>
              <w:t xml:space="preserve">点位需在2026年</w:t>
            </w:r>
            <w:r>
              <w:rPr>
                <w:rFonts w:ascii="Times New Roman" w:hAnsi="Times New Roman" w:eastAsia="仿宋" w:cs="Times New Roman"/>
                <w:sz w:val="18"/>
                <w:szCs w:val="18"/>
                <w:highlight w:val="none"/>
                <w:vertAlign w:val="baseline"/>
                <w:lang w:val="en-US" w:eastAsia="zh-CN"/>
              </w:rPr>
              <w:t xml:space="preserve">9月30日前</w:t>
            </w:r>
            <w:r>
              <w:rPr>
                <w:rFonts w:hint="eastAsia" w:ascii="Times New Roman" w:hAnsi="Times New Roman" w:eastAsia="仿宋" w:cs="Times New Roman"/>
                <w:sz w:val="18"/>
                <w:szCs w:val="18"/>
                <w:highlight w:val="none"/>
                <w:vertAlign w:val="baseline"/>
                <w:lang w:val="en-US" w:eastAsia="zh-CN"/>
              </w:rPr>
              <w:t xml:space="preserve">验收合格，未完成视为违约；</w:t>
            </w:r>
            <w:r>
              <w:rPr>
                <w:rFonts w:ascii="Times New Roman" w:hAnsi="Times New Roman" w:eastAsia="仿宋" w:cs="Times New Roman"/>
                <w:sz w:val="18"/>
                <w:szCs w:val="18"/>
                <w:highlight w:val="none"/>
                <w:vertAlign w:val="baseline"/>
                <w:lang w:val="en-US" w:eastAsia="zh-CN"/>
              </w:rPr>
            </w:r>
            <w:r/>
          </w:p>
        </w:tc>
      </w:tr>
      <w:tr>
        <w:trPr/>
        <w:tc>
          <w:tcPr>
            <w:tcW w:w="112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eastAsia="zh-CN"/>
              </w:rPr>
            </w:pPr>
            <w:r>
              <w:rPr>
                <w:rFonts w:ascii="Times New Roman" w:hAnsi="Times New Roman" w:eastAsia="仿宋" w:cs="Times New Roman"/>
                <w:sz w:val="18"/>
                <w:szCs w:val="18"/>
                <w:highlight w:val="none"/>
                <w:vertAlign w:val="baseline"/>
                <w:lang w:eastAsia="zh-CN"/>
              </w:rPr>
              <w:t xml:space="preserve">首期合同</w:t>
            </w:r>
            <w:r>
              <w:rPr>
                <w:rFonts w:ascii="Times New Roman" w:hAnsi="Times New Roman" w:eastAsia="仿宋" w:cs="Times New Roman"/>
                <w:sz w:val="18"/>
                <w:szCs w:val="18"/>
                <w:highlight w:val="none"/>
                <w:vertAlign w:val="baseline"/>
                <w:lang w:eastAsia="zh-CN"/>
              </w:rPr>
            </w:r>
            <w:r/>
          </w:p>
        </w:tc>
        <w:tc>
          <w:tcPr>
            <w:tcW w:w="193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原“互联网+明厨亮灶”二期100家点位</w:t>
            </w:r>
            <w:r>
              <w:rPr>
                <w:rFonts w:ascii="Times New Roman" w:hAnsi="Times New Roman" w:eastAsia="仿宋" w:cs="Times New Roman"/>
                <w:sz w:val="18"/>
                <w:szCs w:val="18"/>
                <w:highlight w:val="none"/>
                <w:vertAlign w:val="baseline"/>
              </w:rPr>
            </w:r>
            <w:r/>
          </w:p>
        </w:tc>
        <w:tc>
          <w:tcPr>
            <w:tcW w:w="94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2026.5.1</w:t>
            </w:r>
            <w:r>
              <w:rPr>
                <w:rFonts w:ascii="Times New Roman" w:hAnsi="Times New Roman" w:eastAsia="仿宋" w:cs="Times New Roman"/>
                <w:sz w:val="18"/>
                <w:szCs w:val="18"/>
                <w:highlight w:val="none"/>
                <w:vertAlign w:val="baseline"/>
              </w:rPr>
            </w:r>
            <w:r/>
          </w:p>
        </w:tc>
        <w:tc>
          <w:tcPr>
            <w:tcW w:w="95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202</w:t>
            </w:r>
            <w:r>
              <w:rPr>
                <w:rFonts w:hint="eastAsia" w:ascii="Times New Roman" w:hAnsi="Times New Roman" w:eastAsia="仿宋" w:cs="Times New Roman"/>
                <w:sz w:val="18"/>
                <w:szCs w:val="18"/>
                <w:highlight w:val="none"/>
                <w:lang w:val="en-US" w:eastAsia="zh-CN"/>
              </w:rPr>
              <w:t xml:space="preserve">7</w:t>
            </w:r>
            <w:r>
              <w:rPr>
                <w:rFonts w:ascii="Times New Roman" w:hAnsi="Times New Roman" w:eastAsia="仿宋" w:cs="Times New Roman"/>
                <w:sz w:val="18"/>
                <w:szCs w:val="18"/>
                <w:highlight w:val="none"/>
              </w:rPr>
              <w:t xml:space="preserve">.4.30</w:t>
            </w:r>
            <w:r>
              <w:rPr>
                <w:rFonts w:ascii="Times New Roman" w:hAnsi="Times New Roman" w:eastAsia="仿宋" w:cs="Times New Roman"/>
                <w:sz w:val="18"/>
                <w:szCs w:val="18"/>
                <w:highlight w:val="none"/>
                <w:vertAlign w:val="baseline"/>
              </w:rPr>
            </w:r>
            <w:r/>
          </w:p>
        </w:tc>
        <w:tc>
          <w:tcPr>
            <w:tcW w:w="64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12</w:t>
            </w:r>
            <w:r>
              <w:rPr>
                <w:rFonts w:ascii="Times New Roman" w:hAnsi="Times New Roman" w:eastAsia="仿宋" w:cs="Times New Roman"/>
                <w:sz w:val="18"/>
                <w:szCs w:val="18"/>
                <w:highlight w:val="none"/>
                <w:vertAlign w:val="baseline"/>
                <w:lang w:val="en-US" w:eastAsia="zh-CN"/>
              </w:rPr>
            </w:r>
            <w:r/>
          </w:p>
        </w:tc>
        <w:tc>
          <w:tcPr>
            <w:tcW w:w="67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100</w:t>
            </w:r>
            <w:r>
              <w:rPr>
                <w:rFonts w:ascii="Times New Roman" w:hAnsi="Times New Roman" w:eastAsia="仿宋" w:cs="Times New Roman"/>
                <w:sz w:val="18"/>
                <w:szCs w:val="18"/>
                <w:highlight w:val="none"/>
                <w:vertAlign w:val="baseline"/>
                <w:lang w:val="en-US" w:eastAsia="zh-CN"/>
              </w:rPr>
            </w:r>
            <w:r/>
          </w:p>
        </w:tc>
        <w:tc>
          <w:tcPr>
            <w:tcW w:w="78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1200</w:t>
            </w:r>
            <w:r>
              <w:rPr>
                <w:rFonts w:ascii="Times New Roman" w:hAnsi="Times New Roman" w:eastAsia="仿宋" w:cs="Times New Roman"/>
                <w:sz w:val="18"/>
                <w:szCs w:val="18"/>
                <w:highlight w:val="none"/>
                <w:vertAlign w:val="baseline"/>
                <w:lang w:val="en-US" w:eastAsia="zh-CN"/>
              </w:rPr>
            </w:r>
            <w:r/>
          </w:p>
        </w:tc>
        <w:tc>
          <w:tcPr>
            <w:tcW w:w="2070" w:type="dxa"/>
            <w:vAlign w:val="top"/>
            <w:vMerge w:val="continue"/>
            <w:textDirection w:val="lrTb"/>
            <w:noWrap w:val="false"/>
          </w:tcPr>
          <w:p>
            <w:pPr>
              <w:pStyle w:val="958"/>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r>
            <w:r/>
          </w:p>
        </w:tc>
      </w:tr>
      <w:tr>
        <w:trPr/>
        <w:tc>
          <w:tcPr>
            <w:tcW w:w="112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bidi="ar-SA"/>
              </w:rPr>
            </w:pPr>
            <w:r>
              <w:rPr>
                <w:rFonts w:ascii="Times New Roman" w:hAnsi="Times New Roman" w:eastAsia="仿宋" w:cs="Times New Roman"/>
                <w:sz w:val="18"/>
                <w:szCs w:val="18"/>
                <w:highlight w:val="none"/>
                <w:vertAlign w:val="baseline"/>
                <w:lang w:eastAsia="zh-CN"/>
              </w:rPr>
              <w:t xml:space="preserve">首期合同</w:t>
            </w:r>
            <w:r>
              <w:rPr>
                <w:rFonts w:ascii="Times New Roman" w:hAnsi="Times New Roman" w:eastAsia="仿宋" w:cs="Times New Roman"/>
                <w:sz w:val="18"/>
                <w:szCs w:val="18"/>
                <w:highlight w:val="none"/>
                <w:vertAlign w:val="baseline"/>
                <w:lang w:val="en-US" w:eastAsia="zh-CN" w:bidi="ar-SA"/>
              </w:rPr>
            </w:r>
            <w:r/>
          </w:p>
        </w:tc>
        <w:tc>
          <w:tcPr>
            <w:tcW w:w="193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原“互联网+明厨亮灶”三期50家点位</w:t>
            </w:r>
            <w:r>
              <w:rPr>
                <w:rFonts w:ascii="Times New Roman" w:hAnsi="Times New Roman" w:eastAsia="仿宋" w:cs="Times New Roman"/>
                <w:sz w:val="18"/>
                <w:szCs w:val="18"/>
                <w:highlight w:val="none"/>
                <w:vertAlign w:val="baseline"/>
              </w:rPr>
            </w:r>
            <w:r/>
          </w:p>
        </w:tc>
        <w:tc>
          <w:tcPr>
            <w:tcW w:w="94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2026.10.1</w:t>
            </w:r>
            <w:r>
              <w:rPr>
                <w:rFonts w:ascii="Times New Roman" w:hAnsi="Times New Roman" w:eastAsia="仿宋" w:cs="Times New Roman"/>
                <w:sz w:val="18"/>
                <w:szCs w:val="18"/>
                <w:highlight w:val="none"/>
                <w:vertAlign w:val="baseline"/>
              </w:rPr>
            </w:r>
            <w:r/>
          </w:p>
        </w:tc>
        <w:tc>
          <w:tcPr>
            <w:tcW w:w="95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202</w:t>
            </w:r>
            <w:r>
              <w:rPr>
                <w:rFonts w:hint="eastAsia" w:ascii="Times New Roman" w:hAnsi="Times New Roman" w:eastAsia="仿宋" w:cs="Times New Roman"/>
                <w:sz w:val="18"/>
                <w:szCs w:val="18"/>
                <w:highlight w:val="none"/>
                <w:lang w:val="en-US" w:eastAsia="zh-CN"/>
              </w:rPr>
              <w:t xml:space="preserve">7</w:t>
            </w:r>
            <w:r>
              <w:rPr>
                <w:rFonts w:ascii="Times New Roman" w:hAnsi="Times New Roman" w:eastAsia="仿宋" w:cs="Times New Roman"/>
                <w:sz w:val="18"/>
                <w:szCs w:val="18"/>
                <w:highlight w:val="none"/>
              </w:rPr>
              <w:t xml:space="preserve">.4.30</w:t>
            </w:r>
            <w:r>
              <w:rPr>
                <w:rFonts w:ascii="Times New Roman" w:hAnsi="Times New Roman" w:eastAsia="仿宋" w:cs="Times New Roman"/>
                <w:sz w:val="18"/>
                <w:szCs w:val="18"/>
                <w:highlight w:val="none"/>
                <w:vertAlign w:val="baseline"/>
              </w:rPr>
            </w:r>
            <w:r/>
          </w:p>
        </w:tc>
        <w:tc>
          <w:tcPr>
            <w:tcW w:w="64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7</w:t>
            </w:r>
            <w:r>
              <w:rPr>
                <w:rFonts w:ascii="Times New Roman" w:hAnsi="Times New Roman" w:eastAsia="仿宋" w:cs="Times New Roman"/>
                <w:sz w:val="18"/>
                <w:szCs w:val="18"/>
                <w:highlight w:val="none"/>
                <w:vertAlign w:val="baseline"/>
                <w:lang w:val="en-US" w:eastAsia="zh-CN"/>
              </w:rPr>
            </w:r>
            <w:r/>
          </w:p>
        </w:tc>
        <w:tc>
          <w:tcPr>
            <w:tcW w:w="67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50</w:t>
            </w:r>
            <w:r>
              <w:rPr>
                <w:rFonts w:ascii="Times New Roman" w:hAnsi="Times New Roman" w:eastAsia="仿宋" w:cs="Times New Roman"/>
                <w:sz w:val="18"/>
                <w:szCs w:val="18"/>
                <w:highlight w:val="none"/>
                <w:vertAlign w:val="baseline"/>
                <w:lang w:val="en-US" w:eastAsia="zh-CN"/>
              </w:rPr>
            </w:r>
            <w:r/>
          </w:p>
        </w:tc>
        <w:tc>
          <w:tcPr>
            <w:tcW w:w="78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350</w:t>
            </w:r>
            <w:r>
              <w:rPr>
                <w:rFonts w:ascii="Times New Roman" w:hAnsi="Times New Roman" w:eastAsia="仿宋" w:cs="Times New Roman"/>
                <w:sz w:val="18"/>
                <w:szCs w:val="18"/>
                <w:highlight w:val="none"/>
                <w:vertAlign w:val="baseline"/>
                <w:lang w:val="en-US" w:eastAsia="zh-CN"/>
              </w:rPr>
            </w:r>
            <w:r/>
          </w:p>
        </w:tc>
        <w:tc>
          <w:tcPr>
            <w:tcW w:w="2070" w:type="dxa"/>
            <w:vAlign w:val="top"/>
            <w:vMerge w:val="continue"/>
            <w:textDirection w:val="lrTb"/>
            <w:noWrap w:val="false"/>
          </w:tcPr>
          <w:p>
            <w:pPr>
              <w:pStyle w:val="958"/>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r>
            <w:r/>
          </w:p>
        </w:tc>
      </w:tr>
      <w:tr>
        <w:trPr/>
        <w:tc>
          <w:tcPr>
            <w:tcW w:w="112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eastAsia="zh-CN"/>
              </w:rPr>
            </w:pPr>
            <w:r>
              <w:rPr>
                <w:rFonts w:ascii="Times New Roman" w:hAnsi="Times New Roman" w:eastAsia="仿宋" w:cs="Times New Roman"/>
                <w:sz w:val="18"/>
                <w:szCs w:val="18"/>
                <w:highlight w:val="none"/>
                <w:vertAlign w:val="baseline"/>
                <w:lang w:eastAsia="zh-CN"/>
              </w:rPr>
              <w:t xml:space="preserve">第二期合同</w:t>
            </w:r>
            <w:r>
              <w:rPr>
                <w:rFonts w:ascii="Times New Roman" w:hAnsi="Times New Roman" w:eastAsia="仿宋" w:cs="Times New Roman"/>
                <w:sz w:val="18"/>
                <w:szCs w:val="18"/>
                <w:highlight w:val="none"/>
                <w:vertAlign w:val="baseline"/>
                <w:lang w:eastAsia="zh-CN"/>
              </w:rPr>
            </w:r>
            <w:r/>
          </w:p>
        </w:tc>
        <w:tc>
          <w:tcPr>
            <w:tcW w:w="193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原“互联网+明厨亮灶”二</w:t>
            </w:r>
            <w:r>
              <w:rPr>
                <w:rFonts w:ascii="Times New Roman" w:hAnsi="Times New Roman" w:eastAsia="仿宋" w:cs="Times New Roman"/>
                <w:sz w:val="18"/>
                <w:szCs w:val="18"/>
                <w:highlight w:val="none"/>
                <w:lang w:eastAsia="zh-CN"/>
              </w:rPr>
              <w:t xml:space="preserve">、三</w:t>
            </w:r>
            <w:r>
              <w:rPr>
                <w:rFonts w:ascii="Times New Roman" w:hAnsi="Times New Roman" w:eastAsia="仿宋" w:cs="Times New Roman"/>
                <w:sz w:val="18"/>
                <w:szCs w:val="18"/>
                <w:highlight w:val="none"/>
              </w:rPr>
              <w:t xml:space="preserve">期1</w:t>
            </w:r>
            <w:r>
              <w:rPr>
                <w:rFonts w:ascii="Times New Roman" w:hAnsi="Times New Roman" w:eastAsia="仿宋" w:cs="Times New Roman"/>
                <w:sz w:val="18"/>
                <w:szCs w:val="18"/>
                <w:highlight w:val="none"/>
                <w:lang w:val="en-US" w:eastAsia="zh-CN"/>
              </w:rPr>
              <w:t xml:space="preserve">5</w:t>
            </w:r>
            <w:r>
              <w:rPr>
                <w:rFonts w:ascii="Times New Roman" w:hAnsi="Times New Roman" w:eastAsia="仿宋" w:cs="Times New Roman"/>
                <w:sz w:val="18"/>
                <w:szCs w:val="18"/>
                <w:highlight w:val="none"/>
              </w:rPr>
              <w:t xml:space="preserve">0家点位</w:t>
            </w:r>
            <w:r>
              <w:rPr>
                <w:rFonts w:ascii="Times New Roman" w:hAnsi="Times New Roman" w:eastAsia="仿宋" w:cs="Times New Roman"/>
                <w:sz w:val="18"/>
                <w:szCs w:val="18"/>
                <w:highlight w:val="none"/>
                <w:vertAlign w:val="baseline"/>
              </w:rPr>
            </w:r>
            <w:r/>
          </w:p>
        </w:tc>
        <w:tc>
          <w:tcPr>
            <w:tcW w:w="94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2027.5.1</w:t>
            </w:r>
            <w:r>
              <w:rPr>
                <w:rFonts w:ascii="Times New Roman" w:hAnsi="Times New Roman" w:eastAsia="仿宋" w:cs="Times New Roman"/>
                <w:sz w:val="18"/>
                <w:szCs w:val="18"/>
                <w:highlight w:val="none"/>
                <w:vertAlign w:val="baseline"/>
              </w:rPr>
            </w:r>
            <w:r/>
          </w:p>
        </w:tc>
        <w:tc>
          <w:tcPr>
            <w:tcW w:w="95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2028.4.30</w:t>
            </w:r>
            <w:r>
              <w:rPr>
                <w:rFonts w:ascii="Times New Roman" w:hAnsi="Times New Roman" w:eastAsia="仿宋" w:cs="Times New Roman"/>
                <w:sz w:val="18"/>
                <w:szCs w:val="18"/>
                <w:highlight w:val="none"/>
                <w:vertAlign w:val="baseline"/>
              </w:rPr>
            </w:r>
            <w:r/>
          </w:p>
        </w:tc>
        <w:tc>
          <w:tcPr>
            <w:tcW w:w="64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12</w:t>
            </w:r>
            <w:r>
              <w:rPr>
                <w:rFonts w:ascii="Times New Roman" w:hAnsi="Times New Roman" w:eastAsia="仿宋" w:cs="Times New Roman"/>
                <w:sz w:val="18"/>
                <w:szCs w:val="18"/>
                <w:highlight w:val="none"/>
                <w:vertAlign w:val="baseline"/>
                <w:lang w:val="en-US" w:eastAsia="zh-CN"/>
              </w:rPr>
            </w:r>
            <w:r/>
          </w:p>
        </w:tc>
        <w:tc>
          <w:tcPr>
            <w:tcW w:w="67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150</w:t>
            </w:r>
            <w:r>
              <w:rPr>
                <w:rFonts w:ascii="Times New Roman" w:hAnsi="Times New Roman" w:eastAsia="仿宋" w:cs="Times New Roman"/>
                <w:sz w:val="18"/>
                <w:szCs w:val="18"/>
                <w:highlight w:val="none"/>
                <w:vertAlign w:val="baseline"/>
                <w:lang w:val="en-US" w:eastAsia="zh-CN"/>
              </w:rPr>
            </w:r>
            <w:r/>
          </w:p>
        </w:tc>
        <w:tc>
          <w:tcPr>
            <w:tcW w:w="78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1800</w:t>
            </w:r>
            <w:r>
              <w:rPr>
                <w:rFonts w:ascii="Times New Roman" w:hAnsi="Times New Roman" w:eastAsia="仿宋" w:cs="Times New Roman"/>
                <w:sz w:val="18"/>
                <w:szCs w:val="18"/>
                <w:highlight w:val="none"/>
                <w:vertAlign w:val="baseline"/>
                <w:lang w:val="en-US" w:eastAsia="zh-CN"/>
              </w:rPr>
            </w:r>
            <w:r/>
          </w:p>
        </w:tc>
        <w:tc>
          <w:tcPr>
            <w:tcW w:w="2070" w:type="dxa"/>
            <w:vAlign w:val="top"/>
            <w:vMerge w:val="continue"/>
            <w:textDirection w:val="lrTb"/>
            <w:noWrap w:val="false"/>
          </w:tcPr>
          <w:p>
            <w:pPr>
              <w:pStyle w:val="958"/>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r>
            <w:r/>
          </w:p>
        </w:tc>
      </w:tr>
      <w:tr>
        <w:trPr>
          <w:trHeight w:val="800"/>
        </w:trPr>
        <w:tc>
          <w:tcPr>
            <w:tcW w:w="112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eastAsia="zh-CN"/>
              </w:rPr>
            </w:pPr>
            <w:r>
              <w:rPr>
                <w:rFonts w:ascii="Times New Roman" w:hAnsi="Times New Roman" w:eastAsia="仿宋" w:cs="Times New Roman"/>
                <w:sz w:val="18"/>
                <w:szCs w:val="18"/>
                <w:highlight w:val="none"/>
                <w:vertAlign w:val="baseline"/>
                <w:lang w:eastAsia="zh-CN"/>
              </w:rPr>
              <w:t xml:space="preserve">第三期合同</w:t>
            </w:r>
            <w:r>
              <w:rPr>
                <w:rFonts w:ascii="Times New Roman" w:hAnsi="Times New Roman" w:eastAsia="仿宋" w:cs="Times New Roman"/>
                <w:sz w:val="18"/>
                <w:szCs w:val="18"/>
                <w:highlight w:val="none"/>
                <w:vertAlign w:val="baseline"/>
                <w:lang w:eastAsia="zh-CN"/>
              </w:rPr>
            </w:r>
            <w:r/>
          </w:p>
        </w:tc>
        <w:tc>
          <w:tcPr>
            <w:tcW w:w="193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原“互联网+明厨亮灶”二</w:t>
            </w:r>
            <w:r>
              <w:rPr>
                <w:rFonts w:ascii="Times New Roman" w:hAnsi="Times New Roman" w:eastAsia="仿宋" w:cs="Times New Roman"/>
                <w:sz w:val="18"/>
                <w:szCs w:val="18"/>
                <w:highlight w:val="none"/>
                <w:lang w:eastAsia="zh-CN"/>
              </w:rPr>
              <w:t xml:space="preserve">、三</w:t>
            </w:r>
            <w:r>
              <w:rPr>
                <w:rFonts w:ascii="Times New Roman" w:hAnsi="Times New Roman" w:eastAsia="仿宋" w:cs="Times New Roman"/>
                <w:sz w:val="18"/>
                <w:szCs w:val="18"/>
                <w:highlight w:val="none"/>
              </w:rPr>
              <w:t xml:space="preserve">期1</w:t>
            </w:r>
            <w:r>
              <w:rPr>
                <w:rFonts w:ascii="Times New Roman" w:hAnsi="Times New Roman" w:eastAsia="仿宋" w:cs="Times New Roman"/>
                <w:sz w:val="18"/>
                <w:szCs w:val="18"/>
                <w:highlight w:val="none"/>
                <w:lang w:val="en-US" w:eastAsia="zh-CN"/>
              </w:rPr>
              <w:t xml:space="preserve">5</w:t>
            </w:r>
            <w:r>
              <w:rPr>
                <w:rFonts w:ascii="Times New Roman" w:hAnsi="Times New Roman" w:eastAsia="仿宋" w:cs="Times New Roman"/>
                <w:sz w:val="18"/>
                <w:szCs w:val="18"/>
                <w:highlight w:val="none"/>
              </w:rPr>
              <w:t xml:space="preserve">0家点位</w:t>
            </w:r>
            <w:r>
              <w:rPr>
                <w:rFonts w:ascii="Times New Roman" w:hAnsi="Times New Roman" w:eastAsia="仿宋" w:cs="Times New Roman"/>
                <w:sz w:val="18"/>
                <w:szCs w:val="18"/>
                <w:highlight w:val="none"/>
                <w:vertAlign w:val="baseline"/>
              </w:rPr>
            </w:r>
            <w:r/>
          </w:p>
        </w:tc>
        <w:tc>
          <w:tcPr>
            <w:tcW w:w="94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2028.5.1</w:t>
            </w:r>
            <w:r>
              <w:rPr>
                <w:rFonts w:ascii="Times New Roman" w:hAnsi="Times New Roman" w:eastAsia="仿宋" w:cs="Times New Roman"/>
                <w:sz w:val="18"/>
                <w:szCs w:val="18"/>
                <w:highlight w:val="none"/>
                <w:vertAlign w:val="baseline"/>
              </w:rPr>
            </w:r>
            <w:r/>
          </w:p>
        </w:tc>
        <w:tc>
          <w:tcPr>
            <w:tcW w:w="950" w:type="dxa"/>
            <w:vAlign w:val="center"/>
            <w:textDirection w:val="lrTb"/>
            <w:noWrap w:val="false"/>
          </w:tcPr>
          <w:p>
            <w:pPr>
              <w:pStyle w:val="958"/>
              <w:jc w:val="center"/>
              <w:rPr>
                <w:rFonts w:ascii="Times New Roman" w:hAnsi="Times New Roman" w:eastAsia="仿宋" w:cs="Times New Roman"/>
                <w:sz w:val="18"/>
                <w:szCs w:val="18"/>
                <w:highlight w:val="none"/>
                <w:vertAlign w:val="baseline"/>
              </w:rPr>
            </w:pPr>
            <w:r>
              <w:rPr>
                <w:rFonts w:ascii="Times New Roman" w:hAnsi="Times New Roman" w:eastAsia="仿宋" w:cs="Times New Roman"/>
                <w:sz w:val="18"/>
                <w:szCs w:val="18"/>
                <w:highlight w:val="none"/>
              </w:rPr>
              <w:t xml:space="preserve">202</w:t>
            </w:r>
            <w:r>
              <w:rPr>
                <w:rFonts w:hint="eastAsia" w:ascii="Times New Roman" w:hAnsi="Times New Roman" w:eastAsia="仿宋" w:cs="Times New Roman"/>
                <w:sz w:val="18"/>
                <w:szCs w:val="18"/>
                <w:highlight w:val="none"/>
                <w:lang w:val="en-US" w:eastAsia="zh-CN"/>
              </w:rPr>
              <w:t xml:space="preserve">9</w:t>
            </w:r>
            <w:r>
              <w:rPr>
                <w:rFonts w:ascii="Times New Roman" w:hAnsi="Times New Roman" w:eastAsia="仿宋" w:cs="Times New Roman"/>
                <w:sz w:val="18"/>
                <w:szCs w:val="18"/>
                <w:highlight w:val="none"/>
              </w:rPr>
              <w:t xml:space="preserve">.4.30</w:t>
            </w:r>
            <w:r>
              <w:rPr>
                <w:rFonts w:ascii="Times New Roman" w:hAnsi="Times New Roman" w:eastAsia="仿宋" w:cs="Times New Roman"/>
                <w:sz w:val="18"/>
                <w:szCs w:val="18"/>
                <w:highlight w:val="none"/>
                <w:vertAlign w:val="baseline"/>
              </w:rPr>
            </w:r>
            <w:r/>
          </w:p>
        </w:tc>
        <w:tc>
          <w:tcPr>
            <w:tcW w:w="64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12</w:t>
            </w:r>
            <w:r>
              <w:rPr>
                <w:rFonts w:ascii="Times New Roman" w:hAnsi="Times New Roman" w:eastAsia="仿宋" w:cs="Times New Roman"/>
                <w:sz w:val="18"/>
                <w:szCs w:val="18"/>
                <w:highlight w:val="none"/>
                <w:vertAlign w:val="baseline"/>
                <w:lang w:val="en-US" w:eastAsia="zh-CN"/>
              </w:rPr>
            </w:r>
            <w:r/>
          </w:p>
        </w:tc>
        <w:tc>
          <w:tcPr>
            <w:tcW w:w="67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150</w:t>
            </w:r>
            <w:r>
              <w:rPr>
                <w:rFonts w:ascii="Times New Roman" w:hAnsi="Times New Roman" w:eastAsia="仿宋" w:cs="Times New Roman"/>
                <w:sz w:val="18"/>
                <w:szCs w:val="18"/>
                <w:highlight w:val="none"/>
                <w:vertAlign w:val="baseline"/>
                <w:lang w:val="en-US" w:eastAsia="zh-CN"/>
              </w:rPr>
            </w:r>
            <w:r/>
          </w:p>
        </w:tc>
        <w:tc>
          <w:tcPr>
            <w:tcW w:w="780" w:type="dxa"/>
            <w:vAlign w:val="center"/>
            <w:textDirection w:val="lrTb"/>
            <w:noWrap w:val="false"/>
          </w:tcPr>
          <w:p>
            <w:pPr>
              <w:pStyle w:val="958"/>
              <w:jc w:val="center"/>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t xml:space="preserve">1800</w:t>
            </w:r>
            <w:r>
              <w:rPr>
                <w:rFonts w:ascii="Times New Roman" w:hAnsi="Times New Roman" w:eastAsia="仿宋" w:cs="Times New Roman"/>
                <w:sz w:val="18"/>
                <w:szCs w:val="18"/>
                <w:highlight w:val="none"/>
                <w:vertAlign w:val="baseline"/>
                <w:lang w:val="en-US" w:eastAsia="zh-CN"/>
              </w:rPr>
            </w:r>
            <w:r/>
          </w:p>
        </w:tc>
        <w:tc>
          <w:tcPr>
            <w:tcW w:w="2070" w:type="dxa"/>
            <w:vAlign w:val="top"/>
            <w:vMerge w:val="continue"/>
            <w:textDirection w:val="lrTb"/>
            <w:noWrap w:val="false"/>
          </w:tcPr>
          <w:p>
            <w:pPr>
              <w:pStyle w:val="958"/>
              <w:rPr>
                <w:rFonts w:ascii="Times New Roman" w:hAnsi="Times New Roman" w:eastAsia="仿宋" w:cs="Times New Roman"/>
                <w:sz w:val="18"/>
                <w:szCs w:val="18"/>
                <w:highlight w:val="none"/>
                <w:vertAlign w:val="baseline"/>
                <w:lang w:val="en-US" w:eastAsia="zh-CN"/>
              </w:rPr>
            </w:pPr>
            <w:r>
              <w:rPr>
                <w:rFonts w:ascii="Times New Roman" w:hAnsi="Times New Roman" w:eastAsia="仿宋" w:cs="Times New Roman"/>
                <w:sz w:val="18"/>
                <w:szCs w:val="18"/>
                <w:highlight w:val="none"/>
                <w:vertAlign w:val="baseline"/>
                <w:lang w:val="en-US" w:eastAsia="zh-CN"/>
              </w:rPr>
            </w:r>
            <w:r/>
          </w:p>
        </w:tc>
      </w:tr>
    </w:tbl>
    <w:p>
      <w:pPr>
        <w:pStyle w:val="1062"/>
        <w:spacing w:before="120" w:after="120" w:line="360" w:lineRule="auto"/>
        <w:rPr>
          <w:rFonts w:hint="eastAsia" w:hAnsi="宋体" w:cs="宋体"/>
          <w:color w:val="ff0000"/>
          <w:sz w:val="24"/>
          <w:szCs w:val="24"/>
          <w:highlight w:val="none"/>
        </w:rPr>
      </w:pPr>
      <w:r>
        <w:rPr>
          <w:rFonts w:hint="eastAsia" w:hAnsi="宋体" w:cs="宋体"/>
          <w:color w:val="ff0000"/>
          <w:sz w:val="24"/>
          <w:szCs w:val="24"/>
          <w:highlight w:val="none"/>
        </w:rPr>
      </w:r>
      <w:r/>
    </w:p>
    <w:p>
      <w:pPr>
        <w:pStyle w:val="1062"/>
        <w:spacing w:before="120" w:after="120" w:line="360" w:lineRule="auto"/>
        <w:rPr>
          <w:rFonts w:hint="eastAsia" w:hAnsi="宋体" w:cs="宋体"/>
          <w:color w:val="000000"/>
          <w:sz w:val="24"/>
          <w:szCs w:val="24"/>
          <w:highlight w:val="none"/>
        </w:rPr>
      </w:pPr>
      <w:r/>
      <w:bookmarkEnd w:id="201"/>
      <w:r/>
      <w:bookmarkEnd w:id="202"/>
      <w:r>
        <w:rPr>
          <w:rFonts w:hint="eastAsia" w:hAnsi="宋体" w:cs="宋体"/>
          <w:color w:val="000000"/>
          <w:sz w:val="24"/>
          <w:szCs w:val="24"/>
          <w:highlight w:val="none"/>
        </w:rPr>
        <w:t xml:space="preserve">1.5 履行地点：</w:t>
      </w:r>
      <w:r>
        <w:rPr>
          <w:rFonts w:hint="eastAsia" w:hAnsi="宋体" w:cs="宋体"/>
          <w:color w:val="000000"/>
          <w:sz w:val="24"/>
          <w:szCs w:val="24"/>
          <w:highlight w:val="none"/>
        </w:rPr>
        <w:t xml:space="preserve"> 南通市崇川区市场监督管理局和各单位食堂。服务项目首期交付时间：100组视频信号为2026年5月31日前；50组视频信号为2026年9月30日前。</w:t>
      </w:r>
      <w:r>
        <w:rPr>
          <w:rFonts w:hint="eastAsia" w:hAnsi="宋体" w:cs="宋体"/>
          <w:color w:val="000000"/>
          <w:sz w:val="24"/>
          <w:szCs w:val="24"/>
          <w:highlight w:val="none"/>
        </w:rPr>
      </w:r>
      <w:r/>
    </w:p>
    <w:p>
      <w:pPr>
        <w:pStyle w:val="106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1.6 履行方式：</w:t>
      </w:r>
      <w:r>
        <w:rPr>
          <w:rFonts w:hint="eastAsia" w:hAnsi="宋体" w:cs="宋体"/>
          <w:color w:val="000000"/>
          <w:sz w:val="24"/>
          <w:szCs w:val="24"/>
          <w:highlight w:val="none"/>
        </w:rPr>
      </w:r>
      <w:r/>
    </w:p>
    <w:p>
      <w:pPr>
        <w:pStyle w:val="106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 1.6 .1乙方向甲方提供满足招标文件要求的相关服务。</w:t>
      </w:r>
      <w:r>
        <w:rPr>
          <w:rFonts w:hint="eastAsia" w:hAnsi="宋体" w:cs="宋体"/>
          <w:color w:val="000000"/>
          <w:sz w:val="24"/>
          <w:szCs w:val="24"/>
          <w:highlight w:val="none"/>
        </w:rPr>
      </w:r>
      <w:r/>
    </w:p>
    <w:p>
      <w:pPr>
        <w:pStyle w:val="106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1.6 .2乙方提供的运输、装卸、检验、技术服务等服务不得低于招标文件的要求及招标文件承诺的标准。</w:t>
      </w:r>
      <w:r>
        <w:rPr>
          <w:rFonts w:hint="eastAsia" w:hAnsi="宋体" w:cs="宋体"/>
          <w:color w:val="000000"/>
          <w:sz w:val="24"/>
          <w:szCs w:val="24"/>
          <w:highlight w:val="none"/>
        </w:rPr>
      </w:r>
      <w:r/>
    </w:p>
    <w:p>
      <w:pPr>
        <w:pStyle w:val="106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1.6 .3前述相关货物总数量甲方根据生产需要进行调整。</w:t>
      </w:r>
      <w:r>
        <w:rPr>
          <w:rFonts w:hint="eastAsia" w:hAnsi="宋体" w:cs="宋体"/>
          <w:color w:val="000000"/>
          <w:sz w:val="24"/>
          <w:szCs w:val="24"/>
          <w:highlight w:val="none"/>
        </w:rPr>
      </w:r>
      <w:r/>
    </w:p>
    <w:p>
      <w:pPr>
        <w:pStyle w:val="1062"/>
        <w:spacing w:before="120" w:after="120"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二、合同金额</w:t>
      </w:r>
      <w:r>
        <w:rPr>
          <w:rFonts w:hint="eastAsia" w:hAnsi="宋体" w:cs="宋体"/>
          <w:b/>
          <w:color w:val="000000"/>
          <w:sz w:val="24"/>
          <w:szCs w:val="24"/>
          <w:highlight w:val="none"/>
        </w:rPr>
      </w:r>
      <w:r/>
    </w:p>
    <w:p>
      <w:pPr>
        <w:pStyle w:val="958"/>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 本合同金额为（大写）：________圆（________元）人民币。</w:t>
      </w:r>
      <w:r>
        <w:rPr>
          <w:rFonts w:hint="eastAsia" w:ascii="宋体" w:hAnsi="宋体" w:cs="宋体"/>
          <w:sz w:val="24"/>
          <w:szCs w:val="24"/>
          <w:highlight w:val="none"/>
        </w:rPr>
        <w:t xml:space="preserve">合同价格按此次中标价格执行，合同价包含所有设备租赁费用、数据信息维护费用、设备及线路维保费用、宽带费用、安装调试、运输到指定地点的装运费用（含装卸力资）、相关安装辅助材料费、以及企业利润、税金和政策性文件规定及合同包含的所有风险、责任等各项应有费用。即响应本项目磋商文件所需承担的一切费用。在本合同履行期间，该价格不受市场任何因素影响。</w:t>
      </w:r>
      <w:r>
        <w:rPr>
          <w:rFonts w:hint="eastAsia" w:ascii="宋体" w:hAnsi="宋体" w:cs="宋体"/>
          <w:color w:val="000000"/>
          <w:sz w:val="24"/>
          <w:szCs w:val="24"/>
          <w:highlight w:val="none"/>
        </w:rPr>
      </w:r>
      <w:r/>
    </w:p>
    <w:p>
      <w:pPr>
        <w:pStyle w:val="1062"/>
        <w:spacing w:before="120" w:after="120"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三、技术资料</w:t>
      </w:r>
      <w:r>
        <w:rPr>
          <w:rFonts w:hint="eastAsia" w:hAnsi="宋体" w:cs="宋体"/>
          <w:b/>
          <w:color w:val="000000"/>
          <w:sz w:val="24"/>
          <w:szCs w:val="24"/>
          <w:highlight w:val="none"/>
        </w:rPr>
      </w:r>
      <w:r/>
    </w:p>
    <w:p>
      <w:pPr>
        <w:pStyle w:val="1062"/>
        <w:ind w:left="410" w:hanging="410"/>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3.1乙方应按招标文件规定的时间向甲方提供服务（包含与服务相关的货物）的有关技术资料。</w:t>
      </w:r>
      <w:r>
        <w:rPr>
          <w:rFonts w:hint="eastAsia" w:hAnsi="宋体" w:cs="宋体"/>
          <w:color w:val="000000"/>
          <w:sz w:val="24"/>
          <w:szCs w:val="24"/>
          <w:highlight w:val="none"/>
        </w:rPr>
      </w:r>
      <w:r/>
    </w:p>
    <w:p>
      <w:pPr>
        <w:pStyle w:val="1062"/>
        <w:ind w:left="410" w:hanging="410"/>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s="宋体"/>
          <w:color w:val="000000"/>
          <w:sz w:val="24"/>
          <w:szCs w:val="24"/>
          <w:highlight w:val="none"/>
        </w:rPr>
      </w:r>
      <w:r/>
    </w:p>
    <w:p>
      <w:pPr>
        <w:pStyle w:val="1062"/>
        <w:ind w:left="412" w:hanging="412"/>
        <w:spacing w:before="120" w:after="120"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四、知识产权</w:t>
      </w:r>
      <w:r>
        <w:rPr>
          <w:rFonts w:hint="eastAsia" w:hAnsi="宋体" w:cs="宋体"/>
          <w:b/>
          <w:color w:val="000000"/>
          <w:sz w:val="24"/>
          <w:szCs w:val="24"/>
          <w:highlight w:val="none"/>
        </w:rPr>
      </w:r>
      <w:r/>
    </w:p>
    <w:p>
      <w:pPr>
        <w:pStyle w:val="1062"/>
        <w:ind w:left="408" w:hanging="408"/>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s="宋体"/>
          <w:color w:val="000000"/>
          <w:sz w:val="24"/>
          <w:szCs w:val="24"/>
          <w:highlight w:val="none"/>
        </w:rPr>
      </w:r>
      <w:r/>
    </w:p>
    <w:p>
      <w:pPr>
        <w:pStyle w:val="1062"/>
        <w:spacing w:before="120" w:after="120" w:line="360" w:lineRule="auto"/>
        <w:rPr>
          <w:rFonts w:hint="eastAsia" w:hAnsi="宋体" w:cs="宋体"/>
          <w:color w:val="000000"/>
          <w:sz w:val="24"/>
          <w:szCs w:val="24"/>
          <w:highlight w:val="none"/>
          <w:u w:val="single"/>
        </w:rPr>
      </w:pPr>
      <w:r>
        <w:rPr>
          <w:rFonts w:hint="eastAsia" w:hAnsi="宋体" w:cs="宋体"/>
          <w:b/>
          <w:color w:val="000000"/>
          <w:sz w:val="24"/>
          <w:szCs w:val="24"/>
          <w:highlight w:val="none"/>
        </w:rPr>
        <w:t xml:space="preserve">五、产权担保</w:t>
      </w:r>
      <w:r>
        <w:rPr>
          <w:rFonts w:hint="eastAsia" w:hAnsi="宋体" w:cs="宋体"/>
          <w:color w:val="000000"/>
          <w:sz w:val="24"/>
          <w:szCs w:val="24"/>
          <w:highlight w:val="none"/>
          <w:u w:val="single"/>
        </w:rPr>
      </w:r>
      <w:r/>
    </w:p>
    <w:p>
      <w:pPr>
        <w:pStyle w:val="1062"/>
        <w:ind w:left="408" w:hanging="408"/>
        <w:spacing w:before="120" w:after="120" w:line="360" w:lineRule="auto"/>
        <w:rPr>
          <w:rFonts w:hint="eastAsia" w:hAnsi="宋体" w:cs="宋体"/>
          <w:color w:val="000000"/>
          <w:sz w:val="24"/>
          <w:szCs w:val="24"/>
          <w:highlight w:val="none"/>
          <w:u w:val="single"/>
        </w:rPr>
      </w:pPr>
      <w:r>
        <w:rPr>
          <w:rFonts w:hint="eastAsia" w:hAnsi="宋体" w:cs="宋体"/>
          <w:color w:val="000000"/>
          <w:sz w:val="24"/>
          <w:szCs w:val="24"/>
          <w:highlight w:val="none"/>
        </w:rPr>
        <w:t xml:space="preserve">5.1 乙方保证所交付的服务（包含与服务相关的货物）的所有权完全属于乙方且无任何抵押、查封等产权瑕疵。</w:t>
      </w:r>
      <w:r>
        <w:rPr>
          <w:rFonts w:hint="eastAsia" w:hAnsi="宋体" w:cs="宋体"/>
          <w:color w:val="000000"/>
          <w:sz w:val="24"/>
          <w:szCs w:val="24"/>
          <w:highlight w:val="none"/>
          <w:u w:val="single"/>
        </w:rPr>
      </w:r>
      <w:r/>
    </w:p>
    <w:p>
      <w:pPr>
        <w:pStyle w:val="1062"/>
        <w:ind w:left="410" w:hanging="410"/>
        <w:spacing w:before="120" w:after="120"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六、履约保证金</w:t>
      </w:r>
      <w:r>
        <w:rPr>
          <w:rFonts w:hint="eastAsia" w:hAnsi="宋体" w:cs="宋体"/>
          <w:b/>
          <w:color w:val="000000"/>
          <w:sz w:val="24"/>
          <w:szCs w:val="24"/>
          <w:highlight w:val="none"/>
        </w:rPr>
      </w:r>
      <w:r/>
    </w:p>
    <w:p>
      <w:pPr>
        <w:pStyle w:val="958"/>
        <w:ind w:firstLine="480"/>
        <w:spacing w:before="120" w:after="120" w:line="360" w:lineRule="auto"/>
        <w:rPr>
          <w:rFonts w:hint="eastAsia" w:ascii="宋体" w:hAnsi="宋体" w:cs="宋体"/>
          <w:sz w:val="24"/>
          <w:szCs w:val="24"/>
          <w:highlight w:val="none"/>
        </w:rPr>
      </w:pPr>
      <w:r>
        <w:rPr>
          <w:rFonts w:hint="eastAsia" w:hAnsi="宋体" w:cs="宋体"/>
          <w:color w:val="000000"/>
          <w:sz w:val="24"/>
          <w:szCs w:val="24"/>
          <w:highlight w:val="none"/>
        </w:rPr>
        <w:t xml:space="preserve">本项目服务实施免收履约保证金；由于供应商的原因，在签订合同后出现不按合同履行或不适当履行的情况，按合同违约处理；同时采购人亦有权终止合同，供应商须依法承担相应的责任 。</w:t>
      </w:r>
      <w:r>
        <w:rPr>
          <w:rFonts w:hint="eastAsia" w:ascii="宋体" w:hAnsi="宋体" w:cs="宋体"/>
          <w:sz w:val="24"/>
          <w:szCs w:val="24"/>
          <w:highlight w:val="none"/>
        </w:rPr>
      </w:r>
      <w:r/>
    </w:p>
    <w:p>
      <w:pPr>
        <w:pStyle w:val="958"/>
        <w:spacing w:before="145" w:after="145"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七、合同转包或分包</w:t>
      </w:r>
      <w:r>
        <w:rPr>
          <w:rFonts w:hint="eastAsia" w:ascii="宋体" w:hAnsi="宋体" w:cs="宋体"/>
          <w:b/>
          <w:color w:val="000000"/>
          <w:sz w:val="24"/>
          <w:szCs w:val="24"/>
          <w:highlight w:val="none"/>
        </w:rPr>
      </w:r>
      <w:r/>
    </w:p>
    <w:p>
      <w:pPr>
        <w:pStyle w:val="958"/>
        <w:spacing w:before="145" w:after="145"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7.1乙方不得将合同标的转包给他人履行。</w:t>
      </w:r>
      <w:r>
        <w:rPr>
          <w:rFonts w:hint="eastAsia" w:ascii="宋体" w:hAnsi="宋体" w:cs="宋体"/>
          <w:color w:val="000000"/>
          <w:sz w:val="24"/>
          <w:szCs w:val="24"/>
          <w:highlight w:val="none"/>
        </w:rPr>
      </w:r>
      <w:r/>
    </w:p>
    <w:p>
      <w:pPr>
        <w:pStyle w:val="958"/>
        <w:spacing w:before="145" w:after="145"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7.2乙方不得将合同标的分包给他人履行。</w:t>
      </w:r>
      <w:r>
        <w:rPr>
          <w:rFonts w:hint="eastAsia" w:ascii="宋体" w:hAnsi="宋体" w:cs="宋体"/>
          <w:color w:val="000000"/>
          <w:sz w:val="24"/>
          <w:szCs w:val="24"/>
          <w:highlight w:val="none"/>
        </w:rPr>
      </w:r>
      <w:r/>
    </w:p>
    <w:p>
      <w:pPr>
        <w:pStyle w:val="958"/>
        <w:spacing w:before="145" w:after="145"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7.3乙方如有转包或未经甲方同意的分包行为，甲方有权解除合同。</w:t>
      </w:r>
      <w:r>
        <w:rPr>
          <w:rFonts w:hint="eastAsia" w:ascii="宋体" w:hAnsi="宋体" w:cs="宋体"/>
          <w:color w:val="000000"/>
          <w:sz w:val="24"/>
          <w:szCs w:val="24"/>
          <w:highlight w:val="none"/>
        </w:rPr>
      </w:r>
      <w:r/>
    </w:p>
    <w:p>
      <w:pPr>
        <w:pStyle w:val="1062"/>
        <w:spacing w:before="120" w:after="120"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八、合同款项支付</w:t>
      </w:r>
      <w:r>
        <w:rPr>
          <w:rFonts w:hint="eastAsia" w:hAnsi="宋体" w:cs="宋体"/>
          <w:b/>
          <w:color w:val="000000"/>
          <w:sz w:val="24"/>
          <w:szCs w:val="24"/>
          <w:highlight w:val="none"/>
        </w:rPr>
      </w:r>
      <w:r/>
    </w:p>
    <w:p>
      <w:pPr>
        <w:pStyle w:val="958"/>
        <w:spacing w:before="145" w:after="145"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8.1合同款项的支付方式及进度安排</w:t>
      </w:r>
      <w:r>
        <w:rPr>
          <w:rFonts w:hint="eastAsia" w:ascii="宋体" w:hAnsi="宋体" w:cs="宋体"/>
          <w:color w:val="000000"/>
          <w:sz w:val="24"/>
          <w:szCs w:val="24"/>
          <w:highlight w:val="none"/>
        </w:rPr>
      </w:r>
      <w:r/>
    </w:p>
    <w:p>
      <w:pPr>
        <w:pStyle w:val="958"/>
        <w:spacing w:before="156" w:after="156" w:line="360" w:lineRule="auto"/>
        <w:rPr>
          <w:rFonts w:hint="eastAsia" w:ascii="宋体" w:hAnsi="宋体" w:cs="宋体"/>
          <w:bCs/>
          <w:color w:val="000000"/>
          <w:sz w:val="24"/>
          <w:szCs w:val="24"/>
          <w:highlight w:val="none"/>
        </w:rPr>
      </w:pPr>
      <w:r>
        <w:rPr>
          <w:rFonts w:hint="eastAsia" w:ascii="宋体" w:hAnsi="宋体" w:cs="宋体"/>
          <w:bCs/>
          <w:sz w:val="24"/>
          <w:szCs w:val="24"/>
          <w:highlight w:val="none"/>
        </w:rPr>
        <w:t xml:space="preserve">具体付款方式：</w:t>
      </w:r>
      <w:bookmarkStart w:id="203" w:name="OLE_LINK18"/>
      <w:r/>
      <w:bookmarkStart w:id="204" w:name="OLE_LINK19"/>
      <w:r>
        <w:rPr>
          <w:rFonts w:hint="eastAsia" w:ascii="宋体" w:hAnsi="宋体" w:cs="宋体"/>
          <w:bCs/>
          <w:sz w:val="24"/>
          <w:szCs w:val="24"/>
          <w:highlight w:val="none"/>
        </w:rPr>
        <w:t xml:space="preserve">双方合同签订后，完成交付并且验收合格后</w:t>
      </w:r>
      <w:r>
        <w:rPr>
          <w:rFonts w:hint="eastAsia" w:ascii="宋体" w:hAnsi="宋体" w:cs="宋体"/>
          <w:bCs/>
          <w:color w:val="000000"/>
          <w:sz w:val="24"/>
          <w:szCs w:val="24"/>
          <w:highlight w:val="none"/>
        </w:rPr>
        <w:t xml:space="preserve">支付首期合同价款的40%（以前100台交付时间为节点），</w:t>
      </w:r>
      <w:r>
        <w:rPr>
          <w:rFonts w:hint="eastAsia" w:ascii="宋体" w:hAnsi="宋体" w:cs="宋体"/>
          <w:bCs/>
          <w:i w:val="0"/>
          <w:iCs/>
          <w:color w:val="000000"/>
          <w:sz w:val="24"/>
          <w:szCs w:val="24"/>
          <w:highlight w:val="none"/>
          <w:u w:val="none"/>
        </w:rPr>
        <w:t xml:space="preserve">项目执行至2027年4月30日验收合格后支付总合同价款的60%</w:t>
      </w:r>
      <w:r>
        <w:rPr>
          <w:rFonts w:hint="eastAsia" w:ascii="宋体" w:hAnsi="宋体" w:cs="宋体"/>
          <w:bCs/>
          <w:i w:val="0"/>
          <w:iCs/>
          <w:color w:val="000000"/>
          <w:sz w:val="24"/>
          <w:szCs w:val="24"/>
          <w:highlight w:val="none"/>
          <w:u w:val="none"/>
        </w:rPr>
        <w:t xml:space="preserve">，</w:t>
      </w:r>
      <w:r>
        <w:rPr>
          <w:rFonts w:hint="eastAsia" w:ascii="宋体" w:hAnsi="宋体" w:cs="宋体"/>
          <w:bCs/>
          <w:color w:val="000000"/>
          <w:sz w:val="24"/>
          <w:szCs w:val="24"/>
          <w:highlight w:val="none"/>
        </w:rPr>
        <w:t xml:space="preserve">至此，第一年合同款全部结清。如第一年项目验收合格，按项目中标价格，继续签订第二年合同，支付款项不高于36万元。第三年依此类推。如乙方考核不合格，按合同处理，并重新对该项目进行招投标。</w:t>
      </w:r>
      <w:bookmarkEnd w:id="203"/>
      <w:r/>
      <w:bookmarkEnd w:id="204"/>
      <w:r>
        <w:rPr>
          <w:rFonts w:hint="eastAsia" w:ascii="宋体" w:hAnsi="宋体" w:cs="宋体"/>
          <w:bCs/>
          <w:color w:val="000000"/>
          <w:sz w:val="24"/>
          <w:szCs w:val="24"/>
          <w:highlight w:val="none"/>
        </w:rPr>
        <w:t xml:space="preserve">采购人自收到发票后10个工作日内将资金支付到合同约定的供应商账户</w:t>
      </w:r>
      <w:r>
        <w:rPr>
          <w:rFonts w:hint="eastAsia" w:ascii="宋体" w:hAnsi="宋体" w:cs="宋体"/>
          <w:bCs/>
          <w:color w:val="ff0000"/>
          <w:sz w:val="24"/>
          <w:szCs w:val="24"/>
          <w:highlight w:val="none"/>
        </w:rPr>
        <w:t xml:space="preserve"> </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58"/>
        <w:spacing w:before="145" w:after="145"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九、税费</w:t>
      </w:r>
      <w:r>
        <w:rPr>
          <w:rFonts w:hint="eastAsia" w:ascii="宋体" w:hAnsi="宋体" w:cs="宋体"/>
          <w:b/>
          <w:color w:val="000000"/>
          <w:sz w:val="24"/>
          <w:szCs w:val="24"/>
          <w:highlight w:val="none"/>
        </w:rPr>
      </w:r>
      <w:r/>
    </w:p>
    <w:p>
      <w:pPr>
        <w:pStyle w:val="958"/>
        <w:spacing w:before="145" w:after="145"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9.1本合同执行中相关的一切税费均由乙方负担。</w:t>
      </w:r>
      <w:r>
        <w:rPr>
          <w:rFonts w:hint="eastAsia" w:ascii="宋体" w:hAnsi="宋体" w:cs="宋体"/>
          <w:color w:val="000000"/>
          <w:sz w:val="24"/>
          <w:szCs w:val="24"/>
          <w:highlight w:val="none"/>
        </w:rPr>
      </w:r>
      <w:r/>
    </w:p>
    <w:p>
      <w:pPr>
        <w:pStyle w:val="1062"/>
        <w:spacing w:before="120" w:after="120"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十、项目验收</w:t>
      </w:r>
      <w:r>
        <w:rPr>
          <w:rFonts w:hint="eastAsia" w:hAnsi="宋体" w:cs="宋体"/>
          <w:b/>
          <w:color w:val="000000"/>
          <w:sz w:val="24"/>
          <w:szCs w:val="24"/>
          <w:highlight w:val="none"/>
        </w:rPr>
      </w:r>
      <w:r/>
    </w:p>
    <w:p>
      <w:pPr>
        <w:pStyle w:val="1062"/>
        <w:ind w:left="480" w:hanging="480"/>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10.1 甲方依法组织履约验收工作。</w:t>
      </w:r>
      <w:r>
        <w:rPr>
          <w:rFonts w:hint="eastAsia" w:hAnsi="宋体" w:cs="宋体"/>
          <w:color w:val="000000"/>
          <w:sz w:val="24"/>
          <w:szCs w:val="24"/>
          <w:highlight w:val="none"/>
        </w:rPr>
      </w:r>
      <w:r/>
    </w:p>
    <w:p>
      <w:pPr>
        <w:pStyle w:val="1062"/>
        <w:ind w:left="480" w:hanging="480"/>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s="宋体"/>
          <w:color w:val="000000"/>
          <w:sz w:val="24"/>
          <w:szCs w:val="24"/>
          <w:highlight w:val="none"/>
        </w:rPr>
      </w:r>
      <w:r/>
    </w:p>
    <w:p>
      <w:pPr>
        <w:pStyle w:val="1062"/>
        <w:ind w:left="480" w:hanging="480"/>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10.3 对于实际使用人和甲方分离的项目，甲方邀请实际使用人参与验收。</w:t>
      </w:r>
      <w:r>
        <w:rPr>
          <w:rFonts w:hint="eastAsia" w:hAnsi="宋体" w:cs="宋体"/>
          <w:color w:val="000000"/>
          <w:sz w:val="24"/>
          <w:szCs w:val="24"/>
          <w:highlight w:val="none"/>
        </w:rPr>
      </w:r>
      <w:r/>
    </w:p>
    <w:p>
      <w:pPr>
        <w:pStyle w:val="1062"/>
        <w:ind w:left="480" w:hanging="480"/>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10.4 如有必要，甲方邀请参加本项目的其他供应商或第三方专业机构及专家参与验收，相关意见将作为验收书的参考资料。</w:t>
      </w:r>
      <w:r>
        <w:rPr>
          <w:rFonts w:hint="eastAsia" w:hAnsi="宋体" w:cs="宋体"/>
          <w:color w:val="000000"/>
          <w:sz w:val="24"/>
          <w:szCs w:val="24"/>
          <w:highlight w:val="none"/>
        </w:rPr>
      </w:r>
      <w:r/>
    </w:p>
    <w:p>
      <w:pPr>
        <w:pStyle w:val="1062"/>
        <w:ind w:left="480" w:hanging="480"/>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s="宋体"/>
          <w:color w:val="000000"/>
          <w:sz w:val="24"/>
          <w:szCs w:val="24"/>
          <w:highlight w:val="none"/>
        </w:rPr>
      </w:r>
      <w:r/>
    </w:p>
    <w:p>
      <w:pPr>
        <w:pStyle w:val="1062"/>
        <w:ind w:left="480" w:hanging="480"/>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s="宋体"/>
          <w:color w:val="000000"/>
          <w:sz w:val="24"/>
          <w:szCs w:val="24"/>
          <w:highlight w:val="none"/>
        </w:rPr>
      </w:r>
      <w:r/>
    </w:p>
    <w:p>
      <w:pPr>
        <w:pStyle w:val="1062"/>
        <w:spacing w:before="120" w:after="120"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十一、违约责任</w:t>
      </w:r>
      <w:r>
        <w:rPr>
          <w:rFonts w:hint="eastAsia" w:hAnsi="宋体" w:cs="宋体"/>
          <w:b/>
          <w:color w:val="000000"/>
          <w:sz w:val="24"/>
          <w:szCs w:val="24"/>
          <w:highlight w:val="none"/>
        </w:rPr>
      </w:r>
      <w:r/>
    </w:p>
    <w:p>
      <w:pPr>
        <w:pStyle w:val="1062"/>
        <w:ind w:left="410" w:hanging="410"/>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11.1 甲方无正当理由拒绝接受乙方提供服务的，甲方向乙方偿付拒绝接受服务合同价款总值</w:t>
      </w:r>
      <w:r>
        <w:rPr>
          <w:rFonts w:hint="eastAsia"/>
          <w:sz w:val="24"/>
          <w:highlight w:val="none"/>
        </w:rPr>
        <w:t xml:space="preserve">5%</w:t>
      </w:r>
      <w:r>
        <w:rPr>
          <w:rFonts w:hint="eastAsia" w:hAnsi="宋体" w:cs="宋体"/>
          <w:color w:val="000000"/>
          <w:sz w:val="24"/>
          <w:szCs w:val="24"/>
          <w:highlight w:val="none"/>
        </w:rPr>
        <w:t xml:space="preserve">的违约金。</w:t>
      </w:r>
      <w:r>
        <w:rPr>
          <w:rFonts w:hint="eastAsia" w:hAnsi="宋体" w:cs="宋体"/>
          <w:color w:val="000000"/>
          <w:sz w:val="24"/>
          <w:szCs w:val="24"/>
          <w:highlight w:val="none"/>
        </w:rPr>
      </w:r>
      <w:r/>
    </w:p>
    <w:p>
      <w:pPr>
        <w:pStyle w:val="1062"/>
        <w:ind w:left="410" w:hanging="410"/>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11.2 甲方无故逾期验收和办理合同款项支付手续的,甲方应按逾期付款总额</w:t>
      </w:r>
      <w:r>
        <w:rPr>
          <w:rFonts w:hint="eastAsia"/>
          <w:sz w:val="24"/>
          <w:highlight w:val="none"/>
        </w:rPr>
        <w:t xml:space="preserve">5%</w:t>
      </w:r>
      <w:r>
        <w:rPr>
          <w:rFonts w:hint="eastAsia" w:hAnsi="宋体" w:cs="宋体"/>
          <w:color w:val="000000"/>
          <w:sz w:val="24"/>
          <w:szCs w:val="24"/>
          <w:highlight w:val="none"/>
        </w:rPr>
        <w:t xml:space="preserve">每日向乙方支付违约金。</w:t>
      </w:r>
      <w:r>
        <w:rPr>
          <w:rFonts w:hint="eastAsia" w:hAnsi="宋体" w:cs="宋体"/>
          <w:color w:val="000000"/>
          <w:sz w:val="24"/>
          <w:szCs w:val="24"/>
          <w:highlight w:val="none"/>
        </w:rPr>
      </w:r>
      <w:r/>
    </w:p>
    <w:p>
      <w:pPr>
        <w:pStyle w:val="1062"/>
        <w:ind w:left="410" w:hanging="410"/>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sz w:val="24"/>
          <w:highlight w:val="none"/>
        </w:rPr>
        <w:t xml:space="preserve">5%</w:t>
      </w:r>
      <w:r>
        <w:rPr>
          <w:rFonts w:hint="eastAsia" w:hAnsi="宋体" w:cs="宋体"/>
          <w:color w:val="000000"/>
          <w:sz w:val="24"/>
          <w:szCs w:val="24"/>
          <w:highlight w:val="none"/>
        </w:rPr>
        <w:t xml:space="preserve">的违约金，如造成甲方损失超过违约金的，超出部分由乙方继续承担赔偿责任。 </w:t>
      </w:r>
      <w:r>
        <w:rPr>
          <w:rFonts w:hint="eastAsia" w:hAnsi="宋体" w:cs="宋体"/>
          <w:color w:val="000000"/>
          <w:sz w:val="24"/>
          <w:szCs w:val="24"/>
          <w:highlight w:val="none"/>
        </w:rPr>
      </w:r>
      <w:r/>
    </w:p>
    <w:p>
      <w:pPr>
        <w:pStyle w:val="1062"/>
        <w:ind w:left="410" w:hanging="410"/>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11.4 乙方所提供服务的标准不符合合同规定及招标文件规定标准的，甲方有权拒绝接受服务，并可单方面解除合同。</w:t>
      </w:r>
      <w:r>
        <w:rPr>
          <w:rFonts w:hint="eastAsia" w:hAnsi="宋体" w:cs="宋体"/>
          <w:color w:val="000000"/>
          <w:sz w:val="24"/>
          <w:szCs w:val="24"/>
          <w:highlight w:val="none"/>
        </w:rPr>
      </w:r>
      <w:r/>
    </w:p>
    <w:p>
      <w:pPr>
        <w:pStyle w:val="1062"/>
        <w:spacing w:before="120" w:after="120"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十二、不可抗力事件处理</w:t>
      </w:r>
      <w:r>
        <w:rPr>
          <w:rFonts w:hint="eastAsia" w:hAnsi="宋体" w:cs="宋体"/>
          <w:b/>
          <w:color w:val="000000"/>
          <w:sz w:val="24"/>
          <w:szCs w:val="24"/>
          <w:highlight w:val="none"/>
        </w:rPr>
      </w:r>
      <w:r/>
    </w:p>
    <w:p>
      <w:pPr>
        <w:pStyle w:val="1062"/>
        <w:ind w:left="480" w:hanging="480"/>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12.1 在合同有效期内，任何一方因不可抗力事件导致不能履行合同，则合同履行期可延长，其延长期与不可抗力影响 期相同。</w:t>
      </w:r>
      <w:r>
        <w:rPr>
          <w:rFonts w:hint="eastAsia" w:hAnsi="宋体" w:cs="宋体"/>
          <w:color w:val="000000"/>
          <w:sz w:val="24"/>
          <w:szCs w:val="24"/>
          <w:highlight w:val="none"/>
        </w:rPr>
      </w:r>
      <w:r/>
    </w:p>
    <w:p>
      <w:pPr>
        <w:pStyle w:val="106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12.2 不可抗力事件发生后，应立即通知对方，并寄送有关权威机构出具的证明。</w:t>
      </w:r>
      <w:r>
        <w:rPr>
          <w:rFonts w:hint="eastAsia" w:hAnsi="宋体" w:cs="宋体"/>
          <w:color w:val="000000"/>
          <w:sz w:val="24"/>
          <w:szCs w:val="24"/>
          <w:highlight w:val="none"/>
        </w:rPr>
      </w:r>
      <w:r/>
    </w:p>
    <w:p>
      <w:pPr>
        <w:pStyle w:val="106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12.3 不可抗力事件延续120天以上，双方应通过友好协商，确定是否继续履行合同。</w:t>
      </w:r>
      <w:r>
        <w:rPr>
          <w:rFonts w:hint="eastAsia" w:hAnsi="宋体" w:cs="宋体"/>
          <w:color w:val="000000"/>
          <w:sz w:val="24"/>
          <w:szCs w:val="24"/>
          <w:highlight w:val="none"/>
        </w:rPr>
      </w:r>
      <w:r/>
    </w:p>
    <w:p>
      <w:pPr>
        <w:pStyle w:val="1062"/>
        <w:spacing w:before="120" w:after="120"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十三、解决争议的方法</w:t>
      </w:r>
      <w:r>
        <w:rPr>
          <w:rFonts w:hint="eastAsia" w:hAnsi="宋体" w:cs="宋体"/>
          <w:b/>
          <w:color w:val="000000"/>
          <w:sz w:val="24"/>
          <w:szCs w:val="24"/>
          <w:highlight w:val="none"/>
        </w:rPr>
      </w:r>
      <w:r/>
    </w:p>
    <w:p>
      <w:pPr>
        <w:pStyle w:val="106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13.1双方在签订、履行合同中所发生的一切争议，应通过友好协商解决。如协商不成，由甲方住所地人民法院管辖。</w:t>
      </w:r>
      <w:r>
        <w:rPr>
          <w:rFonts w:hint="eastAsia" w:hAnsi="宋体" w:cs="宋体"/>
          <w:color w:val="000000"/>
          <w:sz w:val="24"/>
          <w:szCs w:val="24"/>
          <w:highlight w:val="none"/>
        </w:rPr>
      </w:r>
      <w:r/>
    </w:p>
    <w:p>
      <w:pPr>
        <w:pStyle w:val="1062"/>
        <w:spacing w:before="120" w:after="120"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十四、合同生效及其它</w:t>
      </w:r>
      <w:r>
        <w:rPr>
          <w:rFonts w:hint="eastAsia" w:hAnsi="宋体" w:cs="宋体"/>
          <w:b/>
          <w:color w:val="000000"/>
          <w:sz w:val="24"/>
          <w:szCs w:val="24"/>
          <w:highlight w:val="none"/>
        </w:rPr>
      </w:r>
      <w:r/>
    </w:p>
    <w:p>
      <w:pPr>
        <w:pStyle w:val="106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14.1 合同经双方法定代表人或授权委托代表人签字并加盖单位公章后生效。</w:t>
      </w:r>
      <w:r>
        <w:rPr>
          <w:rFonts w:hint="eastAsia" w:hAnsi="宋体" w:cs="宋体"/>
          <w:color w:val="000000"/>
          <w:sz w:val="24"/>
          <w:szCs w:val="24"/>
          <w:highlight w:val="none"/>
        </w:rPr>
      </w:r>
      <w:r/>
    </w:p>
    <w:p>
      <w:pPr>
        <w:pStyle w:val="106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14.2本合同未尽事宜，遵照中华人民共和国现行法律法规有关条文执行。</w:t>
      </w:r>
      <w:r>
        <w:rPr>
          <w:rFonts w:hint="eastAsia" w:hAnsi="宋体" w:cs="宋体"/>
          <w:color w:val="000000"/>
          <w:sz w:val="24"/>
          <w:szCs w:val="24"/>
          <w:highlight w:val="none"/>
        </w:rPr>
      </w:r>
      <w:r/>
    </w:p>
    <w:p>
      <w:pPr>
        <w:pStyle w:val="958"/>
        <w:spacing w:before="120" w:after="120"/>
        <w:rPr>
          <w:rFonts w:hint="eastAsia" w:ascii="宋体" w:hAnsi="宋体" w:cs="宋体"/>
          <w:sz w:val="24"/>
          <w:szCs w:val="24"/>
          <w:highlight w:val="none"/>
        </w:rPr>
      </w:pPr>
      <w:r>
        <w:rPr>
          <w:rFonts w:hint="eastAsia" w:ascii="宋体" w:hAnsi="宋体" w:cs="宋体"/>
          <w:sz w:val="24"/>
          <w:szCs w:val="24"/>
          <w:highlight w:val="none"/>
        </w:rPr>
        <w:t xml:space="preserve">14.3 本合同正本一式三份，具有同等法律效力，甲方、乙方及财政监管部门各执一份。</w:t>
      </w:r>
      <w:r>
        <w:rPr>
          <w:rFonts w:hint="eastAsia" w:ascii="宋体" w:hAnsi="宋体" w:cs="宋体"/>
          <w:sz w:val="24"/>
          <w:szCs w:val="24"/>
          <w:highlight w:val="none"/>
        </w:rPr>
      </w:r>
      <w:r/>
    </w:p>
    <w:p>
      <w:pPr>
        <w:pStyle w:val="1062"/>
        <w:ind w:left="480" w:hanging="480"/>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  甲方：                        乙方： </w:t>
      </w:r>
      <w:r>
        <w:rPr>
          <w:rFonts w:hint="eastAsia" w:hAnsi="宋体" w:cs="宋体"/>
          <w:color w:val="000000"/>
          <w:sz w:val="24"/>
          <w:szCs w:val="24"/>
          <w:highlight w:val="none"/>
        </w:rPr>
      </w:r>
      <w:r/>
    </w:p>
    <w:p>
      <w:pPr>
        <w:pStyle w:val="106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  地址：                        地址： </w:t>
      </w:r>
      <w:r>
        <w:rPr>
          <w:rFonts w:hint="eastAsia" w:hAnsi="宋体" w:cs="宋体"/>
          <w:color w:val="000000"/>
          <w:sz w:val="24"/>
          <w:szCs w:val="24"/>
          <w:highlight w:val="none"/>
        </w:rPr>
      </w:r>
      <w:r/>
    </w:p>
    <w:p>
      <w:pPr>
        <w:pStyle w:val="106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  法定代表人或授权代表：        法定代表人或授权代表：</w:t>
      </w:r>
      <w:r>
        <w:rPr>
          <w:rFonts w:hint="eastAsia" w:hAnsi="宋体" w:cs="宋体"/>
          <w:color w:val="000000"/>
          <w:sz w:val="24"/>
          <w:szCs w:val="24"/>
          <w:highlight w:val="none"/>
        </w:rPr>
      </w:r>
      <w:r/>
    </w:p>
    <w:p>
      <w:pPr>
        <w:pStyle w:val="1062"/>
        <w:ind w:firstLine="240"/>
        <w:spacing w:before="120" w:after="120" w:line="360" w:lineRule="auto"/>
        <w:rPr>
          <w:rFonts w:hint="eastAsia" w:hAnsi="宋体" w:cs="宋体"/>
          <w:color w:val="000000"/>
          <w:highlight w:val="none"/>
        </w:rPr>
      </w:pPr>
      <w:r>
        <w:rPr>
          <w:rFonts w:hint="eastAsia" w:hAnsi="宋体" w:cs="宋体"/>
          <w:color w:val="000000"/>
          <w:sz w:val="24"/>
          <w:szCs w:val="24"/>
          <w:highlight w:val="none"/>
        </w:rPr>
        <w:t xml:space="preserve">联系电话：                    联系电话：          </w:t>
      </w:r>
      <w:r>
        <w:rPr>
          <w:rFonts w:hint="eastAsia" w:hAnsi="宋体" w:cs="宋体"/>
          <w:color w:val="000000"/>
          <w:highlight w:val="none"/>
        </w:rPr>
      </w:r>
      <w:r/>
    </w:p>
    <w:p>
      <w:pPr>
        <w:pStyle w:val="1062"/>
        <w:jc w:val="center"/>
        <w:spacing w:before="120" w:after="120" w:line="360" w:lineRule="auto"/>
        <w:rPr>
          <w:rFonts w:hint="eastAsia" w:hAnsi="宋体" w:cs="宋体"/>
          <w:color w:val="000000"/>
          <w:highlight w:val="none"/>
        </w:rPr>
      </w:pPr>
      <w:r>
        <w:rPr>
          <w:rFonts w:hint="eastAsia" w:hAnsi="宋体" w:cs="宋体"/>
          <w:color w:val="000000"/>
          <w:highlight w:val="none"/>
        </w:rPr>
        <w:t xml:space="preserve">                                         </w:t>
      </w:r>
      <w:r>
        <w:rPr>
          <w:rFonts w:hint="eastAsia" w:hAnsi="宋体" w:cs="宋体"/>
          <w:color w:val="000000"/>
          <w:highlight w:val="none"/>
        </w:rPr>
      </w:r>
      <w:r/>
    </w:p>
    <w:p>
      <w:pPr>
        <w:pStyle w:val="1062"/>
        <w:jc w:val="right"/>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 </w:t>
      </w:r>
      <w:r>
        <w:rPr>
          <w:rFonts w:hint="eastAsia" w:hAnsi="宋体" w:cs="宋体"/>
          <w:color w:val="000000"/>
          <w:sz w:val="24"/>
          <w:szCs w:val="24"/>
          <w:highlight w:val="none"/>
        </w:rPr>
      </w:r>
      <w:r/>
    </w:p>
    <w:p>
      <w:pPr>
        <w:pStyle w:val="958"/>
        <w:jc w:val="center"/>
        <w:spacing w:line="360"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签订日期：      年    月   日</w:t>
      </w:r>
      <w:bookmarkStart w:id="205" w:name="_Hlt16619369"/>
      <w:r/>
      <w:bookmarkEnd w:id="205"/>
      <w:r>
        <w:rPr>
          <w:rFonts w:hint="eastAsia" w:ascii="宋体" w:hAnsi="宋体" w:cs="宋体"/>
          <w:bCs/>
          <w:color w:val="000000"/>
          <w:sz w:val="44"/>
          <w:highlight w:val="none"/>
        </w:rPr>
        <w:br w:type="page" w:clear="all"/>
      </w:r>
      <w:r>
        <w:rPr>
          <w:rFonts w:hint="eastAsia" w:ascii="宋体" w:hAnsi="宋体" w:cs="宋体"/>
          <w:bCs/>
          <w:sz w:val="44"/>
          <w:highlight w:val="none"/>
        </w:rPr>
        <w:t xml:space="preserve">第</w:t>
      </w:r>
      <w:bookmarkEnd w:id="195"/>
      <w:r>
        <w:rPr>
          <w:rFonts w:hint="eastAsia" w:ascii="宋体" w:hAnsi="宋体" w:cs="宋体"/>
          <w:bCs/>
          <w:sz w:val="44"/>
          <w:highlight w:val="none"/>
        </w:rPr>
        <w:t xml:space="preserve">四章 采购需求</w:t>
      </w:r>
      <w:bookmarkEnd w:id="196"/>
      <w:r/>
      <w:bookmarkEnd w:id="197"/>
      <w:r/>
      <w:bookmarkEnd w:id="198"/>
      <w:r>
        <w:rPr>
          <w:rFonts w:hint="eastAsia" w:ascii="宋体" w:hAnsi="宋体" w:cs="宋体"/>
          <w:sz w:val="24"/>
          <w:szCs w:val="24"/>
          <w:highlight w:val="none"/>
        </w:rPr>
      </w:r>
      <w:r/>
    </w:p>
    <w:p>
      <w:pPr>
        <w:pStyle w:val="958"/>
        <w:ind w:firstLine="480"/>
        <w:spacing w:line="520" w:lineRule="exact"/>
        <w:rPr>
          <w:rFonts w:hint="eastAsia" w:ascii="宋体" w:hAnsi="宋体" w:cs="宋体"/>
          <w:sz w:val="24"/>
          <w:szCs w:val="24"/>
          <w:highlight w:val="none"/>
        </w:rPr>
      </w:pPr>
      <w:r/>
      <w:bookmarkStart w:id="206" w:name="_Toc26554093"/>
      <w:r/>
      <w:bookmarkStart w:id="207" w:name="_Toc49090575"/>
      <w:r>
        <w:rPr>
          <w:rFonts w:hint="eastAsia" w:ascii="宋体" w:hAnsi="宋体" w:cs="宋体"/>
          <w:sz w:val="24"/>
          <w:szCs w:val="24"/>
          <w:highlight w:val="none"/>
        </w:rPr>
        <w:t xml:space="preserve">项目属性:服务类项目。</w:t>
      </w:r>
      <w:r>
        <w:rPr>
          <w:rFonts w:hint="eastAsia" w:ascii="宋体" w:hAnsi="宋体" w:cs="宋体"/>
          <w:sz w:val="24"/>
          <w:szCs w:val="24"/>
          <w:highlight w:val="none"/>
        </w:rPr>
      </w:r>
      <w:r/>
    </w:p>
    <w:p>
      <w:pPr>
        <w:pStyle w:val="958"/>
        <w:ind w:firstLine="482"/>
        <w:spacing w:line="520" w:lineRule="exact"/>
        <w:rPr>
          <w:rFonts w:hint="eastAsia" w:ascii="宋体" w:hAnsi="宋体" w:cs="宋体"/>
          <w:sz w:val="24"/>
          <w:szCs w:val="24"/>
          <w:highlight w:val="none"/>
        </w:rPr>
      </w:pPr>
      <w:r>
        <w:rPr>
          <w:rFonts w:hint="eastAsia" w:ascii="宋体" w:hAnsi="宋体" w:cs="宋体"/>
          <w:b/>
          <w:sz w:val="24"/>
          <w:szCs w:val="24"/>
          <w:highlight w:val="none"/>
        </w:rPr>
        <w:t xml:space="preserve">一、采购标的清单</w:t>
      </w:r>
      <w:r>
        <w:rPr>
          <w:rFonts w:hint="eastAsia" w:ascii="宋体" w:hAnsi="宋体" w:cs="宋体"/>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2693"/>
        <w:gridCol w:w="4610"/>
      </w:tblGrid>
      <w:tr>
        <w:trPr>
          <w:cantSplit/>
        </w:trPr>
        <w:tc>
          <w:tcPr>
            <w:tcW w:w="902" w:type="dxa"/>
            <w:vAlign w:val="center"/>
            <w:textDirection w:val="lrTb"/>
            <w:noWrap w:val="false"/>
          </w:tcPr>
          <w:p>
            <w:pPr>
              <w:pStyle w:val="958"/>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2693" w:type="dxa"/>
            <w:vAlign w:val="center"/>
            <w:textDirection w:val="lrTb"/>
            <w:noWrap w:val="false"/>
          </w:tcPr>
          <w:p>
            <w:pPr>
              <w:pStyle w:val="958"/>
              <w:ind w:firstLine="600"/>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采购标的</w:t>
            </w:r>
            <w:r>
              <w:rPr>
                <w:rFonts w:hint="eastAsia" w:ascii="宋体" w:hAnsi="宋体" w:cs="宋体"/>
                <w:sz w:val="24"/>
                <w:szCs w:val="24"/>
                <w:highlight w:val="none"/>
              </w:rPr>
            </w:r>
            <w:r/>
          </w:p>
        </w:tc>
        <w:tc>
          <w:tcPr>
            <w:tcW w:w="4610" w:type="dxa"/>
            <w:vAlign w:val="center"/>
            <w:textDirection w:val="lrTb"/>
            <w:noWrap w:val="false"/>
          </w:tcPr>
          <w:p>
            <w:pPr>
              <w:pStyle w:val="958"/>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对应中小企业划分标准所属行业</w:t>
            </w:r>
            <w:r>
              <w:rPr>
                <w:rFonts w:hint="eastAsia" w:ascii="宋体" w:hAnsi="宋体" w:cs="宋体"/>
                <w:sz w:val="24"/>
                <w:szCs w:val="24"/>
                <w:highlight w:val="none"/>
              </w:rPr>
            </w:r>
            <w:r/>
          </w:p>
        </w:tc>
      </w:tr>
      <w:tr>
        <w:trPr>
          <w:cantSplit/>
          <w:trHeight w:val="291"/>
        </w:trPr>
        <w:tc>
          <w:tcPr>
            <w:tcW w:w="902" w:type="dxa"/>
            <w:vAlign w:val="center"/>
            <w:textDirection w:val="lrTb"/>
            <w:noWrap w:val="false"/>
          </w:tcPr>
          <w:p>
            <w:pPr>
              <w:pStyle w:val="958"/>
              <w:jc w:val="center"/>
              <w:spacing w:line="520" w:lineRule="exact"/>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r>
            <w:r/>
          </w:p>
        </w:tc>
        <w:tc>
          <w:tcPr>
            <w:tcW w:w="2693" w:type="dxa"/>
            <w:vAlign w:val="center"/>
            <w:textDirection w:val="lrTb"/>
            <w:noWrap w:val="false"/>
          </w:tcPr>
          <w:p>
            <w:pPr>
              <w:pStyle w:val="958"/>
              <w:jc w:val="center"/>
              <w:spacing w:line="520" w:lineRule="exact"/>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南通市崇川区市场监督管理局“明厨亮灶+互联网”视频服务项目</w:t>
            </w:r>
            <w:r>
              <w:rPr>
                <w:rFonts w:hint="eastAsia" w:ascii="宋体" w:hAnsi="宋体" w:cs="宋体"/>
                <w:sz w:val="24"/>
                <w:szCs w:val="24"/>
                <w:highlight w:val="none"/>
              </w:rPr>
            </w:r>
            <w:r/>
          </w:p>
        </w:tc>
        <w:tc>
          <w:tcPr>
            <w:tcW w:w="4610" w:type="dxa"/>
            <w:vAlign w:val="center"/>
            <w:textDirection w:val="lrTb"/>
            <w:noWrap w:val="false"/>
          </w:tcPr>
          <w:p>
            <w:pPr>
              <w:pStyle w:val="958"/>
              <w:ind w:firstLine="600"/>
              <w:jc w:val="center"/>
              <w:spacing w:line="520" w:lineRule="exact"/>
              <w:rPr>
                <w:rFonts w:hint="eastAsia" w:ascii="宋体" w:hAnsi="宋体" w:cs="宋体"/>
                <w:sz w:val="24"/>
                <w:szCs w:val="24"/>
                <w:highlight w:val="none"/>
              </w:rPr>
            </w:pPr>
            <w:r>
              <w:rPr>
                <w:rFonts w:hint="eastAsia" w:ascii="宋体" w:hAnsi="宋体" w:cs="宋体"/>
                <w:bCs/>
                <w:sz w:val="24"/>
                <w:highlight w:val="none"/>
                <w:u w:val="single"/>
              </w:rPr>
              <w:t xml:space="preserve">信息传输业</w:t>
            </w:r>
            <w:r>
              <w:rPr>
                <w:rFonts w:hint="eastAsia" w:ascii="宋体" w:hAnsi="宋体" w:cs="宋体"/>
                <w:sz w:val="24"/>
                <w:szCs w:val="24"/>
                <w:highlight w:val="none"/>
              </w:rPr>
            </w:r>
            <w:r/>
          </w:p>
        </w:tc>
      </w:tr>
    </w:tbl>
    <w:p>
      <w:pPr>
        <w:pStyle w:val="958"/>
        <w:ind w:firstLine="562"/>
        <w:spacing w:before="145" w:line="0" w:lineRule="atLeast"/>
        <w:rPr>
          <w:rFonts w:hint="eastAsia" w:ascii="宋体" w:hAnsi="宋体" w:cs="宋体"/>
          <w:bCs/>
          <w:color w:val="000000"/>
          <w:sz w:val="24"/>
          <w:szCs w:val="24"/>
          <w:highlight w:val="none"/>
        </w:rPr>
      </w:pPr>
      <w:r>
        <w:rPr>
          <w:rFonts w:hint="eastAsia" w:ascii="宋体" w:hAnsi="宋体" w:cs="宋体"/>
          <w:b/>
          <w:color w:val="000000"/>
          <w:sz w:val="28"/>
          <w:szCs w:val="28"/>
          <w:highlight w:val="none"/>
        </w:rPr>
        <w:t xml:space="preserve">二</w:t>
      </w:r>
      <w:r>
        <w:rPr>
          <w:rFonts w:hint="eastAsia" w:ascii="宋体" w:hAnsi="宋体" w:cs="宋体"/>
          <w:b/>
          <w:color w:val="000000"/>
          <w:sz w:val="28"/>
          <w:szCs w:val="28"/>
          <w:highlight w:val="none"/>
        </w:rPr>
        <w:t xml:space="preserve">、政府采购中实施本国产品标准及相关政策</w:t>
      </w:r>
      <w:r>
        <w:rPr>
          <w:rFonts w:hint="eastAsia" w:ascii="宋体" w:hAnsi="宋体" w:cs="宋体"/>
          <w:bCs/>
          <w:color w:val="000000"/>
          <w:sz w:val="24"/>
          <w:szCs w:val="24"/>
          <w:highlight w:val="none"/>
        </w:rPr>
      </w:r>
      <w:r/>
    </w:p>
    <w:p>
      <w:pPr>
        <w:pStyle w:val="958"/>
        <w:ind w:firstLine="480"/>
        <w:spacing w:before="145" w:line="0" w:lineRule="atLeas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1.本项目对采购本国产品给予政策支持，具体内容见招标文件“第五章 评标方法与评标标准”。</w:t>
      </w:r>
      <w:r>
        <w:rPr>
          <w:rFonts w:hint="eastAsia" w:ascii="宋体" w:hAnsi="宋体" w:cs="宋体"/>
          <w:bCs/>
          <w:color w:val="000000"/>
          <w:sz w:val="24"/>
          <w:szCs w:val="24"/>
          <w:highlight w:val="none"/>
        </w:rPr>
      </w:r>
      <w:r/>
    </w:p>
    <w:p>
      <w:pPr>
        <w:pStyle w:val="958"/>
        <w:ind w:firstLine="480"/>
        <w:spacing w:before="145" w:line="0" w:lineRule="atLeas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color w:val="000000"/>
          <w:sz w:val="24"/>
          <w:szCs w:val="24"/>
          <w:highlight w:val="none"/>
        </w:rPr>
      </w:r>
      <w:r/>
    </w:p>
    <w:p>
      <w:pPr>
        <w:pStyle w:val="958"/>
        <w:ind w:firstLine="480"/>
        <w:spacing w:before="145" w:line="0" w:lineRule="atLeas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color w:val="000000"/>
          <w:sz w:val="24"/>
          <w:szCs w:val="24"/>
          <w:highlight w:val="none"/>
        </w:rPr>
      </w:r>
      <w:r/>
    </w:p>
    <w:p>
      <w:pPr>
        <w:pStyle w:val="958"/>
        <w:ind w:firstLine="562"/>
        <w:spacing w:before="145" w:line="0" w:lineRule="atLeast"/>
        <w:rPr>
          <w:rFonts w:hint="eastAsia" w:ascii="宋体" w:hAnsi="宋体" w:cs="宋体"/>
          <w:sz w:val="28"/>
          <w:szCs w:val="28"/>
          <w:highlight w:val="none"/>
        </w:rPr>
      </w:pPr>
      <w:r>
        <w:rPr>
          <w:rFonts w:hint="eastAsia" w:ascii="宋体" w:hAnsi="宋体" w:cs="宋体"/>
          <w:b/>
          <w:sz w:val="28"/>
          <w:szCs w:val="28"/>
          <w:highlight w:val="none"/>
        </w:rPr>
        <w:t xml:space="preserve">三、技术要求</w:t>
      </w:r>
      <w:r>
        <w:rPr>
          <w:rFonts w:hint="eastAsia" w:ascii="宋体" w:hAnsi="宋体" w:cs="宋体"/>
          <w:sz w:val="28"/>
          <w:szCs w:val="28"/>
          <w:highlight w:val="none"/>
        </w:rPr>
      </w:r>
      <w:r/>
    </w:p>
    <w:p>
      <w:pPr>
        <w:pStyle w:val="958"/>
        <w:ind w:firstLine="601"/>
        <w:spacing w:line="460" w:lineRule="exact"/>
        <w:rPr>
          <w:rFonts w:hint="eastAsia" w:ascii="宋体" w:hAnsi="宋体" w:cs="宋体"/>
          <w:bCs/>
          <w:sz w:val="24"/>
          <w:szCs w:val="24"/>
          <w:highlight w:val="none"/>
        </w:rPr>
      </w:pPr>
      <w:r>
        <w:rPr>
          <w:rFonts w:hint="eastAsia" w:ascii="宋体" w:hAnsi="宋体" w:cs="宋体"/>
          <w:bCs/>
          <w:sz w:val="24"/>
          <w:szCs w:val="24"/>
          <w:highlight w:val="none"/>
        </w:rPr>
        <w:t xml:space="preserve">技术要求是指对采购标的功能和质量要求，包括性能、材料、结构、外观、安全，或者服务内容和标准等。</w:t>
      </w:r>
      <w:r>
        <w:rPr>
          <w:rFonts w:hint="eastAsia" w:ascii="宋体" w:hAnsi="宋体" w:cs="宋体"/>
          <w:bCs/>
          <w:sz w:val="24"/>
          <w:szCs w:val="24"/>
          <w:highlight w:val="none"/>
        </w:rPr>
      </w:r>
      <w:r/>
    </w:p>
    <w:p>
      <w:pPr>
        <w:pStyle w:val="958"/>
        <w:numPr>
          <w:ilvl w:val="0"/>
          <w:numId w:val="7"/>
        </w:numPr>
        <w:ind w:firstLine="600"/>
        <w:spacing w:line="520" w:lineRule="exact"/>
        <w:rPr>
          <w:rFonts w:hint="eastAsia" w:ascii="宋体" w:hAnsi="宋体" w:cs="宋体"/>
          <w:b/>
          <w:bCs/>
          <w:sz w:val="28"/>
          <w:szCs w:val="28"/>
          <w:highlight w:val="none"/>
        </w:rPr>
      </w:pPr>
      <w:r>
        <w:rPr>
          <w:rFonts w:hint="eastAsia" w:ascii="宋体" w:hAnsi="宋体" w:cs="宋体"/>
          <w:b/>
          <w:bCs/>
          <w:caps/>
          <w:sz w:val="28"/>
          <w:szCs w:val="28"/>
          <w:highlight w:val="none"/>
        </w:rPr>
        <w:t xml:space="preserve">采购标的需实现的功能或者目标，以及为落实政府采购政策需满足的要求；</w:t>
      </w:r>
      <w:r>
        <w:rPr>
          <w:rFonts w:hint="eastAsia" w:ascii="宋体" w:hAnsi="宋体" w:cs="宋体"/>
          <w:b/>
          <w:bCs/>
          <w:sz w:val="28"/>
          <w:szCs w:val="28"/>
          <w:highlight w:val="none"/>
        </w:rPr>
      </w:r>
      <w:r/>
    </w:p>
    <w:p>
      <w:pPr>
        <w:pStyle w:val="958"/>
        <w:ind w:firstLine="601"/>
        <w:spacing w:line="420" w:lineRule="exact"/>
        <w:rPr>
          <w:rFonts w:hint="eastAsia" w:ascii="宋体" w:hAnsi="宋体" w:cs="宋体"/>
          <w:caps/>
          <w:sz w:val="24"/>
          <w:szCs w:val="24"/>
          <w:highlight w:val="none"/>
        </w:rPr>
      </w:pPr>
      <w:r>
        <w:rPr>
          <w:rFonts w:hint="eastAsia" w:ascii="宋体" w:hAnsi="宋体" w:cs="宋体"/>
          <w:caps/>
          <w:sz w:val="24"/>
          <w:szCs w:val="24"/>
          <w:highlight w:val="none"/>
        </w:rPr>
        <w:t xml:space="preserve">一、项目基本情况</w:t>
      </w:r>
      <w:r>
        <w:rPr>
          <w:rFonts w:hint="eastAsia" w:ascii="宋体" w:hAnsi="宋体" w:cs="宋体"/>
          <w:caps/>
          <w:sz w:val="24"/>
          <w:szCs w:val="24"/>
          <w:highlight w:val="none"/>
        </w:rPr>
      </w:r>
      <w:r/>
    </w:p>
    <w:p>
      <w:pPr>
        <w:pStyle w:val="958"/>
        <w:ind w:firstLine="601"/>
        <w:spacing w:line="420" w:lineRule="exact"/>
        <w:rPr>
          <w:rFonts w:hint="eastAsia" w:ascii="宋体" w:hAnsi="宋体" w:cs="宋体"/>
          <w:caps/>
          <w:sz w:val="24"/>
          <w:szCs w:val="24"/>
          <w:highlight w:val="none"/>
        </w:rPr>
      </w:pPr>
      <w:r>
        <w:rPr>
          <w:rFonts w:hint="eastAsia" w:ascii="宋体" w:hAnsi="宋体" w:cs="宋体"/>
          <w:caps/>
          <w:sz w:val="24"/>
          <w:szCs w:val="24"/>
          <w:highlight w:val="none"/>
        </w:rPr>
        <w:t xml:space="preserve">项目名称：崇川区“互联网+明厨亮灶”视频服务项目</w:t>
      </w:r>
      <w:r>
        <w:rPr>
          <w:rFonts w:hint="eastAsia" w:ascii="宋体" w:hAnsi="宋体" w:cs="宋体"/>
          <w:caps/>
          <w:sz w:val="24"/>
          <w:szCs w:val="24"/>
          <w:highlight w:val="none"/>
        </w:rPr>
      </w:r>
      <w:r/>
    </w:p>
    <w:p>
      <w:pPr>
        <w:pStyle w:val="958"/>
        <w:ind w:firstLine="601"/>
        <w:spacing w:line="420" w:lineRule="exact"/>
        <w:rPr>
          <w:rFonts w:hint="eastAsia" w:ascii="宋体" w:hAnsi="宋体" w:cs="宋体"/>
          <w:i/>
          <w:iCs/>
          <w:caps/>
          <w:sz w:val="24"/>
          <w:szCs w:val="24"/>
          <w:highlight w:val="none"/>
          <w:u w:val="single"/>
        </w:rPr>
      </w:pPr>
      <w:r>
        <w:rPr>
          <w:rFonts w:hint="eastAsia" w:ascii="宋体" w:hAnsi="宋体" w:cs="宋体"/>
          <w:i/>
          <w:iCs/>
          <w:caps/>
          <w:sz w:val="24"/>
          <w:szCs w:val="24"/>
          <w:highlight w:val="none"/>
          <w:u w:val="single"/>
        </w:rPr>
        <w:t xml:space="preserve">预算金额：单价200元/月/家，最高36万元/年。</w:t>
      </w:r>
      <w:r>
        <w:rPr>
          <w:rFonts w:hint="eastAsia" w:ascii="宋体" w:hAnsi="宋体" w:cs="宋体"/>
          <w:i/>
          <w:iCs/>
          <w:caps/>
          <w:sz w:val="24"/>
          <w:szCs w:val="24"/>
          <w:highlight w:val="none"/>
          <w:u w:val="single"/>
        </w:rPr>
      </w:r>
      <w:r/>
    </w:p>
    <w:p>
      <w:pPr>
        <w:pStyle w:val="958"/>
        <w:ind w:firstLine="720"/>
        <w:rPr>
          <w:rFonts w:hint="eastAsia" w:ascii="宋体" w:hAnsi="宋体" w:cs="宋体"/>
          <w:i/>
          <w:iCs/>
          <w:sz w:val="24"/>
          <w:szCs w:val="24"/>
          <w:highlight w:val="none"/>
          <w:u w:val="single"/>
        </w:rPr>
      </w:pPr>
      <w:r>
        <w:rPr>
          <w:rFonts w:hint="eastAsia" w:ascii="宋体" w:hAnsi="宋体" w:cs="宋体"/>
          <w:i/>
          <w:iCs/>
          <w:sz w:val="24"/>
          <w:szCs w:val="24"/>
          <w:highlight w:val="none"/>
          <w:u w:val="single"/>
          <w:lang w:val="en-US" w:eastAsia="zh-CN"/>
        </w:rPr>
        <w:t xml:space="preserve">服务期限：</w:t>
      </w:r>
      <w:r>
        <w:rPr>
          <w:rFonts w:hint="eastAsia" w:ascii="宋体" w:hAnsi="宋体" w:cs="宋体"/>
          <w:i/>
          <w:iCs/>
          <w:sz w:val="24"/>
          <w:szCs w:val="24"/>
          <w:highlight w:val="none"/>
          <w:u w:val="single"/>
        </w:rPr>
        <w:t xml:space="preserve">服务期为三年，合同为一年一签。目标点位：原“互联网+明厨亮灶”二期100家点位；原“互联网+明厨亮灶”三期50家点位。其中，原“互联网+明厨亮灶”二期100家点位服务期限为2026.5.1-2029.4.30，原“互联网+明厨亮灶”三期50家点位服务期限为2026.10.1-2029.4.30。</w:t>
      </w:r>
      <w:r>
        <w:rPr>
          <w:rFonts w:hint="eastAsia" w:ascii="宋体" w:hAnsi="宋体" w:cs="宋体"/>
          <w:i/>
          <w:iCs/>
          <w:sz w:val="24"/>
          <w:szCs w:val="24"/>
          <w:highlight w:val="none"/>
          <w:u w:val="single"/>
        </w:rPr>
      </w:r>
      <w:r/>
    </w:p>
    <w:tbl>
      <w:tblPr>
        <w:tblStyle w:val="1029"/>
        <w:tblW w:w="0" w:type="auto"/>
        <w:tblInd w:w="-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1930"/>
        <w:gridCol w:w="940"/>
        <w:gridCol w:w="950"/>
        <w:gridCol w:w="640"/>
        <w:gridCol w:w="670"/>
        <w:gridCol w:w="780"/>
        <w:gridCol w:w="2070"/>
      </w:tblGrid>
      <w:tr>
        <w:trPr/>
        <w:tc>
          <w:tcPr>
            <w:tcW w:w="112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lang w:eastAsia="zh-CN"/>
              </w:rPr>
            </w:pPr>
            <w:r>
              <w:rPr>
                <w:rFonts w:ascii="Times New Roman" w:hAnsi="Times New Roman" w:eastAsia="仿宋" w:cs="Times New Roman"/>
                <w:i/>
                <w:iCs/>
                <w:sz w:val="18"/>
                <w:szCs w:val="18"/>
                <w:highlight w:val="none"/>
                <w:u w:val="single"/>
                <w:vertAlign w:val="baseline"/>
                <w:lang w:eastAsia="zh-CN"/>
              </w:rPr>
              <w:t xml:space="preserve">合同周期</w:t>
            </w:r>
            <w:r>
              <w:rPr>
                <w:rFonts w:ascii="Times New Roman" w:hAnsi="Times New Roman" w:eastAsia="仿宋" w:cs="Times New Roman"/>
                <w:i/>
                <w:iCs/>
                <w:sz w:val="18"/>
                <w:szCs w:val="18"/>
                <w:highlight w:val="none"/>
                <w:u w:val="single"/>
                <w:vertAlign w:val="baseline"/>
                <w:lang w:eastAsia="zh-CN"/>
              </w:rPr>
            </w:r>
            <w:r/>
          </w:p>
        </w:tc>
        <w:tc>
          <w:tcPr>
            <w:tcW w:w="193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lang w:eastAsia="zh-CN"/>
              </w:rPr>
            </w:pPr>
            <w:r>
              <w:rPr>
                <w:rFonts w:ascii="Times New Roman" w:hAnsi="Times New Roman" w:eastAsia="仿宋" w:cs="Times New Roman"/>
                <w:i/>
                <w:iCs/>
                <w:sz w:val="18"/>
                <w:szCs w:val="18"/>
                <w:highlight w:val="none"/>
                <w:u w:val="single"/>
                <w:vertAlign w:val="baseline"/>
                <w:lang w:eastAsia="zh-CN"/>
              </w:rPr>
              <w:t xml:space="preserve">点位</w:t>
            </w:r>
            <w:r>
              <w:rPr>
                <w:rFonts w:ascii="Times New Roman" w:hAnsi="Times New Roman" w:eastAsia="仿宋" w:cs="Times New Roman"/>
                <w:i/>
                <w:iCs/>
                <w:sz w:val="18"/>
                <w:szCs w:val="18"/>
                <w:highlight w:val="none"/>
                <w:u w:val="single"/>
                <w:vertAlign w:val="baseline"/>
                <w:lang w:eastAsia="zh-CN"/>
              </w:rPr>
            </w:r>
            <w:r/>
          </w:p>
        </w:tc>
        <w:tc>
          <w:tcPr>
            <w:tcW w:w="94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lang w:eastAsia="zh-CN"/>
              </w:rPr>
            </w:pPr>
            <w:r>
              <w:rPr>
                <w:rFonts w:ascii="Times New Roman" w:hAnsi="Times New Roman" w:eastAsia="仿宋" w:cs="Times New Roman"/>
                <w:i/>
                <w:iCs/>
                <w:sz w:val="18"/>
                <w:szCs w:val="18"/>
                <w:highlight w:val="none"/>
                <w:u w:val="single"/>
                <w:vertAlign w:val="baseline"/>
                <w:lang w:eastAsia="zh-CN"/>
              </w:rPr>
              <w:t xml:space="preserve">服务起</w:t>
            </w:r>
            <w:r>
              <w:rPr>
                <w:rFonts w:ascii="Times New Roman" w:hAnsi="Times New Roman" w:eastAsia="仿宋" w:cs="Times New Roman"/>
                <w:i/>
                <w:iCs/>
                <w:sz w:val="18"/>
                <w:szCs w:val="18"/>
                <w:highlight w:val="none"/>
                <w:u w:val="single"/>
                <w:vertAlign w:val="baseline"/>
                <w:lang w:eastAsia="zh-CN"/>
              </w:rPr>
            </w:r>
            <w:r/>
          </w:p>
          <w:p>
            <w:pPr>
              <w:pStyle w:val="958"/>
              <w:jc w:val="center"/>
              <w:rPr>
                <w:rFonts w:ascii="Times New Roman" w:hAnsi="Times New Roman" w:eastAsia="仿宋" w:cs="Times New Roman"/>
                <w:i/>
                <w:iCs/>
                <w:sz w:val="18"/>
                <w:szCs w:val="18"/>
                <w:highlight w:val="none"/>
                <w:u w:val="single"/>
                <w:vertAlign w:val="baseline"/>
                <w:lang w:eastAsia="zh-CN"/>
              </w:rPr>
            </w:pPr>
            <w:r>
              <w:rPr>
                <w:rFonts w:ascii="Times New Roman" w:hAnsi="Times New Roman" w:eastAsia="仿宋" w:cs="Times New Roman"/>
                <w:i/>
                <w:iCs/>
                <w:sz w:val="18"/>
                <w:szCs w:val="18"/>
                <w:highlight w:val="none"/>
                <w:u w:val="single"/>
                <w:vertAlign w:val="baseline"/>
                <w:lang w:eastAsia="zh-CN"/>
              </w:rPr>
              <w:t xml:space="preserve">始日期</w:t>
            </w:r>
            <w:r>
              <w:rPr>
                <w:rFonts w:ascii="Times New Roman" w:hAnsi="Times New Roman" w:eastAsia="仿宋" w:cs="Times New Roman"/>
                <w:i/>
                <w:iCs/>
                <w:sz w:val="18"/>
                <w:szCs w:val="18"/>
                <w:highlight w:val="none"/>
                <w:u w:val="single"/>
                <w:vertAlign w:val="baseline"/>
                <w:lang w:eastAsia="zh-CN"/>
              </w:rPr>
            </w:r>
            <w:r/>
          </w:p>
        </w:tc>
        <w:tc>
          <w:tcPr>
            <w:tcW w:w="95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rPr>
            </w:pPr>
            <w:r>
              <w:rPr>
                <w:rFonts w:ascii="Times New Roman" w:hAnsi="Times New Roman" w:eastAsia="仿宋" w:cs="Times New Roman"/>
                <w:i/>
                <w:iCs/>
                <w:sz w:val="18"/>
                <w:szCs w:val="18"/>
                <w:highlight w:val="none"/>
                <w:u w:val="single"/>
                <w:vertAlign w:val="baseline"/>
              </w:rPr>
              <w:t xml:space="preserve">服务结束日期</w:t>
            </w:r>
            <w:r>
              <w:rPr>
                <w:rFonts w:ascii="Times New Roman" w:hAnsi="Times New Roman" w:eastAsia="仿宋" w:cs="Times New Roman"/>
                <w:i/>
                <w:iCs/>
                <w:sz w:val="18"/>
                <w:szCs w:val="18"/>
                <w:highlight w:val="none"/>
                <w:u w:val="single"/>
                <w:vertAlign w:val="baseline"/>
              </w:rPr>
            </w:r>
            <w:r/>
          </w:p>
        </w:tc>
        <w:tc>
          <w:tcPr>
            <w:tcW w:w="64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lang w:eastAsia="zh-CN"/>
              </w:rPr>
            </w:pPr>
            <w:r>
              <w:rPr>
                <w:rFonts w:ascii="Times New Roman" w:hAnsi="Times New Roman" w:eastAsia="仿宋" w:cs="Times New Roman"/>
                <w:i/>
                <w:iCs/>
                <w:sz w:val="18"/>
                <w:szCs w:val="18"/>
                <w:highlight w:val="none"/>
                <w:u w:val="single"/>
                <w:vertAlign w:val="baseline"/>
                <w:lang w:eastAsia="zh-CN"/>
              </w:rPr>
              <w:t xml:space="preserve">服务月数</w:t>
            </w:r>
            <w:r>
              <w:rPr>
                <w:rFonts w:ascii="Times New Roman" w:hAnsi="Times New Roman" w:eastAsia="仿宋" w:cs="Times New Roman"/>
                <w:i/>
                <w:iCs/>
                <w:sz w:val="18"/>
                <w:szCs w:val="18"/>
                <w:highlight w:val="none"/>
                <w:u w:val="single"/>
                <w:vertAlign w:val="baseline"/>
                <w:lang w:eastAsia="zh-CN"/>
              </w:rPr>
            </w:r>
            <w:r/>
          </w:p>
        </w:tc>
        <w:tc>
          <w:tcPr>
            <w:tcW w:w="67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lang w:eastAsia="zh-CN"/>
              </w:rPr>
            </w:pPr>
            <w:r>
              <w:rPr>
                <w:rFonts w:ascii="Times New Roman" w:hAnsi="Times New Roman" w:eastAsia="仿宋" w:cs="Times New Roman"/>
                <w:i/>
                <w:iCs/>
                <w:sz w:val="18"/>
                <w:szCs w:val="18"/>
                <w:highlight w:val="none"/>
                <w:u w:val="single"/>
                <w:vertAlign w:val="baseline"/>
                <w:lang w:eastAsia="zh-CN"/>
              </w:rPr>
              <w:t xml:space="preserve">点位数量</w:t>
            </w:r>
            <w:r>
              <w:rPr>
                <w:rFonts w:ascii="Times New Roman" w:hAnsi="Times New Roman" w:eastAsia="仿宋" w:cs="Times New Roman"/>
                <w:i/>
                <w:iCs/>
                <w:sz w:val="18"/>
                <w:szCs w:val="18"/>
                <w:highlight w:val="none"/>
                <w:u w:val="single"/>
                <w:vertAlign w:val="baseline"/>
                <w:lang w:eastAsia="zh-CN"/>
              </w:rPr>
            </w:r>
            <w:r/>
          </w:p>
        </w:tc>
        <w:tc>
          <w:tcPr>
            <w:tcW w:w="78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lang w:val="en-US" w:eastAsia="zh-CN"/>
              </w:rPr>
            </w:pPr>
            <w:r>
              <w:rPr>
                <w:rFonts w:ascii="Times New Roman" w:hAnsi="Times New Roman" w:eastAsia="仿宋" w:cs="Times New Roman"/>
                <w:i/>
                <w:iCs/>
                <w:sz w:val="18"/>
                <w:szCs w:val="18"/>
                <w:highlight w:val="none"/>
                <w:u w:val="single"/>
                <w:vertAlign w:val="baseline"/>
                <w:lang w:eastAsia="zh-CN"/>
              </w:rPr>
              <w:t xml:space="preserve">点位</w:t>
            </w:r>
            <w:r>
              <w:rPr>
                <w:rFonts w:ascii="Times New Roman" w:hAnsi="Times New Roman" w:eastAsia="仿宋" w:cs="Times New Roman"/>
                <w:i/>
                <w:iCs/>
                <w:sz w:val="18"/>
                <w:szCs w:val="18"/>
                <w:highlight w:val="none"/>
                <w:u w:val="single"/>
                <w:vertAlign w:val="baseline"/>
                <w:lang w:val="en-US" w:eastAsia="zh-CN"/>
              </w:rPr>
              <w:t xml:space="preserve">*月数</w:t>
            </w:r>
            <w:r>
              <w:rPr>
                <w:rFonts w:ascii="Times New Roman" w:hAnsi="Times New Roman" w:eastAsia="仿宋" w:cs="Times New Roman"/>
                <w:i/>
                <w:iCs/>
                <w:sz w:val="18"/>
                <w:szCs w:val="18"/>
                <w:highlight w:val="none"/>
                <w:u w:val="single"/>
                <w:vertAlign w:val="baseline"/>
                <w:lang w:val="en-US" w:eastAsia="zh-CN"/>
              </w:rPr>
            </w:r>
            <w:r/>
          </w:p>
        </w:tc>
        <w:tc>
          <w:tcPr>
            <w:tcW w:w="2070" w:type="dxa"/>
            <w:vAlign w:val="top"/>
            <w:vMerge w:val="restart"/>
            <w:textDirection w:val="lrTb"/>
            <w:noWrap w:val="false"/>
          </w:tcPr>
          <w:p>
            <w:pPr>
              <w:pStyle w:val="958"/>
              <w:keepLines w:val="0"/>
              <w:keepNext w:val="0"/>
              <w:pageBreakBefore w:val="0"/>
              <w:spacing w:line="240" w:lineRule="exact"/>
              <w:widowControl w:val="off"/>
              <w:rPr>
                <w:rFonts w:ascii="Times New Roman" w:hAnsi="Times New Roman" w:eastAsia="仿宋" w:cs="Times New Roman"/>
                <w:i/>
                <w:iCs/>
                <w:sz w:val="18"/>
                <w:szCs w:val="18"/>
                <w:highlight w:val="none"/>
                <w:u w:val="single"/>
                <w:vertAlign w:val="baseline"/>
                <w:lang w:eastAsia="zh-CN"/>
              </w:rPr>
            </w:pPr>
            <w:r>
              <w:rPr>
                <w:rFonts w:ascii="Times New Roman" w:hAnsi="Times New Roman" w:eastAsia="仿宋" w:cs="Times New Roman"/>
                <w:i/>
                <w:iCs/>
                <w:sz w:val="18"/>
                <w:szCs w:val="18"/>
                <w:highlight w:val="none"/>
                <w:u w:val="single"/>
                <w:vertAlign w:val="baseline"/>
                <w:lang w:eastAsia="zh-CN"/>
              </w:rPr>
              <w:t xml:space="preserve">验收延期情况说明：</w:t>
            </w:r>
            <w:r>
              <w:rPr>
                <w:rFonts w:ascii="Times New Roman" w:hAnsi="Times New Roman" w:eastAsia="仿宋" w:cs="Times New Roman"/>
                <w:i/>
                <w:iCs/>
                <w:sz w:val="18"/>
                <w:szCs w:val="18"/>
                <w:highlight w:val="none"/>
                <w:u w:val="single"/>
                <w:vertAlign w:val="baseline"/>
                <w:lang w:eastAsia="zh-CN"/>
              </w:rPr>
            </w:r>
            <w:r/>
          </w:p>
          <w:p>
            <w:pPr>
              <w:pStyle w:val="1027"/>
              <w:numPr>
                <w:ilvl w:val="0"/>
                <w:numId w:val="0"/>
              </w:numPr>
              <w:keepLines w:val="0"/>
              <w:keepNext w:val="0"/>
              <w:pageBreakBefore w:val="0"/>
              <w:spacing w:line="240" w:lineRule="exact"/>
              <w:widowControl w:val="off"/>
              <w:rPr>
                <w:rFonts w:hint="eastAsia" w:ascii="Times New Roman" w:hAnsi="Times New Roman" w:eastAsia="仿宋" w:cs="Times New Roman"/>
                <w:i/>
                <w:iCs/>
                <w:color w:val="c00000"/>
                <w:sz w:val="18"/>
                <w:szCs w:val="18"/>
                <w:highlight w:val="none"/>
                <w:u w:val="single"/>
                <w:vertAlign w:val="baseline"/>
                <w:lang w:val="en-US" w:eastAsia="zh-CN"/>
              </w:rPr>
            </w:pPr>
            <w:r>
              <w:rPr>
                <w:rFonts w:hint="eastAsia" w:ascii="Times New Roman" w:hAnsi="Times New Roman" w:eastAsia="仿宋" w:cs="Times New Roman"/>
                <w:i/>
                <w:iCs/>
                <w:sz w:val="18"/>
                <w:szCs w:val="18"/>
                <w:highlight w:val="none"/>
                <w:u w:val="single"/>
                <w:vertAlign w:val="baseline"/>
                <w:lang w:val="en-US" w:eastAsia="zh-CN"/>
              </w:rPr>
              <w:t xml:space="preserve">1.二期100家点位若在2026年</w:t>
            </w:r>
            <w:r>
              <w:rPr>
                <w:rFonts w:hint="eastAsia" w:ascii="Times New Roman" w:hAnsi="Times New Roman" w:eastAsia="仿宋" w:cs="Times New Roman"/>
                <w:i/>
                <w:iCs/>
                <w:color w:val="000000"/>
                <w:sz w:val="18"/>
                <w:szCs w:val="18"/>
                <w:highlight w:val="none"/>
                <w:u w:val="single"/>
                <w:vertAlign w:val="baseline"/>
                <w:lang w:val="en-US" w:eastAsia="zh-CN"/>
              </w:rPr>
              <w:t xml:space="preserve">5月15日后验收合格，首期合同100家点位服务月数计为11个月，超过5月31日验收合格，视为违约；</w:t>
            </w:r>
            <w:r>
              <w:rPr>
                <w:rFonts w:hint="eastAsia" w:ascii="Times New Roman" w:hAnsi="Times New Roman" w:eastAsia="仿宋" w:cs="Times New Roman"/>
                <w:i/>
                <w:iCs/>
                <w:color w:val="c00000"/>
                <w:sz w:val="18"/>
                <w:szCs w:val="18"/>
                <w:highlight w:val="none"/>
                <w:u w:val="single"/>
                <w:vertAlign w:val="baseline"/>
                <w:lang w:val="en-US" w:eastAsia="zh-CN"/>
              </w:rPr>
            </w:r>
            <w:r/>
          </w:p>
          <w:p>
            <w:pPr>
              <w:pStyle w:val="1027"/>
              <w:numPr>
                <w:ilvl w:val="0"/>
                <w:numId w:val="0"/>
              </w:numPr>
              <w:keepLines w:val="0"/>
              <w:keepNext w:val="0"/>
              <w:pageBreakBefore w:val="0"/>
              <w:spacing w:line="240" w:lineRule="exact"/>
              <w:widowControl w:val="off"/>
              <w:rPr>
                <w:rFonts w:ascii="Times New Roman" w:hAnsi="Times New Roman" w:eastAsia="仿宋" w:cs="Times New Roman"/>
                <w:i/>
                <w:iCs/>
                <w:sz w:val="18"/>
                <w:szCs w:val="18"/>
                <w:highlight w:val="none"/>
                <w:u w:val="single"/>
                <w:vertAlign w:val="baseline"/>
                <w:lang w:val="en-US" w:eastAsia="zh-CN"/>
              </w:rPr>
            </w:pPr>
            <w:r>
              <w:rPr>
                <w:rFonts w:hint="eastAsia" w:ascii="Times New Roman" w:hAnsi="Times New Roman" w:eastAsia="仿宋" w:cs="Times New Roman"/>
                <w:i/>
                <w:iCs/>
                <w:sz w:val="18"/>
                <w:szCs w:val="18"/>
                <w:highlight w:val="none"/>
                <w:u w:val="single"/>
                <w:vertAlign w:val="baseline"/>
                <w:lang w:val="en-US" w:eastAsia="zh-CN"/>
              </w:rPr>
              <w:t xml:space="preserve">2.</w:t>
            </w:r>
            <w:r>
              <w:rPr>
                <w:rFonts w:ascii="Times New Roman" w:hAnsi="Times New Roman" w:eastAsia="仿宋" w:cs="Times New Roman"/>
                <w:i/>
                <w:iCs/>
                <w:sz w:val="18"/>
                <w:szCs w:val="18"/>
                <w:highlight w:val="none"/>
                <w:u w:val="single"/>
                <w:vertAlign w:val="baseline"/>
                <w:lang w:val="en-US" w:eastAsia="zh-CN"/>
              </w:rPr>
              <w:t xml:space="preserve">三期50家</w:t>
            </w:r>
            <w:r>
              <w:rPr>
                <w:rFonts w:hint="eastAsia" w:ascii="Times New Roman" w:hAnsi="Times New Roman" w:eastAsia="仿宋" w:cs="Times New Roman"/>
                <w:i/>
                <w:iCs/>
                <w:sz w:val="18"/>
                <w:szCs w:val="18"/>
                <w:highlight w:val="none"/>
                <w:u w:val="single"/>
                <w:vertAlign w:val="baseline"/>
                <w:lang w:val="en-US" w:eastAsia="zh-CN"/>
              </w:rPr>
              <w:t xml:space="preserve">点位需在2026年</w:t>
            </w:r>
            <w:r>
              <w:rPr>
                <w:rFonts w:ascii="Times New Roman" w:hAnsi="Times New Roman" w:eastAsia="仿宋" w:cs="Times New Roman"/>
                <w:i/>
                <w:iCs/>
                <w:sz w:val="18"/>
                <w:szCs w:val="18"/>
                <w:highlight w:val="none"/>
                <w:u w:val="single"/>
                <w:vertAlign w:val="baseline"/>
                <w:lang w:val="en-US" w:eastAsia="zh-CN"/>
              </w:rPr>
              <w:t xml:space="preserve">9月30日前</w:t>
            </w:r>
            <w:r>
              <w:rPr>
                <w:rFonts w:hint="eastAsia" w:ascii="Times New Roman" w:hAnsi="Times New Roman" w:eastAsia="仿宋" w:cs="Times New Roman"/>
                <w:i/>
                <w:iCs/>
                <w:sz w:val="18"/>
                <w:szCs w:val="18"/>
                <w:highlight w:val="none"/>
                <w:u w:val="single"/>
                <w:vertAlign w:val="baseline"/>
                <w:lang w:val="en-US" w:eastAsia="zh-CN"/>
              </w:rPr>
              <w:t xml:space="preserve">验收合格，未完成视为违约；</w:t>
            </w:r>
            <w:r>
              <w:rPr>
                <w:rFonts w:ascii="Times New Roman" w:hAnsi="Times New Roman" w:eastAsia="仿宋" w:cs="Times New Roman"/>
                <w:i/>
                <w:iCs/>
                <w:sz w:val="18"/>
                <w:szCs w:val="18"/>
                <w:highlight w:val="none"/>
                <w:u w:val="single"/>
                <w:vertAlign w:val="baseline"/>
                <w:lang w:val="en-US" w:eastAsia="zh-CN"/>
              </w:rPr>
            </w:r>
            <w:r/>
          </w:p>
        </w:tc>
      </w:tr>
      <w:tr>
        <w:trPr/>
        <w:tc>
          <w:tcPr>
            <w:tcW w:w="112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lang w:eastAsia="zh-CN"/>
              </w:rPr>
            </w:pPr>
            <w:r>
              <w:rPr>
                <w:rFonts w:ascii="Times New Roman" w:hAnsi="Times New Roman" w:eastAsia="仿宋" w:cs="Times New Roman"/>
                <w:i/>
                <w:iCs/>
                <w:sz w:val="18"/>
                <w:szCs w:val="18"/>
                <w:highlight w:val="none"/>
                <w:u w:val="single"/>
                <w:vertAlign w:val="baseline"/>
                <w:lang w:eastAsia="zh-CN"/>
              </w:rPr>
              <w:t xml:space="preserve">首期合同</w:t>
            </w:r>
            <w:r>
              <w:rPr>
                <w:rFonts w:ascii="Times New Roman" w:hAnsi="Times New Roman" w:eastAsia="仿宋" w:cs="Times New Roman"/>
                <w:i/>
                <w:iCs/>
                <w:sz w:val="18"/>
                <w:szCs w:val="18"/>
                <w:highlight w:val="none"/>
                <w:u w:val="single"/>
                <w:vertAlign w:val="baseline"/>
                <w:lang w:eastAsia="zh-CN"/>
              </w:rPr>
            </w:r>
            <w:r/>
          </w:p>
        </w:tc>
        <w:tc>
          <w:tcPr>
            <w:tcW w:w="193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rPr>
            </w:pPr>
            <w:r>
              <w:rPr>
                <w:rFonts w:ascii="Times New Roman" w:hAnsi="Times New Roman" w:eastAsia="仿宋" w:cs="Times New Roman"/>
                <w:i/>
                <w:iCs/>
                <w:sz w:val="18"/>
                <w:szCs w:val="18"/>
                <w:highlight w:val="none"/>
                <w:u w:val="single"/>
              </w:rPr>
              <w:t xml:space="preserve">原“互联网+明厨亮灶”二期100家点位</w:t>
            </w:r>
            <w:r>
              <w:rPr>
                <w:rFonts w:ascii="Times New Roman" w:hAnsi="Times New Roman" w:eastAsia="仿宋" w:cs="Times New Roman"/>
                <w:i/>
                <w:iCs/>
                <w:sz w:val="18"/>
                <w:szCs w:val="18"/>
                <w:highlight w:val="none"/>
                <w:u w:val="single"/>
                <w:vertAlign w:val="baseline"/>
              </w:rPr>
            </w:r>
            <w:r/>
          </w:p>
        </w:tc>
        <w:tc>
          <w:tcPr>
            <w:tcW w:w="94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rPr>
            </w:pPr>
            <w:r>
              <w:rPr>
                <w:rFonts w:ascii="Times New Roman" w:hAnsi="Times New Roman" w:eastAsia="仿宋" w:cs="Times New Roman"/>
                <w:i/>
                <w:iCs/>
                <w:sz w:val="18"/>
                <w:szCs w:val="18"/>
                <w:highlight w:val="none"/>
                <w:u w:val="single"/>
              </w:rPr>
              <w:t xml:space="preserve">2026.5.1</w:t>
            </w:r>
            <w:r>
              <w:rPr>
                <w:rFonts w:ascii="Times New Roman" w:hAnsi="Times New Roman" w:eastAsia="仿宋" w:cs="Times New Roman"/>
                <w:i/>
                <w:iCs/>
                <w:sz w:val="18"/>
                <w:szCs w:val="18"/>
                <w:highlight w:val="none"/>
                <w:u w:val="single"/>
                <w:vertAlign w:val="baseline"/>
              </w:rPr>
            </w:r>
            <w:r/>
          </w:p>
        </w:tc>
        <w:tc>
          <w:tcPr>
            <w:tcW w:w="95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rPr>
            </w:pPr>
            <w:r>
              <w:rPr>
                <w:rFonts w:ascii="Times New Roman" w:hAnsi="Times New Roman" w:eastAsia="仿宋" w:cs="Times New Roman"/>
                <w:i/>
                <w:iCs/>
                <w:sz w:val="18"/>
                <w:szCs w:val="18"/>
                <w:highlight w:val="none"/>
                <w:u w:val="single"/>
              </w:rPr>
              <w:t xml:space="preserve">202</w:t>
            </w:r>
            <w:r>
              <w:rPr>
                <w:rFonts w:hint="eastAsia" w:ascii="Times New Roman" w:hAnsi="Times New Roman" w:eastAsia="仿宋" w:cs="Times New Roman"/>
                <w:i/>
                <w:iCs/>
                <w:sz w:val="18"/>
                <w:szCs w:val="18"/>
                <w:highlight w:val="none"/>
                <w:u w:val="single"/>
                <w:lang w:val="en-US" w:eastAsia="zh-CN"/>
              </w:rPr>
              <w:t xml:space="preserve">7</w:t>
            </w:r>
            <w:r>
              <w:rPr>
                <w:rFonts w:ascii="Times New Roman" w:hAnsi="Times New Roman" w:eastAsia="仿宋" w:cs="Times New Roman"/>
                <w:i/>
                <w:iCs/>
                <w:sz w:val="18"/>
                <w:szCs w:val="18"/>
                <w:highlight w:val="none"/>
                <w:u w:val="single"/>
              </w:rPr>
              <w:t xml:space="preserve">.4.30</w:t>
            </w:r>
            <w:r>
              <w:rPr>
                <w:rFonts w:ascii="Times New Roman" w:hAnsi="Times New Roman" w:eastAsia="仿宋" w:cs="Times New Roman"/>
                <w:i/>
                <w:iCs/>
                <w:sz w:val="18"/>
                <w:szCs w:val="18"/>
                <w:highlight w:val="none"/>
                <w:u w:val="single"/>
                <w:vertAlign w:val="baseline"/>
              </w:rPr>
            </w:r>
            <w:r/>
          </w:p>
        </w:tc>
        <w:tc>
          <w:tcPr>
            <w:tcW w:w="64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lang w:val="en-US" w:eastAsia="zh-CN"/>
              </w:rPr>
            </w:pPr>
            <w:r>
              <w:rPr>
                <w:rFonts w:ascii="Times New Roman" w:hAnsi="Times New Roman" w:eastAsia="仿宋" w:cs="Times New Roman"/>
                <w:i/>
                <w:iCs/>
                <w:sz w:val="18"/>
                <w:szCs w:val="18"/>
                <w:highlight w:val="none"/>
                <w:u w:val="single"/>
                <w:vertAlign w:val="baseline"/>
                <w:lang w:val="en-US" w:eastAsia="zh-CN"/>
              </w:rPr>
              <w:t xml:space="preserve">12</w:t>
            </w:r>
            <w:r>
              <w:rPr>
                <w:rFonts w:ascii="Times New Roman" w:hAnsi="Times New Roman" w:eastAsia="仿宋" w:cs="Times New Roman"/>
                <w:i/>
                <w:iCs/>
                <w:sz w:val="18"/>
                <w:szCs w:val="18"/>
                <w:highlight w:val="none"/>
                <w:u w:val="single"/>
                <w:vertAlign w:val="baseline"/>
                <w:lang w:val="en-US" w:eastAsia="zh-CN"/>
              </w:rPr>
            </w:r>
            <w:r/>
          </w:p>
        </w:tc>
        <w:tc>
          <w:tcPr>
            <w:tcW w:w="67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lang w:val="en-US" w:eastAsia="zh-CN"/>
              </w:rPr>
            </w:pPr>
            <w:r>
              <w:rPr>
                <w:rFonts w:ascii="Times New Roman" w:hAnsi="Times New Roman" w:eastAsia="仿宋" w:cs="Times New Roman"/>
                <w:i/>
                <w:iCs/>
                <w:sz w:val="18"/>
                <w:szCs w:val="18"/>
                <w:highlight w:val="none"/>
                <w:u w:val="single"/>
                <w:vertAlign w:val="baseline"/>
                <w:lang w:val="en-US" w:eastAsia="zh-CN"/>
              </w:rPr>
              <w:t xml:space="preserve">100</w:t>
            </w:r>
            <w:r>
              <w:rPr>
                <w:rFonts w:ascii="Times New Roman" w:hAnsi="Times New Roman" w:eastAsia="仿宋" w:cs="Times New Roman"/>
                <w:i/>
                <w:iCs/>
                <w:sz w:val="18"/>
                <w:szCs w:val="18"/>
                <w:highlight w:val="none"/>
                <w:u w:val="single"/>
                <w:vertAlign w:val="baseline"/>
                <w:lang w:val="en-US" w:eastAsia="zh-CN"/>
              </w:rPr>
            </w:r>
            <w:r/>
          </w:p>
        </w:tc>
        <w:tc>
          <w:tcPr>
            <w:tcW w:w="78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lang w:val="en-US" w:eastAsia="zh-CN"/>
              </w:rPr>
            </w:pPr>
            <w:r>
              <w:rPr>
                <w:rFonts w:ascii="Times New Roman" w:hAnsi="Times New Roman" w:eastAsia="仿宋" w:cs="Times New Roman"/>
                <w:i/>
                <w:iCs/>
                <w:sz w:val="18"/>
                <w:szCs w:val="18"/>
                <w:highlight w:val="none"/>
                <w:u w:val="single"/>
                <w:vertAlign w:val="baseline"/>
                <w:lang w:val="en-US" w:eastAsia="zh-CN"/>
              </w:rPr>
              <w:t xml:space="preserve">1200</w:t>
            </w:r>
            <w:r>
              <w:rPr>
                <w:rFonts w:ascii="Times New Roman" w:hAnsi="Times New Roman" w:eastAsia="仿宋" w:cs="Times New Roman"/>
                <w:i/>
                <w:iCs/>
                <w:sz w:val="18"/>
                <w:szCs w:val="18"/>
                <w:highlight w:val="none"/>
                <w:u w:val="single"/>
                <w:vertAlign w:val="baseline"/>
                <w:lang w:val="en-US" w:eastAsia="zh-CN"/>
              </w:rPr>
            </w:r>
            <w:r/>
          </w:p>
        </w:tc>
        <w:tc>
          <w:tcPr>
            <w:tcW w:w="2070" w:type="dxa"/>
            <w:vAlign w:val="top"/>
            <w:vMerge w:val="continue"/>
            <w:textDirection w:val="lrTb"/>
            <w:noWrap w:val="false"/>
          </w:tcPr>
          <w:p>
            <w:pPr>
              <w:pStyle w:val="958"/>
              <w:rPr>
                <w:rFonts w:ascii="Times New Roman" w:hAnsi="Times New Roman" w:eastAsia="仿宋" w:cs="Times New Roman"/>
                <w:i/>
                <w:iCs/>
                <w:sz w:val="18"/>
                <w:szCs w:val="18"/>
                <w:highlight w:val="none"/>
                <w:u w:val="single"/>
                <w:vertAlign w:val="baseline"/>
                <w:lang w:val="en-US" w:eastAsia="zh-CN"/>
              </w:rPr>
            </w:pPr>
            <w:r>
              <w:rPr>
                <w:rFonts w:ascii="Times New Roman" w:hAnsi="Times New Roman" w:eastAsia="仿宋" w:cs="Times New Roman"/>
                <w:i/>
                <w:iCs/>
                <w:sz w:val="18"/>
                <w:szCs w:val="18"/>
                <w:highlight w:val="none"/>
                <w:u w:val="single"/>
                <w:vertAlign w:val="baseline"/>
                <w:lang w:val="en-US" w:eastAsia="zh-CN"/>
              </w:rPr>
            </w:r>
            <w:r/>
          </w:p>
        </w:tc>
      </w:tr>
      <w:tr>
        <w:trPr/>
        <w:tc>
          <w:tcPr>
            <w:tcW w:w="112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lang w:val="en-US" w:eastAsia="zh-CN" w:bidi="ar-SA"/>
              </w:rPr>
            </w:pPr>
            <w:r>
              <w:rPr>
                <w:rFonts w:ascii="Times New Roman" w:hAnsi="Times New Roman" w:eastAsia="仿宋" w:cs="Times New Roman"/>
                <w:i/>
                <w:iCs/>
                <w:sz w:val="18"/>
                <w:szCs w:val="18"/>
                <w:highlight w:val="none"/>
                <w:u w:val="single"/>
                <w:vertAlign w:val="baseline"/>
                <w:lang w:eastAsia="zh-CN"/>
              </w:rPr>
              <w:t xml:space="preserve">首期合同</w:t>
            </w:r>
            <w:r>
              <w:rPr>
                <w:rFonts w:ascii="Times New Roman" w:hAnsi="Times New Roman" w:eastAsia="仿宋" w:cs="Times New Roman"/>
                <w:i/>
                <w:iCs/>
                <w:sz w:val="18"/>
                <w:szCs w:val="18"/>
                <w:highlight w:val="none"/>
                <w:u w:val="single"/>
                <w:vertAlign w:val="baseline"/>
                <w:lang w:val="en-US" w:eastAsia="zh-CN" w:bidi="ar-SA"/>
              </w:rPr>
            </w:r>
            <w:r/>
          </w:p>
        </w:tc>
        <w:tc>
          <w:tcPr>
            <w:tcW w:w="193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rPr>
            </w:pPr>
            <w:r>
              <w:rPr>
                <w:rFonts w:ascii="Times New Roman" w:hAnsi="Times New Roman" w:eastAsia="仿宋" w:cs="Times New Roman"/>
                <w:i/>
                <w:iCs/>
                <w:sz w:val="18"/>
                <w:szCs w:val="18"/>
                <w:highlight w:val="none"/>
                <w:u w:val="single"/>
              </w:rPr>
              <w:t xml:space="preserve">原“互联网+明厨亮灶”三期50家点位</w:t>
            </w:r>
            <w:r>
              <w:rPr>
                <w:rFonts w:ascii="Times New Roman" w:hAnsi="Times New Roman" w:eastAsia="仿宋" w:cs="Times New Roman"/>
                <w:i/>
                <w:iCs/>
                <w:sz w:val="18"/>
                <w:szCs w:val="18"/>
                <w:highlight w:val="none"/>
                <w:u w:val="single"/>
                <w:vertAlign w:val="baseline"/>
              </w:rPr>
            </w:r>
            <w:r/>
          </w:p>
        </w:tc>
        <w:tc>
          <w:tcPr>
            <w:tcW w:w="94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rPr>
            </w:pPr>
            <w:r>
              <w:rPr>
                <w:rFonts w:ascii="Times New Roman" w:hAnsi="Times New Roman" w:eastAsia="仿宋" w:cs="Times New Roman"/>
                <w:i/>
                <w:iCs/>
                <w:sz w:val="18"/>
                <w:szCs w:val="18"/>
                <w:highlight w:val="none"/>
                <w:u w:val="single"/>
              </w:rPr>
              <w:t xml:space="preserve">2026.10.1</w:t>
            </w:r>
            <w:r>
              <w:rPr>
                <w:rFonts w:ascii="Times New Roman" w:hAnsi="Times New Roman" w:eastAsia="仿宋" w:cs="Times New Roman"/>
                <w:i/>
                <w:iCs/>
                <w:sz w:val="18"/>
                <w:szCs w:val="18"/>
                <w:highlight w:val="none"/>
                <w:u w:val="single"/>
                <w:vertAlign w:val="baseline"/>
              </w:rPr>
            </w:r>
            <w:r/>
          </w:p>
        </w:tc>
        <w:tc>
          <w:tcPr>
            <w:tcW w:w="95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rPr>
            </w:pPr>
            <w:r>
              <w:rPr>
                <w:rFonts w:ascii="Times New Roman" w:hAnsi="Times New Roman" w:eastAsia="仿宋" w:cs="Times New Roman"/>
                <w:i/>
                <w:iCs/>
                <w:sz w:val="18"/>
                <w:szCs w:val="18"/>
                <w:highlight w:val="none"/>
                <w:u w:val="single"/>
              </w:rPr>
              <w:t xml:space="preserve">202</w:t>
            </w:r>
            <w:r>
              <w:rPr>
                <w:rFonts w:hint="eastAsia" w:ascii="Times New Roman" w:hAnsi="Times New Roman" w:eastAsia="仿宋" w:cs="Times New Roman"/>
                <w:i/>
                <w:iCs/>
                <w:sz w:val="18"/>
                <w:szCs w:val="18"/>
                <w:highlight w:val="none"/>
                <w:u w:val="single"/>
                <w:lang w:val="en-US" w:eastAsia="zh-CN"/>
              </w:rPr>
              <w:t xml:space="preserve">7</w:t>
            </w:r>
            <w:r>
              <w:rPr>
                <w:rFonts w:ascii="Times New Roman" w:hAnsi="Times New Roman" w:eastAsia="仿宋" w:cs="Times New Roman"/>
                <w:i/>
                <w:iCs/>
                <w:sz w:val="18"/>
                <w:szCs w:val="18"/>
                <w:highlight w:val="none"/>
                <w:u w:val="single"/>
              </w:rPr>
              <w:t xml:space="preserve">.4.30</w:t>
            </w:r>
            <w:r>
              <w:rPr>
                <w:rFonts w:ascii="Times New Roman" w:hAnsi="Times New Roman" w:eastAsia="仿宋" w:cs="Times New Roman"/>
                <w:i/>
                <w:iCs/>
                <w:sz w:val="18"/>
                <w:szCs w:val="18"/>
                <w:highlight w:val="none"/>
                <w:u w:val="single"/>
                <w:vertAlign w:val="baseline"/>
              </w:rPr>
            </w:r>
            <w:r/>
          </w:p>
        </w:tc>
        <w:tc>
          <w:tcPr>
            <w:tcW w:w="64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lang w:val="en-US" w:eastAsia="zh-CN"/>
              </w:rPr>
            </w:pPr>
            <w:r>
              <w:rPr>
                <w:rFonts w:ascii="Times New Roman" w:hAnsi="Times New Roman" w:eastAsia="仿宋" w:cs="Times New Roman"/>
                <w:i/>
                <w:iCs/>
                <w:sz w:val="18"/>
                <w:szCs w:val="18"/>
                <w:highlight w:val="none"/>
                <w:u w:val="single"/>
                <w:vertAlign w:val="baseline"/>
                <w:lang w:val="en-US" w:eastAsia="zh-CN"/>
              </w:rPr>
              <w:t xml:space="preserve">7</w:t>
            </w:r>
            <w:r>
              <w:rPr>
                <w:rFonts w:ascii="Times New Roman" w:hAnsi="Times New Roman" w:eastAsia="仿宋" w:cs="Times New Roman"/>
                <w:i/>
                <w:iCs/>
                <w:sz w:val="18"/>
                <w:szCs w:val="18"/>
                <w:highlight w:val="none"/>
                <w:u w:val="single"/>
                <w:vertAlign w:val="baseline"/>
                <w:lang w:val="en-US" w:eastAsia="zh-CN"/>
              </w:rPr>
            </w:r>
            <w:r/>
          </w:p>
        </w:tc>
        <w:tc>
          <w:tcPr>
            <w:tcW w:w="67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lang w:val="en-US" w:eastAsia="zh-CN"/>
              </w:rPr>
            </w:pPr>
            <w:r>
              <w:rPr>
                <w:rFonts w:ascii="Times New Roman" w:hAnsi="Times New Roman" w:eastAsia="仿宋" w:cs="Times New Roman"/>
                <w:i/>
                <w:iCs/>
                <w:sz w:val="18"/>
                <w:szCs w:val="18"/>
                <w:highlight w:val="none"/>
                <w:u w:val="single"/>
                <w:vertAlign w:val="baseline"/>
                <w:lang w:val="en-US" w:eastAsia="zh-CN"/>
              </w:rPr>
              <w:t xml:space="preserve">50</w:t>
            </w:r>
            <w:r>
              <w:rPr>
                <w:rFonts w:ascii="Times New Roman" w:hAnsi="Times New Roman" w:eastAsia="仿宋" w:cs="Times New Roman"/>
                <w:i/>
                <w:iCs/>
                <w:sz w:val="18"/>
                <w:szCs w:val="18"/>
                <w:highlight w:val="none"/>
                <w:u w:val="single"/>
                <w:vertAlign w:val="baseline"/>
                <w:lang w:val="en-US" w:eastAsia="zh-CN"/>
              </w:rPr>
            </w:r>
            <w:r/>
          </w:p>
        </w:tc>
        <w:tc>
          <w:tcPr>
            <w:tcW w:w="78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lang w:val="en-US" w:eastAsia="zh-CN"/>
              </w:rPr>
            </w:pPr>
            <w:r>
              <w:rPr>
                <w:rFonts w:ascii="Times New Roman" w:hAnsi="Times New Roman" w:eastAsia="仿宋" w:cs="Times New Roman"/>
                <w:i/>
                <w:iCs/>
                <w:sz w:val="18"/>
                <w:szCs w:val="18"/>
                <w:highlight w:val="none"/>
                <w:u w:val="single"/>
                <w:vertAlign w:val="baseline"/>
                <w:lang w:val="en-US" w:eastAsia="zh-CN"/>
              </w:rPr>
              <w:t xml:space="preserve">350</w:t>
            </w:r>
            <w:r>
              <w:rPr>
                <w:rFonts w:ascii="Times New Roman" w:hAnsi="Times New Roman" w:eastAsia="仿宋" w:cs="Times New Roman"/>
                <w:i/>
                <w:iCs/>
                <w:sz w:val="18"/>
                <w:szCs w:val="18"/>
                <w:highlight w:val="none"/>
                <w:u w:val="single"/>
                <w:vertAlign w:val="baseline"/>
                <w:lang w:val="en-US" w:eastAsia="zh-CN"/>
              </w:rPr>
            </w:r>
            <w:r/>
          </w:p>
        </w:tc>
        <w:tc>
          <w:tcPr>
            <w:tcW w:w="2070" w:type="dxa"/>
            <w:vAlign w:val="top"/>
            <w:vMerge w:val="continue"/>
            <w:textDirection w:val="lrTb"/>
            <w:noWrap w:val="false"/>
          </w:tcPr>
          <w:p>
            <w:pPr>
              <w:pStyle w:val="958"/>
              <w:rPr>
                <w:rFonts w:ascii="Times New Roman" w:hAnsi="Times New Roman" w:eastAsia="仿宋" w:cs="Times New Roman"/>
                <w:i/>
                <w:iCs/>
                <w:sz w:val="18"/>
                <w:szCs w:val="18"/>
                <w:highlight w:val="none"/>
                <w:u w:val="single"/>
                <w:vertAlign w:val="baseline"/>
                <w:lang w:val="en-US" w:eastAsia="zh-CN"/>
              </w:rPr>
            </w:pPr>
            <w:r>
              <w:rPr>
                <w:rFonts w:ascii="Times New Roman" w:hAnsi="Times New Roman" w:eastAsia="仿宋" w:cs="Times New Roman"/>
                <w:i/>
                <w:iCs/>
                <w:sz w:val="18"/>
                <w:szCs w:val="18"/>
                <w:highlight w:val="none"/>
                <w:u w:val="single"/>
                <w:vertAlign w:val="baseline"/>
                <w:lang w:val="en-US" w:eastAsia="zh-CN"/>
              </w:rPr>
            </w:r>
            <w:r/>
          </w:p>
        </w:tc>
      </w:tr>
      <w:tr>
        <w:trPr/>
        <w:tc>
          <w:tcPr>
            <w:tcW w:w="112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lang w:eastAsia="zh-CN"/>
              </w:rPr>
            </w:pPr>
            <w:r>
              <w:rPr>
                <w:rFonts w:ascii="Times New Roman" w:hAnsi="Times New Roman" w:eastAsia="仿宋" w:cs="Times New Roman"/>
                <w:i/>
                <w:iCs/>
                <w:sz w:val="18"/>
                <w:szCs w:val="18"/>
                <w:highlight w:val="none"/>
                <w:u w:val="single"/>
                <w:vertAlign w:val="baseline"/>
                <w:lang w:eastAsia="zh-CN"/>
              </w:rPr>
              <w:t xml:space="preserve">第二期合同</w:t>
            </w:r>
            <w:r>
              <w:rPr>
                <w:rFonts w:ascii="Times New Roman" w:hAnsi="Times New Roman" w:eastAsia="仿宋" w:cs="Times New Roman"/>
                <w:i/>
                <w:iCs/>
                <w:sz w:val="18"/>
                <w:szCs w:val="18"/>
                <w:highlight w:val="none"/>
                <w:u w:val="single"/>
                <w:vertAlign w:val="baseline"/>
                <w:lang w:eastAsia="zh-CN"/>
              </w:rPr>
            </w:r>
            <w:r/>
          </w:p>
        </w:tc>
        <w:tc>
          <w:tcPr>
            <w:tcW w:w="193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rPr>
            </w:pPr>
            <w:r>
              <w:rPr>
                <w:rFonts w:ascii="Times New Roman" w:hAnsi="Times New Roman" w:eastAsia="仿宋" w:cs="Times New Roman"/>
                <w:i/>
                <w:iCs/>
                <w:sz w:val="18"/>
                <w:szCs w:val="18"/>
                <w:highlight w:val="none"/>
                <w:u w:val="single"/>
              </w:rPr>
              <w:t xml:space="preserve">原“互联网+明厨亮灶”二</w:t>
            </w:r>
            <w:r>
              <w:rPr>
                <w:rFonts w:ascii="Times New Roman" w:hAnsi="Times New Roman" w:eastAsia="仿宋" w:cs="Times New Roman"/>
                <w:i/>
                <w:iCs/>
                <w:sz w:val="18"/>
                <w:szCs w:val="18"/>
                <w:highlight w:val="none"/>
                <w:u w:val="single"/>
                <w:lang w:eastAsia="zh-CN"/>
              </w:rPr>
              <w:t xml:space="preserve">、三</w:t>
            </w:r>
            <w:r>
              <w:rPr>
                <w:rFonts w:ascii="Times New Roman" w:hAnsi="Times New Roman" w:eastAsia="仿宋" w:cs="Times New Roman"/>
                <w:i/>
                <w:iCs/>
                <w:sz w:val="18"/>
                <w:szCs w:val="18"/>
                <w:highlight w:val="none"/>
                <w:u w:val="single"/>
              </w:rPr>
              <w:t xml:space="preserve">期1</w:t>
            </w:r>
            <w:r>
              <w:rPr>
                <w:rFonts w:ascii="Times New Roman" w:hAnsi="Times New Roman" w:eastAsia="仿宋" w:cs="Times New Roman"/>
                <w:i/>
                <w:iCs/>
                <w:sz w:val="18"/>
                <w:szCs w:val="18"/>
                <w:highlight w:val="none"/>
                <w:u w:val="single"/>
                <w:lang w:val="en-US" w:eastAsia="zh-CN"/>
              </w:rPr>
              <w:t xml:space="preserve">5</w:t>
            </w:r>
            <w:r>
              <w:rPr>
                <w:rFonts w:ascii="Times New Roman" w:hAnsi="Times New Roman" w:eastAsia="仿宋" w:cs="Times New Roman"/>
                <w:i/>
                <w:iCs/>
                <w:sz w:val="18"/>
                <w:szCs w:val="18"/>
                <w:highlight w:val="none"/>
                <w:u w:val="single"/>
              </w:rPr>
              <w:t xml:space="preserve">0家点位</w:t>
            </w:r>
            <w:r>
              <w:rPr>
                <w:rFonts w:ascii="Times New Roman" w:hAnsi="Times New Roman" w:eastAsia="仿宋" w:cs="Times New Roman"/>
                <w:i/>
                <w:iCs/>
                <w:sz w:val="18"/>
                <w:szCs w:val="18"/>
                <w:highlight w:val="none"/>
                <w:u w:val="single"/>
                <w:vertAlign w:val="baseline"/>
              </w:rPr>
            </w:r>
            <w:r/>
          </w:p>
        </w:tc>
        <w:tc>
          <w:tcPr>
            <w:tcW w:w="94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rPr>
            </w:pPr>
            <w:r>
              <w:rPr>
                <w:rFonts w:ascii="Times New Roman" w:hAnsi="Times New Roman" w:eastAsia="仿宋" w:cs="Times New Roman"/>
                <w:i/>
                <w:iCs/>
                <w:sz w:val="18"/>
                <w:szCs w:val="18"/>
                <w:highlight w:val="none"/>
                <w:u w:val="single"/>
              </w:rPr>
              <w:t xml:space="preserve">2027.5.1</w:t>
            </w:r>
            <w:r>
              <w:rPr>
                <w:rFonts w:ascii="Times New Roman" w:hAnsi="Times New Roman" w:eastAsia="仿宋" w:cs="Times New Roman"/>
                <w:i/>
                <w:iCs/>
                <w:sz w:val="18"/>
                <w:szCs w:val="18"/>
                <w:highlight w:val="none"/>
                <w:u w:val="single"/>
                <w:vertAlign w:val="baseline"/>
              </w:rPr>
            </w:r>
            <w:r/>
          </w:p>
        </w:tc>
        <w:tc>
          <w:tcPr>
            <w:tcW w:w="95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rPr>
            </w:pPr>
            <w:r>
              <w:rPr>
                <w:rFonts w:ascii="Times New Roman" w:hAnsi="Times New Roman" w:eastAsia="仿宋" w:cs="Times New Roman"/>
                <w:i/>
                <w:iCs/>
                <w:sz w:val="18"/>
                <w:szCs w:val="18"/>
                <w:highlight w:val="none"/>
                <w:u w:val="single"/>
              </w:rPr>
              <w:t xml:space="preserve">2028.4.30</w:t>
            </w:r>
            <w:r>
              <w:rPr>
                <w:rFonts w:ascii="Times New Roman" w:hAnsi="Times New Roman" w:eastAsia="仿宋" w:cs="Times New Roman"/>
                <w:i/>
                <w:iCs/>
                <w:sz w:val="18"/>
                <w:szCs w:val="18"/>
                <w:highlight w:val="none"/>
                <w:u w:val="single"/>
                <w:vertAlign w:val="baseline"/>
              </w:rPr>
            </w:r>
            <w:r/>
          </w:p>
        </w:tc>
        <w:tc>
          <w:tcPr>
            <w:tcW w:w="64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lang w:val="en-US" w:eastAsia="zh-CN"/>
              </w:rPr>
            </w:pPr>
            <w:r>
              <w:rPr>
                <w:rFonts w:ascii="Times New Roman" w:hAnsi="Times New Roman" w:eastAsia="仿宋" w:cs="Times New Roman"/>
                <w:i/>
                <w:iCs/>
                <w:sz w:val="18"/>
                <w:szCs w:val="18"/>
                <w:highlight w:val="none"/>
                <w:u w:val="single"/>
                <w:vertAlign w:val="baseline"/>
                <w:lang w:val="en-US" w:eastAsia="zh-CN"/>
              </w:rPr>
              <w:t xml:space="preserve">12</w:t>
            </w:r>
            <w:r>
              <w:rPr>
                <w:rFonts w:ascii="Times New Roman" w:hAnsi="Times New Roman" w:eastAsia="仿宋" w:cs="Times New Roman"/>
                <w:i/>
                <w:iCs/>
                <w:sz w:val="18"/>
                <w:szCs w:val="18"/>
                <w:highlight w:val="none"/>
                <w:u w:val="single"/>
                <w:vertAlign w:val="baseline"/>
                <w:lang w:val="en-US" w:eastAsia="zh-CN"/>
              </w:rPr>
            </w:r>
            <w:r/>
          </w:p>
        </w:tc>
        <w:tc>
          <w:tcPr>
            <w:tcW w:w="67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lang w:val="en-US" w:eastAsia="zh-CN"/>
              </w:rPr>
            </w:pPr>
            <w:r>
              <w:rPr>
                <w:rFonts w:ascii="Times New Roman" w:hAnsi="Times New Roman" w:eastAsia="仿宋" w:cs="Times New Roman"/>
                <w:i/>
                <w:iCs/>
                <w:sz w:val="18"/>
                <w:szCs w:val="18"/>
                <w:highlight w:val="none"/>
                <w:u w:val="single"/>
                <w:vertAlign w:val="baseline"/>
                <w:lang w:val="en-US" w:eastAsia="zh-CN"/>
              </w:rPr>
              <w:t xml:space="preserve">150</w:t>
            </w:r>
            <w:r>
              <w:rPr>
                <w:rFonts w:ascii="Times New Roman" w:hAnsi="Times New Roman" w:eastAsia="仿宋" w:cs="Times New Roman"/>
                <w:i/>
                <w:iCs/>
                <w:sz w:val="18"/>
                <w:szCs w:val="18"/>
                <w:highlight w:val="none"/>
                <w:u w:val="single"/>
                <w:vertAlign w:val="baseline"/>
                <w:lang w:val="en-US" w:eastAsia="zh-CN"/>
              </w:rPr>
            </w:r>
            <w:r/>
          </w:p>
        </w:tc>
        <w:tc>
          <w:tcPr>
            <w:tcW w:w="78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lang w:val="en-US" w:eastAsia="zh-CN"/>
              </w:rPr>
            </w:pPr>
            <w:r>
              <w:rPr>
                <w:rFonts w:ascii="Times New Roman" w:hAnsi="Times New Roman" w:eastAsia="仿宋" w:cs="Times New Roman"/>
                <w:i/>
                <w:iCs/>
                <w:sz w:val="18"/>
                <w:szCs w:val="18"/>
                <w:highlight w:val="none"/>
                <w:u w:val="single"/>
                <w:vertAlign w:val="baseline"/>
                <w:lang w:val="en-US" w:eastAsia="zh-CN"/>
              </w:rPr>
              <w:t xml:space="preserve">1800</w:t>
            </w:r>
            <w:r>
              <w:rPr>
                <w:rFonts w:ascii="Times New Roman" w:hAnsi="Times New Roman" w:eastAsia="仿宋" w:cs="Times New Roman"/>
                <w:i/>
                <w:iCs/>
                <w:sz w:val="18"/>
                <w:szCs w:val="18"/>
                <w:highlight w:val="none"/>
                <w:u w:val="single"/>
                <w:vertAlign w:val="baseline"/>
                <w:lang w:val="en-US" w:eastAsia="zh-CN"/>
              </w:rPr>
            </w:r>
            <w:r/>
          </w:p>
        </w:tc>
        <w:tc>
          <w:tcPr>
            <w:tcW w:w="2070" w:type="dxa"/>
            <w:vAlign w:val="top"/>
            <w:vMerge w:val="continue"/>
            <w:textDirection w:val="lrTb"/>
            <w:noWrap w:val="false"/>
          </w:tcPr>
          <w:p>
            <w:pPr>
              <w:pStyle w:val="958"/>
              <w:rPr>
                <w:rFonts w:ascii="Times New Roman" w:hAnsi="Times New Roman" w:eastAsia="仿宋" w:cs="Times New Roman"/>
                <w:i/>
                <w:iCs/>
                <w:sz w:val="18"/>
                <w:szCs w:val="18"/>
                <w:highlight w:val="none"/>
                <w:u w:val="single"/>
                <w:vertAlign w:val="baseline"/>
                <w:lang w:val="en-US" w:eastAsia="zh-CN"/>
              </w:rPr>
            </w:pPr>
            <w:r>
              <w:rPr>
                <w:rFonts w:ascii="Times New Roman" w:hAnsi="Times New Roman" w:eastAsia="仿宋" w:cs="Times New Roman"/>
                <w:i/>
                <w:iCs/>
                <w:sz w:val="18"/>
                <w:szCs w:val="18"/>
                <w:highlight w:val="none"/>
                <w:u w:val="single"/>
                <w:vertAlign w:val="baseline"/>
                <w:lang w:val="en-US" w:eastAsia="zh-CN"/>
              </w:rPr>
            </w:r>
            <w:r/>
          </w:p>
        </w:tc>
      </w:tr>
      <w:tr>
        <w:trPr>
          <w:trHeight w:val="800"/>
        </w:trPr>
        <w:tc>
          <w:tcPr>
            <w:tcW w:w="112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lang w:eastAsia="zh-CN"/>
              </w:rPr>
            </w:pPr>
            <w:r>
              <w:rPr>
                <w:rFonts w:ascii="Times New Roman" w:hAnsi="Times New Roman" w:eastAsia="仿宋" w:cs="Times New Roman"/>
                <w:i/>
                <w:iCs/>
                <w:sz w:val="18"/>
                <w:szCs w:val="18"/>
                <w:highlight w:val="none"/>
                <w:u w:val="single"/>
                <w:vertAlign w:val="baseline"/>
                <w:lang w:eastAsia="zh-CN"/>
              </w:rPr>
              <w:t xml:space="preserve">第三期合同</w:t>
            </w:r>
            <w:r>
              <w:rPr>
                <w:rFonts w:ascii="Times New Roman" w:hAnsi="Times New Roman" w:eastAsia="仿宋" w:cs="Times New Roman"/>
                <w:i/>
                <w:iCs/>
                <w:sz w:val="18"/>
                <w:szCs w:val="18"/>
                <w:highlight w:val="none"/>
                <w:u w:val="single"/>
                <w:vertAlign w:val="baseline"/>
                <w:lang w:eastAsia="zh-CN"/>
              </w:rPr>
            </w:r>
            <w:r/>
          </w:p>
        </w:tc>
        <w:tc>
          <w:tcPr>
            <w:tcW w:w="193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rPr>
            </w:pPr>
            <w:r>
              <w:rPr>
                <w:rFonts w:ascii="Times New Roman" w:hAnsi="Times New Roman" w:eastAsia="仿宋" w:cs="Times New Roman"/>
                <w:i/>
                <w:iCs/>
                <w:sz w:val="18"/>
                <w:szCs w:val="18"/>
                <w:highlight w:val="none"/>
                <w:u w:val="single"/>
              </w:rPr>
              <w:t xml:space="preserve">原“互联网+明厨亮灶”二</w:t>
            </w:r>
            <w:r>
              <w:rPr>
                <w:rFonts w:ascii="Times New Roman" w:hAnsi="Times New Roman" w:eastAsia="仿宋" w:cs="Times New Roman"/>
                <w:i/>
                <w:iCs/>
                <w:sz w:val="18"/>
                <w:szCs w:val="18"/>
                <w:highlight w:val="none"/>
                <w:u w:val="single"/>
                <w:lang w:eastAsia="zh-CN"/>
              </w:rPr>
              <w:t xml:space="preserve">、三</w:t>
            </w:r>
            <w:r>
              <w:rPr>
                <w:rFonts w:ascii="Times New Roman" w:hAnsi="Times New Roman" w:eastAsia="仿宋" w:cs="Times New Roman"/>
                <w:i/>
                <w:iCs/>
                <w:sz w:val="18"/>
                <w:szCs w:val="18"/>
                <w:highlight w:val="none"/>
                <w:u w:val="single"/>
              </w:rPr>
              <w:t xml:space="preserve">期1</w:t>
            </w:r>
            <w:r>
              <w:rPr>
                <w:rFonts w:ascii="Times New Roman" w:hAnsi="Times New Roman" w:eastAsia="仿宋" w:cs="Times New Roman"/>
                <w:i/>
                <w:iCs/>
                <w:sz w:val="18"/>
                <w:szCs w:val="18"/>
                <w:highlight w:val="none"/>
                <w:u w:val="single"/>
                <w:lang w:val="en-US" w:eastAsia="zh-CN"/>
              </w:rPr>
              <w:t xml:space="preserve">5</w:t>
            </w:r>
            <w:r>
              <w:rPr>
                <w:rFonts w:ascii="Times New Roman" w:hAnsi="Times New Roman" w:eastAsia="仿宋" w:cs="Times New Roman"/>
                <w:i/>
                <w:iCs/>
                <w:sz w:val="18"/>
                <w:szCs w:val="18"/>
                <w:highlight w:val="none"/>
                <w:u w:val="single"/>
              </w:rPr>
              <w:t xml:space="preserve">0家点位</w:t>
            </w:r>
            <w:r>
              <w:rPr>
                <w:rFonts w:ascii="Times New Roman" w:hAnsi="Times New Roman" w:eastAsia="仿宋" w:cs="Times New Roman"/>
                <w:i/>
                <w:iCs/>
                <w:sz w:val="18"/>
                <w:szCs w:val="18"/>
                <w:highlight w:val="none"/>
                <w:u w:val="single"/>
                <w:vertAlign w:val="baseline"/>
              </w:rPr>
            </w:r>
            <w:r/>
          </w:p>
        </w:tc>
        <w:tc>
          <w:tcPr>
            <w:tcW w:w="94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rPr>
            </w:pPr>
            <w:r>
              <w:rPr>
                <w:rFonts w:ascii="Times New Roman" w:hAnsi="Times New Roman" w:eastAsia="仿宋" w:cs="Times New Roman"/>
                <w:i/>
                <w:iCs/>
                <w:sz w:val="18"/>
                <w:szCs w:val="18"/>
                <w:highlight w:val="none"/>
                <w:u w:val="single"/>
              </w:rPr>
              <w:t xml:space="preserve">2028.5.1</w:t>
            </w:r>
            <w:r>
              <w:rPr>
                <w:rFonts w:ascii="Times New Roman" w:hAnsi="Times New Roman" w:eastAsia="仿宋" w:cs="Times New Roman"/>
                <w:i/>
                <w:iCs/>
                <w:sz w:val="18"/>
                <w:szCs w:val="18"/>
                <w:highlight w:val="none"/>
                <w:u w:val="single"/>
                <w:vertAlign w:val="baseline"/>
              </w:rPr>
            </w:r>
            <w:r/>
          </w:p>
        </w:tc>
        <w:tc>
          <w:tcPr>
            <w:tcW w:w="95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rPr>
            </w:pPr>
            <w:r>
              <w:rPr>
                <w:rFonts w:ascii="Times New Roman" w:hAnsi="Times New Roman" w:eastAsia="仿宋" w:cs="Times New Roman"/>
                <w:i/>
                <w:iCs/>
                <w:sz w:val="18"/>
                <w:szCs w:val="18"/>
                <w:highlight w:val="none"/>
                <w:u w:val="single"/>
              </w:rPr>
              <w:t xml:space="preserve">202</w:t>
            </w:r>
            <w:r>
              <w:rPr>
                <w:rFonts w:hint="eastAsia" w:ascii="Times New Roman" w:hAnsi="Times New Roman" w:eastAsia="仿宋" w:cs="Times New Roman"/>
                <w:i/>
                <w:iCs/>
                <w:sz w:val="18"/>
                <w:szCs w:val="18"/>
                <w:highlight w:val="none"/>
                <w:u w:val="single"/>
                <w:lang w:val="en-US" w:eastAsia="zh-CN"/>
              </w:rPr>
              <w:t xml:space="preserve">9</w:t>
            </w:r>
            <w:r>
              <w:rPr>
                <w:rFonts w:ascii="Times New Roman" w:hAnsi="Times New Roman" w:eastAsia="仿宋" w:cs="Times New Roman"/>
                <w:i/>
                <w:iCs/>
                <w:sz w:val="18"/>
                <w:szCs w:val="18"/>
                <w:highlight w:val="none"/>
                <w:u w:val="single"/>
              </w:rPr>
              <w:t xml:space="preserve">.4.30</w:t>
            </w:r>
            <w:r>
              <w:rPr>
                <w:rFonts w:ascii="Times New Roman" w:hAnsi="Times New Roman" w:eastAsia="仿宋" w:cs="Times New Roman"/>
                <w:i/>
                <w:iCs/>
                <w:sz w:val="18"/>
                <w:szCs w:val="18"/>
                <w:highlight w:val="none"/>
                <w:u w:val="single"/>
                <w:vertAlign w:val="baseline"/>
              </w:rPr>
            </w:r>
            <w:r/>
          </w:p>
        </w:tc>
        <w:tc>
          <w:tcPr>
            <w:tcW w:w="64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lang w:val="en-US" w:eastAsia="zh-CN"/>
              </w:rPr>
            </w:pPr>
            <w:r>
              <w:rPr>
                <w:rFonts w:ascii="Times New Roman" w:hAnsi="Times New Roman" w:eastAsia="仿宋" w:cs="Times New Roman"/>
                <w:i/>
                <w:iCs/>
                <w:sz w:val="18"/>
                <w:szCs w:val="18"/>
                <w:highlight w:val="none"/>
                <w:u w:val="single"/>
                <w:vertAlign w:val="baseline"/>
                <w:lang w:val="en-US" w:eastAsia="zh-CN"/>
              </w:rPr>
              <w:t xml:space="preserve">12</w:t>
            </w:r>
            <w:r>
              <w:rPr>
                <w:rFonts w:ascii="Times New Roman" w:hAnsi="Times New Roman" w:eastAsia="仿宋" w:cs="Times New Roman"/>
                <w:i/>
                <w:iCs/>
                <w:sz w:val="18"/>
                <w:szCs w:val="18"/>
                <w:highlight w:val="none"/>
                <w:u w:val="single"/>
                <w:vertAlign w:val="baseline"/>
                <w:lang w:val="en-US" w:eastAsia="zh-CN"/>
              </w:rPr>
            </w:r>
            <w:r/>
          </w:p>
        </w:tc>
        <w:tc>
          <w:tcPr>
            <w:tcW w:w="67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lang w:val="en-US" w:eastAsia="zh-CN"/>
              </w:rPr>
            </w:pPr>
            <w:r>
              <w:rPr>
                <w:rFonts w:ascii="Times New Roman" w:hAnsi="Times New Roman" w:eastAsia="仿宋" w:cs="Times New Roman"/>
                <w:i/>
                <w:iCs/>
                <w:sz w:val="18"/>
                <w:szCs w:val="18"/>
                <w:highlight w:val="none"/>
                <w:u w:val="single"/>
                <w:vertAlign w:val="baseline"/>
                <w:lang w:val="en-US" w:eastAsia="zh-CN"/>
              </w:rPr>
              <w:t xml:space="preserve">150</w:t>
            </w:r>
            <w:r>
              <w:rPr>
                <w:rFonts w:ascii="Times New Roman" w:hAnsi="Times New Roman" w:eastAsia="仿宋" w:cs="Times New Roman"/>
                <w:i/>
                <w:iCs/>
                <w:sz w:val="18"/>
                <w:szCs w:val="18"/>
                <w:highlight w:val="none"/>
                <w:u w:val="single"/>
                <w:vertAlign w:val="baseline"/>
                <w:lang w:val="en-US" w:eastAsia="zh-CN"/>
              </w:rPr>
            </w:r>
            <w:r/>
          </w:p>
        </w:tc>
        <w:tc>
          <w:tcPr>
            <w:tcW w:w="780" w:type="dxa"/>
            <w:vAlign w:val="center"/>
            <w:textDirection w:val="lrTb"/>
            <w:noWrap w:val="false"/>
          </w:tcPr>
          <w:p>
            <w:pPr>
              <w:pStyle w:val="958"/>
              <w:jc w:val="center"/>
              <w:rPr>
                <w:rFonts w:ascii="Times New Roman" w:hAnsi="Times New Roman" w:eastAsia="仿宋" w:cs="Times New Roman"/>
                <w:i/>
                <w:iCs/>
                <w:sz w:val="18"/>
                <w:szCs w:val="18"/>
                <w:highlight w:val="none"/>
                <w:u w:val="single"/>
                <w:vertAlign w:val="baseline"/>
                <w:lang w:val="en-US" w:eastAsia="zh-CN"/>
              </w:rPr>
            </w:pPr>
            <w:r>
              <w:rPr>
                <w:rFonts w:ascii="Times New Roman" w:hAnsi="Times New Roman" w:eastAsia="仿宋" w:cs="Times New Roman"/>
                <w:i/>
                <w:iCs/>
                <w:sz w:val="18"/>
                <w:szCs w:val="18"/>
                <w:highlight w:val="none"/>
                <w:u w:val="single"/>
                <w:vertAlign w:val="baseline"/>
                <w:lang w:val="en-US" w:eastAsia="zh-CN"/>
              </w:rPr>
              <w:t xml:space="preserve">1800</w:t>
            </w:r>
            <w:r>
              <w:rPr>
                <w:rFonts w:ascii="Times New Roman" w:hAnsi="Times New Roman" w:eastAsia="仿宋" w:cs="Times New Roman"/>
                <w:i/>
                <w:iCs/>
                <w:sz w:val="18"/>
                <w:szCs w:val="18"/>
                <w:highlight w:val="none"/>
                <w:u w:val="single"/>
                <w:vertAlign w:val="baseline"/>
                <w:lang w:val="en-US" w:eastAsia="zh-CN"/>
              </w:rPr>
            </w:r>
            <w:r/>
          </w:p>
        </w:tc>
        <w:tc>
          <w:tcPr>
            <w:tcW w:w="2070" w:type="dxa"/>
            <w:vAlign w:val="top"/>
            <w:vMerge w:val="continue"/>
            <w:textDirection w:val="lrTb"/>
            <w:noWrap w:val="false"/>
          </w:tcPr>
          <w:p>
            <w:pPr>
              <w:pStyle w:val="958"/>
              <w:rPr>
                <w:rFonts w:ascii="Times New Roman" w:hAnsi="Times New Roman" w:eastAsia="仿宋" w:cs="Times New Roman"/>
                <w:i/>
                <w:iCs/>
                <w:sz w:val="18"/>
                <w:szCs w:val="18"/>
                <w:highlight w:val="none"/>
                <w:u w:val="single"/>
                <w:vertAlign w:val="baseline"/>
                <w:lang w:val="en-US" w:eastAsia="zh-CN"/>
              </w:rPr>
            </w:pPr>
            <w:r>
              <w:rPr>
                <w:rFonts w:ascii="Times New Roman" w:hAnsi="Times New Roman" w:eastAsia="仿宋" w:cs="Times New Roman"/>
                <w:i/>
                <w:iCs/>
                <w:sz w:val="18"/>
                <w:szCs w:val="18"/>
                <w:highlight w:val="none"/>
                <w:u w:val="single"/>
                <w:vertAlign w:val="baseline"/>
                <w:lang w:val="en-US" w:eastAsia="zh-CN"/>
              </w:rPr>
            </w:r>
            <w:r/>
          </w:p>
        </w:tc>
      </w:tr>
    </w:tbl>
    <w:p>
      <w:pPr>
        <w:pStyle w:val="958"/>
        <w:ind w:firstLine="601"/>
        <w:spacing w:line="420" w:lineRule="exact"/>
        <w:rPr>
          <w:rFonts w:hint="eastAsia" w:ascii="宋体" w:hAnsi="宋体" w:cs="宋体"/>
          <w:caps/>
          <w:sz w:val="24"/>
          <w:szCs w:val="24"/>
          <w:highlight w:val="none"/>
        </w:rPr>
      </w:pPr>
      <w:r>
        <w:rPr>
          <w:rFonts w:hint="eastAsia" w:ascii="宋体" w:hAnsi="宋体" w:cs="宋体"/>
          <w:caps/>
          <w:sz w:val="24"/>
          <w:szCs w:val="24"/>
          <w:highlight w:val="none"/>
        </w:rPr>
      </w:r>
      <w:r/>
    </w:p>
    <w:p>
      <w:pPr>
        <w:pStyle w:val="958"/>
        <w:ind w:firstLine="601"/>
        <w:spacing w:line="420" w:lineRule="exact"/>
        <w:rPr>
          <w:rFonts w:hint="eastAsia" w:ascii="宋体" w:hAnsi="宋体" w:cs="宋体"/>
          <w:caps/>
          <w:sz w:val="24"/>
          <w:szCs w:val="24"/>
          <w:highlight w:val="none"/>
        </w:rPr>
      </w:pPr>
      <w:r>
        <w:rPr>
          <w:rFonts w:hint="eastAsia" w:ascii="宋体" w:hAnsi="宋体" w:cs="宋体"/>
          <w:caps/>
          <w:sz w:val="24"/>
          <w:szCs w:val="24"/>
          <w:highlight w:val="none"/>
        </w:rPr>
        <w:t xml:space="preserve">二、项目具体需求说明</w:t>
      </w:r>
      <w:r>
        <w:rPr>
          <w:rFonts w:hint="eastAsia" w:ascii="宋体" w:hAnsi="宋体" w:cs="宋体"/>
          <w:caps/>
          <w:sz w:val="24"/>
          <w:szCs w:val="24"/>
          <w:highlight w:val="none"/>
        </w:rPr>
      </w:r>
      <w:r/>
    </w:p>
    <w:p>
      <w:pPr>
        <w:pStyle w:val="958"/>
        <w:ind w:firstLine="601"/>
        <w:spacing w:line="420" w:lineRule="exact"/>
        <w:rPr>
          <w:rFonts w:hint="eastAsia" w:ascii="宋体" w:hAnsi="宋体" w:cs="宋体"/>
          <w:caps/>
          <w:sz w:val="24"/>
          <w:szCs w:val="24"/>
          <w:highlight w:val="none"/>
        </w:rPr>
      </w:pPr>
      <w:r>
        <w:rPr>
          <w:rFonts w:hint="eastAsia" w:ascii="宋体" w:hAnsi="宋体" w:cs="宋体"/>
          <w:caps/>
          <w:sz w:val="24"/>
          <w:szCs w:val="24"/>
          <w:highlight w:val="none"/>
        </w:rPr>
        <w:t xml:space="preserve">（一）项目概述及要求</w:t>
      </w:r>
      <w:r>
        <w:rPr>
          <w:rFonts w:hint="eastAsia" w:ascii="宋体" w:hAnsi="宋体" w:cs="宋体"/>
          <w:caps/>
          <w:sz w:val="24"/>
          <w:szCs w:val="24"/>
          <w:highlight w:val="none"/>
        </w:rPr>
      </w:r>
      <w:r/>
    </w:p>
    <w:p>
      <w:pPr>
        <w:pStyle w:val="958"/>
        <w:ind w:firstLine="601"/>
        <w:spacing w:line="420" w:lineRule="exact"/>
        <w:rPr>
          <w:rFonts w:hint="eastAsia" w:ascii="宋体" w:hAnsi="宋体" w:cs="宋体"/>
          <w:caps/>
          <w:sz w:val="24"/>
          <w:szCs w:val="24"/>
          <w:highlight w:val="none"/>
        </w:rPr>
      </w:pPr>
      <w:r>
        <w:rPr>
          <w:rFonts w:hint="eastAsia" w:ascii="宋体" w:hAnsi="宋体" w:cs="宋体"/>
          <w:caps/>
          <w:sz w:val="24"/>
          <w:szCs w:val="24"/>
          <w:highlight w:val="none"/>
        </w:rPr>
        <w:t xml:space="preserve">1.项目背景</w:t>
      </w:r>
      <w:r>
        <w:rPr>
          <w:rFonts w:hint="eastAsia" w:ascii="宋体" w:hAnsi="宋体" w:cs="宋体"/>
          <w:caps/>
          <w:sz w:val="24"/>
          <w:szCs w:val="24"/>
          <w:highlight w:val="none"/>
        </w:rPr>
      </w:r>
      <w:r/>
    </w:p>
    <w:p>
      <w:pPr>
        <w:pStyle w:val="958"/>
        <w:ind w:firstLine="601"/>
        <w:spacing w:line="420" w:lineRule="exact"/>
        <w:rPr>
          <w:rFonts w:hint="eastAsia" w:ascii="宋体" w:hAnsi="宋体" w:cs="宋体"/>
          <w:caps/>
          <w:sz w:val="24"/>
          <w:szCs w:val="24"/>
          <w:highlight w:val="none"/>
        </w:rPr>
      </w:pPr>
      <w:r>
        <w:rPr>
          <w:rFonts w:hint="eastAsia" w:ascii="宋体" w:hAnsi="宋体" w:cs="宋体"/>
          <w:caps/>
          <w:sz w:val="24"/>
          <w:szCs w:val="24"/>
          <w:highlight w:val="none"/>
        </w:rPr>
        <w:t xml:space="preserve">为进一步落实学校食堂、养老机构食品及大型企业食堂食品安全主体责任，加强上述单位食品安全管理能力建设，完善食品安全管理制度，规范操作制作行为，促进相关单位诚信自律经营，决定继续在全区学校食堂、养老机构等食堂全面推进“互联网+明厨亮灶”项目落实，目前项目即将到期，为保证项目有序运行，特制定该项目需求。</w:t>
      </w:r>
      <w:r>
        <w:rPr>
          <w:rFonts w:hint="eastAsia" w:ascii="宋体" w:hAnsi="宋体" w:cs="宋体"/>
          <w:caps/>
          <w:sz w:val="24"/>
          <w:szCs w:val="24"/>
          <w:highlight w:val="none"/>
        </w:rPr>
      </w:r>
      <w:r/>
    </w:p>
    <w:p>
      <w:pPr>
        <w:pStyle w:val="958"/>
        <w:ind w:firstLine="601"/>
        <w:spacing w:line="420" w:lineRule="exact"/>
        <w:rPr>
          <w:rFonts w:hint="eastAsia" w:ascii="宋体" w:hAnsi="宋体" w:cs="宋体"/>
          <w:caps/>
          <w:sz w:val="24"/>
          <w:szCs w:val="24"/>
          <w:highlight w:val="none"/>
        </w:rPr>
      </w:pPr>
      <w:r>
        <w:rPr>
          <w:rFonts w:hint="eastAsia" w:ascii="宋体" w:hAnsi="宋体" w:cs="宋体"/>
          <w:caps/>
          <w:sz w:val="24"/>
          <w:szCs w:val="24"/>
          <w:highlight w:val="none"/>
        </w:rPr>
        <w:t xml:space="preserve">2.服务目标</w:t>
      </w:r>
      <w:r>
        <w:rPr>
          <w:rFonts w:hint="eastAsia" w:ascii="宋体" w:hAnsi="宋体" w:cs="宋体"/>
          <w:caps/>
          <w:sz w:val="24"/>
          <w:szCs w:val="24"/>
          <w:highlight w:val="none"/>
        </w:rPr>
      </w:r>
      <w:r/>
    </w:p>
    <w:p>
      <w:pPr>
        <w:pStyle w:val="958"/>
        <w:ind w:firstLine="601"/>
        <w:spacing w:line="420" w:lineRule="exact"/>
        <w:rPr>
          <w:rFonts w:hint="eastAsia" w:ascii="宋体" w:hAnsi="宋体" w:cs="宋体"/>
          <w:caps/>
          <w:sz w:val="24"/>
          <w:szCs w:val="24"/>
          <w:highlight w:val="none"/>
        </w:rPr>
      </w:pPr>
      <w:r>
        <w:rPr>
          <w:rFonts w:hint="eastAsia" w:ascii="宋体" w:hAnsi="宋体" w:cs="宋体"/>
          <w:caps/>
          <w:sz w:val="24"/>
          <w:szCs w:val="24"/>
          <w:highlight w:val="none"/>
        </w:rPr>
        <w:t xml:space="preserve">对目前在我局明厨亮灶二期、三期项目内的150家主体，有效接入市级“互联网+明厨亮灶”云平台。通过阳光操作、透明管理和各方共治，推动相关单位落实食品安全主体责任，规范后厨加工操作行为，全面提升各单位食品安全监管效能和食品安全保障水平，有效预防食品安全事故发生。</w:t>
      </w:r>
      <w:r>
        <w:rPr>
          <w:rFonts w:hint="eastAsia" w:ascii="宋体" w:hAnsi="宋体" w:cs="宋体"/>
          <w:caps/>
          <w:sz w:val="24"/>
          <w:szCs w:val="24"/>
          <w:highlight w:val="none"/>
        </w:rPr>
      </w:r>
      <w:r/>
    </w:p>
    <w:p>
      <w:pPr>
        <w:pStyle w:val="958"/>
        <w:ind w:firstLine="601"/>
        <w:spacing w:line="420" w:lineRule="exact"/>
        <w:rPr>
          <w:rFonts w:hint="eastAsia" w:ascii="宋体" w:hAnsi="宋体" w:cs="宋体"/>
          <w:caps/>
          <w:sz w:val="24"/>
          <w:szCs w:val="24"/>
          <w:highlight w:val="none"/>
        </w:rPr>
      </w:pPr>
      <w:r>
        <w:rPr>
          <w:rFonts w:hint="eastAsia" w:ascii="宋体" w:hAnsi="宋体" w:cs="宋体"/>
          <w:caps/>
          <w:sz w:val="24"/>
          <w:szCs w:val="24"/>
          <w:highlight w:val="none"/>
        </w:rPr>
        <w:t xml:space="preserve">3.服务范围：供应商应负责系统设备的建设、运行、定期维护、保养、检修及紧急故障处理工作，确保整个系统的正常运行（本项目为服务项目，所需的提供的相关硬件设施均归供应商所有）。</w:t>
      </w:r>
      <w:r>
        <w:rPr>
          <w:rFonts w:hint="eastAsia" w:ascii="宋体" w:hAnsi="宋体" w:cs="宋体"/>
          <w:caps/>
          <w:sz w:val="24"/>
          <w:szCs w:val="24"/>
          <w:highlight w:val="none"/>
        </w:rPr>
      </w:r>
      <w:r/>
    </w:p>
    <w:p>
      <w:pPr>
        <w:pStyle w:val="958"/>
        <w:ind w:firstLine="601"/>
        <w:spacing w:line="420" w:lineRule="exact"/>
        <w:rPr>
          <w:rFonts w:hint="eastAsia" w:ascii="宋体" w:hAnsi="宋体" w:cs="宋体"/>
          <w:caps/>
          <w:sz w:val="24"/>
          <w:szCs w:val="24"/>
          <w:highlight w:val="none"/>
        </w:rPr>
      </w:pPr>
      <w:r>
        <w:rPr>
          <w:rFonts w:hint="eastAsia" w:ascii="宋体" w:hAnsi="宋体" w:cs="宋体"/>
          <w:caps/>
          <w:sz w:val="24"/>
          <w:szCs w:val="24"/>
          <w:highlight w:val="none"/>
        </w:rPr>
        <w:t xml:space="preserve">3.1为系统正常运转提供技术支持和保障，确保系统的正常稳定运转。</w:t>
      </w:r>
      <w:r>
        <w:rPr>
          <w:rFonts w:hint="eastAsia" w:ascii="宋体" w:hAnsi="宋体" w:cs="宋体"/>
          <w:caps/>
          <w:sz w:val="24"/>
          <w:szCs w:val="24"/>
          <w:highlight w:val="none"/>
        </w:rPr>
      </w:r>
      <w:r/>
    </w:p>
    <w:p>
      <w:pPr>
        <w:pStyle w:val="958"/>
        <w:ind w:firstLine="601"/>
        <w:spacing w:line="420" w:lineRule="exact"/>
        <w:rPr>
          <w:rFonts w:hint="eastAsia" w:ascii="宋体" w:hAnsi="宋体" w:cs="宋体"/>
          <w:caps/>
          <w:sz w:val="24"/>
          <w:szCs w:val="24"/>
          <w:highlight w:val="none"/>
        </w:rPr>
      </w:pPr>
      <w:r>
        <w:rPr>
          <w:rFonts w:hint="eastAsia" w:ascii="宋体" w:hAnsi="宋体" w:cs="宋体"/>
          <w:caps/>
          <w:sz w:val="24"/>
          <w:szCs w:val="24"/>
          <w:highlight w:val="none"/>
        </w:rPr>
        <w:t xml:space="preserve">3.2在系统设备正常使用状态下，现场进行设备的例行保养和检修，保证项目有效运行。</w:t>
      </w:r>
      <w:r>
        <w:rPr>
          <w:rFonts w:hint="eastAsia" w:ascii="宋体" w:hAnsi="宋体" w:cs="宋体"/>
          <w:caps/>
          <w:sz w:val="24"/>
          <w:szCs w:val="24"/>
          <w:highlight w:val="none"/>
        </w:rPr>
      </w:r>
      <w:r/>
    </w:p>
    <w:p>
      <w:pPr>
        <w:pStyle w:val="958"/>
        <w:ind w:firstLine="601"/>
        <w:spacing w:line="420" w:lineRule="exact"/>
        <w:rPr>
          <w:rFonts w:hint="eastAsia" w:ascii="宋体" w:hAnsi="宋体" w:cs="宋体"/>
          <w:caps/>
          <w:sz w:val="24"/>
          <w:szCs w:val="24"/>
          <w:highlight w:val="none"/>
        </w:rPr>
      </w:pPr>
      <w:r>
        <w:rPr>
          <w:rFonts w:hint="eastAsia" w:ascii="宋体" w:hAnsi="宋体" w:cs="宋体"/>
          <w:caps/>
          <w:sz w:val="24"/>
          <w:szCs w:val="24"/>
          <w:highlight w:val="none"/>
        </w:rPr>
        <w:t xml:space="preserve">3.3提供完整的维护保养记录和相关设备维修资料。</w:t>
      </w:r>
      <w:r>
        <w:rPr>
          <w:rFonts w:hint="eastAsia" w:ascii="宋体" w:hAnsi="宋体" w:cs="宋体"/>
          <w:caps/>
          <w:sz w:val="24"/>
          <w:szCs w:val="24"/>
          <w:highlight w:val="none"/>
        </w:rPr>
      </w:r>
      <w:r/>
    </w:p>
    <w:p>
      <w:pPr>
        <w:pStyle w:val="958"/>
        <w:ind w:firstLine="601"/>
        <w:spacing w:line="420" w:lineRule="exact"/>
        <w:rPr>
          <w:rFonts w:hint="eastAsia" w:ascii="宋体" w:hAnsi="宋体" w:cs="宋体"/>
          <w:caps/>
          <w:sz w:val="24"/>
          <w:szCs w:val="24"/>
          <w:highlight w:val="none"/>
        </w:rPr>
      </w:pPr>
      <w:r>
        <w:rPr>
          <w:rFonts w:hint="eastAsia" w:ascii="宋体" w:hAnsi="宋体" w:cs="宋体"/>
          <w:caps/>
          <w:sz w:val="24"/>
          <w:szCs w:val="24"/>
          <w:highlight w:val="none"/>
        </w:rPr>
        <w:t xml:space="preserve">3.4项目运行期间，成交供应商必须遵守崇川区市场监管局的项目管理制度及安全环保等各项规定。成交供应商须保守相关数据秘密，严防外界人员恶意侵犯。</w:t>
      </w:r>
      <w:r>
        <w:rPr>
          <w:rFonts w:hint="eastAsia" w:ascii="宋体" w:hAnsi="宋体" w:cs="宋体"/>
          <w:caps/>
          <w:sz w:val="24"/>
          <w:szCs w:val="24"/>
          <w:highlight w:val="none"/>
        </w:rPr>
      </w:r>
      <w:r/>
    </w:p>
    <w:p>
      <w:pPr>
        <w:pStyle w:val="958"/>
        <w:ind w:firstLine="601"/>
        <w:spacing w:line="420" w:lineRule="exact"/>
        <w:rPr>
          <w:rFonts w:hint="eastAsia" w:ascii="宋体" w:hAnsi="宋体" w:cs="宋体"/>
          <w:caps/>
          <w:sz w:val="24"/>
          <w:szCs w:val="24"/>
          <w:highlight w:val="none"/>
        </w:rPr>
      </w:pPr>
      <w:r>
        <w:rPr>
          <w:rFonts w:hint="eastAsia" w:ascii="宋体" w:hAnsi="宋体" w:cs="宋体"/>
          <w:caps/>
          <w:sz w:val="24"/>
          <w:szCs w:val="24"/>
          <w:highlight w:val="none"/>
        </w:rPr>
        <w:t xml:space="preserve">3.5应急响应要求：系统在平时使用过程中出现故障，成交供应商应在接到崇川区市场监管局正式通知后及时响应，48小时内到达现场进行处理。</w:t>
      </w:r>
      <w:r>
        <w:rPr>
          <w:rFonts w:hint="eastAsia" w:ascii="宋体" w:hAnsi="宋体" w:cs="宋体"/>
          <w:caps/>
          <w:sz w:val="24"/>
          <w:szCs w:val="24"/>
          <w:highlight w:val="none"/>
        </w:rPr>
      </w:r>
      <w:r/>
    </w:p>
    <w:p>
      <w:pPr>
        <w:pStyle w:val="958"/>
        <w:ind w:firstLine="601"/>
        <w:spacing w:line="420" w:lineRule="exact"/>
        <w:rPr>
          <w:rFonts w:hint="eastAsia" w:ascii="宋体" w:hAnsi="宋体" w:cs="宋体"/>
          <w:caps/>
          <w:sz w:val="24"/>
          <w:szCs w:val="24"/>
          <w:highlight w:val="none"/>
        </w:rPr>
      </w:pPr>
      <w:r>
        <w:rPr>
          <w:rFonts w:hint="eastAsia" w:ascii="宋体" w:hAnsi="宋体" w:cs="宋体"/>
          <w:caps/>
          <w:sz w:val="24"/>
          <w:szCs w:val="24"/>
          <w:highlight w:val="none"/>
        </w:rPr>
        <w:t xml:space="preserve">3.6项目运行期间，成交供应商负责相关设施设备正常运行，视频信号稳定输出，产生的相关费用由服务商负责。</w:t>
      </w:r>
      <w:r>
        <w:rPr>
          <w:rFonts w:hint="eastAsia" w:ascii="宋体" w:hAnsi="宋体" w:cs="宋体"/>
          <w:caps/>
          <w:sz w:val="24"/>
          <w:szCs w:val="24"/>
          <w:highlight w:val="none"/>
        </w:rPr>
      </w:r>
      <w:r/>
    </w:p>
    <w:p>
      <w:pPr>
        <w:pStyle w:val="958"/>
        <w:ind w:firstLine="601"/>
        <w:spacing w:line="420" w:lineRule="exact"/>
        <w:rPr>
          <w:rFonts w:hint="eastAsia" w:ascii="宋体" w:hAnsi="宋体" w:cs="宋体"/>
          <w:caps/>
          <w:sz w:val="24"/>
          <w:szCs w:val="24"/>
          <w:highlight w:val="none"/>
        </w:rPr>
      </w:pPr>
      <w:r>
        <w:rPr>
          <w:rFonts w:hint="eastAsia" w:ascii="宋体" w:hAnsi="宋体" w:cs="宋体"/>
          <w:caps/>
          <w:sz w:val="24"/>
          <w:szCs w:val="24"/>
          <w:highlight w:val="none"/>
        </w:rPr>
        <w:t xml:space="preserve">3.7项目运行期间，因维保工作所发生的施工人员事故及责任均由成交供应商承担，崇川区市场监管局概不负责。</w:t>
      </w:r>
      <w:r>
        <w:rPr>
          <w:rFonts w:hint="eastAsia" w:ascii="宋体" w:hAnsi="宋体" w:cs="宋体"/>
          <w:caps/>
          <w:sz w:val="24"/>
          <w:szCs w:val="24"/>
          <w:highlight w:val="none"/>
        </w:rPr>
      </w:r>
      <w:r/>
    </w:p>
    <w:p>
      <w:pPr>
        <w:pStyle w:val="958"/>
        <w:ind w:firstLine="601"/>
        <w:spacing w:line="42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hint="eastAsia" w:ascii="宋体" w:hAnsi="宋体" w:cs="宋体"/>
          <w:bCs/>
          <w:sz w:val="24"/>
          <w:szCs w:val="24"/>
          <w:highlight w:val="none"/>
        </w:rPr>
      </w:r>
      <w:r/>
    </w:p>
    <w:p>
      <w:pPr>
        <w:pStyle w:val="958"/>
        <w:ind w:firstLine="601"/>
        <w:spacing w:line="420" w:lineRule="exact"/>
        <w:rPr>
          <w:rFonts w:hint="eastAsia" w:ascii="宋体" w:hAnsi="宋体" w:cs="宋体"/>
          <w:bCs/>
          <w:sz w:val="24"/>
          <w:szCs w:val="24"/>
          <w:highlight w:val="none"/>
        </w:rPr>
      </w:pPr>
      <w:r>
        <w:rPr>
          <w:rFonts w:hint="eastAsia" w:ascii="宋体" w:hAnsi="宋体" w:cs="宋体"/>
          <w:bCs/>
          <w:sz w:val="24"/>
          <w:szCs w:val="24"/>
          <w:highlight w:val="none"/>
        </w:rPr>
        <w:t xml:space="preserve">品目清单见《关于印发环境标志产品政府采购品目清单的通知》（财库〔2019〕18号）、《关于印发节能产品政府采购品目清单的通知》（财库〔2019〕19号）。</w:t>
      </w:r>
      <w:r>
        <w:rPr>
          <w:rFonts w:hint="eastAsia" w:ascii="宋体" w:hAnsi="宋体" w:cs="宋体"/>
          <w:bCs/>
          <w:sz w:val="24"/>
          <w:szCs w:val="24"/>
          <w:highlight w:val="none"/>
        </w:rPr>
      </w:r>
      <w:r/>
    </w:p>
    <w:p>
      <w:pPr>
        <w:pStyle w:val="958"/>
        <w:ind w:firstLine="601"/>
        <w:spacing w:line="420" w:lineRule="exact"/>
        <w:rPr>
          <w:rFonts w:hint="eastAsia" w:ascii="宋体" w:hAnsi="宋体" w:cs="宋体"/>
          <w:highlight w:val="none"/>
        </w:rPr>
      </w:pPr>
      <w:r>
        <w:rPr>
          <w:rFonts w:hint="eastAsia" w:ascii="宋体" w:hAnsi="宋体" w:cs="宋体"/>
          <w:bCs/>
          <w:sz w:val="24"/>
          <w:szCs w:val="24"/>
          <w:highlight w:val="none"/>
        </w:rPr>
        <w:t xml:space="preserve">需求标准见《商品包装政府采购需求标准（试行）》《快递包装政府采购需求标准（试行）》（财办库〔2020〕123号）、《绿色数据中心政府采购需求标准（试行）》（财库〔2023〕7号）。</w:t>
      </w:r>
      <w:r>
        <w:rPr>
          <w:rFonts w:hint="eastAsia" w:ascii="宋体" w:hAnsi="宋体" w:cs="宋体"/>
          <w:highlight w:val="none"/>
        </w:rPr>
      </w:r>
      <w:r/>
    </w:p>
    <w:p>
      <w:pPr>
        <w:pStyle w:val="958"/>
        <w:numPr>
          <w:ilvl w:val="0"/>
          <w:numId w:val="7"/>
        </w:numPr>
        <w:ind w:firstLine="600"/>
        <w:spacing w:line="520" w:lineRule="exact"/>
        <w:rPr>
          <w:rFonts w:hint="eastAsia" w:ascii="宋体" w:hAnsi="宋体" w:cs="宋体"/>
          <w:b/>
          <w:bCs/>
          <w:sz w:val="28"/>
          <w:szCs w:val="28"/>
          <w:highlight w:val="none"/>
        </w:rPr>
      </w:pPr>
      <w:r>
        <w:rPr>
          <w:rFonts w:hint="eastAsia" w:ascii="宋体" w:hAnsi="宋体" w:cs="宋体"/>
          <w:highlight w:val="none"/>
        </w:rPr>
        <w:t xml:space="preserve"> </w:t>
      </w:r>
      <w:r>
        <w:rPr>
          <w:rFonts w:hint="eastAsia" w:ascii="宋体" w:hAnsi="宋体" w:cs="宋体"/>
          <w:b/>
          <w:bCs/>
          <w:caps/>
          <w:sz w:val="28"/>
          <w:szCs w:val="28"/>
          <w:highlight w:val="none"/>
        </w:rPr>
        <w:t xml:space="preserve">采购标的</w:t>
      </w:r>
      <w:r>
        <w:rPr>
          <w:rFonts w:hint="eastAsia" w:ascii="宋体" w:hAnsi="宋体" w:cs="宋体"/>
          <w:b/>
          <w:bCs/>
          <w:sz w:val="28"/>
          <w:szCs w:val="28"/>
          <w:highlight w:val="none"/>
        </w:rPr>
        <w:t xml:space="preserve">需执行的国家相关标准、行业标准、地方标准或者其他标准、规范；</w:t>
      </w:r>
      <w:r>
        <w:rPr>
          <w:rFonts w:hint="eastAsia" w:ascii="宋体" w:hAnsi="宋体" w:cs="宋体"/>
          <w:b/>
          <w:bCs/>
          <w:sz w:val="28"/>
          <w:szCs w:val="28"/>
          <w:highlight w:val="none"/>
        </w:rPr>
      </w:r>
      <w:r/>
    </w:p>
    <w:p>
      <w:pPr>
        <w:pStyle w:val="958"/>
        <w:ind w:left="601"/>
        <w:spacing w:line="360" w:lineRule="auto"/>
        <w:rPr>
          <w:rFonts w:hint="eastAsia" w:ascii="宋体" w:hAnsi="宋体" w:cs="宋体"/>
          <w:caps/>
          <w:sz w:val="24"/>
          <w:szCs w:val="24"/>
          <w:highlight w:val="none"/>
        </w:rPr>
      </w:pPr>
      <w:r>
        <w:rPr>
          <w:rFonts w:hint="eastAsia" w:ascii="宋体" w:hAnsi="宋体" w:cs="宋体"/>
          <w:sz w:val="24"/>
          <w:szCs w:val="24"/>
          <w:highlight w:val="none"/>
        </w:rPr>
        <w:t xml:space="preserve">《中华人民共和国食品安全法》《市场监管总局关于印发餐饮服务明厨亮灶工作指导意见的通知》（国市监食监二〔2018〕32号）、《民政部市场监管总局关于强化养老服务领域食品安全管理的意</w:t>
      </w:r>
      <w:r>
        <w:rPr>
          <w:rFonts w:hint="eastAsia" w:ascii="宋体" w:hAnsi="宋体" w:cs="宋体"/>
          <w:sz w:val="24"/>
          <w:szCs w:val="24"/>
          <w:highlight w:val="none"/>
        </w:rPr>
        <w:t xml:space="preserve">见》（民发〔2021〕73号）、《关于进一步加强餐饮服务明厨亮灶的通知》（苏食药监食餐〔2018〕146号）、《关于印发进一步加强养老机构食堂等餐饮服务食品安全监管工作指导意见的通知》（苏食药监食餐〔2018〕104 号）、《省民政厅省市场监督管理局关于强化养老服务领域食品安全管理的通知》（苏民养老〔2022〕17号）、《市政府办公室关于进一步加强养（托）老机构和建筑工地食堂食品安全工作的意见》（通政办发〔2016〕139号）、《关于强化养老服务领域食品安全管理的通知》（通民养老〔2022〕31 号 ） 。</w:t>
      </w:r>
      <w:r>
        <w:rPr>
          <w:rFonts w:hint="eastAsia" w:ascii="宋体" w:hAnsi="宋体" w:cs="宋体"/>
          <w:caps/>
          <w:sz w:val="24"/>
          <w:szCs w:val="24"/>
          <w:highlight w:val="none"/>
        </w:rPr>
      </w:r>
      <w:r/>
    </w:p>
    <w:p>
      <w:pPr>
        <w:pStyle w:val="958"/>
        <w:numPr>
          <w:ilvl w:val="0"/>
          <w:numId w:val="7"/>
        </w:numPr>
        <w:ind w:firstLine="600"/>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采购标的需满足的质量、安全、技术规格、物理特性等要求；</w:t>
      </w:r>
      <w:r>
        <w:rPr>
          <w:rFonts w:hint="eastAsia" w:ascii="宋体" w:hAnsi="宋体" w:cs="宋体"/>
          <w:b/>
          <w:bCs/>
          <w:sz w:val="28"/>
          <w:szCs w:val="28"/>
          <w:highlight w:val="none"/>
        </w:rPr>
      </w:r>
      <w:r/>
    </w:p>
    <w:p>
      <w:pPr>
        <w:pStyle w:val="958"/>
        <w:ind w:left="601" w:firstLine="480"/>
        <w:spacing w:line="360" w:lineRule="auto"/>
        <w:rPr>
          <w:rFonts w:hint="eastAsia" w:ascii="宋体" w:hAnsi="宋体" w:cs="宋体"/>
          <w:bCs/>
          <w:i/>
          <w:caps w:val="0"/>
          <w:sz w:val="24"/>
          <w:szCs w:val="24"/>
          <w:highlight w:val="none"/>
          <w:u w:val="single"/>
          <w:lang w:val="en-US" w:eastAsia="zh-CN" w:bidi="ar-SA"/>
        </w:rPr>
      </w:pPr>
      <w:r>
        <w:rPr>
          <w:rFonts w:hint="eastAsia" w:ascii="宋体" w:hAnsi="宋体" w:cs="宋体"/>
          <w:bCs/>
          <w:i/>
          <w:caps w:val="0"/>
          <w:sz w:val="24"/>
          <w:szCs w:val="24"/>
          <w:highlight w:val="none"/>
          <w:u w:val="single"/>
          <w:lang w:val="en-US" w:eastAsia="zh-CN" w:bidi="ar-SA"/>
        </w:rPr>
        <w:t xml:space="preserve"> 3.1摄像头安装部位及展示信息(本项目为服务项目，所需的提供的相关硬件设施均归供应商所有）。摄像头安装部位包括食品库房、粗加工间、烹饪间、专间、洗消间等（每个点位不少于4个摄像头）。系统展示的信息包括</w:t>
      </w:r>
      <w:bookmarkStart w:id="208" w:name="OLE_LINK16"/>
      <w:r/>
      <w:bookmarkStart w:id="209" w:name="OLE_LINK17"/>
      <w:r>
        <w:rPr>
          <w:rFonts w:hint="eastAsia" w:ascii="宋体" w:hAnsi="宋体" w:cs="宋体"/>
          <w:bCs/>
          <w:i/>
          <w:caps w:val="0"/>
          <w:sz w:val="24"/>
          <w:szCs w:val="24"/>
          <w:highlight w:val="none"/>
          <w:u w:val="single"/>
          <w:lang w:val="en-US" w:eastAsia="zh-CN" w:bidi="ar-SA"/>
        </w:rPr>
        <w:t xml:space="preserve">厨房区域</w:t>
      </w:r>
      <w:bookmarkEnd w:id="208"/>
      <w:r/>
      <w:bookmarkEnd w:id="209"/>
      <w:r>
        <w:rPr>
          <w:rFonts w:hint="eastAsia" w:ascii="宋体" w:hAnsi="宋体" w:cs="宋体"/>
          <w:bCs/>
          <w:i/>
          <w:caps w:val="0"/>
          <w:sz w:val="24"/>
          <w:szCs w:val="24"/>
          <w:highlight w:val="none"/>
          <w:u w:val="single"/>
          <w:lang w:val="en-US" w:eastAsia="zh-CN" w:bidi="ar-SA"/>
        </w:rPr>
        <w:t xml:space="preserve">环境及人员卫生、食品安全关键控制区加工操作、餐饮具清洗消毒、食品原料贮存情况视频信息以及经营单位主体资质、量化分级等级等。</w:t>
      </w:r>
      <w:r>
        <w:rPr>
          <w:rFonts w:hint="eastAsia" w:ascii="宋体" w:hAnsi="宋体" w:cs="宋体"/>
          <w:bCs/>
          <w:i/>
          <w:caps w:val="0"/>
          <w:sz w:val="24"/>
          <w:szCs w:val="24"/>
          <w:highlight w:val="none"/>
          <w:u w:val="single"/>
          <w:lang w:val="en-US" w:eastAsia="zh-CN" w:bidi="ar-SA"/>
        </w:rPr>
      </w:r>
      <w:r/>
    </w:p>
    <w:p>
      <w:pPr>
        <w:pStyle w:val="958"/>
        <w:ind w:left="601" w:firstLine="480"/>
        <w:spacing w:line="360" w:lineRule="auto"/>
        <w:rPr>
          <w:rFonts w:hint="eastAsia" w:ascii="宋体" w:hAnsi="宋体" w:cs="宋体"/>
          <w:bCs/>
          <w:i/>
          <w:caps w:val="0"/>
          <w:sz w:val="24"/>
          <w:szCs w:val="24"/>
          <w:highlight w:val="none"/>
          <w:u w:val="single"/>
          <w:lang w:val="en-US" w:eastAsia="zh-CN" w:bidi="ar-SA"/>
        </w:rPr>
      </w:pPr>
      <w:r>
        <w:rPr>
          <w:rFonts w:hint="eastAsia" w:ascii="宋体" w:hAnsi="宋体" w:cs="宋体"/>
          <w:bCs/>
          <w:i/>
          <w:caps w:val="0"/>
          <w:sz w:val="24"/>
          <w:szCs w:val="24"/>
          <w:highlight w:val="none"/>
          <w:u w:val="single"/>
          <w:lang w:val="en-US" w:eastAsia="zh-CN" w:bidi="ar-SA"/>
        </w:rPr>
        <w:t xml:space="preserve">3.2提供摄像头参数。</w:t>
      </w:r>
      <w:r>
        <w:rPr>
          <w:rFonts w:hint="eastAsia" w:ascii="宋体" w:hAnsi="宋体" w:cs="宋体"/>
          <w:bCs/>
          <w:i/>
          <w:caps w:val="0"/>
          <w:sz w:val="24"/>
          <w:szCs w:val="24"/>
          <w:highlight w:val="none"/>
          <w:u w:val="singl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342"/>
        <w:gridCol w:w="5258"/>
      </w:tblGrid>
      <w:tr>
        <w:trPr>
          <w:trHeight w:val="340"/>
        </w:trPr>
        <w:tc>
          <w:tcPr>
            <w:tcW w:w="992" w:type="dxa"/>
            <w:vAlign w:val="top"/>
            <w:textDirection w:val="lrTb"/>
            <w:noWrap w:val="false"/>
          </w:tcPr>
          <w:p>
            <w:pPr>
              <w:pStyle w:val="1027"/>
              <w:ind w:left="0" w:firstLine="0"/>
              <w:jc w:val="center"/>
              <w:keepLines w:val="0"/>
              <w:keepNext w:val="0"/>
              <w:pageBreakBefore w:val="0"/>
              <w:spacing w:line="320" w:lineRule="exact"/>
              <w:widowControl w:val="off"/>
              <w:rPr>
                <w:rFonts w:hint="eastAsia" w:ascii="宋体" w:hAnsi="宋体" w:cs="宋体"/>
                <w:bCs/>
                <w:i/>
                <w:caps w:val="0"/>
                <w:sz w:val="24"/>
                <w:szCs w:val="24"/>
                <w:highlight w:val="none"/>
                <w:u w:val="single"/>
                <w:lang w:val="en-US" w:eastAsia="zh-CN" w:bidi="ar-SA"/>
              </w:rPr>
            </w:pPr>
            <w:r>
              <w:rPr>
                <w:rFonts w:hint="eastAsia" w:ascii="宋体" w:hAnsi="宋体" w:cs="宋体"/>
                <w:bCs/>
                <w:i/>
                <w:caps w:val="0"/>
                <w:sz w:val="24"/>
                <w:szCs w:val="24"/>
                <w:highlight w:val="none"/>
                <w:u w:val="single"/>
                <w:lang w:val="en-US" w:eastAsia="zh-CN" w:bidi="ar-SA"/>
              </w:rPr>
              <w:t xml:space="preserve">序号</w:t>
            </w:r>
            <w:r>
              <w:rPr>
                <w:rFonts w:hint="eastAsia" w:ascii="宋体" w:hAnsi="宋体" w:cs="宋体"/>
                <w:bCs/>
                <w:i/>
                <w:caps w:val="0"/>
                <w:sz w:val="24"/>
                <w:szCs w:val="24"/>
                <w:highlight w:val="none"/>
                <w:u w:val="single"/>
                <w:lang w:val="en-US" w:eastAsia="zh-CN" w:bidi="ar-SA"/>
              </w:rPr>
            </w:r>
            <w:r/>
          </w:p>
        </w:tc>
        <w:tc>
          <w:tcPr>
            <w:tcW w:w="2342" w:type="dxa"/>
            <w:vAlign w:val="top"/>
            <w:textDirection w:val="lrTb"/>
            <w:noWrap w:val="false"/>
          </w:tcPr>
          <w:p>
            <w:pPr>
              <w:pStyle w:val="1027"/>
              <w:ind w:firstLine="482"/>
              <w:jc w:val="both"/>
              <w:keepLines w:val="0"/>
              <w:keepNext w:val="0"/>
              <w:pageBreakBefore w:val="0"/>
              <w:spacing w:line="320" w:lineRule="exact"/>
              <w:widowControl w:val="off"/>
              <w:rPr>
                <w:rFonts w:hint="eastAsia" w:ascii="宋体" w:hAnsi="宋体" w:cs="宋体"/>
                <w:bCs/>
                <w:i/>
                <w:caps w:val="0"/>
                <w:sz w:val="24"/>
                <w:szCs w:val="24"/>
                <w:highlight w:val="none"/>
                <w:u w:val="single"/>
                <w:lang w:val="en-US" w:eastAsia="zh-CN" w:bidi="ar-SA"/>
              </w:rPr>
            </w:pPr>
            <w:r>
              <w:rPr>
                <w:rFonts w:hint="eastAsia" w:ascii="宋体" w:hAnsi="宋体" w:cs="宋体"/>
                <w:bCs/>
                <w:i/>
                <w:caps w:val="0"/>
                <w:sz w:val="24"/>
                <w:szCs w:val="24"/>
                <w:highlight w:val="none"/>
                <w:u w:val="single"/>
                <w:lang w:val="en-US" w:eastAsia="zh-CN" w:bidi="ar-SA"/>
              </w:rPr>
              <w:t xml:space="preserve">参数类别</w:t>
            </w:r>
            <w:r>
              <w:rPr>
                <w:rFonts w:hint="eastAsia" w:ascii="宋体" w:hAnsi="宋体" w:cs="宋体"/>
                <w:bCs/>
                <w:i/>
                <w:caps w:val="0"/>
                <w:sz w:val="24"/>
                <w:szCs w:val="24"/>
                <w:highlight w:val="none"/>
                <w:u w:val="single"/>
                <w:lang w:val="en-US" w:eastAsia="zh-CN" w:bidi="ar-SA"/>
              </w:rPr>
            </w:r>
            <w:r/>
          </w:p>
        </w:tc>
        <w:tc>
          <w:tcPr>
            <w:tcW w:w="5258" w:type="dxa"/>
            <w:vAlign w:val="top"/>
            <w:textDirection w:val="lrTb"/>
            <w:noWrap w:val="false"/>
          </w:tcPr>
          <w:p>
            <w:pPr>
              <w:pStyle w:val="1027"/>
              <w:ind w:firstLine="482"/>
              <w:jc w:val="center"/>
              <w:keepLines w:val="0"/>
              <w:keepNext w:val="0"/>
              <w:pageBreakBefore w:val="0"/>
              <w:spacing w:line="320" w:lineRule="exact"/>
              <w:widowControl w:val="off"/>
              <w:rPr>
                <w:rFonts w:hint="eastAsia" w:ascii="宋体" w:hAnsi="宋体" w:cs="宋体"/>
                <w:bCs/>
                <w:i/>
                <w:caps w:val="0"/>
                <w:sz w:val="24"/>
                <w:szCs w:val="24"/>
                <w:highlight w:val="none"/>
                <w:u w:val="single"/>
                <w:lang w:val="en-US" w:eastAsia="zh-CN" w:bidi="ar-SA"/>
              </w:rPr>
            </w:pPr>
            <w:r>
              <w:rPr>
                <w:rFonts w:hint="eastAsia" w:ascii="宋体" w:hAnsi="宋体" w:cs="宋体"/>
                <w:bCs/>
                <w:i/>
                <w:caps w:val="0"/>
                <w:sz w:val="24"/>
                <w:szCs w:val="24"/>
                <w:highlight w:val="none"/>
                <w:u w:val="single"/>
                <w:lang w:val="en-US" w:eastAsia="zh-CN" w:bidi="ar-SA"/>
              </w:rPr>
              <w:t xml:space="preserve">具体参数内容</w:t>
            </w:r>
            <w:r>
              <w:rPr>
                <w:rFonts w:hint="eastAsia" w:ascii="宋体" w:hAnsi="宋体" w:cs="宋体"/>
                <w:bCs/>
                <w:i/>
                <w:caps w:val="0"/>
                <w:sz w:val="24"/>
                <w:szCs w:val="24"/>
                <w:highlight w:val="none"/>
                <w:u w:val="single"/>
                <w:lang w:val="en-US" w:eastAsia="zh-CN" w:bidi="ar-SA"/>
              </w:rPr>
            </w:r>
            <w:r/>
          </w:p>
        </w:tc>
      </w:tr>
      <w:tr>
        <w:trPr/>
        <w:tc>
          <w:tcPr>
            <w:tcW w:w="992" w:type="dxa"/>
            <w:vAlign w:val="center"/>
            <w:textDirection w:val="lrTb"/>
            <w:noWrap w:val="false"/>
          </w:tcPr>
          <w:p>
            <w:pPr>
              <w:pStyle w:val="1027"/>
              <w:ind w:left="0" w:firstLine="0"/>
              <w:jc w:val="center"/>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1</w:t>
            </w:r>
            <w:r>
              <w:rPr>
                <w:rFonts w:ascii="宋体" w:hAnsi="宋体" w:cs="宋体"/>
                <w:bCs/>
                <w:i/>
                <w:caps w:val="0"/>
                <w:sz w:val="24"/>
                <w:szCs w:val="24"/>
                <w:highlight w:val="none"/>
                <w:u w:val="single"/>
                <w:lang w:val="en-US" w:eastAsia="zh-CN" w:bidi="ar-SA"/>
              </w:rPr>
            </w:r>
            <w:r/>
          </w:p>
        </w:tc>
        <w:tc>
          <w:tcPr>
            <w:tcW w:w="2342" w:type="dxa"/>
            <w:vAlign w:val="center"/>
            <w:textDirection w:val="lrTb"/>
            <w:noWrap w:val="false"/>
          </w:tcPr>
          <w:p>
            <w:pPr>
              <w:pStyle w:val="1027"/>
              <w:ind w:firstLine="480"/>
              <w:jc w:val="left"/>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传感器类型</w:t>
            </w:r>
            <w:r>
              <w:rPr>
                <w:rFonts w:ascii="宋体" w:hAnsi="宋体" w:cs="宋体"/>
                <w:bCs/>
                <w:i/>
                <w:caps w:val="0"/>
                <w:sz w:val="24"/>
                <w:szCs w:val="24"/>
                <w:highlight w:val="none"/>
                <w:u w:val="single"/>
                <w:lang w:val="en-US" w:eastAsia="zh-CN" w:bidi="ar-SA"/>
              </w:rPr>
            </w:r>
            <w:r/>
          </w:p>
        </w:tc>
        <w:tc>
          <w:tcPr>
            <w:tcW w:w="5258" w:type="dxa"/>
            <w:vAlign w:val="center"/>
            <w:textDirection w:val="lrTb"/>
            <w:noWrap w:val="false"/>
          </w:tcPr>
          <w:p>
            <w:pPr>
              <w:pStyle w:val="1027"/>
              <w:ind w:firstLine="0"/>
              <w:jc w:val="left"/>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1/2.7"ProgressiveScan CMOS</w:t>
            </w:r>
            <w:r>
              <w:rPr>
                <w:rFonts w:ascii="宋体" w:hAnsi="宋体" w:cs="宋体"/>
                <w:bCs/>
                <w:i/>
                <w:caps w:val="0"/>
                <w:sz w:val="24"/>
                <w:szCs w:val="24"/>
                <w:highlight w:val="none"/>
                <w:u w:val="single"/>
                <w:lang w:val="en-US" w:eastAsia="zh-CN" w:bidi="ar-SA"/>
              </w:rPr>
            </w:r>
            <w:r/>
          </w:p>
        </w:tc>
      </w:tr>
      <w:tr>
        <w:trPr/>
        <w:tc>
          <w:tcPr>
            <w:tcW w:w="992" w:type="dxa"/>
            <w:vAlign w:val="center"/>
            <w:textDirection w:val="lrTb"/>
            <w:noWrap w:val="false"/>
          </w:tcPr>
          <w:p>
            <w:pPr>
              <w:pStyle w:val="1027"/>
              <w:ind w:left="0" w:firstLine="0"/>
              <w:jc w:val="center"/>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2</w:t>
            </w:r>
            <w:r>
              <w:rPr>
                <w:rFonts w:ascii="宋体" w:hAnsi="宋体" w:cs="宋体"/>
                <w:bCs/>
                <w:i/>
                <w:caps w:val="0"/>
                <w:sz w:val="24"/>
                <w:szCs w:val="24"/>
                <w:highlight w:val="none"/>
                <w:u w:val="single"/>
                <w:lang w:val="en-US" w:eastAsia="zh-CN" w:bidi="ar-SA"/>
              </w:rPr>
            </w:r>
            <w:r/>
          </w:p>
        </w:tc>
        <w:tc>
          <w:tcPr>
            <w:tcW w:w="2342" w:type="dxa"/>
            <w:vAlign w:val="center"/>
            <w:textDirection w:val="lrTb"/>
            <w:noWrap w:val="false"/>
          </w:tcPr>
          <w:p>
            <w:pPr>
              <w:pStyle w:val="1027"/>
              <w:ind w:firstLine="480"/>
              <w:jc w:val="left"/>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最低照度</w:t>
            </w:r>
            <w:r>
              <w:rPr>
                <w:rFonts w:ascii="宋体" w:hAnsi="宋体" w:cs="宋体"/>
                <w:bCs/>
                <w:i/>
                <w:caps w:val="0"/>
                <w:sz w:val="24"/>
                <w:szCs w:val="24"/>
                <w:highlight w:val="none"/>
                <w:u w:val="single"/>
                <w:lang w:val="en-US" w:eastAsia="zh-CN" w:bidi="ar-SA"/>
              </w:rPr>
            </w:r>
            <w:r/>
          </w:p>
        </w:tc>
        <w:tc>
          <w:tcPr>
            <w:tcW w:w="5258" w:type="dxa"/>
            <w:vAlign w:val="center"/>
            <w:textDirection w:val="lrTb"/>
            <w:noWrap w:val="false"/>
          </w:tcPr>
          <w:p>
            <w:pPr>
              <w:pStyle w:val="1027"/>
              <w:ind w:firstLine="0"/>
              <w:jc w:val="left"/>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彩色：0.002Lux@(F1.2,AGCON),0Lux withIR</w:t>
            </w:r>
            <w:r>
              <w:rPr>
                <w:rFonts w:ascii="宋体" w:hAnsi="宋体" w:cs="宋体"/>
                <w:bCs/>
                <w:i/>
                <w:caps w:val="0"/>
                <w:sz w:val="24"/>
                <w:szCs w:val="24"/>
                <w:highlight w:val="none"/>
                <w:u w:val="single"/>
                <w:lang w:val="en-US" w:eastAsia="zh-CN" w:bidi="ar-SA"/>
              </w:rPr>
            </w:r>
            <w:r/>
          </w:p>
        </w:tc>
      </w:tr>
      <w:tr>
        <w:trPr/>
        <w:tc>
          <w:tcPr>
            <w:tcW w:w="992" w:type="dxa"/>
            <w:vAlign w:val="center"/>
            <w:textDirection w:val="lrTb"/>
            <w:noWrap w:val="false"/>
          </w:tcPr>
          <w:p>
            <w:pPr>
              <w:pStyle w:val="1027"/>
              <w:ind w:left="0" w:firstLine="0"/>
              <w:jc w:val="center"/>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3</w:t>
            </w:r>
            <w:r>
              <w:rPr>
                <w:rFonts w:ascii="宋体" w:hAnsi="宋体" w:cs="宋体"/>
                <w:bCs/>
                <w:i/>
                <w:caps w:val="0"/>
                <w:sz w:val="24"/>
                <w:szCs w:val="24"/>
                <w:highlight w:val="none"/>
                <w:u w:val="single"/>
                <w:lang w:val="en-US" w:eastAsia="zh-CN" w:bidi="ar-SA"/>
              </w:rPr>
            </w:r>
            <w:r/>
          </w:p>
        </w:tc>
        <w:tc>
          <w:tcPr>
            <w:tcW w:w="2342" w:type="dxa"/>
            <w:vAlign w:val="center"/>
            <w:textDirection w:val="lrTb"/>
            <w:noWrap w:val="false"/>
          </w:tcPr>
          <w:p>
            <w:pPr>
              <w:pStyle w:val="1027"/>
              <w:ind w:firstLine="480"/>
              <w:jc w:val="left"/>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宽动态</w:t>
            </w:r>
            <w:r>
              <w:rPr>
                <w:rFonts w:ascii="宋体" w:hAnsi="宋体" w:cs="宋体"/>
                <w:bCs/>
                <w:i/>
                <w:caps w:val="0"/>
                <w:sz w:val="24"/>
                <w:szCs w:val="24"/>
                <w:highlight w:val="none"/>
                <w:u w:val="single"/>
                <w:lang w:val="en-US" w:eastAsia="zh-CN" w:bidi="ar-SA"/>
              </w:rPr>
            </w:r>
            <w:r/>
          </w:p>
        </w:tc>
        <w:tc>
          <w:tcPr>
            <w:tcW w:w="5258" w:type="dxa"/>
            <w:vAlign w:val="center"/>
            <w:textDirection w:val="lrTb"/>
            <w:noWrap w:val="false"/>
          </w:tcPr>
          <w:p>
            <w:pPr>
              <w:pStyle w:val="1027"/>
              <w:ind w:firstLine="0"/>
              <w:jc w:val="left"/>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120dB</w:t>
            </w:r>
            <w:r>
              <w:rPr>
                <w:rFonts w:ascii="宋体" w:hAnsi="宋体" w:cs="宋体"/>
                <w:bCs/>
                <w:i/>
                <w:caps w:val="0"/>
                <w:sz w:val="24"/>
                <w:szCs w:val="24"/>
                <w:highlight w:val="none"/>
                <w:u w:val="single"/>
                <w:lang w:val="en-US" w:eastAsia="zh-CN" w:bidi="ar-SA"/>
              </w:rPr>
            </w:r>
            <w:r/>
          </w:p>
        </w:tc>
      </w:tr>
      <w:tr>
        <w:trPr/>
        <w:tc>
          <w:tcPr>
            <w:tcW w:w="992" w:type="dxa"/>
            <w:vAlign w:val="center"/>
            <w:textDirection w:val="lrTb"/>
            <w:noWrap w:val="false"/>
          </w:tcPr>
          <w:p>
            <w:pPr>
              <w:pStyle w:val="1027"/>
              <w:ind w:left="0" w:firstLine="0"/>
              <w:jc w:val="center"/>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4</w:t>
            </w:r>
            <w:r>
              <w:rPr>
                <w:rFonts w:ascii="宋体" w:hAnsi="宋体" w:cs="宋体"/>
                <w:bCs/>
                <w:i/>
                <w:caps w:val="0"/>
                <w:sz w:val="24"/>
                <w:szCs w:val="24"/>
                <w:highlight w:val="none"/>
                <w:u w:val="single"/>
                <w:lang w:val="en-US" w:eastAsia="zh-CN" w:bidi="ar-SA"/>
              </w:rPr>
            </w:r>
            <w:r/>
          </w:p>
        </w:tc>
        <w:tc>
          <w:tcPr>
            <w:tcW w:w="2342" w:type="dxa"/>
            <w:vAlign w:val="center"/>
            <w:textDirection w:val="lrTb"/>
            <w:noWrap w:val="false"/>
          </w:tcPr>
          <w:p>
            <w:pPr>
              <w:pStyle w:val="1027"/>
              <w:ind w:firstLine="480"/>
              <w:jc w:val="left"/>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最高分辨率</w:t>
            </w:r>
            <w:r>
              <w:rPr>
                <w:rFonts w:ascii="宋体" w:hAnsi="宋体" w:cs="宋体"/>
                <w:bCs/>
                <w:i/>
                <w:caps w:val="0"/>
                <w:sz w:val="24"/>
                <w:szCs w:val="24"/>
                <w:highlight w:val="none"/>
                <w:u w:val="single"/>
                <w:lang w:val="en-US" w:eastAsia="zh-CN" w:bidi="ar-SA"/>
              </w:rPr>
            </w:r>
            <w:r/>
          </w:p>
        </w:tc>
        <w:tc>
          <w:tcPr>
            <w:tcW w:w="5258" w:type="dxa"/>
            <w:vAlign w:val="center"/>
            <w:textDirection w:val="lrTb"/>
            <w:noWrap w:val="false"/>
          </w:tcPr>
          <w:p>
            <w:pPr>
              <w:pStyle w:val="1027"/>
              <w:ind w:firstLine="0"/>
              <w:jc w:val="left"/>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可达 1920×1080 @25 fps</w:t>
            </w:r>
            <w:r>
              <w:rPr>
                <w:rFonts w:ascii="宋体" w:hAnsi="宋体" w:cs="宋体"/>
                <w:bCs/>
                <w:i/>
                <w:caps w:val="0"/>
                <w:sz w:val="24"/>
                <w:szCs w:val="24"/>
                <w:highlight w:val="none"/>
                <w:u w:val="single"/>
                <w:lang w:val="en-US" w:eastAsia="zh-CN" w:bidi="ar-SA"/>
              </w:rPr>
            </w:r>
            <w:r/>
          </w:p>
        </w:tc>
      </w:tr>
      <w:tr>
        <w:trPr/>
        <w:tc>
          <w:tcPr>
            <w:tcW w:w="992" w:type="dxa"/>
            <w:vAlign w:val="center"/>
            <w:textDirection w:val="lrTb"/>
            <w:noWrap w:val="false"/>
          </w:tcPr>
          <w:p>
            <w:pPr>
              <w:pStyle w:val="1027"/>
              <w:ind w:left="0" w:firstLine="0"/>
              <w:jc w:val="center"/>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5</w:t>
            </w:r>
            <w:r>
              <w:rPr>
                <w:rFonts w:ascii="宋体" w:hAnsi="宋体" w:cs="宋体"/>
                <w:bCs/>
                <w:i/>
                <w:caps w:val="0"/>
                <w:sz w:val="24"/>
                <w:szCs w:val="24"/>
                <w:highlight w:val="none"/>
                <w:u w:val="single"/>
                <w:lang w:val="en-US" w:eastAsia="zh-CN" w:bidi="ar-SA"/>
              </w:rPr>
            </w:r>
            <w:r/>
          </w:p>
        </w:tc>
        <w:tc>
          <w:tcPr>
            <w:tcW w:w="2342" w:type="dxa"/>
            <w:vAlign w:val="center"/>
            <w:textDirection w:val="lrTb"/>
            <w:noWrap w:val="false"/>
          </w:tcPr>
          <w:p>
            <w:pPr>
              <w:pStyle w:val="1027"/>
              <w:ind w:firstLine="480"/>
              <w:jc w:val="left"/>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视频压缩标准</w:t>
            </w:r>
            <w:r>
              <w:rPr>
                <w:rFonts w:ascii="宋体" w:hAnsi="宋体" w:cs="宋体"/>
                <w:bCs/>
                <w:i/>
                <w:caps w:val="0"/>
                <w:sz w:val="24"/>
                <w:szCs w:val="24"/>
                <w:highlight w:val="none"/>
                <w:u w:val="single"/>
                <w:lang w:val="en-US" w:eastAsia="zh-CN" w:bidi="ar-SA"/>
              </w:rPr>
            </w:r>
            <w:r/>
          </w:p>
        </w:tc>
        <w:tc>
          <w:tcPr>
            <w:tcW w:w="5258" w:type="dxa"/>
            <w:vAlign w:val="center"/>
            <w:textDirection w:val="lrTb"/>
            <w:noWrap w:val="false"/>
          </w:tcPr>
          <w:p>
            <w:pPr>
              <w:pStyle w:val="1027"/>
              <w:ind w:firstLine="0"/>
              <w:jc w:val="left"/>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主码流：H.265/H.264，子码流：H.265/H.264/MJPE</w:t>
            </w:r>
            <w:r>
              <w:rPr>
                <w:rFonts w:ascii="宋体" w:hAnsi="宋体" w:cs="宋体"/>
                <w:bCs/>
                <w:i/>
                <w:caps w:val="0"/>
                <w:sz w:val="24"/>
                <w:szCs w:val="24"/>
                <w:highlight w:val="none"/>
                <w:u w:val="single"/>
                <w:lang w:val="en-US" w:eastAsia="zh-CN" w:bidi="ar-SA"/>
              </w:rPr>
            </w:r>
            <w:r/>
          </w:p>
        </w:tc>
      </w:tr>
      <w:tr>
        <w:trPr/>
        <w:tc>
          <w:tcPr>
            <w:tcW w:w="992" w:type="dxa"/>
            <w:vAlign w:val="center"/>
            <w:textDirection w:val="lrTb"/>
            <w:noWrap w:val="false"/>
          </w:tcPr>
          <w:p>
            <w:pPr>
              <w:pStyle w:val="1027"/>
              <w:ind w:left="0" w:firstLine="0"/>
              <w:jc w:val="center"/>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6</w:t>
            </w:r>
            <w:r>
              <w:rPr>
                <w:rFonts w:ascii="宋体" w:hAnsi="宋体" w:cs="宋体"/>
                <w:bCs/>
                <w:i/>
                <w:caps w:val="0"/>
                <w:sz w:val="24"/>
                <w:szCs w:val="24"/>
                <w:highlight w:val="none"/>
                <w:u w:val="single"/>
                <w:lang w:val="en-US" w:eastAsia="zh-CN" w:bidi="ar-SA"/>
              </w:rPr>
            </w:r>
            <w:r/>
          </w:p>
        </w:tc>
        <w:tc>
          <w:tcPr>
            <w:tcW w:w="2342" w:type="dxa"/>
            <w:vAlign w:val="center"/>
            <w:textDirection w:val="lrTb"/>
            <w:noWrap w:val="false"/>
          </w:tcPr>
          <w:p>
            <w:pPr>
              <w:pStyle w:val="1027"/>
              <w:ind w:firstLine="480"/>
              <w:jc w:val="left"/>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防尘防水</w:t>
            </w:r>
            <w:r>
              <w:rPr>
                <w:rFonts w:ascii="宋体" w:hAnsi="宋体" w:cs="宋体"/>
                <w:bCs/>
                <w:i/>
                <w:caps w:val="0"/>
                <w:sz w:val="24"/>
                <w:szCs w:val="24"/>
                <w:highlight w:val="none"/>
                <w:u w:val="single"/>
                <w:lang w:val="en-US" w:eastAsia="zh-CN" w:bidi="ar-SA"/>
              </w:rPr>
            </w:r>
            <w:r/>
          </w:p>
        </w:tc>
        <w:tc>
          <w:tcPr>
            <w:tcW w:w="5258" w:type="dxa"/>
            <w:vAlign w:val="center"/>
            <w:textDirection w:val="lrTb"/>
            <w:noWrap w:val="false"/>
          </w:tcPr>
          <w:p>
            <w:pPr>
              <w:pStyle w:val="1027"/>
              <w:ind w:firstLine="0"/>
              <w:jc w:val="left"/>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符合IP66 防尘防水设计，可靠性高</w:t>
            </w:r>
            <w:r>
              <w:rPr>
                <w:rFonts w:ascii="宋体" w:hAnsi="宋体" w:cs="宋体"/>
                <w:bCs/>
                <w:i/>
                <w:caps w:val="0"/>
                <w:sz w:val="24"/>
                <w:szCs w:val="24"/>
                <w:highlight w:val="none"/>
                <w:u w:val="single"/>
                <w:lang w:val="en-US" w:eastAsia="zh-CN" w:bidi="ar-SA"/>
              </w:rPr>
            </w:r>
            <w:r/>
          </w:p>
        </w:tc>
      </w:tr>
      <w:tr>
        <w:trPr/>
        <w:tc>
          <w:tcPr>
            <w:tcW w:w="992" w:type="dxa"/>
            <w:vAlign w:val="center"/>
            <w:textDirection w:val="lrTb"/>
            <w:noWrap w:val="false"/>
          </w:tcPr>
          <w:p>
            <w:pPr>
              <w:pStyle w:val="1027"/>
              <w:ind w:left="0" w:firstLine="0"/>
              <w:jc w:val="center"/>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7</w:t>
            </w:r>
            <w:r>
              <w:rPr>
                <w:rFonts w:ascii="宋体" w:hAnsi="宋体" w:cs="宋体"/>
                <w:bCs/>
                <w:i/>
                <w:caps w:val="0"/>
                <w:sz w:val="24"/>
                <w:szCs w:val="24"/>
                <w:highlight w:val="none"/>
                <w:u w:val="single"/>
                <w:lang w:val="en-US" w:eastAsia="zh-CN" w:bidi="ar-SA"/>
              </w:rPr>
            </w:r>
            <w:r/>
          </w:p>
        </w:tc>
        <w:tc>
          <w:tcPr>
            <w:tcW w:w="2342" w:type="dxa"/>
            <w:vAlign w:val="center"/>
            <w:textDirection w:val="lrTb"/>
            <w:noWrap w:val="false"/>
          </w:tcPr>
          <w:p>
            <w:pPr>
              <w:pStyle w:val="1027"/>
              <w:ind w:firstLine="480"/>
              <w:jc w:val="left"/>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镜头</w:t>
            </w:r>
            <w:r>
              <w:rPr>
                <w:rFonts w:ascii="宋体" w:hAnsi="宋体" w:cs="宋体"/>
                <w:bCs/>
                <w:i/>
                <w:caps w:val="0"/>
                <w:sz w:val="24"/>
                <w:szCs w:val="24"/>
                <w:highlight w:val="none"/>
                <w:u w:val="single"/>
                <w:lang w:val="en-US" w:eastAsia="zh-CN" w:bidi="ar-SA"/>
              </w:rPr>
            </w:r>
            <w:r/>
          </w:p>
        </w:tc>
        <w:tc>
          <w:tcPr>
            <w:tcW w:w="5258" w:type="dxa"/>
            <w:vAlign w:val="center"/>
            <w:textDirection w:val="lrTb"/>
            <w:noWrap w:val="false"/>
          </w:tcPr>
          <w:p>
            <w:pPr>
              <w:pStyle w:val="1027"/>
              <w:ind w:firstLine="0"/>
              <w:jc w:val="left"/>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4mm，水平视场角：87.6°，垂直视场角：44.4°，对角视场角： 104.9°或6mm，水平视场角：53.9°，垂直视场角：28.8°， 对角视场角：62.8°或8mm，水平视场角：40.9°，垂直视场角：22.5°，对角视场角：47.4°或12mm，水平视场角：25.4°，垂直视场角：14.4°，对角视场角：29.1°</w:t>
            </w:r>
            <w:r>
              <w:rPr>
                <w:rFonts w:ascii="宋体" w:hAnsi="宋体" w:cs="宋体"/>
                <w:bCs/>
                <w:i/>
                <w:caps w:val="0"/>
                <w:sz w:val="24"/>
                <w:szCs w:val="24"/>
                <w:highlight w:val="none"/>
                <w:u w:val="single"/>
                <w:lang w:val="en-US" w:eastAsia="zh-CN" w:bidi="ar-SA"/>
              </w:rPr>
            </w:r>
            <w:r/>
          </w:p>
        </w:tc>
      </w:tr>
      <w:tr>
        <w:trPr/>
        <w:tc>
          <w:tcPr>
            <w:tcW w:w="992" w:type="dxa"/>
            <w:vAlign w:val="center"/>
            <w:textDirection w:val="lrTb"/>
            <w:noWrap w:val="false"/>
          </w:tcPr>
          <w:p>
            <w:pPr>
              <w:pStyle w:val="1027"/>
              <w:ind w:left="0" w:firstLine="0"/>
              <w:jc w:val="center"/>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8</w:t>
            </w:r>
            <w:r>
              <w:rPr>
                <w:rFonts w:ascii="宋体" w:hAnsi="宋体" w:cs="宋体"/>
                <w:bCs/>
                <w:i/>
                <w:caps w:val="0"/>
                <w:sz w:val="24"/>
                <w:szCs w:val="24"/>
                <w:highlight w:val="none"/>
                <w:u w:val="single"/>
                <w:lang w:val="en-US" w:eastAsia="zh-CN" w:bidi="ar-SA"/>
              </w:rPr>
            </w:r>
            <w:r/>
          </w:p>
        </w:tc>
        <w:tc>
          <w:tcPr>
            <w:tcW w:w="2342" w:type="dxa"/>
            <w:vAlign w:val="center"/>
            <w:textDirection w:val="lrTb"/>
            <w:noWrap w:val="false"/>
          </w:tcPr>
          <w:p>
            <w:pPr>
              <w:pStyle w:val="1027"/>
              <w:ind w:firstLine="480"/>
              <w:jc w:val="left"/>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接口</w:t>
            </w:r>
            <w:r>
              <w:rPr>
                <w:rFonts w:ascii="宋体" w:hAnsi="宋体" w:cs="宋体"/>
                <w:bCs/>
                <w:i/>
                <w:caps w:val="0"/>
                <w:sz w:val="24"/>
                <w:szCs w:val="24"/>
                <w:highlight w:val="none"/>
                <w:u w:val="single"/>
                <w:lang w:val="en-US" w:eastAsia="zh-CN" w:bidi="ar-SA"/>
              </w:rPr>
            </w:r>
            <w:r/>
          </w:p>
        </w:tc>
        <w:tc>
          <w:tcPr>
            <w:tcW w:w="5258" w:type="dxa"/>
            <w:vAlign w:val="center"/>
            <w:textDirection w:val="lrTb"/>
            <w:noWrap w:val="false"/>
          </w:tcPr>
          <w:p>
            <w:pPr>
              <w:pStyle w:val="1027"/>
              <w:ind w:firstLine="0"/>
              <w:jc w:val="left"/>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网络：1 个 RJ4510M/100M自适应以太网口</w:t>
            </w:r>
            <w:r>
              <w:rPr>
                <w:rFonts w:ascii="宋体" w:hAnsi="宋体" w:cs="宋体"/>
                <w:bCs/>
                <w:i/>
                <w:caps w:val="0"/>
                <w:sz w:val="24"/>
                <w:szCs w:val="24"/>
                <w:highlight w:val="none"/>
                <w:u w:val="single"/>
                <w:lang w:val="en-US" w:eastAsia="zh-CN" w:bidi="ar-SA"/>
              </w:rPr>
            </w:r>
            <w:r/>
          </w:p>
        </w:tc>
      </w:tr>
      <w:tr>
        <w:trPr/>
        <w:tc>
          <w:tcPr>
            <w:tcW w:w="992" w:type="dxa"/>
            <w:vAlign w:val="center"/>
            <w:textDirection w:val="lrTb"/>
            <w:noWrap w:val="false"/>
          </w:tcPr>
          <w:p>
            <w:pPr>
              <w:pStyle w:val="1027"/>
              <w:ind w:left="0" w:firstLine="0"/>
              <w:jc w:val="center"/>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9</w:t>
            </w:r>
            <w:r>
              <w:rPr>
                <w:rFonts w:ascii="宋体" w:hAnsi="宋体" w:cs="宋体"/>
                <w:bCs/>
                <w:i/>
                <w:caps w:val="0"/>
                <w:sz w:val="24"/>
                <w:szCs w:val="24"/>
                <w:highlight w:val="none"/>
                <w:u w:val="single"/>
                <w:lang w:val="en-US" w:eastAsia="zh-CN" w:bidi="ar-SA"/>
              </w:rPr>
            </w:r>
            <w:r/>
          </w:p>
        </w:tc>
        <w:tc>
          <w:tcPr>
            <w:tcW w:w="2342" w:type="dxa"/>
            <w:vAlign w:val="center"/>
            <w:textDirection w:val="lrTb"/>
            <w:noWrap w:val="false"/>
          </w:tcPr>
          <w:p>
            <w:pPr>
              <w:pStyle w:val="1027"/>
              <w:ind w:firstLine="480"/>
              <w:jc w:val="left"/>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SD卡扩展</w:t>
            </w:r>
            <w:r>
              <w:rPr>
                <w:rFonts w:ascii="宋体" w:hAnsi="宋体" w:cs="宋体"/>
                <w:bCs/>
                <w:i/>
                <w:caps w:val="0"/>
                <w:sz w:val="24"/>
                <w:szCs w:val="24"/>
                <w:highlight w:val="none"/>
                <w:u w:val="single"/>
                <w:lang w:val="en-US" w:eastAsia="zh-CN" w:bidi="ar-SA"/>
              </w:rPr>
            </w:r>
            <w:r/>
          </w:p>
        </w:tc>
        <w:tc>
          <w:tcPr>
            <w:tcW w:w="5258" w:type="dxa"/>
            <w:vAlign w:val="center"/>
            <w:textDirection w:val="lrTb"/>
            <w:noWrap w:val="false"/>
          </w:tcPr>
          <w:p>
            <w:pPr>
              <w:pStyle w:val="1027"/>
              <w:ind w:firstLine="0"/>
              <w:jc w:val="left"/>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内置MicroSD/MicroSDHC/MicroSDXC插槽，最大支持256 GB</w:t>
            </w:r>
            <w:r>
              <w:rPr>
                <w:rFonts w:ascii="宋体" w:hAnsi="宋体" w:cs="宋体"/>
                <w:bCs/>
                <w:i/>
                <w:caps w:val="0"/>
                <w:sz w:val="24"/>
                <w:szCs w:val="24"/>
                <w:highlight w:val="none"/>
                <w:u w:val="single"/>
                <w:lang w:val="en-US" w:eastAsia="zh-CN" w:bidi="ar-SA"/>
              </w:rPr>
            </w:r>
            <w:r/>
          </w:p>
        </w:tc>
      </w:tr>
      <w:tr>
        <w:trPr/>
        <w:tc>
          <w:tcPr>
            <w:tcW w:w="992" w:type="dxa"/>
            <w:vAlign w:val="center"/>
            <w:textDirection w:val="lrTb"/>
            <w:noWrap w:val="false"/>
          </w:tcPr>
          <w:p>
            <w:pPr>
              <w:pStyle w:val="1027"/>
              <w:ind w:left="0" w:firstLine="0"/>
              <w:jc w:val="center"/>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10</w:t>
            </w:r>
            <w:r>
              <w:rPr>
                <w:rFonts w:ascii="宋体" w:hAnsi="宋体" w:cs="宋体"/>
                <w:bCs/>
                <w:i/>
                <w:caps w:val="0"/>
                <w:sz w:val="24"/>
                <w:szCs w:val="24"/>
                <w:highlight w:val="none"/>
                <w:u w:val="single"/>
                <w:lang w:val="en-US" w:eastAsia="zh-CN" w:bidi="ar-SA"/>
              </w:rPr>
            </w:r>
            <w:r/>
          </w:p>
        </w:tc>
        <w:tc>
          <w:tcPr>
            <w:tcW w:w="2342" w:type="dxa"/>
            <w:vAlign w:val="center"/>
            <w:textDirection w:val="lrTb"/>
            <w:noWrap w:val="false"/>
          </w:tcPr>
          <w:p>
            <w:pPr>
              <w:pStyle w:val="1027"/>
              <w:ind w:firstLine="480"/>
              <w:jc w:val="left"/>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其他</w:t>
            </w:r>
            <w:r>
              <w:rPr>
                <w:rFonts w:ascii="宋体" w:hAnsi="宋体" w:cs="宋体"/>
                <w:bCs/>
                <w:i/>
                <w:caps w:val="0"/>
                <w:sz w:val="24"/>
                <w:szCs w:val="24"/>
                <w:highlight w:val="none"/>
                <w:u w:val="single"/>
                <w:lang w:val="en-US" w:eastAsia="zh-CN" w:bidi="ar-SA"/>
              </w:rPr>
            </w:r>
            <w:r/>
          </w:p>
        </w:tc>
        <w:tc>
          <w:tcPr>
            <w:tcW w:w="5258" w:type="dxa"/>
            <w:vAlign w:val="center"/>
            <w:textDirection w:val="lrTb"/>
            <w:noWrap w:val="false"/>
          </w:tcPr>
          <w:p>
            <w:pPr>
              <w:pStyle w:val="1027"/>
              <w:ind w:firstLine="0"/>
              <w:jc w:val="left"/>
              <w:keepLines w:val="0"/>
              <w:keepNext w:val="0"/>
              <w:pageBreakBefore w:val="0"/>
              <w:spacing w:line="320" w:lineRule="exact"/>
              <w:widowControl w:val="off"/>
              <w:rPr>
                <w:rFonts w:ascii="宋体" w:hAnsi="宋体" w:cs="宋体"/>
                <w:bCs/>
                <w:i/>
                <w:caps w:val="0"/>
                <w:sz w:val="24"/>
                <w:szCs w:val="24"/>
                <w:highlight w:val="none"/>
                <w:u w:val="single"/>
                <w:lang w:val="en-US" w:eastAsia="zh-CN" w:bidi="ar-SA"/>
              </w:rPr>
            </w:pPr>
            <w:r>
              <w:rPr>
                <w:rFonts w:ascii="宋体" w:hAnsi="宋体" w:cs="宋体"/>
                <w:bCs/>
                <w:i/>
                <w:caps w:val="0"/>
                <w:sz w:val="24"/>
                <w:szCs w:val="24"/>
                <w:highlight w:val="none"/>
                <w:u w:val="single"/>
                <w:lang w:val="en-US" w:eastAsia="zh-CN" w:bidi="ar-SA"/>
              </w:rPr>
              <w:t xml:space="preserve">采用高效阵列红外灯，红外照射距离最远可达30m；支持背光补偿，强光抑制，3D数字降噪；支持云眸平台接入；支持1路报警输入，1路报警输出，支持1路音频输入，1路音频输出；支持复位；具备AI功能。</w:t>
            </w:r>
            <w:r>
              <w:rPr>
                <w:rFonts w:ascii="宋体" w:hAnsi="宋体" w:cs="宋体"/>
                <w:bCs/>
                <w:i/>
                <w:caps w:val="0"/>
                <w:sz w:val="24"/>
                <w:szCs w:val="24"/>
                <w:highlight w:val="none"/>
                <w:u w:val="single"/>
                <w:lang w:val="en-US" w:eastAsia="zh-CN" w:bidi="ar-SA"/>
              </w:rPr>
            </w:r>
            <w:r/>
          </w:p>
        </w:tc>
      </w:tr>
    </w:tbl>
    <w:p>
      <w:pPr>
        <w:pStyle w:val="1027"/>
        <w:ind w:firstLine="640"/>
        <w:keepLines w:val="0"/>
        <w:keepNext w:val="0"/>
        <w:pageBreakBefore w:val="0"/>
        <w:spacing w:line="320" w:lineRule="exact"/>
        <w:widowControl w:val="off"/>
        <w:rPr>
          <w:rFonts w:hint="eastAsia" w:ascii="宋体" w:hAnsi="宋体" w:cs="宋体"/>
          <w:bCs/>
          <w:i/>
          <w:caps w:val="0"/>
          <w:sz w:val="24"/>
          <w:szCs w:val="24"/>
          <w:highlight w:val="none"/>
          <w:u w:val="single"/>
          <w:lang w:val="en-US" w:eastAsia="zh-CN" w:bidi="ar-SA"/>
        </w:rPr>
      </w:pPr>
      <w:r>
        <w:rPr>
          <w:rFonts w:hint="eastAsia" w:ascii="宋体" w:hAnsi="宋体" w:cs="宋体"/>
          <w:bCs/>
          <w:i/>
          <w:caps w:val="0"/>
          <w:sz w:val="24"/>
          <w:szCs w:val="24"/>
          <w:highlight w:val="none"/>
          <w:u w:val="single"/>
          <w:lang w:val="en-US" w:eastAsia="zh-CN" w:bidi="ar-SA"/>
        </w:rPr>
      </w:r>
      <w:r/>
    </w:p>
    <w:p>
      <w:pPr>
        <w:pStyle w:val="958"/>
        <w:ind w:left="601" w:firstLine="480"/>
        <w:spacing w:line="360" w:lineRule="auto"/>
        <w:rPr>
          <w:rFonts w:hint="eastAsia" w:ascii="宋体" w:hAnsi="宋体" w:cs="宋体"/>
          <w:bCs/>
          <w:i/>
          <w:caps w:val="0"/>
          <w:sz w:val="24"/>
          <w:szCs w:val="24"/>
          <w:highlight w:val="none"/>
          <w:u w:val="single"/>
          <w:lang w:val="en-US" w:eastAsia="zh-CN" w:bidi="ar-SA"/>
        </w:rPr>
      </w:pPr>
      <w:r>
        <w:rPr>
          <w:rFonts w:hint="eastAsia" w:ascii="宋体" w:hAnsi="宋体" w:cs="宋体"/>
          <w:bCs/>
          <w:i/>
          <w:caps w:val="0"/>
          <w:sz w:val="24"/>
          <w:szCs w:val="24"/>
          <w:highlight w:val="none"/>
          <w:u w:val="single"/>
          <w:lang w:val="en-US" w:eastAsia="zh-CN" w:bidi="ar-SA"/>
        </w:rPr>
        <w:t xml:space="preserve">3.3储存配置：每台摄像机配置64G及以上内存存储卡解决存储问题。</w:t>
      </w:r>
      <w:r>
        <w:rPr>
          <w:rFonts w:hint="eastAsia" w:ascii="宋体" w:hAnsi="宋体" w:cs="宋体"/>
          <w:bCs/>
          <w:i/>
          <w:caps w:val="0"/>
          <w:sz w:val="24"/>
          <w:szCs w:val="24"/>
          <w:highlight w:val="none"/>
          <w:u w:val="single"/>
          <w:lang w:val="en-US" w:eastAsia="zh-CN" w:bidi="ar-SA"/>
        </w:rPr>
      </w:r>
      <w:r/>
    </w:p>
    <w:p>
      <w:pPr>
        <w:pStyle w:val="958"/>
        <w:ind w:left="601" w:firstLine="480"/>
        <w:spacing w:line="360" w:lineRule="auto"/>
        <w:rPr>
          <w:rFonts w:hint="eastAsia" w:ascii="宋体" w:hAnsi="宋体" w:cs="宋体"/>
          <w:bCs/>
          <w:i/>
          <w:caps w:val="0"/>
          <w:sz w:val="24"/>
          <w:szCs w:val="24"/>
          <w:highlight w:val="none"/>
          <w:u w:val="single"/>
          <w:lang w:val="en-US" w:eastAsia="zh-CN" w:bidi="ar-SA"/>
        </w:rPr>
      </w:pPr>
      <w:r>
        <w:rPr>
          <w:rFonts w:hint="eastAsia" w:ascii="宋体" w:hAnsi="宋体" w:cs="宋体"/>
          <w:bCs/>
          <w:i/>
          <w:caps w:val="0"/>
          <w:sz w:val="24"/>
          <w:szCs w:val="24"/>
          <w:highlight w:val="none"/>
          <w:u w:val="single"/>
          <w:lang w:val="en-US" w:eastAsia="zh-CN" w:bidi="ar-SA"/>
        </w:rPr>
        <w:t xml:space="preserve">3.4平台对接要求：摄像头必须接入市平台。保证采集的视频数据能够清晰、流畅上传至网络平台。</w:t>
      </w:r>
      <w:r>
        <w:rPr>
          <w:rFonts w:hint="eastAsia" w:ascii="宋体" w:hAnsi="宋体" w:cs="宋体"/>
          <w:bCs/>
          <w:i/>
          <w:caps w:val="0"/>
          <w:sz w:val="24"/>
          <w:szCs w:val="24"/>
          <w:highlight w:val="none"/>
          <w:u w:val="single"/>
          <w:lang w:val="en-US" w:eastAsia="zh-CN" w:bidi="ar-SA"/>
        </w:rPr>
      </w:r>
      <w:r/>
    </w:p>
    <w:p>
      <w:pPr>
        <w:pStyle w:val="958"/>
        <w:ind w:left="601" w:firstLine="480"/>
        <w:spacing w:line="360" w:lineRule="auto"/>
        <w:rPr>
          <w:rFonts w:hint="eastAsia" w:ascii="宋体" w:hAnsi="宋体" w:cs="宋体"/>
          <w:caps/>
          <w:sz w:val="24"/>
          <w:szCs w:val="24"/>
          <w:highlight w:val="none"/>
        </w:rPr>
      </w:pPr>
      <w:r>
        <w:rPr>
          <w:rFonts w:hint="eastAsia" w:ascii="宋体" w:hAnsi="宋体" w:cs="宋体"/>
          <w:bCs/>
          <w:i/>
          <w:caps w:val="0"/>
          <w:sz w:val="24"/>
          <w:szCs w:val="24"/>
          <w:highlight w:val="none"/>
          <w:u w:val="single"/>
          <w:lang w:val="en-US" w:eastAsia="zh-CN" w:bidi="ar-SA"/>
        </w:rPr>
        <w:t xml:space="preserve">3.5宽带接入要求：项目包含提供上行线路资源，接入带宽不小于20M。 </w:t>
      </w:r>
      <w:r>
        <w:rPr>
          <w:rFonts w:hint="eastAsia" w:ascii="宋体" w:hAnsi="宋体" w:cs="宋体"/>
          <w:caps/>
          <w:sz w:val="24"/>
          <w:szCs w:val="24"/>
          <w:highlight w:val="none"/>
        </w:rPr>
      </w:r>
      <w:r/>
    </w:p>
    <w:p>
      <w:pPr>
        <w:pStyle w:val="958"/>
        <w:numPr>
          <w:ilvl w:val="0"/>
          <w:numId w:val="7"/>
        </w:numPr>
        <w:ind w:firstLine="600"/>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采购标的的其他技术要求</w:t>
      </w:r>
      <w:r>
        <w:rPr>
          <w:rFonts w:hint="eastAsia" w:ascii="宋体" w:hAnsi="宋体" w:cs="宋体"/>
          <w:b/>
          <w:bCs/>
          <w:sz w:val="28"/>
          <w:szCs w:val="28"/>
          <w:highlight w:val="none"/>
        </w:rPr>
      </w:r>
      <w:r/>
    </w:p>
    <w:p>
      <w:pPr>
        <w:pStyle w:val="958"/>
        <w:ind w:left="601" w:firstLine="480"/>
        <w:spacing w:line="360" w:lineRule="auto"/>
        <w:rPr>
          <w:rFonts w:hint="eastAsia" w:ascii="宋体" w:hAnsi="宋体" w:eastAsia="宋体" w:cs="宋体"/>
          <w:caps/>
          <w:sz w:val="24"/>
          <w:szCs w:val="24"/>
          <w:highlight w:val="none"/>
        </w:rPr>
      </w:pPr>
      <w:r>
        <w:rPr>
          <w:rFonts w:hint="eastAsia" w:ascii="宋体" w:hAnsi="宋体" w:eastAsia="宋体" w:cs="宋体"/>
          <w:caps/>
          <w:sz w:val="24"/>
          <w:szCs w:val="24"/>
          <w:highlight w:val="none"/>
        </w:rPr>
        <w:t xml:space="preserve">无</w:t>
      </w:r>
      <w:r>
        <w:rPr>
          <w:rFonts w:hint="eastAsia" w:ascii="宋体" w:hAnsi="宋体" w:eastAsia="宋体" w:cs="宋体"/>
          <w:caps/>
          <w:sz w:val="24"/>
          <w:szCs w:val="24"/>
          <w:highlight w:val="none"/>
        </w:rPr>
      </w:r>
      <w:r/>
    </w:p>
    <w:p>
      <w:pPr>
        <w:pStyle w:val="958"/>
        <w:ind w:firstLine="281"/>
        <w:rPr>
          <w:rFonts w:hint="eastAsia" w:ascii="宋体" w:hAnsi="宋体" w:cs="宋体"/>
          <w:b/>
          <w:sz w:val="28"/>
          <w:szCs w:val="28"/>
          <w:highlight w:val="none"/>
        </w:rPr>
      </w:pPr>
      <w:r>
        <w:rPr>
          <w:rFonts w:hint="eastAsia" w:ascii="宋体" w:hAnsi="宋体" w:cs="宋体"/>
          <w:b/>
          <w:sz w:val="28"/>
          <w:szCs w:val="28"/>
          <w:highlight w:val="none"/>
        </w:rPr>
        <w:t xml:space="preserve">四、商务要求</w:t>
      </w:r>
      <w:r>
        <w:rPr>
          <w:rFonts w:hint="eastAsia" w:ascii="宋体" w:hAnsi="宋体" w:cs="宋体"/>
          <w:b/>
          <w:sz w:val="28"/>
          <w:szCs w:val="28"/>
          <w:highlight w:val="none"/>
        </w:rPr>
      </w:r>
      <w:r/>
    </w:p>
    <w:p>
      <w:pPr>
        <w:pStyle w:val="958"/>
        <w:ind w:firstLine="601"/>
        <w:spacing w:line="420" w:lineRule="exact"/>
        <w:rPr>
          <w:rFonts w:hint="eastAsia" w:ascii="宋体" w:hAnsi="宋体" w:cs="宋体"/>
          <w:bCs/>
          <w:sz w:val="24"/>
          <w:szCs w:val="24"/>
          <w:highlight w:val="none"/>
        </w:rPr>
      </w:pPr>
      <w:r>
        <w:rPr>
          <w:rFonts w:hint="eastAsia" w:ascii="宋体" w:hAnsi="宋体" w:cs="宋体"/>
          <w:bCs/>
          <w:sz w:val="24"/>
          <w:szCs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cs="宋体"/>
          <w:bCs/>
          <w:sz w:val="24"/>
          <w:szCs w:val="24"/>
          <w:highlight w:val="none"/>
        </w:rPr>
      </w:r>
      <w:r/>
    </w:p>
    <w:p>
      <w:pPr>
        <w:pStyle w:val="958"/>
        <w:numPr>
          <w:ilvl w:val="0"/>
          <w:numId w:val="8"/>
        </w:numPr>
        <w:ind w:firstLine="601"/>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采购标的的数量、采购项目交付或者实施的时间和地点；</w:t>
      </w:r>
      <w:r>
        <w:rPr>
          <w:rFonts w:hint="eastAsia" w:ascii="宋体" w:hAnsi="宋体" w:cs="宋体"/>
          <w:b/>
          <w:bCs/>
          <w:sz w:val="28"/>
          <w:szCs w:val="28"/>
          <w:highlight w:val="none"/>
        </w:rPr>
      </w:r>
      <w:r/>
    </w:p>
    <w:p>
      <w:pPr>
        <w:pStyle w:val="958"/>
        <w:numPr>
          <w:ilvl w:val="0"/>
          <w:numId w:val="9"/>
        </w:num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采购标的：</w:t>
      </w:r>
      <w:r>
        <w:rPr>
          <w:rFonts w:hint="eastAsia" w:ascii="宋体" w:hAnsi="宋体" w:cs="宋体"/>
          <w:sz w:val="24"/>
          <w:szCs w:val="24"/>
          <w:highlight w:val="none"/>
          <w:u w:val="single"/>
        </w:rPr>
        <w:t xml:space="preserve">后厨明厨亮灶视频信号归集不高于150组，其中每组视频信号不低于4个摄像头信号</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58"/>
        <w:numPr>
          <w:ilvl w:val="0"/>
          <w:numId w:val="9"/>
        </w:num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采购项目交付时间：</w:t>
      </w:r>
      <w:r>
        <w:rPr>
          <w:rFonts w:hint="eastAsia" w:ascii="宋体" w:hAnsi="宋体" w:cs="宋体"/>
          <w:sz w:val="24"/>
          <w:szCs w:val="24"/>
          <w:highlight w:val="none"/>
          <w:u w:val="single"/>
        </w:rPr>
        <w:t xml:space="preserve">100组视频信号为2026年5月31日前；50组视频信号为2026年9月30日前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58"/>
        <w:numPr>
          <w:ilvl w:val="0"/>
          <w:numId w:val="9"/>
        </w:num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采购项目交付地点：</w:t>
      </w:r>
      <w:r>
        <w:rPr>
          <w:rFonts w:hint="eastAsia" w:ascii="宋体" w:hAnsi="宋体" w:cs="宋体"/>
          <w:sz w:val="24"/>
          <w:szCs w:val="24"/>
          <w:highlight w:val="none"/>
          <w:u w:val="single"/>
        </w:rPr>
        <w:t xml:space="preserve"> 南通市崇川区市场监督管理局和各单位食堂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58"/>
        <w:numPr>
          <w:ilvl w:val="0"/>
          <w:numId w:val="8"/>
        </w:numPr>
        <w:ind w:firstLine="601"/>
        <w:spacing w:line="520" w:lineRule="exact"/>
        <w:rPr>
          <w:rFonts w:hint="eastAsia" w:ascii="宋体" w:hAnsi="宋体" w:cs="宋体"/>
          <w:b/>
          <w:sz w:val="28"/>
          <w:szCs w:val="28"/>
          <w:highlight w:val="none"/>
        </w:rPr>
      </w:pPr>
      <w:r>
        <w:rPr>
          <w:rFonts w:hint="eastAsia" w:ascii="宋体" w:hAnsi="宋体" w:cs="宋体"/>
          <w:b/>
          <w:bCs/>
          <w:sz w:val="28"/>
          <w:szCs w:val="28"/>
          <w:highlight w:val="none"/>
        </w:rPr>
        <w:t xml:space="preserve">采购标的需满足的服务标准、期限、效率等要求；</w:t>
      </w:r>
      <w:r>
        <w:rPr>
          <w:rFonts w:hint="eastAsia" w:ascii="宋体" w:hAnsi="宋体" w:cs="宋体"/>
          <w:b/>
          <w:sz w:val="28"/>
          <w:szCs w:val="28"/>
          <w:highlight w:val="none"/>
        </w:rPr>
      </w:r>
      <w:r/>
    </w:p>
    <w:p>
      <w:pPr>
        <w:pStyle w:val="1062"/>
        <w:spacing w:before="120" w:after="120" w:line="360" w:lineRule="auto"/>
        <w:rPr>
          <w:rFonts w:hint="eastAsia" w:hAnsi="宋体" w:cs="宋体"/>
          <w:color w:val="000000"/>
          <w:sz w:val="24"/>
          <w:szCs w:val="24"/>
          <w:highlight w:val="none"/>
        </w:rPr>
      </w:pPr>
      <w:r>
        <w:rPr>
          <w:rFonts w:hint="eastAsia" w:hAnsi="宋体" w:cs="宋体"/>
          <w:highlight w:val="none"/>
        </w:rPr>
        <w:t xml:space="preserve">          </w:t>
      </w:r>
      <w:r>
        <w:rPr>
          <w:rFonts w:hint="eastAsia" w:hAnsi="宋体" w:cs="宋体"/>
          <w:color w:val="000000"/>
          <w:sz w:val="24"/>
          <w:szCs w:val="24"/>
          <w:highlight w:val="none"/>
          <w:lang w:val="en-US" w:eastAsia="zh-CN"/>
        </w:rPr>
        <w:t xml:space="preserve">1.</w:t>
      </w:r>
      <w:r>
        <w:rPr>
          <w:rFonts w:hint="eastAsia" w:hAnsi="宋体" w:cs="宋体"/>
          <w:color w:val="000000"/>
          <w:sz w:val="24"/>
          <w:szCs w:val="24"/>
          <w:highlight w:val="none"/>
        </w:rPr>
        <w:t xml:space="preserve">系统设备运维保障</w:t>
      </w:r>
      <w:r>
        <w:rPr>
          <w:rFonts w:hint="eastAsia" w:hAnsi="宋体" w:cs="宋体"/>
          <w:color w:val="000000"/>
          <w:sz w:val="24"/>
          <w:szCs w:val="24"/>
          <w:highlight w:val="none"/>
        </w:rPr>
      </w:r>
      <w:r/>
    </w:p>
    <w:p>
      <w:pPr>
        <w:pStyle w:val="1062"/>
        <w:ind w:firstLine="482"/>
        <w:spacing w:before="120" w:after="120" w:line="360" w:lineRule="auto"/>
        <w:rPr>
          <w:rFonts w:hint="eastAsia" w:hAnsi="宋体" w:cs="宋体"/>
          <w:color w:val="000000"/>
          <w:sz w:val="24"/>
          <w:szCs w:val="24"/>
          <w:highlight w:val="none"/>
        </w:rPr>
      </w:pPr>
      <w:r>
        <w:rPr>
          <w:rFonts w:hint="eastAsia" w:hAnsi="宋体" w:cs="宋体"/>
          <w:b/>
          <w:bCs/>
          <w:color w:val="000000"/>
          <w:sz w:val="24"/>
          <w:szCs w:val="24"/>
          <w:highlight w:val="none"/>
        </w:rPr>
        <w:t xml:space="preserve">核心职责：</w:t>
      </w:r>
      <w:r>
        <w:rPr>
          <w:rFonts w:hint="eastAsia" w:hAnsi="宋体" w:cs="宋体"/>
          <w:color w:val="000000"/>
          <w:sz w:val="24"/>
          <w:szCs w:val="24"/>
          <w:highlight w:val="none"/>
        </w:rPr>
        <w:t xml:space="preserve">提供明厨亮灶视频信号归集不高于150组，其中每组视频信号不低于4个摄像头信号。</w:t>
      </w:r>
      <w:r>
        <w:rPr>
          <w:rFonts w:hint="eastAsia" w:hAnsi="宋体" w:cs="宋体"/>
          <w:b/>
          <w:bCs/>
          <w:caps/>
          <w:color w:val="000000"/>
          <w:sz w:val="24"/>
          <w:szCs w:val="24"/>
          <w:highlight w:val="none"/>
        </w:rPr>
        <w:t xml:space="preserve">(本项目为服务项目，所需提供的相关硬件设施均归供应商所有）</w:t>
      </w:r>
      <w:r>
        <w:rPr>
          <w:rFonts w:hint="eastAsia" w:hAnsi="宋体" w:cs="宋体"/>
          <w:color w:val="000000"/>
          <w:sz w:val="24"/>
          <w:szCs w:val="24"/>
          <w:highlight w:val="none"/>
        </w:rPr>
        <w:t xml:space="preserve">负责每个点位所供系统设备的全生命周期管理，包括建设、运行、定期维护、保养、检修及紧急故障处理，确保系统整体稳定、正常运行，并提供持续的技术支持与保障。</w:t>
      </w:r>
      <w:r>
        <w:rPr>
          <w:rFonts w:hint="eastAsia" w:hAnsi="宋体" w:cs="宋体"/>
          <w:color w:val="000000"/>
          <w:sz w:val="24"/>
          <w:szCs w:val="24"/>
          <w:highlight w:val="none"/>
        </w:rPr>
      </w:r>
      <w:r/>
    </w:p>
    <w:p>
      <w:pPr>
        <w:pStyle w:val="1062"/>
        <w:ind w:firstLine="482"/>
        <w:spacing w:before="120" w:after="120" w:line="360" w:lineRule="auto"/>
        <w:rPr>
          <w:rFonts w:hint="eastAsia" w:hAnsi="宋体" w:cs="宋体"/>
          <w:color w:val="000000"/>
          <w:sz w:val="24"/>
          <w:szCs w:val="24"/>
          <w:highlight w:val="none"/>
        </w:rPr>
      </w:pPr>
      <w:r>
        <w:rPr>
          <w:rFonts w:hint="eastAsia" w:hAnsi="宋体" w:cs="宋体"/>
          <w:b/>
          <w:bCs/>
          <w:color w:val="000000"/>
          <w:sz w:val="24"/>
          <w:szCs w:val="24"/>
          <w:highlight w:val="none"/>
        </w:rPr>
        <w:t xml:space="preserve">例行维护：</w:t>
      </w:r>
      <w:r>
        <w:rPr>
          <w:rFonts w:hint="eastAsia" w:hAnsi="宋体" w:cs="宋体"/>
          <w:color w:val="000000"/>
          <w:sz w:val="24"/>
          <w:szCs w:val="24"/>
          <w:highlight w:val="none"/>
        </w:rPr>
        <w:t xml:space="preserve">在设备正常使用期间，须进行现场例行保养与检修，</w:t>
      </w:r>
      <w:r>
        <w:rPr>
          <w:rFonts w:hint="eastAsia" w:hAnsi="宋体" w:cs="宋体"/>
          <w:color w:val="000000"/>
          <w:sz w:val="24"/>
          <w:szCs w:val="24"/>
          <w:highlight w:val="none"/>
        </w:rPr>
        <w:t xml:space="preserve">频次不低于每季度10家/次</w:t>
      </w:r>
      <w:r>
        <w:rPr>
          <w:rFonts w:hint="eastAsia" w:hAnsi="宋体" w:cs="宋体"/>
          <w:color w:val="000000"/>
          <w:sz w:val="24"/>
          <w:szCs w:val="24"/>
          <w:highlight w:val="none"/>
        </w:rPr>
        <w:t xml:space="preserve">，并</w:t>
      </w:r>
      <w:r>
        <w:rPr>
          <w:rFonts w:hint="eastAsia" w:hAnsi="宋体" w:cs="宋体"/>
          <w:color w:val="000000"/>
          <w:sz w:val="24"/>
          <w:szCs w:val="24"/>
          <w:highlight w:val="none"/>
        </w:rPr>
        <w:t xml:space="preserve">提供完整的维护保养记录及相关设备维修资料。</w:t>
      </w:r>
      <w:r>
        <w:rPr>
          <w:rFonts w:hint="eastAsia" w:hAnsi="宋体" w:cs="宋体"/>
          <w:color w:val="000000"/>
          <w:sz w:val="24"/>
          <w:szCs w:val="24"/>
          <w:highlight w:val="none"/>
        </w:rPr>
      </w:r>
      <w:r/>
    </w:p>
    <w:p>
      <w:pPr>
        <w:pStyle w:val="1062"/>
        <w:ind w:firstLine="482"/>
        <w:spacing w:before="120" w:after="120" w:line="360" w:lineRule="auto"/>
        <w:rPr>
          <w:rFonts w:hint="eastAsia" w:hAnsi="宋体" w:cs="宋体"/>
          <w:color w:val="000000"/>
          <w:sz w:val="24"/>
          <w:szCs w:val="24"/>
          <w:highlight w:val="none"/>
        </w:rPr>
      </w:pPr>
      <w:r>
        <w:rPr>
          <w:rFonts w:hint="eastAsia" w:hAnsi="宋体" w:cs="宋体"/>
          <w:b/>
          <w:bCs/>
          <w:color w:val="000000"/>
          <w:sz w:val="24"/>
          <w:szCs w:val="24"/>
          <w:highlight w:val="none"/>
        </w:rPr>
        <w:t xml:space="preserve">应急响应：</w:t>
      </w:r>
      <w:r>
        <w:rPr>
          <w:rFonts w:hint="eastAsia" w:hAnsi="宋体" w:cs="宋体"/>
          <w:color w:val="000000"/>
          <w:sz w:val="24"/>
          <w:szCs w:val="24"/>
          <w:highlight w:val="none"/>
        </w:rPr>
        <w:t xml:space="preserve">系统使用期间发生故障，须在接到甲方正式通知后及时响应，并于48小时内到达现场处理。</w:t>
      </w:r>
      <w:r>
        <w:rPr>
          <w:rFonts w:hint="eastAsia" w:hAnsi="宋体" w:cs="宋体"/>
          <w:color w:val="000000"/>
          <w:sz w:val="24"/>
          <w:szCs w:val="24"/>
          <w:highlight w:val="none"/>
        </w:rPr>
      </w:r>
      <w:r/>
    </w:p>
    <w:p>
      <w:pPr>
        <w:pStyle w:val="1062"/>
        <w:ind w:firstLine="482"/>
        <w:spacing w:before="120" w:after="120" w:line="360" w:lineRule="auto"/>
        <w:rPr>
          <w:rFonts w:hint="eastAsia" w:hAnsi="宋体" w:cs="宋体"/>
          <w:color w:val="000000"/>
          <w:sz w:val="24"/>
          <w:szCs w:val="24"/>
          <w:highlight w:val="none"/>
        </w:rPr>
      </w:pPr>
      <w:r>
        <w:rPr>
          <w:rFonts w:hint="eastAsia" w:hAnsi="宋体" w:cs="宋体"/>
          <w:b/>
          <w:bCs/>
          <w:color w:val="000000"/>
          <w:sz w:val="24"/>
          <w:szCs w:val="24"/>
          <w:highlight w:val="none"/>
        </w:rPr>
        <w:t xml:space="preserve">质量与安全责任：</w:t>
      </w:r>
      <w:r>
        <w:rPr>
          <w:rFonts w:hint="eastAsia" w:hAnsi="宋体" w:cs="宋体"/>
          <w:color w:val="000000"/>
          <w:sz w:val="24"/>
          <w:szCs w:val="24"/>
          <w:highlight w:val="none"/>
        </w:rPr>
        <w:t xml:space="preserve">保证产品或服务不侵犯第三方知识产权（如专利权、商标权、版权等），否则承担全部责任及后果</w:t>
      </w:r>
      <w:r>
        <w:rPr>
          <w:rFonts w:hint="eastAsia" w:hAnsi="宋体" w:cs="宋体"/>
          <w:color w:val="000000"/>
          <w:sz w:val="24"/>
          <w:szCs w:val="24"/>
          <w:highlight w:val="none"/>
          <w:lang w:val="en-US" w:eastAsia="zh-CN"/>
        </w:rPr>
        <w:t xml:space="preserve">;</w:t>
      </w:r>
      <w:r>
        <w:rPr>
          <w:rFonts w:hint="eastAsia" w:hAnsi="宋体" w:cs="宋体"/>
          <w:color w:val="000000"/>
          <w:sz w:val="24"/>
          <w:szCs w:val="24"/>
          <w:highlight w:val="none"/>
        </w:rPr>
        <w:t xml:space="preserve">负责货物运输、安装过程的安全与风险，并采取必要的安全措施</w:t>
      </w:r>
      <w:r>
        <w:rPr>
          <w:rFonts w:hint="eastAsia" w:hAnsi="宋体" w:cs="宋体"/>
          <w:color w:val="000000"/>
          <w:sz w:val="24"/>
          <w:szCs w:val="24"/>
          <w:highlight w:val="none"/>
          <w:lang w:val="en-US" w:eastAsia="zh-CN"/>
        </w:rPr>
        <w:t xml:space="preserve">;</w:t>
      </w:r>
      <w:r>
        <w:rPr>
          <w:rFonts w:hint="eastAsia" w:hAnsi="宋体" w:cs="宋体"/>
          <w:color w:val="000000"/>
          <w:sz w:val="24"/>
          <w:szCs w:val="24"/>
          <w:highlight w:val="none"/>
        </w:rPr>
        <w:t xml:space="preserve">货物非因甲方人为原因出现的质量问题，负责包换或包退，并承担相关费用；拒不调换的，按不能交货处理。</w:t>
      </w:r>
      <w:r>
        <w:rPr>
          <w:rFonts w:hint="eastAsia" w:hAnsi="宋体" w:cs="宋体"/>
          <w:color w:val="000000"/>
          <w:sz w:val="24"/>
          <w:szCs w:val="24"/>
          <w:highlight w:val="none"/>
        </w:rPr>
      </w:r>
      <w:r/>
    </w:p>
    <w:p>
      <w:pPr>
        <w:pStyle w:val="1062"/>
        <w:ind w:firstLine="482"/>
        <w:spacing w:before="120" w:after="120" w:line="360" w:lineRule="auto"/>
        <w:rPr>
          <w:rFonts w:hint="eastAsia" w:hAnsi="宋体" w:cs="宋体"/>
          <w:color w:val="000000"/>
          <w:sz w:val="24"/>
          <w:szCs w:val="24"/>
          <w:highlight w:val="none"/>
        </w:rPr>
      </w:pPr>
      <w:r>
        <w:rPr>
          <w:rFonts w:hint="eastAsia" w:hAnsi="宋体" w:cs="宋体"/>
          <w:b/>
          <w:bCs/>
          <w:color w:val="000000"/>
          <w:sz w:val="24"/>
          <w:szCs w:val="24"/>
          <w:highlight w:val="none"/>
        </w:rPr>
        <w:t xml:space="preserve">运营与权责：</w:t>
      </w:r>
      <w:r>
        <w:rPr>
          <w:rFonts w:hint="eastAsia" w:hAnsi="宋体" w:cs="宋体"/>
          <w:color w:val="000000"/>
          <w:sz w:val="24"/>
          <w:szCs w:val="24"/>
          <w:highlight w:val="none"/>
        </w:rPr>
        <w:t xml:space="preserve">项目运行期间，负责保障相关设施设备正常运行及视频信号的稳定输出，并承担所产生的相关费用</w:t>
      </w:r>
      <w:r>
        <w:rPr>
          <w:rFonts w:hint="eastAsia" w:hAnsi="宋体" w:cs="宋体"/>
          <w:color w:val="000000"/>
          <w:sz w:val="24"/>
          <w:szCs w:val="24"/>
          <w:highlight w:val="none"/>
          <w:lang w:val="en-US" w:eastAsia="zh-CN"/>
        </w:rPr>
        <w:t xml:space="preserve">;</w:t>
      </w:r>
      <w:r>
        <w:rPr>
          <w:rFonts w:hint="eastAsia" w:hAnsi="宋体" w:cs="宋体"/>
          <w:color w:val="000000"/>
          <w:sz w:val="24"/>
          <w:szCs w:val="24"/>
          <w:highlight w:val="none"/>
        </w:rPr>
        <w:t xml:space="preserve">因维护保养工作引发的施工人员事故及责任，由服务方全部承担。</w:t>
      </w:r>
      <w:r>
        <w:rPr>
          <w:rFonts w:hint="eastAsia" w:hAnsi="宋体" w:cs="宋体"/>
          <w:color w:val="000000"/>
          <w:sz w:val="24"/>
          <w:szCs w:val="24"/>
          <w:highlight w:val="none"/>
        </w:rPr>
      </w:r>
      <w:r/>
    </w:p>
    <w:p>
      <w:pPr>
        <w:pStyle w:val="1062"/>
        <w:ind w:firstLine="482"/>
        <w:spacing w:before="120" w:after="120" w:line="360" w:lineRule="auto"/>
        <w:rPr>
          <w:rFonts w:hint="eastAsia" w:hAnsi="宋体" w:cs="宋体"/>
          <w:color w:val="000000"/>
          <w:sz w:val="24"/>
          <w:szCs w:val="24"/>
          <w:highlight w:val="none"/>
        </w:rPr>
      </w:pPr>
      <w:r>
        <w:rPr>
          <w:rFonts w:hint="eastAsia" w:hAnsi="宋体" w:cs="宋体"/>
          <w:b/>
          <w:bCs/>
          <w:color w:val="000000"/>
          <w:sz w:val="24"/>
          <w:szCs w:val="24"/>
          <w:highlight w:val="none"/>
        </w:rPr>
        <w:t xml:space="preserve">合规与保密：</w:t>
      </w:r>
      <w:r>
        <w:rPr>
          <w:rFonts w:hint="eastAsia" w:hAnsi="宋体" w:cs="宋体"/>
          <w:color w:val="000000"/>
          <w:sz w:val="24"/>
          <w:szCs w:val="24"/>
          <w:highlight w:val="none"/>
        </w:rPr>
        <w:t xml:space="preserve">必须遵守甲方的项目管理制度及安全、环保等规定，并对相关数据严格保密，严防外界恶意侵犯。</w:t>
      </w:r>
      <w:r>
        <w:rPr>
          <w:rFonts w:hint="eastAsia" w:hAnsi="宋体" w:cs="宋体"/>
          <w:color w:val="000000"/>
          <w:sz w:val="24"/>
          <w:szCs w:val="24"/>
          <w:highlight w:val="none"/>
        </w:rPr>
      </w:r>
      <w:r/>
    </w:p>
    <w:p>
      <w:pPr>
        <w:pStyle w:val="1062"/>
        <w:spacing w:before="120" w:after="120" w:line="360" w:lineRule="auto"/>
        <w:rPr>
          <w:rFonts w:hint="eastAsia"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2.</w:t>
      </w:r>
      <w:r>
        <w:rPr>
          <w:rFonts w:hint="eastAsia" w:hAnsi="宋体" w:cs="宋体"/>
          <w:color w:val="000000"/>
          <w:sz w:val="24"/>
          <w:szCs w:val="24"/>
          <w:highlight w:val="none"/>
        </w:rPr>
        <w:t xml:space="preserve">视频接入实施时限</w:t>
      </w:r>
      <w:r>
        <w:rPr>
          <w:rFonts w:hint="eastAsia" w:hAnsi="宋体" w:eastAsia="宋体" w:cs="宋体"/>
          <w:color w:val="000000"/>
          <w:sz w:val="24"/>
          <w:szCs w:val="24"/>
          <w:highlight w:val="none"/>
          <w:lang w:val="en-US" w:eastAsia="zh-CN"/>
        </w:rPr>
      </w:r>
      <w:r/>
    </w:p>
    <w:p>
      <w:pPr>
        <w:pStyle w:val="1062"/>
        <w:ind w:firstLine="480"/>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2026年5月31日前</w:t>
      </w:r>
      <w:r>
        <w:rPr>
          <w:rFonts w:hint="eastAsia" w:hAnsi="宋体" w:cs="宋体"/>
          <w:color w:val="000000"/>
          <w:sz w:val="24"/>
          <w:szCs w:val="24"/>
          <w:highlight w:val="none"/>
        </w:rPr>
        <w:t xml:space="preserve">，完成100家视频接入，并将视频信号传输进市局平台。</w:t>
      </w:r>
      <w:r>
        <w:rPr>
          <w:rFonts w:hint="eastAsia" w:hAnsi="宋体" w:cs="宋体"/>
          <w:color w:val="000000"/>
          <w:sz w:val="24"/>
          <w:szCs w:val="24"/>
          <w:highlight w:val="none"/>
        </w:rPr>
        <w:t xml:space="preserve">在2026年9月30日前，完成剩余50家视频的接入工作。</w:t>
      </w:r>
      <w:r>
        <w:rPr>
          <w:rFonts w:hint="eastAsia" w:hAnsi="宋体" w:cs="宋体"/>
          <w:color w:val="000000"/>
          <w:sz w:val="24"/>
          <w:szCs w:val="24"/>
          <w:highlight w:val="none"/>
        </w:rPr>
      </w:r>
      <w:r/>
    </w:p>
    <w:p>
      <w:pPr>
        <w:pStyle w:val="106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3.</w:t>
      </w:r>
      <w:r>
        <w:rPr>
          <w:rFonts w:hint="eastAsia" w:hAnsi="宋体" w:cs="宋体"/>
          <w:color w:val="000000"/>
          <w:sz w:val="24"/>
          <w:szCs w:val="24"/>
          <w:highlight w:val="none"/>
        </w:rPr>
        <w:t xml:space="preserve">接入服务标准</w:t>
      </w:r>
      <w:r>
        <w:rPr>
          <w:rFonts w:hint="eastAsia" w:hAnsi="宋体" w:cs="宋体"/>
          <w:color w:val="000000"/>
          <w:sz w:val="24"/>
          <w:szCs w:val="24"/>
          <w:highlight w:val="none"/>
        </w:rPr>
      </w:r>
      <w:r/>
    </w:p>
    <w:p>
      <w:pPr>
        <w:pStyle w:val="1010"/>
        <w:tabs>
          <w:tab w:val="right" w:pos="8720" w:leader="dot"/>
        </w:tabs>
        <w:rPr>
          <w:rFonts w:hint="eastAsia" w:cs="宋体"/>
          <w:highlight w:val="none"/>
          <w:lang w:val="en-US" w:eastAsia="zh-CN"/>
        </w:rPr>
      </w:pPr>
      <w:r>
        <w:rPr>
          <w:rFonts w:hint="eastAsia" w:hAnsi="宋体" w:cs="宋体"/>
          <w:color w:val="000000"/>
          <w:sz w:val="24"/>
          <w:szCs w:val="24"/>
          <w:highlight w:val="none"/>
        </w:rPr>
        <w:t xml:space="preserve">在以上期限内完成的所有视频接入点，必须满足以下要求：提供24小时不间断的视频传输服务。保障网络宽带通信要求，确保视频信号能够完整、准确地输入至市级“明厨亮灶”系统。</w:t>
      </w:r>
      <w:r>
        <w:rPr>
          <w:rFonts w:hint="eastAsia" w:cs="宋体"/>
          <w:highlight w:val="none"/>
          <w:lang w:val="en-US" w:eastAsia="zh-CN"/>
        </w:rPr>
        <w:t xml:space="preserve">      </w:t>
      </w:r>
      <w:r>
        <w:rPr>
          <w:rFonts w:hint="eastAsia" w:cs="宋体"/>
          <w:highlight w:val="none"/>
          <w:lang w:val="en-US" w:eastAsia="zh-CN"/>
        </w:rPr>
      </w:r>
      <w:r/>
    </w:p>
    <w:p>
      <w:pPr>
        <w:pStyle w:val="958"/>
        <w:numPr>
          <w:ilvl w:val="0"/>
          <w:numId w:val="8"/>
        </w:numPr>
        <w:ind w:firstLine="601"/>
        <w:spacing w:line="520" w:lineRule="exact"/>
        <w:rPr>
          <w:rFonts w:hint="eastAsia" w:ascii="宋体" w:hAnsi="宋体" w:cs="宋体"/>
          <w:b/>
          <w:sz w:val="28"/>
          <w:szCs w:val="28"/>
          <w:highlight w:val="none"/>
        </w:rPr>
      </w:pPr>
      <w:r>
        <w:rPr>
          <w:rFonts w:hint="eastAsia" w:ascii="宋体" w:hAnsi="宋体" w:cs="宋体"/>
          <w:b/>
          <w:bCs/>
          <w:sz w:val="28"/>
          <w:szCs w:val="28"/>
          <w:highlight w:val="none"/>
        </w:rPr>
        <w:t xml:space="preserve">付款方式</w:t>
      </w:r>
      <w:r>
        <w:rPr>
          <w:rFonts w:hint="eastAsia" w:ascii="宋体" w:hAnsi="宋体" w:cs="宋体"/>
          <w:b/>
          <w:sz w:val="28"/>
          <w:szCs w:val="28"/>
          <w:highlight w:val="none"/>
        </w:rPr>
      </w:r>
      <w:r/>
    </w:p>
    <w:p>
      <w:pPr>
        <w:pStyle w:val="1010"/>
        <w:tabs>
          <w:tab w:val="right" w:pos="8720" w:leader="dot"/>
        </w:tabs>
        <w:rPr>
          <w:rFonts w:hint="eastAsia" w:cs="宋体"/>
          <w:highlight w:val="none"/>
          <w:lang w:val="en-US" w:eastAsia="zh-CN"/>
        </w:rPr>
      </w:pPr>
      <w:r>
        <w:rPr>
          <w:rFonts w:hint="eastAsia" w:cs="宋体"/>
          <w:highlight w:val="none"/>
          <w:lang w:val="en-US" w:eastAsia="zh-CN"/>
        </w:rPr>
        <w:t xml:space="preserve">          </w:t>
      </w:r>
      <w:r>
        <w:rPr>
          <w:rFonts w:hint="eastAsia" w:ascii="宋体" w:hAnsi="宋体" w:cs="宋体"/>
          <w:bCs/>
          <w:i/>
          <w:caps w:val="0"/>
          <w:sz w:val="24"/>
          <w:szCs w:val="24"/>
          <w:highlight w:val="none"/>
          <w:u w:val="single"/>
          <w:lang w:val="en-US" w:eastAsia="zh-CN" w:bidi="ar-SA"/>
        </w:rPr>
        <w:t xml:space="preserve"> 双方合同签订后，完成交付并且验收合格后支付首期合同价款的40%（以前100台交付时间为节点），项目执行至2027年4月30日验收合格后支付总合同价款的60%，至此，第一年合同款全部结清。如第一年项目验收合格，按项目中标价格，继续签订第二年合同，支付款项不高于36万元。第三年依此类推。如乙方考核不合格，按合同处理，并重新对该项目进行招投标</w:t>
      </w:r>
      <w:r>
        <w:rPr>
          <w:rFonts w:hint="eastAsia" w:cs="宋体"/>
          <w:highlight w:val="none"/>
          <w:lang w:val="en-US" w:eastAsia="zh-CN"/>
        </w:rPr>
        <w:t xml:space="preserve">。  </w:t>
      </w:r>
      <w:r>
        <w:rPr>
          <w:rFonts w:hint="eastAsia" w:cs="宋体"/>
          <w:highlight w:val="none"/>
          <w:lang w:val="en-US" w:eastAsia="zh-CN"/>
        </w:rPr>
      </w:r>
      <w:r/>
    </w:p>
    <w:p>
      <w:pPr>
        <w:pStyle w:val="958"/>
        <w:numPr>
          <w:ilvl w:val="0"/>
          <w:numId w:val="8"/>
        </w:numPr>
        <w:ind w:firstLine="601"/>
        <w:spacing w:line="520" w:lineRule="exact"/>
        <w:rPr>
          <w:rFonts w:hint="eastAsia" w:ascii="宋体" w:hAnsi="宋体" w:cs="宋体"/>
          <w:b/>
          <w:sz w:val="28"/>
          <w:szCs w:val="28"/>
          <w:highlight w:val="none"/>
        </w:rPr>
      </w:pPr>
      <w:r>
        <w:rPr>
          <w:rFonts w:hint="eastAsia" w:ascii="宋体" w:hAnsi="宋体" w:cs="宋体"/>
          <w:b/>
          <w:sz w:val="28"/>
          <w:szCs w:val="28"/>
          <w:highlight w:val="none"/>
        </w:rPr>
        <w:t xml:space="preserve">履约保证金要求</w:t>
      </w:r>
      <w:r>
        <w:rPr>
          <w:rFonts w:hint="eastAsia" w:ascii="宋体" w:hAnsi="宋体" w:cs="宋体"/>
          <w:b/>
          <w:sz w:val="28"/>
          <w:szCs w:val="28"/>
          <w:highlight w:val="none"/>
        </w:rPr>
      </w:r>
      <w:r/>
    </w:p>
    <w:p>
      <w:pPr>
        <w:pStyle w:val="958"/>
        <w:numPr>
          <w:ilvl w:val="0"/>
          <w:numId w:val="0"/>
        </w:numPr>
        <w:ind w:left="840"/>
        <w:spacing w:line="520" w:lineRule="exact"/>
        <w:rPr>
          <w:rFonts w:hint="eastAsia" w:ascii="宋体" w:hAnsi="宋体" w:cs="宋体"/>
          <w:b/>
          <w:bCs/>
          <w:sz w:val="28"/>
          <w:szCs w:val="28"/>
          <w:highlight w:val="none"/>
        </w:rPr>
      </w:pPr>
      <w:r>
        <w:rPr>
          <w:rFonts w:hint="eastAsia" w:ascii="宋体" w:hAnsi="宋体" w:eastAsia="宋体" w:cs="Courier New"/>
          <w:color w:val="000000"/>
          <w:sz w:val="24"/>
          <w:szCs w:val="24"/>
          <w:highlight w:val="none"/>
          <w:lang w:val="en-US" w:eastAsia="zh-CN" w:bidi="ar-SA"/>
        </w:rPr>
        <w:t xml:space="preserve">本项目服务实施免收履约保证金；由于供应商的原因，在签订合同后出现不按合同履行或不适当履行的情况，按合同违约处理；同时采购人亦有权终止合同，供应商须依法承担相应的责任。</w:t>
      </w:r>
      <w:r>
        <w:rPr>
          <w:rFonts w:hint="eastAsia" w:ascii="宋体" w:hAnsi="宋体" w:cs="宋体"/>
          <w:b/>
          <w:bCs/>
          <w:sz w:val="28"/>
          <w:szCs w:val="28"/>
          <w:highlight w:val="none"/>
        </w:rPr>
      </w:r>
      <w:r/>
    </w:p>
    <w:p>
      <w:pPr>
        <w:pStyle w:val="958"/>
        <w:numPr>
          <w:ilvl w:val="0"/>
          <w:numId w:val="8"/>
        </w:numPr>
        <w:ind w:firstLine="601"/>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采购标的的验收标准</w:t>
      </w:r>
      <w:r>
        <w:rPr>
          <w:rFonts w:hint="eastAsia" w:ascii="宋体" w:hAnsi="宋体" w:cs="宋体"/>
          <w:b/>
          <w:bCs/>
          <w:sz w:val="28"/>
          <w:szCs w:val="28"/>
          <w:highlight w:val="none"/>
        </w:rPr>
      </w:r>
      <w:r/>
    </w:p>
    <w:p>
      <w:pPr>
        <w:pStyle w:val="1010"/>
        <w:tabs>
          <w:tab w:val="right" w:pos="8720" w:leader="dot"/>
        </w:tabs>
        <w:rPr>
          <w:rFonts w:hint="eastAsia" w:cs="宋体"/>
          <w:highlight w:val="none"/>
          <w:lang w:val="en-US" w:eastAsia="zh-CN"/>
        </w:rPr>
      </w:pPr>
      <w:r>
        <w:rPr>
          <w:rFonts w:hint="eastAsia" w:cs="宋体"/>
          <w:highlight w:val="none"/>
          <w:lang w:val="en-US" w:eastAsia="zh-CN"/>
        </w:rPr>
        <w:t xml:space="preserve">         采购单位按项目需求、合同规定、市平台接入情况对本项目运行情况进行验收。要验收摄像头点位与安装是否按照甲方要求进行，视频信号是否接入市局平台，采购单位将进行项目运行抽查，如验收不合格，使用方有权中止合同，验收不合格所发生的一切费用由成交供应商承担，按照实际发生的费用从合同款中扣除，扣完为止。</w:t>
      </w:r>
      <w:r>
        <w:rPr>
          <w:rFonts w:hint="eastAsia" w:cs="宋体"/>
          <w:highlight w:val="none"/>
          <w:lang w:val="en-US" w:eastAsia="zh-CN"/>
        </w:rPr>
      </w:r>
      <w:r/>
    </w:p>
    <w:p>
      <w:pPr>
        <w:pStyle w:val="1010"/>
        <w:ind w:firstLine="960"/>
        <w:tabs>
          <w:tab w:val="right" w:pos="8720" w:leader="dot"/>
        </w:tabs>
        <w:rPr>
          <w:rFonts w:hint="eastAsia" w:cs="宋体"/>
          <w:highlight w:val="none"/>
          <w:lang w:val="en-US" w:eastAsia="zh-CN"/>
        </w:rPr>
      </w:pPr>
      <w:r>
        <w:rPr>
          <w:rFonts w:hint="eastAsia" w:cs="宋体"/>
          <w:highlight w:val="none"/>
          <w:lang w:val="en-US" w:eastAsia="zh-CN"/>
        </w:rPr>
        <w:t xml:space="preserve">服务期每届满一年，采购单位应抽查不少于10%的摄像头确定摄像头是否在位，应确定所有视频信号正常传输。在合同期内，成交供应商应负责解决安装、调试、检验与验收过程中所暴露出来的其责任范围内的所有问题或缺陷，如需更换或修复有关部件、装置或设备，其费用应由成交供立商承担。</w:t>
      </w:r>
      <w:r>
        <w:rPr>
          <w:rFonts w:hint="eastAsia" w:cs="宋体"/>
          <w:highlight w:val="none"/>
          <w:lang w:val="en-US" w:eastAsia="zh-CN"/>
        </w:rPr>
      </w:r>
      <w:r/>
    </w:p>
    <w:p>
      <w:pPr>
        <w:pStyle w:val="958"/>
        <w:numPr>
          <w:ilvl w:val="0"/>
          <w:numId w:val="8"/>
        </w:numPr>
        <w:ind w:firstLine="601"/>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非单一产品采购项目，采购标的中的核心产品</w:t>
      </w:r>
      <w:r>
        <w:rPr>
          <w:rFonts w:hint="eastAsia" w:ascii="宋体" w:hAnsi="宋体" w:cs="宋体"/>
          <w:b/>
          <w:bCs/>
          <w:sz w:val="28"/>
          <w:szCs w:val="28"/>
          <w:highlight w:val="none"/>
        </w:rPr>
      </w:r>
      <w:r/>
    </w:p>
    <w:p>
      <w:pPr>
        <w:pStyle w:val="958"/>
        <w:spacing w:line="520" w:lineRule="exact"/>
        <w:rPr>
          <w:rFonts w:ascii="宋体" w:hAnsi="宋体" w:cs="宋体"/>
          <w:b/>
          <w:bCs/>
          <w:sz w:val="28"/>
          <w:szCs w:val="28"/>
          <w:highlight w:val="none"/>
        </w:rPr>
      </w:pPr>
      <w:r>
        <w:rPr>
          <w:rFonts w:hint="eastAsia" w:ascii="宋体" w:hAnsi="宋体" w:cs="宋体"/>
          <w:b/>
          <w:bCs/>
          <w:sz w:val="28"/>
          <w:szCs w:val="28"/>
          <w:highlight w:val="none"/>
        </w:rPr>
        <w:t xml:space="preserve">         </w:t>
      </w:r>
      <w:r>
        <w:rPr>
          <w:rFonts w:hint="eastAsia" w:ascii="宋体" w:hAnsi="宋体" w:cs="宋体"/>
          <w:caps/>
          <w:sz w:val="24"/>
          <w:szCs w:val="24"/>
          <w:highlight w:val="none"/>
        </w:rPr>
        <w:t xml:space="preserve">无 </w:t>
      </w:r>
      <w:r>
        <w:rPr>
          <w:rFonts w:ascii="宋体" w:hAnsi="宋体" w:cs="宋体"/>
          <w:b/>
          <w:bCs/>
          <w:sz w:val="28"/>
          <w:szCs w:val="28"/>
          <w:highlight w:val="none"/>
        </w:rPr>
      </w:r>
      <w:r/>
    </w:p>
    <w:p>
      <w:pPr>
        <w:pStyle w:val="958"/>
        <w:numPr>
          <w:ilvl w:val="0"/>
          <w:numId w:val="8"/>
        </w:numPr>
        <w:ind w:firstLine="601"/>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样品</w:t>
      </w:r>
      <w:r>
        <w:rPr>
          <w:rFonts w:hint="eastAsia" w:ascii="宋体" w:hAnsi="宋体" w:cs="宋体"/>
          <w:b/>
          <w:bCs/>
          <w:sz w:val="28"/>
          <w:szCs w:val="28"/>
          <w:highlight w:val="none"/>
        </w:rPr>
      </w:r>
      <w:r/>
    </w:p>
    <w:p>
      <w:pPr>
        <w:pStyle w:val="958"/>
        <w:ind w:left="525"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color w:val="000000"/>
          <w:sz w:val="24"/>
          <w:szCs w:val="24"/>
          <w:highlight w:val="none"/>
        </w:rPr>
        <w:t xml:space="preserve"> 无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58"/>
        <w:numPr>
          <w:ilvl w:val="0"/>
          <w:numId w:val="8"/>
        </w:numPr>
        <w:ind w:firstLine="601"/>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演示讲解</w:t>
      </w:r>
      <w:r>
        <w:rPr>
          <w:rFonts w:hint="eastAsia" w:ascii="宋体" w:hAnsi="宋体" w:cs="宋体"/>
          <w:b/>
          <w:bCs/>
          <w:sz w:val="28"/>
          <w:szCs w:val="28"/>
          <w:highlight w:val="none"/>
        </w:rPr>
      </w:r>
      <w:r/>
    </w:p>
    <w:p>
      <w:pPr>
        <w:pStyle w:val="958"/>
        <w:ind w:left="525" w:firstLine="480"/>
        <w:spacing w:line="480" w:lineRule="exact"/>
        <w:rPr>
          <w:rFonts w:hint="eastAsia" w:ascii="宋体" w:hAnsi="宋体" w:cs="宋体"/>
          <w:color w:val="000000"/>
          <w:sz w:val="24"/>
          <w:szCs w:val="24"/>
          <w:highlight w:val="none"/>
        </w:rPr>
      </w:pPr>
      <w:r>
        <w:rPr>
          <w:rFonts w:hint="eastAsia" w:ascii="宋体" w:hAnsi="宋体" w:cs="宋体"/>
          <w:sz w:val="24"/>
          <w:szCs w:val="24"/>
          <w:highlight w:val="none"/>
        </w:rPr>
        <w:t xml:space="preserve"> </w:t>
      </w:r>
      <w:r>
        <w:rPr>
          <w:rFonts w:hint="eastAsia" w:ascii="宋体" w:hAnsi="宋体" w:cs="宋体"/>
          <w:color w:val="000000"/>
          <w:sz w:val="24"/>
          <w:szCs w:val="24"/>
          <w:highlight w:val="none"/>
        </w:rPr>
        <w:t xml:space="preserve">  1.演示方式：上传视频演示。</w:t>
      </w:r>
      <w:r>
        <w:rPr>
          <w:rFonts w:hint="eastAsia" w:ascii="宋体" w:hAnsi="宋体" w:cs="宋体"/>
          <w:color w:val="000000"/>
          <w:sz w:val="24"/>
          <w:szCs w:val="24"/>
          <w:highlight w:val="none"/>
        </w:rPr>
      </w:r>
      <w:r/>
    </w:p>
    <w:p>
      <w:pPr>
        <w:pStyle w:val="958"/>
        <w:ind w:left="525"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2.演示要求：</w:t>
      </w:r>
      <w:r>
        <w:rPr>
          <w:rFonts w:hint="eastAsia" w:ascii="宋体" w:hAnsi="宋体" w:cs="宋体"/>
          <w:color w:val="000000"/>
          <w:sz w:val="24"/>
          <w:szCs w:val="24"/>
          <w:highlight w:val="none"/>
        </w:rPr>
      </w:r>
      <w:r/>
    </w:p>
    <w:p>
      <w:pPr>
        <w:pStyle w:val="958"/>
        <w:ind w:left="525"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2.1投标人需按照采购文件规定的演示内容制作演示视频文件，视频文件的格式为*.mp4或*.avi。</w:t>
      </w:r>
      <w:r>
        <w:rPr>
          <w:rFonts w:hint="eastAsia" w:ascii="宋体" w:hAnsi="宋体" w:cs="宋体"/>
          <w:color w:val="000000"/>
          <w:sz w:val="24"/>
          <w:szCs w:val="24"/>
          <w:highlight w:val="none"/>
        </w:rPr>
      </w:r>
      <w:r/>
    </w:p>
    <w:p>
      <w:pPr>
        <w:pStyle w:val="958"/>
        <w:ind w:left="525"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2.2投标人须将视频文件分段压缩为*.zip文件上传（单个文件不得大于50M，最多上传6段，所有文件总共不得大于300M）。</w:t>
      </w:r>
      <w:r>
        <w:rPr>
          <w:rFonts w:hint="eastAsia" w:ascii="宋体" w:hAnsi="宋体" w:cs="宋体"/>
          <w:color w:val="000000"/>
          <w:sz w:val="24"/>
          <w:szCs w:val="24"/>
          <w:highlight w:val="none"/>
        </w:rPr>
      </w:r>
      <w:r/>
    </w:p>
    <w:p>
      <w:pPr>
        <w:pStyle w:val="958"/>
        <w:ind w:left="525"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2.3文件上传方式见《苏采云系统供应商操作手册》规定，上传的演示视频将作为投标文件的组成部分。</w:t>
      </w:r>
      <w:r>
        <w:rPr>
          <w:rFonts w:hint="eastAsia" w:ascii="宋体" w:hAnsi="宋体" w:cs="宋体"/>
          <w:color w:val="000000"/>
          <w:sz w:val="24"/>
          <w:szCs w:val="24"/>
          <w:highlight w:val="none"/>
        </w:rPr>
      </w:r>
      <w:r/>
    </w:p>
    <w:p>
      <w:pPr>
        <w:pStyle w:val="958"/>
        <w:ind w:left="525"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2.4视频时长：视频演示时间控制在15分钟以内。</w:t>
      </w:r>
      <w:r>
        <w:rPr>
          <w:rFonts w:hint="eastAsia" w:ascii="宋体" w:hAnsi="宋体" w:cs="宋体"/>
          <w:color w:val="000000"/>
          <w:sz w:val="24"/>
          <w:szCs w:val="24"/>
          <w:highlight w:val="none"/>
        </w:rPr>
      </w:r>
      <w:r/>
    </w:p>
    <w:p>
      <w:pPr>
        <w:pStyle w:val="958"/>
        <w:ind w:left="525" w:firstLine="480"/>
        <w:spacing w:line="480" w:lineRule="exact"/>
        <w:rPr>
          <w:rFonts w:hint="eastAsia" w:ascii="宋体" w:hAnsi="宋体" w:cs="宋体"/>
          <w:sz w:val="24"/>
          <w:szCs w:val="24"/>
          <w:highlight w:val="none"/>
        </w:rPr>
      </w:pPr>
      <w:r>
        <w:rPr>
          <w:rFonts w:hint="eastAsia" w:ascii="宋体" w:hAnsi="宋体" w:cs="宋体"/>
          <w:color w:val="000000"/>
          <w:sz w:val="24"/>
          <w:szCs w:val="24"/>
          <w:highlight w:val="none"/>
        </w:rPr>
        <w:t xml:space="preserve">3.演示内容：投标供应商根据本项目需求，重点对建设方案、实施方案、信息保障、数据对接方案进行演示（详见评分细则）。</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58"/>
        <w:numPr>
          <w:ilvl w:val="0"/>
          <w:numId w:val="8"/>
        </w:numPr>
        <w:ind w:firstLine="601"/>
        <w:spacing w:line="520" w:lineRule="exact"/>
        <w:rPr>
          <w:rFonts w:hint="eastAsia" w:ascii="宋体" w:hAnsi="宋体" w:cs="宋体"/>
          <w:b/>
          <w:bCs/>
          <w:color w:val="ff0000"/>
          <w:sz w:val="28"/>
          <w:szCs w:val="28"/>
          <w:highlight w:val="none"/>
        </w:rPr>
      </w:pPr>
      <w:r>
        <w:rPr>
          <w:rFonts w:hint="eastAsia" w:ascii="宋体" w:hAnsi="宋体" w:cs="宋体"/>
          <w:b/>
          <w:bCs/>
          <w:sz w:val="28"/>
          <w:szCs w:val="28"/>
          <w:highlight w:val="none"/>
        </w:rPr>
        <w:t xml:space="preserve">本项目</w:t>
      </w:r>
      <w:r>
        <w:rPr>
          <w:rFonts w:hint="eastAsia" w:ascii="宋体" w:hAnsi="宋体" w:cs="宋体"/>
          <w:b/>
          <w:bCs/>
          <w:sz w:val="28"/>
          <w:szCs w:val="28"/>
          <w:highlight w:val="none"/>
          <w:u w:val="single"/>
        </w:rPr>
        <w:t xml:space="preserve"> 不 </w:t>
      </w:r>
      <w:r>
        <w:rPr>
          <w:rFonts w:hint="eastAsia" w:ascii="宋体" w:hAnsi="宋体" w:cs="宋体"/>
          <w:b/>
          <w:bCs/>
          <w:sz w:val="28"/>
          <w:szCs w:val="28"/>
          <w:highlight w:val="none"/>
        </w:rPr>
        <w:t xml:space="preserve">接受进口产品投标</w:t>
      </w:r>
      <w:r>
        <w:rPr>
          <w:rFonts w:hint="eastAsia" w:ascii="宋体" w:hAnsi="宋体" w:cs="宋体"/>
          <w:b/>
          <w:bCs/>
          <w:color w:val="ff0000"/>
          <w:sz w:val="28"/>
          <w:szCs w:val="28"/>
          <w:highlight w:val="none"/>
        </w:rPr>
      </w:r>
      <w:r/>
    </w:p>
    <w:p>
      <w:pPr>
        <w:pStyle w:val="958"/>
        <w:numPr>
          <w:ilvl w:val="0"/>
          <w:numId w:val="8"/>
        </w:numPr>
        <w:ind w:firstLine="601"/>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采购标的的其他服务要求</w:t>
      </w:r>
      <w:r>
        <w:rPr>
          <w:rFonts w:hint="eastAsia" w:ascii="宋体" w:hAnsi="宋体" w:cs="宋体"/>
          <w:b/>
          <w:bCs/>
          <w:sz w:val="28"/>
          <w:szCs w:val="28"/>
          <w:highlight w:val="none"/>
        </w:rPr>
      </w:r>
      <w:r/>
    </w:p>
    <w:p>
      <w:pPr>
        <w:pStyle w:val="958"/>
        <w:rPr>
          <w:rFonts w:hint="eastAsia" w:ascii="宋体" w:hAnsi="宋体" w:cs="宋体"/>
          <w:highlight w:val="none"/>
        </w:rPr>
      </w:pPr>
      <w:r>
        <w:rPr>
          <w:rFonts w:hint="eastAsia" w:ascii="宋体" w:hAnsi="宋体" w:cs="宋体"/>
          <w:highlight w:val="none"/>
        </w:rPr>
        <w:t xml:space="preserve">             </w:t>
      </w:r>
      <w:r>
        <w:rPr>
          <w:rFonts w:hint="eastAsia" w:ascii="宋体" w:hAnsi="宋体" w:cs="宋体"/>
          <w:caps/>
          <w:sz w:val="24"/>
          <w:szCs w:val="24"/>
          <w:highlight w:val="none"/>
        </w:rPr>
        <w:t xml:space="preserve">无 </w:t>
      </w:r>
      <w:r>
        <w:rPr>
          <w:rFonts w:hint="eastAsia" w:ascii="宋体" w:hAnsi="宋体" w:cs="宋体"/>
          <w:highlight w:val="none"/>
        </w:rPr>
        <w:t xml:space="preserve"> </w:t>
      </w:r>
      <w:r>
        <w:rPr>
          <w:rFonts w:hint="eastAsia" w:ascii="宋体" w:hAnsi="宋体" w:cs="宋体"/>
          <w:highlight w:val="none"/>
        </w:rPr>
      </w:r>
      <w:r/>
    </w:p>
    <w:p>
      <w:pPr>
        <w:pStyle w:val="958"/>
        <w:ind w:firstLine="360"/>
        <w:spacing w:line="400" w:lineRule="exact"/>
        <w:rPr>
          <w:rFonts w:hint="eastAsia" w:ascii="宋体" w:hAnsi="宋体" w:cs="宋体"/>
          <w:bCs/>
          <w:i/>
          <w:sz w:val="24"/>
          <w:highlight w:val="none"/>
          <w:u w:val="single"/>
        </w:rPr>
      </w:pPr>
      <w:r>
        <w:rPr>
          <w:rFonts w:hint="eastAsia" w:ascii="宋体" w:hAnsi="宋体" w:cs="宋体"/>
          <w:b/>
          <w:sz w:val="30"/>
          <w:szCs w:val="30"/>
          <w:highlight w:val="none"/>
        </w:rPr>
        <w:t xml:space="preserve">五、采购需求中必须满足的实质性要求</w:t>
      </w:r>
      <w:r>
        <w:rPr>
          <w:rFonts w:hint="eastAsia" w:ascii="宋体" w:hAnsi="宋体" w:cs="宋体"/>
          <w:b/>
          <w:bCs/>
          <w:sz w:val="24"/>
          <w:highlight w:val="none"/>
        </w:rPr>
        <w:t xml:space="preserve">（本招标文件中</w:t>
      </w:r>
      <w:r>
        <w:rPr>
          <w:rFonts w:hint="eastAsia" w:ascii="宋体" w:hAnsi="宋体" w:cs="宋体"/>
          <w:b/>
          <w:bCs/>
          <w:i/>
          <w:sz w:val="24"/>
          <w:highlight w:val="none"/>
          <w:u w:val="single"/>
        </w:rPr>
        <w:t xml:space="preserve">斜体且有下划线部分</w:t>
      </w:r>
      <w:r>
        <w:rPr>
          <w:rFonts w:hint="eastAsia" w:ascii="宋体" w:hAnsi="宋体" w:cs="宋体"/>
          <w:b/>
          <w:bCs/>
          <w:sz w:val="24"/>
          <w:highlight w:val="none"/>
        </w:rPr>
        <w:t xml:space="preserve">或加*号条款为实质性要求）</w:t>
      </w:r>
      <w:r>
        <w:rPr>
          <w:rFonts w:hint="eastAsia" w:ascii="宋体" w:hAnsi="宋体" w:cs="宋体"/>
          <w:b/>
          <w:sz w:val="30"/>
          <w:szCs w:val="30"/>
          <w:highlight w:val="none"/>
        </w:rPr>
        <w:t xml:space="preserve">。</w:t>
      </w:r>
      <w:r>
        <w:rPr>
          <w:rFonts w:hint="eastAsia" w:ascii="宋体" w:hAnsi="宋体" w:cs="宋体"/>
          <w:bCs/>
          <w:i/>
          <w:sz w:val="24"/>
          <w:highlight w:val="none"/>
          <w:u w:val="single"/>
        </w:rPr>
      </w:r>
      <w:r/>
    </w:p>
    <w:p>
      <w:pPr>
        <w:pStyle w:val="958"/>
        <w:ind w:firstLine="601"/>
        <w:spacing w:before="240" w:after="120" w:line="520" w:lineRule="exact"/>
        <w:rPr>
          <w:rFonts w:hint="eastAsia" w:ascii="宋体" w:hAnsi="宋体" w:cs="宋体"/>
          <w:b/>
          <w:bCs/>
          <w:iCs/>
          <w:sz w:val="30"/>
          <w:szCs w:val="30"/>
          <w:highlight w:val="none"/>
        </w:rPr>
      </w:pPr>
      <w:r>
        <w:rPr>
          <w:rFonts w:hint="eastAsia" w:ascii="宋体" w:hAnsi="宋体" w:cs="宋体"/>
          <w:b/>
          <w:bCs/>
          <w:iCs/>
          <w:sz w:val="30"/>
          <w:szCs w:val="30"/>
          <w:highlight w:val="none"/>
        </w:rPr>
        <w:t xml:space="preserve">（一）技术部分实质性要求（请单独列出并加斜体下划线）</w:t>
      </w:r>
      <w:r>
        <w:rPr>
          <w:rFonts w:hint="eastAsia" w:ascii="宋体" w:hAnsi="宋体" w:cs="宋体"/>
          <w:b/>
          <w:bCs/>
          <w:iCs/>
          <w:sz w:val="30"/>
          <w:szCs w:val="30"/>
          <w:highlight w:val="none"/>
        </w:rPr>
      </w:r>
      <w:r/>
    </w:p>
    <w:tbl>
      <w:tblPr>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958"/>
              <w:spacing w:line="520" w:lineRule="exact"/>
              <w:rPr>
                <w:rFonts w:hint="eastAsia" w:ascii="宋体" w:hAnsi="宋体" w:cs="宋体"/>
                <w:bCs/>
                <w:i/>
                <w:sz w:val="24"/>
                <w:szCs w:val="24"/>
                <w:highlight w:val="none"/>
                <w:u w:val="single"/>
              </w:rPr>
            </w:pPr>
            <w:r>
              <w:rPr>
                <w:rFonts w:hint="eastAsia" w:ascii="宋体" w:hAnsi="宋体" w:cs="宋体"/>
                <w:bCs/>
                <w:i/>
                <w:sz w:val="24"/>
                <w:szCs w:val="24"/>
                <w:highlight w:val="none"/>
                <w:u w:val="single"/>
              </w:rPr>
              <w:t xml:space="preserve">序号</w:t>
            </w:r>
            <w:r>
              <w:rPr>
                <w:rFonts w:hint="eastAsia" w:ascii="宋体" w:hAnsi="宋体" w:cs="宋体"/>
                <w:bCs/>
                <w:i/>
                <w:sz w:val="24"/>
                <w:szCs w:val="24"/>
                <w:highlight w:val="none"/>
                <w:u w:val="single"/>
              </w:rPr>
            </w:r>
            <w:r/>
          </w:p>
        </w:tc>
        <w:tc>
          <w:tcPr>
            <w:tcW w:w="2050" w:type="dxa"/>
            <w:vAlign w:val="top"/>
            <w:textDirection w:val="lrTb"/>
            <w:noWrap w:val="false"/>
          </w:tcPr>
          <w:p>
            <w:pPr>
              <w:pStyle w:val="958"/>
              <w:spacing w:line="520" w:lineRule="exact"/>
              <w:rPr>
                <w:rFonts w:hint="eastAsia" w:ascii="宋体" w:hAnsi="宋体" w:cs="宋体"/>
                <w:bCs/>
                <w:i/>
                <w:sz w:val="24"/>
                <w:szCs w:val="24"/>
                <w:highlight w:val="none"/>
                <w:u w:val="single"/>
              </w:rPr>
            </w:pPr>
            <w:r>
              <w:rPr>
                <w:rFonts w:hint="eastAsia" w:ascii="宋体" w:hAnsi="宋体" w:cs="宋体"/>
                <w:bCs/>
                <w:i/>
                <w:sz w:val="24"/>
                <w:szCs w:val="24"/>
                <w:highlight w:val="none"/>
                <w:u w:val="single"/>
              </w:rPr>
              <w:t xml:space="preserve">要求名称</w:t>
            </w:r>
            <w:r>
              <w:rPr>
                <w:rFonts w:hint="eastAsia" w:ascii="宋体" w:hAnsi="宋体" w:cs="宋体"/>
                <w:bCs/>
                <w:i/>
                <w:sz w:val="24"/>
                <w:szCs w:val="24"/>
                <w:highlight w:val="none"/>
                <w:u w:val="single"/>
              </w:rPr>
            </w:r>
            <w:r/>
          </w:p>
        </w:tc>
        <w:tc>
          <w:tcPr>
            <w:tcW w:w="5641" w:type="dxa"/>
            <w:vAlign w:val="top"/>
            <w:textDirection w:val="lrTb"/>
            <w:noWrap w:val="false"/>
          </w:tcPr>
          <w:p>
            <w:pPr>
              <w:pStyle w:val="958"/>
              <w:spacing w:line="520" w:lineRule="exact"/>
              <w:rPr>
                <w:rFonts w:hint="eastAsia" w:ascii="宋体" w:hAnsi="宋体" w:cs="宋体"/>
                <w:bCs/>
                <w:i/>
                <w:sz w:val="24"/>
                <w:szCs w:val="24"/>
                <w:highlight w:val="none"/>
                <w:u w:val="single"/>
              </w:rPr>
            </w:pPr>
            <w:r>
              <w:rPr>
                <w:rFonts w:hint="eastAsia" w:ascii="宋体" w:hAnsi="宋体" w:cs="宋体"/>
                <w:bCs/>
                <w:i/>
                <w:sz w:val="24"/>
                <w:szCs w:val="24"/>
                <w:highlight w:val="none"/>
                <w:u w:val="single"/>
              </w:rPr>
              <w:t xml:space="preserve">要求内容</w:t>
            </w:r>
            <w:r>
              <w:rPr>
                <w:rFonts w:hint="eastAsia" w:ascii="宋体" w:hAnsi="宋体" w:cs="宋体"/>
                <w:bCs/>
                <w:i/>
                <w:sz w:val="24"/>
                <w:szCs w:val="24"/>
                <w:highlight w:val="none"/>
                <w:u w:val="single"/>
              </w:rPr>
            </w:r>
            <w:r/>
          </w:p>
        </w:tc>
      </w:tr>
      <w:tr>
        <w:trPr/>
        <w:tc>
          <w:tcPr>
            <w:tcW w:w="762" w:type="dxa"/>
            <w:vAlign w:val="center"/>
            <w:textDirection w:val="lrTb"/>
            <w:noWrap w:val="false"/>
          </w:tcPr>
          <w:p>
            <w:pPr>
              <w:pStyle w:val="958"/>
              <w:spacing w:line="520" w:lineRule="exact"/>
              <w:rPr>
                <w:rFonts w:hint="eastAsia" w:ascii="宋体" w:hAnsi="宋体" w:cs="宋体"/>
                <w:bCs/>
                <w:i/>
                <w:sz w:val="24"/>
                <w:szCs w:val="24"/>
                <w:highlight w:val="none"/>
                <w:u w:val="single"/>
                <w:lang w:eastAsia="zh-CN"/>
              </w:rPr>
            </w:pPr>
            <w:r>
              <w:rPr>
                <w:rFonts w:ascii="宋体" w:hAnsi="宋体" w:cs="宋体"/>
                <w:bCs/>
                <w:i/>
                <w:sz w:val="24"/>
                <w:szCs w:val="24"/>
                <w:highlight w:val="none"/>
                <w:u w:val="single"/>
                <w:lang w:val="en-US" w:eastAsia="zh-CN"/>
              </w:rPr>
              <w:t xml:space="preserve">1</w:t>
            </w:r>
            <w:r>
              <w:rPr>
                <w:rFonts w:hint="eastAsia" w:ascii="宋体" w:hAnsi="宋体" w:cs="宋体"/>
                <w:bCs/>
                <w:i/>
                <w:sz w:val="24"/>
                <w:szCs w:val="24"/>
                <w:highlight w:val="none"/>
                <w:u w:val="single"/>
                <w:lang w:eastAsia="zh-CN"/>
              </w:rPr>
            </w:r>
            <w:r/>
          </w:p>
        </w:tc>
        <w:tc>
          <w:tcPr>
            <w:tcW w:w="2050" w:type="dxa"/>
            <w:vAlign w:val="top"/>
            <w:textDirection w:val="lrTb"/>
            <w:noWrap w:val="false"/>
          </w:tcPr>
          <w:p>
            <w:pPr>
              <w:pStyle w:val="958"/>
              <w:spacing w:line="520" w:lineRule="exact"/>
              <w:rPr>
                <w:rFonts w:hint="eastAsia" w:ascii="宋体" w:hAnsi="宋体" w:cs="宋体"/>
                <w:bCs/>
                <w:i/>
                <w:sz w:val="24"/>
                <w:szCs w:val="24"/>
                <w:highlight w:val="none"/>
                <w:u w:val="single"/>
              </w:rPr>
            </w:pPr>
            <w:r>
              <w:rPr>
                <w:rFonts w:hint="eastAsia" w:ascii="宋体" w:hAnsi="宋体" w:cs="宋体"/>
                <w:bCs/>
                <w:i/>
                <w:sz w:val="24"/>
                <w:szCs w:val="24"/>
                <w:highlight w:val="none"/>
                <w:u w:val="single"/>
              </w:rPr>
              <w:t xml:space="preserve">摄像头安装部位及展示信息（本项目为服务项目，所需的提供的相关硬件设施均归供应商所有）</w:t>
            </w:r>
            <w:r>
              <w:rPr>
                <w:rFonts w:hint="eastAsia" w:ascii="宋体" w:hAnsi="宋体"/>
                <w:bCs/>
                <w:i/>
                <w:sz w:val="24"/>
                <w:szCs w:val="24"/>
                <w:highlight w:val="none"/>
                <w:u w:val="single"/>
                <w:lang w:eastAsia="zh-CN"/>
              </w:rPr>
              <w:t xml:space="preserve">（</w:t>
            </w:r>
            <w:r>
              <w:rPr>
                <w:rFonts w:hint="eastAsia" w:ascii="宋体" w:hAnsi="宋体"/>
                <w:bCs/>
                <w:i/>
                <w:sz w:val="24"/>
                <w:szCs w:val="24"/>
                <w:highlight w:val="none"/>
                <w:u w:val="single"/>
                <w:lang w:val="en-US" w:eastAsia="zh-CN"/>
              </w:rPr>
              <w:t xml:space="preserve">供应商需提供以上内容书面承诺函，格式自拟）</w:t>
            </w:r>
            <w:r>
              <w:rPr>
                <w:rFonts w:hint="eastAsia" w:ascii="宋体" w:hAnsi="宋体" w:cs="宋体"/>
                <w:bCs/>
                <w:i/>
                <w:sz w:val="24"/>
                <w:szCs w:val="24"/>
                <w:highlight w:val="none"/>
                <w:u w:val="single"/>
              </w:rPr>
            </w:r>
            <w:r/>
          </w:p>
        </w:tc>
        <w:tc>
          <w:tcPr>
            <w:tcW w:w="5641" w:type="dxa"/>
            <w:vAlign w:val="top"/>
            <w:textDirection w:val="lrTb"/>
            <w:noWrap w:val="false"/>
          </w:tcPr>
          <w:p>
            <w:pPr>
              <w:pStyle w:val="958"/>
              <w:spacing w:line="520" w:lineRule="exact"/>
              <w:rPr>
                <w:rFonts w:hint="eastAsia" w:ascii="宋体" w:hAnsi="宋体" w:cs="宋体"/>
                <w:bCs/>
                <w:i/>
                <w:sz w:val="24"/>
                <w:szCs w:val="24"/>
                <w:highlight w:val="none"/>
                <w:u w:val="single"/>
              </w:rPr>
            </w:pPr>
            <w:r>
              <w:rPr>
                <w:rFonts w:hint="eastAsia" w:ascii="宋体" w:hAnsi="宋体" w:cs="宋体"/>
                <w:bCs/>
                <w:i/>
                <w:sz w:val="24"/>
                <w:szCs w:val="24"/>
                <w:highlight w:val="none"/>
                <w:u w:val="single"/>
              </w:rPr>
              <w:t xml:space="preserve">南通市崇川区“明厨亮灶+互联网”视频服务摄像头安装部位包括食品库房、粗加工间、烹饪间、专间、洗消间等（每个点位不少于4个摄像头）。</w:t>
            </w:r>
            <w:r>
              <w:rPr>
                <w:rFonts w:hint="eastAsia" w:ascii="宋体" w:hAnsi="宋体" w:cs="宋体"/>
                <w:bCs/>
                <w:i/>
                <w:sz w:val="24"/>
                <w:szCs w:val="24"/>
                <w:highlight w:val="none"/>
                <w:u w:val="single"/>
              </w:rPr>
            </w:r>
            <w:r/>
          </w:p>
          <w:p>
            <w:pPr>
              <w:pStyle w:val="958"/>
              <w:spacing w:line="520" w:lineRule="exact"/>
              <w:rPr>
                <w:rFonts w:hint="eastAsia" w:ascii="宋体" w:hAnsi="宋体" w:cs="宋体"/>
                <w:bCs/>
                <w:i/>
                <w:sz w:val="24"/>
                <w:szCs w:val="24"/>
                <w:highlight w:val="none"/>
                <w:u w:val="single"/>
              </w:rPr>
            </w:pPr>
            <w:r>
              <w:rPr>
                <w:rFonts w:hint="eastAsia" w:ascii="宋体" w:hAnsi="宋体" w:cs="宋体"/>
                <w:bCs/>
                <w:i/>
                <w:sz w:val="24"/>
                <w:szCs w:val="24"/>
                <w:highlight w:val="none"/>
                <w:u w:val="single"/>
              </w:rPr>
              <w:t xml:space="preserve">系统展示的信息包括厨房区域环境及人员卫生、食品安全关键控制区加工操作、餐饮具清洗消毒、食品原料贮存情况视频信息以及经营单位主体资质、量化分级等级等。</w:t>
            </w:r>
            <w:r>
              <w:rPr>
                <w:rFonts w:hint="eastAsia" w:ascii="宋体" w:hAnsi="宋体" w:cs="宋体"/>
                <w:bCs/>
                <w:i/>
                <w:sz w:val="24"/>
                <w:szCs w:val="24"/>
                <w:highlight w:val="none"/>
                <w:u w:val="single"/>
              </w:rPr>
            </w:r>
            <w:r/>
          </w:p>
        </w:tc>
      </w:tr>
      <w:tr>
        <w:trPr/>
        <w:tc>
          <w:tcPr>
            <w:tcW w:w="762" w:type="dxa"/>
            <w:vAlign w:val="center"/>
            <w:textDirection w:val="lrTb"/>
            <w:noWrap w:val="false"/>
          </w:tcPr>
          <w:p>
            <w:pPr>
              <w:pStyle w:val="958"/>
              <w:spacing w:line="520" w:lineRule="exact"/>
              <w:rPr>
                <w:rFonts w:ascii="宋体" w:hAnsi="宋体" w:cs="宋体"/>
                <w:bCs/>
                <w:i/>
                <w:sz w:val="24"/>
                <w:szCs w:val="24"/>
                <w:highlight w:val="none"/>
                <w:u w:val="single"/>
                <w:lang w:val="en-US" w:eastAsia="zh-CN"/>
              </w:rPr>
            </w:pPr>
            <w:r>
              <w:rPr>
                <w:rFonts w:hint="eastAsia" w:ascii="宋体" w:hAnsi="宋体" w:cs="宋体"/>
                <w:bCs/>
                <w:i/>
                <w:sz w:val="24"/>
                <w:szCs w:val="24"/>
                <w:highlight w:val="none"/>
                <w:u w:val="single"/>
                <w:lang w:val="en-US" w:eastAsia="zh-CN"/>
              </w:rPr>
              <w:t xml:space="preserve">2</w:t>
            </w:r>
            <w:r>
              <w:rPr>
                <w:rFonts w:ascii="宋体" w:hAnsi="宋体" w:cs="宋体"/>
                <w:bCs/>
                <w:i/>
                <w:sz w:val="24"/>
                <w:szCs w:val="24"/>
                <w:highlight w:val="none"/>
                <w:u w:val="single"/>
                <w:lang w:val="en-US" w:eastAsia="zh-CN"/>
              </w:rPr>
            </w:r>
            <w:r/>
          </w:p>
        </w:tc>
        <w:tc>
          <w:tcPr>
            <w:gridSpan w:val="2"/>
            <w:tcW w:w="7691" w:type="dxa"/>
            <w:vAlign w:val="center"/>
            <w:textDirection w:val="lrTb"/>
            <w:noWrap w:val="false"/>
          </w:tcPr>
          <w:p>
            <w:pPr>
              <w:pStyle w:val="958"/>
              <w:jc w:val="center"/>
              <w:spacing w:line="520" w:lineRule="exact"/>
              <w:rPr>
                <w:rFonts w:ascii="宋体" w:hAnsi="宋体" w:cs="宋体"/>
                <w:bCs/>
                <w:i/>
                <w:sz w:val="24"/>
                <w:szCs w:val="24"/>
                <w:highlight w:val="none"/>
                <w:u w:val="single"/>
              </w:rPr>
            </w:pPr>
            <w:r>
              <w:rPr>
                <w:rFonts w:ascii="宋体" w:hAnsi="宋体" w:cs="宋体"/>
                <w:bCs/>
                <w:i/>
                <w:sz w:val="24"/>
                <w:szCs w:val="24"/>
                <w:highlight w:val="none"/>
                <w:u w:val="single"/>
              </w:rPr>
              <w:t xml:space="preserve">摄像头参数</w:t>
            </w:r>
            <w:r>
              <w:rPr>
                <w:rFonts w:hint="eastAsia" w:ascii="宋体" w:hAnsi="宋体"/>
                <w:bCs/>
                <w:i/>
                <w:sz w:val="24"/>
                <w:szCs w:val="24"/>
                <w:highlight w:val="none"/>
                <w:u w:val="single"/>
                <w:lang w:eastAsia="zh-CN"/>
              </w:rPr>
              <w:t xml:space="preserve">（</w:t>
            </w:r>
            <w:r>
              <w:rPr>
                <w:rFonts w:hint="eastAsia" w:ascii="宋体" w:hAnsi="宋体"/>
                <w:bCs/>
                <w:i/>
                <w:sz w:val="24"/>
                <w:szCs w:val="24"/>
                <w:highlight w:val="none"/>
                <w:u w:val="single"/>
                <w:lang w:val="en-US" w:eastAsia="zh-CN"/>
              </w:rPr>
              <w:t xml:space="preserve">供应商需提供满足以下参数的书面承诺函，格式自拟。）</w:t>
            </w:r>
            <w:r>
              <w:rPr>
                <w:rFonts w:ascii="宋体" w:hAnsi="宋体" w:cs="宋体"/>
                <w:bCs/>
                <w:i/>
                <w:sz w:val="24"/>
                <w:szCs w:val="24"/>
                <w:highlight w:val="none"/>
                <w:u w:val="single"/>
              </w:rPr>
            </w:r>
            <w:r/>
          </w:p>
        </w:tc>
      </w:tr>
      <w:tr>
        <w:trPr/>
        <w:tc>
          <w:tcPr>
            <w:tcW w:w="762" w:type="dxa"/>
            <w:vAlign w:val="center"/>
            <w:textDirection w:val="lrTb"/>
            <w:noWrap w:val="false"/>
          </w:tcPr>
          <w:p>
            <w:pPr>
              <w:pStyle w:val="958"/>
              <w:spacing w:line="520" w:lineRule="exact"/>
              <w:rPr>
                <w:rFonts w:ascii="宋体" w:hAnsi="宋体" w:cs="宋体"/>
                <w:bCs/>
                <w:i/>
                <w:sz w:val="24"/>
                <w:szCs w:val="24"/>
                <w:highlight w:val="none"/>
                <w:u w:val="single"/>
                <w:lang w:val="en-US"/>
              </w:rPr>
            </w:pPr>
            <w:r>
              <w:rPr>
                <w:rFonts w:ascii="宋体" w:hAnsi="宋体" w:cs="宋体"/>
                <w:bCs/>
                <w:i/>
                <w:sz w:val="24"/>
                <w:szCs w:val="24"/>
                <w:highlight w:val="none"/>
                <w:u w:val="single"/>
                <w:lang w:val="en-US" w:eastAsia="zh-CN"/>
              </w:rPr>
              <w:t xml:space="preserve">2</w:t>
            </w:r>
            <w:r>
              <w:rPr>
                <w:rFonts w:hint="eastAsia" w:ascii="宋体" w:hAnsi="宋体" w:cs="宋体"/>
                <w:bCs/>
                <w:i/>
                <w:sz w:val="24"/>
                <w:szCs w:val="24"/>
                <w:highlight w:val="none"/>
                <w:u w:val="single"/>
                <w:lang w:val="en-US" w:eastAsia="zh-CN"/>
              </w:rPr>
              <w:t xml:space="preserve">.1</w:t>
            </w:r>
            <w:r>
              <w:rPr>
                <w:rFonts w:ascii="宋体" w:hAnsi="宋体" w:cs="宋体"/>
                <w:bCs/>
                <w:i/>
                <w:sz w:val="24"/>
                <w:szCs w:val="24"/>
                <w:highlight w:val="none"/>
                <w:u w:val="single"/>
                <w:lang w:val="en-US"/>
              </w:rPr>
            </w:r>
            <w:r/>
          </w:p>
        </w:tc>
        <w:tc>
          <w:tcPr>
            <w:tcW w:w="2050"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ascii="宋体" w:hAnsi="宋体" w:cs="宋体"/>
                <w:bCs/>
                <w:i/>
                <w:sz w:val="24"/>
                <w:szCs w:val="24"/>
                <w:highlight w:val="none"/>
                <w:u w:val="single"/>
              </w:rPr>
              <w:t xml:space="preserve">传感器类型</w:t>
            </w:r>
            <w:r>
              <w:rPr>
                <w:rFonts w:hint="eastAsia" w:ascii="宋体" w:hAnsi="宋体" w:cs="宋体"/>
                <w:bCs/>
                <w:i/>
                <w:sz w:val="24"/>
                <w:szCs w:val="24"/>
                <w:highlight w:val="none"/>
                <w:u w:val="single"/>
              </w:rPr>
            </w:r>
            <w:r/>
          </w:p>
        </w:tc>
        <w:tc>
          <w:tcPr>
            <w:tcW w:w="5641"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ascii="宋体" w:hAnsi="宋体" w:cs="宋体"/>
                <w:bCs/>
                <w:i/>
                <w:sz w:val="24"/>
                <w:szCs w:val="24"/>
                <w:highlight w:val="none"/>
                <w:u w:val="single"/>
              </w:rPr>
              <w:t xml:space="preserve">1/2.7"ProgressiveScan CMOS</w:t>
            </w:r>
            <w:r>
              <w:rPr>
                <w:rFonts w:hint="eastAsia" w:ascii="宋体" w:hAnsi="宋体" w:cs="宋体"/>
                <w:bCs/>
                <w:i/>
                <w:sz w:val="24"/>
                <w:szCs w:val="24"/>
                <w:highlight w:val="none"/>
                <w:u w:val="single"/>
              </w:rPr>
            </w:r>
            <w:r/>
          </w:p>
        </w:tc>
      </w:tr>
      <w:tr>
        <w:trPr/>
        <w:tc>
          <w:tcPr>
            <w:tcW w:w="762" w:type="dxa"/>
            <w:vAlign w:val="center"/>
            <w:textDirection w:val="lrTb"/>
            <w:noWrap w:val="false"/>
          </w:tcPr>
          <w:p>
            <w:pPr>
              <w:pStyle w:val="958"/>
              <w:spacing w:line="520" w:lineRule="exact"/>
              <w:rPr>
                <w:rFonts w:ascii="宋体" w:hAnsi="宋体" w:cs="宋体"/>
                <w:bCs/>
                <w:i/>
                <w:sz w:val="24"/>
                <w:szCs w:val="24"/>
                <w:highlight w:val="none"/>
                <w:u w:val="single"/>
                <w:lang w:val="en-US"/>
              </w:rPr>
            </w:pPr>
            <w:r>
              <w:rPr>
                <w:rFonts w:hint="eastAsia" w:ascii="宋体" w:hAnsi="宋体" w:cs="宋体"/>
                <w:bCs/>
                <w:i/>
                <w:sz w:val="24"/>
                <w:szCs w:val="24"/>
                <w:highlight w:val="none"/>
                <w:u w:val="single"/>
                <w:lang w:val="en-US" w:eastAsia="zh-CN"/>
              </w:rPr>
              <w:t xml:space="preserve">2.2</w:t>
            </w:r>
            <w:r>
              <w:rPr>
                <w:rFonts w:ascii="宋体" w:hAnsi="宋体" w:cs="宋体"/>
                <w:bCs/>
                <w:i/>
                <w:sz w:val="24"/>
                <w:szCs w:val="24"/>
                <w:highlight w:val="none"/>
                <w:u w:val="single"/>
                <w:lang w:val="en-US"/>
              </w:rPr>
            </w:r>
            <w:r/>
          </w:p>
        </w:tc>
        <w:tc>
          <w:tcPr>
            <w:tcW w:w="2050"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ascii="宋体" w:hAnsi="宋体" w:cs="宋体"/>
                <w:bCs/>
                <w:i/>
                <w:sz w:val="24"/>
                <w:szCs w:val="24"/>
                <w:highlight w:val="none"/>
                <w:u w:val="single"/>
              </w:rPr>
              <w:t xml:space="preserve">最低照度</w:t>
            </w:r>
            <w:r>
              <w:rPr>
                <w:rFonts w:hint="eastAsia" w:ascii="宋体" w:hAnsi="宋体" w:cs="宋体"/>
                <w:bCs/>
                <w:i/>
                <w:sz w:val="24"/>
                <w:szCs w:val="24"/>
                <w:highlight w:val="none"/>
                <w:u w:val="single"/>
              </w:rPr>
            </w:r>
            <w:r/>
          </w:p>
        </w:tc>
        <w:tc>
          <w:tcPr>
            <w:tcW w:w="5641"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ascii="宋体" w:hAnsi="宋体" w:cs="宋体"/>
                <w:bCs/>
                <w:i/>
                <w:sz w:val="24"/>
                <w:szCs w:val="24"/>
                <w:highlight w:val="none"/>
                <w:u w:val="single"/>
              </w:rPr>
              <w:t xml:space="preserve">彩色：0.002Lux@(F1.2,AGCON),0Lux withIR</w:t>
            </w:r>
            <w:r>
              <w:rPr>
                <w:rFonts w:hint="eastAsia" w:ascii="宋体" w:hAnsi="宋体" w:cs="宋体"/>
                <w:bCs/>
                <w:i/>
                <w:sz w:val="24"/>
                <w:szCs w:val="24"/>
                <w:highlight w:val="none"/>
                <w:u w:val="single"/>
              </w:rPr>
            </w:r>
            <w:r/>
          </w:p>
        </w:tc>
      </w:tr>
      <w:tr>
        <w:trPr/>
        <w:tc>
          <w:tcPr>
            <w:tcW w:w="762"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hint="eastAsia" w:ascii="宋体" w:hAnsi="宋体" w:cs="宋体"/>
                <w:bCs/>
                <w:i/>
                <w:sz w:val="24"/>
                <w:szCs w:val="24"/>
                <w:highlight w:val="none"/>
                <w:u w:val="single"/>
                <w:lang w:val="en-US" w:eastAsia="zh-CN"/>
              </w:rPr>
              <w:t xml:space="preserve">2.3</w:t>
            </w:r>
            <w:r>
              <w:rPr>
                <w:rFonts w:hint="eastAsia" w:ascii="宋体" w:hAnsi="宋体" w:cs="宋体"/>
                <w:bCs/>
                <w:i/>
                <w:sz w:val="24"/>
                <w:szCs w:val="24"/>
                <w:highlight w:val="none"/>
                <w:u w:val="single"/>
              </w:rPr>
            </w:r>
            <w:r/>
          </w:p>
        </w:tc>
        <w:tc>
          <w:tcPr>
            <w:tcW w:w="2050"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ascii="宋体" w:hAnsi="宋体" w:cs="宋体"/>
                <w:bCs/>
                <w:i/>
                <w:sz w:val="24"/>
                <w:szCs w:val="24"/>
                <w:highlight w:val="none"/>
                <w:u w:val="single"/>
              </w:rPr>
              <w:t xml:space="preserve">宽动态</w:t>
            </w:r>
            <w:r>
              <w:rPr>
                <w:rFonts w:hint="eastAsia" w:ascii="宋体" w:hAnsi="宋体" w:cs="宋体"/>
                <w:bCs/>
                <w:i/>
                <w:sz w:val="24"/>
                <w:szCs w:val="24"/>
                <w:highlight w:val="none"/>
                <w:u w:val="single"/>
              </w:rPr>
            </w:r>
            <w:r/>
          </w:p>
        </w:tc>
        <w:tc>
          <w:tcPr>
            <w:tcW w:w="5641"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ascii="宋体" w:hAnsi="宋体" w:cs="宋体"/>
                <w:bCs/>
                <w:i/>
                <w:sz w:val="24"/>
                <w:szCs w:val="24"/>
                <w:highlight w:val="none"/>
                <w:u w:val="single"/>
              </w:rPr>
              <w:t xml:space="preserve">120dB</w:t>
            </w:r>
            <w:r>
              <w:rPr>
                <w:rFonts w:hint="eastAsia" w:ascii="宋体" w:hAnsi="宋体" w:cs="宋体"/>
                <w:bCs/>
                <w:i/>
                <w:sz w:val="24"/>
                <w:szCs w:val="24"/>
                <w:highlight w:val="none"/>
                <w:u w:val="single"/>
              </w:rPr>
            </w:r>
            <w:r/>
          </w:p>
        </w:tc>
      </w:tr>
      <w:tr>
        <w:trPr/>
        <w:tc>
          <w:tcPr>
            <w:tcW w:w="762"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hint="eastAsia" w:ascii="宋体" w:hAnsi="宋体" w:cs="宋体"/>
                <w:bCs/>
                <w:i/>
                <w:sz w:val="24"/>
                <w:szCs w:val="24"/>
                <w:highlight w:val="none"/>
                <w:u w:val="single"/>
                <w:lang w:val="en-US" w:eastAsia="zh-CN"/>
              </w:rPr>
              <w:t xml:space="preserve">2.4</w:t>
            </w:r>
            <w:r>
              <w:rPr>
                <w:rFonts w:hint="eastAsia" w:ascii="宋体" w:hAnsi="宋体" w:cs="宋体"/>
                <w:bCs/>
                <w:i/>
                <w:sz w:val="24"/>
                <w:szCs w:val="24"/>
                <w:highlight w:val="none"/>
                <w:u w:val="single"/>
              </w:rPr>
            </w:r>
            <w:r/>
          </w:p>
        </w:tc>
        <w:tc>
          <w:tcPr>
            <w:tcW w:w="2050"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ascii="宋体" w:hAnsi="宋体" w:cs="宋体"/>
                <w:bCs/>
                <w:i/>
                <w:sz w:val="24"/>
                <w:szCs w:val="24"/>
                <w:highlight w:val="none"/>
                <w:u w:val="single"/>
              </w:rPr>
              <w:t xml:space="preserve">最高分辨率</w:t>
            </w:r>
            <w:r>
              <w:rPr>
                <w:rFonts w:hint="eastAsia" w:ascii="宋体" w:hAnsi="宋体" w:cs="宋体"/>
                <w:bCs/>
                <w:i/>
                <w:sz w:val="24"/>
                <w:szCs w:val="24"/>
                <w:highlight w:val="none"/>
                <w:u w:val="single"/>
              </w:rPr>
            </w:r>
            <w:r/>
          </w:p>
        </w:tc>
        <w:tc>
          <w:tcPr>
            <w:tcW w:w="5641"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ascii="宋体" w:hAnsi="宋体" w:cs="宋体"/>
                <w:bCs/>
                <w:i/>
                <w:sz w:val="24"/>
                <w:szCs w:val="24"/>
                <w:highlight w:val="none"/>
                <w:u w:val="single"/>
              </w:rPr>
              <w:t xml:space="preserve">可达 1920×1080 @25 fps</w:t>
            </w:r>
            <w:r>
              <w:rPr>
                <w:rFonts w:hint="eastAsia" w:ascii="宋体" w:hAnsi="宋体" w:cs="宋体"/>
                <w:bCs/>
                <w:i/>
                <w:sz w:val="24"/>
                <w:szCs w:val="24"/>
                <w:highlight w:val="none"/>
                <w:u w:val="single"/>
              </w:rPr>
            </w:r>
            <w:r/>
          </w:p>
        </w:tc>
      </w:tr>
      <w:tr>
        <w:trPr/>
        <w:tc>
          <w:tcPr>
            <w:tcW w:w="762"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hint="eastAsia" w:ascii="宋体" w:hAnsi="宋体" w:cs="宋体"/>
                <w:bCs/>
                <w:i/>
                <w:sz w:val="24"/>
                <w:szCs w:val="24"/>
                <w:highlight w:val="none"/>
                <w:u w:val="single"/>
                <w:lang w:val="en-US" w:eastAsia="zh-CN"/>
              </w:rPr>
              <w:t xml:space="preserve">2.5</w:t>
            </w:r>
            <w:r>
              <w:rPr>
                <w:rFonts w:hint="eastAsia" w:ascii="宋体" w:hAnsi="宋体" w:cs="宋体"/>
                <w:bCs/>
                <w:i/>
                <w:sz w:val="24"/>
                <w:szCs w:val="24"/>
                <w:highlight w:val="none"/>
                <w:u w:val="single"/>
              </w:rPr>
            </w:r>
            <w:r/>
          </w:p>
        </w:tc>
        <w:tc>
          <w:tcPr>
            <w:tcW w:w="2050"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ascii="宋体" w:hAnsi="宋体" w:cs="宋体"/>
                <w:bCs/>
                <w:i/>
                <w:sz w:val="24"/>
                <w:szCs w:val="24"/>
                <w:highlight w:val="none"/>
                <w:u w:val="single"/>
              </w:rPr>
              <w:t xml:space="preserve">视频压缩标准</w:t>
            </w:r>
            <w:r>
              <w:rPr>
                <w:rFonts w:hint="eastAsia" w:ascii="宋体" w:hAnsi="宋体" w:cs="宋体"/>
                <w:bCs/>
                <w:i/>
                <w:sz w:val="24"/>
                <w:szCs w:val="24"/>
                <w:highlight w:val="none"/>
                <w:u w:val="single"/>
              </w:rPr>
            </w:r>
            <w:r/>
          </w:p>
        </w:tc>
        <w:tc>
          <w:tcPr>
            <w:tcW w:w="5641"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ascii="宋体" w:hAnsi="宋体" w:cs="宋体"/>
                <w:bCs/>
                <w:i/>
                <w:sz w:val="24"/>
                <w:szCs w:val="24"/>
                <w:highlight w:val="none"/>
                <w:u w:val="single"/>
              </w:rPr>
              <w:t xml:space="preserve">主码流：H.265/H.264，子码流：H.265/H.264/MJPE</w:t>
            </w:r>
            <w:r>
              <w:rPr>
                <w:rFonts w:hint="eastAsia" w:ascii="宋体" w:hAnsi="宋体" w:cs="宋体"/>
                <w:bCs/>
                <w:i/>
                <w:sz w:val="24"/>
                <w:szCs w:val="24"/>
                <w:highlight w:val="none"/>
                <w:u w:val="single"/>
              </w:rPr>
            </w:r>
            <w:r/>
          </w:p>
        </w:tc>
      </w:tr>
      <w:tr>
        <w:trPr/>
        <w:tc>
          <w:tcPr>
            <w:tcW w:w="762"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hint="eastAsia" w:ascii="宋体" w:hAnsi="宋体" w:cs="宋体"/>
                <w:bCs/>
                <w:i/>
                <w:sz w:val="24"/>
                <w:szCs w:val="24"/>
                <w:highlight w:val="none"/>
                <w:u w:val="single"/>
                <w:lang w:val="en-US" w:eastAsia="zh-CN"/>
              </w:rPr>
              <w:t xml:space="preserve">2.6</w:t>
            </w:r>
            <w:r>
              <w:rPr>
                <w:rFonts w:hint="eastAsia" w:ascii="宋体" w:hAnsi="宋体" w:cs="宋体"/>
                <w:bCs/>
                <w:i/>
                <w:sz w:val="24"/>
                <w:szCs w:val="24"/>
                <w:highlight w:val="none"/>
                <w:u w:val="single"/>
              </w:rPr>
            </w:r>
            <w:r/>
          </w:p>
        </w:tc>
        <w:tc>
          <w:tcPr>
            <w:tcW w:w="2050"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ascii="宋体" w:hAnsi="宋体" w:cs="宋体"/>
                <w:bCs/>
                <w:i/>
                <w:sz w:val="24"/>
                <w:szCs w:val="24"/>
                <w:highlight w:val="none"/>
                <w:u w:val="single"/>
              </w:rPr>
              <w:t xml:space="preserve">防尘防水</w:t>
            </w:r>
            <w:r>
              <w:rPr>
                <w:rFonts w:hint="eastAsia" w:ascii="宋体" w:hAnsi="宋体" w:cs="宋体"/>
                <w:bCs/>
                <w:i/>
                <w:sz w:val="24"/>
                <w:szCs w:val="24"/>
                <w:highlight w:val="none"/>
                <w:u w:val="single"/>
              </w:rPr>
            </w:r>
            <w:r/>
          </w:p>
        </w:tc>
        <w:tc>
          <w:tcPr>
            <w:tcW w:w="5641"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ascii="宋体" w:hAnsi="宋体" w:cs="宋体"/>
                <w:bCs/>
                <w:i/>
                <w:sz w:val="24"/>
                <w:szCs w:val="24"/>
                <w:highlight w:val="none"/>
                <w:u w:val="single"/>
              </w:rPr>
              <w:t xml:space="preserve">符合IP66 防尘防水设计，可靠性高</w:t>
            </w:r>
            <w:r>
              <w:rPr>
                <w:rFonts w:hint="eastAsia" w:ascii="宋体" w:hAnsi="宋体" w:cs="宋体"/>
                <w:bCs/>
                <w:i/>
                <w:sz w:val="24"/>
                <w:szCs w:val="24"/>
                <w:highlight w:val="none"/>
                <w:u w:val="single"/>
              </w:rPr>
            </w:r>
            <w:r/>
          </w:p>
        </w:tc>
      </w:tr>
      <w:tr>
        <w:trPr/>
        <w:tc>
          <w:tcPr>
            <w:tcW w:w="762"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hint="eastAsia" w:ascii="宋体" w:hAnsi="宋体" w:cs="宋体"/>
                <w:bCs/>
                <w:i/>
                <w:sz w:val="24"/>
                <w:szCs w:val="24"/>
                <w:highlight w:val="none"/>
                <w:u w:val="single"/>
                <w:lang w:val="en-US" w:eastAsia="zh-CN"/>
              </w:rPr>
              <w:t xml:space="preserve">2.7</w:t>
            </w:r>
            <w:r>
              <w:rPr>
                <w:rFonts w:hint="eastAsia" w:ascii="宋体" w:hAnsi="宋体" w:cs="宋体"/>
                <w:bCs/>
                <w:i/>
                <w:sz w:val="24"/>
                <w:szCs w:val="24"/>
                <w:highlight w:val="none"/>
                <w:u w:val="single"/>
              </w:rPr>
            </w:r>
            <w:r/>
          </w:p>
        </w:tc>
        <w:tc>
          <w:tcPr>
            <w:tcW w:w="2050"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ascii="宋体" w:hAnsi="宋体" w:cs="宋体"/>
                <w:bCs/>
                <w:i/>
                <w:sz w:val="24"/>
                <w:szCs w:val="24"/>
                <w:highlight w:val="none"/>
                <w:u w:val="single"/>
              </w:rPr>
              <w:t xml:space="preserve">镜头</w:t>
            </w:r>
            <w:r>
              <w:rPr>
                <w:rFonts w:hint="eastAsia" w:ascii="宋体" w:hAnsi="宋体" w:cs="宋体"/>
                <w:bCs/>
                <w:i/>
                <w:sz w:val="24"/>
                <w:szCs w:val="24"/>
                <w:highlight w:val="none"/>
                <w:u w:val="single"/>
              </w:rPr>
            </w:r>
            <w:r/>
          </w:p>
        </w:tc>
        <w:tc>
          <w:tcPr>
            <w:tcW w:w="5641"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ascii="宋体" w:hAnsi="宋体" w:cs="宋体"/>
                <w:bCs/>
                <w:i/>
                <w:sz w:val="24"/>
                <w:szCs w:val="24"/>
                <w:highlight w:val="none"/>
                <w:u w:val="single"/>
              </w:rPr>
              <w:t xml:space="preserve">4mm，水平视场角：87.6°，垂直视场角：44.4°，对角视场角： 104.9°或6mm，水平视场角：53.9°，垂直视场角：28.8°， 对角视场角：62.8°或8mm，水平视场角：40.9°，垂直视场角：22.5°，对角视场角：47.4°或12mm，水平视场角：25.4°，垂直视场角：14.4°，对角视场角：29.1°</w:t>
            </w:r>
            <w:r>
              <w:rPr>
                <w:rFonts w:hint="eastAsia" w:ascii="宋体" w:hAnsi="宋体" w:cs="宋体"/>
                <w:bCs/>
                <w:i/>
                <w:sz w:val="24"/>
                <w:szCs w:val="24"/>
                <w:highlight w:val="none"/>
                <w:u w:val="single"/>
              </w:rPr>
            </w:r>
            <w:r/>
          </w:p>
        </w:tc>
      </w:tr>
      <w:tr>
        <w:trPr/>
        <w:tc>
          <w:tcPr>
            <w:tcW w:w="762"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hint="eastAsia" w:ascii="宋体" w:hAnsi="宋体" w:cs="宋体"/>
                <w:bCs/>
                <w:i/>
                <w:sz w:val="24"/>
                <w:szCs w:val="24"/>
                <w:highlight w:val="none"/>
                <w:u w:val="single"/>
                <w:lang w:val="en-US" w:eastAsia="zh-CN"/>
              </w:rPr>
              <w:t xml:space="preserve">2.8</w:t>
            </w:r>
            <w:r>
              <w:rPr>
                <w:rFonts w:hint="eastAsia" w:ascii="宋体" w:hAnsi="宋体" w:cs="宋体"/>
                <w:bCs/>
                <w:i/>
                <w:sz w:val="24"/>
                <w:szCs w:val="24"/>
                <w:highlight w:val="none"/>
                <w:u w:val="single"/>
              </w:rPr>
            </w:r>
            <w:r/>
          </w:p>
        </w:tc>
        <w:tc>
          <w:tcPr>
            <w:tcW w:w="2050"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ascii="宋体" w:hAnsi="宋体" w:cs="宋体"/>
                <w:bCs/>
                <w:i/>
                <w:sz w:val="24"/>
                <w:szCs w:val="24"/>
                <w:highlight w:val="none"/>
                <w:u w:val="single"/>
              </w:rPr>
              <w:t xml:space="preserve">接口</w:t>
            </w:r>
            <w:r>
              <w:rPr>
                <w:rFonts w:hint="eastAsia" w:ascii="宋体" w:hAnsi="宋体" w:cs="宋体"/>
                <w:bCs/>
                <w:i/>
                <w:sz w:val="24"/>
                <w:szCs w:val="24"/>
                <w:highlight w:val="none"/>
                <w:u w:val="single"/>
              </w:rPr>
            </w:r>
            <w:r/>
          </w:p>
        </w:tc>
        <w:tc>
          <w:tcPr>
            <w:tcW w:w="5641"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ascii="宋体" w:hAnsi="宋体" w:cs="宋体"/>
                <w:bCs/>
                <w:i/>
                <w:sz w:val="24"/>
                <w:szCs w:val="24"/>
                <w:highlight w:val="none"/>
                <w:u w:val="single"/>
              </w:rPr>
              <w:t xml:space="preserve">网络：1 个 RJ4510M/100M自适应以太网口</w:t>
            </w:r>
            <w:r>
              <w:rPr>
                <w:rFonts w:hint="eastAsia" w:ascii="宋体" w:hAnsi="宋体" w:cs="宋体"/>
                <w:bCs/>
                <w:i/>
                <w:sz w:val="24"/>
                <w:szCs w:val="24"/>
                <w:highlight w:val="none"/>
                <w:u w:val="single"/>
              </w:rPr>
            </w:r>
            <w:r/>
          </w:p>
        </w:tc>
      </w:tr>
      <w:tr>
        <w:trPr/>
        <w:tc>
          <w:tcPr>
            <w:tcW w:w="762" w:type="dxa"/>
            <w:vAlign w:val="center"/>
            <w:textDirection w:val="lrTb"/>
            <w:noWrap w:val="false"/>
          </w:tcPr>
          <w:p>
            <w:pPr>
              <w:pStyle w:val="958"/>
              <w:spacing w:line="520" w:lineRule="exact"/>
              <w:rPr>
                <w:rFonts w:ascii="宋体" w:hAnsi="宋体" w:cs="宋体"/>
                <w:bCs/>
                <w:i/>
                <w:sz w:val="24"/>
                <w:szCs w:val="24"/>
                <w:highlight w:val="none"/>
                <w:u w:val="single"/>
                <w:lang w:val="en-US"/>
              </w:rPr>
            </w:pPr>
            <w:r>
              <w:rPr>
                <w:rFonts w:hint="eastAsia" w:ascii="宋体" w:hAnsi="宋体" w:cs="宋体"/>
                <w:bCs/>
                <w:i/>
                <w:sz w:val="24"/>
                <w:szCs w:val="24"/>
                <w:highlight w:val="none"/>
                <w:u w:val="single"/>
                <w:lang w:val="en-US" w:eastAsia="zh-CN"/>
              </w:rPr>
              <w:t xml:space="preserve">2.9</w:t>
            </w:r>
            <w:r>
              <w:rPr>
                <w:rFonts w:ascii="宋体" w:hAnsi="宋体" w:cs="宋体"/>
                <w:bCs/>
                <w:i/>
                <w:sz w:val="24"/>
                <w:szCs w:val="24"/>
                <w:highlight w:val="none"/>
                <w:u w:val="single"/>
                <w:lang w:val="en-US"/>
              </w:rPr>
            </w:r>
            <w:r/>
          </w:p>
        </w:tc>
        <w:tc>
          <w:tcPr>
            <w:tcW w:w="2050"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ascii="宋体" w:hAnsi="宋体" w:cs="宋体"/>
                <w:bCs/>
                <w:i/>
                <w:sz w:val="24"/>
                <w:szCs w:val="24"/>
                <w:highlight w:val="none"/>
                <w:u w:val="single"/>
              </w:rPr>
              <w:t xml:space="preserve">SD卡扩展</w:t>
            </w:r>
            <w:r>
              <w:rPr>
                <w:rFonts w:hint="eastAsia" w:ascii="宋体" w:hAnsi="宋体" w:cs="宋体"/>
                <w:bCs/>
                <w:i/>
                <w:sz w:val="24"/>
                <w:szCs w:val="24"/>
                <w:highlight w:val="none"/>
                <w:u w:val="single"/>
              </w:rPr>
            </w:r>
            <w:r/>
          </w:p>
        </w:tc>
        <w:tc>
          <w:tcPr>
            <w:tcW w:w="5641"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ascii="宋体" w:hAnsi="宋体" w:cs="宋体"/>
                <w:bCs/>
                <w:i/>
                <w:sz w:val="24"/>
                <w:szCs w:val="24"/>
                <w:highlight w:val="none"/>
                <w:u w:val="single"/>
              </w:rPr>
              <w:t xml:space="preserve">内置MicroSD/MicroSDHC/MicroSDXC插槽，最大支持256 GB</w:t>
            </w:r>
            <w:r>
              <w:rPr>
                <w:rFonts w:hint="eastAsia" w:ascii="宋体" w:hAnsi="宋体" w:cs="宋体"/>
                <w:bCs/>
                <w:i/>
                <w:sz w:val="24"/>
                <w:szCs w:val="24"/>
                <w:highlight w:val="none"/>
                <w:u w:val="single"/>
              </w:rPr>
            </w:r>
            <w:r/>
          </w:p>
        </w:tc>
      </w:tr>
      <w:tr>
        <w:trPr/>
        <w:tc>
          <w:tcPr>
            <w:tcW w:w="762" w:type="dxa"/>
            <w:vAlign w:val="center"/>
            <w:textDirection w:val="lrTb"/>
            <w:noWrap w:val="false"/>
          </w:tcPr>
          <w:p>
            <w:pPr>
              <w:pStyle w:val="958"/>
              <w:spacing w:line="520" w:lineRule="exact"/>
              <w:rPr>
                <w:rFonts w:ascii="宋体" w:hAnsi="宋体" w:cs="宋体"/>
                <w:bCs/>
                <w:i/>
                <w:sz w:val="24"/>
                <w:szCs w:val="24"/>
                <w:highlight w:val="none"/>
                <w:u w:val="single"/>
                <w:lang w:val="en-US"/>
              </w:rPr>
            </w:pPr>
            <w:r>
              <w:rPr>
                <w:rFonts w:hint="eastAsia" w:ascii="宋体" w:hAnsi="宋体" w:cs="宋体"/>
                <w:bCs/>
                <w:i/>
                <w:sz w:val="24"/>
                <w:szCs w:val="24"/>
                <w:highlight w:val="none"/>
                <w:u w:val="single"/>
                <w:lang w:val="en-US" w:eastAsia="zh-CN"/>
              </w:rPr>
              <w:t xml:space="preserve">2.10</w:t>
            </w:r>
            <w:r>
              <w:rPr>
                <w:rFonts w:ascii="宋体" w:hAnsi="宋体" w:cs="宋体"/>
                <w:bCs/>
                <w:i/>
                <w:sz w:val="24"/>
                <w:szCs w:val="24"/>
                <w:highlight w:val="none"/>
                <w:u w:val="single"/>
                <w:lang w:val="en-US"/>
              </w:rPr>
            </w:r>
            <w:r/>
          </w:p>
        </w:tc>
        <w:tc>
          <w:tcPr>
            <w:tcW w:w="2050"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ascii="宋体" w:hAnsi="宋体" w:cs="宋体"/>
                <w:bCs/>
                <w:i/>
                <w:sz w:val="24"/>
                <w:szCs w:val="24"/>
                <w:highlight w:val="none"/>
                <w:u w:val="single"/>
                <w:lang w:eastAsia="zh-CN"/>
              </w:rPr>
              <w:t xml:space="preserve">其他</w:t>
            </w:r>
            <w:r>
              <w:rPr>
                <w:rFonts w:hint="eastAsia" w:ascii="宋体" w:hAnsi="宋体" w:cs="宋体"/>
                <w:bCs/>
                <w:i/>
                <w:sz w:val="24"/>
                <w:szCs w:val="24"/>
                <w:highlight w:val="none"/>
                <w:u w:val="single"/>
              </w:rPr>
            </w:r>
            <w:r/>
          </w:p>
        </w:tc>
        <w:tc>
          <w:tcPr>
            <w:tcW w:w="5641" w:type="dxa"/>
            <w:vAlign w:val="center"/>
            <w:textDirection w:val="lrTb"/>
            <w:noWrap w:val="false"/>
          </w:tcPr>
          <w:p>
            <w:pPr>
              <w:pStyle w:val="958"/>
              <w:spacing w:line="520" w:lineRule="exact"/>
              <w:rPr>
                <w:rFonts w:hint="eastAsia" w:ascii="宋体" w:hAnsi="宋体" w:cs="宋体"/>
                <w:bCs/>
                <w:i/>
                <w:sz w:val="24"/>
                <w:szCs w:val="24"/>
                <w:highlight w:val="none"/>
                <w:u w:val="single"/>
              </w:rPr>
            </w:pPr>
            <w:r>
              <w:rPr>
                <w:rFonts w:ascii="宋体" w:hAnsi="宋体" w:cs="宋体"/>
                <w:bCs/>
                <w:i/>
                <w:sz w:val="24"/>
                <w:szCs w:val="24"/>
                <w:highlight w:val="none"/>
                <w:u w:val="single"/>
              </w:rPr>
              <w:t xml:space="preserve">采用高效阵列红外灯，红外照射距离最远可达30m</w:t>
            </w:r>
            <w:r>
              <w:rPr>
                <w:rFonts w:ascii="宋体" w:hAnsi="宋体" w:cs="宋体"/>
                <w:bCs/>
                <w:i/>
                <w:sz w:val="24"/>
                <w:szCs w:val="24"/>
                <w:highlight w:val="none"/>
                <w:u w:val="single"/>
                <w:lang w:eastAsia="zh-CN"/>
              </w:rPr>
              <w:t xml:space="preserve">；</w:t>
            </w:r>
            <w:r>
              <w:rPr>
                <w:rFonts w:ascii="宋体" w:hAnsi="宋体" w:cs="宋体"/>
                <w:bCs/>
                <w:i/>
                <w:sz w:val="24"/>
                <w:szCs w:val="24"/>
                <w:highlight w:val="none"/>
                <w:u w:val="single"/>
              </w:rPr>
              <w:t xml:space="preserve">支持背光补偿，强光抑制，3D数字降噪</w:t>
            </w:r>
            <w:r>
              <w:rPr>
                <w:rFonts w:ascii="宋体" w:hAnsi="宋体" w:cs="宋体"/>
                <w:bCs/>
                <w:i/>
                <w:sz w:val="24"/>
                <w:szCs w:val="24"/>
                <w:highlight w:val="none"/>
                <w:u w:val="single"/>
                <w:lang w:eastAsia="zh-CN"/>
              </w:rPr>
              <w:t xml:space="preserve">；</w:t>
            </w:r>
            <w:r>
              <w:rPr>
                <w:rFonts w:ascii="宋体" w:hAnsi="宋体" w:cs="宋体"/>
                <w:bCs/>
                <w:i/>
                <w:sz w:val="24"/>
                <w:szCs w:val="24"/>
                <w:highlight w:val="none"/>
                <w:u w:val="single"/>
              </w:rPr>
              <w:t xml:space="preserve">支持云眸平台接入</w:t>
            </w:r>
            <w:r>
              <w:rPr>
                <w:rFonts w:ascii="宋体" w:hAnsi="宋体" w:cs="宋体"/>
                <w:bCs/>
                <w:i/>
                <w:sz w:val="24"/>
                <w:szCs w:val="24"/>
                <w:highlight w:val="none"/>
                <w:u w:val="single"/>
                <w:lang w:eastAsia="zh-CN"/>
              </w:rPr>
              <w:t xml:space="preserve">；</w:t>
            </w:r>
            <w:r>
              <w:rPr>
                <w:rFonts w:ascii="宋体" w:hAnsi="宋体" w:cs="宋体"/>
                <w:bCs/>
                <w:i/>
                <w:sz w:val="24"/>
                <w:szCs w:val="24"/>
                <w:highlight w:val="none"/>
                <w:u w:val="single"/>
              </w:rPr>
              <w:t xml:space="preserve">支持1路报警输入，1路报警输出，支持1路音频输入，1路音频输出</w:t>
            </w:r>
            <w:r>
              <w:rPr>
                <w:rFonts w:ascii="宋体" w:hAnsi="宋体" w:cs="宋体"/>
                <w:bCs/>
                <w:i/>
                <w:sz w:val="24"/>
                <w:szCs w:val="24"/>
                <w:highlight w:val="none"/>
                <w:u w:val="single"/>
                <w:lang w:eastAsia="zh-CN"/>
              </w:rPr>
              <w:t xml:space="preserve">；</w:t>
            </w:r>
            <w:r>
              <w:rPr>
                <w:rFonts w:ascii="宋体" w:hAnsi="宋体" w:cs="宋体"/>
                <w:bCs/>
                <w:i/>
                <w:sz w:val="24"/>
                <w:szCs w:val="24"/>
                <w:highlight w:val="none"/>
                <w:u w:val="single"/>
              </w:rPr>
              <w:t xml:space="preserve">支持复位</w:t>
            </w:r>
            <w:r>
              <w:rPr>
                <w:rFonts w:ascii="宋体" w:hAnsi="宋体" w:cs="宋体"/>
                <w:bCs/>
                <w:i/>
                <w:sz w:val="24"/>
                <w:szCs w:val="24"/>
                <w:highlight w:val="none"/>
                <w:u w:val="single"/>
                <w:lang w:eastAsia="zh-CN"/>
              </w:rPr>
              <w:t xml:space="preserve">；</w:t>
            </w:r>
            <w:r>
              <w:rPr>
                <w:rFonts w:ascii="宋体" w:hAnsi="宋体" w:cs="宋体"/>
                <w:bCs/>
                <w:i/>
                <w:sz w:val="24"/>
                <w:szCs w:val="24"/>
                <w:highlight w:val="none"/>
                <w:u w:val="single"/>
              </w:rPr>
              <w:t xml:space="preserve">具备AI功能</w:t>
            </w:r>
            <w:r>
              <w:rPr>
                <w:rFonts w:ascii="宋体" w:hAnsi="宋体" w:cs="宋体"/>
                <w:bCs/>
                <w:i/>
                <w:sz w:val="24"/>
                <w:szCs w:val="24"/>
                <w:highlight w:val="none"/>
                <w:u w:val="single"/>
                <w:lang w:eastAsia="zh-CN"/>
              </w:rPr>
              <w:t xml:space="preserve">。</w:t>
            </w:r>
            <w:r>
              <w:rPr>
                <w:rFonts w:hint="eastAsia" w:ascii="宋体" w:hAnsi="宋体" w:cs="宋体"/>
                <w:bCs/>
                <w:i/>
                <w:sz w:val="24"/>
                <w:szCs w:val="24"/>
                <w:highlight w:val="none"/>
                <w:u w:val="single"/>
              </w:rPr>
            </w:r>
            <w:r/>
          </w:p>
        </w:tc>
      </w:tr>
      <w:tr>
        <w:trPr/>
        <w:tc>
          <w:tcPr>
            <w:tcW w:w="762" w:type="dxa"/>
            <w:vAlign w:val="top"/>
            <w:textDirection w:val="lrTb"/>
            <w:noWrap w:val="false"/>
          </w:tcPr>
          <w:p>
            <w:pPr>
              <w:pStyle w:val="958"/>
              <w:spacing w:line="520" w:lineRule="exact"/>
              <w:rPr>
                <w:rFonts w:ascii="宋体" w:hAnsi="宋体" w:cs="宋体"/>
                <w:bCs/>
                <w:i/>
                <w:sz w:val="24"/>
                <w:szCs w:val="24"/>
                <w:highlight w:val="none"/>
                <w:u w:val="single"/>
                <w:lang w:val="en-US" w:eastAsia="zh-CN"/>
              </w:rPr>
            </w:pPr>
            <w:r>
              <w:rPr>
                <w:rFonts w:hint="eastAsia" w:ascii="宋体" w:hAnsi="宋体" w:cs="宋体"/>
                <w:bCs/>
                <w:i/>
                <w:sz w:val="24"/>
                <w:szCs w:val="24"/>
                <w:highlight w:val="none"/>
                <w:u w:val="single"/>
                <w:lang w:val="en-US" w:eastAsia="zh-CN"/>
              </w:rPr>
              <w:t xml:space="preserve">3</w:t>
            </w:r>
            <w:r>
              <w:rPr>
                <w:rFonts w:ascii="宋体" w:hAnsi="宋体" w:cs="宋体"/>
                <w:bCs/>
                <w:i/>
                <w:sz w:val="24"/>
                <w:szCs w:val="24"/>
                <w:highlight w:val="none"/>
                <w:u w:val="single"/>
                <w:lang w:val="en-US" w:eastAsia="zh-CN"/>
              </w:rPr>
            </w:r>
            <w:r/>
          </w:p>
        </w:tc>
        <w:tc>
          <w:tcPr>
            <w:tcW w:w="2050" w:type="dxa"/>
            <w:vAlign w:val="top"/>
            <w:textDirection w:val="lrTb"/>
            <w:noWrap w:val="false"/>
          </w:tcPr>
          <w:p>
            <w:pPr>
              <w:pStyle w:val="958"/>
              <w:spacing w:line="520" w:lineRule="exact"/>
              <w:rPr>
                <w:rFonts w:hint="eastAsia" w:ascii="宋体" w:hAnsi="宋体" w:cs="宋体"/>
                <w:bCs/>
                <w:i/>
                <w:iCs w:val="0"/>
                <w:sz w:val="24"/>
                <w:szCs w:val="24"/>
                <w:highlight w:val="none"/>
                <w:u w:val="single"/>
                <w:lang w:val="en-US" w:eastAsia="zh-CN"/>
              </w:rPr>
            </w:pPr>
            <w:r>
              <w:rPr>
                <w:rFonts w:hint="eastAsia" w:ascii="宋体" w:hAnsi="宋体" w:cs="宋体"/>
                <w:bCs/>
                <w:i/>
                <w:iCs w:val="0"/>
                <w:sz w:val="24"/>
                <w:szCs w:val="24"/>
                <w:highlight w:val="none"/>
                <w:u w:val="single"/>
                <w:lang w:val="en-US" w:eastAsia="zh-CN"/>
              </w:rPr>
              <w:t xml:space="preserve">平台对接要求</w:t>
            </w:r>
            <w:r>
              <w:rPr>
                <w:rFonts w:hint="eastAsia" w:ascii="宋体" w:hAnsi="宋体"/>
                <w:bCs/>
                <w:i/>
                <w:sz w:val="24"/>
                <w:szCs w:val="24"/>
                <w:highlight w:val="none"/>
                <w:u w:val="single"/>
                <w:lang w:eastAsia="zh-CN"/>
              </w:rPr>
              <w:t xml:space="preserve">（</w:t>
            </w:r>
            <w:r>
              <w:rPr>
                <w:rFonts w:hint="eastAsia" w:ascii="宋体" w:hAnsi="宋体"/>
                <w:bCs/>
                <w:i/>
                <w:sz w:val="24"/>
                <w:szCs w:val="24"/>
                <w:highlight w:val="none"/>
                <w:u w:val="single"/>
                <w:lang w:val="en-US" w:eastAsia="zh-CN"/>
              </w:rPr>
              <w:t xml:space="preserve">供应商需提供以上内容书面承诺函，格式自拟）</w:t>
            </w:r>
            <w:r>
              <w:rPr>
                <w:rFonts w:hint="eastAsia" w:ascii="宋体" w:hAnsi="宋体" w:cs="宋体"/>
                <w:bCs/>
                <w:i/>
                <w:iCs w:val="0"/>
                <w:sz w:val="24"/>
                <w:szCs w:val="24"/>
                <w:highlight w:val="none"/>
                <w:u w:val="single"/>
                <w:lang w:val="en-US" w:eastAsia="zh-CN"/>
              </w:rPr>
            </w:r>
            <w:r/>
          </w:p>
        </w:tc>
        <w:tc>
          <w:tcPr>
            <w:tcW w:w="5641" w:type="dxa"/>
            <w:vAlign w:val="top"/>
            <w:textDirection w:val="lrTb"/>
            <w:noWrap w:val="false"/>
          </w:tcPr>
          <w:p>
            <w:pPr>
              <w:pStyle w:val="958"/>
              <w:spacing w:line="520" w:lineRule="exact"/>
              <w:rPr>
                <w:rFonts w:hint="eastAsia" w:ascii="宋体" w:hAnsi="宋体" w:cs="宋体"/>
                <w:bCs/>
                <w:i/>
                <w:iCs w:val="0"/>
                <w:sz w:val="24"/>
                <w:szCs w:val="24"/>
                <w:highlight w:val="none"/>
                <w:u w:val="single"/>
              </w:rPr>
            </w:pPr>
            <w:r>
              <w:rPr>
                <w:rFonts w:hint="eastAsia" w:ascii="宋体" w:hAnsi="宋体" w:cs="宋体"/>
                <w:bCs/>
                <w:i/>
                <w:iCs w:val="0"/>
                <w:sz w:val="24"/>
                <w:szCs w:val="24"/>
                <w:highlight w:val="none"/>
                <w:u w:val="single"/>
              </w:rPr>
              <w:t xml:space="preserve">摄像头必须接入市平台。保证采集的视频数据能够清晰、流畅上传至网络平台。</w:t>
            </w:r>
            <w:r>
              <w:rPr>
                <w:rFonts w:hint="eastAsia" w:ascii="宋体" w:hAnsi="宋体" w:cs="宋体"/>
                <w:bCs/>
                <w:i/>
                <w:iCs w:val="0"/>
                <w:sz w:val="24"/>
                <w:szCs w:val="24"/>
                <w:highlight w:val="none"/>
                <w:u w:val="single"/>
              </w:rPr>
            </w:r>
            <w:r/>
          </w:p>
        </w:tc>
      </w:tr>
      <w:tr>
        <w:trPr/>
        <w:tc>
          <w:tcPr>
            <w:tcW w:w="762" w:type="dxa"/>
            <w:vAlign w:val="top"/>
            <w:textDirection w:val="lrTb"/>
            <w:noWrap w:val="false"/>
          </w:tcPr>
          <w:p>
            <w:pPr>
              <w:pStyle w:val="958"/>
              <w:spacing w:line="520" w:lineRule="exact"/>
              <w:rPr>
                <w:rFonts w:ascii="宋体" w:hAnsi="宋体" w:cs="宋体"/>
                <w:bCs/>
                <w:i/>
                <w:sz w:val="24"/>
                <w:szCs w:val="24"/>
                <w:highlight w:val="none"/>
                <w:u w:val="single"/>
                <w:lang w:val="en-US" w:eastAsia="zh-CN"/>
              </w:rPr>
            </w:pPr>
            <w:r>
              <w:rPr>
                <w:rFonts w:hint="eastAsia" w:ascii="宋体" w:hAnsi="宋体" w:cs="宋体"/>
                <w:bCs/>
                <w:i/>
                <w:sz w:val="24"/>
                <w:szCs w:val="24"/>
                <w:highlight w:val="none"/>
                <w:u w:val="single"/>
                <w:lang w:val="en-US" w:eastAsia="zh-CN"/>
              </w:rPr>
              <w:t xml:space="preserve">4</w:t>
            </w:r>
            <w:r>
              <w:rPr>
                <w:rFonts w:ascii="宋体" w:hAnsi="宋体" w:cs="宋体"/>
                <w:bCs/>
                <w:i/>
                <w:sz w:val="24"/>
                <w:szCs w:val="24"/>
                <w:highlight w:val="none"/>
                <w:u w:val="single"/>
                <w:lang w:val="en-US" w:eastAsia="zh-CN"/>
              </w:rPr>
            </w:r>
            <w:r/>
          </w:p>
        </w:tc>
        <w:tc>
          <w:tcPr>
            <w:tcW w:w="2050" w:type="dxa"/>
            <w:vAlign w:val="top"/>
            <w:textDirection w:val="lrTb"/>
            <w:noWrap w:val="false"/>
          </w:tcPr>
          <w:p>
            <w:pPr>
              <w:pStyle w:val="958"/>
              <w:spacing w:line="520" w:lineRule="exact"/>
              <w:rPr>
                <w:rFonts w:ascii="宋体" w:hAnsi="宋体" w:cs="宋体"/>
                <w:bCs/>
                <w:i/>
                <w:sz w:val="24"/>
                <w:szCs w:val="24"/>
                <w:highlight w:val="none"/>
                <w:u w:val="single"/>
                <w:lang w:val="en-US" w:eastAsia="zh-CN"/>
              </w:rPr>
            </w:pPr>
            <w:r>
              <w:rPr>
                <w:rFonts w:hint="eastAsia" w:ascii="宋体" w:hAnsi="宋体" w:cs="宋体"/>
                <w:bCs/>
                <w:i/>
                <w:sz w:val="24"/>
                <w:szCs w:val="24"/>
                <w:highlight w:val="none"/>
                <w:u w:val="single"/>
                <w:lang w:val="en-US" w:eastAsia="zh-CN"/>
              </w:rPr>
              <w:t xml:space="preserve">存储配置</w:t>
            </w:r>
            <w:r>
              <w:rPr>
                <w:rFonts w:hint="eastAsia" w:ascii="宋体" w:hAnsi="宋体"/>
                <w:bCs/>
                <w:i/>
                <w:sz w:val="24"/>
                <w:szCs w:val="24"/>
                <w:highlight w:val="none"/>
                <w:u w:val="single"/>
                <w:lang w:eastAsia="zh-CN"/>
              </w:rPr>
              <w:t xml:space="preserve">（</w:t>
            </w:r>
            <w:r>
              <w:rPr>
                <w:rFonts w:hint="eastAsia" w:ascii="宋体" w:hAnsi="宋体"/>
                <w:bCs/>
                <w:i/>
                <w:sz w:val="24"/>
                <w:szCs w:val="24"/>
                <w:highlight w:val="none"/>
                <w:u w:val="single"/>
                <w:lang w:val="en-US" w:eastAsia="zh-CN"/>
              </w:rPr>
              <w:t xml:space="preserve">供应商需提供以上内容书面承诺函，格式自拟）</w:t>
            </w:r>
            <w:r>
              <w:rPr>
                <w:rFonts w:ascii="宋体" w:hAnsi="宋体" w:cs="宋体"/>
                <w:bCs/>
                <w:i/>
                <w:sz w:val="24"/>
                <w:szCs w:val="24"/>
                <w:highlight w:val="none"/>
                <w:u w:val="single"/>
                <w:lang w:val="en-US" w:eastAsia="zh-CN"/>
              </w:rPr>
            </w:r>
            <w:r/>
          </w:p>
        </w:tc>
        <w:tc>
          <w:tcPr>
            <w:tcW w:w="5641" w:type="dxa"/>
            <w:vAlign w:val="top"/>
            <w:textDirection w:val="lrTb"/>
            <w:noWrap w:val="false"/>
          </w:tcPr>
          <w:p>
            <w:pPr>
              <w:pStyle w:val="958"/>
              <w:spacing w:line="520" w:lineRule="exact"/>
              <w:rPr>
                <w:rFonts w:hint="eastAsia" w:ascii="宋体" w:hAnsi="宋体" w:cs="宋体"/>
                <w:bCs/>
                <w:i/>
                <w:sz w:val="24"/>
                <w:szCs w:val="24"/>
                <w:highlight w:val="none"/>
                <w:u w:val="single"/>
              </w:rPr>
            </w:pPr>
            <w:r>
              <w:rPr>
                <w:rFonts w:hint="eastAsia" w:ascii="宋体" w:hAnsi="宋体" w:cs="宋体"/>
                <w:bCs/>
                <w:i/>
                <w:sz w:val="24"/>
                <w:szCs w:val="24"/>
                <w:highlight w:val="none"/>
                <w:u w:val="single"/>
              </w:rPr>
              <w:t xml:space="preserve">每台摄像机配置64G及以上内存存储卡解决存储问题。</w:t>
            </w:r>
            <w:r>
              <w:rPr>
                <w:rFonts w:hint="eastAsia" w:ascii="宋体" w:hAnsi="宋体" w:cs="宋体"/>
                <w:bCs/>
                <w:i/>
                <w:sz w:val="24"/>
                <w:szCs w:val="24"/>
                <w:highlight w:val="none"/>
                <w:u w:val="single"/>
              </w:rPr>
            </w:r>
            <w:r/>
          </w:p>
        </w:tc>
      </w:tr>
      <w:tr>
        <w:trPr/>
        <w:tc>
          <w:tcPr>
            <w:tcW w:w="762" w:type="dxa"/>
            <w:vAlign w:val="top"/>
            <w:textDirection w:val="lrTb"/>
            <w:noWrap w:val="false"/>
          </w:tcPr>
          <w:p>
            <w:pPr>
              <w:pStyle w:val="958"/>
              <w:spacing w:line="520" w:lineRule="exact"/>
              <w:rPr>
                <w:rFonts w:ascii="宋体" w:hAnsi="宋体" w:cs="宋体"/>
                <w:bCs/>
                <w:i/>
                <w:sz w:val="24"/>
                <w:szCs w:val="24"/>
                <w:highlight w:val="none"/>
                <w:u w:val="single"/>
                <w:lang w:val="en-US" w:eastAsia="zh-CN"/>
              </w:rPr>
            </w:pPr>
            <w:r>
              <w:rPr>
                <w:rFonts w:hint="eastAsia" w:ascii="宋体" w:hAnsi="宋体" w:cs="宋体"/>
                <w:bCs/>
                <w:i/>
                <w:sz w:val="24"/>
                <w:szCs w:val="24"/>
                <w:highlight w:val="none"/>
                <w:u w:val="single"/>
                <w:lang w:val="en-US" w:eastAsia="zh-CN"/>
              </w:rPr>
              <w:t xml:space="preserve">5</w:t>
            </w:r>
            <w:r>
              <w:rPr>
                <w:rFonts w:ascii="宋体" w:hAnsi="宋体" w:cs="宋体"/>
                <w:bCs/>
                <w:i/>
                <w:sz w:val="24"/>
                <w:szCs w:val="24"/>
                <w:highlight w:val="none"/>
                <w:u w:val="single"/>
                <w:lang w:val="en-US" w:eastAsia="zh-CN"/>
              </w:rPr>
            </w:r>
            <w:r/>
          </w:p>
        </w:tc>
        <w:tc>
          <w:tcPr>
            <w:tcW w:w="2050" w:type="dxa"/>
            <w:vAlign w:val="top"/>
            <w:textDirection w:val="lrTb"/>
            <w:noWrap w:val="false"/>
          </w:tcPr>
          <w:p>
            <w:pPr>
              <w:pStyle w:val="958"/>
              <w:spacing w:line="520" w:lineRule="exact"/>
              <w:rPr>
                <w:rFonts w:hint="eastAsia" w:ascii="宋体" w:hAnsi="宋体" w:cs="宋体"/>
                <w:bCs/>
                <w:i/>
                <w:sz w:val="24"/>
                <w:szCs w:val="24"/>
                <w:highlight w:val="none"/>
                <w:u w:val="single"/>
              </w:rPr>
            </w:pPr>
            <w:r>
              <w:rPr>
                <w:rFonts w:hint="eastAsia" w:ascii="宋体" w:hAnsi="宋体" w:cs="宋体"/>
                <w:bCs/>
                <w:i/>
                <w:sz w:val="24"/>
                <w:szCs w:val="24"/>
                <w:highlight w:val="none"/>
                <w:u w:val="single"/>
              </w:rPr>
              <w:t xml:space="preserve">网络接入服务</w:t>
            </w:r>
            <w:r>
              <w:rPr>
                <w:rFonts w:hint="eastAsia" w:ascii="宋体" w:hAnsi="宋体"/>
                <w:bCs/>
                <w:i/>
                <w:sz w:val="24"/>
                <w:szCs w:val="24"/>
                <w:highlight w:val="none"/>
                <w:u w:val="single"/>
                <w:lang w:eastAsia="zh-CN"/>
              </w:rPr>
              <w:t xml:space="preserve">（</w:t>
            </w:r>
            <w:r>
              <w:rPr>
                <w:rFonts w:hint="eastAsia" w:ascii="宋体" w:hAnsi="宋体"/>
                <w:bCs/>
                <w:i/>
                <w:sz w:val="24"/>
                <w:szCs w:val="24"/>
                <w:highlight w:val="none"/>
                <w:u w:val="single"/>
                <w:lang w:val="en-US" w:eastAsia="zh-CN"/>
              </w:rPr>
              <w:t xml:space="preserve">供应商需提供以上内容书面承诺函，格式自拟）</w:t>
            </w:r>
            <w:r>
              <w:rPr>
                <w:rFonts w:hint="eastAsia" w:ascii="宋体" w:hAnsi="宋体" w:cs="宋体"/>
                <w:bCs/>
                <w:i/>
                <w:sz w:val="24"/>
                <w:szCs w:val="24"/>
                <w:highlight w:val="none"/>
                <w:u w:val="single"/>
              </w:rPr>
            </w:r>
            <w:r/>
          </w:p>
        </w:tc>
        <w:tc>
          <w:tcPr>
            <w:tcW w:w="5641" w:type="dxa"/>
            <w:vAlign w:val="top"/>
            <w:textDirection w:val="lrTb"/>
            <w:noWrap w:val="false"/>
          </w:tcPr>
          <w:p>
            <w:pPr>
              <w:pStyle w:val="958"/>
              <w:spacing w:line="520" w:lineRule="exact"/>
              <w:rPr>
                <w:rFonts w:hint="eastAsia" w:ascii="宋体" w:hAnsi="宋体" w:cs="宋体"/>
                <w:bCs/>
                <w:i/>
                <w:sz w:val="24"/>
                <w:szCs w:val="24"/>
                <w:highlight w:val="none"/>
                <w:u w:val="single"/>
              </w:rPr>
            </w:pPr>
            <w:r>
              <w:rPr>
                <w:rFonts w:hint="eastAsia" w:ascii="宋体" w:hAnsi="宋体" w:cs="宋体"/>
                <w:bCs/>
                <w:i/>
                <w:sz w:val="24"/>
                <w:szCs w:val="24"/>
                <w:highlight w:val="none"/>
                <w:u w:val="single"/>
              </w:rPr>
              <w:t xml:space="preserve">项目包含提供上行线路资源，接入带宽不小于20M。</w:t>
            </w:r>
            <w:r>
              <w:rPr>
                <w:rFonts w:hint="eastAsia" w:ascii="宋体" w:hAnsi="宋体" w:cs="宋体"/>
                <w:bCs/>
                <w:i/>
                <w:sz w:val="24"/>
                <w:szCs w:val="24"/>
                <w:highlight w:val="none"/>
                <w:u w:val="single"/>
              </w:rPr>
            </w:r>
            <w:r/>
          </w:p>
        </w:tc>
      </w:tr>
      <w:tr>
        <w:trPr>
          <w:trHeight w:val="575"/>
        </w:trPr>
        <w:tc>
          <w:tcPr>
            <w:gridSpan w:val="3"/>
            <w:tcW w:w="8453" w:type="dxa"/>
            <w:vAlign w:val="top"/>
            <w:textDirection w:val="lrTb"/>
            <w:noWrap w:val="false"/>
          </w:tcPr>
          <w:p>
            <w:pPr>
              <w:pStyle w:val="958"/>
              <w:spacing w:line="520" w:lineRule="exact"/>
              <w:rPr>
                <w:rFonts w:hint="eastAsia" w:ascii="宋体" w:hAnsi="宋体" w:eastAsia="宋体" w:cs="宋体"/>
                <w:bCs/>
                <w:i/>
                <w:sz w:val="24"/>
                <w:szCs w:val="24"/>
                <w:highlight w:val="none"/>
                <w:u w:val="single"/>
                <w:lang w:eastAsia="zh-CN"/>
              </w:rPr>
            </w:pPr>
            <w:r>
              <w:rPr>
                <w:rFonts w:hint="eastAsia" w:ascii="宋体" w:hAnsi="宋体" w:cs="宋体"/>
                <w:bCs/>
                <w:i/>
                <w:sz w:val="24"/>
                <w:szCs w:val="24"/>
                <w:highlight w:val="none"/>
                <w:u w:val="single"/>
                <w:lang w:val="en-US" w:eastAsia="zh-CN"/>
              </w:rPr>
              <w:t xml:space="preserve">注：以上内容均需</w:t>
            </w:r>
            <w:r>
              <w:rPr>
                <w:rFonts w:hint="eastAsia" w:ascii="宋体" w:hAnsi="宋体" w:cs="宋体"/>
                <w:bCs/>
                <w:i/>
                <w:sz w:val="24"/>
                <w:szCs w:val="24"/>
                <w:highlight w:val="none"/>
                <w:u w:val="single"/>
              </w:rPr>
              <w:t xml:space="preserve">在</w:t>
            </w:r>
            <w:r>
              <w:rPr>
                <w:rFonts w:hint="eastAsia" w:ascii="宋体" w:hAnsi="宋体" w:cs="宋体"/>
                <w:bCs/>
                <w:i/>
                <w:sz w:val="24"/>
                <w:szCs w:val="24"/>
                <w:highlight w:val="none"/>
                <w:u w:val="single"/>
                <w:lang w:val="en-US" w:eastAsia="zh-CN"/>
              </w:rPr>
              <w:t xml:space="preserve">技术</w:t>
            </w:r>
            <w:r>
              <w:rPr>
                <w:rFonts w:hint="eastAsia" w:ascii="宋体" w:hAnsi="宋体" w:cs="宋体"/>
                <w:bCs/>
                <w:i/>
                <w:sz w:val="24"/>
                <w:szCs w:val="24"/>
                <w:highlight w:val="none"/>
                <w:u w:val="single"/>
              </w:rPr>
              <w:t xml:space="preserve">要求响应及偏离表中列明</w:t>
            </w:r>
            <w:r>
              <w:rPr>
                <w:rFonts w:hint="eastAsia" w:ascii="宋体" w:hAnsi="宋体" w:cs="宋体"/>
                <w:bCs/>
                <w:i/>
                <w:sz w:val="24"/>
                <w:szCs w:val="24"/>
                <w:highlight w:val="none"/>
                <w:u w:val="single"/>
                <w:lang w:eastAsia="zh-CN"/>
              </w:rPr>
              <w:t xml:space="preserve">。</w:t>
            </w:r>
            <w:r>
              <w:rPr>
                <w:rFonts w:hint="eastAsia" w:ascii="宋体" w:hAnsi="宋体" w:eastAsia="宋体" w:cs="宋体"/>
                <w:bCs/>
                <w:i/>
                <w:sz w:val="24"/>
                <w:szCs w:val="24"/>
                <w:highlight w:val="none"/>
                <w:u w:val="single"/>
                <w:lang w:eastAsia="zh-CN"/>
              </w:rPr>
            </w:r>
            <w:r/>
          </w:p>
        </w:tc>
      </w:tr>
    </w:tbl>
    <w:p>
      <w:pPr>
        <w:pStyle w:val="958"/>
        <w:ind w:firstLine="601"/>
        <w:spacing w:before="240" w:after="120" w:line="520" w:lineRule="exact"/>
        <w:rPr>
          <w:rFonts w:hint="eastAsia" w:ascii="宋体" w:hAnsi="宋体" w:cs="宋体"/>
          <w:b/>
          <w:bCs/>
          <w:iCs/>
          <w:sz w:val="30"/>
          <w:szCs w:val="30"/>
          <w:highlight w:val="none"/>
        </w:rPr>
      </w:pPr>
      <w:r>
        <w:rPr>
          <w:rFonts w:hint="eastAsia" w:ascii="宋体" w:hAnsi="宋体" w:cs="宋体"/>
          <w:b/>
          <w:bCs/>
          <w:iCs/>
          <w:sz w:val="30"/>
          <w:szCs w:val="30"/>
          <w:highlight w:val="none"/>
        </w:rPr>
        <w:t xml:space="preserve">（二）商务部分实质性要求（请单独列出并加斜体下划线）</w:t>
      </w:r>
      <w:r>
        <w:rPr>
          <w:rFonts w:hint="eastAsia" w:ascii="宋体" w:hAnsi="宋体" w:cs="宋体"/>
          <w:b/>
          <w:bCs/>
          <w:iCs/>
          <w:sz w:val="30"/>
          <w:szCs w:val="30"/>
          <w:highlight w:val="none"/>
        </w:rPr>
      </w:r>
      <w:r/>
    </w:p>
    <w:tbl>
      <w:tblPr>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958"/>
              <w:jc w:val="center"/>
              <w:spacing w:line="520" w:lineRule="exact"/>
              <w:rPr>
                <w:rFonts w:hint="eastAsia" w:ascii="宋体" w:hAnsi="宋体" w:cs="宋体"/>
                <w:bCs/>
                <w:iCs/>
                <w:sz w:val="24"/>
                <w:szCs w:val="24"/>
                <w:highlight w:val="none"/>
              </w:rPr>
            </w:pPr>
            <w:r>
              <w:rPr>
                <w:rFonts w:hint="eastAsia" w:ascii="宋体" w:hAnsi="宋体" w:cs="宋体"/>
                <w:bCs/>
                <w:iCs/>
                <w:sz w:val="24"/>
                <w:szCs w:val="24"/>
                <w:highlight w:val="none"/>
              </w:rPr>
              <w:t xml:space="preserve">序号</w:t>
            </w:r>
            <w:r>
              <w:rPr>
                <w:rFonts w:hint="eastAsia" w:ascii="宋体" w:hAnsi="宋体" w:cs="宋体"/>
                <w:bCs/>
                <w:iCs/>
                <w:sz w:val="24"/>
                <w:szCs w:val="24"/>
                <w:highlight w:val="none"/>
              </w:rPr>
            </w:r>
            <w:r/>
          </w:p>
        </w:tc>
        <w:tc>
          <w:tcPr>
            <w:tcW w:w="2050" w:type="dxa"/>
            <w:vAlign w:val="top"/>
            <w:textDirection w:val="lrTb"/>
            <w:noWrap w:val="false"/>
          </w:tcPr>
          <w:p>
            <w:pPr>
              <w:pStyle w:val="958"/>
              <w:jc w:val="center"/>
              <w:spacing w:line="520" w:lineRule="exact"/>
              <w:rPr>
                <w:rFonts w:hint="eastAsia" w:ascii="宋体" w:hAnsi="宋体" w:cs="宋体"/>
                <w:bCs/>
                <w:iCs/>
                <w:sz w:val="24"/>
                <w:szCs w:val="24"/>
                <w:highlight w:val="none"/>
              </w:rPr>
            </w:pPr>
            <w:r>
              <w:rPr>
                <w:rFonts w:hint="eastAsia" w:ascii="宋体" w:hAnsi="宋体" w:cs="宋体"/>
                <w:bCs/>
                <w:iCs/>
                <w:sz w:val="24"/>
                <w:szCs w:val="24"/>
                <w:highlight w:val="none"/>
              </w:rPr>
              <w:t xml:space="preserve">要求名称</w:t>
            </w:r>
            <w:r>
              <w:rPr>
                <w:rFonts w:hint="eastAsia" w:ascii="宋体" w:hAnsi="宋体" w:cs="宋体"/>
                <w:bCs/>
                <w:iCs/>
                <w:sz w:val="24"/>
                <w:szCs w:val="24"/>
                <w:highlight w:val="none"/>
              </w:rPr>
            </w:r>
            <w:r/>
          </w:p>
        </w:tc>
        <w:tc>
          <w:tcPr>
            <w:tcW w:w="5641" w:type="dxa"/>
            <w:vAlign w:val="top"/>
            <w:textDirection w:val="lrTb"/>
            <w:noWrap w:val="false"/>
          </w:tcPr>
          <w:p>
            <w:pPr>
              <w:pStyle w:val="958"/>
              <w:jc w:val="center"/>
              <w:spacing w:line="520" w:lineRule="exact"/>
              <w:rPr>
                <w:rFonts w:hint="eastAsia" w:ascii="宋体" w:hAnsi="宋体" w:cs="宋体"/>
                <w:bCs/>
                <w:iCs/>
                <w:sz w:val="24"/>
                <w:szCs w:val="24"/>
                <w:highlight w:val="none"/>
              </w:rPr>
            </w:pPr>
            <w:r>
              <w:rPr>
                <w:rFonts w:hint="eastAsia" w:ascii="宋体" w:hAnsi="宋体" w:cs="宋体"/>
                <w:bCs/>
                <w:iCs/>
                <w:sz w:val="24"/>
                <w:szCs w:val="24"/>
                <w:highlight w:val="none"/>
              </w:rPr>
              <w:t xml:space="preserve">要求内容</w:t>
            </w:r>
            <w:r>
              <w:rPr>
                <w:rFonts w:hint="eastAsia" w:ascii="宋体" w:hAnsi="宋体" w:cs="宋体"/>
                <w:bCs/>
                <w:iCs/>
                <w:sz w:val="24"/>
                <w:szCs w:val="24"/>
                <w:highlight w:val="none"/>
              </w:rPr>
            </w:r>
            <w:r/>
          </w:p>
        </w:tc>
      </w:tr>
      <w:tr>
        <w:trPr/>
        <w:tc>
          <w:tcPr>
            <w:tcW w:w="762" w:type="dxa"/>
            <w:vAlign w:val="top"/>
            <w:textDirection w:val="lrTb"/>
            <w:noWrap w:val="false"/>
          </w:tcPr>
          <w:p>
            <w:pPr>
              <w:pStyle w:val="958"/>
              <w:jc w:val="center"/>
              <w:spacing w:line="520" w:lineRule="exact"/>
              <w:rPr>
                <w:rFonts w:hint="eastAsia" w:ascii="宋体" w:hAnsi="宋体" w:cs="宋体"/>
                <w:bCs/>
                <w:i/>
                <w:sz w:val="24"/>
                <w:szCs w:val="24"/>
                <w:highlight w:val="none"/>
                <w:u w:val="single"/>
              </w:rPr>
            </w:pPr>
            <w:r>
              <w:rPr>
                <w:rFonts w:hint="eastAsia" w:ascii="宋体" w:hAnsi="宋体" w:cs="宋体"/>
                <w:bCs/>
                <w:i/>
                <w:sz w:val="24"/>
                <w:szCs w:val="24"/>
                <w:highlight w:val="none"/>
                <w:u w:val="single"/>
              </w:rPr>
              <w:t xml:space="preserve">1</w:t>
            </w:r>
            <w:r>
              <w:rPr>
                <w:rFonts w:hint="eastAsia" w:ascii="宋体" w:hAnsi="宋体" w:cs="宋体"/>
                <w:bCs/>
                <w:i/>
                <w:sz w:val="24"/>
                <w:szCs w:val="24"/>
                <w:highlight w:val="none"/>
                <w:u w:val="single"/>
              </w:rPr>
            </w:r>
            <w:r/>
          </w:p>
        </w:tc>
        <w:tc>
          <w:tcPr>
            <w:tcW w:w="2050" w:type="dxa"/>
            <w:vAlign w:val="top"/>
            <w:textDirection w:val="lrTb"/>
            <w:noWrap w:val="false"/>
          </w:tcPr>
          <w:p>
            <w:pPr>
              <w:pStyle w:val="958"/>
              <w:spacing w:line="520" w:lineRule="exact"/>
              <w:rPr>
                <w:rFonts w:hint="eastAsia" w:ascii="宋体" w:hAnsi="宋体" w:cs="宋体"/>
                <w:bCs/>
                <w:i/>
                <w:sz w:val="24"/>
                <w:szCs w:val="24"/>
                <w:highlight w:val="none"/>
                <w:u w:val="single"/>
              </w:rPr>
            </w:pPr>
            <w:r>
              <w:rPr>
                <w:rFonts w:hint="eastAsia" w:ascii="宋体" w:hAnsi="宋体"/>
                <w:bCs/>
                <w:i/>
                <w:sz w:val="24"/>
                <w:szCs w:val="24"/>
                <w:highlight w:val="none"/>
                <w:u w:val="single"/>
              </w:rPr>
              <w:t xml:space="preserve">提供合同履行期限的承诺</w:t>
            </w:r>
            <w:r>
              <w:rPr>
                <w:rFonts w:hint="eastAsia" w:ascii="宋体" w:hAnsi="宋体"/>
                <w:bCs/>
                <w:i/>
                <w:sz w:val="24"/>
                <w:szCs w:val="24"/>
                <w:highlight w:val="none"/>
                <w:u w:val="single"/>
                <w:lang w:eastAsia="zh-CN"/>
              </w:rPr>
              <w:t xml:space="preserve">（</w:t>
            </w:r>
            <w:r>
              <w:rPr>
                <w:rFonts w:hint="eastAsia" w:ascii="宋体" w:hAnsi="宋体"/>
                <w:bCs/>
                <w:i/>
                <w:sz w:val="24"/>
                <w:szCs w:val="24"/>
                <w:highlight w:val="none"/>
                <w:u w:val="single"/>
                <w:lang w:val="en-US" w:eastAsia="zh-CN"/>
              </w:rPr>
              <w:t xml:space="preserve">供应商需提供以上内容书面承诺函，格式自拟）</w:t>
            </w:r>
            <w:r>
              <w:rPr>
                <w:rFonts w:hint="eastAsia" w:ascii="宋体" w:hAnsi="宋体" w:cs="宋体"/>
                <w:bCs/>
                <w:i/>
                <w:sz w:val="24"/>
                <w:szCs w:val="24"/>
                <w:highlight w:val="none"/>
                <w:u w:val="single"/>
              </w:rPr>
            </w:r>
            <w:r/>
          </w:p>
        </w:tc>
        <w:tc>
          <w:tcPr>
            <w:tcW w:w="5641" w:type="dxa"/>
            <w:vAlign w:val="top"/>
            <w:textDirection w:val="lrTb"/>
            <w:noWrap w:val="false"/>
          </w:tcPr>
          <w:p>
            <w:pPr>
              <w:pStyle w:val="958"/>
              <w:spacing w:line="520" w:lineRule="exact"/>
              <w:rPr>
                <w:rFonts w:hint="eastAsia"/>
                <w:highlight w:val="none"/>
              </w:rPr>
            </w:pPr>
            <w:r>
              <w:rPr>
                <w:rFonts w:hint="eastAsia" w:ascii="宋体" w:hAnsi="宋体" w:eastAsia="宋体" w:cs="Times New Roman"/>
                <w:bCs/>
                <w:i/>
                <w:sz w:val="24"/>
                <w:szCs w:val="24"/>
                <w:highlight w:val="none"/>
                <w:u w:val="single"/>
                <w:lang w:val="en-US" w:eastAsia="zh-CN"/>
              </w:rPr>
              <w:t xml:space="preserve">本项为实质性条款，具体内容详见招标文件第25页服务期限的要求。</w:t>
            </w:r>
            <w:r>
              <w:rPr>
                <w:rFonts w:hint="eastAsia"/>
                <w:highlight w:val="none"/>
              </w:rPr>
            </w:r>
            <w:r/>
          </w:p>
        </w:tc>
      </w:tr>
      <w:tr>
        <w:trPr/>
        <w:tc>
          <w:tcPr>
            <w:tcW w:w="762" w:type="dxa"/>
            <w:vAlign w:val="top"/>
            <w:textDirection w:val="lrTb"/>
            <w:noWrap w:val="false"/>
          </w:tcPr>
          <w:p>
            <w:pPr>
              <w:pStyle w:val="958"/>
              <w:jc w:val="center"/>
              <w:spacing w:line="520" w:lineRule="exact"/>
              <w:rPr>
                <w:rFonts w:hint="eastAsia" w:ascii="宋体" w:hAnsi="宋体" w:cs="宋体"/>
                <w:bCs/>
                <w:i/>
                <w:sz w:val="24"/>
                <w:szCs w:val="24"/>
                <w:highlight w:val="none"/>
                <w:u w:val="single"/>
              </w:rPr>
            </w:pPr>
            <w:r>
              <w:rPr>
                <w:rFonts w:hint="eastAsia" w:ascii="宋体" w:hAnsi="宋体" w:cs="宋体"/>
                <w:bCs/>
                <w:i/>
                <w:sz w:val="24"/>
                <w:szCs w:val="24"/>
                <w:highlight w:val="none"/>
                <w:u w:val="single"/>
              </w:rPr>
              <w:t xml:space="preserve">2</w:t>
            </w:r>
            <w:r>
              <w:rPr>
                <w:rFonts w:hint="eastAsia" w:ascii="宋体" w:hAnsi="宋体" w:cs="宋体"/>
                <w:bCs/>
                <w:i/>
                <w:sz w:val="24"/>
                <w:szCs w:val="24"/>
                <w:highlight w:val="none"/>
                <w:u w:val="single"/>
              </w:rPr>
            </w:r>
            <w:r/>
          </w:p>
        </w:tc>
        <w:tc>
          <w:tcPr>
            <w:tcW w:w="2050" w:type="dxa"/>
            <w:vAlign w:val="top"/>
            <w:textDirection w:val="lrTb"/>
            <w:noWrap w:val="false"/>
          </w:tcPr>
          <w:p>
            <w:pPr>
              <w:pStyle w:val="958"/>
              <w:spacing w:line="520" w:lineRule="exact"/>
              <w:rPr>
                <w:rFonts w:hint="eastAsia" w:ascii="宋体" w:hAnsi="宋体" w:cs="宋体"/>
                <w:bCs/>
                <w:i/>
                <w:iCs w:val="0"/>
                <w:sz w:val="24"/>
                <w:szCs w:val="24"/>
                <w:highlight w:val="none"/>
                <w:u w:val="single"/>
              </w:rPr>
            </w:pPr>
            <w:r>
              <w:rPr>
                <w:rFonts w:hint="eastAsia" w:ascii="宋体" w:hAnsi="宋体"/>
                <w:bCs/>
                <w:i/>
                <w:iCs w:val="0"/>
                <w:sz w:val="24"/>
                <w:szCs w:val="24"/>
                <w:highlight w:val="none"/>
                <w:u w:val="single"/>
              </w:rPr>
              <w:t xml:space="preserve">提供付款方式的承诺</w:t>
            </w:r>
            <w:r>
              <w:rPr>
                <w:rFonts w:hint="eastAsia" w:ascii="宋体" w:hAnsi="宋体"/>
                <w:bCs/>
                <w:i/>
                <w:sz w:val="24"/>
                <w:szCs w:val="24"/>
                <w:highlight w:val="none"/>
                <w:u w:val="single"/>
                <w:lang w:eastAsia="zh-CN"/>
              </w:rPr>
              <w:t xml:space="preserve">（</w:t>
            </w:r>
            <w:r>
              <w:rPr>
                <w:rFonts w:hint="eastAsia" w:ascii="宋体" w:hAnsi="宋体"/>
                <w:bCs/>
                <w:i/>
                <w:sz w:val="24"/>
                <w:szCs w:val="24"/>
                <w:highlight w:val="none"/>
                <w:u w:val="single"/>
                <w:lang w:val="en-US" w:eastAsia="zh-CN"/>
              </w:rPr>
              <w:t xml:space="preserve">供应商需提供以上内容书面承诺函，格式自拟）</w:t>
            </w:r>
            <w:r>
              <w:rPr>
                <w:rFonts w:hint="eastAsia" w:ascii="宋体" w:hAnsi="宋体" w:cs="宋体"/>
                <w:bCs/>
                <w:i/>
                <w:iCs w:val="0"/>
                <w:sz w:val="24"/>
                <w:szCs w:val="24"/>
                <w:highlight w:val="none"/>
                <w:u w:val="single"/>
              </w:rPr>
            </w:r>
            <w:r/>
          </w:p>
        </w:tc>
        <w:tc>
          <w:tcPr>
            <w:tcW w:w="5641" w:type="dxa"/>
            <w:vAlign w:val="top"/>
            <w:textDirection w:val="lrTb"/>
            <w:noWrap w:val="false"/>
          </w:tcPr>
          <w:p>
            <w:pPr>
              <w:pStyle w:val="958"/>
              <w:spacing w:line="520" w:lineRule="exact"/>
              <w:rPr>
                <w:rFonts w:hint="eastAsia" w:ascii="宋体" w:hAnsi="宋体" w:cs="宋体"/>
                <w:bCs/>
                <w:i/>
                <w:iCs w:val="0"/>
                <w:sz w:val="24"/>
                <w:szCs w:val="24"/>
                <w:highlight w:val="none"/>
                <w:u w:val="single"/>
              </w:rPr>
            </w:pPr>
            <w:r>
              <w:rPr>
                <w:rFonts w:hint="eastAsia" w:ascii="宋体" w:hAnsi="宋体" w:cs="宋体"/>
                <w:bCs/>
                <w:i/>
                <w:iCs w:val="0"/>
                <w:sz w:val="24"/>
                <w:szCs w:val="24"/>
                <w:highlight w:val="none"/>
                <w:u w:val="single"/>
              </w:rPr>
              <w:t xml:space="preserve">双方合同签订后，完成交付并且验收合格后支付首期合同价款的40%（以前100台交付时间为节点），项目执行至2027年4月30日验收合格后支付总合同价款的60%，至此，第一年合同款全部结清。如第一年项目验收合格，按项目中标价格，继续签订第二年合同，支付款项不高于36万元。第三年依此类推。如乙方考核不合格，按合同处理，并重新对该项目进行招投标。</w:t>
            </w:r>
            <w:r>
              <w:rPr>
                <w:rFonts w:hint="eastAsia" w:ascii="宋体" w:hAnsi="宋体" w:cs="宋体"/>
                <w:bCs/>
                <w:i/>
                <w:iCs w:val="0"/>
                <w:sz w:val="24"/>
                <w:szCs w:val="24"/>
                <w:highlight w:val="none"/>
                <w:u w:val="single"/>
              </w:rPr>
            </w:r>
            <w:r/>
          </w:p>
        </w:tc>
      </w:tr>
      <w:tr>
        <w:trPr/>
        <w:tc>
          <w:tcPr>
            <w:gridSpan w:val="3"/>
            <w:tcW w:w="8453" w:type="dxa"/>
            <w:vAlign w:val="top"/>
            <w:textDirection w:val="lrTb"/>
            <w:noWrap w:val="false"/>
          </w:tcPr>
          <w:p>
            <w:pPr>
              <w:pStyle w:val="958"/>
              <w:spacing w:line="520" w:lineRule="exact"/>
              <w:rPr>
                <w:rFonts w:hint="eastAsia" w:ascii="宋体" w:hAnsi="宋体" w:cs="宋体"/>
                <w:bCs/>
                <w:i/>
                <w:sz w:val="24"/>
                <w:szCs w:val="24"/>
                <w:highlight w:val="none"/>
                <w:u w:val="single"/>
              </w:rPr>
            </w:pPr>
            <w:r>
              <w:rPr>
                <w:rFonts w:hint="eastAsia" w:ascii="宋体" w:hAnsi="宋体"/>
                <w:bCs/>
                <w:i/>
                <w:sz w:val="24"/>
                <w:szCs w:val="24"/>
                <w:highlight w:val="none"/>
                <w:u w:val="single"/>
                <w:lang w:val="en-US" w:eastAsia="zh-CN"/>
              </w:rPr>
              <w:t xml:space="preserve">注：</w:t>
            </w:r>
            <w:r>
              <w:rPr>
                <w:rFonts w:hint="eastAsia" w:ascii="宋体" w:hAnsi="宋体"/>
                <w:bCs/>
                <w:i/>
                <w:sz w:val="24"/>
                <w:szCs w:val="24"/>
                <w:highlight w:val="none"/>
                <w:u w:val="single"/>
              </w:rPr>
              <w:t xml:space="preserve">以上内容在商务部分正负偏离表中列明，不得有负偏离。</w:t>
            </w:r>
            <w:r>
              <w:rPr>
                <w:rFonts w:hint="eastAsia" w:ascii="宋体" w:hAnsi="宋体" w:cs="宋体"/>
                <w:bCs/>
                <w:i/>
                <w:sz w:val="24"/>
                <w:szCs w:val="24"/>
                <w:highlight w:val="none"/>
                <w:u w:val="single"/>
              </w:rPr>
            </w:r>
            <w:r/>
          </w:p>
        </w:tc>
      </w:tr>
    </w:tbl>
    <w:p>
      <w:pPr>
        <w:pStyle w:val="958"/>
        <w:ind w:firstLine="601"/>
        <w:spacing w:before="240" w:after="120" w:line="520" w:lineRule="exact"/>
        <w:rPr>
          <w:rFonts w:hint="eastAsia" w:ascii="宋体" w:hAnsi="宋体" w:cs="宋体"/>
          <w:b/>
          <w:bCs/>
          <w:iCs/>
          <w:sz w:val="30"/>
          <w:szCs w:val="30"/>
          <w:highlight w:val="none"/>
        </w:rPr>
      </w:pPr>
      <w:r>
        <w:rPr>
          <w:rFonts w:hint="eastAsia" w:ascii="宋体" w:hAnsi="宋体" w:cs="宋体"/>
          <w:b/>
          <w:bCs/>
          <w:iCs/>
          <w:sz w:val="30"/>
          <w:szCs w:val="30"/>
          <w:highlight w:val="none"/>
        </w:rPr>
        <w:t xml:space="preserve">（三）报价要求（请单独列出并加斜体下划线）</w:t>
      </w:r>
      <w:r>
        <w:rPr>
          <w:rFonts w:hint="eastAsia" w:ascii="宋体" w:hAnsi="宋体" w:cs="宋体"/>
          <w:b/>
          <w:bCs/>
          <w:iCs/>
          <w:sz w:val="30"/>
          <w:szCs w:val="30"/>
          <w:highlight w:val="none"/>
        </w:rPr>
      </w:r>
      <w:r/>
    </w:p>
    <w:tbl>
      <w:tblPr>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958"/>
              <w:jc w:val="center"/>
              <w:spacing w:line="520" w:lineRule="exact"/>
              <w:rPr>
                <w:rFonts w:hint="eastAsia" w:ascii="宋体" w:hAnsi="宋体" w:cs="宋体"/>
                <w:bCs/>
                <w:iCs/>
                <w:sz w:val="24"/>
                <w:szCs w:val="24"/>
                <w:highlight w:val="none"/>
              </w:rPr>
            </w:pPr>
            <w:r>
              <w:rPr>
                <w:rFonts w:hint="eastAsia" w:ascii="宋体" w:hAnsi="宋体" w:cs="宋体"/>
                <w:bCs/>
                <w:iCs/>
                <w:sz w:val="24"/>
                <w:szCs w:val="24"/>
                <w:highlight w:val="none"/>
              </w:rPr>
              <w:t xml:space="preserve">序号</w:t>
            </w:r>
            <w:r>
              <w:rPr>
                <w:rFonts w:hint="eastAsia" w:ascii="宋体" w:hAnsi="宋体" w:cs="宋体"/>
                <w:bCs/>
                <w:iCs/>
                <w:sz w:val="24"/>
                <w:szCs w:val="24"/>
                <w:highlight w:val="none"/>
              </w:rPr>
            </w:r>
            <w:r/>
          </w:p>
        </w:tc>
        <w:tc>
          <w:tcPr>
            <w:tcW w:w="2050" w:type="dxa"/>
            <w:vAlign w:val="top"/>
            <w:textDirection w:val="lrTb"/>
            <w:noWrap w:val="false"/>
          </w:tcPr>
          <w:p>
            <w:pPr>
              <w:pStyle w:val="958"/>
              <w:jc w:val="center"/>
              <w:spacing w:line="520" w:lineRule="exact"/>
              <w:rPr>
                <w:rFonts w:hint="eastAsia" w:ascii="宋体" w:hAnsi="宋体" w:cs="宋体"/>
                <w:bCs/>
                <w:iCs/>
                <w:sz w:val="24"/>
                <w:szCs w:val="24"/>
                <w:highlight w:val="none"/>
              </w:rPr>
            </w:pPr>
            <w:r>
              <w:rPr>
                <w:rFonts w:hint="eastAsia" w:ascii="宋体" w:hAnsi="宋体" w:cs="宋体"/>
                <w:bCs/>
                <w:iCs/>
                <w:sz w:val="24"/>
                <w:szCs w:val="24"/>
                <w:highlight w:val="none"/>
              </w:rPr>
              <w:t xml:space="preserve">要求名称</w:t>
            </w:r>
            <w:r>
              <w:rPr>
                <w:rFonts w:hint="eastAsia" w:ascii="宋体" w:hAnsi="宋体" w:cs="宋体"/>
                <w:bCs/>
                <w:iCs/>
                <w:sz w:val="24"/>
                <w:szCs w:val="24"/>
                <w:highlight w:val="none"/>
              </w:rPr>
            </w:r>
            <w:r/>
          </w:p>
        </w:tc>
        <w:tc>
          <w:tcPr>
            <w:tcW w:w="5641" w:type="dxa"/>
            <w:vAlign w:val="top"/>
            <w:textDirection w:val="lrTb"/>
            <w:noWrap w:val="false"/>
          </w:tcPr>
          <w:p>
            <w:pPr>
              <w:pStyle w:val="958"/>
              <w:jc w:val="center"/>
              <w:spacing w:line="520" w:lineRule="exact"/>
              <w:rPr>
                <w:rFonts w:hint="eastAsia" w:ascii="宋体" w:hAnsi="宋体" w:cs="宋体"/>
                <w:bCs/>
                <w:iCs/>
                <w:sz w:val="24"/>
                <w:szCs w:val="24"/>
                <w:highlight w:val="none"/>
              </w:rPr>
            </w:pPr>
            <w:r>
              <w:rPr>
                <w:rFonts w:hint="eastAsia" w:ascii="宋体" w:hAnsi="宋体" w:cs="宋体"/>
                <w:bCs/>
                <w:iCs/>
                <w:sz w:val="24"/>
                <w:szCs w:val="24"/>
                <w:highlight w:val="none"/>
              </w:rPr>
              <w:t xml:space="preserve">要求内容</w:t>
            </w:r>
            <w:r>
              <w:rPr>
                <w:rFonts w:hint="eastAsia" w:ascii="宋体" w:hAnsi="宋体" w:cs="宋体"/>
                <w:bCs/>
                <w:iCs/>
                <w:sz w:val="24"/>
                <w:szCs w:val="24"/>
                <w:highlight w:val="none"/>
              </w:rPr>
            </w:r>
            <w:r/>
          </w:p>
        </w:tc>
      </w:tr>
      <w:tr>
        <w:trPr/>
        <w:tc>
          <w:tcPr>
            <w:tcW w:w="762" w:type="dxa"/>
            <w:vAlign w:val="top"/>
            <w:textDirection w:val="lrTb"/>
            <w:noWrap w:val="false"/>
          </w:tcPr>
          <w:p>
            <w:pPr>
              <w:pStyle w:val="958"/>
              <w:jc w:val="center"/>
              <w:spacing w:line="520" w:lineRule="exact"/>
              <w:rPr>
                <w:rFonts w:hint="eastAsia" w:ascii="宋体" w:hAnsi="宋体" w:cs="宋体"/>
                <w:bCs/>
                <w:i/>
                <w:sz w:val="24"/>
                <w:szCs w:val="24"/>
                <w:highlight w:val="none"/>
                <w:u w:val="single"/>
              </w:rPr>
            </w:pPr>
            <w:r>
              <w:rPr>
                <w:rFonts w:hint="eastAsia" w:ascii="宋体" w:hAnsi="宋体" w:cs="宋体"/>
                <w:bCs/>
                <w:i/>
                <w:sz w:val="24"/>
                <w:szCs w:val="24"/>
                <w:highlight w:val="none"/>
                <w:u w:val="single"/>
              </w:rPr>
              <w:t xml:space="preserve">1</w:t>
            </w:r>
            <w:r>
              <w:rPr>
                <w:rFonts w:hint="eastAsia" w:ascii="宋体" w:hAnsi="宋体" w:cs="宋体"/>
                <w:bCs/>
                <w:i/>
                <w:sz w:val="24"/>
                <w:szCs w:val="24"/>
                <w:highlight w:val="none"/>
                <w:u w:val="single"/>
              </w:rPr>
            </w:r>
            <w:r/>
          </w:p>
        </w:tc>
        <w:tc>
          <w:tcPr>
            <w:tcW w:w="2050" w:type="dxa"/>
            <w:vAlign w:val="top"/>
            <w:textDirection w:val="lrTb"/>
            <w:noWrap w:val="false"/>
          </w:tcPr>
          <w:p>
            <w:pPr>
              <w:pStyle w:val="958"/>
              <w:spacing w:line="520" w:lineRule="exact"/>
              <w:rPr>
                <w:rFonts w:ascii="宋体" w:hAnsi="宋体" w:eastAsia="宋体" w:cs="宋体"/>
                <w:bCs/>
                <w:i/>
                <w:sz w:val="24"/>
                <w:szCs w:val="24"/>
                <w:highlight w:val="none"/>
                <w:u w:val="single"/>
                <w:lang w:val="en-US" w:eastAsia="zh-CN"/>
              </w:rPr>
            </w:pPr>
            <w:r>
              <w:rPr>
                <w:rFonts w:hint="eastAsia" w:ascii="宋体" w:hAnsi="宋体"/>
                <w:bCs/>
                <w:i/>
                <w:sz w:val="24"/>
                <w:szCs w:val="24"/>
                <w:highlight w:val="none"/>
                <w:u w:val="single"/>
              </w:rPr>
              <w:t xml:space="preserve">投标人的报价不得超过采购预算或最高限价，且投标报价具备合理性</w:t>
            </w:r>
            <w:r>
              <w:rPr>
                <w:rFonts w:hint="eastAsia" w:ascii="宋体" w:hAnsi="宋体"/>
                <w:bCs/>
                <w:i/>
                <w:sz w:val="24"/>
                <w:szCs w:val="24"/>
                <w:highlight w:val="none"/>
                <w:u w:val="single"/>
                <w:lang w:eastAsia="zh-CN"/>
              </w:rPr>
              <w:t xml:space="preserve">（</w:t>
            </w:r>
            <w:r>
              <w:rPr>
                <w:rFonts w:hint="eastAsia" w:ascii="宋体" w:hAnsi="宋体"/>
                <w:bCs/>
                <w:i/>
                <w:sz w:val="24"/>
                <w:szCs w:val="24"/>
                <w:highlight w:val="none"/>
                <w:u w:val="single"/>
                <w:lang w:val="en-US" w:eastAsia="zh-CN"/>
              </w:rPr>
              <w:t xml:space="preserve">供应商需提供以上内容书面承诺函，格式自拟）</w:t>
            </w:r>
            <w:r>
              <w:rPr>
                <w:rFonts w:ascii="宋体" w:hAnsi="宋体" w:eastAsia="宋体" w:cs="宋体"/>
                <w:bCs/>
                <w:i/>
                <w:sz w:val="24"/>
                <w:szCs w:val="24"/>
                <w:highlight w:val="none"/>
                <w:u w:val="single"/>
                <w:lang w:val="en-US" w:eastAsia="zh-CN"/>
              </w:rPr>
            </w:r>
            <w:r/>
          </w:p>
        </w:tc>
        <w:tc>
          <w:tcPr>
            <w:tcW w:w="5641" w:type="dxa"/>
            <w:vAlign w:val="top"/>
            <w:textDirection w:val="lrTb"/>
            <w:noWrap w:val="false"/>
          </w:tcPr>
          <w:p>
            <w:pPr>
              <w:pStyle w:val="958"/>
              <w:spacing w:line="520" w:lineRule="exact"/>
              <w:rPr>
                <w:rFonts w:hint="eastAsia" w:ascii="宋体" w:hAnsi="宋体" w:cs="宋体"/>
                <w:bCs/>
                <w:i/>
                <w:sz w:val="24"/>
                <w:szCs w:val="24"/>
                <w:highlight w:val="none"/>
                <w:u w:val="single"/>
              </w:rPr>
            </w:pPr>
            <w:r>
              <w:rPr>
                <w:rFonts w:hint="eastAsia" w:ascii="宋体" w:hAnsi="宋体" w:cs="宋体"/>
                <w:bCs/>
                <w:i/>
                <w:sz w:val="24"/>
                <w:szCs w:val="24"/>
                <w:highlight w:val="none"/>
                <w:u w:val="single"/>
              </w:rPr>
              <w:t xml:space="preserve">单价200元/月/家，最高36万元/年</w:t>
            </w:r>
            <w:r>
              <w:rPr>
                <w:rFonts w:hint="eastAsia" w:ascii="宋体" w:hAnsi="宋体"/>
                <w:bCs/>
                <w:i/>
                <w:sz w:val="24"/>
                <w:szCs w:val="24"/>
                <w:highlight w:val="none"/>
                <w:u w:val="single"/>
              </w:rPr>
              <w:t xml:space="preserve">超过最高限价的按无效响应处理。</w:t>
            </w:r>
            <w:r>
              <w:rPr>
                <w:rFonts w:hint="eastAsia" w:ascii="宋体" w:hAnsi="宋体" w:cs="宋体"/>
                <w:bCs/>
                <w:i/>
                <w:sz w:val="24"/>
                <w:szCs w:val="24"/>
                <w:highlight w:val="none"/>
                <w:u w:val="single"/>
              </w:rPr>
            </w:r>
            <w:r/>
          </w:p>
        </w:tc>
      </w:tr>
    </w:tbl>
    <w:p>
      <w:pPr>
        <w:pStyle w:val="1010"/>
        <w:tabs>
          <w:tab w:val="right" w:pos="8720" w:leader="dot"/>
        </w:tabs>
        <w:rPr>
          <w:rFonts w:hint="eastAsia" w:cs="宋体"/>
          <w:highlight w:val="none"/>
        </w:rPr>
      </w:pPr>
      <w:r>
        <w:rPr>
          <w:rFonts w:hint="eastAsia" w:cs="宋体"/>
          <w:highlight w:val="none"/>
        </w:rPr>
      </w:r>
      <w:r/>
    </w:p>
    <w:p>
      <w:pPr>
        <w:pStyle w:val="958"/>
        <w:spacing w:line="520" w:lineRule="exact"/>
        <w:rPr>
          <w:rFonts w:hint="eastAsia" w:ascii="宋体" w:hAnsi="宋体" w:cs="宋体"/>
          <w:highlight w:val="none"/>
        </w:rPr>
      </w:pPr>
      <w:r/>
      <w:bookmarkStart w:id="210" w:name="_Toc120614281"/>
      <w:r>
        <w:rPr>
          <w:rFonts w:hint="eastAsia" w:ascii="宋体" w:hAnsi="宋体" w:cs="宋体"/>
          <w:highlight w:val="none"/>
        </w:rPr>
        <w:t xml:space="preserve">   </w:t>
      </w:r>
      <w:r>
        <w:rPr>
          <w:rFonts w:hint="eastAsia" w:ascii="宋体" w:hAnsi="宋体" w:cs="宋体"/>
          <w:highlight w:val="none"/>
        </w:rPr>
      </w:r>
      <w:r/>
    </w:p>
    <w:p>
      <w:pPr>
        <w:pStyle w:val="959"/>
        <w:rPr>
          <w:rFonts w:hint="eastAsia" w:ascii="宋体" w:hAnsi="宋体" w:eastAsia="宋体" w:cs="宋体"/>
          <w:bCs/>
          <w:sz w:val="4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sz w:val="44"/>
          <w:highlight w:val="none"/>
        </w:rPr>
      </w:r>
      <w:r/>
    </w:p>
    <w:p>
      <w:pPr>
        <w:pStyle w:val="959"/>
        <w:rPr>
          <w:rFonts w:hint="eastAsia" w:ascii="宋体" w:hAnsi="宋体" w:eastAsia="宋体" w:cs="宋体"/>
          <w:bCs/>
          <w:sz w:val="44"/>
          <w:highlight w:val="none"/>
        </w:rPr>
      </w:pPr>
      <w:r>
        <w:rPr>
          <w:rFonts w:hint="eastAsia" w:ascii="宋体" w:hAnsi="宋体" w:eastAsia="宋体" w:cs="宋体"/>
          <w:bCs/>
          <w:sz w:val="44"/>
          <w:highlight w:val="none"/>
        </w:rPr>
        <w:t xml:space="preserve">第五章  </w:t>
      </w:r>
      <w:r>
        <w:rPr>
          <w:rFonts w:hint="eastAsia" w:ascii="宋体" w:hAnsi="宋体" w:eastAsia="宋体" w:cs="宋体"/>
          <w:b/>
          <w:bCs/>
          <w:sz w:val="44"/>
          <w:highlight w:val="none"/>
        </w:rPr>
        <w:t xml:space="preserve">评标方法与评标标准</w:t>
      </w:r>
      <w:r>
        <w:rPr>
          <w:rFonts w:hint="eastAsia" w:ascii="宋体" w:hAnsi="宋体" w:eastAsia="宋体" w:cs="宋体"/>
          <w:bCs/>
          <w:sz w:val="44"/>
          <w:highlight w:val="none"/>
        </w:rPr>
      </w:r>
      <w:r/>
    </w:p>
    <w:p>
      <w:pPr>
        <w:pStyle w:val="958"/>
        <w:rPr>
          <w:rFonts w:hint="eastAsia" w:ascii="宋体" w:hAnsi="宋体" w:cs="宋体"/>
          <w:highlight w:val="none"/>
        </w:rPr>
      </w:pPr>
      <w:r>
        <w:rPr>
          <w:rFonts w:hint="eastAsia" w:ascii="宋体" w:hAnsi="宋体" w:cs="宋体"/>
          <w:highlight w:val="none"/>
        </w:rPr>
      </w:r>
      <w:r/>
    </w:p>
    <w:p>
      <w:pPr>
        <w:pStyle w:val="958"/>
        <w:ind w:firstLine="384"/>
        <w:jc w:val="left"/>
        <w:spacing w:before="120" w:after="120" w:line="360" w:lineRule="auto"/>
        <w:rPr>
          <w:rFonts w:hint="eastAsia" w:ascii="宋体" w:hAnsi="宋体" w:cs="宋体"/>
          <w:highlight w:val="none"/>
        </w:rPr>
      </w:pPr>
      <w:r>
        <w:rPr>
          <w:rFonts w:hint="eastAsia" w:ascii="宋体" w:hAnsi="宋体" w:cs="宋体"/>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 1名中标候选人。</w:t>
      </w:r>
      <w:r>
        <w:rPr>
          <w:rFonts w:hint="eastAsia" w:ascii="宋体" w:hAnsi="宋体" w:cs="宋体"/>
          <w:highlight w:val="none"/>
        </w:rPr>
      </w:r>
      <w:r/>
    </w:p>
    <w:p>
      <w:pPr>
        <w:pStyle w:val="1063"/>
        <w:ind w:firstLine="441"/>
        <w:rPr>
          <w:rFonts w:hint="eastAsia" w:ascii="宋体" w:hAnsi="宋体" w:cs="宋体"/>
          <w:b/>
          <w:highlight w:val="none"/>
        </w:rPr>
      </w:pPr>
      <w:r>
        <w:rPr>
          <w:rFonts w:hint="eastAsia" w:ascii="宋体" w:hAnsi="宋体" w:cs="宋体"/>
          <w:b/>
          <w:highlight w:val="none"/>
        </w:rPr>
        <w:t xml:space="preserve">政府采购政策功能落实</w:t>
      </w:r>
      <w:r>
        <w:rPr>
          <w:rFonts w:hint="eastAsia" w:ascii="宋体" w:hAnsi="宋体" w:cs="宋体"/>
          <w:b/>
          <w:highlight w:val="none"/>
        </w:rPr>
      </w:r>
      <w:r/>
    </w:p>
    <w:p>
      <w:pPr>
        <w:pStyle w:val="1063"/>
        <w:spacing w:line="0" w:lineRule="atLeast"/>
        <w:rPr>
          <w:rFonts w:hint="eastAsia" w:ascii="宋体" w:hAnsi="宋体" w:cs="宋体"/>
          <w:highlight w:val="none"/>
        </w:rPr>
      </w:pPr>
      <w:r>
        <w:rPr>
          <w:rFonts w:hint="eastAsia" w:ascii="宋体" w:hAnsi="宋体" w:cs="宋体"/>
          <w:highlight w:val="none"/>
        </w:rPr>
        <w:t xml:space="preserve">1、小微型企业价格扣除</w:t>
      </w:r>
      <w:r>
        <w:rPr>
          <w:rFonts w:hint="eastAsia" w:ascii="宋体" w:hAnsi="宋体" w:cs="宋体"/>
          <w:highlight w:val="none"/>
        </w:rPr>
      </w:r>
      <w:r/>
    </w:p>
    <w:p>
      <w:pPr>
        <w:pStyle w:val="1063"/>
        <w:ind w:firstLine="360"/>
        <w:spacing w:line="0" w:lineRule="atLeast"/>
        <w:rPr>
          <w:rFonts w:hint="eastAsia" w:ascii="宋体" w:hAnsi="宋体" w:cs="宋体"/>
          <w:highlight w:val="none"/>
        </w:rPr>
      </w:pPr>
      <w:r>
        <w:rPr>
          <w:rFonts w:hint="eastAsia" w:ascii="宋体" w:hAnsi="宋体" w:cs="宋体"/>
          <w:highlight w:val="none"/>
        </w:rPr>
        <w:t xml:space="preserve">（1）本项目对小型和微型企业提供的服务给予</w:t>
      </w:r>
      <w:r>
        <w:rPr>
          <w:rFonts w:hint="eastAsia" w:ascii="宋体" w:hAnsi="宋体" w:cs="宋体"/>
          <w:highlight w:val="none"/>
          <w:u w:val="single"/>
        </w:rPr>
        <w:t xml:space="preserve"> 10% </w:t>
      </w:r>
      <w:r>
        <w:rPr>
          <w:rFonts w:hint="eastAsia" w:ascii="宋体" w:hAnsi="宋体" w:cs="宋体"/>
          <w:highlight w:val="none"/>
        </w:rPr>
        <w:t xml:space="preserve">的扣除价格，用扣除后的价格参与评审。</w:t>
      </w:r>
      <w:r>
        <w:rPr>
          <w:rFonts w:hint="eastAsia" w:ascii="宋体" w:hAnsi="宋体" w:cs="宋体"/>
          <w:highlight w:val="none"/>
        </w:rPr>
      </w:r>
      <w:r/>
    </w:p>
    <w:p>
      <w:pPr>
        <w:pStyle w:val="1063"/>
        <w:ind w:firstLine="360"/>
        <w:spacing w:line="0" w:lineRule="atLeast"/>
        <w:rPr>
          <w:rFonts w:hint="eastAsia" w:ascii="宋体" w:hAnsi="宋体" w:cs="宋体"/>
          <w:highlight w:val="none"/>
        </w:rPr>
      </w:pPr>
      <w:r>
        <w:rPr>
          <w:rFonts w:hint="eastAsia" w:ascii="宋体" w:hAnsi="宋体" w:cs="宋体"/>
          <w:highlight w:val="none"/>
        </w:rPr>
        <w:t xml:space="preserve">（2）供应商需按照采购文件的要求提供相应的《小微企业声明函》。</w:t>
      </w:r>
      <w:r>
        <w:rPr>
          <w:rFonts w:hint="eastAsia" w:ascii="宋体" w:hAnsi="宋体" w:cs="宋体"/>
          <w:highlight w:val="none"/>
        </w:rPr>
      </w:r>
      <w:r/>
    </w:p>
    <w:p>
      <w:pPr>
        <w:pStyle w:val="1063"/>
        <w:ind w:firstLine="360"/>
        <w:spacing w:line="0" w:lineRule="atLeast"/>
        <w:rPr>
          <w:rFonts w:hint="eastAsia" w:ascii="宋体" w:hAnsi="宋体" w:cs="宋体"/>
          <w:highlight w:val="none"/>
        </w:rPr>
      </w:pPr>
      <w:r>
        <w:rPr>
          <w:rFonts w:hint="eastAsia" w:ascii="宋体" w:hAnsi="宋体" w:cs="宋体"/>
          <w:highlight w:val="none"/>
        </w:rPr>
        <w:t xml:space="preserve">（3）企业标准请参照《关于印发中小企业划型标准规定的通知》（工信部联企业[2011]300号）文件规定自行填写。</w:t>
      </w:r>
      <w:r>
        <w:rPr>
          <w:rFonts w:hint="eastAsia" w:ascii="宋体" w:hAnsi="宋体" w:cs="宋体"/>
          <w:highlight w:val="none"/>
        </w:rPr>
      </w:r>
      <w:r/>
    </w:p>
    <w:p>
      <w:pPr>
        <w:pStyle w:val="1063"/>
        <w:spacing w:line="0" w:lineRule="atLeast"/>
        <w:rPr>
          <w:rFonts w:hint="eastAsia" w:ascii="宋体" w:hAnsi="宋体" w:cs="宋体"/>
          <w:highlight w:val="none"/>
        </w:rPr>
      </w:pPr>
      <w:r>
        <w:rPr>
          <w:rFonts w:hint="eastAsia" w:ascii="宋体" w:hAnsi="宋体" w:cs="宋体"/>
          <w:highlight w:val="none"/>
        </w:rPr>
        <w:t xml:space="preserve">2、残疾人福利单位价格扣除</w:t>
      </w:r>
      <w:r>
        <w:rPr>
          <w:rFonts w:hint="eastAsia" w:ascii="宋体" w:hAnsi="宋体" w:cs="宋体"/>
          <w:highlight w:val="none"/>
        </w:rPr>
      </w:r>
      <w:r/>
    </w:p>
    <w:p>
      <w:pPr>
        <w:pStyle w:val="1063"/>
        <w:ind w:left="120" w:firstLine="360"/>
        <w:spacing w:line="0" w:lineRule="atLeast"/>
        <w:rPr>
          <w:rFonts w:hint="eastAsia" w:ascii="宋体" w:hAnsi="宋体" w:cs="宋体"/>
          <w:highlight w:val="none"/>
        </w:rPr>
      </w:pPr>
      <w:r>
        <w:rPr>
          <w:rFonts w:hint="eastAsia" w:ascii="宋体" w:hAnsi="宋体" w:cs="宋体"/>
          <w:highlight w:val="none"/>
        </w:rPr>
        <w:t xml:space="preserve">（1）本项目对残疾人福利性单位视同小型、微型企业，给予</w:t>
      </w:r>
      <w:r>
        <w:rPr>
          <w:rFonts w:hint="eastAsia" w:ascii="宋体" w:hAnsi="宋体" w:cs="宋体"/>
          <w:highlight w:val="none"/>
          <w:u w:val="single"/>
        </w:rPr>
        <w:t xml:space="preserve"> 10% </w:t>
      </w:r>
      <w:r>
        <w:rPr>
          <w:rFonts w:hint="eastAsia" w:ascii="宋体" w:hAnsi="宋体" w:cs="宋体"/>
          <w:highlight w:val="none"/>
        </w:rPr>
        <w:t xml:space="preserve">的价格扣除，用扣除后的价格参与评审。</w:t>
      </w:r>
      <w:r>
        <w:rPr>
          <w:rFonts w:hint="eastAsia" w:ascii="宋体" w:hAnsi="宋体" w:cs="宋体"/>
          <w:highlight w:val="none"/>
        </w:rPr>
      </w:r>
      <w:r/>
    </w:p>
    <w:p>
      <w:pPr>
        <w:pStyle w:val="1063"/>
        <w:ind w:left="120" w:firstLine="360"/>
        <w:spacing w:line="0" w:lineRule="atLeast"/>
        <w:rPr>
          <w:rFonts w:hint="eastAsia" w:ascii="宋体" w:hAnsi="宋体" w:cs="宋体"/>
          <w:highlight w:val="none"/>
        </w:rPr>
      </w:pPr>
      <w:r>
        <w:rPr>
          <w:rFonts w:hint="eastAsia" w:ascii="宋体" w:hAnsi="宋体" w:cs="宋体"/>
          <w:highlight w:val="none"/>
        </w:rPr>
        <w:t xml:space="preserve">（2）残疾人福利单位需按照采购文件的要求提供《残疾人福利性单位声明函》。</w:t>
      </w:r>
      <w:r>
        <w:rPr>
          <w:rFonts w:hint="eastAsia" w:ascii="宋体" w:hAnsi="宋体" w:cs="宋体"/>
          <w:highlight w:val="none"/>
        </w:rPr>
      </w:r>
      <w:r/>
    </w:p>
    <w:p>
      <w:pPr>
        <w:pStyle w:val="1063"/>
        <w:ind w:left="120" w:firstLine="360"/>
        <w:spacing w:line="0" w:lineRule="atLeast"/>
        <w:rPr>
          <w:rFonts w:hint="eastAsia" w:ascii="宋体" w:hAnsi="宋体" w:cs="宋体"/>
          <w:highlight w:val="none"/>
        </w:rPr>
      </w:pPr>
      <w:r>
        <w:rPr>
          <w:rFonts w:hint="eastAsia" w:ascii="宋体" w:hAnsi="宋体" w:cs="宋体"/>
          <w:highlight w:val="none"/>
        </w:rPr>
        <w:t xml:space="preserve">（3）残疾人福利单位标准请参照《关于促进残疾人就业政府采购政策的通知》（财库〔2017〕141号）。</w:t>
      </w:r>
      <w:r>
        <w:rPr>
          <w:rFonts w:hint="eastAsia" w:ascii="宋体" w:hAnsi="宋体" w:cs="宋体"/>
          <w:highlight w:val="none"/>
        </w:rPr>
      </w:r>
      <w:r/>
    </w:p>
    <w:p>
      <w:pPr>
        <w:pStyle w:val="1063"/>
        <w:spacing w:line="0" w:lineRule="atLeast"/>
        <w:rPr>
          <w:rFonts w:hint="eastAsia" w:ascii="宋体" w:hAnsi="宋体" w:cs="宋体"/>
          <w:highlight w:val="none"/>
        </w:rPr>
      </w:pPr>
      <w:r>
        <w:rPr>
          <w:rFonts w:hint="eastAsia" w:ascii="宋体" w:hAnsi="宋体" w:cs="宋体"/>
          <w:highlight w:val="none"/>
        </w:rPr>
        <w:t xml:space="preserve">3、监狱和戒毒企业价格扣除</w:t>
      </w:r>
      <w:r>
        <w:rPr>
          <w:rFonts w:hint="eastAsia" w:ascii="宋体" w:hAnsi="宋体" w:cs="宋体"/>
          <w:highlight w:val="none"/>
        </w:rPr>
      </w:r>
      <w:r/>
    </w:p>
    <w:p>
      <w:pPr>
        <w:pStyle w:val="1063"/>
        <w:spacing w:line="0" w:lineRule="atLeast"/>
        <w:rPr>
          <w:rFonts w:hint="eastAsia" w:ascii="宋体" w:hAnsi="宋体" w:cs="宋体"/>
          <w:highlight w:val="none"/>
        </w:rPr>
      </w:pPr>
      <w:r>
        <w:rPr>
          <w:rFonts w:hint="eastAsia" w:ascii="宋体" w:hAnsi="宋体" w:cs="宋体"/>
          <w:highlight w:val="none"/>
        </w:rPr>
        <w:t xml:space="preserve">（1）本项目对监狱和戒毒企业（简称监狱企业）视同小型、微型企业，给予</w:t>
      </w:r>
      <w:r>
        <w:rPr>
          <w:rFonts w:hint="eastAsia" w:ascii="宋体" w:hAnsi="宋体" w:cs="宋体"/>
          <w:highlight w:val="none"/>
          <w:u w:val="single"/>
        </w:rPr>
        <w:t xml:space="preserve"> 10% </w:t>
      </w:r>
      <w:r>
        <w:rPr>
          <w:rFonts w:hint="eastAsia" w:ascii="宋体" w:hAnsi="宋体" w:cs="宋体"/>
          <w:highlight w:val="none"/>
        </w:rPr>
        <w:t xml:space="preserve">的价格扣除，用扣除后的价格参与评审。</w:t>
      </w:r>
      <w:r>
        <w:rPr>
          <w:rFonts w:hint="eastAsia" w:ascii="宋体" w:hAnsi="宋体" w:cs="宋体"/>
          <w:highlight w:val="none"/>
        </w:rPr>
      </w:r>
      <w:r/>
    </w:p>
    <w:p>
      <w:pPr>
        <w:pStyle w:val="1063"/>
        <w:spacing w:line="0" w:lineRule="atLeast"/>
        <w:rPr>
          <w:rFonts w:hint="eastAsia" w:ascii="宋体" w:hAnsi="宋体" w:cs="宋体"/>
          <w:highlight w:val="none"/>
        </w:rPr>
      </w:pPr>
      <w:r>
        <w:rPr>
          <w:rFonts w:hint="eastAsia" w:ascii="宋体" w:hAnsi="宋体" w:cs="宋体"/>
          <w:highlight w:val="none"/>
        </w:rPr>
        <w:t xml:space="preserve">（2）监狱企业参加政府采购活动时，需提供由省级以上监狱管理局、戒毒管理局(含新疆生产建设兵团)出具的属于监狱企业的证明文件。</w:t>
      </w:r>
      <w:r>
        <w:rPr>
          <w:rFonts w:hint="eastAsia" w:ascii="宋体" w:hAnsi="宋体" w:cs="宋体"/>
          <w:highlight w:val="none"/>
        </w:rPr>
        <w:t xml:space="preserve">供应商如不提供上述证明文件，价格将不做相应扣除</w:t>
      </w:r>
      <w:r>
        <w:rPr>
          <w:rFonts w:hint="eastAsia" w:ascii="宋体" w:hAnsi="宋体" w:cs="宋体"/>
          <w:highlight w:val="none"/>
        </w:rPr>
        <w:t xml:space="preserve">。</w:t>
      </w:r>
      <w:r>
        <w:rPr>
          <w:rFonts w:hint="eastAsia" w:ascii="宋体" w:hAnsi="宋体" w:cs="宋体"/>
          <w:highlight w:val="none"/>
        </w:rPr>
      </w:r>
      <w:r/>
    </w:p>
    <w:p>
      <w:pPr>
        <w:pStyle w:val="1063"/>
        <w:spacing w:line="0" w:lineRule="atLeast"/>
        <w:rPr>
          <w:rFonts w:hint="eastAsia" w:ascii="宋体" w:hAnsi="宋体" w:cs="宋体"/>
          <w:highlight w:val="none"/>
        </w:rPr>
      </w:pPr>
      <w:r>
        <w:rPr>
          <w:rFonts w:hint="eastAsia" w:ascii="宋体" w:hAnsi="宋体" w:cs="宋体"/>
          <w:highlight w:val="none"/>
        </w:rPr>
        <w:t xml:space="preserve">（3）监狱企业标准请参照《关于政府采购支持监狱企业发展有关问题的通知》（财库[2014]68号）。</w:t>
      </w:r>
      <w:r>
        <w:rPr>
          <w:rFonts w:hint="eastAsia" w:ascii="宋体" w:hAnsi="宋体" w:cs="宋体"/>
          <w:highlight w:val="none"/>
        </w:rPr>
      </w:r>
      <w:r/>
    </w:p>
    <w:p>
      <w:pPr>
        <w:pStyle w:val="1063"/>
        <w:spacing w:line="400" w:lineRule="exact"/>
        <w:rPr>
          <w:rFonts w:hint="eastAsia" w:ascii="宋体" w:hAnsi="宋体" w:cs="宋体"/>
          <w:highlight w:val="none"/>
        </w:rPr>
      </w:pPr>
      <w:r>
        <w:rPr>
          <w:rFonts w:hint="eastAsia" w:ascii="宋体" w:hAnsi="宋体" w:cs="宋体"/>
          <w:highlight w:val="none"/>
        </w:rPr>
        <w:t xml:space="preserve">4、残疾人福利单位、监狱企业属于小型、微型企业的，不重复享受政策。</w:t>
      </w:r>
      <w:r>
        <w:rPr>
          <w:rFonts w:hint="eastAsia" w:ascii="宋体" w:hAnsi="宋体" w:cs="宋体"/>
          <w:highlight w:val="none"/>
        </w:rPr>
      </w:r>
      <w:r/>
    </w:p>
    <w:p>
      <w:pPr>
        <w:pStyle w:val="1063"/>
        <w:spacing w:line="400" w:lineRule="exact"/>
        <w:rPr>
          <w:rFonts w:hint="eastAsia" w:ascii="宋体" w:hAnsi="宋体" w:cs="宋体"/>
          <w:highlight w:val="none"/>
        </w:rPr>
      </w:pPr>
      <w:r>
        <w:rPr>
          <w:rFonts w:hint="eastAsia" w:ascii="宋体" w:hAnsi="宋体" w:cs="宋体"/>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highlight w:val="none"/>
          <w:u w:val="single"/>
        </w:rPr>
        <w:t xml:space="preserve"> 4% </w:t>
      </w:r>
      <w:r>
        <w:rPr>
          <w:rFonts w:hint="eastAsia" w:ascii="宋体" w:hAnsi="宋体" w:cs="宋体"/>
          <w:highlight w:val="none"/>
        </w:rPr>
        <w:t xml:space="preserve">的价格扣除，用扣除后的价格参与评审。</w:t>
      </w:r>
      <w:r>
        <w:rPr>
          <w:rFonts w:hint="eastAsia" w:ascii="宋体" w:hAnsi="宋体" w:cs="宋体"/>
          <w:highlight w:val="none"/>
        </w:rPr>
      </w:r>
      <w:r/>
    </w:p>
    <w:p>
      <w:pPr>
        <w:pStyle w:val="1063"/>
        <w:spacing w:line="400" w:lineRule="exact"/>
        <w:rPr>
          <w:rFonts w:hint="eastAsia" w:ascii="宋体" w:hAnsi="宋体" w:cs="宋体"/>
          <w:highlight w:val="none"/>
        </w:rPr>
      </w:pPr>
      <w:r>
        <w:rPr>
          <w:rFonts w:hint="eastAsia" w:ascii="宋体" w:hAnsi="宋体" w:cs="宋体"/>
          <w:highlight w:val="none"/>
        </w:rPr>
        <w:t xml:space="preserve">6、联合体各方均为小型、微型企业（残疾人福利单位、监狱企业）的，联合体享受</w:t>
      </w:r>
      <w:r>
        <w:rPr>
          <w:rFonts w:hint="eastAsia" w:ascii="宋体" w:hAnsi="宋体" w:cs="宋体"/>
          <w:highlight w:val="none"/>
          <w:u w:val="single"/>
        </w:rPr>
        <w:t xml:space="preserve"> 10% </w:t>
      </w:r>
      <w:r>
        <w:rPr>
          <w:rFonts w:hint="eastAsia" w:ascii="宋体" w:hAnsi="宋体" w:cs="宋体"/>
          <w:highlight w:val="none"/>
        </w:rPr>
        <w:t xml:space="preserve">价格扣除，用扣除后的价格参与评审。</w:t>
      </w:r>
      <w:r>
        <w:rPr>
          <w:rFonts w:hint="eastAsia" w:ascii="宋体" w:hAnsi="宋体" w:cs="宋体"/>
          <w:highlight w:val="none"/>
        </w:rPr>
      </w:r>
      <w:r/>
    </w:p>
    <w:p>
      <w:pPr>
        <w:pStyle w:val="958"/>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7、采购本国产品的支持政策</w:t>
      </w:r>
      <w:r>
        <w:rPr>
          <w:rFonts w:hint="eastAsia" w:ascii="宋体" w:hAnsi="宋体" w:cs="宋体"/>
          <w:color w:val="000000"/>
          <w:sz w:val="24"/>
          <w:szCs w:val="24"/>
          <w:highlight w:val="none"/>
        </w:rPr>
      </w:r>
      <w:r/>
    </w:p>
    <w:p>
      <w:pPr>
        <w:pStyle w:val="958"/>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 本项目政府采购活动中既有本国产品又有非本国产品参与竞争的，依法对本国产品给予价格评审优惠，对本国产品的报价给予  20%的价格扣除，用扣除后的价格参与评审。</w:t>
      </w:r>
      <w:r>
        <w:rPr>
          <w:rFonts w:hint="eastAsia" w:ascii="宋体" w:hAnsi="宋体" w:cs="宋体"/>
          <w:color w:val="000000"/>
          <w:sz w:val="24"/>
          <w:szCs w:val="24"/>
          <w:highlight w:val="none"/>
        </w:rPr>
      </w:r>
      <w:r/>
    </w:p>
    <w:p>
      <w:pPr>
        <w:pStyle w:val="958"/>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 w:val="24"/>
          <w:szCs w:val="24"/>
          <w:highlight w:val="none"/>
        </w:rPr>
      </w:r>
      <w:r/>
    </w:p>
    <w:p>
      <w:pPr>
        <w:pStyle w:val="958"/>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 供应商需按照招标文件的要求提供《关于符合本国产品标准的声明函》（以下简称《声明函》），如不提供将不享受本国产品价格评审优惠。</w:t>
      </w:r>
      <w:r>
        <w:rPr>
          <w:rFonts w:hint="eastAsia" w:ascii="宋体" w:hAnsi="宋体" w:cs="宋体"/>
          <w:color w:val="000000"/>
          <w:sz w:val="24"/>
          <w:szCs w:val="24"/>
          <w:highlight w:val="none"/>
        </w:rPr>
      </w:r>
      <w:r/>
    </w:p>
    <w:p>
      <w:pPr>
        <w:pStyle w:val="958"/>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 w:val="24"/>
          <w:szCs w:val="24"/>
          <w:highlight w:val="none"/>
        </w:rPr>
      </w:r>
      <w:r/>
    </w:p>
    <w:p>
      <w:pPr>
        <w:pStyle w:val="958"/>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 w:val="24"/>
          <w:szCs w:val="24"/>
          <w:highlight w:val="none"/>
        </w:rPr>
      </w:r>
      <w:r/>
    </w:p>
    <w:p>
      <w:pPr>
        <w:pStyle w:val="1063"/>
        <w:ind w:left="120" w:firstLine="360"/>
        <w:spacing w:line="0" w:lineRule="atLeast"/>
        <w:rPr>
          <w:rFonts w:hint="eastAsia" w:ascii="宋体" w:hAnsi="宋体" w:cs="宋体"/>
          <w:color w:val="000000"/>
          <w:highlight w:val="none"/>
          <w:lang w:val="zh-CN"/>
        </w:rPr>
      </w:pPr>
      <w:r>
        <w:rPr>
          <w:rFonts w:hint="eastAsia" w:ascii="宋体" w:hAnsi="宋体" w:cs="宋体"/>
          <w:color w:val="000000"/>
          <w:highlight w:val="none"/>
        </w:rPr>
        <w:t xml:space="preserve">8、</w:t>
      </w:r>
      <w:r>
        <w:rPr>
          <w:rFonts w:hint="eastAsia" w:ascii="宋体" w:hAnsi="宋体" w:cs="宋体"/>
          <w:color w:val="000000"/>
          <w:highlight w:val="none"/>
          <w:lang w:val="zh-CN"/>
        </w:rPr>
        <w:t xml:space="preserve">强制采购节能产品。政府强制采购节能产品是指</w:t>
      </w:r>
      <w:bookmarkStart w:id="211" w:name="OLE_LINK209"/>
      <w:r>
        <w:rPr>
          <w:rFonts w:hint="eastAsia" w:ascii="宋体" w:hAnsi="宋体" w:cs="宋体"/>
          <w:color w:val="000000"/>
          <w:highlight w:val="none"/>
          <w:lang w:val="zh-CN"/>
        </w:rPr>
        <w:t xml:space="preserve">列入财政部、发展改革委联合公布的最新《节能产品政府采购品目清单》（具体品目以“★”标注），且获得由国家确定的认证机构出具的、处于有效期之内的节能产品认证证书的节能产品</w:t>
      </w:r>
      <w:bookmarkEnd w:id="211"/>
      <w:r>
        <w:rPr>
          <w:rFonts w:hint="eastAsia" w:ascii="宋体" w:hAnsi="宋体" w:cs="宋体"/>
          <w:color w:val="000000"/>
          <w:highlight w:val="none"/>
          <w:lang w:val="zh-CN"/>
        </w:rPr>
        <w:t xml:space="preserve">；本项目中涉及到强制采购产品的，供应商须按照上述要求提供相关产品的证明材料，否则响应无效。</w:t>
      </w:r>
      <w:bookmarkStart w:id="212" w:name="OLE_LINK210"/>
      <w:r>
        <w:rPr>
          <w:rFonts w:hint="eastAsia" w:ascii="宋体" w:hAnsi="宋体" w:cs="宋体"/>
          <w:color w:val="000000"/>
          <w:highlight w:val="none"/>
          <w:lang w:val="zh-CN"/>
        </w:rPr>
      </w:r>
      <w:r/>
    </w:p>
    <w:p>
      <w:pPr>
        <w:pStyle w:val="1063"/>
        <w:ind w:left="120" w:firstLine="360"/>
        <w:spacing w:line="0" w:lineRule="atLeast"/>
        <w:rPr>
          <w:rFonts w:hint="eastAsia" w:ascii="宋体" w:hAnsi="宋体" w:cs="宋体"/>
          <w:color w:val="000000"/>
          <w:highlight w:val="none"/>
          <w:lang w:val="zh-CN"/>
        </w:rPr>
      </w:pPr>
      <w:r/>
      <w:bookmarkEnd w:id="212"/>
      <w:r>
        <w:rPr>
          <w:rFonts w:hint="eastAsia" w:ascii="宋体" w:hAnsi="宋体" w:cs="宋体"/>
          <w:color w:val="000000"/>
          <w:highlight w:val="none"/>
        </w:rPr>
        <w:t xml:space="preserve">9、</w:t>
      </w:r>
      <w:r>
        <w:rPr>
          <w:rFonts w:hint="eastAsia" w:ascii="宋体" w:hAnsi="宋体" w:cs="宋体"/>
          <w:color w:val="000000"/>
          <w:highlight w:val="none"/>
          <w:lang w:val="zh-CN"/>
        </w:rPr>
        <w:t xml:space="preserve">商品包装环保要求：</w:t>
      </w:r>
      <w:r>
        <w:rPr>
          <w:rFonts w:hint="eastAsia" w:ascii="宋体" w:hAnsi="宋体" w:cs="宋体"/>
          <w:color w:val="000000"/>
          <w:highlight w:val="none"/>
          <w:lang w:val="zh-CN"/>
        </w:rPr>
      </w:r>
      <w:r/>
    </w:p>
    <w:p>
      <w:pPr>
        <w:pStyle w:val="1063"/>
        <w:ind w:left="120" w:firstLine="360"/>
        <w:spacing w:line="0" w:lineRule="atLeast"/>
        <w:rPr>
          <w:rFonts w:hint="eastAsia" w:ascii="宋体" w:hAnsi="宋体" w:cs="宋体"/>
          <w:color w:val="000000"/>
          <w:highlight w:val="none"/>
          <w:lang w:val="zh-CN"/>
        </w:rPr>
      </w:pPr>
      <w:r>
        <w:rPr>
          <w:rFonts w:hint="eastAsia" w:ascii="宋体" w:hAnsi="宋体" w:cs="宋体"/>
          <w:color w:val="000000"/>
          <w:highlight w:val="none"/>
          <w:lang w:val="zh-CN"/>
        </w:rPr>
        <w:t xml:space="preserve">（1）商品包装层数不得超过 3 层，空隙率不大于 40%；</w:t>
      </w:r>
      <w:r>
        <w:rPr>
          <w:rFonts w:hint="eastAsia" w:ascii="宋体" w:hAnsi="宋体" w:cs="宋体"/>
          <w:color w:val="000000"/>
          <w:highlight w:val="none"/>
          <w:lang w:val="zh-CN"/>
        </w:rPr>
      </w:r>
      <w:r/>
    </w:p>
    <w:p>
      <w:pPr>
        <w:pStyle w:val="1063"/>
        <w:ind w:left="120" w:firstLine="360"/>
        <w:spacing w:line="0" w:lineRule="atLeast"/>
        <w:rPr>
          <w:rFonts w:hint="eastAsia" w:ascii="宋体" w:hAnsi="宋体" w:cs="宋体"/>
          <w:color w:val="000000"/>
          <w:highlight w:val="none"/>
          <w:lang w:val="zh-CN"/>
        </w:rPr>
      </w:pPr>
      <w:r>
        <w:rPr>
          <w:rFonts w:hint="eastAsia" w:ascii="宋体" w:hAnsi="宋体" w:cs="宋体"/>
          <w:color w:val="000000"/>
          <w:highlight w:val="none"/>
          <w:lang w:val="zh-CN"/>
        </w:rPr>
        <w:t xml:space="preserve">（2）商品包装尽可能使用单一材质的包装材料，如因功能需求必需使用不同材质，不同材质间应便于分离；</w:t>
      </w:r>
      <w:r>
        <w:rPr>
          <w:rFonts w:hint="eastAsia" w:ascii="宋体" w:hAnsi="宋体" w:cs="宋体"/>
          <w:color w:val="000000"/>
          <w:highlight w:val="none"/>
          <w:lang w:val="zh-CN"/>
        </w:rPr>
      </w:r>
      <w:r/>
    </w:p>
    <w:p>
      <w:pPr>
        <w:pStyle w:val="1063"/>
        <w:ind w:left="120" w:firstLine="360"/>
        <w:spacing w:line="0" w:lineRule="atLeast"/>
        <w:rPr>
          <w:rFonts w:hint="eastAsia" w:ascii="宋体" w:hAnsi="宋体" w:cs="宋体"/>
          <w:color w:val="000000"/>
          <w:highlight w:val="none"/>
          <w:lang w:val="zh-CN"/>
        </w:rPr>
      </w:pPr>
      <w:r>
        <w:rPr>
          <w:rFonts w:hint="eastAsia" w:ascii="宋体" w:hAnsi="宋体" w:cs="宋体"/>
          <w:color w:val="000000"/>
          <w:highlight w:val="none"/>
          <w:lang w:val="zh-CN"/>
        </w:rPr>
        <w:t xml:space="preserve">（3）商品包装中铅、汞、镉、六价铬的总含量应不大于100mg/kg；</w:t>
      </w:r>
      <w:r>
        <w:rPr>
          <w:rFonts w:hint="eastAsia" w:ascii="宋体" w:hAnsi="宋体" w:cs="宋体"/>
          <w:color w:val="000000"/>
          <w:highlight w:val="none"/>
          <w:lang w:val="zh-CN"/>
        </w:rPr>
      </w:r>
      <w:r/>
    </w:p>
    <w:p>
      <w:pPr>
        <w:pStyle w:val="1063"/>
        <w:ind w:left="120" w:firstLine="360"/>
        <w:spacing w:line="0" w:lineRule="atLeast"/>
        <w:rPr>
          <w:rFonts w:hint="eastAsia" w:ascii="宋体" w:hAnsi="宋体" w:cs="宋体"/>
          <w:color w:val="000000"/>
          <w:highlight w:val="none"/>
          <w:lang w:val="zh-CN"/>
        </w:rPr>
      </w:pPr>
      <w:r>
        <w:rPr>
          <w:rFonts w:hint="eastAsia" w:ascii="宋体" w:hAnsi="宋体" w:cs="宋体"/>
          <w:color w:val="000000"/>
          <w:highlight w:val="none"/>
          <w:lang w:val="zh-CN"/>
        </w:rPr>
        <w:t xml:space="preserve">（4）商品包装印刷使用的油墨中挥发性有机化合物(VOCs)含量应不大于 5%（以重量计）；</w:t>
      </w:r>
      <w:r>
        <w:rPr>
          <w:rFonts w:hint="eastAsia" w:ascii="宋体" w:hAnsi="宋体" w:cs="宋体"/>
          <w:color w:val="000000"/>
          <w:highlight w:val="none"/>
          <w:lang w:val="zh-CN"/>
        </w:rPr>
      </w:r>
      <w:r/>
    </w:p>
    <w:p>
      <w:pPr>
        <w:pStyle w:val="1063"/>
        <w:ind w:left="120" w:firstLine="360"/>
        <w:spacing w:line="0" w:lineRule="atLeast"/>
        <w:rPr>
          <w:rFonts w:hint="eastAsia" w:ascii="宋体" w:hAnsi="宋体" w:cs="宋体"/>
          <w:highlight w:val="none"/>
          <w:lang w:val="zh-CN"/>
        </w:rPr>
      </w:pPr>
      <w:r>
        <w:rPr>
          <w:rFonts w:hint="eastAsia" w:ascii="宋体" w:hAnsi="宋体" w:cs="宋体"/>
          <w:highlight w:val="none"/>
          <w:lang w:val="zh-CN"/>
        </w:rPr>
        <w:t xml:space="preserve">（5）塑料材质商品包装上呈现的印刷颜色不得超过 6 色；</w:t>
      </w:r>
      <w:r>
        <w:rPr>
          <w:rFonts w:hint="eastAsia" w:ascii="宋体" w:hAnsi="宋体" w:cs="宋体"/>
          <w:highlight w:val="none"/>
          <w:lang w:val="zh-CN"/>
        </w:rPr>
      </w:r>
      <w:r/>
    </w:p>
    <w:p>
      <w:pPr>
        <w:pStyle w:val="1063"/>
        <w:ind w:left="120" w:firstLine="360"/>
        <w:spacing w:line="0" w:lineRule="atLeast"/>
        <w:rPr>
          <w:rFonts w:hint="eastAsia" w:ascii="宋体" w:hAnsi="宋体" w:cs="宋体"/>
          <w:highlight w:val="none"/>
          <w:lang w:val="zh-CN"/>
        </w:rPr>
      </w:pPr>
      <w:r>
        <w:rPr>
          <w:rFonts w:hint="eastAsia" w:ascii="宋体" w:hAnsi="宋体" w:cs="宋体"/>
          <w:highlight w:val="none"/>
          <w:lang w:val="zh-CN"/>
        </w:rPr>
        <w:t xml:space="preserve">（6）纸质商品包装应使用 75%以上的可再生纤维原料生产；</w:t>
      </w:r>
      <w:r>
        <w:rPr>
          <w:rFonts w:hint="eastAsia" w:ascii="宋体" w:hAnsi="宋体" w:cs="宋体"/>
          <w:highlight w:val="none"/>
          <w:lang w:val="zh-CN"/>
        </w:rPr>
      </w:r>
      <w:r/>
    </w:p>
    <w:p>
      <w:pPr>
        <w:pStyle w:val="1063"/>
        <w:ind w:left="120" w:firstLine="360"/>
        <w:spacing w:line="0" w:lineRule="atLeast"/>
        <w:rPr>
          <w:rFonts w:hint="eastAsia" w:ascii="宋体" w:hAnsi="宋体" w:cs="宋体"/>
          <w:highlight w:val="none"/>
          <w:lang w:val="zh-CN"/>
        </w:rPr>
      </w:pPr>
      <w:r>
        <w:rPr>
          <w:rFonts w:hint="eastAsia" w:ascii="宋体" w:hAnsi="宋体" w:cs="宋体"/>
          <w:highlight w:val="none"/>
          <w:lang w:val="zh-CN"/>
        </w:rPr>
        <w:t xml:space="preserve">（7）木质商品包装的原料应来源于可持续性森林。</w:t>
      </w:r>
      <w:r>
        <w:rPr>
          <w:rFonts w:hint="eastAsia" w:ascii="宋体" w:hAnsi="宋体" w:cs="宋体"/>
          <w:highlight w:val="none"/>
          <w:lang w:val="zh-CN"/>
        </w:rPr>
      </w:r>
      <w:r/>
    </w:p>
    <w:p>
      <w:pPr>
        <w:pStyle w:val="1063"/>
        <w:ind w:left="120" w:firstLine="360"/>
        <w:spacing w:line="0" w:lineRule="atLeast"/>
        <w:rPr>
          <w:rFonts w:hint="eastAsia" w:ascii="宋体" w:hAnsi="宋体" w:cs="宋体"/>
          <w:highlight w:val="none"/>
          <w:lang w:val="zh-CN"/>
        </w:rPr>
      </w:pPr>
      <w:r>
        <w:rPr>
          <w:rFonts w:hint="eastAsia" w:ascii="宋体" w:hAnsi="宋体" w:cs="宋体"/>
          <w:highlight w:val="none"/>
        </w:rPr>
        <w:t xml:space="preserve">10、</w:t>
      </w:r>
      <w:r>
        <w:rPr>
          <w:rFonts w:hint="eastAsia" w:ascii="宋体" w:hAnsi="宋体" w:cs="宋体"/>
          <w:highlight w:val="none"/>
          <w:lang w:val="zh-CN"/>
        </w:rPr>
        <w:t xml:space="preserve">快递包装环保要求：</w:t>
      </w:r>
      <w:r>
        <w:rPr>
          <w:rFonts w:hint="eastAsia" w:ascii="宋体" w:hAnsi="宋体" w:cs="宋体"/>
          <w:highlight w:val="none"/>
          <w:lang w:val="zh-CN"/>
        </w:rPr>
      </w:r>
      <w:r/>
    </w:p>
    <w:p>
      <w:pPr>
        <w:pStyle w:val="1063"/>
        <w:ind w:left="120" w:firstLine="360"/>
        <w:spacing w:line="0" w:lineRule="atLeast"/>
        <w:rPr>
          <w:rFonts w:hint="eastAsia" w:ascii="宋体" w:hAnsi="宋体" w:cs="宋体"/>
          <w:highlight w:val="none"/>
          <w:lang w:val="zh-CN"/>
        </w:rPr>
      </w:pPr>
      <w:r>
        <w:rPr>
          <w:rFonts w:hint="eastAsia" w:ascii="宋体" w:hAnsi="宋体" w:cs="宋体"/>
          <w:highlight w:val="none"/>
          <w:lang w:val="zh-CN"/>
        </w:rPr>
        <w:t xml:space="preserve">（1）快递包装中重金属（铅、汞、镉、六价铬）总量应不大于 100mg/kg；</w:t>
      </w:r>
      <w:r>
        <w:rPr>
          <w:rFonts w:hint="eastAsia" w:ascii="宋体" w:hAnsi="宋体" w:cs="宋体"/>
          <w:highlight w:val="none"/>
          <w:lang w:val="zh-CN"/>
        </w:rPr>
      </w:r>
      <w:r/>
    </w:p>
    <w:p>
      <w:pPr>
        <w:pStyle w:val="1063"/>
        <w:ind w:left="120" w:firstLine="360"/>
        <w:spacing w:line="0" w:lineRule="atLeast"/>
        <w:rPr>
          <w:rFonts w:hint="eastAsia" w:ascii="宋体" w:hAnsi="宋体" w:cs="宋体"/>
          <w:highlight w:val="none"/>
          <w:lang w:val="zh-CN"/>
        </w:rPr>
      </w:pPr>
      <w:r>
        <w:rPr>
          <w:rFonts w:hint="eastAsia" w:ascii="宋体" w:hAnsi="宋体" w:cs="宋体"/>
          <w:highlight w:val="none"/>
          <w:lang w:val="zh-CN"/>
        </w:rPr>
        <w:t xml:space="preserve">（2）快递包装印刷使用的油墨中不应添加邻苯二甲酸酯，其挥发性有机化合物(VOCs)含量应不大于5%（以重量计）；</w:t>
      </w:r>
      <w:r>
        <w:rPr>
          <w:rFonts w:hint="eastAsia" w:ascii="宋体" w:hAnsi="宋体" w:cs="宋体"/>
          <w:highlight w:val="none"/>
          <w:lang w:val="zh-CN"/>
        </w:rPr>
      </w:r>
      <w:r/>
    </w:p>
    <w:p>
      <w:pPr>
        <w:pStyle w:val="1063"/>
        <w:ind w:left="120" w:firstLine="360"/>
        <w:spacing w:line="0" w:lineRule="atLeast"/>
        <w:rPr>
          <w:rFonts w:hint="eastAsia" w:ascii="宋体" w:hAnsi="宋体" w:cs="宋体"/>
          <w:highlight w:val="none"/>
          <w:lang w:val="zh-CN"/>
        </w:rPr>
      </w:pPr>
      <w:r>
        <w:rPr>
          <w:rFonts w:hint="eastAsia" w:ascii="宋体" w:hAnsi="宋体" w:cs="宋体"/>
          <w:highlight w:val="none"/>
          <w:lang w:val="zh-CN"/>
        </w:rPr>
        <w:t xml:space="preserve">（3）快递包装中使用纸基材的包装材料，纸基材中的有机氯的含量应不大于 150 mg/kg；</w:t>
      </w:r>
      <w:r>
        <w:rPr>
          <w:rFonts w:hint="eastAsia" w:ascii="宋体" w:hAnsi="宋体" w:cs="宋体"/>
          <w:highlight w:val="none"/>
          <w:lang w:val="zh-CN"/>
        </w:rPr>
      </w:r>
      <w:r/>
    </w:p>
    <w:p>
      <w:pPr>
        <w:pStyle w:val="1063"/>
        <w:ind w:left="120" w:firstLine="360"/>
        <w:spacing w:line="0" w:lineRule="atLeast"/>
        <w:rPr>
          <w:rFonts w:hint="eastAsia" w:ascii="宋体" w:hAnsi="宋体" w:cs="宋体"/>
          <w:highlight w:val="none"/>
          <w:lang w:val="zh-CN"/>
        </w:rPr>
      </w:pPr>
      <w:r>
        <w:rPr>
          <w:rFonts w:hint="eastAsia" w:ascii="宋体" w:hAnsi="宋体" w:cs="宋体"/>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cs="宋体"/>
          <w:highlight w:val="none"/>
          <w:lang w:val="zh-CN"/>
        </w:rPr>
      </w:r>
      <w:r/>
    </w:p>
    <w:p>
      <w:pPr>
        <w:pStyle w:val="1063"/>
        <w:ind w:left="120" w:firstLine="360"/>
        <w:spacing w:line="0" w:lineRule="atLeast"/>
        <w:rPr>
          <w:rFonts w:hint="eastAsia" w:ascii="宋体" w:hAnsi="宋体" w:cs="宋体"/>
          <w:highlight w:val="none"/>
          <w:lang w:val="zh-CN"/>
        </w:rPr>
      </w:pPr>
      <w:r>
        <w:rPr>
          <w:rFonts w:hint="eastAsia" w:ascii="宋体" w:hAnsi="宋体" w:cs="宋体"/>
          <w:highlight w:val="none"/>
          <w:lang w:val="zh-CN"/>
        </w:rPr>
        <w:t xml:space="preserve">（5）快递中使用的塑料包装袋不得使用聚氯乙烯作为原料，且原料应为单一材质制成，生物分解率大于60%；</w:t>
      </w:r>
      <w:r>
        <w:rPr>
          <w:rFonts w:hint="eastAsia" w:ascii="宋体" w:hAnsi="宋体" w:cs="宋体"/>
          <w:highlight w:val="none"/>
          <w:lang w:val="zh-CN"/>
        </w:rPr>
      </w:r>
      <w:r/>
    </w:p>
    <w:p>
      <w:pPr>
        <w:pStyle w:val="1063"/>
        <w:ind w:left="120" w:firstLine="360"/>
        <w:spacing w:line="0" w:lineRule="atLeast"/>
        <w:rPr>
          <w:rFonts w:hint="eastAsia" w:ascii="宋体" w:hAnsi="宋体" w:cs="宋体"/>
          <w:highlight w:val="none"/>
          <w:lang w:val="zh-CN"/>
        </w:rPr>
      </w:pPr>
      <w:r>
        <w:rPr>
          <w:rFonts w:hint="eastAsia" w:ascii="宋体" w:hAnsi="宋体" w:cs="宋体"/>
          <w:highlight w:val="none"/>
          <w:lang w:val="zh-CN"/>
        </w:rPr>
        <w:t xml:space="preserve">（6）快递中使用的充气类填充物不得使用聚氯乙烯作为 原料，且原料为单一材质制成，生物分解率大于60%；</w:t>
      </w:r>
      <w:r>
        <w:rPr>
          <w:rFonts w:hint="eastAsia" w:ascii="宋体" w:hAnsi="宋体" w:cs="宋体"/>
          <w:highlight w:val="none"/>
          <w:lang w:val="zh-CN"/>
        </w:rPr>
      </w:r>
      <w:r/>
    </w:p>
    <w:p>
      <w:pPr>
        <w:pStyle w:val="1063"/>
        <w:ind w:left="120" w:firstLine="360"/>
        <w:spacing w:line="0" w:lineRule="atLeast"/>
        <w:rPr>
          <w:rFonts w:hint="eastAsia" w:ascii="宋体" w:hAnsi="宋体" w:cs="宋体"/>
          <w:highlight w:val="none"/>
          <w:lang w:val="zh-CN"/>
        </w:rPr>
      </w:pPr>
      <w:r>
        <w:rPr>
          <w:rFonts w:hint="eastAsia" w:ascii="宋体" w:hAnsi="宋体" w:cs="宋体"/>
          <w:highlight w:val="none"/>
          <w:lang w:val="zh-CN"/>
        </w:rPr>
        <w:t xml:space="preserve">（7）快递中使用的集装袋应为单一材质制成，其重复使用次数应不小于 80 次；</w:t>
      </w:r>
      <w:r>
        <w:rPr>
          <w:rFonts w:hint="eastAsia" w:ascii="宋体" w:hAnsi="宋体" w:cs="宋体"/>
          <w:highlight w:val="none"/>
          <w:lang w:val="zh-CN"/>
        </w:rPr>
      </w:r>
      <w:r/>
    </w:p>
    <w:p>
      <w:pPr>
        <w:pStyle w:val="1063"/>
        <w:ind w:left="120" w:firstLine="360"/>
        <w:spacing w:line="0" w:lineRule="atLeast"/>
        <w:rPr>
          <w:rFonts w:hint="eastAsia" w:ascii="宋体" w:hAnsi="宋体" w:cs="宋体"/>
          <w:highlight w:val="none"/>
          <w:lang w:val="zh-CN"/>
        </w:rPr>
      </w:pPr>
      <w:r>
        <w:rPr>
          <w:rFonts w:hint="eastAsia" w:ascii="宋体" w:hAnsi="宋体" w:cs="宋体"/>
          <w:highlight w:val="none"/>
          <w:lang w:val="zh-CN"/>
        </w:rPr>
        <w:t xml:space="preserve">（8）快递中应使用幅宽不大于45mm 的生物降解胶带；</w:t>
      </w:r>
      <w:r>
        <w:rPr>
          <w:rFonts w:hint="eastAsia" w:ascii="宋体" w:hAnsi="宋体" w:cs="宋体"/>
          <w:highlight w:val="none"/>
          <w:lang w:val="zh-CN"/>
        </w:rPr>
      </w:r>
      <w:r/>
    </w:p>
    <w:p>
      <w:pPr>
        <w:pStyle w:val="1063"/>
        <w:ind w:left="120" w:firstLine="360"/>
        <w:spacing w:line="0" w:lineRule="atLeast"/>
        <w:rPr>
          <w:rFonts w:hint="eastAsia" w:ascii="宋体" w:hAnsi="宋体" w:cs="宋体"/>
          <w:highlight w:val="none"/>
          <w:lang w:val="zh-CN"/>
        </w:rPr>
      </w:pPr>
      <w:r>
        <w:rPr>
          <w:rFonts w:hint="eastAsia" w:ascii="宋体" w:hAnsi="宋体" w:cs="宋体"/>
          <w:highlight w:val="none"/>
          <w:lang w:val="zh-CN"/>
        </w:rPr>
        <w:t xml:space="preserve">（9）快递包装中不得使用溶剂型胶粘剂；</w:t>
      </w:r>
      <w:r>
        <w:rPr>
          <w:rFonts w:hint="eastAsia" w:ascii="宋体" w:hAnsi="宋体" w:cs="宋体"/>
          <w:highlight w:val="none"/>
          <w:lang w:val="zh-CN"/>
        </w:rPr>
      </w:r>
      <w:r/>
    </w:p>
    <w:p>
      <w:pPr>
        <w:pStyle w:val="1063"/>
        <w:ind w:left="120" w:firstLine="360"/>
        <w:spacing w:line="0" w:lineRule="atLeast"/>
        <w:rPr>
          <w:rFonts w:hint="eastAsia" w:ascii="宋体" w:hAnsi="宋体" w:cs="宋体"/>
          <w:highlight w:val="none"/>
          <w:lang w:val="zh-CN"/>
        </w:rPr>
      </w:pPr>
      <w:r>
        <w:rPr>
          <w:rFonts w:hint="eastAsia" w:ascii="宋体" w:hAnsi="宋体" w:cs="宋体"/>
          <w:highlight w:val="none"/>
          <w:lang w:val="zh-CN"/>
        </w:rPr>
        <w:t xml:space="preserve">（11）快递应使用电子面单；</w:t>
      </w:r>
      <w:r>
        <w:rPr>
          <w:rFonts w:hint="eastAsia" w:ascii="宋体" w:hAnsi="宋体" w:cs="宋体"/>
          <w:highlight w:val="none"/>
          <w:lang w:val="zh-CN"/>
        </w:rPr>
      </w:r>
      <w:r/>
    </w:p>
    <w:p>
      <w:pPr>
        <w:pStyle w:val="1063"/>
        <w:ind w:left="120" w:firstLine="360"/>
        <w:spacing w:line="0" w:lineRule="atLeast"/>
        <w:rPr>
          <w:rFonts w:hint="eastAsia" w:ascii="宋体" w:hAnsi="宋体" w:cs="宋体"/>
          <w:highlight w:val="none"/>
          <w:lang w:val="zh-CN"/>
        </w:rPr>
      </w:pPr>
      <w:r>
        <w:rPr>
          <w:rFonts w:hint="eastAsia" w:ascii="宋体" w:hAnsi="宋体" w:cs="宋体"/>
          <w:highlight w:val="none"/>
          <w:lang w:val="zh-CN"/>
        </w:rPr>
        <w:t xml:space="preserve">（12）直接使用商品包装作为快递包装的商品，其商品包装满足《商品包装政府采购需求标准（试行）》即可；</w:t>
      </w:r>
      <w:r>
        <w:rPr>
          <w:rFonts w:hint="eastAsia" w:ascii="宋体" w:hAnsi="宋体" w:cs="宋体"/>
          <w:highlight w:val="none"/>
          <w:lang w:val="zh-CN"/>
        </w:rPr>
      </w:r>
      <w:r/>
    </w:p>
    <w:p>
      <w:pPr>
        <w:pStyle w:val="1063"/>
        <w:ind w:left="120" w:firstLine="360"/>
        <w:spacing w:line="0" w:lineRule="atLeast"/>
        <w:rPr>
          <w:rFonts w:hint="eastAsia" w:ascii="宋体" w:hAnsi="宋体" w:cs="宋体"/>
          <w:highlight w:val="none"/>
          <w:lang w:val="zh-CN"/>
        </w:rPr>
      </w:pPr>
      <w:r>
        <w:rPr>
          <w:rFonts w:hint="eastAsia" w:ascii="宋体" w:hAnsi="宋体" w:cs="宋体"/>
          <w:highlight w:val="none"/>
          <w:lang w:val="zh-CN"/>
        </w:rPr>
        <w:t xml:space="preserve">（13）快递包装产品质量和封装方式应符合相关国家或行业标准技术指标要求。</w:t>
      </w:r>
      <w:r>
        <w:rPr>
          <w:rFonts w:hint="eastAsia" w:ascii="宋体" w:hAnsi="宋体" w:cs="宋体"/>
          <w:highlight w:val="none"/>
          <w:lang w:val="zh-CN"/>
        </w:rPr>
      </w:r>
      <w:r/>
    </w:p>
    <w:p>
      <w:pPr>
        <w:pStyle w:val="1063"/>
        <w:ind w:left="120" w:firstLine="360"/>
        <w:spacing w:line="0" w:lineRule="atLeast"/>
        <w:rPr>
          <w:rFonts w:hint="eastAsia" w:ascii="宋体" w:hAnsi="宋体" w:cs="宋体"/>
          <w:highlight w:val="none"/>
        </w:rPr>
      </w:pPr>
      <w:r>
        <w:rPr>
          <w:rFonts w:hint="eastAsia" w:ascii="宋体" w:hAnsi="宋体" w:cs="宋体"/>
          <w:highlight w:val="none"/>
        </w:rPr>
        <w:t xml:space="preserve">11、</w:t>
      </w:r>
      <w:r>
        <w:rPr>
          <w:rFonts w:hint="eastAsia" w:ascii="宋体" w:hAnsi="宋体" w:cs="宋体"/>
          <w:highlight w:val="none"/>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rFonts w:hint="eastAsia" w:ascii="宋体" w:hAnsi="宋体" w:cs="宋体"/>
          <w:highlight w:val="none"/>
        </w:rPr>
      </w:r>
      <w:r/>
    </w:p>
    <w:p>
      <w:pPr>
        <w:pStyle w:val="1063"/>
        <w:ind w:firstLine="482"/>
        <w:spacing w:before="360" w:line="0" w:lineRule="atLeast"/>
        <w:rPr>
          <w:rFonts w:hint="eastAsia" w:ascii="宋体" w:hAnsi="宋体" w:cs="宋体"/>
          <w:b/>
          <w:highlight w:val="none"/>
        </w:rPr>
      </w:pPr>
      <w:r>
        <w:rPr>
          <w:rFonts w:hint="eastAsia" w:ascii="宋体" w:hAnsi="宋体" w:cs="宋体"/>
          <w:b/>
          <w:highlight w:val="none"/>
        </w:rPr>
        <w:t xml:space="preserve">评标方法与评标标准</w:t>
      </w:r>
      <w:r>
        <w:rPr>
          <w:rFonts w:hint="eastAsia" w:ascii="宋体" w:hAnsi="宋体" w:cs="宋体"/>
          <w:b/>
          <w:highlight w:val="none"/>
        </w:rPr>
      </w:r>
      <w:r/>
    </w:p>
    <w:p>
      <w:pPr>
        <w:pStyle w:val="1063"/>
        <w:numPr>
          <w:ilvl w:val="0"/>
          <w:numId w:val="10"/>
        </w:numPr>
        <w:ind w:firstLine="482"/>
        <w:spacing w:line="0" w:lineRule="atLeast"/>
        <w:tabs>
          <w:tab w:val="left" w:pos="312" w:leader="none"/>
        </w:tabs>
        <w:rPr>
          <w:rFonts w:hint="eastAsia" w:ascii="宋体" w:hAnsi="宋体" w:cs="宋体"/>
          <w:b/>
          <w:highlight w:val="none"/>
        </w:rPr>
      </w:pPr>
      <w:r>
        <w:rPr>
          <w:rFonts w:hint="eastAsia" w:ascii="宋体" w:hAnsi="宋体" w:cs="宋体"/>
          <w:b/>
          <w:highlight w:val="none"/>
        </w:rPr>
        <w:t xml:space="preserve">价格分：30分</w:t>
      </w:r>
      <w:r>
        <w:rPr>
          <w:rFonts w:hint="eastAsia" w:ascii="宋体" w:hAnsi="宋体" w:cs="宋体"/>
          <w:b/>
          <w:highlight w:val="none"/>
        </w:rPr>
      </w:r>
      <w:r/>
    </w:p>
    <w:p>
      <w:pPr>
        <w:pStyle w:val="958"/>
        <w:ind w:firstLine="480"/>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价格分统一采用低价优先法计算，即满足采购文件要求且报价最低的供应商的价格为评标准价，其价格分为满分。其他供应商的价格分统一按照下列公式计算：</w:t>
      </w:r>
      <w:r>
        <w:rPr>
          <w:rFonts w:hint="eastAsia" w:ascii="宋体" w:hAnsi="宋体" w:cs="宋体"/>
          <w:color w:val="000000"/>
          <w:sz w:val="24"/>
          <w:highlight w:val="none"/>
        </w:rPr>
      </w:r>
      <w:r/>
    </w:p>
    <w:p>
      <w:pPr>
        <w:pStyle w:val="1063"/>
        <w:ind w:left="482" w:firstLine="0"/>
        <w:spacing w:line="0" w:lineRule="atLeast"/>
        <w:rPr>
          <w:rFonts w:hint="eastAsia" w:ascii="宋体" w:hAnsi="宋体" w:cs="宋体"/>
          <w:b/>
          <w:highlight w:val="none"/>
        </w:rPr>
      </w:pPr>
      <w:r>
        <w:rPr>
          <w:rFonts w:hint="eastAsia" w:ascii="宋体" w:hAnsi="宋体" w:cs="宋体"/>
          <w:color w:val="000000"/>
          <w:highlight w:val="none"/>
        </w:rPr>
        <w:t xml:space="preserve">投标报价得分=（评标基准价/投标人报价）×价格权值×100</w:t>
      </w:r>
      <w:r>
        <w:rPr>
          <w:rFonts w:hint="eastAsia" w:ascii="宋体" w:hAnsi="宋体" w:cs="宋体"/>
          <w:b/>
          <w:highlight w:val="none"/>
        </w:rPr>
      </w:r>
      <w:r/>
    </w:p>
    <w:p>
      <w:pPr>
        <w:pStyle w:val="1063"/>
        <w:numPr>
          <w:ilvl w:val="0"/>
          <w:numId w:val="10"/>
        </w:numPr>
        <w:ind w:firstLine="482"/>
        <w:spacing w:before="240" w:line="0" w:lineRule="atLeast"/>
        <w:tabs>
          <w:tab w:val="left" w:pos="312" w:leader="none"/>
        </w:tabs>
        <w:rPr>
          <w:rFonts w:hint="eastAsia" w:ascii="宋体" w:hAnsi="宋体" w:cs="宋体"/>
          <w:b/>
          <w:highlight w:val="none"/>
        </w:rPr>
      </w:pPr>
      <w:r>
        <w:rPr>
          <w:rFonts w:hint="eastAsia" w:ascii="宋体" w:hAnsi="宋体" w:cs="宋体"/>
          <w:b/>
          <w:highlight w:val="none"/>
        </w:rPr>
        <w:t xml:space="preserve">技术分：24分</w:t>
      </w:r>
      <w:r>
        <w:rPr>
          <w:rFonts w:hint="eastAsia" w:ascii="宋体" w:hAnsi="宋体" w:cs="宋体"/>
          <w:b/>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525"/>
        <w:gridCol w:w="3951"/>
        <w:gridCol w:w="992"/>
        <w:gridCol w:w="992"/>
        <w:gridCol w:w="1418"/>
      </w:tblGrid>
      <w:tr>
        <w:trPr/>
        <w:tc>
          <w:tcPr>
            <w:tcW w:w="728" w:type="dxa"/>
            <w:vAlign w:val="center"/>
            <w:textDirection w:val="lrTb"/>
            <w:noWrap w:val="false"/>
          </w:tcPr>
          <w:p>
            <w:pPr>
              <w:pStyle w:val="1063"/>
              <w:ind w:firstLine="0"/>
              <w:jc w:val="center"/>
              <w:spacing w:line="0" w:lineRule="atLeast"/>
              <w:rPr>
                <w:rFonts w:hint="eastAsia" w:ascii="宋体" w:hAnsi="宋体" w:cs="宋体"/>
                <w:b/>
                <w:highlight w:val="none"/>
              </w:rPr>
            </w:pPr>
            <w:r>
              <w:rPr>
                <w:rFonts w:hint="eastAsia" w:ascii="宋体" w:hAnsi="宋体" w:cs="宋体"/>
                <w:b/>
                <w:highlight w:val="none"/>
              </w:rPr>
              <w:t xml:space="preserve">序号</w:t>
            </w:r>
            <w:r>
              <w:rPr>
                <w:rFonts w:hint="eastAsia" w:ascii="宋体" w:hAnsi="宋体" w:cs="宋体"/>
                <w:b/>
                <w:highlight w:val="none"/>
              </w:rPr>
            </w:r>
            <w:r/>
          </w:p>
        </w:tc>
        <w:tc>
          <w:tcPr>
            <w:tcW w:w="1525" w:type="dxa"/>
            <w:vAlign w:val="center"/>
            <w:textDirection w:val="lrTb"/>
            <w:noWrap w:val="false"/>
          </w:tcPr>
          <w:p>
            <w:pPr>
              <w:pStyle w:val="1063"/>
              <w:ind w:firstLine="0"/>
              <w:jc w:val="center"/>
              <w:spacing w:line="0" w:lineRule="atLeast"/>
              <w:rPr>
                <w:rFonts w:hint="eastAsia" w:ascii="宋体" w:hAnsi="宋体" w:cs="宋体"/>
                <w:b/>
                <w:highlight w:val="none"/>
              </w:rPr>
            </w:pPr>
            <w:r>
              <w:rPr>
                <w:rFonts w:hint="eastAsia" w:ascii="宋体" w:hAnsi="宋体" w:cs="宋体"/>
                <w:b/>
                <w:highlight w:val="none"/>
              </w:rPr>
              <w:t xml:space="preserve">评分点名称</w:t>
            </w:r>
            <w:r>
              <w:rPr>
                <w:rFonts w:hint="eastAsia" w:ascii="宋体" w:hAnsi="宋体" w:cs="宋体"/>
                <w:b/>
                <w:highlight w:val="none"/>
              </w:rPr>
            </w:r>
            <w:r/>
          </w:p>
        </w:tc>
        <w:tc>
          <w:tcPr>
            <w:tcW w:w="3951" w:type="dxa"/>
            <w:vAlign w:val="center"/>
            <w:textDirection w:val="lrTb"/>
            <w:noWrap w:val="false"/>
          </w:tcPr>
          <w:p>
            <w:pPr>
              <w:pStyle w:val="1063"/>
              <w:ind w:firstLine="0"/>
              <w:jc w:val="center"/>
              <w:spacing w:line="0" w:lineRule="atLeast"/>
              <w:rPr>
                <w:rFonts w:hint="eastAsia" w:ascii="宋体" w:hAnsi="宋体" w:cs="宋体"/>
                <w:b/>
                <w:highlight w:val="none"/>
              </w:rPr>
            </w:pPr>
            <w:r>
              <w:rPr>
                <w:rFonts w:hint="eastAsia" w:ascii="宋体" w:hAnsi="宋体" w:cs="宋体"/>
                <w:b/>
                <w:highlight w:val="none"/>
              </w:rPr>
              <w:t xml:space="preserve">评审标准</w:t>
            </w:r>
            <w:r>
              <w:rPr>
                <w:rFonts w:hint="eastAsia" w:ascii="宋体" w:hAnsi="宋体" w:cs="宋体"/>
                <w:b/>
                <w:highlight w:val="none"/>
              </w:rPr>
            </w:r>
            <w:r/>
          </w:p>
        </w:tc>
        <w:tc>
          <w:tcPr>
            <w:tcW w:w="992" w:type="dxa"/>
            <w:vAlign w:val="center"/>
            <w:textDirection w:val="lrTb"/>
            <w:noWrap w:val="false"/>
          </w:tcPr>
          <w:p>
            <w:pPr>
              <w:pStyle w:val="1063"/>
              <w:ind w:firstLine="0"/>
              <w:jc w:val="center"/>
              <w:spacing w:line="0" w:lineRule="atLeast"/>
              <w:rPr>
                <w:rFonts w:hint="eastAsia" w:ascii="宋体" w:hAnsi="宋体" w:cs="宋体"/>
                <w:b/>
                <w:highlight w:val="none"/>
              </w:rPr>
            </w:pPr>
            <w:r>
              <w:rPr>
                <w:rFonts w:hint="eastAsia" w:ascii="宋体" w:hAnsi="宋体" w:cs="宋体"/>
                <w:b/>
                <w:highlight w:val="none"/>
              </w:rPr>
              <w:t xml:space="preserve">最高分</w:t>
            </w:r>
            <w:r>
              <w:rPr>
                <w:rFonts w:hint="eastAsia" w:ascii="宋体" w:hAnsi="宋体" w:cs="宋体"/>
                <w:b/>
                <w:highlight w:val="none"/>
              </w:rPr>
            </w:r>
            <w:r/>
          </w:p>
        </w:tc>
        <w:tc>
          <w:tcPr>
            <w:tcW w:w="992" w:type="dxa"/>
            <w:vAlign w:val="center"/>
            <w:textDirection w:val="lrTb"/>
            <w:noWrap w:val="false"/>
          </w:tcPr>
          <w:p>
            <w:pPr>
              <w:pStyle w:val="1063"/>
              <w:ind w:firstLine="0"/>
              <w:jc w:val="center"/>
              <w:spacing w:line="0" w:lineRule="atLeast"/>
              <w:rPr>
                <w:rFonts w:hint="eastAsia" w:ascii="宋体" w:hAnsi="宋体" w:cs="宋体"/>
                <w:b/>
                <w:highlight w:val="none"/>
              </w:rPr>
            </w:pPr>
            <w:r>
              <w:rPr>
                <w:rFonts w:hint="eastAsia" w:ascii="宋体" w:hAnsi="宋体" w:cs="宋体"/>
                <w:b/>
                <w:highlight w:val="none"/>
              </w:rPr>
              <w:t xml:space="preserve">最低分</w:t>
            </w:r>
            <w:r>
              <w:rPr>
                <w:rFonts w:hint="eastAsia" w:ascii="宋体" w:hAnsi="宋体" w:cs="宋体"/>
                <w:b/>
                <w:highlight w:val="none"/>
              </w:rPr>
            </w:r>
            <w:r/>
          </w:p>
        </w:tc>
        <w:tc>
          <w:tcPr>
            <w:tcW w:w="1418" w:type="dxa"/>
            <w:vAlign w:val="center"/>
            <w:textDirection w:val="lrTb"/>
            <w:noWrap w:val="false"/>
          </w:tcPr>
          <w:p>
            <w:pPr>
              <w:pStyle w:val="1063"/>
              <w:ind w:firstLine="0"/>
              <w:jc w:val="center"/>
              <w:spacing w:line="0" w:lineRule="atLeast"/>
              <w:rPr>
                <w:rFonts w:hint="eastAsia" w:ascii="宋体" w:hAnsi="宋体" w:cs="宋体"/>
                <w:b/>
                <w:highlight w:val="none"/>
              </w:rPr>
            </w:pPr>
            <w:r>
              <w:rPr>
                <w:rFonts w:hint="eastAsia" w:ascii="宋体" w:hAnsi="宋体" w:cs="宋体"/>
                <w:b/>
                <w:highlight w:val="none"/>
              </w:rPr>
              <w:t xml:space="preserve">主/客观分</w:t>
            </w:r>
            <w:r>
              <w:rPr>
                <w:rFonts w:hint="eastAsia" w:ascii="宋体" w:hAnsi="宋体" w:cs="宋体"/>
                <w:b/>
                <w:highlight w:val="none"/>
              </w:rPr>
            </w:r>
            <w:r/>
          </w:p>
        </w:tc>
      </w:tr>
      <w:tr>
        <w:trPr>
          <w:trHeight w:val="5842"/>
        </w:trPr>
        <w:tc>
          <w:tcPr>
            <w:tcW w:w="728" w:type="dxa"/>
            <w:vAlign w:val="center"/>
            <w:textDirection w:val="lrTb"/>
            <w:noWrap w:val="false"/>
          </w:tcPr>
          <w:p>
            <w:pPr>
              <w:pStyle w:val="958"/>
              <w:jc w:val="center"/>
              <w:widowControl/>
              <w:rPr>
                <w:rFonts w:hint="eastAsia" w:ascii="宋体" w:hAnsi="宋体" w:cs="宋体"/>
                <w:b/>
                <w:highlight w:val="none"/>
              </w:rPr>
            </w:pPr>
            <w:r>
              <w:rPr>
                <w:rFonts w:hint="eastAsia" w:ascii="宋体" w:hAnsi="宋体" w:cs="宋体"/>
                <w:b/>
                <w:bCs/>
                <w:sz w:val="24"/>
                <w:highlight w:val="none"/>
              </w:rPr>
              <w:t xml:space="preserve">1</w:t>
            </w:r>
            <w:r>
              <w:rPr>
                <w:rFonts w:hint="eastAsia" w:ascii="宋体" w:hAnsi="宋体" w:cs="宋体"/>
                <w:b/>
                <w:highlight w:val="none"/>
              </w:rPr>
            </w:r>
            <w:r/>
          </w:p>
        </w:tc>
        <w:tc>
          <w:tcPr>
            <w:tcW w:w="1525" w:type="dxa"/>
            <w:vAlign w:val="center"/>
            <w:textDirection w:val="lrTb"/>
            <w:noWrap w:val="false"/>
          </w:tcPr>
          <w:p>
            <w:pPr>
              <w:pStyle w:val="958"/>
              <w:spacing w:line="360" w:lineRule="exact"/>
              <w:rPr>
                <w:rFonts w:hint="eastAsia" w:ascii="宋体" w:hAnsi="宋体" w:cs="宋体"/>
                <w:sz w:val="24"/>
                <w:highlight w:val="none"/>
              </w:rPr>
            </w:pPr>
            <w:r>
              <w:rPr>
                <w:rFonts w:hint="eastAsia" w:ascii="宋体" w:hAnsi="宋体" w:cs="宋体"/>
                <w:sz w:val="24"/>
                <w:highlight w:val="none"/>
              </w:rPr>
              <w:t xml:space="preserve">演示</w:t>
            </w:r>
            <w:r>
              <w:rPr>
                <w:rFonts w:hint="eastAsia" w:ascii="宋体" w:hAnsi="宋体" w:cs="宋体"/>
                <w:sz w:val="24"/>
                <w:highlight w:val="none"/>
              </w:rPr>
            </w:r>
            <w:r/>
          </w:p>
        </w:tc>
        <w:tc>
          <w:tcPr>
            <w:tcW w:w="3951" w:type="dxa"/>
            <w:vAlign w:val="center"/>
            <w:textDirection w:val="lrTb"/>
            <w:noWrap w:val="false"/>
          </w:tcPr>
          <w:p>
            <w:pPr>
              <w:pStyle w:val="958"/>
              <w:spacing w:line="360" w:lineRule="exact"/>
              <w:rPr>
                <w:rFonts w:hint="eastAsia" w:ascii="宋体" w:hAnsi="宋体" w:cs="宋体"/>
                <w:sz w:val="24"/>
                <w:highlight w:val="none"/>
              </w:rPr>
            </w:pPr>
            <w:r>
              <w:rPr>
                <w:rFonts w:hint="eastAsia" w:ascii="宋体" w:hAnsi="宋体" w:cs="宋体"/>
                <w:sz w:val="24"/>
                <w:highlight w:val="none"/>
              </w:rPr>
              <w:t xml:space="preserve">本项目须提供视频演示，演示时间不超过15分钟，不演示不得分。投标人根据以下内容进行演示：</w:t>
            </w:r>
            <w:r>
              <w:rPr>
                <w:rFonts w:hint="eastAsia" w:ascii="宋体" w:hAnsi="宋体" w:cs="宋体"/>
                <w:sz w:val="24"/>
                <w:highlight w:val="none"/>
              </w:rPr>
            </w:r>
            <w:r/>
          </w:p>
          <w:p>
            <w:pPr>
              <w:pStyle w:val="958"/>
              <w:spacing w:line="360" w:lineRule="exact"/>
              <w:rPr>
                <w:rFonts w:hint="eastAsia" w:ascii="宋体" w:hAnsi="宋体" w:cs="宋体"/>
                <w:b w:val="0"/>
                <w:bCs w:val="0"/>
                <w:color w:val="000000"/>
                <w:sz w:val="24"/>
                <w:highlight w:val="none"/>
              </w:rPr>
            </w:pPr>
            <w:r>
              <w:rPr>
                <w:rFonts w:hint="eastAsia" w:ascii="宋体" w:hAnsi="宋体" w:cs="宋体"/>
                <w:b/>
                <w:bCs/>
                <w:color w:val="000000"/>
                <w:sz w:val="24"/>
                <w:highlight w:val="none"/>
              </w:rPr>
              <w:t xml:space="preserve">1、建设方案：</w:t>
            </w:r>
            <w:r>
              <w:rPr>
                <w:rFonts w:hint="eastAsia" w:ascii="宋体" w:hAnsi="宋体" w:cs="宋体"/>
                <w:b w:val="0"/>
                <w:bCs w:val="0"/>
                <w:color w:val="000000"/>
                <w:sz w:val="24"/>
                <w:highlight w:val="none"/>
              </w:rPr>
              <w:t xml:space="preserve">供应商对本项目建设方案进行视频演示，要求有PPT。根据供应商提供的技术设计方案是否贴近用户实际需求进行综合评价：</w:t>
            </w:r>
            <w:r>
              <w:rPr>
                <w:rFonts w:hint="eastAsia" w:ascii="宋体" w:hAnsi="宋体" w:cs="宋体"/>
                <w:b w:val="0"/>
                <w:bCs w:val="0"/>
                <w:color w:val="000000"/>
                <w:sz w:val="24"/>
                <w:highlight w:val="none"/>
              </w:rPr>
            </w:r>
            <w:r/>
          </w:p>
          <w:p>
            <w:pPr>
              <w:pStyle w:val="958"/>
              <w:spacing w:line="360" w:lineRule="exact"/>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能准确理解采购单位需求，方案合理细致、针对性强、技术能满足采购单位需求得4分；</w:t>
            </w:r>
            <w:r>
              <w:rPr>
                <w:rFonts w:hint="eastAsia" w:ascii="宋体" w:hAnsi="宋体" w:cs="宋体"/>
                <w:b w:val="0"/>
                <w:bCs w:val="0"/>
                <w:color w:val="000000"/>
                <w:sz w:val="24"/>
                <w:highlight w:val="none"/>
              </w:rPr>
            </w:r>
            <w:r/>
          </w:p>
          <w:p>
            <w:pPr>
              <w:pStyle w:val="958"/>
              <w:spacing w:line="360" w:lineRule="exact"/>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方案安排基本合理细致、针对性一般、部分技术不符合采购单位要求得2分；</w:t>
            </w:r>
            <w:r>
              <w:rPr>
                <w:rFonts w:hint="eastAsia" w:ascii="宋体" w:hAnsi="宋体" w:cs="宋体"/>
                <w:b w:val="0"/>
                <w:bCs w:val="0"/>
                <w:color w:val="000000"/>
                <w:sz w:val="24"/>
                <w:highlight w:val="none"/>
              </w:rPr>
            </w:r>
            <w:r/>
          </w:p>
          <w:p>
            <w:pPr>
              <w:pStyle w:val="958"/>
              <w:spacing w:line="360" w:lineRule="exact"/>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方案不够合理、缺乏针对性不得分。</w:t>
            </w:r>
            <w:r>
              <w:rPr>
                <w:rFonts w:hint="eastAsia" w:ascii="宋体" w:hAnsi="宋体" w:cs="宋体"/>
                <w:b w:val="0"/>
                <w:bCs w:val="0"/>
                <w:color w:val="000000"/>
                <w:sz w:val="24"/>
                <w:highlight w:val="none"/>
              </w:rPr>
            </w:r>
            <w:r/>
          </w:p>
          <w:p>
            <w:pPr>
              <w:pStyle w:val="958"/>
              <w:spacing w:line="360" w:lineRule="exact"/>
              <w:rPr>
                <w:rFonts w:hint="eastAsia" w:ascii="宋体" w:hAnsi="宋体" w:cs="宋体"/>
                <w:b w:val="0"/>
                <w:bCs w:val="0"/>
                <w:color w:val="000000"/>
                <w:sz w:val="24"/>
                <w:highlight w:val="none"/>
              </w:rPr>
            </w:pPr>
            <w:r>
              <w:rPr>
                <w:rFonts w:hint="eastAsia" w:ascii="宋体" w:hAnsi="宋体" w:cs="宋体"/>
                <w:b/>
                <w:bCs/>
                <w:color w:val="000000"/>
                <w:sz w:val="24"/>
                <w:highlight w:val="none"/>
              </w:rPr>
              <w:t xml:space="preserve">2、实施方案：</w:t>
            </w:r>
            <w:r>
              <w:rPr>
                <w:rFonts w:hint="eastAsia" w:ascii="宋体" w:hAnsi="宋体" w:cs="宋体"/>
                <w:b w:val="0"/>
                <w:bCs w:val="0"/>
                <w:color w:val="000000"/>
                <w:sz w:val="24"/>
                <w:highlight w:val="none"/>
              </w:rPr>
              <w:t xml:space="preserve">供应商对项目实施方案进行视频演示，要求有PPT。供应商根据项目实施要求提出有针对性的详细实施方案（包含施工方案、合理的施工进度计划和工期保证措施、及信号传输保障、明确的摄像头等硬件设施安装队伍等），评委根据供应商提供的施工组织设计、摄像头参数及采购方案，人员安排和计划等横向对比酌情打分：：</w:t>
            </w:r>
            <w:r>
              <w:rPr>
                <w:rFonts w:hint="eastAsia" w:ascii="宋体" w:hAnsi="宋体" w:cs="宋体"/>
                <w:b w:val="0"/>
                <w:bCs w:val="0"/>
                <w:color w:val="000000"/>
                <w:sz w:val="24"/>
                <w:highlight w:val="none"/>
              </w:rPr>
            </w:r>
            <w:r/>
          </w:p>
          <w:p>
            <w:pPr>
              <w:pStyle w:val="958"/>
              <w:spacing w:line="360" w:lineRule="exact"/>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施工组织设计及培训内容和计划全面、合理得</w:t>
            </w: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分；</w:t>
            </w:r>
            <w:r>
              <w:rPr>
                <w:rFonts w:hint="eastAsia" w:ascii="宋体" w:hAnsi="宋体" w:cs="宋体"/>
                <w:b w:val="0"/>
                <w:bCs w:val="0"/>
                <w:color w:val="000000"/>
                <w:sz w:val="24"/>
                <w:highlight w:val="none"/>
              </w:rPr>
            </w:r>
            <w:r/>
          </w:p>
          <w:p>
            <w:pPr>
              <w:pStyle w:val="958"/>
              <w:spacing w:line="360" w:lineRule="exact"/>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施工组织设计及培训内容和计划较全面、较合理得2分；</w:t>
            </w:r>
            <w:r>
              <w:rPr>
                <w:rFonts w:hint="eastAsia" w:ascii="宋体" w:hAnsi="宋体" w:cs="宋体"/>
                <w:b w:val="0"/>
                <w:bCs w:val="0"/>
                <w:color w:val="000000"/>
                <w:sz w:val="24"/>
                <w:highlight w:val="none"/>
              </w:rPr>
            </w:r>
            <w:r/>
          </w:p>
          <w:p>
            <w:pPr>
              <w:pStyle w:val="958"/>
              <w:spacing w:line="360" w:lineRule="exact"/>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施工组织设计及培训内容和计划片面、缺乏合理性不得分。</w:t>
            </w:r>
            <w:r>
              <w:rPr>
                <w:rFonts w:hint="eastAsia" w:ascii="宋体" w:hAnsi="宋体" w:cs="宋体"/>
                <w:b w:val="0"/>
                <w:bCs w:val="0"/>
                <w:color w:val="000000"/>
                <w:sz w:val="24"/>
                <w:highlight w:val="none"/>
              </w:rPr>
            </w:r>
            <w:r/>
          </w:p>
          <w:p>
            <w:pPr>
              <w:pStyle w:val="958"/>
              <w:spacing w:line="360" w:lineRule="exact"/>
              <w:rPr>
                <w:rFonts w:hint="eastAsia" w:ascii="宋体" w:hAnsi="宋体" w:cs="宋体"/>
                <w:b w:val="0"/>
                <w:bCs w:val="0"/>
                <w:color w:val="000000"/>
                <w:sz w:val="24"/>
                <w:highlight w:val="none"/>
              </w:rPr>
            </w:pPr>
            <w:r>
              <w:rPr>
                <w:rFonts w:hint="eastAsia" w:ascii="宋体" w:hAnsi="宋体" w:cs="宋体"/>
                <w:b/>
                <w:bCs/>
                <w:color w:val="000000"/>
                <w:sz w:val="24"/>
                <w:highlight w:val="none"/>
              </w:rPr>
              <w:t xml:space="preserve">3、信息保障：</w:t>
            </w:r>
            <w:r>
              <w:rPr>
                <w:rFonts w:hint="eastAsia" w:ascii="宋体" w:hAnsi="宋体" w:cs="宋体"/>
                <w:b w:val="0"/>
                <w:bCs w:val="0"/>
                <w:color w:val="000000"/>
                <w:sz w:val="24"/>
                <w:highlight w:val="none"/>
              </w:rPr>
              <w:t xml:space="preserve">供应商视频讲解信息上传路径与实施。对明厨亮灶视频整合及后台展示等进行讲解演示。对ai抓取模块进行解读。要求有后台展示的实际页面或效果页面。评委根据供应商提供的方案等横向对比酌情打分：</w:t>
            </w:r>
            <w:r>
              <w:rPr>
                <w:rFonts w:hint="eastAsia" w:ascii="宋体" w:hAnsi="宋体" w:cs="宋体"/>
                <w:b w:val="0"/>
                <w:bCs w:val="0"/>
                <w:color w:val="000000"/>
                <w:sz w:val="24"/>
                <w:highlight w:val="none"/>
              </w:rPr>
            </w:r>
            <w:r/>
          </w:p>
          <w:p>
            <w:pPr>
              <w:pStyle w:val="958"/>
              <w:spacing w:line="360" w:lineRule="exact"/>
              <w:rPr>
                <w:rFonts w:hint="eastAsia" w:ascii="宋体" w:hAnsi="宋体" w:cs="宋体"/>
                <w:b w:val="0"/>
                <w:bCs w:val="0"/>
                <w:color w:val="ff0000"/>
                <w:sz w:val="24"/>
                <w:highlight w:val="none"/>
              </w:rPr>
            </w:pPr>
            <w:r>
              <w:rPr>
                <w:rFonts w:hint="eastAsia" w:ascii="宋体" w:hAnsi="宋体" w:cs="宋体"/>
                <w:b w:val="0"/>
                <w:bCs w:val="0"/>
                <w:color w:val="000000"/>
                <w:sz w:val="24"/>
                <w:highlight w:val="none"/>
              </w:rPr>
              <w:t xml:space="preserve">软件功能全面、方案合理得4分；</w:t>
            </w:r>
            <w:r>
              <w:rPr>
                <w:rFonts w:hint="eastAsia" w:ascii="宋体" w:hAnsi="宋体" w:cs="宋体"/>
                <w:b w:val="0"/>
                <w:bCs w:val="0"/>
                <w:color w:val="ff0000"/>
                <w:sz w:val="24"/>
                <w:highlight w:val="none"/>
              </w:rPr>
            </w:r>
            <w:r/>
          </w:p>
          <w:p>
            <w:pPr>
              <w:pStyle w:val="958"/>
              <w:spacing w:line="360" w:lineRule="exact"/>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软件功能较全面、方案较合理得2分；</w:t>
            </w:r>
            <w:r>
              <w:rPr>
                <w:rFonts w:hint="eastAsia" w:ascii="宋体" w:hAnsi="宋体" w:cs="宋体"/>
                <w:b w:val="0"/>
                <w:bCs w:val="0"/>
                <w:color w:val="000000"/>
                <w:sz w:val="24"/>
                <w:highlight w:val="none"/>
              </w:rPr>
            </w:r>
            <w:r/>
          </w:p>
          <w:p>
            <w:pPr>
              <w:pStyle w:val="958"/>
              <w:spacing w:line="360" w:lineRule="exact"/>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软件功能片面、方案缺乏合理性不得分。</w:t>
            </w:r>
            <w:r>
              <w:rPr>
                <w:rFonts w:hint="eastAsia" w:ascii="宋体" w:hAnsi="宋体" w:cs="宋体"/>
                <w:b w:val="0"/>
                <w:bCs w:val="0"/>
                <w:color w:val="000000"/>
                <w:sz w:val="24"/>
                <w:highlight w:val="none"/>
              </w:rPr>
            </w:r>
            <w:r/>
          </w:p>
          <w:p>
            <w:pPr>
              <w:pStyle w:val="958"/>
              <w:spacing w:line="360" w:lineRule="exact"/>
              <w:rPr>
                <w:rFonts w:hint="eastAsia" w:ascii="宋体" w:hAnsi="宋体" w:cs="宋体"/>
                <w:b w:val="0"/>
                <w:bCs w:val="0"/>
                <w:color w:val="000000"/>
                <w:sz w:val="24"/>
                <w:highlight w:val="none"/>
              </w:rPr>
            </w:pPr>
            <w:r>
              <w:rPr>
                <w:rFonts w:hint="eastAsia" w:ascii="宋体" w:hAnsi="宋体" w:cs="宋体"/>
                <w:b/>
                <w:bCs/>
                <w:color w:val="000000"/>
                <w:sz w:val="24"/>
                <w:highlight w:val="none"/>
              </w:rPr>
              <w:t xml:space="preserve">4、数据对接方案：</w:t>
            </w:r>
            <w:r>
              <w:rPr>
                <w:rFonts w:hint="eastAsia" w:ascii="宋体" w:hAnsi="宋体" w:cs="宋体"/>
                <w:b w:val="0"/>
                <w:bCs w:val="0"/>
                <w:color w:val="000000"/>
                <w:sz w:val="24"/>
                <w:highlight w:val="none"/>
              </w:rPr>
              <w:t xml:space="preserve">演示数据对接方案，模拟归集数据上传业务流程及工程团队人员、技术保障方案。专家对各供应商方案进行横向比较，能清楚表述，本项目系统网络架构及规模、功能、对接方案切实可行的：</w:t>
            </w:r>
            <w:r>
              <w:rPr>
                <w:rFonts w:hint="eastAsia" w:ascii="宋体" w:hAnsi="宋体" w:cs="宋体"/>
                <w:b w:val="0"/>
                <w:bCs w:val="0"/>
                <w:color w:val="000000"/>
                <w:sz w:val="24"/>
                <w:highlight w:val="none"/>
              </w:rPr>
            </w:r>
            <w:r/>
          </w:p>
          <w:p>
            <w:pPr>
              <w:pStyle w:val="958"/>
              <w:spacing w:line="360" w:lineRule="exact"/>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数据对接和后续扩容方案全面、合理、可行得</w:t>
            </w: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分；</w:t>
            </w:r>
            <w:r>
              <w:rPr>
                <w:rFonts w:hint="eastAsia" w:ascii="宋体" w:hAnsi="宋体" w:cs="宋体"/>
                <w:b w:val="0"/>
                <w:bCs w:val="0"/>
                <w:color w:val="000000"/>
                <w:sz w:val="24"/>
                <w:highlight w:val="none"/>
              </w:rPr>
            </w:r>
            <w:r/>
          </w:p>
          <w:p>
            <w:pPr>
              <w:pStyle w:val="958"/>
              <w:spacing w:line="360" w:lineRule="exact"/>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数据对接和后续扩容方案较全面、较合理、较可行得2分；</w:t>
            </w:r>
            <w:r>
              <w:rPr>
                <w:rFonts w:hint="eastAsia" w:ascii="宋体" w:hAnsi="宋体" w:cs="宋体"/>
                <w:b w:val="0"/>
                <w:bCs w:val="0"/>
                <w:color w:val="000000"/>
                <w:sz w:val="24"/>
                <w:highlight w:val="none"/>
              </w:rPr>
            </w:r>
            <w:r/>
          </w:p>
          <w:p>
            <w:pPr>
              <w:pStyle w:val="958"/>
              <w:spacing w:line="360" w:lineRule="exact"/>
              <w:rPr>
                <w:rFonts w:hint="eastAsia" w:ascii="宋体" w:hAnsi="宋体" w:cs="宋体"/>
                <w:sz w:val="24"/>
                <w:highlight w:val="none"/>
              </w:rPr>
            </w:pPr>
            <w:r>
              <w:rPr>
                <w:rFonts w:hint="eastAsia" w:ascii="宋体" w:hAnsi="宋体" w:cs="宋体"/>
                <w:b w:val="0"/>
                <w:bCs w:val="0"/>
                <w:color w:val="000000"/>
                <w:sz w:val="24"/>
                <w:highlight w:val="none"/>
              </w:rPr>
              <w:t xml:space="preserve">数据对接和后续扩容方案片面、缺乏合理、可行性一般不得分。</w:t>
            </w:r>
            <w:r>
              <w:rPr>
                <w:rFonts w:hint="eastAsia" w:ascii="宋体" w:hAnsi="宋体" w:cs="宋体"/>
                <w:sz w:val="24"/>
                <w:highlight w:val="none"/>
              </w:rPr>
            </w:r>
            <w:r/>
          </w:p>
        </w:tc>
        <w:tc>
          <w:tcPr>
            <w:tcW w:w="992" w:type="dxa"/>
            <w:vAlign w:val="center"/>
            <w:textDirection w:val="lrTb"/>
            <w:noWrap w:val="false"/>
          </w:tcPr>
          <w:p>
            <w:pPr>
              <w:pStyle w:val="1063"/>
              <w:ind w:firstLine="0"/>
              <w:jc w:val="both"/>
              <w:spacing w:line="0" w:lineRule="atLeast"/>
              <w:rPr>
                <w:rFonts w:ascii="宋体" w:hAnsi="宋体" w:cs="宋体"/>
                <w:b/>
                <w:highlight w:val="none"/>
              </w:rPr>
            </w:pPr>
            <w:r>
              <w:rPr>
                <w:rFonts w:hint="eastAsia" w:ascii="宋体" w:hAnsi="宋体" w:cs="宋体"/>
                <w:b/>
                <w:highlight w:val="none"/>
              </w:rPr>
              <w:t xml:space="preserve">15</w:t>
            </w:r>
            <w:r>
              <w:rPr>
                <w:rFonts w:ascii="宋体" w:hAnsi="宋体" w:cs="宋体"/>
                <w:b/>
                <w:highlight w:val="none"/>
              </w:rPr>
            </w:r>
            <w:r/>
          </w:p>
        </w:tc>
        <w:tc>
          <w:tcPr>
            <w:tcW w:w="992" w:type="dxa"/>
            <w:vAlign w:val="center"/>
            <w:textDirection w:val="lrTb"/>
            <w:noWrap w:val="false"/>
          </w:tcPr>
          <w:p>
            <w:pPr>
              <w:pStyle w:val="1063"/>
              <w:ind w:firstLine="0"/>
              <w:jc w:val="both"/>
              <w:spacing w:line="0" w:lineRule="atLeast"/>
              <w:rPr>
                <w:rFonts w:hint="eastAsia" w:ascii="宋体" w:hAnsi="宋体" w:eastAsia="宋体" w:cs="宋体"/>
                <w:b/>
                <w:highlight w:val="none"/>
                <w:lang w:eastAsia="zh-CN"/>
              </w:rPr>
            </w:pPr>
            <w:r>
              <w:rPr>
                <w:rFonts w:hint="eastAsia" w:ascii="宋体" w:hAnsi="宋体" w:cs="宋体"/>
                <w:b/>
                <w:highlight w:val="none"/>
                <w:lang w:val="en-US" w:eastAsia="zh-CN"/>
              </w:rPr>
              <w:t xml:space="preserve">0</w:t>
            </w:r>
            <w:r>
              <w:rPr>
                <w:rFonts w:hint="eastAsia" w:ascii="宋体" w:hAnsi="宋体" w:eastAsia="宋体" w:cs="宋体"/>
                <w:b/>
                <w:highlight w:val="none"/>
                <w:lang w:eastAsia="zh-CN"/>
              </w:rPr>
            </w:r>
            <w:r/>
          </w:p>
        </w:tc>
        <w:tc>
          <w:tcPr>
            <w:tcW w:w="1418" w:type="dxa"/>
            <w:vAlign w:val="center"/>
            <w:textDirection w:val="lrTb"/>
            <w:noWrap w:val="false"/>
          </w:tcPr>
          <w:p>
            <w:pPr>
              <w:pStyle w:val="1063"/>
              <w:ind w:firstLine="0"/>
              <w:jc w:val="both"/>
              <w:spacing w:line="0" w:lineRule="atLeast"/>
              <w:rPr>
                <w:rFonts w:hint="eastAsia" w:ascii="宋体" w:hAnsi="宋体" w:cs="宋体"/>
                <w:b/>
                <w:highlight w:val="none"/>
              </w:rPr>
            </w:pPr>
            <w:r>
              <w:rPr>
                <w:rFonts w:hint="eastAsia" w:ascii="宋体" w:hAnsi="宋体" w:cs="宋体"/>
                <w:b/>
                <w:highlight w:val="none"/>
              </w:rPr>
              <w:t xml:space="preserve">主观分</w:t>
            </w:r>
            <w:r>
              <w:rPr>
                <w:rFonts w:hint="eastAsia" w:ascii="宋体" w:hAnsi="宋体" w:cs="宋体"/>
                <w:b/>
                <w:highlight w:val="none"/>
              </w:rPr>
            </w:r>
            <w:r/>
          </w:p>
        </w:tc>
      </w:tr>
      <w:tr>
        <w:trPr/>
        <w:tc>
          <w:tcPr>
            <w:tcW w:w="728" w:type="dxa"/>
            <w:vAlign w:val="center"/>
            <w:textDirection w:val="lrTb"/>
            <w:noWrap w:val="false"/>
          </w:tcPr>
          <w:p>
            <w:pPr>
              <w:pStyle w:val="958"/>
              <w:jc w:val="center"/>
              <w:widowControl/>
              <w:rPr>
                <w:rFonts w:hint="eastAsia" w:ascii="宋体" w:hAnsi="宋体" w:cs="宋体"/>
                <w:b/>
                <w:highlight w:val="none"/>
              </w:rPr>
            </w:pPr>
            <w:r>
              <w:rPr>
                <w:rFonts w:hint="eastAsia" w:ascii="宋体" w:hAnsi="宋体" w:cs="宋体"/>
                <w:b/>
                <w:bCs/>
                <w:color w:val="000000"/>
                <w:sz w:val="24"/>
                <w:highlight w:val="none"/>
              </w:rPr>
              <w:t xml:space="preserve">2</w:t>
            </w:r>
            <w:r>
              <w:rPr>
                <w:rFonts w:hint="eastAsia" w:ascii="宋体" w:hAnsi="宋体" w:cs="宋体"/>
                <w:b/>
                <w:highlight w:val="none"/>
              </w:rPr>
            </w:r>
            <w:r/>
          </w:p>
        </w:tc>
        <w:tc>
          <w:tcPr>
            <w:tcW w:w="1525" w:type="dxa"/>
            <w:vAlign w:val="center"/>
            <w:textDirection w:val="lrTb"/>
            <w:noWrap w:val="false"/>
          </w:tcPr>
          <w:p>
            <w:pPr>
              <w:pStyle w:val="958"/>
              <w:spacing w:line="360" w:lineRule="exact"/>
              <w:rPr>
                <w:rFonts w:hint="eastAsia" w:ascii="宋体" w:hAnsi="宋体" w:cs="宋体"/>
                <w:sz w:val="24"/>
                <w:highlight w:val="none"/>
              </w:rPr>
            </w:pPr>
            <w:r>
              <w:rPr>
                <w:rFonts w:hint="eastAsia" w:ascii="宋体" w:hAnsi="宋体" w:cs="宋体"/>
                <w:sz w:val="24"/>
                <w:highlight w:val="none"/>
              </w:rPr>
              <w:t xml:space="preserve">网络传输服务</w:t>
            </w:r>
            <w:r>
              <w:rPr>
                <w:rFonts w:hint="eastAsia" w:ascii="宋体" w:hAnsi="宋体" w:cs="宋体"/>
                <w:sz w:val="24"/>
                <w:highlight w:val="none"/>
              </w:rPr>
            </w:r>
            <w:r/>
          </w:p>
        </w:tc>
        <w:tc>
          <w:tcPr>
            <w:tcW w:w="3951" w:type="dxa"/>
            <w:vAlign w:val="center"/>
            <w:textDirection w:val="lrTb"/>
            <w:noWrap w:val="false"/>
          </w:tcPr>
          <w:p>
            <w:pPr>
              <w:pStyle w:val="958"/>
              <w:spacing w:line="360" w:lineRule="exact"/>
              <w:rPr>
                <w:rFonts w:hint="eastAsia" w:ascii="宋体" w:hAnsi="宋体" w:cs="宋体"/>
                <w:sz w:val="24"/>
                <w:highlight w:val="none"/>
              </w:rPr>
            </w:pPr>
            <w:r>
              <w:rPr>
                <w:rFonts w:hint="eastAsia" w:ascii="宋体" w:hAnsi="宋体" w:cs="宋体"/>
                <w:color w:val="000000"/>
                <w:sz w:val="24"/>
                <w:highlight w:val="none"/>
              </w:rPr>
              <w:t xml:space="preserve">供应商自有宽带建设及运维能力，无自有宽带和运维能力的供应商应提供与相关供应商的使用协议。宽带建设及运维能力</w:t>
            </w:r>
            <w:r>
              <w:rPr>
                <w:rFonts w:hint="eastAsia" w:ascii="宋体" w:hAnsi="宋体" w:cs="宋体"/>
                <w:color w:val="000000"/>
                <w:sz w:val="24"/>
                <w:highlight w:val="none"/>
                <w:lang w:val="en-US" w:eastAsia="zh-CN"/>
              </w:rPr>
              <w:t xml:space="preserve">全部</w:t>
            </w:r>
            <w:r>
              <w:rPr>
                <w:rFonts w:hint="eastAsia" w:ascii="宋体" w:hAnsi="宋体" w:cs="宋体"/>
                <w:color w:val="000000"/>
                <w:sz w:val="24"/>
                <w:highlight w:val="none"/>
              </w:rPr>
              <w:t xml:space="preserve">落实</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否则</w:t>
            </w:r>
            <w:r>
              <w:rPr>
                <w:rFonts w:hint="eastAsia" w:ascii="宋体" w:hAnsi="宋体" w:cs="宋体"/>
                <w:color w:val="000000"/>
                <w:sz w:val="24"/>
                <w:highlight w:val="none"/>
              </w:rPr>
              <w:t xml:space="preserve">不得分。</w:t>
            </w:r>
            <w:r>
              <w:rPr>
                <w:rFonts w:hint="eastAsia" w:ascii="宋体" w:hAnsi="宋体" w:cs="宋体"/>
                <w:sz w:val="24"/>
                <w:highlight w:val="none"/>
              </w:rPr>
            </w:r>
            <w:r/>
          </w:p>
        </w:tc>
        <w:tc>
          <w:tcPr>
            <w:tcW w:w="992" w:type="dxa"/>
            <w:vAlign w:val="center"/>
            <w:textDirection w:val="lrTb"/>
            <w:noWrap w:val="false"/>
          </w:tcPr>
          <w:p>
            <w:pPr>
              <w:pStyle w:val="1063"/>
              <w:ind w:firstLine="0"/>
              <w:jc w:val="both"/>
              <w:spacing w:line="0" w:lineRule="atLeast"/>
              <w:rPr>
                <w:rFonts w:hint="eastAsia" w:ascii="宋体" w:hAnsi="宋体" w:cs="宋体"/>
                <w:b/>
                <w:highlight w:val="none"/>
              </w:rPr>
            </w:pPr>
            <w:r>
              <w:rPr>
                <w:rFonts w:hint="eastAsia" w:ascii="宋体" w:hAnsi="宋体" w:cs="宋体"/>
                <w:b/>
                <w:highlight w:val="none"/>
              </w:rPr>
              <w:t xml:space="preserve">3</w:t>
            </w:r>
            <w:r>
              <w:rPr>
                <w:rFonts w:hint="eastAsia" w:ascii="宋体" w:hAnsi="宋体" w:cs="宋体"/>
                <w:b/>
                <w:highlight w:val="none"/>
              </w:rPr>
            </w:r>
            <w:r/>
          </w:p>
        </w:tc>
        <w:tc>
          <w:tcPr>
            <w:tcW w:w="992" w:type="dxa"/>
            <w:vAlign w:val="center"/>
            <w:textDirection w:val="lrTb"/>
            <w:noWrap w:val="false"/>
          </w:tcPr>
          <w:p>
            <w:pPr>
              <w:pStyle w:val="1063"/>
              <w:ind w:firstLine="0"/>
              <w:jc w:val="both"/>
              <w:spacing w:line="0" w:lineRule="atLeast"/>
              <w:rPr>
                <w:rFonts w:hint="eastAsia" w:ascii="宋体" w:hAnsi="宋体" w:cs="宋体"/>
                <w:b/>
                <w:highlight w:val="none"/>
              </w:rPr>
            </w:pPr>
            <w:r>
              <w:rPr>
                <w:rFonts w:hint="eastAsia" w:ascii="宋体" w:hAnsi="宋体" w:cs="宋体"/>
                <w:b/>
                <w:highlight w:val="none"/>
              </w:rPr>
              <w:t xml:space="preserve">0</w:t>
            </w:r>
            <w:r>
              <w:rPr>
                <w:rFonts w:hint="eastAsia" w:ascii="宋体" w:hAnsi="宋体" w:cs="宋体"/>
                <w:b/>
                <w:highlight w:val="none"/>
              </w:rPr>
            </w:r>
            <w:r/>
          </w:p>
        </w:tc>
        <w:tc>
          <w:tcPr>
            <w:tcW w:w="1418" w:type="dxa"/>
            <w:vAlign w:val="center"/>
            <w:textDirection w:val="lrTb"/>
            <w:noWrap w:val="false"/>
          </w:tcPr>
          <w:p>
            <w:pPr>
              <w:pStyle w:val="1063"/>
              <w:ind w:firstLine="0"/>
              <w:jc w:val="both"/>
              <w:spacing w:line="0" w:lineRule="atLeast"/>
              <w:rPr>
                <w:rFonts w:ascii="宋体" w:hAnsi="宋体" w:cs="宋体"/>
                <w:b/>
                <w:highlight w:val="none"/>
              </w:rPr>
            </w:pPr>
            <w:r>
              <w:rPr>
                <w:rFonts w:hint="eastAsia" w:ascii="宋体" w:hAnsi="宋体" w:cs="宋体"/>
                <w:b/>
                <w:highlight w:val="none"/>
              </w:rPr>
              <w:t xml:space="preserve">客观分</w:t>
            </w:r>
            <w:r>
              <w:rPr>
                <w:rFonts w:ascii="宋体" w:hAnsi="宋体" w:cs="宋体"/>
                <w:b/>
                <w:highlight w:val="none"/>
              </w:rPr>
            </w:r>
            <w:r/>
          </w:p>
        </w:tc>
      </w:tr>
      <w:tr>
        <w:trPr/>
        <w:tc>
          <w:tcPr>
            <w:tcW w:w="728" w:type="dxa"/>
            <w:vAlign w:val="center"/>
            <w:textDirection w:val="lrTb"/>
            <w:noWrap w:val="false"/>
          </w:tcPr>
          <w:p>
            <w:pPr>
              <w:pStyle w:val="958"/>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3</w:t>
            </w:r>
            <w:r>
              <w:rPr>
                <w:rFonts w:hint="eastAsia" w:ascii="宋体" w:hAnsi="宋体" w:cs="宋体"/>
                <w:b/>
                <w:bCs/>
                <w:color w:val="000000"/>
                <w:sz w:val="24"/>
                <w:highlight w:val="none"/>
              </w:rPr>
            </w:r>
            <w:r/>
          </w:p>
        </w:tc>
        <w:tc>
          <w:tcPr>
            <w:tcW w:w="1525" w:type="dxa"/>
            <w:vAlign w:val="center"/>
            <w:textDirection w:val="lrTb"/>
            <w:noWrap w:val="false"/>
          </w:tcPr>
          <w:p>
            <w:pPr>
              <w:pStyle w:val="958"/>
              <w:spacing w:line="360" w:lineRule="exact"/>
              <w:rPr>
                <w:rFonts w:hint="eastAsia" w:ascii="宋体" w:hAnsi="宋体" w:cs="宋体"/>
                <w:sz w:val="24"/>
                <w:highlight w:val="none"/>
              </w:rPr>
            </w:pPr>
            <w:r>
              <w:rPr>
                <w:rFonts w:hint="eastAsia" w:ascii="宋体" w:hAnsi="宋体" w:cs="宋体"/>
                <w:sz w:val="24"/>
                <w:highlight w:val="none"/>
              </w:rPr>
              <w:t xml:space="preserve">维保服务</w:t>
            </w:r>
            <w:r>
              <w:rPr>
                <w:rFonts w:hint="eastAsia" w:ascii="宋体" w:hAnsi="宋体" w:cs="宋体"/>
                <w:sz w:val="24"/>
                <w:highlight w:val="none"/>
              </w:rPr>
            </w:r>
            <w:r/>
          </w:p>
        </w:tc>
        <w:tc>
          <w:tcPr>
            <w:tcW w:w="3951" w:type="dxa"/>
            <w:vAlign w:val="center"/>
            <w:textDirection w:val="lrTb"/>
            <w:noWrap w:val="false"/>
          </w:tcPr>
          <w:p>
            <w:pPr>
              <w:pStyle w:val="958"/>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提供服务期内维护方案，有明确的维护方案和维护团队，维护方案中包括响应时间保证、保障联络方式、抢修时间及详细服务措施。由评委横向比较酌情打分：</w:t>
            </w:r>
            <w:r>
              <w:rPr>
                <w:rFonts w:hint="eastAsia" w:ascii="宋体" w:hAnsi="宋体" w:cs="宋体"/>
                <w:color w:val="000000"/>
                <w:sz w:val="24"/>
                <w:highlight w:val="none"/>
              </w:rPr>
            </w:r>
            <w:r/>
          </w:p>
          <w:p>
            <w:pPr>
              <w:pStyle w:val="958"/>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方案明确、团队配备合理齐全、响应积极、服务措施详细、可行、合理得6分；</w:t>
            </w:r>
            <w:r>
              <w:rPr>
                <w:rFonts w:hint="eastAsia" w:ascii="宋体" w:hAnsi="宋体" w:cs="宋体"/>
                <w:color w:val="000000"/>
                <w:sz w:val="24"/>
                <w:highlight w:val="none"/>
              </w:rPr>
            </w:r>
            <w:r/>
          </w:p>
          <w:p>
            <w:pPr>
              <w:pStyle w:val="958"/>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方案较明确、团队配备较合理齐全、响应较积极、服务措施较详细、较可行、较合理得3分；</w:t>
            </w:r>
            <w:r>
              <w:rPr>
                <w:rFonts w:hint="eastAsia" w:ascii="宋体" w:hAnsi="宋体" w:cs="宋体"/>
                <w:color w:val="000000"/>
                <w:sz w:val="24"/>
                <w:highlight w:val="none"/>
              </w:rPr>
            </w:r>
            <w:r/>
          </w:p>
          <w:p>
            <w:pPr>
              <w:pStyle w:val="958"/>
              <w:spacing w:line="360" w:lineRule="exact"/>
              <w:rPr>
                <w:rFonts w:hint="eastAsia" w:ascii="宋体" w:hAnsi="宋体" w:cs="宋体"/>
                <w:sz w:val="24"/>
                <w:highlight w:val="none"/>
              </w:rPr>
            </w:pPr>
            <w:r>
              <w:rPr>
                <w:rFonts w:hint="eastAsia" w:ascii="宋体" w:hAnsi="宋体" w:cs="宋体"/>
                <w:color w:val="000000"/>
                <w:sz w:val="24"/>
                <w:highlight w:val="none"/>
              </w:rPr>
              <w:t xml:space="preserve">方案明确性一般、团队配备合理齐全性一般、响应不够积极、服务措施粗略、可行性一般、缺乏合理性不得分。</w:t>
            </w:r>
            <w:r>
              <w:rPr>
                <w:rFonts w:hint="eastAsia" w:ascii="宋体" w:hAnsi="宋体" w:cs="宋体"/>
                <w:sz w:val="24"/>
                <w:highlight w:val="none"/>
              </w:rPr>
            </w:r>
            <w:r/>
          </w:p>
        </w:tc>
        <w:tc>
          <w:tcPr>
            <w:tcW w:w="992" w:type="dxa"/>
            <w:vAlign w:val="center"/>
            <w:textDirection w:val="lrTb"/>
            <w:noWrap w:val="false"/>
          </w:tcPr>
          <w:p>
            <w:pPr>
              <w:pStyle w:val="1063"/>
              <w:ind w:firstLine="0"/>
              <w:jc w:val="both"/>
              <w:spacing w:line="0" w:lineRule="atLeast"/>
              <w:rPr>
                <w:rFonts w:ascii="宋体" w:hAnsi="宋体" w:cs="宋体"/>
                <w:b/>
                <w:highlight w:val="none"/>
              </w:rPr>
            </w:pPr>
            <w:r>
              <w:rPr>
                <w:rFonts w:hint="eastAsia" w:ascii="宋体" w:hAnsi="宋体" w:cs="宋体"/>
                <w:b/>
                <w:highlight w:val="none"/>
              </w:rPr>
              <w:t xml:space="preserve">6</w:t>
            </w:r>
            <w:r>
              <w:rPr>
                <w:rFonts w:ascii="宋体" w:hAnsi="宋体" w:cs="宋体"/>
                <w:b/>
                <w:highlight w:val="none"/>
              </w:rPr>
            </w:r>
            <w:r/>
          </w:p>
        </w:tc>
        <w:tc>
          <w:tcPr>
            <w:tcW w:w="992" w:type="dxa"/>
            <w:vAlign w:val="center"/>
            <w:textDirection w:val="lrTb"/>
            <w:noWrap w:val="false"/>
          </w:tcPr>
          <w:p>
            <w:pPr>
              <w:pStyle w:val="1063"/>
              <w:ind w:firstLine="0"/>
              <w:jc w:val="both"/>
              <w:spacing w:line="0" w:lineRule="atLeast"/>
              <w:rPr>
                <w:rFonts w:hint="eastAsia" w:ascii="宋体" w:hAnsi="宋体" w:cs="宋体"/>
                <w:b/>
                <w:highlight w:val="none"/>
              </w:rPr>
            </w:pPr>
            <w:r>
              <w:rPr>
                <w:rFonts w:hint="eastAsia" w:ascii="宋体" w:hAnsi="宋体" w:cs="宋体"/>
                <w:b/>
                <w:highlight w:val="none"/>
              </w:rPr>
              <w:t xml:space="preserve">0</w:t>
            </w:r>
            <w:r>
              <w:rPr>
                <w:rFonts w:hint="eastAsia" w:ascii="宋体" w:hAnsi="宋体" w:cs="宋体"/>
                <w:b/>
                <w:highlight w:val="none"/>
              </w:rPr>
            </w:r>
            <w:r/>
          </w:p>
        </w:tc>
        <w:tc>
          <w:tcPr>
            <w:tcW w:w="1418" w:type="dxa"/>
            <w:vAlign w:val="center"/>
            <w:textDirection w:val="lrTb"/>
            <w:noWrap w:val="false"/>
          </w:tcPr>
          <w:p>
            <w:pPr>
              <w:pStyle w:val="1063"/>
              <w:ind w:firstLine="0"/>
              <w:jc w:val="both"/>
              <w:spacing w:line="0" w:lineRule="atLeast"/>
              <w:rPr>
                <w:rFonts w:ascii="宋体" w:hAnsi="宋体" w:cs="宋体"/>
                <w:b/>
                <w:highlight w:val="none"/>
              </w:rPr>
            </w:pPr>
            <w:r>
              <w:rPr>
                <w:rFonts w:hint="eastAsia" w:ascii="宋体" w:hAnsi="宋体" w:cs="宋体"/>
                <w:b/>
                <w:highlight w:val="none"/>
              </w:rPr>
              <w:t xml:space="preserve">主观分</w:t>
            </w:r>
            <w:r>
              <w:rPr>
                <w:rFonts w:ascii="宋体" w:hAnsi="宋体" w:cs="宋体"/>
                <w:b/>
                <w:highlight w:val="none"/>
              </w:rPr>
            </w:r>
            <w:r/>
          </w:p>
        </w:tc>
      </w:tr>
    </w:tbl>
    <w:p>
      <w:pPr>
        <w:pStyle w:val="1063"/>
        <w:numPr>
          <w:ilvl w:val="0"/>
          <w:numId w:val="10"/>
        </w:numPr>
        <w:ind w:firstLine="482"/>
        <w:spacing w:before="240" w:line="0" w:lineRule="atLeast"/>
        <w:tabs>
          <w:tab w:val="left" w:pos="312" w:leader="none"/>
        </w:tabs>
        <w:rPr>
          <w:rFonts w:hint="eastAsia" w:ascii="宋体" w:hAnsi="宋体" w:cs="宋体"/>
          <w:highlight w:val="none"/>
        </w:rPr>
      </w:pPr>
      <w:r>
        <w:rPr>
          <w:rFonts w:hint="eastAsia" w:ascii="宋体" w:hAnsi="宋体" w:cs="宋体"/>
          <w:b/>
          <w:highlight w:val="none"/>
        </w:rPr>
        <w:t xml:space="preserve">商务分：46</w:t>
      </w:r>
      <w:r>
        <w:rPr>
          <w:rFonts w:hint="eastAsia" w:ascii="宋体" w:hAnsi="宋体" w:cs="宋体"/>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505"/>
        <w:gridCol w:w="3969"/>
        <w:gridCol w:w="992"/>
        <w:gridCol w:w="992"/>
        <w:gridCol w:w="1418"/>
      </w:tblGrid>
      <w:tr>
        <w:trPr/>
        <w:tc>
          <w:tcPr>
            <w:tcW w:w="730" w:type="dxa"/>
            <w:vAlign w:val="center"/>
            <w:textDirection w:val="lrTb"/>
            <w:noWrap w:val="false"/>
          </w:tcPr>
          <w:p>
            <w:pPr>
              <w:pStyle w:val="1063"/>
              <w:ind w:firstLine="0"/>
              <w:jc w:val="center"/>
              <w:spacing w:line="0" w:lineRule="atLeast"/>
              <w:rPr>
                <w:rFonts w:hint="eastAsia" w:ascii="宋体" w:hAnsi="宋体" w:cs="宋体"/>
                <w:b/>
                <w:highlight w:val="none"/>
              </w:rPr>
            </w:pPr>
            <w:r>
              <w:rPr>
                <w:rFonts w:hint="eastAsia" w:ascii="宋体" w:hAnsi="宋体" w:cs="宋体"/>
                <w:b/>
                <w:highlight w:val="none"/>
              </w:rPr>
              <w:t xml:space="preserve">序号</w:t>
            </w:r>
            <w:r>
              <w:rPr>
                <w:rFonts w:hint="eastAsia" w:ascii="宋体" w:hAnsi="宋体" w:cs="宋体"/>
                <w:b/>
                <w:highlight w:val="none"/>
              </w:rPr>
            </w:r>
            <w:r/>
          </w:p>
        </w:tc>
        <w:tc>
          <w:tcPr>
            <w:tcW w:w="1505" w:type="dxa"/>
            <w:vAlign w:val="center"/>
            <w:textDirection w:val="lrTb"/>
            <w:noWrap w:val="false"/>
          </w:tcPr>
          <w:p>
            <w:pPr>
              <w:pStyle w:val="1063"/>
              <w:ind w:firstLine="0"/>
              <w:jc w:val="center"/>
              <w:spacing w:line="0" w:lineRule="atLeast"/>
              <w:rPr>
                <w:rFonts w:hint="eastAsia" w:ascii="宋体" w:hAnsi="宋体" w:cs="宋体"/>
                <w:b/>
                <w:highlight w:val="none"/>
              </w:rPr>
            </w:pPr>
            <w:r>
              <w:rPr>
                <w:rFonts w:hint="eastAsia" w:ascii="宋体" w:hAnsi="宋体" w:cs="宋体"/>
                <w:b/>
                <w:highlight w:val="none"/>
              </w:rPr>
              <w:t xml:space="preserve">评分点名称</w:t>
            </w:r>
            <w:r>
              <w:rPr>
                <w:rFonts w:hint="eastAsia" w:ascii="宋体" w:hAnsi="宋体" w:cs="宋体"/>
                <w:b/>
                <w:highlight w:val="none"/>
              </w:rPr>
            </w:r>
            <w:r/>
          </w:p>
        </w:tc>
        <w:tc>
          <w:tcPr>
            <w:tcW w:w="3969" w:type="dxa"/>
            <w:vAlign w:val="center"/>
            <w:textDirection w:val="lrTb"/>
            <w:noWrap w:val="false"/>
          </w:tcPr>
          <w:p>
            <w:pPr>
              <w:pStyle w:val="1063"/>
              <w:ind w:firstLine="0"/>
              <w:jc w:val="center"/>
              <w:spacing w:line="0" w:lineRule="atLeast"/>
              <w:rPr>
                <w:rFonts w:hint="eastAsia" w:ascii="宋体" w:hAnsi="宋体" w:cs="宋体"/>
                <w:b/>
                <w:highlight w:val="none"/>
              </w:rPr>
            </w:pPr>
            <w:r>
              <w:rPr>
                <w:rFonts w:hint="eastAsia" w:ascii="宋体" w:hAnsi="宋体" w:cs="宋体"/>
                <w:b/>
                <w:highlight w:val="none"/>
              </w:rPr>
              <w:t xml:space="preserve">评审标准</w:t>
            </w:r>
            <w:r>
              <w:rPr>
                <w:rFonts w:hint="eastAsia" w:ascii="宋体" w:hAnsi="宋体" w:cs="宋体"/>
                <w:b/>
                <w:highlight w:val="none"/>
              </w:rPr>
            </w:r>
            <w:r/>
          </w:p>
        </w:tc>
        <w:tc>
          <w:tcPr>
            <w:tcW w:w="992" w:type="dxa"/>
            <w:vAlign w:val="center"/>
            <w:textDirection w:val="lrTb"/>
            <w:noWrap w:val="false"/>
          </w:tcPr>
          <w:p>
            <w:pPr>
              <w:pStyle w:val="1063"/>
              <w:ind w:firstLine="0"/>
              <w:jc w:val="center"/>
              <w:spacing w:line="0" w:lineRule="atLeast"/>
              <w:rPr>
                <w:rFonts w:hint="eastAsia" w:ascii="宋体" w:hAnsi="宋体" w:cs="宋体"/>
                <w:b/>
                <w:highlight w:val="none"/>
              </w:rPr>
            </w:pPr>
            <w:r>
              <w:rPr>
                <w:rFonts w:hint="eastAsia" w:ascii="宋体" w:hAnsi="宋体" w:cs="宋体"/>
                <w:b/>
                <w:highlight w:val="none"/>
              </w:rPr>
              <w:t xml:space="preserve">最高分</w:t>
            </w:r>
            <w:r>
              <w:rPr>
                <w:rFonts w:hint="eastAsia" w:ascii="宋体" w:hAnsi="宋体" w:cs="宋体"/>
                <w:b/>
                <w:highlight w:val="none"/>
              </w:rPr>
            </w:r>
            <w:r/>
          </w:p>
        </w:tc>
        <w:tc>
          <w:tcPr>
            <w:tcW w:w="992" w:type="dxa"/>
            <w:vAlign w:val="center"/>
            <w:textDirection w:val="lrTb"/>
            <w:noWrap w:val="false"/>
          </w:tcPr>
          <w:p>
            <w:pPr>
              <w:pStyle w:val="1063"/>
              <w:ind w:firstLine="0"/>
              <w:jc w:val="center"/>
              <w:spacing w:line="0" w:lineRule="atLeast"/>
              <w:rPr>
                <w:rFonts w:hint="eastAsia" w:ascii="宋体" w:hAnsi="宋体" w:cs="宋体"/>
                <w:b/>
                <w:highlight w:val="none"/>
              </w:rPr>
            </w:pPr>
            <w:r>
              <w:rPr>
                <w:rFonts w:hint="eastAsia" w:ascii="宋体" w:hAnsi="宋体" w:cs="宋体"/>
                <w:b/>
                <w:highlight w:val="none"/>
              </w:rPr>
              <w:t xml:space="preserve">最低分</w:t>
            </w:r>
            <w:r>
              <w:rPr>
                <w:rFonts w:hint="eastAsia" w:ascii="宋体" w:hAnsi="宋体" w:cs="宋体"/>
                <w:b/>
                <w:highlight w:val="none"/>
              </w:rPr>
            </w:r>
            <w:r/>
          </w:p>
        </w:tc>
        <w:tc>
          <w:tcPr>
            <w:tcW w:w="1418" w:type="dxa"/>
            <w:vAlign w:val="center"/>
            <w:textDirection w:val="lrTb"/>
            <w:noWrap w:val="false"/>
          </w:tcPr>
          <w:p>
            <w:pPr>
              <w:pStyle w:val="1063"/>
              <w:ind w:firstLine="0"/>
              <w:jc w:val="center"/>
              <w:spacing w:line="0" w:lineRule="atLeast"/>
              <w:rPr>
                <w:rFonts w:hint="eastAsia" w:ascii="宋体" w:hAnsi="宋体" w:cs="宋体"/>
                <w:b/>
                <w:highlight w:val="none"/>
              </w:rPr>
            </w:pPr>
            <w:r>
              <w:rPr>
                <w:rFonts w:hint="eastAsia" w:ascii="宋体" w:hAnsi="宋体" w:cs="宋体"/>
                <w:b/>
                <w:highlight w:val="none"/>
              </w:rPr>
              <w:t xml:space="preserve">主/客观分</w:t>
            </w:r>
            <w:r>
              <w:rPr>
                <w:rFonts w:hint="eastAsia" w:ascii="宋体" w:hAnsi="宋体" w:cs="宋体"/>
                <w:b/>
                <w:highlight w:val="none"/>
              </w:rPr>
            </w:r>
            <w:r/>
          </w:p>
        </w:tc>
      </w:tr>
      <w:tr>
        <w:trPr>
          <w:trHeight w:val="7808"/>
        </w:trPr>
        <w:tc>
          <w:tcPr>
            <w:tcW w:w="730" w:type="dxa"/>
            <w:vAlign w:val="center"/>
            <w:textDirection w:val="lrTb"/>
            <w:noWrap w:val="false"/>
          </w:tcPr>
          <w:p>
            <w:pPr>
              <w:pStyle w:val="1063"/>
              <w:ind w:firstLine="0"/>
              <w:jc w:val="both"/>
              <w:spacing w:line="0" w:lineRule="atLeast"/>
              <w:rPr>
                <w:rFonts w:hint="eastAsia" w:ascii="宋体" w:hAnsi="宋体" w:cs="宋体"/>
                <w:b/>
                <w:highlight w:val="none"/>
              </w:rPr>
            </w:pPr>
            <w:r>
              <w:rPr>
                <w:rFonts w:hint="eastAsia" w:ascii="宋体" w:hAnsi="宋体" w:cs="宋体"/>
                <w:b/>
                <w:highlight w:val="none"/>
              </w:rPr>
              <w:t xml:space="preserve">1</w:t>
            </w:r>
            <w:r>
              <w:rPr>
                <w:rFonts w:hint="eastAsia" w:ascii="宋体" w:hAnsi="宋体" w:cs="宋体"/>
                <w:b/>
                <w:highlight w:val="none"/>
              </w:rPr>
            </w:r>
            <w:r/>
          </w:p>
        </w:tc>
        <w:tc>
          <w:tcPr>
            <w:tcW w:w="1505" w:type="dxa"/>
            <w:vAlign w:val="center"/>
            <w:textDirection w:val="lrTb"/>
            <w:noWrap w:val="false"/>
          </w:tcPr>
          <w:p>
            <w:pPr>
              <w:pStyle w:val="1063"/>
              <w:ind w:firstLine="0"/>
              <w:jc w:val="both"/>
              <w:spacing w:line="0" w:lineRule="atLeast"/>
              <w:rPr>
                <w:rFonts w:hint="eastAsia" w:ascii="宋体" w:hAnsi="宋体" w:cs="宋体"/>
                <w:b/>
                <w:highlight w:val="none"/>
              </w:rPr>
            </w:pPr>
            <w:r>
              <w:rPr>
                <w:rFonts w:hint="eastAsia" w:ascii="宋体" w:hAnsi="宋体" w:cs="宋体"/>
                <w:b/>
                <w:bCs/>
                <w:color w:val="000000"/>
                <w:highlight w:val="none"/>
              </w:rPr>
              <w:t xml:space="preserve">供应商资质</w:t>
            </w:r>
            <w:r>
              <w:rPr>
                <w:rFonts w:hint="eastAsia" w:ascii="宋体" w:hAnsi="宋体" w:cs="宋体"/>
                <w:b/>
                <w:highlight w:val="none"/>
              </w:rPr>
            </w:r>
            <w:r/>
          </w:p>
        </w:tc>
        <w:tc>
          <w:tcPr>
            <w:tcW w:w="3969" w:type="dxa"/>
            <w:vAlign w:val="center"/>
            <w:textDirection w:val="lrTb"/>
            <w:noWrap w:val="false"/>
          </w:tcPr>
          <w:p>
            <w:pPr>
              <w:pStyle w:val="958"/>
              <w:spacing w:line="360" w:lineRule="exact"/>
              <w:rPr>
                <w:rFonts w:hint="eastAsia" w:ascii="宋体" w:hAnsi="宋体" w:cs="宋体"/>
                <w:sz w:val="24"/>
                <w:highlight w:val="none"/>
              </w:rPr>
            </w:pPr>
            <w:r>
              <w:rPr>
                <w:rFonts w:hint="eastAsia" w:ascii="宋体" w:hAnsi="宋体" w:cs="宋体"/>
                <w:sz w:val="24"/>
                <w:highlight w:val="none"/>
              </w:rPr>
              <w:t xml:space="preserve">提供相关证书复印件，供应商经授权后可使用</w:t>
            </w:r>
            <w:r>
              <w:rPr>
                <w:rFonts w:hint="eastAsia" w:ascii="宋体" w:hAnsi="宋体" w:cs="宋体"/>
                <w:sz w:val="24"/>
                <w:highlight w:val="none"/>
                <w:lang w:val="en-US" w:eastAsia="zh-CN"/>
              </w:rPr>
              <w:t xml:space="preserve">总</w:t>
            </w:r>
            <w:r>
              <w:rPr>
                <w:rFonts w:hint="eastAsia" w:ascii="宋体" w:hAnsi="宋体" w:cs="宋体"/>
                <w:sz w:val="24"/>
                <w:highlight w:val="none"/>
              </w:rPr>
              <w:t xml:space="preserve">公司人员资质案例等（授权书内容须能清晰明确体现授权此范围，否则按未授权该公司人员资质案例处理），需提供相应证明材料并加盖公章。</w:t>
            </w:r>
            <w:r>
              <w:rPr>
                <w:rFonts w:hint="eastAsia" w:ascii="宋体" w:hAnsi="宋体" w:cs="宋体"/>
                <w:sz w:val="24"/>
                <w:highlight w:val="none"/>
              </w:rPr>
            </w:r>
            <w:r/>
          </w:p>
          <w:p>
            <w:pPr>
              <w:pStyle w:val="958"/>
              <w:spacing w:line="360" w:lineRule="exact"/>
              <w:rPr>
                <w:rFonts w:hint="eastAsia" w:ascii="宋体" w:hAnsi="宋体" w:cs="宋体"/>
                <w:bCs/>
                <w:highlight w:val="none"/>
              </w:rPr>
            </w:pPr>
            <w:r>
              <w:rPr>
                <w:rFonts w:hint="eastAsia" w:ascii="宋体" w:hAnsi="宋体" w:cs="宋体"/>
                <w:b/>
                <w:bCs/>
                <w:color w:val="000000"/>
                <w:sz w:val="24"/>
                <w:highlight w:val="none"/>
              </w:rPr>
              <w:t xml:space="preserve">1.1</w:t>
            </w:r>
            <w:r>
              <w:rPr>
                <w:rFonts w:hint="eastAsia" w:ascii="宋体" w:hAnsi="宋体" w:cs="宋体"/>
                <w:b/>
                <w:bCs/>
                <w:sz w:val="24"/>
                <w:highlight w:val="none"/>
              </w:rPr>
              <w:t xml:space="preserve">质量管理体系认证</w:t>
            </w:r>
            <w:r>
              <w:rPr>
                <w:rFonts w:hint="eastAsia" w:ascii="宋体" w:hAnsi="宋体" w:cs="宋体"/>
                <w:b/>
                <w:bCs/>
                <w:sz w:val="24"/>
                <w:highlight w:val="none"/>
                <w:lang w:eastAsia="zh-CN"/>
              </w:rPr>
              <w:t xml:space="preserve">：</w:t>
            </w:r>
            <w:r>
              <w:rPr>
                <w:rFonts w:hint="eastAsia" w:ascii="宋体" w:hAnsi="宋体" w:cs="宋体"/>
                <w:sz w:val="24"/>
                <w:highlight w:val="none"/>
              </w:rPr>
              <w:t xml:space="preserve">供应商具有质量管理体系认证ISO9001证书</w:t>
            </w:r>
            <w:r>
              <w:rPr>
                <w:rFonts w:hint="eastAsia" w:ascii="宋体" w:hAnsi="宋体" w:cs="宋体"/>
                <w:sz w:val="24"/>
                <w:highlight w:val="none"/>
                <w:lang w:val="en-US" w:eastAsia="zh-CN"/>
              </w:rPr>
              <w:t xml:space="preserve">的得2分，不提供不得分</w:t>
            </w:r>
            <w:r>
              <w:rPr>
                <w:rFonts w:hint="eastAsia" w:ascii="宋体" w:hAnsi="宋体" w:cs="宋体"/>
                <w:sz w:val="24"/>
                <w:highlight w:val="none"/>
              </w:rPr>
              <w:t xml:space="preserve">；</w:t>
            </w:r>
            <w:r>
              <w:rPr>
                <w:rFonts w:hint="eastAsia" w:ascii="宋体" w:hAnsi="宋体" w:cs="宋体"/>
                <w:bCs/>
                <w:highlight w:val="none"/>
              </w:rPr>
            </w:r>
            <w:r/>
          </w:p>
          <w:p>
            <w:pPr>
              <w:pStyle w:val="958"/>
              <w:spacing w:line="360" w:lineRule="exact"/>
              <w:rPr>
                <w:rFonts w:hint="eastAsia" w:ascii="宋体" w:hAnsi="宋体" w:cs="宋体"/>
                <w:bCs/>
                <w:highlight w:val="none"/>
              </w:rPr>
            </w:pPr>
            <w:r>
              <w:rPr>
                <w:rFonts w:hint="eastAsia" w:ascii="宋体" w:hAnsi="宋体" w:cs="宋体"/>
                <w:b/>
                <w:bCs/>
                <w:color w:val="000000"/>
                <w:sz w:val="24"/>
                <w:highlight w:val="none"/>
              </w:rPr>
              <w:t xml:space="preserve">1.2</w:t>
            </w:r>
            <w:r>
              <w:rPr>
                <w:rFonts w:hint="eastAsia" w:ascii="宋体" w:hAnsi="宋体" w:cs="宋体"/>
                <w:b/>
                <w:bCs/>
                <w:sz w:val="24"/>
                <w:highlight w:val="none"/>
              </w:rPr>
              <w:t xml:space="preserve">信息技术服务标准</w:t>
            </w:r>
            <w:r>
              <w:rPr>
                <w:rFonts w:hint="eastAsia" w:ascii="宋体" w:hAnsi="宋体" w:cs="宋体"/>
                <w:b/>
                <w:bCs/>
                <w:sz w:val="24"/>
                <w:highlight w:val="none"/>
                <w:lang w:eastAsia="zh-CN"/>
              </w:rPr>
              <w:t xml:space="preserve">：</w:t>
            </w:r>
            <w:r>
              <w:rPr>
                <w:rFonts w:hint="eastAsia" w:ascii="宋体" w:hAnsi="宋体" w:cs="宋体"/>
                <w:sz w:val="24"/>
                <w:highlight w:val="none"/>
              </w:rPr>
              <w:t xml:space="preserve">供应商具有信息技术服务标准（ITSS）符合性评估三级及以上证书</w:t>
            </w:r>
            <w:r>
              <w:rPr>
                <w:rFonts w:hint="eastAsia" w:ascii="宋体" w:hAnsi="宋体" w:cs="宋体"/>
                <w:sz w:val="24"/>
                <w:highlight w:val="none"/>
                <w:lang w:val="en-US" w:eastAsia="zh-CN"/>
              </w:rPr>
              <w:t xml:space="preserve">的得2分，不提供不得分</w:t>
            </w:r>
            <w:r>
              <w:rPr>
                <w:rFonts w:hint="eastAsia" w:ascii="宋体" w:hAnsi="宋体" w:cs="宋体"/>
                <w:sz w:val="24"/>
                <w:highlight w:val="none"/>
              </w:rPr>
              <w:t xml:space="preserve">；</w:t>
            </w:r>
            <w:r>
              <w:rPr>
                <w:rFonts w:hint="eastAsia" w:ascii="宋体" w:hAnsi="宋体" w:cs="宋体"/>
                <w:bCs/>
                <w:highlight w:val="none"/>
              </w:rPr>
            </w:r>
            <w:r/>
          </w:p>
          <w:p>
            <w:pPr>
              <w:pStyle w:val="958"/>
              <w:spacing w:line="360" w:lineRule="exact"/>
              <w:rPr>
                <w:rFonts w:hint="eastAsia" w:ascii="宋体" w:hAnsi="宋体" w:cs="宋体"/>
                <w:bCs/>
                <w:highlight w:val="none"/>
              </w:rPr>
            </w:pPr>
            <w:r>
              <w:rPr>
                <w:rFonts w:hint="eastAsia" w:ascii="宋体" w:hAnsi="宋体" w:cs="宋体"/>
                <w:b/>
                <w:bCs/>
                <w:color w:val="000000"/>
                <w:sz w:val="24"/>
                <w:highlight w:val="none"/>
              </w:rPr>
              <w:t xml:space="preserve">1.3</w:t>
            </w:r>
            <w:r>
              <w:rPr>
                <w:rFonts w:hint="eastAsia" w:ascii="宋体" w:hAnsi="宋体" w:cs="宋体"/>
                <w:b/>
                <w:bCs/>
                <w:sz w:val="24"/>
                <w:highlight w:val="none"/>
              </w:rPr>
              <w:t xml:space="preserve">信息技术服务管理体系认证</w:t>
            </w:r>
            <w:r>
              <w:rPr>
                <w:rFonts w:hint="eastAsia" w:ascii="宋体" w:hAnsi="宋体" w:cs="宋体"/>
                <w:b/>
                <w:bCs/>
                <w:sz w:val="24"/>
                <w:highlight w:val="none"/>
                <w:lang w:eastAsia="zh-CN"/>
              </w:rPr>
              <w:t xml:space="preserve">：</w:t>
            </w:r>
            <w:r>
              <w:rPr>
                <w:rFonts w:hint="eastAsia" w:ascii="宋体" w:hAnsi="宋体" w:cs="宋体"/>
                <w:sz w:val="24"/>
                <w:highlight w:val="none"/>
              </w:rPr>
              <w:t xml:space="preserve">供应商具有信息技术服务管理体系认证ISO20000证书</w:t>
            </w:r>
            <w:r>
              <w:rPr>
                <w:rFonts w:hint="eastAsia" w:ascii="宋体" w:hAnsi="宋体" w:cs="宋体"/>
                <w:sz w:val="24"/>
                <w:highlight w:val="none"/>
                <w:lang w:val="en-US" w:eastAsia="zh-CN"/>
              </w:rPr>
              <w:t xml:space="preserve">的得3分，不提供不得分</w:t>
            </w:r>
            <w:r>
              <w:rPr>
                <w:rFonts w:hint="eastAsia" w:ascii="宋体" w:hAnsi="宋体" w:cs="宋体"/>
                <w:sz w:val="24"/>
                <w:highlight w:val="none"/>
              </w:rPr>
              <w:t xml:space="preserve">；</w:t>
            </w:r>
            <w:r>
              <w:rPr>
                <w:rFonts w:hint="eastAsia" w:ascii="宋体" w:hAnsi="宋体" w:cs="宋体"/>
                <w:bCs/>
                <w:highlight w:val="none"/>
              </w:rPr>
            </w:r>
            <w:r/>
          </w:p>
          <w:p>
            <w:pPr>
              <w:pStyle w:val="958"/>
              <w:spacing w:line="360" w:lineRule="exact"/>
              <w:rPr>
                <w:rFonts w:hint="eastAsia" w:ascii="宋体" w:hAnsi="宋体" w:cs="宋体"/>
                <w:bCs/>
                <w:highlight w:val="none"/>
              </w:rPr>
            </w:pPr>
            <w:r>
              <w:rPr>
                <w:rFonts w:hint="eastAsia" w:ascii="宋体" w:hAnsi="宋体" w:cs="宋体"/>
                <w:b/>
                <w:bCs/>
                <w:color w:val="000000"/>
                <w:sz w:val="24"/>
                <w:highlight w:val="none"/>
              </w:rPr>
              <w:t xml:space="preserve">1.4</w:t>
            </w:r>
            <w:r>
              <w:rPr>
                <w:rFonts w:hint="eastAsia" w:ascii="宋体" w:hAnsi="宋体" w:cs="宋体"/>
                <w:b/>
                <w:bCs/>
                <w:sz w:val="24"/>
                <w:highlight w:val="none"/>
              </w:rPr>
              <w:t xml:space="preserve">信息安全管理体系认证</w:t>
            </w:r>
            <w:r>
              <w:rPr>
                <w:rFonts w:hint="eastAsia" w:ascii="宋体" w:hAnsi="宋体" w:cs="宋体"/>
                <w:b/>
                <w:bCs/>
                <w:sz w:val="24"/>
                <w:highlight w:val="none"/>
                <w:lang w:eastAsia="zh-CN"/>
              </w:rPr>
              <w:t xml:space="preserve">：</w:t>
            </w:r>
            <w:r>
              <w:rPr>
                <w:rFonts w:hint="eastAsia" w:ascii="宋体" w:hAnsi="宋体" w:cs="宋体"/>
                <w:sz w:val="24"/>
                <w:highlight w:val="none"/>
              </w:rPr>
              <w:t xml:space="preserve">供应商具有ISO27001信息安全管理体系认证证书</w:t>
            </w:r>
            <w:r>
              <w:rPr>
                <w:rFonts w:hint="eastAsia" w:ascii="宋体" w:hAnsi="宋体" w:cs="宋体"/>
                <w:sz w:val="24"/>
                <w:highlight w:val="none"/>
                <w:lang w:val="en-US" w:eastAsia="zh-CN"/>
              </w:rPr>
              <w:t xml:space="preserve">的得3分，不提供不得分</w:t>
            </w:r>
            <w:r>
              <w:rPr>
                <w:rFonts w:hint="eastAsia" w:ascii="宋体" w:hAnsi="宋体" w:cs="宋体"/>
                <w:sz w:val="24"/>
                <w:highlight w:val="none"/>
              </w:rPr>
              <w:t xml:space="preserve">；</w:t>
            </w:r>
            <w:r>
              <w:rPr>
                <w:rFonts w:hint="eastAsia" w:ascii="宋体" w:hAnsi="宋体" w:cs="宋体"/>
                <w:bCs/>
                <w:highlight w:val="none"/>
              </w:rPr>
            </w:r>
            <w:r/>
          </w:p>
          <w:p>
            <w:pPr>
              <w:pStyle w:val="958"/>
              <w:spacing w:line="360" w:lineRule="exact"/>
              <w:rPr>
                <w:rFonts w:hint="eastAsia" w:ascii="宋体" w:hAnsi="宋体" w:cs="宋体"/>
                <w:bCs/>
                <w:highlight w:val="none"/>
              </w:rPr>
            </w:pPr>
            <w:r>
              <w:rPr>
                <w:rFonts w:hint="eastAsia" w:ascii="宋体" w:hAnsi="宋体" w:cs="宋体"/>
                <w:b/>
                <w:bCs/>
                <w:color w:val="000000"/>
                <w:sz w:val="24"/>
                <w:highlight w:val="none"/>
              </w:rPr>
              <w:t xml:space="preserve">1.5</w:t>
            </w:r>
            <w:r>
              <w:rPr>
                <w:rFonts w:hint="eastAsia" w:ascii="宋体" w:hAnsi="宋体" w:cs="宋体"/>
                <w:b/>
                <w:bCs/>
                <w:sz w:val="24"/>
                <w:highlight w:val="none"/>
              </w:rPr>
              <w:t xml:space="preserve">CMMI证书</w:t>
            </w:r>
            <w:r>
              <w:rPr>
                <w:rFonts w:hint="eastAsia" w:ascii="宋体" w:hAnsi="宋体" w:cs="宋体"/>
                <w:b/>
                <w:bCs/>
                <w:sz w:val="24"/>
                <w:highlight w:val="none"/>
                <w:lang w:eastAsia="zh-CN"/>
              </w:rPr>
              <w:t xml:space="preserve">：</w:t>
            </w:r>
            <w:r>
              <w:rPr>
                <w:rFonts w:hint="eastAsia" w:ascii="宋体" w:hAnsi="宋体" w:cs="宋体"/>
                <w:sz w:val="24"/>
                <w:highlight w:val="none"/>
              </w:rPr>
              <w:t xml:space="preserve">供应商具有CMMI（软件能力成熟度模型集成）认证三级证书得2分，四级证书得3分，五级证书得4分，不提供不得分。</w:t>
            </w:r>
            <w:r>
              <w:rPr>
                <w:rFonts w:hint="eastAsia" w:ascii="宋体" w:hAnsi="宋体" w:cs="宋体"/>
                <w:bCs/>
                <w:highlight w:val="none"/>
              </w:rPr>
            </w:r>
            <w:r/>
          </w:p>
        </w:tc>
        <w:tc>
          <w:tcPr>
            <w:tcW w:w="992" w:type="dxa"/>
            <w:vAlign w:val="center"/>
            <w:textDirection w:val="lrTb"/>
            <w:noWrap w:val="false"/>
          </w:tcPr>
          <w:p>
            <w:pPr>
              <w:pStyle w:val="1063"/>
              <w:ind w:firstLine="0"/>
              <w:jc w:val="both"/>
              <w:spacing w:line="0" w:lineRule="atLeast"/>
              <w:rPr>
                <w:rFonts w:hint="eastAsia" w:ascii="宋体" w:hAnsi="宋体" w:cs="宋体"/>
                <w:b/>
                <w:highlight w:val="none"/>
              </w:rPr>
            </w:pPr>
            <w:r>
              <w:rPr>
                <w:rFonts w:hint="eastAsia" w:ascii="宋体" w:hAnsi="宋体" w:cs="宋体"/>
                <w:b/>
                <w:highlight w:val="none"/>
              </w:rPr>
              <w:t xml:space="preserve">14</w:t>
            </w:r>
            <w:r>
              <w:rPr>
                <w:rFonts w:hint="eastAsia" w:ascii="宋体" w:hAnsi="宋体" w:cs="宋体"/>
                <w:b/>
                <w:highlight w:val="none"/>
              </w:rPr>
            </w:r>
            <w:r/>
          </w:p>
        </w:tc>
        <w:tc>
          <w:tcPr>
            <w:tcW w:w="992" w:type="dxa"/>
            <w:vAlign w:val="center"/>
            <w:textDirection w:val="lrTb"/>
            <w:noWrap w:val="false"/>
          </w:tcPr>
          <w:p>
            <w:pPr>
              <w:pStyle w:val="1063"/>
              <w:ind w:firstLine="0"/>
              <w:jc w:val="both"/>
              <w:spacing w:line="0" w:lineRule="atLeast"/>
              <w:rPr>
                <w:rFonts w:hint="eastAsia" w:ascii="宋体" w:hAnsi="宋体" w:cs="宋体"/>
                <w:b/>
                <w:highlight w:val="none"/>
              </w:rPr>
            </w:pPr>
            <w:r>
              <w:rPr>
                <w:rFonts w:hint="eastAsia" w:ascii="宋体" w:hAnsi="宋体" w:cs="宋体"/>
                <w:b/>
                <w:highlight w:val="none"/>
              </w:rPr>
              <w:t xml:space="preserve">0</w:t>
            </w:r>
            <w:r>
              <w:rPr>
                <w:rFonts w:hint="eastAsia" w:ascii="宋体" w:hAnsi="宋体" w:cs="宋体"/>
                <w:b/>
                <w:highlight w:val="none"/>
              </w:rPr>
            </w:r>
            <w:r/>
          </w:p>
        </w:tc>
        <w:tc>
          <w:tcPr>
            <w:tcW w:w="1418" w:type="dxa"/>
            <w:vAlign w:val="center"/>
            <w:textDirection w:val="lrTb"/>
            <w:noWrap w:val="false"/>
          </w:tcPr>
          <w:p>
            <w:pPr>
              <w:pStyle w:val="1063"/>
              <w:ind w:firstLine="0"/>
              <w:jc w:val="both"/>
              <w:spacing w:line="0" w:lineRule="atLeast"/>
              <w:rPr>
                <w:rFonts w:hint="eastAsia" w:ascii="宋体" w:hAnsi="宋体" w:cs="宋体"/>
                <w:b/>
                <w:highlight w:val="none"/>
              </w:rPr>
            </w:pPr>
            <w:r>
              <w:rPr>
                <w:rFonts w:hint="eastAsia" w:ascii="宋体" w:hAnsi="宋体" w:cs="宋体"/>
                <w:b/>
                <w:highlight w:val="none"/>
              </w:rPr>
              <w:t xml:space="preserve"> 客观分</w:t>
            </w:r>
            <w:r>
              <w:rPr>
                <w:rFonts w:hint="eastAsia" w:ascii="宋体" w:hAnsi="宋体" w:cs="宋体"/>
                <w:b/>
                <w:highlight w:val="none"/>
              </w:rPr>
            </w:r>
            <w:r/>
          </w:p>
        </w:tc>
      </w:tr>
      <w:tr>
        <w:trPr>
          <w:trHeight w:val="443"/>
        </w:trPr>
        <w:tc>
          <w:tcPr>
            <w:tcW w:w="730" w:type="dxa"/>
            <w:vAlign w:val="center"/>
            <w:textDirection w:val="lrTb"/>
            <w:noWrap w:val="false"/>
          </w:tcPr>
          <w:p>
            <w:pPr>
              <w:pStyle w:val="958"/>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2</w:t>
            </w:r>
            <w:r>
              <w:rPr>
                <w:rFonts w:hint="eastAsia" w:ascii="宋体" w:hAnsi="宋体" w:cs="宋体"/>
                <w:b/>
                <w:bCs/>
                <w:color w:val="000000"/>
                <w:sz w:val="24"/>
                <w:highlight w:val="none"/>
              </w:rPr>
            </w:r>
            <w:r/>
          </w:p>
        </w:tc>
        <w:tc>
          <w:tcPr>
            <w:tcW w:w="1505" w:type="dxa"/>
            <w:vAlign w:val="center"/>
            <w:textDirection w:val="lrTb"/>
            <w:noWrap w:val="false"/>
          </w:tcPr>
          <w:p>
            <w:pPr>
              <w:pStyle w:val="958"/>
              <w:jc w:val="center"/>
              <w:widowControl/>
              <w:rPr>
                <w:rFonts w:hint="eastAsia" w:ascii="宋体" w:hAnsi="宋体" w:cs="宋体"/>
                <w:sz w:val="24"/>
                <w:highlight w:val="none"/>
              </w:rPr>
            </w:pPr>
            <w:r>
              <w:rPr>
                <w:rFonts w:hint="eastAsia" w:ascii="宋体" w:hAnsi="宋体" w:cs="宋体"/>
                <w:b/>
                <w:bCs/>
                <w:color w:val="000000"/>
                <w:sz w:val="24"/>
                <w:highlight w:val="none"/>
              </w:rPr>
              <w:t xml:space="preserve">技术团队</w:t>
            </w:r>
            <w:r>
              <w:rPr>
                <w:rFonts w:hint="eastAsia" w:ascii="宋体" w:hAnsi="宋体" w:cs="宋体"/>
                <w:sz w:val="24"/>
                <w:highlight w:val="none"/>
              </w:rPr>
            </w:r>
            <w:r/>
          </w:p>
        </w:tc>
        <w:tc>
          <w:tcPr>
            <w:tcW w:w="3969" w:type="dxa"/>
            <w:vAlign w:val="center"/>
            <w:textDirection w:val="lrTb"/>
            <w:noWrap w:val="false"/>
          </w:tcPr>
          <w:p>
            <w:pPr>
              <w:pStyle w:val="958"/>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1.供应商项目团队具有行业认可的信息系统集成及服务项目管理高级项目经理证书或高级系统分析师证书或高级系统架构师证书。有1人得3分，同一人不可重复得分，最多9分。</w:t>
            </w:r>
            <w:r>
              <w:rPr>
                <w:rFonts w:hint="eastAsia" w:ascii="宋体" w:hAnsi="宋体" w:cs="宋体"/>
                <w:color w:val="000000"/>
                <w:sz w:val="24"/>
                <w:highlight w:val="none"/>
              </w:rPr>
            </w:r>
            <w:r/>
          </w:p>
          <w:p>
            <w:pPr>
              <w:pStyle w:val="958"/>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2.现场技术负责人需具备网络工程师、注册信息安全员（CISP）、IT服务工程师证书，同时具备的，得5分；具备2个的，得3分；仅提供1个的得1分。</w:t>
            </w:r>
            <w:r>
              <w:rPr>
                <w:rFonts w:hint="eastAsia" w:ascii="宋体" w:hAnsi="宋体" w:cs="宋体"/>
                <w:color w:val="000000"/>
                <w:sz w:val="24"/>
                <w:highlight w:val="none"/>
              </w:rPr>
            </w:r>
            <w:r/>
          </w:p>
          <w:p>
            <w:pPr>
              <w:pStyle w:val="958"/>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以上人员均为供应商正式员工。</w:t>
            </w:r>
            <w:r>
              <w:rPr>
                <w:rFonts w:hint="eastAsia" w:ascii="宋体" w:hAnsi="宋体" w:cs="宋体"/>
                <w:color w:val="000000"/>
                <w:sz w:val="24"/>
                <w:highlight w:val="none"/>
              </w:rPr>
            </w:r>
            <w:r/>
          </w:p>
          <w:p>
            <w:pPr>
              <w:pStyle w:val="958"/>
              <w:spacing w:line="360" w:lineRule="exact"/>
              <w:rPr>
                <w:rFonts w:hint="eastAsia" w:ascii="宋体" w:hAnsi="宋体" w:cs="宋体"/>
                <w:sz w:val="24"/>
                <w:highlight w:val="none"/>
              </w:rPr>
            </w:pPr>
            <w:r>
              <w:rPr>
                <w:rFonts w:hint="eastAsia" w:ascii="宋体" w:hAnsi="宋体" w:cs="宋体"/>
                <w:color w:val="000000"/>
                <w:sz w:val="24"/>
                <w:highlight w:val="none"/>
              </w:rPr>
              <w:t xml:space="preserve">须提供人员证书、社保机构出具的投标供应商为其缴纳2026年1月至2026年3月任意1个月的社保证明材料原件扫描件，未提供不得分。 </w:t>
            </w:r>
            <w:r>
              <w:rPr>
                <w:rFonts w:hint="eastAsia" w:ascii="宋体" w:hAnsi="宋体" w:cs="宋体"/>
                <w:sz w:val="24"/>
                <w:highlight w:val="none"/>
              </w:rPr>
            </w:r>
            <w:r/>
          </w:p>
        </w:tc>
        <w:tc>
          <w:tcPr>
            <w:tcW w:w="992" w:type="dxa"/>
            <w:vAlign w:val="center"/>
            <w:textDirection w:val="lrTb"/>
            <w:noWrap w:val="false"/>
          </w:tcPr>
          <w:p>
            <w:pPr>
              <w:pStyle w:val="1063"/>
              <w:ind w:firstLine="0"/>
              <w:jc w:val="both"/>
              <w:spacing w:line="0" w:lineRule="atLeast"/>
              <w:rPr>
                <w:rFonts w:ascii="宋体" w:hAnsi="宋体" w:cs="宋体"/>
                <w:b/>
                <w:highlight w:val="none"/>
              </w:rPr>
            </w:pPr>
            <w:r>
              <w:rPr>
                <w:rFonts w:hint="eastAsia" w:ascii="宋体" w:hAnsi="宋体" w:cs="宋体"/>
                <w:b/>
                <w:highlight w:val="none"/>
              </w:rPr>
              <w:t xml:space="preserve">14</w:t>
            </w:r>
            <w:r>
              <w:rPr>
                <w:rFonts w:ascii="宋体" w:hAnsi="宋体" w:cs="宋体"/>
                <w:b/>
                <w:highlight w:val="none"/>
              </w:rPr>
            </w:r>
            <w:r/>
          </w:p>
        </w:tc>
        <w:tc>
          <w:tcPr>
            <w:tcW w:w="992" w:type="dxa"/>
            <w:vAlign w:val="center"/>
            <w:textDirection w:val="lrTb"/>
            <w:noWrap w:val="false"/>
          </w:tcPr>
          <w:p>
            <w:pPr>
              <w:pStyle w:val="1063"/>
              <w:ind w:firstLine="0"/>
              <w:jc w:val="both"/>
              <w:spacing w:line="0" w:lineRule="atLeast"/>
              <w:rPr>
                <w:rFonts w:ascii="宋体" w:hAnsi="宋体" w:cs="宋体"/>
                <w:b/>
                <w:highlight w:val="none"/>
              </w:rPr>
            </w:pPr>
            <w:r>
              <w:rPr>
                <w:rFonts w:hint="eastAsia" w:ascii="宋体" w:hAnsi="宋体" w:cs="宋体"/>
                <w:b/>
                <w:highlight w:val="none"/>
              </w:rPr>
              <w:t xml:space="preserve">0</w:t>
            </w:r>
            <w:r>
              <w:rPr>
                <w:rFonts w:ascii="宋体" w:hAnsi="宋体" w:cs="宋体"/>
                <w:b/>
                <w:highlight w:val="none"/>
              </w:rPr>
            </w:r>
            <w:r/>
          </w:p>
        </w:tc>
        <w:tc>
          <w:tcPr>
            <w:tcW w:w="1418" w:type="dxa"/>
            <w:vAlign w:val="center"/>
            <w:textDirection w:val="lrTb"/>
            <w:noWrap w:val="false"/>
          </w:tcPr>
          <w:p>
            <w:pPr>
              <w:pStyle w:val="1063"/>
              <w:ind w:firstLine="0"/>
              <w:jc w:val="both"/>
              <w:spacing w:line="0" w:lineRule="atLeast"/>
              <w:rPr>
                <w:rFonts w:hint="eastAsia" w:ascii="宋体" w:hAnsi="宋体" w:cs="宋体"/>
                <w:b/>
                <w:highlight w:val="none"/>
              </w:rPr>
            </w:pPr>
            <w:r>
              <w:rPr>
                <w:rFonts w:hint="eastAsia" w:ascii="宋体" w:hAnsi="宋体" w:cs="宋体"/>
                <w:b/>
                <w:highlight w:val="none"/>
              </w:rPr>
              <w:t xml:space="preserve">客观分</w:t>
            </w:r>
            <w:r>
              <w:rPr>
                <w:rFonts w:hint="eastAsia" w:ascii="宋体" w:hAnsi="宋体" w:cs="宋体"/>
                <w:b/>
                <w:highlight w:val="none"/>
              </w:rPr>
            </w:r>
            <w:r/>
          </w:p>
        </w:tc>
      </w:tr>
      <w:tr>
        <w:trPr>
          <w:trHeight w:val="443"/>
        </w:trPr>
        <w:tc>
          <w:tcPr>
            <w:tcW w:w="730" w:type="dxa"/>
            <w:vAlign w:val="center"/>
            <w:textDirection w:val="lrTb"/>
            <w:noWrap w:val="false"/>
          </w:tcPr>
          <w:p>
            <w:pPr>
              <w:pStyle w:val="958"/>
              <w:jc w:val="center"/>
              <w:widowControl/>
              <w:rPr>
                <w:rFonts w:hint="eastAsia" w:ascii="宋体" w:hAnsi="宋体" w:cs="宋体"/>
                <w:b/>
                <w:highlight w:val="none"/>
              </w:rPr>
            </w:pPr>
            <w:r>
              <w:rPr>
                <w:rFonts w:hint="eastAsia" w:ascii="宋体" w:hAnsi="宋体" w:cs="宋体"/>
                <w:b/>
                <w:bCs/>
                <w:color w:val="000000"/>
                <w:sz w:val="24"/>
                <w:highlight w:val="none"/>
              </w:rPr>
              <w:t xml:space="preserve">3</w:t>
            </w:r>
            <w:r/>
          </w:p>
        </w:tc>
        <w:tc>
          <w:tcPr>
            <w:tcW w:w="1505" w:type="dxa"/>
            <w:vAlign w:val="center"/>
            <w:textDirection w:val="lrTb"/>
            <w:noWrap w:val="false"/>
          </w:tcPr>
          <w:p>
            <w:pPr>
              <w:pStyle w:val="958"/>
              <w:spacing w:line="360" w:lineRule="exact"/>
              <w:rPr>
                <w:rFonts w:hint="eastAsia" w:ascii="宋体" w:hAnsi="宋体" w:cs="宋体"/>
                <w:b/>
                <w:highlight w:val="none"/>
              </w:rPr>
            </w:pPr>
            <w:r>
              <w:rPr>
                <w:rFonts w:hint="eastAsia" w:ascii="宋体" w:hAnsi="宋体" w:cs="宋体"/>
                <w:sz w:val="24"/>
                <w:highlight w:val="none"/>
              </w:rPr>
              <w:t xml:space="preserve">业绩情况</w:t>
            </w:r>
            <w:r>
              <w:rPr>
                <w:rFonts w:hint="eastAsia" w:ascii="宋体" w:hAnsi="宋体" w:cs="宋体"/>
                <w:b/>
                <w:highlight w:val="none"/>
              </w:rPr>
            </w:r>
            <w:r/>
          </w:p>
        </w:tc>
        <w:tc>
          <w:tcPr>
            <w:tcW w:w="3969" w:type="dxa"/>
            <w:vAlign w:val="center"/>
            <w:textDirection w:val="lrTb"/>
            <w:noWrap w:val="false"/>
          </w:tcPr>
          <w:p>
            <w:pPr>
              <w:pStyle w:val="958"/>
              <w:spacing w:line="360" w:lineRule="exact"/>
              <w:rPr>
                <w:rFonts w:hint="eastAsia" w:ascii="宋体" w:hAnsi="宋体" w:cs="宋体"/>
                <w:sz w:val="24"/>
                <w:highlight w:val="none"/>
              </w:rPr>
            </w:pPr>
            <w:r>
              <w:rPr>
                <w:rFonts w:hint="eastAsia" w:ascii="宋体" w:hAnsi="宋体" w:cs="宋体"/>
                <w:sz w:val="24"/>
                <w:highlight w:val="none"/>
              </w:rPr>
              <w:t xml:space="preserve">供应商提供2023年3月1日以来（以验收报告时间为准）的相关类似业绩，须提供有委托合同、验收报告；提供1个得3分，最多得18分。</w:t>
            </w:r>
            <w:r>
              <w:rPr>
                <w:rFonts w:hint="eastAsia" w:ascii="宋体" w:hAnsi="宋体" w:cs="宋体"/>
                <w:sz w:val="24"/>
                <w:highlight w:val="none"/>
              </w:rPr>
            </w:r>
            <w:r/>
          </w:p>
          <w:p>
            <w:pPr>
              <w:pStyle w:val="958"/>
              <w:spacing w:line="360" w:lineRule="exact"/>
              <w:rPr>
                <w:rFonts w:hint="eastAsia" w:ascii="宋体" w:hAnsi="宋体" w:cs="宋体"/>
                <w:bCs/>
                <w:highlight w:val="none"/>
              </w:rPr>
            </w:pPr>
            <w:r>
              <w:rPr>
                <w:rFonts w:hint="eastAsia" w:ascii="宋体" w:hAnsi="宋体" w:cs="宋体"/>
                <w:sz w:val="24"/>
                <w:highlight w:val="none"/>
              </w:rPr>
              <w:t xml:space="preserve">证明材料：须提供合同书、验收报告。</w:t>
            </w:r>
            <w:r>
              <w:rPr>
                <w:rFonts w:hint="eastAsia" w:ascii="宋体" w:hAnsi="宋体" w:cs="宋体"/>
                <w:bCs/>
                <w:highlight w:val="none"/>
              </w:rPr>
            </w:r>
            <w:r/>
          </w:p>
        </w:tc>
        <w:tc>
          <w:tcPr>
            <w:tcW w:w="992" w:type="dxa"/>
            <w:vAlign w:val="center"/>
            <w:textDirection w:val="lrTb"/>
            <w:noWrap w:val="false"/>
          </w:tcPr>
          <w:p>
            <w:pPr>
              <w:pStyle w:val="1063"/>
              <w:ind w:firstLine="0"/>
              <w:jc w:val="both"/>
              <w:spacing w:line="0" w:lineRule="atLeast"/>
              <w:rPr>
                <w:rFonts w:hint="eastAsia" w:ascii="宋体" w:hAnsi="宋体" w:cs="宋体"/>
                <w:b/>
                <w:highlight w:val="none"/>
              </w:rPr>
            </w:pPr>
            <w:r>
              <w:rPr>
                <w:rFonts w:hint="eastAsia" w:ascii="宋体" w:hAnsi="宋体" w:cs="宋体"/>
                <w:b/>
                <w:highlight w:val="none"/>
              </w:rPr>
              <w:t xml:space="preserve">18</w:t>
            </w:r>
            <w:r>
              <w:rPr>
                <w:rFonts w:hint="eastAsia" w:ascii="宋体" w:hAnsi="宋体" w:cs="宋体"/>
                <w:b/>
                <w:highlight w:val="none"/>
              </w:rPr>
            </w:r>
            <w:r/>
          </w:p>
        </w:tc>
        <w:tc>
          <w:tcPr>
            <w:tcW w:w="992" w:type="dxa"/>
            <w:vAlign w:val="center"/>
            <w:textDirection w:val="lrTb"/>
            <w:noWrap w:val="false"/>
          </w:tcPr>
          <w:p>
            <w:pPr>
              <w:pStyle w:val="1063"/>
              <w:ind w:firstLine="0"/>
              <w:jc w:val="both"/>
              <w:spacing w:line="0" w:lineRule="atLeast"/>
              <w:rPr>
                <w:rFonts w:hint="eastAsia" w:ascii="宋体" w:hAnsi="宋体" w:cs="宋体"/>
                <w:b/>
                <w:highlight w:val="none"/>
              </w:rPr>
            </w:pPr>
            <w:r>
              <w:rPr>
                <w:rFonts w:hint="eastAsia" w:ascii="宋体" w:hAnsi="宋体" w:cs="宋体"/>
                <w:b/>
                <w:highlight w:val="none"/>
              </w:rPr>
              <w:t xml:space="preserve">0</w:t>
            </w:r>
            <w:r>
              <w:rPr>
                <w:rFonts w:hint="eastAsia" w:ascii="宋体" w:hAnsi="宋体" w:cs="宋体"/>
                <w:b/>
                <w:highlight w:val="none"/>
              </w:rPr>
            </w:r>
            <w:r/>
          </w:p>
        </w:tc>
        <w:tc>
          <w:tcPr>
            <w:tcW w:w="1418" w:type="dxa"/>
            <w:vAlign w:val="center"/>
            <w:textDirection w:val="lrTb"/>
            <w:noWrap w:val="false"/>
          </w:tcPr>
          <w:p>
            <w:pPr>
              <w:pStyle w:val="1063"/>
              <w:ind w:firstLine="0"/>
              <w:jc w:val="both"/>
              <w:spacing w:line="0" w:lineRule="atLeast"/>
              <w:rPr>
                <w:rFonts w:hint="eastAsia" w:ascii="宋体" w:hAnsi="宋体" w:cs="宋体"/>
                <w:b/>
                <w:highlight w:val="none"/>
              </w:rPr>
            </w:pPr>
            <w:r>
              <w:rPr>
                <w:rFonts w:hint="eastAsia" w:ascii="宋体" w:hAnsi="宋体" w:cs="宋体"/>
                <w:b/>
                <w:highlight w:val="none"/>
              </w:rPr>
              <w:t xml:space="preserve">客观分</w:t>
            </w:r>
            <w:r>
              <w:rPr>
                <w:rFonts w:hint="eastAsia" w:ascii="宋体" w:hAnsi="宋体" w:cs="宋体"/>
                <w:b/>
                <w:highlight w:val="none"/>
              </w:rPr>
            </w:r>
            <w:r/>
          </w:p>
        </w:tc>
      </w:tr>
    </w:tbl>
    <w:p>
      <w:pPr>
        <w:pStyle w:val="1021"/>
        <w:spacing w:before="0" w:beforeAutospacing="0" w:after="0" w:afterAutospacing="0" w:line="0" w:lineRule="atLeast"/>
        <w:rPr>
          <w:rFonts w:hint="eastAsia"/>
          <w:color w:val="ff0000"/>
          <w:highlight w:val="none"/>
        </w:rPr>
      </w:pPr>
      <w:r>
        <w:rPr>
          <w:rFonts w:hint="eastAsia"/>
          <w:color w:val="ff0000"/>
          <w:highlight w:val="none"/>
        </w:rPr>
      </w:r>
      <w:r/>
    </w:p>
    <w:p>
      <w:pPr>
        <w:pStyle w:val="1021"/>
        <w:spacing w:before="0" w:beforeAutospacing="0" w:after="0" w:afterAutospacing="0" w:line="0" w:lineRule="atLeast"/>
        <w:rPr>
          <w:rFonts w:hint="eastAsia"/>
          <w:color w:val="ff0000"/>
          <w:highlight w:val="none"/>
        </w:rPr>
      </w:pPr>
      <w:r>
        <w:rPr>
          <w:rFonts w:hint="eastAsia"/>
          <w:color w:val="ff0000"/>
          <w:highlight w:val="none"/>
        </w:rPr>
      </w:r>
      <w:r/>
    </w:p>
    <w:p>
      <w:pPr>
        <w:pStyle w:val="958"/>
        <w:jc w:val="center"/>
        <w:rPr>
          <w:rFonts w:hint="eastAsia" w:ascii="宋体" w:hAnsi="宋体" w:cs="宋体"/>
          <w:bCs/>
          <w:sz w:val="44"/>
          <w:highlight w:val="none"/>
        </w:rPr>
      </w:pPr>
      <w:r/>
      <w:bookmarkEnd w:id="199"/>
      <w:r/>
      <w:bookmarkEnd w:id="200"/>
      <w:r/>
      <w:bookmarkEnd w:id="206"/>
      <w:r/>
      <w:bookmarkEnd w:id="207"/>
      <w:r/>
      <w:bookmarkEnd w:id="210"/>
      <w:r>
        <w:rPr>
          <w:rFonts w:hint="eastAsia" w:ascii="宋体" w:hAnsi="宋体" w:cs="宋体"/>
          <w:bCs/>
          <w:sz w:val="44"/>
          <w:highlight w:val="none"/>
        </w:rPr>
      </w:r>
      <w:r/>
    </w:p>
    <w:p>
      <w:pPr>
        <w:pStyle w:val="970"/>
        <w:rPr>
          <w:rFonts w:hint="eastAsia" w:ascii="宋体" w:hAnsi="宋体" w:cs="宋体"/>
          <w:bCs/>
          <w:sz w:val="44"/>
          <w:highlight w:val="none"/>
        </w:rPr>
      </w:pPr>
      <w:r>
        <w:rPr>
          <w:rFonts w:hint="eastAsia" w:ascii="宋体" w:hAnsi="宋体" w:cs="宋体"/>
          <w:bCs/>
          <w:sz w:val="44"/>
          <w:highlight w:val="none"/>
        </w:rPr>
      </w:r>
      <w:r/>
    </w:p>
    <w:p>
      <w:pPr>
        <w:pStyle w:val="970"/>
        <w:rPr>
          <w:rFonts w:hint="eastAsia" w:ascii="宋体" w:hAnsi="宋体" w:cs="宋体"/>
          <w:bCs/>
          <w:sz w:val="44"/>
          <w:highlight w:val="none"/>
        </w:rPr>
      </w:pPr>
      <w:r>
        <w:rPr>
          <w:rFonts w:hint="eastAsia" w:ascii="宋体" w:hAnsi="宋体" w:cs="宋体"/>
          <w:bCs/>
          <w:sz w:val="44"/>
          <w:highlight w:val="none"/>
        </w:rPr>
      </w:r>
      <w:r/>
    </w:p>
    <w:p>
      <w:pPr>
        <w:pStyle w:val="970"/>
        <w:rPr>
          <w:rFonts w:hint="eastAsia" w:ascii="宋体" w:hAnsi="宋体" w:cs="宋体"/>
          <w:bCs/>
          <w:sz w:val="44"/>
          <w:highlight w:val="none"/>
        </w:rPr>
      </w:pPr>
      <w:r>
        <w:rPr>
          <w:rFonts w:hint="eastAsia" w:ascii="宋体" w:hAnsi="宋体" w:cs="宋体"/>
          <w:bCs/>
          <w:sz w:val="44"/>
          <w:highlight w:val="none"/>
        </w:rPr>
      </w:r>
      <w:r/>
    </w:p>
    <w:p>
      <w:pPr>
        <w:pStyle w:val="970"/>
        <w:rPr>
          <w:rFonts w:hint="eastAsia" w:ascii="宋体" w:hAnsi="宋体" w:cs="宋体"/>
          <w:bCs/>
          <w:sz w:val="44"/>
          <w:highlight w:val="none"/>
        </w:rPr>
      </w:pPr>
      <w:r>
        <w:rPr>
          <w:rFonts w:hint="eastAsia" w:ascii="宋体" w:hAnsi="宋体" w:cs="宋体"/>
          <w:bCs/>
          <w:sz w:val="44"/>
          <w:highlight w:val="none"/>
        </w:rPr>
      </w:r>
      <w:r/>
    </w:p>
    <w:p>
      <w:pPr>
        <w:pStyle w:val="970"/>
        <w:rPr>
          <w:rFonts w:hint="eastAsia" w:ascii="宋体" w:hAnsi="宋体" w:cs="宋体"/>
          <w:bCs/>
          <w:sz w:val="44"/>
          <w:highlight w:val="none"/>
        </w:rPr>
      </w:pPr>
      <w:r>
        <w:rPr>
          <w:rFonts w:hint="eastAsia" w:ascii="宋体" w:hAnsi="宋体" w:cs="宋体"/>
          <w:bCs/>
          <w:sz w:val="44"/>
          <w:highlight w:val="none"/>
        </w:rPr>
      </w:r>
      <w:r/>
    </w:p>
    <w:p>
      <w:pPr>
        <w:pStyle w:val="970"/>
        <w:rPr>
          <w:rFonts w:hint="eastAsia" w:ascii="宋体" w:hAnsi="宋体" w:cs="宋体"/>
          <w:bCs/>
          <w:sz w:val="44"/>
          <w:highlight w:val="none"/>
        </w:rPr>
      </w:pPr>
      <w:r>
        <w:rPr>
          <w:rFonts w:hint="eastAsia" w:ascii="宋体" w:hAnsi="宋体" w:cs="宋体"/>
          <w:bCs/>
          <w:sz w:val="44"/>
          <w:highlight w:val="none"/>
        </w:rPr>
      </w:r>
      <w:r/>
    </w:p>
    <w:p>
      <w:pPr>
        <w:pStyle w:val="970"/>
        <w:rPr>
          <w:rFonts w:hint="eastAsia" w:ascii="宋体" w:hAnsi="宋体" w:cs="宋体"/>
          <w:bCs/>
          <w:sz w:val="44"/>
          <w:highlight w:val="none"/>
        </w:rPr>
      </w:pPr>
      <w:r>
        <w:rPr>
          <w:rFonts w:hint="eastAsia" w:ascii="宋体" w:hAnsi="宋体" w:cs="宋体"/>
          <w:bCs/>
          <w:sz w:val="44"/>
          <w:highlight w:val="none"/>
        </w:rPr>
      </w:r>
      <w:r/>
    </w:p>
    <w:p>
      <w:pPr>
        <w:pStyle w:val="970"/>
        <w:rPr>
          <w:rFonts w:hint="eastAsia" w:ascii="宋体" w:hAnsi="宋体" w:cs="宋体"/>
          <w:bCs/>
          <w:sz w:val="44"/>
          <w:highlight w:val="none"/>
        </w:rPr>
      </w:pPr>
      <w:r>
        <w:rPr>
          <w:rFonts w:hint="eastAsia" w:ascii="宋体" w:hAnsi="宋体" w:cs="宋体"/>
          <w:bCs/>
          <w:sz w:val="44"/>
          <w:highlight w:val="none"/>
        </w:rPr>
      </w:r>
      <w:r/>
    </w:p>
    <w:p>
      <w:pPr>
        <w:pStyle w:val="970"/>
        <w:rPr>
          <w:rFonts w:hint="eastAsia" w:ascii="宋体" w:hAnsi="宋体" w:cs="宋体"/>
          <w:bCs/>
          <w:sz w:val="44"/>
          <w:highlight w:val="none"/>
        </w:rPr>
      </w:pPr>
      <w:r>
        <w:rPr>
          <w:rFonts w:hint="eastAsia" w:ascii="宋体" w:hAnsi="宋体" w:cs="宋体"/>
          <w:bCs/>
          <w:sz w:val="44"/>
          <w:highlight w:val="none"/>
        </w:rPr>
      </w:r>
      <w:r/>
    </w:p>
    <w:p>
      <w:pPr>
        <w:pStyle w:val="970"/>
        <w:rPr>
          <w:rFonts w:hint="eastAsia" w:ascii="宋体" w:hAnsi="宋体" w:cs="宋体"/>
          <w:bCs/>
          <w:sz w:val="44"/>
          <w:highlight w:val="none"/>
        </w:rPr>
      </w:pPr>
      <w:r>
        <w:rPr>
          <w:rFonts w:hint="eastAsia" w:ascii="宋体" w:hAnsi="宋体" w:cs="宋体"/>
          <w:bCs/>
          <w:sz w:val="44"/>
          <w:highlight w:val="none"/>
        </w:rPr>
      </w:r>
      <w:r/>
    </w:p>
    <w:p>
      <w:pPr>
        <w:pStyle w:val="970"/>
        <w:rPr>
          <w:rFonts w:hint="eastAsia" w:ascii="宋体" w:hAnsi="宋体" w:cs="宋体"/>
          <w:bCs/>
          <w:sz w:val="44"/>
          <w:highlight w:val="none"/>
        </w:rPr>
      </w:pPr>
      <w:r>
        <w:rPr>
          <w:rFonts w:hint="eastAsia" w:ascii="宋体" w:hAnsi="宋体" w:cs="宋体"/>
          <w:bCs/>
          <w:sz w:val="44"/>
          <w:highlight w:val="none"/>
        </w:rPr>
      </w:r>
      <w:r/>
    </w:p>
    <w:p>
      <w:pPr>
        <w:pStyle w:val="970"/>
        <w:rPr>
          <w:rFonts w:hint="eastAsia" w:ascii="宋体" w:hAnsi="宋体" w:cs="宋体"/>
          <w:bCs/>
          <w:sz w:val="44"/>
          <w:highlight w:val="none"/>
        </w:rPr>
      </w:pPr>
      <w:r>
        <w:rPr>
          <w:rFonts w:hint="eastAsia" w:ascii="宋体" w:hAnsi="宋体" w:cs="宋体"/>
          <w:bCs/>
          <w:sz w:val="44"/>
          <w:highlight w:val="none"/>
        </w:rPr>
      </w:r>
      <w:r/>
    </w:p>
    <w:p>
      <w:pPr>
        <w:pStyle w:val="970"/>
        <w:rPr>
          <w:rFonts w:hint="eastAsia" w:ascii="宋体" w:hAnsi="宋体" w:cs="宋体"/>
          <w:bCs/>
          <w:sz w:val="44"/>
          <w:highlight w:val="none"/>
        </w:rPr>
      </w:pPr>
      <w:r>
        <w:rPr>
          <w:rFonts w:hint="eastAsia" w:ascii="宋体" w:hAnsi="宋体" w:cs="宋体"/>
          <w:bCs/>
          <w:sz w:val="44"/>
          <w:highlight w:val="none"/>
        </w:rPr>
      </w:r>
      <w:r/>
    </w:p>
    <w:p>
      <w:pPr>
        <w:pStyle w:val="970"/>
        <w:rPr>
          <w:rFonts w:hint="eastAsia" w:ascii="宋体" w:hAnsi="宋体" w:cs="宋体"/>
          <w:bCs/>
          <w:sz w:val="44"/>
          <w:highlight w:val="none"/>
        </w:rPr>
      </w:pPr>
      <w:r>
        <w:rPr>
          <w:rFonts w:hint="eastAsia" w:ascii="宋体" w:hAnsi="宋体" w:cs="宋体"/>
          <w:bCs/>
          <w:sz w:val="44"/>
          <w:highlight w:val="none"/>
        </w:rPr>
      </w:r>
      <w:r/>
    </w:p>
    <w:p>
      <w:pPr>
        <w:pStyle w:val="958"/>
        <w:jc w:val="center"/>
        <w:rPr>
          <w:rFonts w:hint="eastAsia" w:ascii="宋体" w:hAnsi="宋体" w:cs="宋体"/>
          <w:bCs/>
          <w:sz w:val="44"/>
          <w:highlight w:val="none"/>
        </w:rPr>
      </w:pPr>
      <w:r>
        <w:rPr>
          <w:rFonts w:hint="eastAsia" w:ascii="宋体" w:hAnsi="宋体" w:cs="宋体"/>
          <w:bCs/>
          <w:sz w:val="44"/>
          <w:highlight w:val="none"/>
        </w:rPr>
      </w:r>
      <w:r/>
    </w:p>
    <w:p>
      <w:pPr>
        <w:pStyle w:val="958"/>
        <w:jc w:val="center"/>
        <w:rPr>
          <w:rFonts w:hint="eastAsia" w:ascii="宋体" w:hAnsi="宋体" w:cs="宋体"/>
          <w:bCs/>
          <w:sz w:val="44"/>
          <w:highlight w:val="none"/>
        </w:rPr>
      </w:pPr>
      <w:r>
        <w:rPr>
          <w:rFonts w:hint="eastAsia" w:ascii="宋体" w:hAnsi="宋体" w:cs="宋体"/>
          <w:bCs/>
          <w:sz w:val="44"/>
          <w:highlight w:val="none"/>
        </w:rPr>
      </w:r>
      <w:r/>
    </w:p>
    <w:p>
      <w:pPr>
        <w:pStyle w:val="958"/>
        <w:jc w:val="center"/>
        <w:rPr>
          <w:rFonts w:hint="eastAsia" w:ascii="宋体" w:hAnsi="宋体" w:cs="宋体"/>
          <w:bCs/>
          <w:sz w:val="44"/>
          <w:highlight w:val="none"/>
        </w:rPr>
      </w:pPr>
      <w:r>
        <w:rPr>
          <w:rFonts w:hint="eastAsia" w:ascii="宋体" w:hAnsi="宋体" w:cs="宋体"/>
          <w:bCs/>
          <w:sz w:val="44"/>
          <w:highlight w:val="none"/>
        </w:rPr>
      </w:r>
      <w:r/>
    </w:p>
    <w:p>
      <w:pPr>
        <w:pStyle w:val="958"/>
        <w:jc w:val="center"/>
        <w:rPr>
          <w:rFonts w:hint="eastAsia" w:ascii="宋体" w:hAnsi="宋体" w:cs="宋体"/>
          <w:bCs/>
          <w:sz w:val="44"/>
          <w:highlight w:val="none"/>
        </w:rPr>
      </w:pPr>
      <w:r>
        <w:rPr>
          <w:rFonts w:hint="eastAsia" w:ascii="宋体" w:hAnsi="宋体" w:cs="宋体"/>
          <w:bCs/>
          <w:sz w:val="44"/>
          <w:highlight w:val="none"/>
        </w:rPr>
        <w:t xml:space="preserve">第六章  投标文件格式</w:t>
      </w:r>
      <w:r>
        <w:rPr>
          <w:rFonts w:hint="eastAsia" w:ascii="宋体" w:hAnsi="宋体" w:cs="宋体"/>
          <w:bCs/>
          <w:sz w:val="44"/>
          <w:highlight w:val="none"/>
        </w:rPr>
      </w:r>
      <w:r/>
    </w:p>
    <w:p>
      <w:pPr>
        <w:pStyle w:val="958"/>
        <w:jc w:val="center"/>
        <w:rPr>
          <w:rFonts w:hint="eastAsia" w:ascii="宋体" w:hAnsi="宋体" w:cs="宋体"/>
          <w:b/>
          <w:sz w:val="72"/>
          <w:highlight w:val="none"/>
        </w:rPr>
      </w:pPr>
      <w:r>
        <w:rPr>
          <w:rFonts w:hint="eastAsia" w:ascii="宋体" w:hAnsi="宋体" w:cs="宋体"/>
          <w:b/>
          <w:sz w:val="72"/>
          <w:highlight w:val="none"/>
        </w:rPr>
        <w:t xml:space="preserve">投  标  文  件</w:t>
      </w:r>
      <w:r>
        <w:rPr>
          <w:rFonts w:hint="eastAsia" w:ascii="宋体" w:hAnsi="宋体" w:cs="宋体"/>
          <w:b/>
          <w:sz w:val="72"/>
          <w:highlight w:val="none"/>
        </w:rPr>
      </w:r>
      <w:r/>
    </w:p>
    <w:p>
      <w:pPr>
        <w:pStyle w:val="958"/>
        <w:jc w:val="center"/>
        <w:rPr>
          <w:rFonts w:hint="eastAsia" w:ascii="宋体" w:hAnsi="宋体" w:cs="宋体"/>
          <w:b/>
          <w:sz w:val="72"/>
          <w:highlight w:val="none"/>
        </w:rPr>
      </w:pPr>
      <w:r>
        <w:rPr>
          <w:rFonts w:hint="eastAsia" w:ascii="宋体" w:hAnsi="宋体" w:cs="宋体"/>
          <w:b/>
          <w:sz w:val="72"/>
          <w:highlight w:val="none"/>
        </w:rPr>
      </w:r>
      <w:r/>
    </w:p>
    <w:p>
      <w:pPr>
        <w:pStyle w:val="958"/>
        <w:jc w:val="center"/>
        <w:rPr>
          <w:rFonts w:hint="eastAsia" w:ascii="宋体" w:hAnsi="宋体" w:cs="宋体"/>
          <w:b/>
          <w:sz w:val="72"/>
          <w:highlight w:val="none"/>
        </w:rPr>
      </w:pPr>
      <w:r>
        <w:rPr>
          <w:rFonts w:hint="eastAsia" w:ascii="宋体" w:hAnsi="宋体" w:cs="宋体"/>
          <w:b/>
          <w:sz w:val="72"/>
          <w:highlight w:val="none"/>
        </w:rPr>
      </w:r>
      <w:r/>
    </w:p>
    <w:p>
      <w:pPr>
        <w:pStyle w:val="958"/>
        <w:jc w:val="center"/>
        <w:rPr>
          <w:rFonts w:hint="eastAsia" w:ascii="宋体" w:hAnsi="宋体" w:cs="宋体"/>
          <w:b/>
          <w:sz w:val="36"/>
          <w:highlight w:val="none"/>
        </w:rPr>
      </w:pPr>
      <w:r>
        <w:rPr>
          <w:rFonts w:hint="eastAsia" w:ascii="宋体" w:hAnsi="宋体" w:cs="宋体"/>
          <w:b/>
          <w:sz w:val="36"/>
          <w:highlight w:val="none"/>
        </w:rPr>
      </w:r>
      <w:r/>
    </w:p>
    <w:p>
      <w:pPr>
        <w:pStyle w:val="958"/>
        <w:jc w:val="center"/>
        <w:rPr>
          <w:rFonts w:hint="eastAsia" w:ascii="宋体" w:hAnsi="宋体" w:cs="宋体"/>
          <w:b/>
          <w:sz w:val="36"/>
          <w:highlight w:val="none"/>
        </w:rPr>
      </w:pPr>
      <w:r>
        <w:rPr>
          <w:rFonts w:hint="eastAsia" w:ascii="宋体" w:hAnsi="宋体" w:cs="宋体"/>
          <w:b/>
          <w:sz w:val="36"/>
          <w:highlight w:val="none"/>
        </w:rPr>
      </w:r>
      <w:r/>
    </w:p>
    <w:p>
      <w:pPr>
        <w:pStyle w:val="958"/>
        <w:jc w:val="center"/>
        <w:rPr>
          <w:rFonts w:hint="eastAsia" w:ascii="宋体" w:hAnsi="宋体" w:cs="宋体"/>
          <w:b/>
          <w:sz w:val="36"/>
          <w:highlight w:val="none"/>
        </w:rPr>
      </w:pPr>
      <w:r>
        <w:rPr>
          <w:rFonts w:hint="eastAsia" w:ascii="宋体" w:hAnsi="宋体" w:cs="宋体"/>
          <w:b/>
          <w:sz w:val="36"/>
          <w:highlight w:val="none"/>
        </w:rPr>
      </w:r>
      <w:r/>
    </w:p>
    <w:p>
      <w:pPr>
        <w:pStyle w:val="958"/>
        <w:ind w:firstLine="1084"/>
        <w:rPr>
          <w:rFonts w:hint="eastAsia" w:ascii="宋体" w:hAnsi="宋体" w:cs="宋体"/>
          <w:b/>
          <w:sz w:val="36"/>
          <w:highlight w:val="none"/>
        </w:rPr>
      </w:pPr>
      <w:r>
        <w:rPr>
          <w:rFonts w:hint="eastAsia" w:ascii="宋体" w:hAnsi="宋体" w:cs="宋体"/>
          <w:b/>
          <w:sz w:val="36"/>
          <w:highlight w:val="none"/>
        </w:rPr>
        <w:t xml:space="preserve">项 目 名 称：</w:t>
      </w:r>
      <w:r>
        <w:rPr>
          <w:rFonts w:hint="eastAsia" w:ascii="宋体" w:hAnsi="宋体" w:cs="宋体"/>
          <w:b/>
          <w:sz w:val="36"/>
          <w:highlight w:val="none"/>
          <w:u w:val="single"/>
        </w:rPr>
        <w:t xml:space="preserve">               </w:t>
      </w:r>
      <w:r>
        <w:rPr>
          <w:rFonts w:hint="eastAsia" w:ascii="宋体" w:hAnsi="宋体" w:cs="宋体"/>
          <w:b/>
          <w:sz w:val="36"/>
          <w:highlight w:val="none"/>
        </w:rPr>
      </w:r>
      <w:r/>
    </w:p>
    <w:p>
      <w:pPr>
        <w:pStyle w:val="958"/>
        <w:ind w:firstLine="1084"/>
        <w:rPr>
          <w:rFonts w:hint="eastAsia" w:ascii="宋体" w:hAnsi="宋体" w:cs="宋体"/>
          <w:b/>
          <w:sz w:val="36"/>
          <w:highlight w:val="none"/>
          <w:u w:val="single"/>
        </w:rPr>
      </w:pPr>
      <w:r>
        <w:rPr>
          <w:rFonts w:hint="eastAsia" w:ascii="宋体" w:hAnsi="宋体" w:cs="宋体"/>
          <w:b/>
          <w:sz w:val="36"/>
          <w:highlight w:val="none"/>
        </w:rPr>
        <w:t xml:space="preserve">项 目 编 号：</w:t>
      </w:r>
      <w:r>
        <w:rPr>
          <w:rFonts w:hint="eastAsia" w:ascii="宋体" w:hAnsi="宋体" w:cs="宋体"/>
          <w:b/>
          <w:sz w:val="36"/>
          <w:highlight w:val="none"/>
          <w:u w:val="single"/>
        </w:rPr>
        <w:t xml:space="preserve">               </w:t>
      </w:r>
      <w:r>
        <w:rPr>
          <w:rFonts w:hint="eastAsia" w:ascii="宋体" w:hAnsi="宋体" w:cs="宋体"/>
          <w:b/>
          <w:sz w:val="36"/>
          <w:highlight w:val="none"/>
          <w:u w:val="single"/>
        </w:rPr>
      </w:r>
      <w:r/>
    </w:p>
    <w:p>
      <w:pPr>
        <w:pStyle w:val="958"/>
        <w:rPr>
          <w:rFonts w:hint="eastAsia" w:ascii="宋体" w:hAnsi="宋体" w:cs="宋体"/>
          <w:b/>
          <w:sz w:val="36"/>
          <w:highlight w:val="none"/>
          <w:u w:val="single"/>
        </w:rPr>
      </w:pPr>
      <w:r>
        <w:rPr>
          <w:rFonts w:hint="eastAsia" w:ascii="宋体" w:hAnsi="宋体" w:cs="宋体"/>
          <w:b/>
          <w:sz w:val="36"/>
          <w:highlight w:val="none"/>
        </w:rPr>
        <w:t xml:space="preserve">      投标人名称 ：</w:t>
      </w:r>
      <w:r>
        <w:rPr>
          <w:rFonts w:hint="eastAsia" w:ascii="宋体" w:hAnsi="宋体" w:cs="宋体"/>
          <w:b/>
          <w:sz w:val="36"/>
          <w:highlight w:val="none"/>
          <w:u w:val="single"/>
        </w:rPr>
        <w:t xml:space="preserve">（加盖CA电子公章）</w:t>
      </w:r>
      <w:r>
        <w:rPr>
          <w:rFonts w:hint="eastAsia" w:ascii="宋体" w:hAnsi="宋体" w:cs="宋体"/>
          <w:b/>
          <w:sz w:val="36"/>
          <w:highlight w:val="none"/>
          <w:u w:val="single"/>
        </w:rPr>
      </w:r>
      <w:r/>
    </w:p>
    <w:p>
      <w:pPr>
        <w:pStyle w:val="958"/>
        <w:rPr>
          <w:rFonts w:hint="eastAsia" w:ascii="宋体" w:hAnsi="宋体" w:cs="宋体"/>
          <w:b/>
          <w:sz w:val="36"/>
          <w:highlight w:val="none"/>
          <w:u w:val="singl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r>
        <w:rPr>
          <w:rFonts w:hint="eastAsia" w:ascii="宋体" w:hAnsi="宋体" w:cs="宋体"/>
          <w:b/>
          <w:sz w:val="36"/>
          <w:highlight w:val="none"/>
          <w:u w:val="single"/>
        </w:rPr>
      </w:r>
      <w:r/>
    </w:p>
    <w:p>
      <w:pPr>
        <w:pStyle w:val="958"/>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958"/>
        <w:spacing w:line="440" w:lineRule="exact"/>
        <w:rPr>
          <w:rFonts w:hint="eastAsia" w:ascii="宋体" w:hAnsi="宋体" w:cs="宋体"/>
          <w:highlight w:val="none"/>
        </w:rPr>
      </w:pPr>
      <w:r>
        <w:rPr>
          <w:rFonts w:hint="eastAsia" w:ascii="宋体" w:hAnsi="宋体" w:cs="宋体"/>
          <w:highlight w:val="none"/>
        </w:rPr>
      </w:r>
      <w:r/>
    </w:p>
    <w:p>
      <w:pPr>
        <w:pStyle w:val="958"/>
        <w:ind w:firstLine="1084"/>
        <w:rPr>
          <w:rFonts w:hint="eastAsia" w:ascii="宋体" w:hAnsi="宋体" w:cs="宋体"/>
          <w:b/>
          <w:bCs/>
          <w:sz w:val="32"/>
          <w:szCs w:val="32"/>
          <w:highlight w:val="none"/>
        </w:rPr>
      </w:pPr>
      <w:r>
        <w:rPr>
          <w:rFonts w:hint="eastAsia" w:ascii="宋体" w:hAnsi="宋体" w:cs="宋体"/>
          <w:b/>
          <w:sz w:val="36"/>
          <w:highlight w:val="none"/>
          <w:u w:val="single"/>
        </w:rPr>
        <w:br w:type="page" w:clear="all"/>
      </w:r>
      <w:r>
        <w:rPr>
          <w:rFonts w:hint="eastAsia" w:ascii="宋体" w:hAnsi="宋体" w:cs="宋体"/>
          <w:b/>
          <w:bCs/>
          <w:sz w:val="32"/>
          <w:szCs w:val="32"/>
          <w:highlight w:val="none"/>
        </w:rPr>
        <w:t xml:space="preserve">投标文件目录</w:t>
      </w:r>
      <w:r>
        <w:rPr>
          <w:rFonts w:hint="eastAsia" w:ascii="宋体" w:hAnsi="宋体" w:cs="宋体"/>
          <w:b/>
          <w:bCs/>
          <w:sz w:val="32"/>
          <w:szCs w:val="32"/>
          <w:highlight w:val="none"/>
        </w:rPr>
      </w:r>
      <w:r/>
    </w:p>
    <w:p>
      <w:pPr>
        <w:pStyle w:val="958"/>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958"/>
        <w:ind w:left="480"/>
        <w:spacing w:line="400" w:lineRule="exact"/>
        <w:rPr>
          <w:rFonts w:hint="eastAsia" w:ascii="宋体" w:hAnsi="宋体" w:cs="宋体"/>
          <w:b/>
          <w:sz w:val="24"/>
          <w:highlight w:val="none"/>
        </w:rPr>
      </w:pPr>
      <w:r>
        <w:rPr>
          <w:rFonts w:hint="eastAsia" w:ascii="宋体" w:hAnsi="宋体" w:cs="宋体"/>
          <w:b/>
          <w:sz w:val="24"/>
          <w:highlight w:val="none"/>
        </w:rPr>
        <w:t xml:space="preserve">一、基本目录</w:t>
      </w:r>
      <w:r>
        <w:rPr>
          <w:rFonts w:hint="eastAsia" w:ascii="宋体" w:hAnsi="宋体" w:cs="宋体"/>
          <w:b/>
          <w:sz w:val="24"/>
          <w:highlight w:val="none"/>
        </w:rPr>
      </w:r>
      <w:r/>
    </w:p>
    <w:p>
      <w:pPr>
        <w:pStyle w:val="958"/>
        <w:ind w:left="480"/>
        <w:spacing w:line="400" w:lineRule="exact"/>
        <w:rPr>
          <w:rFonts w:hint="eastAsia" w:ascii="宋体" w:hAnsi="宋体" w:cs="宋体"/>
          <w:sz w:val="24"/>
          <w:highlight w:val="none"/>
        </w:rPr>
      </w:pPr>
      <w:r>
        <w:rPr>
          <w:rFonts w:hint="eastAsia" w:ascii="宋体" w:hAnsi="宋体" w:cs="宋体"/>
          <w:sz w:val="24"/>
          <w:highlight w:val="none"/>
        </w:rPr>
        <w:t xml:space="preserve">1.开标一览表（格式见附件1）</w:t>
      </w:r>
      <w:r>
        <w:rPr>
          <w:rFonts w:hint="eastAsia" w:ascii="宋体" w:hAnsi="宋体" w:cs="宋体"/>
          <w:sz w:val="24"/>
          <w:highlight w:val="none"/>
        </w:rPr>
      </w:r>
      <w:r/>
    </w:p>
    <w:p>
      <w:pPr>
        <w:pStyle w:val="958"/>
        <w:ind w:left="480"/>
        <w:spacing w:line="400" w:lineRule="exact"/>
        <w:rPr>
          <w:rFonts w:hint="eastAsia" w:ascii="宋体" w:hAnsi="宋体" w:cs="宋体"/>
          <w:sz w:val="24"/>
          <w:highlight w:val="none"/>
        </w:rPr>
      </w:pPr>
      <w:r>
        <w:rPr>
          <w:rFonts w:hint="eastAsia" w:ascii="宋体" w:hAnsi="宋体" w:cs="宋体"/>
          <w:sz w:val="24"/>
          <w:highlight w:val="none"/>
        </w:rPr>
        <w:t xml:space="preserve">2.投标分项报价表（格式见附件2）</w:t>
      </w:r>
      <w:r>
        <w:rPr>
          <w:rFonts w:hint="eastAsia" w:ascii="宋体" w:hAnsi="宋体" w:cs="宋体"/>
          <w:sz w:val="24"/>
          <w:highlight w:val="none"/>
        </w:rPr>
      </w:r>
      <w:r/>
    </w:p>
    <w:p>
      <w:pPr>
        <w:pStyle w:val="958"/>
        <w:ind w:left="480"/>
        <w:spacing w:line="400" w:lineRule="exact"/>
        <w:rPr>
          <w:rFonts w:hint="eastAsia" w:ascii="宋体" w:hAnsi="宋体" w:cs="宋体"/>
          <w:sz w:val="24"/>
          <w:highlight w:val="none"/>
        </w:rPr>
      </w:pPr>
      <w:r>
        <w:rPr>
          <w:rFonts w:hint="eastAsia" w:ascii="宋体" w:hAnsi="宋体" w:cs="宋体"/>
          <w:sz w:val="24"/>
          <w:highlight w:val="none"/>
        </w:rPr>
        <w:t xml:space="preserve">3.技术要求响应及偏离表（格式见附件3）</w:t>
      </w:r>
      <w:r>
        <w:rPr>
          <w:rFonts w:hint="eastAsia" w:ascii="宋体" w:hAnsi="宋体" w:cs="宋体"/>
          <w:sz w:val="24"/>
          <w:highlight w:val="none"/>
        </w:rPr>
      </w:r>
      <w:r/>
    </w:p>
    <w:p>
      <w:pPr>
        <w:pStyle w:val="958"/>
        <w:ind w:firstLine="480"/>
        <w:spacing w:line="400" w:lineRule="exact"/>
        <w:rPr>
          <w:rFonts w:hint="eastAsia" w:ascii="宋体" w:hAnsi="宋体" w:cs="宋体"/>
          <w:sz w:val="24"/>
          <w:highlight w:val="none"/>
        </w:rPr>
      </w:pPr>
      <w:r>
        <w:rPr>
          <w:rFonts w:hint="eastAsia" w:ascii="宋体" w:hAnsi="宋体" w:cs="宋体"/>
          <w:sz w:val="24"/>
          <w:highlight w:val="none"/>
        </w:rPr>
        <w:t xml:space="preserve">4.商务要求响应及偏离表（格式见附件4）</w:t>
      </w:r>
      <w:r>
        <w:rPr>
          <w:rFonts w:hint="eastAsia" w:ascii="宋体" w:hAnsi="宋体" w:cs="宋体"/>
          <w:sz w:val="24"/>
          <w:highlight w:val="none"/>
        </w:rPr>
      </w:r>
      <w:r/>
    </w:p>
    <w:p>
      <w:pPr>
        <w:pStyle w:val="958"/>
        <w:ind w:left="480"/>
        <w:spacing w:line="400" w:lineRule="exact"/>
        <w:rPr>
          <w:rFonts w:hint="eastAsia" w:ascii="宋体" w:hAnsi="宋体" w:cs="宋体"/>
          <w:b/>
          <w:sz w:val="24"/>
          <w:highlight w:val="none"/>
        </w:rPr>
      </w:pPr>
      <w:r>
        <w:rPr>
          <w:rFonts w:hint="eastAsia" w:ascii="宋体" w:hAnsi="宋体" w:cs="宋体"/>
          <w:b/>
          <w:sz w:val="24"/>
          <w:highlight w:val="none"/>
        </w:rPr>
        <w:t xml:space="preserve">二、资格审查内容</w:t>
      </w:r>
      <w:r>
        <w:rPr>
          <w:rFonts w:hint="eastAsia" w:ascii="宋体" w:hAnsi="宋体" w:cs="宋体"/>
          <w:b/>
          <w:sz w:val="24"/>
          <w:highlight w:val="none"/>
        </w:rPr>
      </w:r>
      <w:r/>
    </w:p>
    <w:p>
      <w:pPr>
        <w:pStyle w:val="958"/>
        <w:ind w:left="480"/>
        <w:spacing w:line="400" w:lineRule="exact"/>
        <w:rPr>
          <w:rFonts w:hint="eastAsia" w:ascii="宋体" w:hAnsi="宋体" w:cs="宋体"/>
          <w:sz w:val="24"/>
          <w:highlight w:val="none"/>
        </w:rPr>
      </w:pPr>
      <w:r>
        <w:rPr>
          <w:rFonts w:hint="eastAsia" w:ascii="宋体" w:hAnsi="宋体" w:cs="宋体"/>
          <w:sz w:val="24"/>
          <w:highlight w:val="none"/>
        </w:rPr>
        <w:t xml:space="preserve">1.投标人符合《政府采购法》第二十二条规定条件的声明函（格式见附件5）</w:t>
      </w:r>
      <w:r>
        <w:rPr>
          <w:rFonts w:hint="eastAsia" w:ascii="宋体" w:hAnsi="宋体" w:cs="宋体"/>
          <w:sz w:val="24"/>
          <w:highlight w:val="none"/>
        </w:rPr>
      </w:r>
      <w:r/>
    </w:p>
    <w:p>
      <w:pPr>
        <w:pStyle w:val="958"/>
        <w:ind w:left="480"/>
        <w:spacing w:line="400" w:lineRule="exact"/>
        <w:rPr>
          <w:rFonts w:hint="eastAsia" w:ascii="宋体" w:hAnsi="宋体" w:cs="宋体"/>
          <w:sz w:val="24"/>
          <w:highlight w:val="none"/>
        </w:rPr>
      </w:pPr>
      <w:r>
        <w:rPr>
          <w:rFonts w:hint="eastAsia" w:ascii="宋体" w:hAnsi="宋体" w:cs="宋体"/>
          <w:sz w:val="24"/>
          <w:highlight w:val="none"/>
        </w:rPr>
        <w:t xml:space="preserve">2.特定资格要求的证明文件（如果本项目对投标人做出特定资格要求的，必须提供）</w:t>
      </w:r>
      <w:r>
        <w:rPr>
          <w:rFonts w:hint="eastAsia" w:ascii="宋体" w:hAnsi="宋体" w:cs="宋体"/>
          <w:sz w:val="24"/>
          <w:highlight w:val="none"/>
        </w:rPr>
      </w:r>
      <w:r/>
    </w:p>
    <w:p>
      <w:pPr>
        <w:pStyle w:val="958"/>
        <w:ind w:left="480"/>
        <w:spacing w:line="400" w:lineRule="exact"/>
        <w:rPr>
          <w:rFonts w:hint="eastAsia" w:ascii="宋体" w:hAnsi="宋体" w:cs="宋体"/>
          <w:sz w:val="24"/>
          <w:highlight w:val="none"/>
        </w:rPr>
      </w:pPr>
      <w:r>
        <w:rPr>
          <w:rFonts w:hint="eastAsia" w:ascii="宋体" w:hAnsi="宋体" w:cs="宋体"/>
          <w:sz w:val="24"/>
          <w:highlight w:val="none"/>
        </w:rPr>
        <w:t xml:space="preserve">3.法人授权书（格式见附件6）</w:t>
      </w:r>
      <w:r>
        <w:rPr>
          <w:rFonts w:hint="eastAsia" w:ascii="宋体" w:hAnsi="宋体" w:cs="宋体"/>
          <w:sz w:val="24"/>
          <w:highlight w:val="none"/>
        </w:rPr>
      </w:r>
      <w:r/>
    </w:p>
    <w:p>
      <w:pPr>
        <w:pStyle w:val="958"/>
        <w:ind w:left="480"/>
        <w:spacing w:line="400" w:lineRule="exact"/>
        <w:rPr>
          <w:rFonts w:hint="eastAsia" w:ascii="宋体" w:hAnsi="宋体" w:cs="宋体"/>
          <w:sz w:val="24"/>
          <w:highlight w:val="none"/>
        </w:rPr>
      </w:pPr>
      <w:r>
        <w:rPr>
          <w:rFonts w:hint="eastAsia" w:ascii="宋体" w:hAnsi="宋体" w:cs="宋体"/>
          <w:sz w:val="24"/>
          <w:highlight w:val="none"/>
        </w:rPr>
        <w:t xml:space="preserve">4.投标函（格式见附件7）</w:t>
      </w:r>
      <w:r>
        <w:rPr>
          <w:rFonts w:hint="eastAsia" w:ascii="宋体" w:hAnsi="宋体" w:cs="宋体"/>
          <w:sz w:val="24"/>
          <w:highlight w:val="none"/>
        </w:rPr>
      </w:r>
      <w:r/>
    </w:p>
    <w:p>
      <w:pPr>
        <w:pStyle w:val="958"/>
        <w:ind w:left="420"/>
        <w:spacing w:line="400" w:lineRule="exact"/>
        <w:rPr>
          <w:rFonts w:hint="eastAsia" w:ascii="宋体" w:hAnsi="宋体" w:cs="宋体"/>
          <w:sz w:val="24"/>
          <w:highlight w:val="none"/>
        </w:rPr>
      </w:pPr>
      <w:r>
        <w:rPr>
          <w:rFonts w:hint="eastAsia" w:ascii="宋体" w:hAnsi="宋体" w:cs="宋体"/>
          <w:sz w:val="24"/>
          <w:highlight w:val="none"/>
        </w:rPr>
        <w:t xml:space="preserve">总备注：上述“资格审查内容”中1、3、4条投标人必须在投标文件中提供相关材料，否则作无效投标处理；2条如招标文件要求必须提供相关材料而未提供的，作无效投标处理。</w:t>
      </w:r>
      <w:r>
        <w:rPr>
          <w:rFonts w:hint="eastAsia" w:ascii="宋体" w:hAnsi="宋体" w:cs="宋体"/>
          <w:sz w:val="24"/>
          <w:highlight w:val="none"/>
        </w:rPr>
      </w:r>
      <w:r/>
    </w:p>
    <w:p>
      <w:pPr>
        <w:pStyle w:val="958"/>
        <w:ind w:left="480"/>
        <w:spacing w:line="400" w:lineRule="exact"/>
        <w:rPr>
          <w:rFonts w:hint="eastAsia" w:ascii="宋体" w:hAnsi="宋体" w:cs="宋体"/>
          <w:b/>
          <w:sz w:val="24"/>
          <w:highlight w:val="none"/>
        </w:rPr>
      </w:pPr>
      <w:r>
        <w:rPr>
          <w:rFonts w:hint="eastAsia" w:ascii="宋体" w:hAnsi="宋体" w:cs="宋体"/>
          <w:b/>
          <w:sz w:val="24"/>
          <w:highlight w:val="none"/>
        </w:rPr>
        <w:t xml:space="preserve">三、符合性审查内容</w:t>
      </w:r>
      <w:r>
        <w:rPr>
          <w:rFonts w:hint="eastAsia" w:ascii="宋体" w:hAnsi="宋体" w:cs="宋体"/>
          <w:b/>
          <w:sz w:val="24"/>
          <w:highlight w:val="none"/>
        </w:rPr>
      </w:r>
      <w:r/>
    </w:p>
    <w:p>
      <w:pPr>
        <w:pStyle w:val="958"/>
        <w:ind w:left="480"/>
        <w:spacing w:line="400" w:lineRule="exact"/>
        <w:rPr>
          <w:rFonts w:hint="eastAsia" w:ascii="宋体" w:hAnsi="宋体" w:cs="宋体"/>
          <w:sz w:val="24"/>
          <w:highlight w:val="none"/>
        </w:rPr>
      </w:pPr>
      <w:r>
        <w:rPr>
          <w:rFonts w:hint="eastAsia" w:ascii="宋体" w:hAnsi="宋体" w:cs="宋体"/>
          <w:sz w:val="24"/>
          <w:highlight w:val="none"/>
        </w:rPr>
        <w:t xml:space="preserve">投标人必须对采购需求中加斜体下划线的实质性要求逐条做出响应，并按照招标文件要求提供证明材料，否则做无效投标处理。(格式见附件11）</w:t>
      </w:r>
      <w:r>
        <w:rPr>
          <w:rFonts w:hint="eastAsia" w:ascii="宋体" w:hAnsi="宋体" w:cs="宋体"/>
          <w:sz w:val="24"/>
          <w:highlight w:val="none"/>
        </w:rPr>
      </w:r>
      <w:r/>
    </w:p>
    <w:p>
      <w:pPr>
        <w:pStyle w:val="958"/>
        <w:ind w:firstLine="480"/>
        <w:rPr>
          <w:rFonts w:hint="eastAsia" w:ascii="宋体" w:hAnsi="宋体" w:cs="宋体"/>
          <w:b/>
          <w:sz w:val="24"/>
          <w:highlight w:val="none"/>
        </w:rPr>
      </w:pPr>
      <w:r>
        <w:rPr>
          <w:rFonts w:hint="eastAsia" w:ascii="宋体" w:hAnsi="宋体" w:cs="宋体"/>
          <w:b/>
          <w:sz w:val="24"/>
          <w:highlight w:val="none"/>
        </w:rPr>
        <w:t xml:space="preserve">四、价格扣除证明文件</w:t>
      </w:r>
      <w:r>
        <w:rPr>
          <w:rFonts w:hint="eastAsia" w:ascii="宋体" w:hAnsi="宋体" w:cs="宋体"/>
          <w:b/>
          <w:sz w:val="24"/>
          <w:highlight w:val="none"/>
        </w:rPr>
      </w:r>
      <w:r/>
    </w:p>
    <w:p>
      <w:pPr>
        <w:pStyle w:val="958"/>
        <w:ind w:firstLine="480"/>
        <w:spacing w:line="400" w:lineRule="exact"/>
        <w:rPr>
          <w:rFonts w:hint="eastAsia" w:ascii="宋体" w:hAnsi="宋体" w:cs="宋体"/>
          <w:sz w:val="24"/>
          <w:highlight w:val="none"/>
        </w:rPr>
      </w:pPr>
      <w:r>
        <w:rPr>
          <w:rFonts w:hint="eastAsia" w:ascii="宋体" w:hAnsi="宋体" w:cs="宋体"/>
          <w:sz w:val="24"/>
          <w:highlight w:val="none"/>
        </w:rPr>
        <w:t xml:space="preserve">1.小微企业声明函（如有格式见附件8）</w:t>
      </w:r>
      <w:r>
        <w:rPr>
          <w:rFonts w:hint="eastAsia" w:ascii="宋体" w:hAnsi="宋体" w:cs="宋体"/>
          <w:sz w:val="24"/>
          <w:highlight w:val="none"/>
        </w:rPr>
      </w:r>
      <w:r/>
    </w:p>
    <w:p>
      <w:pPr>
        <w:pStyle w:val="958"/>
        <w:ind w:firstLine="480"/>
        <w:spacing w:line="400" w:lineRule="exact"/>
        <w:rPr>
          <w:rFonts w:hint="eastAsia" w:ascii="宋体" w:hAnsi="宋体" w:cs="宋体"/>
          <w:sz w:val="24"/>
          <w:highlight w:val="none"/>
        </w:rPr>
      </w:pPr>
      <w:r>
        <w:rPr>
          <w:rFonts w:hint="eastAsia" w:ascii="宋体" w:hAnsi="宋体" w:cs="宋体"/>
          <w:sz w:val="24"/>
          <w:highlight w:val="none"/>
        </w:rPr>
        <w:t xml:space="preserve">2.残疾人福利性单位声明函（如有格式见附件9）</w:t>
      </w:r>
      <w:r>
        <w:rPr>
          <w:rFonts w:hint="eastAsia" w:ascii="宋体" w:hAnsi="宋体" w:cs="宋体"/>
          <w:sz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color w:val="ff0000"/>
          <w:sz w:val="24"/>
          <w:szCs w:val="20"/>
          <w:highlight w:val="none"/>
        </w:rPr>
      </w:pPr>
      <w:r>
        <w:rPr>
          <w:rFonts w:hint="eastAsia" w:ascii="宋体" w:hAnsi="宋体" w:cs="宋体"/>
          <w:b/>
          <w:sz w:val="24"/>
          <w:szCs w:val="24"/>
          <w:highlight w:val="none"/>
        </w:rPr>
        <w:t xml:space="preserve">附件1、 开标一览表</w:t>
      </w:r>
      <w:r>
        <w:rPr>
          <w:rFonts w:hint="eastAsia" w:ascii="宋体" w:hAnsi="宋体" w:cs="宋体"/>
          <w:color w:val="ff0000"/>
          <w:sz w:val="24"/>
          <w:szCs w:val="20"/>
          <w:highlight w:val="none"/>
        </w:rPr>
      </w:r>
      <w:r/>
    </w:p>
    <w:p>
      <w:pPr>
        <w:pStyle w:val="958"/>
        <w:ind w:firstLine="480"/>
        <w:rPr>
          <w:rFonts w:hint="eastAsia" w:ascii="宋体" w:hAnsi="宋体" w:cs="宋体"/>
          <w:sz w:val="24"/>
          <w:szCs w:val="24"/>
          <w:highlight w:val="none"/>
        </w:rPr>
      </w:pPr>
      <w:r>
        <w:rPr>
          <w:rFonts w:hint="eastAsia" w:ascii="宋体" w:hAnsi="宋体" w:cs="宋体"/>
          <w:sz w:val="24"/>
          <w:szCs w:val="24"/>
          <w:highlight w:val="none"/>
        </w:rPr>
        <w:t xml:space="preserve">投标人全称（加盖CA电子签章）：</w:t>
      </w:r>
      <w:r>
        <w:rPr>
          <w:rFonts w:hint="eastAsia" w:ascii="宋体" w:hAnsi="宋体" w:cs="宋体"/>
          <w:sz w:val="24"/>
          <w:szCs w:val="24"/>
          <w:highlight w:val="none"/>
        </w:rPr>
      </w:r>
      <w:r/>
    </w:p>
    <w:p>
      <w:pPr>
        <w:pStyle w:val="958"/>
        <w:ind w:firstLine="480"/>
        <w:rPr>
          <w:rFonts w:hint="eastAsia" w:ascii="宋体" w:hAnsi="宋体" w:cs="宋体"/>
          <w:sz w:val="24"/>
          <w:szCs w:val="24"/>
          <w:highlight w:val="none"/>
        </w:rPr>
      </w:pPr>
      <w:r>
        <w:rPr>
          <w:rFonts w:hint="eastAsia" w:ascii="宋体" w:hAnsi="宋体" w:cs="宋体"/>
          <w:sz w:val="24"/>
          <w:szCs w:val="24"/>
          <w:highlight w:val="none"/>
        </w:rPr>
        <w:t xml:space="preserve">项目名称：</w:t>
      </w:r>
      <w:r>
        <w:rPr>
          <w:rFonts w:hint="eastAsia" w:ascii="宋体" w:hAnsi="宋体" w:cs="宋体"/>
          <w:sz w:val="24"/>
          <w:szCs w:val="24"/>
          <w:highlight w:val="none"/>
        </w:rPr>
      </w:r>
      <w:r/>
    </w:p>
    <w:p>
      <w:pPr>
        <w:pStyle w:val="958"/>
        <w:ind w:firstLine="480"/>
        <w:rPr>
          <w:rFonts w:hint="eastAsia" w:ascii="宋体" w:hAnsi="宋体" w:cs="宋体"/>
          <w:sz w:val="24"/>
          <w:szCs w:val="24"/>
          <w:highlight w:val="none"/>
        </w:rPr>
      </w:pPr>
      <w:r>
        <w:rPr>
          <w:rFonts w:hint="eastAsia" w:ascii="宋体" w:hAnsi="宋体" w:cs="宋体"/>
          <w:sz w:val="24"/>
          <w:szCs w:val="24"/>
          <w:highlight w:val="none"/>
        </w:rPr>
        <w:t xml:space="preserve">招标编号：                                   采购包号：</w:t>
      </w:r>
      <w:r>
        <w:rPr>
          <w:rFonts w:hint="eastAsia" w:ascii="宋体" w:hAnsi="宋体" w:cs="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58"/>
              <w:rPr>
                <w:rFonts w:hint="eastAsia" w:ascii="宋体" w:hAnsi="宋体" w:cs="宋体"/>
                <w:sz w:val="24"/>
                <w:szCs w:val="24"/>
                <w:highlight w:val="none"/>
              </w:rPr>
            </w:pPr>
            <w:r>
              <w:rPr>
                <w:rFonts w:hint="eastAsia" w:ascii="宋体" w:hAnsi="宋体" w:cs="宋体"/>
                <w:sz w:val="24"/>
                <w:szCs w:val="24"/>
                <w:highlight w:val="none"/>
              </w:rPr>
              <w:t xml:space="preserve">                      投标单价报价</w:t>
            </w:r>
            <w:r>
              <w:rPr>
                <w:rFonts w:hint="eastAsia" w:ascii="宋体" w:hAnsi="宋体" w:cs="宋体"/>
                <w:sz w:val="24"/>
                <w:szCs w:val="24"/>
                <w:highlight w:val="none"/>
              </w:rPr>
            </w:r>
            <w:r/>
          </w:p>
        </w:tc>
      </w:tr>
      <w:tr>
        <w:trPr>
          <w:cantSplit/>
          <w:trHeight w:val="612"/>
        </w:trPr>
        <w:tc>
          <w:tcPr>
            <w:tcW w:w="8206" w:type="dxa"/>
            <w:vAlign w:val="center"/>
            <w:textDirection w:val="lrTb"/>
            <w:noWrap w:val="false"/>
          </w:tcPr>
          <w:p>
            <w:pPr>
              <w:pStyle w:val="1063"/>
              <w:ind w:firstLine="0"/>
              <w:spacing w:before="0" w:after="0" w:line="500" w:lineRule="exact"/>
              <w:rPr>
                <w:rFonts w:hint="eastAsia" w:ascii="宋体" w:hAnsi="宋体" w:cs="宋体"/>
                <w:szCs w:val="21"/>
                <w:highlight w:val="none"/>
              </w:rPr>
            </w:pPr>
            <w:r>
              <w:rPr>
                <w:rFonts w:hint="eastAsia" w:ascii="宋体" w:hAnsi="宋体" w:cs="宋体"/>
                <w:highlight w:val="none"/>
              </w:rPr>
              <w:t xml:space="preserve">小写：                             （人民币：元）</w:t>
            </w:r>
            <w:r>
              <w:rPr>
                <w:rFonts w:hint="eastAsia" w:ascii="宋体" w:hAnsi="宋体" w:cs="宋体"/>
                <w:szCs w:val="21"/>
                <w:highlight w:val="none"/>
              </w:rPr>
            </w:r>
            <w:r/>
          </w:p>
        </w:tc>
      </w:tr>
    </w:tbl>
    <w:p>
      <w:pPr>
        <w:pStyle w:val="958"/>
        <w:rPr>
          <w:rFonts w:hint="eastAsia" w:ascii="宋体" w:hAnsi="宋体" w:cs="宋体"/>
          <w:sz w:val="24"/>
          <w:szCs w:val="24"/>
          <w:highlight w:val="none"/>
        </w:rPr>
      </w:pPr>
      <w:r>
        <w:rPr>
          <w:rFonts w:hint="eastAsia" w:ascii="宋体" w:hAnsi="宋体" w:cs="宋体"/>
          <w:sz w:val="24"/>
          <w:szCs w:val="24"/>
          <w:highlight w:val="none"/>
        </w:rPr>
      </w:r>
      <w:r/>
    </w:p>
    <w:p>
      <w:pPr>
        <w:pStyle w:val="958"/>
        <w:ind w:firstLine="480"/>
        <w:rPr>
          <w:rFonts w:hint="eastAsia" w:ascii="宋体" w:hAnsi="宋体" w:cs="宋体"/>
          <w:sz w:val="24"/>
          <w:szCs w:val="24"/>
          <w:highlight w:val="none"/>
        </w:rPr>
      </w:pPr>
      <w:r>
        <w:rPr>
          <w:rFonts w:hint="eastAsia" w:ascii="宋体" w:hAnsi="宋体" w:cs="宋体"/>
          <w:sz w:val="24"/>
          <w:szCs w:val="24"/>
          <w:highlight w:val="none"/>
        </w:rPr>
        <w:t xml:space="preserve">                                              日期：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rPr>
          <w:rFonts w:hint="eastAsia" w:ascii="宋体" w:hAnsi="宋体" w:cs="宋体"/>
          <w:sz w:val="24"/>
          <w:szCs w:val="24"/>
          <w:highlight w:val="none"/>
        </w:rPr>
      </w:r>
      <w:r/>
    </w:p>
    <w:p>
      <w:pPr>
        <w:pStyle w:val="958"/>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958"/>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附件2、 投标分项报价表</w:t>
      </w:r>
      <w:r>
        <w:rPr>
          <w:rFonts w:hint="eastAsia" w:ascii="宋体" w:hAnsi="宋体" w:cs="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395"/>
        <w:gridCol w:w="1559"/>
        <w:gridCol w:w="1134"/>
        <w:gridCol w:w="1418"/>
        <w:gridCol w:w="1559"/>
        <w:gridCol w:w="1559"/>
      </w:tblGrid>
      <w:tr>
        <w:trPr>
          <w:cantSplit/>
          <w:trHeight w:val="544"/>
        </w:trPr>
        <w:tc>
          <w:tcPr>
            <w:tcW w:w="556" w:type="dxa"/>
            <w:vAlign w:val="center"/>
            <w:vMerge w:val="restart"/>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1395"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1559"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1134"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1418"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1559"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W w:w="1559"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sz w:val="24"/>
                <w:szCs w:val="24"/>
                <w:highlight w:val="none"/>
              </w:rPr>
            </w:r>
            <w:r/>
          </w:p>
        </w:tc>
      </w:tr>
      <w:tr>
        <w:trPr>
          <w:cantSplit/>
          <w:trHeight w:val="294"/>
        </w:trPr>
        <w:tc>
          <w:tcPr>
            <w:tcW w:w="556" w:type="dxa"/>
            <w:vAlign w:val="center"/>
            <w:vMerge w:val="continue"/>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395"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分项服</w:t>
            </w:r>
            <w:r>
              <w:rPr>
                <w:rFonts w:hint="eastAsia" w:ascii="宋体" w:hAnsi="宋体" w:cs="宋体"/>
                <w:sz w:val="24"/>
                <w:szCs w:val="24"/>
                <w:highlight w:val="none"/>
              </w:rPr>
            </w:r>
            <w:r/>
          </w:p>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务名称</w:t>
            </w:r>
            <w:r>
              <w:rPr>
                <w:rFonts w:hint="eastAsia" w:ascii="宋体" w:hAnsi="宋体" w:cs="宋体"/>
                <w:sz w:val="24"/>
                <w:szCs w:val="24"/>
                <w:highlight w:val="none"/>
              </w:rPr>
            </w:r>
            <w:r/>
          </w:p>
        </w:tc>
        <w:tc>
          <w:tcPr>
            <w:tcW w:w="1559"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交付期</w:t>
            </w:r>
            <w:r>
              <w:rPr>
                <w:rFonts w:hint="eastAsia" w:ascii="宋体" w:hAnsi="宋体" w:cs="宋体"/>
                <w:sz w:val="24"/>
                <w:szCs w:val="24"/>
                <w:highlight w:val="none"/>
              </w:rPr>
            </w:r>
            <w:r/>
          </w:p>
        </w:tc>
        <w:tc>
          <w:tcPr>
            <w:tcW w:w="1134"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分项单位</w:t>
            </w:r>
            <w:r>
              <w:rPr>
                <w:rFonts w:hint="eastAsia" w:ascii="宋体" w:hAnsi="宋体" w:cs="宋体"/>
                <w:sz w:val="24"/>
                <w:szCs w:val="24"/>
                <w:highlight w:val="none"/>
              </w:rPr>
            </w:r>
            <w:r/>
          </w:p>
        </w:tc>
        <w:tc>
          <w:tcPr>
            <w:tcW w:w="1418"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数量</w:t>
            </w:r>
            <w:r>
              <w:rPr>
                <w:rFonts w:hint="eastAsia" w:ascii="宋体" w:hAnsi="宋体" w:cs="宋体"/>
                <w:sz w:val="24"/>
                <w:szCs w:val="24"/>
                <w:highlight w:val="none"/>
              </w:rPr>
            </w:r>
            <w:r/>
          </w:p>
        </w:tc>
        <w:tc>
          <w:tcPr>
            <w:tcW w:w="1559"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分项</w:t>
            </w:r>
            <w:r>
              <w:rPr>
                <w:rFonts w:hint="eastAsia" w:ascii="宋体" w:hAnsi="宋体" w:cs="宋体"/>
                <w:sz w:val="24"/>
                <w:szCs w:val="24"/>
                <w:highlight w:val="none"/>
              </w:rPr>
            </w:r>
            <w:r/>
          </w:p>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单价</w:t>
            </w:r>
            <w:r>
              <w:rPr>
                <w:rFonts w:hint="eastAsia" w:ascii="宋体" w:hAnsi="宋体" w:cs="宋体"/>
                <w:sz w:val="24"/>
                <w:szCs w:val="24"/>
                <w:highlight w:val="none"/>
              </w:rPr>
            </w:r>
            <w:r/>
          </w:p>
        </w:tc>
        <w:tc>
          <w:tcPr>
            <w:tcW w:w="1559"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分项</w:t>
            </w:r>
            <w:r>
              <w:rPr>
                <w:rFonts w:hint="eastAsia" w:ascii="宋体" w:hAnsi="宋体" w:cs="宋体"/>
                <w:sz w:val="24"/>
                <w:szCs w:val="24"/>
                <w:highlight w:val="none"/>
              </w:rPr>
            </w:r>
            <w:r/>
          </w:p>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总价</w:t>
            </w:r>
            <w:r>
              <w:rPr>
                <w:rFonts w:hint="eastAsia" w:ascii="宋体" w:hAnsi="宋体" w:cs="宋体"/>
                <w:sz w:val="24"/>
                <w:szCs w:val="24"/>
                <w:highlight w:val="none"/>
              </w:rPr>
            </w:r>
            <w:r/>
          </w:p>
        </w:tc>
      </w:tr>
      <w:tr>
        <w:trPr>
          <w:cantSplit/>
          <w:trHeight w:val="654"/>
        </w:trPr>
        <w:tc>
          <w:tcPr>
            <w:tcW w:w="556"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1395"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559" w:type="dxa"/>
            <w:vAlign w:val="center"/>
            <w:textDirection w:val="lrTb"/>
            <w:noWrap w:val="false"/>
          </w:tcPr>
          <w:p>
            <w:pPr>
              <w:pStyle w:val="958"/>
              <w:jc w:val="center"/>
              <w:spacing w:line="0" w:lineRule="atLeast"/>
              <w:rPr>
                <w:rFonts w:hint="eastAsia" w:ascii="宋体" w:hAnsi="宋体" w:cs="宋体"/>
                <w:sz w:val="24"/>
                <w:szCs w:val="24"/>
                <w:highlight w:val="none"/>
                <w:u w:val="single"/>
              </w:rPr>
            </w:pPr>
            <w:r>
              <w:rPr>
                <w:rFonts w:hint="eastAsia" w:ascii="宋体" w:hAnsi="宋体" w:cs="宋体"/>
                <w:sz w:val="24"/>
                <w:szCs w:val="24"/>
                <w:highlight w:val="none"/>
                <w:u w:val="single"/>
              </w:rPr>
            </w:r>
            <w:r/>
          </w:p>
        </w:tc>
        <w:tc>
          <w:tcPr>
            <w:tcW w:w="1134"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418"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559"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559"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54"/>
        </w:trPr>
        <w:tc>
          <w:tcPr>
            <w:tcW w:w="556"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1395"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559"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418"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559"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c>
          <w:tcPr>
            <w:tcW w:w="1559"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487"/>
        </w:trPr>
        <w:tc>
          <w:tcPr>
            <w:gridSpan w:val="6"/>
            <w:tcW w:w="7621" w:type="dxa"/>
            <w:vAlign w:val="center"/>
            <w:textDirection w:val="lrTb"/>
            <w:noWrap w:val="false"/>
          </w:tcPr>
          <w:p>
            <w:pPr>
              <w:pStyle w:val="958"/>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投标总报价（人民币：元）</w:t>
            </w:r>
            <w:r>
              <w:rPr>
                <w:rFonts w:hint="eastAsia" w:ascii="宋体" w:hAnsi="宋体" w:cs="宋体"/>
                <w:sz w:val="24"/>
                <w:szCs w:val="24"/>
                <w:highlight w:val="none"/>
              </w:rPr>
            </w:r>
            <w:r/>
          </w:p>
        </w:tc>
        <w:tc>
          <w:tcPr>
            <w:tcW w:w="1559" w:type="dxa"/>
            <w:vAlign w:val="top"/>
            <w:textDirection w:val="lrTb"/>
            <w:noWrap w:val="false"/>
          </w:tcPr>
          <w:p>
            <w:pPr>
              <w:pStyle w:val="958"/>
              <w:spacing w:line="0" w:lineRule="atLeast"/>
              <w:rPr>
                <w:rFonts w:hint="eastAsia" w:ascii="宋体" w:hAnsi="宋体" w:cs="宋体"/>
                <w:sz w:val="24"/>
                <w:szCs w:val="24"/>
                <w:highlight w:val="none"/>
              </w:rPr>
            </w:pPr>
            <w:r>
              <w:rPr>
                <w:rFonts w:hint="eastAsia" w:ascii="宋体" w:hAnsi="宋体" w:cs="宋体"/>
                <w:sz w:val="24"/>
                <w:szCs w:val="24"/>
                <w:highlight w:val="none"/>
              </w:rPr>
            </w:r>
            <w:r/>
          </w:p>
        </w:tc>
      </w:tr>
    </w:tbl>
    <w:p>
      <w:pPr>
        <w:pStyle w:val="958"/>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备注：</w:t>
      </w:r>
      <w:r>
        <w:rPr>
          <w:rFonts w:hint="eastAsia" w:ascii="宋体" w:hAnsi="宋体" w:cs="宋体"/>
          <w:sz w:val="24"/>
          <w:szCs w:val="24"/>
          <w:highlight w:val="none"/>
        </w:rPr>
      </w:r>
      <w:r/>
    </w:p>
    <w:p>
      <w:pPr>
        <w:pStyle w:val="958"/>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1.投标报价采用总承包方式，“投标总报价”应包括合同价包含所有设备租赁费用、数据信息维护费用、设备及线路维保费用、宽带费用、安装调试、运输到指定地点的装运费用（含装卸力资）、相关安装辅助材料费、以及企业利润、税金和政策性文件规定及合同包含的所有风险、责任等各项应有费用。即响应本项目招标文件所需承担的一切费用。在本合同履行期间，该价格不受市场任何因素影响。</w:t>
      </w:r>
      <w:r>
        <w:rPr>
          <w:rFonts w:hint="eastAsia" w:ascii="宋体" w:hAnsi="宋体" w:cs="宋体"/>
          <w:sz w:val="24"/>
          <w:szCs w:val="24"/>
          <w:highlight w:val="none"/>
        </w:rPr>
      </w:r>
      <w:r/>
    </w:p>
    <w:p>
      <w:pPr>
        <w:pStyle w:val="958"/>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2.“投标分项报价表”中“</w:t>
      </w:r>
      <w:r>
        <w:rPr>
          <w:rFonts w:hint="eastAsia" w:ascii="宋体" w:hAnsi="宋体" w:cs="宋体"/>
          <w:sz w:val="24"/>
          <w:szCs w:val="24"/>
          <w:highlight w:val="none"/>
          <w:lang w:val="en-US" w:eastAsia="zh-CN"/>
        </w:rPr>
        <w:t xml:space="preserve">分项单价</w:t>
      </w:r>
      <w:r>
        <w:rPr>
          <w:rFonts w:hint="eastAsia" w:ascii="宋体" w:hAnsi="宋体" w:cs="宋体"/>
          <w:sz w:val="24"/>
          <w:szCs w:val="24"/>
          <w:highlight w:val="none"/>
        </w:rPr>
        <w:t xml:space="preserve">”数额应当与“开标一览表”中“投标</w:t>
      </w:r>
      <w:r>
        <w:rPr>
          <w:rFonts w:hint="eastAsia" w:ascii="宋体" w:hAnsi="宋体" w:cs="宋体"/>
          <w:sz w:val="24"/>
          <w:szCs w:val="24"/>
          <w:highlight w:val="none"/>
          <w:lang w:val="en-US" w:eastAsia="zh-CN"/>
        </w:rPr>
        <w:t xml:space="preserve">单价</w:t>
      </w:r>
      <w:r>
        <w:rPr>
          <w:rFonts w:hint="eastAsia" w:ascii="宋体" w:hAnsi="宋体" w:cs="宋体"/>
          <w:sz w:val="24"/>
          <w:szCs w:val="24"/>
          <w:highlight w:val="none"/>
        </w:rPr>
        <w:t xml:space="preserve">报价”数额一致。</w:t>
      </w:r>
      <w:r>
        <w:rPr>
          <w:rFonts w:hint="eastAsia" w:ascii="宋体" w:hAnsi="宋体" w:cs="宋体"/>
          <w:sz w:val="24"/>
          <w:szCs w:val="24"/>
          <w:highlight w:val="none"/>
        </w:rPr>
      </w:r>
      <w:r/>
    </w:p>
    <w:p>
      <w:pPr>
        <w:pStyle w:val="958"/>
        <w:spacing w:line="0" w:lineRule="atLeast"/>
        <w:rPr>
          <w:rFonts w:hint="eastAsia" w:ascii="宋体" w:hAnsi="宋体" w:cs="宋体"/>
          <w:sz w:val="24"/>
          <w:highlight w:val="none"/>
        </w:rPr>
      </w:pPr>
      <w:r>
        <w:rPr>
          <w:rFonts w:hint="eastAsia" w:ascii="宋体" w:hAnsi="宋体" w:cs="宋体"/>
          <w:sz w:val="24"/>
          <w:szCs w:val="24"/>
          <w:highlight w:val="none"/>
        </w:rPr>
        <w:t xml:space="preserve">3.</w:t>
      </w:r>
      <w:r>
        <w:rPr>
          <w:rFonts w:hint="eastAsia" w:ascii="宋体" w:hAnsi="宋体" w:cs="宋体"/>
          <w:sz w:val="24"/>
          <w:highlight w:val="none"/>
        </w:rPr>
        <w:t xml:space="preserve"> 项目经办人可以根据项目实际需要对表格结构进行调整。</w:t>
      </w:r>
      <w:r>
        <w:rPr>
          <w:rFonts w:hint="eastAsia" w:ascii="宋体" w:hAnsi="宋体" w:cs="宋体"/>
          <w:sz w:val="24"/>
          <w:highlight w:val="none"/>
        </w:rPr>
      </w:r>
      <w:r/>
    </w:p>
    <w:p>
      <w:pPr>
        <w:pStyle w:val="958"/>
        <w:rPr>
          <w:rFonts w:hint="eastAsia" w:ascii="宋体" w:hAnsi="宋体" w:cs="宋体"/>
          <w:b/>
          <w:sz w:val="32"/>
          <w:szCs w:val="32"/>
          <w:highlight w:val="none"/>
        </w:rPr>
      </w:pPr>
      <w:r>
        <w:rPr>
          <w:rFonts w:hint="eastAsia" w:ascii="宋体" w:hAnsi="宋体" w:cs="宋体"/>
          <w:b/>
          <w:sz w:val="32"/>
          <w:szCs w:val="32"/>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附件3 、技术要求响应及偏离表</w:t>
      </w:r>
      <w:r>
        <w:rPr>
          <w:rFonts w:hint="eastAsia" w:ascii="宋体" w:hAnsi="宋体" w:cs="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3063" w:type="dxa"/>
            <w:vAlign w:val="center"/>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招标文件技术要求</w:t>
            </w:r>
            <w:r>
              <w:rPr>
                <w:rFonts w:hint="eastAsia" w:ascii="宋体" w:hAnsi="宋体" w:cs="宋体"/>
                <w:sz w:val="24"/>
                <w:szCs w:val="24"/>
                <w:highlight w:val="none"/>
              </w:rPr>
            </w:r>
            <w:r/>
          </w:p>
        </w:tc>
        <w:tc>
          <w:tcPr>
            <w:tcW w:w="3191" w:type="dxa"/>
            <w:vAlign w:val="center"/>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投标响应情况</w:t>
            </w:r>
            <w:r>
              <w:rPr>
                <w:rFonts w:hint="eastAsia" w:ascii="宋体" w:hAnsi="宋体" w:cs="宋体"/>
                <w:sz w:val="24"/>
                <w:szCs w:val="24"/>
                <w:highlight w:val="none"/>
              </w:rPr>
            </w:r>
            <w:r/>
          </w:p>
        </w:tc>
        <w:tc>
          <w:tcPr>
            <w:tcW w:w="2128" w:type="dxa"/>
            <w:vAlign w:val="center"/>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超出、符合或偏离</w:t>
            </w: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3063"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191"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8"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063"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tc>
        <w:tc>
          <w:tcPr>
            <w:tcW w:w="3191"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8"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r>
    </w:tbl>
    <w:p>
      <w:pPr>
        <w:pStyle w:val="958"/>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附件3-1  证明材料1，证明材料2，……</w:t>
      </w:r>
      <w:r>
        <w:rPr>
          <w:rFonts w:hint="eastAsia" w:ascii="宋体" w:hAnsi="宋体" w:cs="宋体"/>
          <w:sz w:val="24"/>
          <w:szCs w:val="24"/>
          <w:highlight w:val="none"/>
        </w:rPr>
      </w:r>
      <w:r/>
    </w:p>
    <w:p>
      <w:pPr>
        <w:pStyle w:val="958"/>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958"/>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备注：</w:t>
      </w:r>
      <w:r>
        <w:rPr>
          <w:rFonts w:hint="eastAsia" w:ascii="宋体" w:hAnsi="宋体" w:cs="宋体"/>
          <w:sz w:val="24"/>
          <w:szCs w:val="24"/>
          <w:highlight w:val="none"/>
        </w:rPr>
      </w:r>
      <w:r/>
    </w:p>
    <w:p>
      <w:pPr>
        <w:pStyle w:val="958"/>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1.投标人需对技术要求（未加斜体下划线的非实质性要求）逐条做出明确响应。</w:t>
      </w:r>
      <w:r>
        <w:rPr>
          <w:rFonts w:hint="eastAsia" w:ascii="宋体" w:hAnsi="宋体" w:cs="宋体"/>
          <w:sz w:val="24"/>
          <w:szCs w:val="24"/>
          <w:highlight w:val="none"/>
        </w:rPr>
      </w:r>
      <w:r/>
    </w:p>
    <w:p>
      <w:pPr>
        <w:pStyle w:val="958"/>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2.如果招标文件要求提供证明材料，投标人需将证明材料列于该表之下。</w:t>
      </w:r>
      <w:r>
        <w:rPr>
          <w:rFonts w:hint="eastAsia" w:ascii="宋体" w:hAnsi="宋体" w:cs="宋体"/>
          <w:sz w:val="24"/>
          <w:szCs w:val="24"/>
          <w:highlight w:val="none"/>
        </w:rPr>
      </w:r>
      <w:r/>
    </w:p>
    <w:p>
      <w:pPr>
        <w:pStyle w:val="958"/>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t xml:space="preserve">附件4 、商务要求响应及偏离表</w:t>
      </w:r>
      <w:r>
        <w:rPr>
          <w:rFonts w:hint="eastAsia" w:ascii="宋体" w:hAnsi="宋体" w:cs="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3063" w:type="dxa"/>
            <w:vAlign w:val="center"/>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招标文件商务要求 </w:t>
            </w:r>
            <w:r>
              <w:rPr>
                <w:rFonts w:hint="eastAsia" w:ascii="宋体" w:hAnsi="宋体" w:cs="宋体"/>
                <w:sz w:val="24"/>
                <w:szCs w:val="24"/>
                <w:highlight w:val="none"/>
              </w:rPr>
            </w:r>
            <w:r/>
          </w:p>
        </w:tc>
        <w:tc>
          <w:tcPr>
            <w:tcW w:w="3191" w:type="dxa"/>
            <w:vAlign w:val="center"/>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投标响应情况</w:t>
            </w:r>
            <w:r>
              <w:rPr>
                <w:rFonts w:hint="eastAsia" w:ascii="宋体" w:hAnsi="宋体" w:cs="宋体"/>
                <w:sz w:val="24"/>
                <w:szCs w:val="24"/>
                <w:highlight w:val="none"/>
              </w:rPr>
            </w:r>
            <w:r/>
          </w:p>
        </w:tc>
        <w:tc>
          <w:tcPr>
            <w:tcW w:w="2128" w:type="dxa"/>
            <w:vAlign w:val="center"/>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超出、符合或偏离</w:t>
            </w: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3063"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191"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8"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063"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tc>
        <w:tc>
          <w:tcPr>
            <w:tcW w:w="3191"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128"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r>
    </w:tbl>
    <w:p>
      <w:pPr>
        <w:pStyle w:val="958"/>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附件4-1  证明材料1，证明材料2，……</w:t>
      </w:r>
      <w:r>
        <w:rPr>
          <w:rFonts w:hint="eastAsia" w:ascii="宋体" w:hAnsi="宋体" w:cs="宋体"/>
          <w:sz w:val="24"/>
          <w:szCs w:val="24"/>
          <w:highlight w:val="none"/>
        </w:rPr>
      </w:r>
      <w:r/>
    </w:p>
    <w:p>
      <w:pPr>
        <w:pStyle w:val="958"/>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958"/>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备注：</w:t>
      </w:r>
      <w:r>
        <w:rPr>
          <w:rFonts w:hint="eastAsia" w:ascii="宋体" w:hAnsi="宋体" w:cs="宋体"/>
          <w:sz w:val="24"/>
          <w:szCs w:val="24"/>
          <w:highlight w:val="none"/>
        </w:rPr>
      </w:r>
      <w:r/>
    </w:p>
    <w:p>
      <w:pPr>
        <w:pStyle w:val="958"/>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1.投标人需对商务要求（未加斜体下划线的非实质性要求）逐条做出明确响应。</w:t>
      </w:r>
      <w:r>
        <w:rPr>
          <w:rFonts w:hint="eastAsia" w:ascii="宋体" w:hAnsi="宋体" w:cs="宋体"/>
          <w:sz w:val="24"/>
          <w:szCs w:val="24"/>
          <w:highlight w:val="none"/>
        </w:rPr>
      </w:r>
      <w:r/>
    </w:p>
    <w:p>
      <w:pPr>
        <w:pStyle w:val="958"/>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2.如果招标文件要求提供证明材料，投标人需将证明材料列于该表之下。</w:t>
      </w:r>
      <w:r>
        <w:rPr>
          <w:rFonts w:hint="eastAsia" w:ascii="宋体" w:hAnsi="宋体" w:cs="宋体"/>
          <w:sz w:val="24"/>
          <w:szCs w:val="24"/>
          <w:highlight w:val="none"/>
        </w:rPr>
      </w:r>
      <w:r/>
    </w:p>
    <w:p>
      <w:pPr>
        <w:pStyle w:val="1025"/>
        <w:ind w:firstLine="0"/>
        <w:rPr>
          <w:rFonts w:hint="eastAsia" w:ascii="宋体" w:hAnsi="宋体" w:eastAsia="宋体" w:cs="宋体"/>
          <w:highlight w:val="none"/>
        </w:rPr>
      </w:pPr>
      <w:r>
        <w:rPr>
          <w:rFonts w:hint="eastAsia" w:ascii="宋体" w:hAnsi="宋体" w:eastAsia="宋体" w:cs="宋体"/>
          <w:highlight w:val="none"/>
        </w:rPr>
      </w:r>
      <w:r/>
    </w:p>
    <w:p>
      <w:pPr>
        <w:pStyle w:val="1025"/>
        <w:ind w:firstLine="0"/>
        <w:rPr>
          <w:rFonts w:hint="eastAsia" w:ascii="宋体" w:hAnsi="宋体" w:eastAsia="宋体" w:cs="宋体"/>
          <w:highlight w:val="none"/>
        </w:rPr>
      </w:pPr>
      <w:r>
        <w:rPr>
          <w:rFonts w:hint="eastAsia" w:ascii="宋体" w:hAnsi="宋体" w:eastAsia="宋体" w:cs="宋体"/>
          <w:highlight w:val="none"/>
        </w:rPr>
      </w:r>
      <w:r/>
    </w:p>
    <w:p>
      <w:pPr>
        <w:pStyle w:val="1025"/>
        <w:ind w:firstLine="0"/>
        <w:rPr>
          <w:rFonts w:hint="eastAsia" w:ascii="宋体" w:hAnsi="宋体" w:eastAsia="宋体" w:cs="宋体"/>
          <w:highlight w:val="none"/>
        </w:rPr>
      </w:pPr>
      <w:r>
        <w:rPr>
          <w:rFonts w:hint="eastAsia" w:ascii="宋体" w:hAnsi="宋体" w:eastAsia="宋体" w:cs="宋体"/>
          <w:highlight w:val="none"/>
        </w:rPr>
      </w:r>
      <w:r/>
    </w:p>
    <w:p>
      <w:pPr>
        <w:pStyle w:val="1025"/>
        <w:ind w:firstLine="0"/>
        <w:rPr>
          <w:rFonts w:hint="eastAsia" w:ascii="宋体" w:hAnsi="宋体" w:eastAsia="宋体" w:cs="宋体"/>
          <w:highlight w:val="none"/>
        </w:rPr>
      </w:pPr>
      <w:r>
        <w:rPr>
          <w:rFonts w:hint="eastAsia" w:ascii="宋体" w:hAnsi="宋体" w:eastAsia="宋体" w:cs="宋体"/>
          <w:highlight w:val="none"/>
        </w:rPr>
      </w:r>
      <w:r/>
    </w:p>
    <w:p>
      <w:pPr>
        <w:pStyle w:val="1025"/>
        <w:ind w:firstLine="0"/>
        <w:rPr>
          <w:rFonts w:hint="eastAsia" w:ascii="宋体" w:hAnsi="宋体" w:eastAsia="宋体" w:cs="宋体"/>
          <w:highlight w:val="none"/>
        </w:rPr>
      </w:pPr>
      <w:r>
        <w:rPr>
          <w:rFonts w:hint="eastAsia" w:ascii="宋体" w:hAnsi="宋体" w:eastAsia="宋体" w:cs="宋体"/>
          <w:highlight w:val="none"/>
        </w:rPr>
      </w:r>
      <w:r/>
    </w:p>
    <w:p>
      <w:pPr>
        <w:pStyle w:val="1025"/>
        <w:ind w:firstLine="0"/>
        <w:rPr>
          <w:rFonts w:hint="eastAsia" w:ascii="宋体" w:hAnsi="宋体" w:eastAsia="宋体" w:cs="宋体"/>
          <w:highlight w:val="none"/>
        </w:rPr>
      </w:pPr>
      <w:r>
        <w:rPr>
          <w:rFonts w:hint="eastAsia" w:ascii="宋体" w:hAnsi="宋体" w:eastAsia="宋体" w:cs="宋体"/>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附件5、投标人符合《政府采购法》第二十二条规定条件的声明函</w:t>
      </w:r>
      <w:r>
        <w:rPr>
          <w:rFonts w:hint="eastAsia" w:ascii="宋体" w:hAnsi="宋体" w:cs="宋体"/>
          <w:b/>
          <w:sz w:val="24"/>
          <w:szCs w:val="24"/>
          <w:highlight w:val="none"/>
        </w:rPr>
      </w:r>
      <w:r/>
    </w:p>
    <w:p>
      <w:pPr>
        <w:pStyle w:val="958"/>
        <w:ind w:firstLine="480"/>
        <w:spacing w:line="540" w:lineRule="exact"/>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我单位参加</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（项目名称），</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（项目编号）投标活动。针对《中华人民共和国政府采购法》第二十二条规定做出如下声明：</w:t>
      </w:r>
      <w:r>
        <w:rPr>
          <w:rFonts w:hint="eastAsia" w:ascii="宋体" w:hAnsi="宋体" w:cs="宋体"/>
          <w:b/>
          <w:bCs/>
          <w:color w:val="000000"/>
          <w:sz w:val="24"/>
          <w:szCs w:val="24"/>
          <w:highlight w:val="none"/>
        </w:rPr>
      </w:r>
      <w:r/>
    </w:p>
    <w:p>
      <w:pPr>
        <w:pStyle w:val="958"/>
        <w:ind w:firstLine="482"/>
        <w:spacing w:line="54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1.我单位具有独立承担民事责任的能力；</w:t>
      </w:r>
      <w:r>
        <w:rPr>
          <w:rFonts w:hint="eastAsia" w:ascii="宋体" w:hAnsi="宋体" w:cs="宋体"/>
          <w:color w:val="000000"/>
          <w:sz w:val="24"/>
          <w:szCs w:val="24"/>
          <w:highlight w:val="none"/>
        </w:rPr>
      </w:r>
      <w:r/>
    </w:p>
    <w:p>
      <w:pPr>
        <w:pStyle w:val="958"/>
        <w:ind w:firstLine="482"/>
        <w:spacing w:line="5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2.我单位具有良好的商业信誉和健全的财务会计制度；</w:t>
      </w:r>
      <w:r>
        <w:rPr>
          <w:rFonts w:hint="eastAsia" w:ascii="宋体" w:hAnsi="宋体" w:cs="宋体"/>
          <w:color w:val="000000"/>
          <w:sz w:val="24"/>
          <w:szCs w:val="24"/>
          <w:highlight w:val="none"/>
        </w:rPr>
      </w:r>
      <w:r/>
    </w:p>
    <w:p>
      <w:pPr>
        <w:pStyle w:val="958"/>
        <w:ind w:firstLine="482"/>
        <w:spacing w:line="5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3.我单位具有履行合同所必需的设备和专业技术能力；</w:t>
      </w:r>
      <w:r>
        <w:rPr>
          <w:rFonts w:hint="eastAsia" w:ascii="宋体" w:hAnsi="宋体" w:cs="宋体"/>
          <w:color w:val="000000"/>
          <w:sz w:val="24"/>
          <w:szCs w:val="24"/>
          <w:highlight w:val="none"/>
        </w:rPr>
      </w:r>
      <w:r/>
    </w:p>
    <w:p>
      <w:pPr>
        <w:pStyle w:val="958"/>
        <w:ind w:firstLine="482"/>
        <w:spacing w:line="5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4.我单位有依法缴纳税收和社会保障资金的良好记录；</w:t>
      </w:r>
      <w:r>
        <w:rPr>
          <w:rFonts w:hint="eastAsia" w:ascii="宋体" w:hAnsi="宋体" w:cs="宋体"/>
          <w:color w:val="000000"/>
          <w:sz w:val="24"/>
          <w:szCs w:val="24"/>
          <w:highlight w:val="none"/>
        </w:rPr>
      </w:r>
      <w:r/>
    </w:p>
    <w:p>
      <w:pPr>
        <w:pStyle w:val="958"/>
        <w:ind w:firstLine="482"/>
        <w:spacing w:line="5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4"/>
          <w:szCs w:val="24"/>
          <w:highlight w:val="none"/>
        </w:rPr>
      </w:r>
      <w:r/>
    </w:p>
    <w:p>
      <w:pPr>
        <w:pStyle w:val="958"/>
        <w:ind w:firstLine="482"/>
        <w:spacing w:line="5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6.我单位满足法律、行政法规规定的其他条件。</w:t>
      </w:r>
      <w:r>
        <w:rPr>
          <w:rFonts w:hint="eastAsia" w:ascii="宋体" w:hAnsi="宋体" w:cs="宋体"/>
          <w:color w:val="000000"/>
          <w:sz w:val="24"/>
          <w:szCs w:val="24"/>
          <w:highlight w:val="none"/>
        </w:rPr>
      </w:r>
      <w:r/>
    </w:p>
    <w:p>
      <w:pPr>
        <w:pStyle w:val="958"/>
        <w:ind w:firstLine="482"/>
        <w:spacing w:line="5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58"/>
        <w:spacing w:line="5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958"/>
        <w:jc w:val="center"/>
        <w:spacing w:line="5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承诺人名称（公章）：</w:t>
      </w:r>
      <w:r>
        <w:rPr>
          <w:rFonts w:hint="eastAsia" w:ascii="宋体" w:hAnsi="宋体" w:cs="宋体"/>
          <w:bCs/>
          <w:color w:val="000000"/>
          <w:sz w:val="24"/>
          <w:szCs w:val="24"/>
          <w:highlight w:val="none"/>
        </w:rPr>
      </w:r>
      <w:r/>
    </w:p>
    <w:p>
      <w:pPr>
        <w:pStyle w:val="958"/>
        <w:jc w:val="right"/>
        <w:spacing w:line="5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958"/>
        <w:jc w:val="right"/>
        <w:spacing w:line="5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日期：</w:t>
      </w:r>
      <w:r>
        <w:rPr>
          <w:rFonts w:hint="eastAsia" w:ascii="宋体" w:hAnsi="宋体" w:cs="宋体"/>
          <w:bCs/>
          <w:color w:val="000000"/>
          <w:sz w:val="24"/>
          <w:szCs w:val="24"/>
          <w:highlight w:val="none"/>
          <w:u w:val="single"/>
        </w:rPr>
        <w:t xml:space="preserve">_____</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u w:val="single"/>
        </w:rPr>
        <w:t xml:space="preserve">__ _</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_ __</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rPr>
      </w:r>
      <w:r/>
    </w:p>
    <w:p>
      <w:pPr>
        <w:pStyle w:val="958"/>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58"/>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t xml:space="preserve">附件6、法人授权书</w:t>
      </w:r>
      <w:r>
        <w:rPr>
          <w:rFonts w:hint="eastAsia" w:ascii="宋体" w:hAnsi="宋体" w:cs="宋体"/>
          <w:b/>
          <w:sz w:val="24"/>
          <w:szCs w:val="24"/>
          <w:highlight w:val="none"/>
        </w:rPr>
      </w:r>
      <w:r/>
    </w:p>
    <w:p>
      <w:pPr>
        <w:pStyle w:val="958"/>
        <w:ind w:firstLine="480"/>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本授权书声明：____________（投标人名称）授权________________（被授权人的姓名）为我方就JSZC-</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号项目采购活动的合法代理人，以本单位名义全权处理一切与该项目采购有关的事务。</w:t>
      </w:r>
      <w:r>
        <w:rPr>
          <w:rFonts w:hint="eastAsia" w:ascii="宋体" w:hAnsi="宋体" w:cs="宋体"/>
          <w:color w:val="000000"/>
          <w:sz w:val="24"/>
          <w:szCs w:val="24"/>
          <w:highlight w:val="none"/>
        </w:rPr>
      </w:r>
      <w:r/>
    </w:p>
    <w:p>
      <w:pPr>
        <w:pStyle w:val="958"/>
        <w:ind w:firstLine="480"/>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本授权书于______年____月____日起生效，特此声明。</w:t>
      </w:r>
      <w:r>
        <w:rPr>
          <w:rFonts w:hint="eastAsia" w:ascii="宋体" w:hAnsi="宋体" w:cs="宋体"/>
          <w:color w:val="000000"/>
          <w:sz w:val="24"/>
          <w:szCs w:val="24"/>
          <w:highlight w:val="none"/>
        </w:rPr>
      </w:r>
      <w:r/>
    </w:p>
    <w:p>
      <w:pPr>
        <w:pStyle w:val="958"/>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被授权人身份证号码：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958"/>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被授权人联系电话：（手机）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970"/>
        <w:ind w:firstLine="1200"/>
        <w:rPr>
          <w:rFonts w:hint="eastAsia" w:ascii="宋体" w:hAnsi="宋体" w:cs="宋体"/>
          <w:highlight w:val="none"/>
        </w:rPr>
      </w:pPr>
      <w:r>
        <w:rPr>
          <w:rFonts w:hint="eastAsia" w:ascii="宋体" w:hAnsi="宋体" w:cs="宋体"/>
          <w:color w:val="000000"/>
          <w:sz w:val="24"/>
          <w:szCs w:val="24"/>
          <w:highlight w:val="none"/>
        </w:rPr>
        <w:t xml:space="preserve">被授权人电子邮箱：</w:t>
      </w:r>
      <w:r>
        <w:rPr>
          <w:rFonts w:hint="eastAsia" w:ascii="宋体" w:hAnsi="宋体" w:cs="宋体"/>
          <w:color w:val="000000"/>
          <w:sz w:val="24"/>
          <w:szCs w:val="24"/>
          <w:highlight w:val="none"/>
          <w:u w:val="single"/>
        </w:rPr>
        <w:t xml:space="preserve">                             </w:t>
      </w:r>
      <w:r>
        <w:rPr>
          <w:rFonts w:hint="eastAsia" w:ascii="宋体" w:hAnsi="宋体" w:cs="宋体"/>
          <w:highlight w:val="none"/>
        </w:rPr>
      </w:r>
      <w:r/>
    </w:p>
    <w:p>
      <w:pPr>
        <w:pStyle w:val="958"/>
        <w:ind w:firstLine="1200"/>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授权单位名称：</w:t>
      </w:r>
      <w:r>
        <w:rPr>
          <w:rFonts w:hint="eastAsia" w:ascii="宋体" w:hAnsi="宋体" w:cs="宋体"/>
          <w:color w:val="000000"/>
          <w:sz w:val="24"/>
          <w:szCs w:val="24"/>
          <w:highlight w:val="none"/>
          <w:u w:val="single"/>
        </w:rPr>
        <w:t xml:space="preserve">（加盖CA电子公章）</w:t>
      </w:r>
      <w:r>
        <w:rPr>
          <w:rFonts w:hint="eastAsia" w:ascii="宋体" w:hAnsi="宋体" w:cs="宋体"/>
          <w:color w:val="000000"/>
          <w:sz w:val="24"/>
          <w:szCs w:val="24"/>
          <w:highlight w:val="none"/>
        </w:rPr>
      </w:r>
      <w:r/>
    </w:p>
    <w:p>
      <w:pPr>
        <w:pStyle w:val="958"/>
        <w:ind w:firstLine="480"/>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单位地址：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958"/>
        <w:ind w:firstLine="480"/>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958"/>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t xml:space="preserve">附件7、投标函</w:t>
      </w:r>
      <w:r>
        <w:rPr>
          <w:rFonts w:hint="eastAsia" w:ascii="宋体" w:hAnsi="宋体" w:cs="宋体"/>
          <w:b/>
          <w:sz w:val="24"/>
          <w:szCs w:val="24"/>
          <w:highlight w:val="none"/>
        </w:rPr>
      </w:r>
      <w:r/>
    </w:p>
    <w:p>
      <w:pPr>
        <w:pStyle w:val="958"/>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致：南通市政府采购中心</w:t>
      </w:r>
      <w:r>
        <w:rPr>
          <w:rFonts w:hint="eastAsia" w:ascii="宋体" w:hAnsi="宋体" w:cs="宋体"/>
          <w:color w:val="000000"/>
          <w:sz w:val="24"/>
          <w:highlight w:val="none"/>
        </w:rPr>
      </w:r>
      <w:r/>
    </w:p>
    <w:p>
      <w:pPr>
        <w:pStyle w:val="958"/>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根据贵方的JSZC-</w:t>
      </w:r>
      <w:r>
        <w:rPr>
          <w:rFonts w:hint="eastAsia" w:ascii="宋体" w:hAnsi="宋体" w:cs="宋体"/>
          <w:color w:val="000000"/>
          <w:sz w:val="24"/>
          <w:highlight w:val="none"/>
          <w:u w:val="single"/>
        </w:rPr>
        <w:t xml:space="preserve">***</w:t>
      </w:r>
      <w:r>
        <w:rPr>
          <w:rFonts w:hint="eastAsia" w:ascii="宋体" w:hAnsi="宋体" w:cs="宋体"/>
          <w:b/>
          <w:color w:val="000000"/>
          <w:sz w:val="36"/>
          <w:szCs w:val="24"/>
          <w:highlight w:val="none"/>
          <w:u w:val="single"/>
        </w:rPr>
        <w:t xml:space="preserve">            </w:t>
      </w:r>
      <w:r>
        <w:rPr>
          <w:rFonts w:hint="eastAsia" w:ascii="宋体" w:hAnsi="宋体" w:cs="宋体"/>
          <w:color w:val="000000"/>
          <w:sz w:val="24"/>
          <w:highlight w:val="none"/>
        </w:rPr>
        <w:t xml:space="preserve">号招标文件，正式授权下述签字人_________________(姓名)代表我方______________（投标人的名称），全权处理本次项目投标的有关事宜。</w:t>
      </w:r>
      <w:r>
        <w:rPr>
          <w:rFonts w:hint="eastAsia" w:ascii="宋体" w:hAnsi="宋体" w:cs="宋体"/>
          <w:color w:val="000000"/>
          <w:sz w:val="24"/>
          <w:highlight w:val="none"/>
        </w:rPr>
      </w:r>
      <w:r/>
    </w:p>
    <w:p>
      <w:pPr>
        <w:pStyle w:val="958"/>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据此函，__________签字人兹宣布同意如下：</w:t>
      </w:r>
      <w:r>
        <w:rPr>
          <w:rFonts w:hint="eastAsia" w:ascii="宋体" w:hAnsi="宋体" w:cs="宋体"/>
          <w:color w:val="000000"/>
          <w:sz w:val="24"/>
          <w:highlight w:val="none"/>
        </w:rPr>
      </w:r>
      <w:r/>
    </w:p>
    <w:p>
      <w:pPr>
        <w:pStyle w:val="958"/>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1.按招标文件规定的各项要求，向买方提供所需服务（包含与服务相关的货物）。</w:t>
      </w:r>
      <w:r>
        <w:rPr>
          <w:rFonts w:hint="eastAsia" w:ascii="宋体" w:hAnsi="宋体" w:cs="宋体"/>
          <w:color w:val="000000"/>
          <w:sz w:val="24"/>
          <w:highlight w:val="none"/>
        </w:rPr>
      </w:r>
      <w:r/>
    </w:p>
    <w:p>
      <w:pPr>
        <w:pStyle w:val="958"/>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2.我们完全理解贵方不一定将合同授予最低报价的投标人。</w:t>
      </w:r>
      <w:r>
        <w:rPr>
          <w:rFonts w:hint="eastAsia" w:ascii="宋体" w:hAnsi="宋体" w:cs="宋体"/>
          <w:color w:val="000000"/>
          <w:sz w:val="24"/>
          <w:highlight w:val="none"/>
        </w:rPr>
      </w:r>
      <w:r/>
    </w:p>
    <w:p>
      <w:pPr>
        <w:pStyle w:val="958"/>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3.我们已详细审核全部招标文件及其有效补充文件，我们知道必须放弃提出含糊不清或误解问题的权利。</w:t>
      </w:r>
      <w:r>
        <w:rPr>
          <w:rFonts w:hint="eastAsia" w:ascii="宋体" w:hAnsi="宋体" w:cs="宋体"/>
          <w:color w:val="000000"/>
          <w:sz w:val="24"/>
          <w:highlight w:val="none"/>
        </w:rPr>
      </w:r>
      <w:r/>
    </w:p>
    <w:p>
      <w:pPr>
        <w:pStyle w:val="958"/>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4.我们同意从规定的开标日期起遵循本投标文件，并在规定的投标有效期期满之前均具有约束力。</w:t>
      </w:r>
      <w:r>
        <w:rPr>
          <w:rFonts w:hint="eastAsia" w:ascii="宋体" w:hAnsi="宋体" w:cs="宋体"/>
          <w:color w:val="000000"/>
          <w:sz w:val="24"/>
          <w:highlight w:val="none"/>
        </w:rPr>
      </w:r>
      <w:r/>
    </w:p>
    <w:p>
      <w:pPr>
        <w:pStyle w:val="958"/>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5.同意向贵方提供贵方可能另外要求的与投标有关的任何证据或资料，并保证我方已提供和将要提供的文件是真实的、准确的。</w:t>
      </w:r>
      <w:r>
        <w:rPr>
          <w:rFonts w:hint="eastAsia" w:ascii="宋体" w:hAnsi="宋体" w:cs="宋体"/>
          <w:color w:val="000000"/>
          <w:sz w:val="24"/>
          <w:highlight w:val="none"/>
        </w:rPr>
      </w:r>
      <w:r/>
    </w:p>
    <w:p>
      <w:pPr>
        <w:pStyle w:val="958"/>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6.一旦我方中标,我方将根据招标文件的规定，严格履行合同的责任和义务,并保证在招标文件规定的时间完成项目，交付买方验收、使用。</w:t>
      </w:r>
      <w:r>
        <w:rPr>
          <w:rFonts w:hint="eastAsia" w:ascii="宋体" w:hAnsi="宋体" w:cs="宋体"/>
          <w:color w:val="000000"/>
          <w:sz w:val="24"/>
          <w:highlight w:val="none"/>
        </w:rPr>
      </w:r>
      <w:r/>
    </w:p>
    <w:p>
      <w:pPr>
        <w:pStyle w:val="958"/>
        <w:ind w:left="425"/>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7.与本投标有关的正式通讯地址为：</w:t>
      </w:r>
      <w:r>
        <w:rPr>
          <w:rFonts w:hint="eastAsia" w:ascii="宋体" w:hAnsi="宋体" w:cs="宋体"/>
          <w:color w:val="000000"/>
          <w:sz w:val="24"/>
          <w:highlight w:val="none"/>
        </w:rPr>
      </w:r>
      <w:r/>
    </w:p>
    <w:p>
      <w:pPr>
        <w:pStyle w:val="958"/>
        <w:ind w:left="420"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rPr>
      </w:r>
      <w:r/>
    </w:p>
    <w:p>
      <w:pPr>
        <w:pStyle w:val="958"/>
        <w:ind w:left="420"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邮          编：</w:t>
      </w:r>
      <w:r>
        <w:rPr>
          <w:rFonts w:hint="eastAsia" w:ascii="宋体" w:hAnsi="宋体" w:cs="宋体"/>
          <w:color w:val="000000"/>
          <w:sz w:val="24"/>
          <w:highlight w:val="none"/>
        </w:rPr>
      </w:r>
      <w:r/>
    </w:p>
    <w:p>
      <w:pPr>
        <w:pStyle w:val="958"/>
        <w:ind w:left="420"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          话：</w:t>
      </w:r>
      <w:r>
        <w:rPr>
          <w:rFonts w:hint="eastAsia" w:ascii="宋体" w:hAnsi="宋体" w:cs="宋体"/>
          <w:color w:val="000000"/>
          <w:sz w:val="24"/>
          <w:highlight w:val="none"/>
        </w:rPr>
      </w:r>
      <w:r/>
    </w:p>
    <w:p>
      <w:pPr>
        <w:pStyle w:val="958"/>
        <w:ind w:left="420"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          真：</w:t>
      </w:r>
      <w:r>
        <w:rPr>
          <w:rFonts w:hint="eastAsia" w:ascii="宋体" w:hAnsi="宋体" w:cs="宋体"/>
          <w:color w:val="000000"/>
          <w:sz w:val="24"/>
          <w:highlight w:val="none"/>
        </w:rPr>
      </w:r>
      <w:r/>
    </w:p>
    <w:p>
      <w:pPr>
        <w:pStyle w:val="958"/>
        <w:ind w:left="420"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投标人开户行：</w:t>
      </w:r>
      <w:r>
        <w:rPr>
          <w:rFonts w:hint="eastAsia" w:ascii="宋体" w:hAnsi="宋体" w:cs="宋体"/>
          <w:color w:val="000000"/>
          <w:sz w:val="24"/>
          <w:highlight w:val="none"/>
        </w:rPr>
      </w:r>
      <w:r/>
    </w:p>
    <w:p>
      <w:pPr>
        <w:pStyle w:val="958"/>
        <w:ind w:left="420"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账          号： </w:t>
      </w:r>
      <w:r>
        <w:rPr>
          <w:rFonts w:hint="eastAsia" w:ascii="宋体" w:hAnsi="宋体" w:cs="宋体"/>
          <w:color w:val="000000"/>
          <w:sz w:val="24"/>
          <w:highlight w:val="none"/>
        </w:rPr>
      </w:r>
      <w:r/>
    </w:p>
    <w:p>
      <w:pPr>
        <w:pStyle w:val="958"/>
        <w:ind w:left="420"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           期：________年____月____日</w:t>
      </w:r>
      <w:r>
        <w:rPr>
          <w:rFonts w:hint="eastAsia" w:ascii="宋体" w:hAnsi="宋体" w:cs="宋体"/>
          <w:color w:val="000000"/>
          <w:sz w:val="24"/>
          <w:highlight w:val="none"/>
        </w:rPr>
      </w:r>
      <w:r/>
    </w:p>
    <w:p>
      <w:pPr>
        <w:pStyle w:val="958"/>
        <w:ind w:firstLine="240"/>
        <w:jc w:val="center"/>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58"/>
        <w:ind w:firstLine="240"/>
        <w:jc w:val="center"/>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rPr>
          <w:rFonts w:hint="eastAsia" w:ascii="宋体" w:hAnsi="宋体" w:cs="宋体"/>
          <w:b/>
          <w:sz w:val="24"/>
          <w:szCs w:val="24"/>
          <w:highlight w:val="none"/>
        </w:rPr>
      </w:pPr>
      <w:r>
        <w:rPr>
          <w:rFonts w:hint="eastAsia" w:ascii="宋体" w:hAnsi="宋体" w:cs="宋体"/>
          <w:b/>
          <w:sz w:val="24"/>
          <w:szCs w:val="24"/>
          <w:highlight w:val="none"/>
        </w:rPr>
        <w:t xml:space="preserve">附件8、小微企业声明函（服务）</w:t>
      </w:r>
      <w:r>
        <w:rPr>
          <w:rFonts w:hint="eastAsia" w:ascii="宋体" w:hAnsi="宋体" w:cs="宋体"/>
          <w:b/>
          <w:sz w:val="24"/>
          <w:szCs w:val="24"/>
          <w:highlight w:val="none"/>
        </w:rPr>
      </w:r>
      <w:r/>
    </w:p>
    <w:p>
      <w:pPr>
        <w:pStyle w:val="958"/>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本公司（联合体）郑重声明，根据《政府采购促进中小企业发展管理办法》(财库[2020]46号)的规定，本公司（联合体）参加南通市公共资源交易中心组织的</w:t>
      </w:r>
      <w:r>
        <w:rPr>
          <w:rFonts w:hint="eastAsia" w:ascii="宋体" w:hAnsi="宋体" w:cs="宋体"/>
          <w:sz w:val="24"/>
          <w:szCs w:val="24"/>
          <w:highlight w:val="none"/>
          <w:u w:val="single"/>
        </w:rPr>
        <w:t xml:space="preserve">（单位名称）</w:t>
      </w:r>
      <w:r>
        <w:rPr>
          <w:rFonts w:hint="eastAsia" w:ascii="宋体" w:hAnsi="宋体" w:cs="宋体"/>
          <w:sz w:val="24"/>
          <w:szCs w:val="24"/>
          <w:highlight w:val="none"/>
        </w:rPr>
        <w:t xml:space="preserve">采购编号为JSZC-</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（项目名称）（采购包号：**）</w:t>
      </w:r>
      <w:r>
        <w:rPr>
          <w:rFonts w:hint="eastAsia" w:ascii="宋体" w:hAnsi="宋体" w:cs="宋体"/>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s="宋体"/>
          <w:sz w:val="24"/>
          <w:szCs w:val="24"/>
          <w:highlight w:val="none"/>
        </w:rPr>
      </w:r>
      <w:r/>
    </w:p>
    <w:p>
      <w:pPr>
        <w:pStyle w:val="958"/>
        <w:ind w:firstLine="360"/>
        <w:spacing w:line="400" w:lineRule="exact"/>
        <w:rPr>
          <w:rFonts w:hint="eastAsia" w:ascii="宋体" w:hAnsi="宋体" w:cs="宋体"/>
          <w:i/>
          <w:sz w:val="24"/>
          <w:szCs w:val="24"/>
          <w:highlight w:val="none"/>
          <w:u w:val="singl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（标的名称）</w:t>
      </w:r>
      <w:r>
        <w:rPr>
          <w:rFonts w:hint="eastAsia" w:ascii="宋体" w:hAnsi="宋体" w:cs="宋体"/>
          <w:i/>
          <w:sz w:val="24"/>
          <w:szCs w:val="24"/>
          <w:highlight w:val="none"/>
        </w:rPr>
        <w:t xml:space="preserve">，</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行业；承接企业为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w:t>
      </w:r>
      <w:r>
        <w:rPr>
          <w:rFonts w:hint="eastAsia" w:ascii="宋体" w:hAnsi="宋体" w:cs="宋体"/>
          <w:sz w:val="24"/>
          <w:szCs w:val="24"/>
          <w:highlight w:val="none"/>
          <w:vertAlign w:val="superscript"/>
        </w:rPr>
        <w:t xml:space="preserve">1</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□小型企业 □微型企业）；</w:t>
      </w:r>
      <w:r>
        <w:rPr>
          <w:rFonts w:hint="eastAsia" w:ascii="宋体" w:hAnsi="宋体" w:cs="宋体"/>
          <w:i/>
          <w:sz w:val="24"/>
          <w:szCs w:val="24"/>
          <w:highlight w:val="none"/>
          <w:u w:val="single"/>
        </w:rPr>
      </w:r>
      <w:r/>
    </w:p>
    <w:p>
      <w:pPr>
        <w:pStyle w:val="958"/>
        <w:ind w:firstLine="360"/>
        <w:spacing w:line="400" w:lineRule="exact"/>
        <w:rPr>
          <w:rFonts w:hint="eastAsia" w:ascii="宋体" w:hAnsi="宋体" w:cs="宋体"/>
          <w:i/>
          <w:sz w:val="24"/>
          <w:szCs w:val="24"/>
          <w:highlight w:val="none"/>
          <w:u w:val="singl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（标的名称）</w:t>
      </w:r>
      <w:r>
        <w:rPr>
          <w:rFonts w:hint="eastAsia" w:ascii="宋体" w:hAnsi="宋体" w:cs="宋体"/>
          <w:i/>
          <w:sz w:val="24"/>
          <w:szCs w:val="24"/>
          <w:highlight w:val="none"/>
        </w:rPr>
        <w:t xml:space="preserve">，</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行业；承接企业为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w:t>
      </w:r>
      <w:r>
        <w:rPr>
          <w:rFonts w:hint="eastAsia" w:ascii="宋体" w:hAnsi="宋体" w:cs="宋体"/>
          <w:sz w:val="24"/>
          <w:szCs w:val="24"/>
          <w:highlight w:val="none"/>
          <w:vertAlign w:val="superscript"/>
        </w:rPr>
        <w:t xml:space="preserve">1</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□小型企业 □微型企业）；</w:t>
      </w:r>
      <w:r>
        <w:rPr>
          <w:rFonts w:hint="eastAsia" w:ascii="宋体" w:hAnsi="宋体" w:cs="宋体"/>
          <w:i/>
          <w:sz w:val="24"/>
          <w:szCs w:val="24"/>
          <w:highlight w:val="none"/>
          <w:u w:val="single"/>
        </w:rPr>
      </w:r>
      <w:r/>
    </w:p>
    <w:p>
      <w:pPr>
        <w:pStyle w:val="958"/>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58"/>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cs="宋体"/>
          <w:sz w:val="24"/>
          <w:szCs w:val="24"/>
          <w:highlight w:val="none"/>
        </w:rPr>
      </w:r>
      <w:r/>
    </w:p>
    <w:p>
      <w:pPr>
        <w:pStyle w:val="958"/>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rPr>
          <w:rFonts w:hint="eastAsia" w:ascii="宋体" w:hAnsi="宋体" w:cs="宋体"/>
          <w:sz w:val="24"/>
          <w:szCs w:val="24"/>
          <w:highlight w:val="none"/>
        </w:rPr>
      </w:r>
      <w:r/>
    </w:p>
    <w:p>
      <w:pPr>
        <w:pStyle w:val="958"/>
        <w:ind w:right="720"/>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958"/>
        <w:ind w:right="180" w:firstLine="360"/>
        <w:jc w:val="right"/>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企业名称（加盖CA电子公章）：</w:t>
      </w:r>
      <w:r>
        <w:rPr>
          <w:rFonts w:hint="eastAsia" w:ascii="宋体" w:hAnsi="宋体" w:cs="宋体"/>
          <w:sz w:val="24"/>
          <w:szCs w:val="24"/>
          <w:highlight w:val="none"/>
        </w:rPr>
      </w:r>
      <w:r/>
    </w:p>
    <w:p>
      <w:pPr>
        <w:pStyle w:val="958"/>
        <w:ind w:right="480" w:firstLine="540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日  期：</w:t>
      </w:r>
      <w:r>
        <w:rPr>
          <w:rFonts w:hint="eastAsia" w:ascii="宋体" w:hAnsi="宋体" w:cs="宋体"/>
          <w:sz w:val="24"/>
          <w:szCs w:val="24"/>
          <w:highlight w:val="none"/>
        </w:rPr>
      </w:r>
      <w:r/>
    </w:p>
    <w:p>
      <w:pPr>
        <w:pStyle w:val="958"/>
        <w:ind w:firstLine="240"/>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958"/>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备注：</w:t>
      </w:r>
      <w:r>
        <w:rPr>
          <w:rFonts w:hint="eastAsia" w:ascii="宋体" w:hAnsi="宋体" w:cs="宋体"/>
          <w:sz w:val="24"/>
          <w:szCs w:val="24"/>
          <w:highlight w:val="none"/>
        </w:rPr>
      </w:r>
      <w:r/>
    </w:p>
    <w:p>
      <w:pPr>
        <w:pStyle w:val="958"/>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1.从业人员、营业收入、资产总额填报上一年度数据，无上一年度数据的新成立企业可不填报。</w:t>
      </w:r>
      <w:r>
        <w:rPr>
          <w:rFonts w:hint="eastAsia" w:ascii="宋体" w:hAnsi="宋体" w:cs="宋体"/>
          <w:sz w:val="24"/>
          <w:szCs w:val="24"/>
          <w:highlight w:val="none"/>
        </w:rPr>
      </w:r>
      <w:r/>
    </w:p>
    <w:p>
      <w:pPr>
        <w:pStyle w:val="958"/>
        <w:ind w:firstLine="482"/>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cs="宋体"/>
          <w:b/>
          <w:sz w:val="24"/>
          <w:szCs w:val="24"/>
          <w:highlight w:val="none"/>
        </w:rPr>
      </w:r>
      <w:r/>
    </w:p>
    <w:p>
      <w:pPr>
        <w:pStyle w:val="958"/>
        <w:ind w:firstLine="48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3.供应商自行勾选承接企业的企业规模类型。</w:t>
      </w:r>
      <w:r>
        <w:rPr>
          <w:rFonts w:hint="eastAsia" w:ascii="宋体" w:hAnsi="宋体" w:cs="宋体"/>
          <w:sz w:val="24"/>
          <w:szCs w:val="24"/>
          <w:highlight w:val="none"/>
        </w:rPr>
      </w:r>
      <w:r/>
    </w:p>
    <w:p>
      <w:pPr>
        <w:pStyle w:val="958"/>
        <w:ind w:firstLine="482"/>
        <w:jc w:val="center"/>
        <w:spacing w:line="460" w:lineRule="exact"/>
        <w:rPr>
          <w:rFonts w:hint="eastAsia" w:ascii="宋体" w:hAnsi="宋体" w:cs="宋体"/>
          <w:b/>
          <w:sz w:val="24"/>
          <w:szCs w:val="24"/>
          <w:highlight w:val="none"/>
        </w:rPr>
      </w:pPr>
      <w:r>
        <w:rPr>
          <w:rFonts w:hint="eastAsia" w:ascii="宋体" w:hAnsi="宋体" w:cs="宋体"/>
          <w:b/>
          <w:sz w:val="24"/>
          <w:szCs w:val="24"/>
          <w:highlight w:val="none"/>
        </w:rPr>
      </w:r>
      <w:r/>
    </w:p>
    <w:p>
      <w:pPr>
        <w:pStyle w:val="970"/>
        <w:rPr>
          <w:rFonts w:hint="eastAsia" w:ascii="宋体" w:hAnsi="宋体" w:cs="宋体"/>
          <w:b/>
          <w:sz w:val="24"/>
          <w:szCs w:val="24"/>
          <w:highlight w:val="none"/>
        </w:rPr>
      </w:pPr>
      <w:r>
        <w:rPr>
          <w:rFonts w:hint="eastAsia" w:ascii="宋体" w:hAnsi="宋体" w:cs="宋体"/>
          <w:b/>
          <w:sz w:val="24"/>
          <w:szCs w:val="24"/>
          <w:highlight w:val="none"/>
        </w:rPr>
      </w:r>
      <w:r/>
    </w:p>
    <w:p>
      <w:pPr>
        <w:pStyle w:val="970"/>
        <w:rPr>
          <w:rFonts w:hint="eastAsia" w:ascii="宋体" w:hAnsi="宋体" w:cs="宋体"/>
          <w:b/>
          <w:sz w:val="24"/>
          <w:szCs w:val="24"/>
          <w:highlight w:val="none"/>
        </w:rPr>
      </w:pPr>
      <w:r>
        <w:rPr>
          <w:rFonts w:hint="eastAsia" w:ascii="宋体" w:hAnsi="宋体" w:cs="宋体"/>
          <w:b/>
          <w:sz w:val="24"/>
          <w:szCs w:val="24"/>
          <w:highlight w:val="none"/>
        </w:rPr>
      </w:r>
      <w:r/>
    </w:p>
    <w:p>
      <w:pPr>
        <w:pStyle w:val="970"/>
        <w:rPr>
          <w:rFonts w:hint="eastAsia" w:ascii="宋体" w:hAnsi="宋体" w:cs="宋体"/>
          <w:b/>
          <w:sz w:val="24"/>
          <w:szCs w:val="24"/>
          <w:highlight w:val="none"/>
        </w:rPr>
      </w:pPr>
      <w:r>
        <w:rPr>
          <w:rFonts w:hint="eastAsia" w:ascii="宋体" w:hAnsi="宋体" w:cs="宋体"/>
          <w:b/>
          <w:sz w:val="24"/>
          <w:szCs w:val="24"/>
          <w:highlight w:val="none"/>
        </w:rPr>
      </w:r>
      <w:r/>
    </w:p>
    <w:p>
      <w:pPr>
        <w:pStyle w:val="958"/>
        <w:ind w:firstLine="482"/>
        <w:jc w:val="center"/>
        <w:spacing w:line="460" w:lineRule="exact"/>
        <w:rPr>
          <w:rFonts w:hint="eastAsia" w:ascii="宋体" w:hAnsi="宋体" w:cs="宋体"/>
          <w:b/>
          <w:sz w:val="24"/>
          <w:szCs w:val="24"/>
          <w:highlight w:val="none"/>
        </w:rPr>
      </w:pPr>
      <w:r>
        <w:rPr>
          <w:rFonts w:hint="eastAsia" w:ascii="宋体" w:hAnsi="宋体" w:cs="宋体"/>
          <w:b/>
          <w:sz w:val="24"/>
          <w:szCs w:val="24"/>
          <w:highlight w:val="none"/>
        </w:rPr>
      </w:r>
      <w:r/>
    </w:p>
    <w:p>
      <w:pPr>
        <w:pStyle w:val="958"/>
        <w:ind w:firstLine="482"/>
        <w:jc w:val="center"/>
        <w:spacing w:line="460" w:lineRule="exact"/>
        <w:rPr>
          <w:rFonts w:hint="eastAsia" w:ascii="宋体" w:hAnsi="宋体" w:cs="宋体"/>
          <w:b/>
          <w:color w:val="000000"/>
          <w:sz w:val="32"/>
          <w:szCs w:val="32"/>
          <w:highlight w:val="none"/>
        </w:rPr>
      </w:pPr>
      <w:r>
        <w:rPr>
          <w:rFonts w:hint="eastAsia" w:ascii="宋体" w:hAnsi="宋体" w:cs="宋体"/>
          <w:b/>
          <w:sz w:val="24"/>
          <w:szCs w:val="24"/>
          <w:highlight w:val="none"/>
        </w:rPr>
        <w:t xml:space="preserve">附件9、残疾人福利性单位声明函</w:t>
      </w:r>
      <w:r>
        <w:rPr>
          <w:rFonts w:hint="eastAsia" w:ascii="宋体" w:hAnsi="宋体" w:cs="宋体"/>
          <w:b/>
          <w:color w:val="000000"/>
          <w:sz w:val="32"/>
          <w:szCs w:val="32"/>
          <w:highlight w:val="none"/>
        </w:rPr>
      </w:r>
      <w:r/>
    </w:p>
    <w:p>
      <w:pPr>
        <w:pStyle w:val="958"/>
        <w:ind w:firstLine="480"/>
        <w:spacing w:line="588"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项目（采购包号：**）采购活动由本单位提供服务。</w:t>
      </w:r>
      <w:r>
        <w:rPr>
          <w:rFonts w:hint="eastAsia" w:ascii="宋体" w:hAnsi="宋体" w:cs="宋体"/>
          <w:color w:val="000000"/>
          <w:sz w:val="24"/>
          <w:highlight w:val="none"/>
        </w:rPr>
      </w:r>
      <w:r/>
    </w:p>
    <w:p>
      <w:pPr>
        <w:pStyle w:val="958"/>
        <w:ind w:firstLine="480"/>
        <w:spacing w:line="588"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w:t>
      </w:r>
      <w:r>
        <w:rPr>
          <w:rFonts w:hint="eastAsia" w:ascii="宋体" w:hAnsi="宋体" w:cs="宋体"/>
          <w:color w:val="000000"/>
          <w:sz w:val="24"/>
          <w:highlight w:val="none"/>
        </w:rPr>
      </w:r>
      <w:r/>
    </w:p>
    <w:p>
      <w:pPr>
        <w:pStyle w:val="958"/>
        <w:ind w:firstLine="480"/>
        <w:spacing w:line="588"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58"/>
        <w:ind w:firstLine="56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p>
      <w:pPr>
        <w:pStyle w:val="958"/>
        <w:ind w:firstLine="480"/>
        <w:spacing w:line="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1.专门面向中小微型企业采购的项目，供应商为残疾人福利性单位并提供服务的必须提供此声明函，否则将不能通过资格审查。</w:t>
      </w:r>
      <w:r>
        <w:rPr>
          <w:rFonts w:hint="eastAsia" w:ascii="宋体" w:hAnsi="宋体" w:cs="宋体"/>
          <w:color w:val="000000"/>
          <w:sz w:val="24"/>
          <w:highlight w:val="none"/>
        </w:rPr>
      </w:r>
      <w:r/>
    </w:p>
    <w:p>
      <w:pPr>
        <w:pStyle w:val="958"/>
        <w:ind w:firstLine="480"/>
        <w:spacing w:line="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2.非专门面向中小微型企业采购的项目，供应商如不提供此声明函，价格将不做相应扣除。</w:t>
      </w:r>
      <w:r>
        <w:rPr>
          <w:rFonts w:hint="eastAsia" w:ascii="宋体" w:hAnsi="宋体" w:cs="宋体"/>
          <w:color w:val="000000"/>
          <w:sz w:val="24"/>
          <w:highlight w:val="none"/>
        </w:rPr>
      </w:r>
      <w:r/>
    </w:p>
    <w:p>
      <w:pPr>
        <w:pStyle w:val="958"/>
        <w:ind w:firstLine="480"/>
        <w:spacing w:line="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3.中标/成交供应商为残疾人福利性单位的，此声明函将随中标/成交结果同时公告，接受社会监督</w:t>
      </w:r>
      <w:r>
        <w:rPr>
          <w:rFonts w:hint="eastAsia" w:ascii="宋体" w:hAnsi="宋体" w:cs="宋体"/>
          <w:color w:val="000000"/>
          <w:sz w:val="24"/>
          <w:szCs w:val="24"/>
          <w:highlight w:val="none"/>
        </w:rPr>
        <w:t xml:space="preserve">。</w:t>
      </w:r>
      <w:r>
        <w:rPr>
          <w:rFonts w:hint="eastAsia" w:ascii="宋体" w:hAnsi="宋体" w:cs="宋体"/>
          <w:color w:val="000000"/>
          <w:sz w:val="24"/>
          <w:highlight w:val="none"/>
        </w:rPr>
      </w:r>
      <w:r/>
    </w:p>
    <w:p>
      <w:pPr>
        <w:pStyle w:val="958"/>
        <w:ind w:firstLine="480"/>
        <w:spacing w:line="588"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58"/>
        <w:ind w:firstLine="624"/>
        <w:spacing w:line="588"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958"/>
        <w:ind w:right="1560" w:firstLine="624"/>
        <w:jc w:val="center"/>
        <w:spacing w:line="588" w:lineRule="exact"/>
        <w:tabs>
          <w:tab w:val="left" w:pos="4860" w:leader="none"/>
        </w:tabs>
        <w:rPr>
          <w:rFonts w:hint="eastAsia" w:ascii="宋体" w:hAnsi="宋体" w:cs="宋体"/>
          <w:color w:val="000000"/>
          <w:sz w:val="24"/>
          <w:highlight w:val="none"/>
        </w:rPr>
      </w:pPr>
      <w:r>
        <w:rPr>
          <w:rFonts w:hint="eastAsia" w:ascii="宋体" w:hAnsi="宋体" w:cs="宋体"/>
          <w:color w:val="000000"/>
          <w:spacing w:val="6"/>
          <w:sz w:val="30"/>
          <w:szCs w:val="30"/>
          <w:highlight w:val="none"/>
        </w:rPr>
        <w:t xml:space="preserve">             </w:t>
      </w:r>
      <w:r>
        <w:rPr>
          <w:rFonts w:hint="eastAsia" w:ascii="宋体" w:hAnsi="宋体" w:cs="宋体"/>
          <w:color w:val="000000"/>
          <w:sz w:val="24"/>
          <w:highlight w:val="none"/>
        </w:rPr>
        <w:t xml:space="preserve">          供应商全称（加盖CA电子公章）：</w:t>
      </w:r>
      <w:r>
        <w:rPr>
          <w:rFonts w:hint="eastAsia" w:ascii="宋体" w:hAnsi="宋体" w:cs="宋体"/>
          <w:color w:val="000000"/>
          <w:sz w:val="24"/>
          <w:highlight w:val="none"/>
        </w:rPr>
      </w:r>
      <w:r/>
    </w:p>
    <w:p>
      <w:pPr>
        <w:pStyle w:val="958"/>
        <w:ind w:right="1560" w:firstLine="480"/>
        <w:jc w:val="center"/>
        <w:spacing w:line="588" w:lineRule="exact"/>
        <w:tabs>
          <w:tab w:val="left" w:pos="48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日  期：</w:t>
      </w:r>
      <w:r>
        <w:rPr>
          <w:rFonts w:hint="eastAsia" w:ascii="宋体" w:hAnsi="宋体" w:cs="宋体"/>
          <w:color w:val="000000"/>
          <w:sz w:val="24"/>
          <w:highlight w:val="none"/>
        </w:rPr>
      </w:r>
      <w:r/>
    </w:p>
    <w:p>
      <w:pPr>
        <w:pStyle w:val="1025"/>
        <w:ind w:firstLine="600"/>
        <w:rPr>
          <w:rFonts w:hint="eastAsia" w:ascii="宋体" w:hAnsi="宋体" w:eastAsia="宋体" w:cs="宋体"/>
          <w:highlight w:val="none"/>
        </w:rPr>
      </w:pPr>
      <w:r>
        <w:rPr>
          <w:rFonts w:hint="eastAsia" w:ascii="宋体" w:hAnsi="宋体" w:eastAsia="宋体" w:cs="宋体"/>
          <w:highlight w:val="none"/>
        </w:rPr>
      </w:r>
      <w:r/>
    </w:p>
    <w:p>
      <w:pPr>
        <w:pStyle w:val="958"/>
        <w:jc w:val="center"/>
        <w:spacing w:line="560" w:lineRule="exact"/>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spacing w:line="560" w:lineRule="exact"/>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spacing w:line="560" w:lineRule="exact"/>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spacing w:line="560" w:lineRule="exact"/>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spacing w:line="560" w:lineRule="exact"/>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spacing w:line="560" w:lineRule="exact"/>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spacing w:line="560" w:lineRule="exact"/>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spacing w:line="560" w:lineRule="exact"/>
        <w:rPr>
          <w:rFonts w:hint="eastAsia" w:ascii="宋体" w:hAnsi="宋体" w:cs="宋体"/>
          <w:b/>
          <w:sz w:val="24"/>
          <w:szCs w:val="24"/>
          <w:highlight w:val="none"/>
        </w:rPr>
      </w:pPr>
      <w:r>
        <w:rPr>
          <w:rFonts w:hint="eastAsia" w:ascii="宋体" w:hAnsi="宋体" w:cs="宋体"/>
          <w:b/>
          <w:sz w:val="24"/>
          <w:szCs w:val="24"/>
          <w:highlight w:val="none"/>
        </w:rPr>
      </w:r>
      <w:r/>
    </w:p>
    <w:p>
      <w:pPr>
        <w:pStyle w:val="958"/>
        <w:jc w:val="center"/>
        <w:spacing w:line="560" w:lineRule="exact"/>
        <w:rPr>
          <w:rFonts w:hint="eastAsia" w:ascii="宋体" w:hAnsi="宋体" w:cs="宋体"/>
          <w:b/>
          <w:sz w:val="24"/>
          <w:szCs w:val="24"/>
          <w:highlight w:val="none"/>
        </w:rPr>
      </w:pPr>
      <w:r>
        <w:rPr>
          <w:rFonts w:hint="eastAsia" w:ascii="宋体" w:hAnsi="宋体" w:cs="宋体"/>
          <w:b/>
          <w:sz w:val="24"/>
          <w:szCs w:val="24"/>
          <w:highlight w:val="none"/>
        </w:rPr>
        <w:t xml:space="preserve">附件1</w:t>
      </w:r>
      <w:r>
        <w:rPr>
          <w:rFonts w:hint="eastAsia" w:ascii="宋体" w:hAnsi="宋体" w:cs="宋体"/>
          <w:b/>
          <w:sz w:val="24"/>
          <w:szCs w:val="24"/>
          <w:highlight w:val="none"/>
          <w:lang w:val="en-US" w:eastAsia="zh-CN"/>
        </w:rPr>
        <w:t xml:space="preserve">0</w:t>
      </w:r>
      <w:r>
        <w:rPr>
          <w:rFonts w:hint="eastAsia" w:ascii="宋体" w:hAnsi="宋体" w:cs="宋体"/>
          <w:b/>
          <w:sz w:val="24"/>
          <w:szCs w:val="24"/>
          <w:highlight w:val="none"/>
        </w:rPr>
        <w:t xml:space="preserve">、实质性要求响应及偏离表</w:t>
      </w:r>
      <w:r>
        <w:rPr>
          <w:rFonts w:hint="eastAsia" w:ascii="宋体" w:hAnsi="宋体" w:cs="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3609" w:type="dxa"/>
            <w:vAlign w:val="center"/>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技术要求和商务要求中的实质性要求</w:t>
            </w:r>
            <w:r>
              <w:rPr>
                <w:rFonts w:hint="eastAsia" w:ascii="宋体" w:hAnsi="宋体" w:cs="宋体"/>
                <w:b/>
                <w:bCs/>
                <w:sz w:val="24"/>
                <w:szCs w:val="24"/>
                <w:highlight w:val="none"/>
              </w:rPr>
              <w:t xml:space="preserve">（</w:t>
            </w:r>
            <w:r>
              <w:rPr>
                <w:rFonts w:hint="eastAsia" w:ascii="宋体" w:hAnsi="宋体" w:cs="宋体"/>
                <w:b/>
                <w:bCs/>
                <w:i/>
                <w:sz w:val="24"/>
                <w:highlight w:val="none"/>
                <w:u w:val="single"/>
              </w:rPr>
              <w:t xml:space="preserve">斜体且有下划线部分</w:t>
            </w:r>
            <w:r>
              <w:rPr>
                <w:rFonts w:hint="eastAsia" w:ascii="宋体" w:hAnsi="宋体" w:cs="宋体"/>
                <w:b/>
                <w:bCs/>
                <w:sz w:val="24"/>
                <w:highlight w:val="none"/>
              </w:rPr>
              <w:t xml:space="preserve">或加*号条款）</w:t>
            </w:r>
            <w:r>
              <w:rPr>
                <w:rFonts w:hint="eastAsia" w:ascii="宋体" w:hAnsi="宋体" w:cs="宋体"/>
                <w:sz w:val="24"/>
                <w:szCs w:val="24"/>
                <w:highlight w:val="none"/>
              </w:rPr>
            </w:r>
            <w:r/>
          </w:p>
        </w:tc>
        <w:tc>
          <w:tcPr>
            <w:tcW w:w="3317" w:type="dxa"/>
            <w:vAlign w:val="center"/>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投标响应情况</w:t>
            </w:r>
            <w:r>
              <w:rPr>
                <w:rFonts w:hint="eastAsia" w:ascii="宋体" w:hAnsi="宋体" w:cs="宋体"/>
                <w:sz w:val="24"/>
                <w:szCs w:val="24"/>
                <w:highlight w:val="none"/>
              </w:rPr>
            </w:r>
            <w:r/>
          </w:p>
        </w:tc>
        <w:tc>
          <w:tcPr>
            <w:tcW w:w="1526" w:type="dxa"/>
            <w:vAlign w:val="center"/>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超出、符合或偏离</w:t>
            </w: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3609"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317"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26"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3609"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317"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26"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609"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tc>
        <w:tc>
          <w:tcPr>
            <w:tcW w:w="3317"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526" w:type="dxa"/>
            <w:vAlign w:val="top"/>
            <w:textDirection w:val="lrTb"/>
            <w:noWrap w:val="false"/>
          </w:tcPr>
          <w:p>
            <w:pPr>
              <w:pStyle w:val="958"/>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r>
    </w:tbl>
    <w:p>
      <w:pPr>
        <w:pStyle w:val="958"/>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附件10-1 证明材料1，证明材料2，……</w:t>
      </w:r>
      <w:r>
        <w:rPr>
          <w:rFonts w:hint="eastAsia" w:ascii="宋体" w:hAnsi="宋体" w:cs="宋体"/>
          <w:sz w:val="24"/>
          <w:szCs w:val="24"/>
          <w:highlight w:val="none"/>
        </w:rPr>
      </w:r>
      <w:r/>
    </w:p>
    <w:p>
      <w:pPr>
        <w:pStyle w:val="958"/>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958"/>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备注：</w:t>
      </w:r>
      <w:r>
        <w:rPr>
          <w:rFonts w:hint="eastAsia" w:ascii="宋体" w:hAnsi="宋体" w:cs="宋体"/>
          <w:sz w:val="24"/>
          <w:szCs w:val="24"/>
          <w:highlight w:val="none"/>
        </w:rPr>
      </w:r>
      <w:r/>
    </w:p>
    <w:p>
      <w:pPr>
        <w:pStyle w:val="958"/>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1.投标人必须对技术要求和商务要求中的实质性要求</w:t>
      </w:r>
      <w:r>
        <w:rPr>
          <w:rFonts w:hint="eastAsia" w:ascii="宋体" w:hAnsi="宋体" w:cs="宋体"/>
          <w:b/>
          <w:bCs/>
          <w:sz w:val="24"/>
          <w:szCs w:val="24"/>
          <w:highlight w:val="none"/>
        </w:rPr>
        <w:t xml:space="preserve">（</w:t>
      </w:r>
      <w:r>
        <w:rPr>
          <w:rFonts w:hint="eastAsia" w:ascii="宋体" w:hAnsi="宋体" w:cs="宋体"/>
          <w:b/>
          <w:bCs/>
          <w:i/>
          <w:sz w:val="24"/>
          <w:highlight w:val="none"/>
          <w:u w:val="single"/>
        </w:rPr>
        <w:t xml:space="preserve">斜体且有下划线部分</w:t>
      </w:r>
      <w:r>
        <w:rPr>
          <w:rFonts w:hint="eastAsia" w:ascii="宋体" w:hAnsi="宋体" w:cs="宋体"/>
          <w:b/>
          <w:bCs/>
          <w:sz w:val="24"/>
          <w:highlight w:val="none"/>
        </w:rPr>
        <w:t xml:space="preserve">或加*号条款）</w:t>
      </w:r>
      <w:r>
        <w:rPr>
          <w:rFonts w:hint="eastAsia" w:ascii="宋体" w:hAnsi="宋体" w:cs="宋体"/>
          <w:sz w:val="24"/>
          <w:szCs w:val="24"/>
          <w:highlight w:val="none"/>
        </w:rPr>
        <w:t xml:space="preserve">逐条做出明确响应，</w:t>
      </w:r>
      <w:r>
        <w:rPr>
          <w:rFonts w:hint="eastAsia" w:ascii="宋体" w:hAnsi="宋体" w:cs="宋体"/>
          <w:sz w:val="24"/>
          <w:highlight w:val="none"/>
        </w:rPr>
        <w:t xml:space="preserve">否则作无效投标处理。</w:t>
      </w:r>
      <w:r>
        <w:rPr>
          <w:rFonts w:hint="eastAsia" w:ascii="宋体" w:hAnsi="宋体" w:cs="宋体"/>
          <w:sz w:val="24"/>
          <w:szCs w:val="24"/>
          <w:highlight w:val="none"/>
        </w:rPr>
      </w:r>
      <w:r/>
    </w:p>
    <w:p>
      <w:pPr>
        <w:pStyle w:val="958"/>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2.如果招标文件要求提供证明材料，投标人必须将证明材料列于该表之下。</w:t>
      </w:r>
      <w:r>
        <w:rPr>
          <w:rFonts w:hint="eastAsia" w:ascii="宋体" w:hAnsi="宋体" w:cs="宋体"/>
          <w:sz w:val="24"/>
          <w:szCs w:val="24"/>
          <w:highlight w:val="none"/>
        </w:rPr>
      </w:r>
      <w:r/>
    </w:p>
    <w:p>
      <w:pPr>
        <w:pStyle w:val="958"/>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3.投标人未对实质性要求逐条作出明确响应的，或未按招标文件要求提供证明材料的，该分包作无效投标处理。</w:t>
      </w:r>
      <w:r>
        <w:rPr>
          <w:rFonts w:hint="eastAsia" w:ascii="宋体" w:hAnsi="宋体" w:cs="宋体"/>
          <w:sz w:val="24"/>
          <w:szCs w:val="24"/>
          <w:highlight w:val="none"/>
        </w:rPr>
      </w:r>
      <w:r/>
    </w:p>
    <w:p>
      <w:pPr>
        <w:pStyle w:val="1025"/>
        <w:ind w:firstLine="0"/>
        <w:rPr>
          <w:rFonts w:hint="eastAsia" w:ascii="宋体" w:hAnsi="宋体" w:eastAsia="宋体" w:cs="宋体"/>
          <w:highlight w:val="none"/>
        </w:rPr>
      </w:pPr>
      <w:r>
        <w:rPr>
          <w:rFonts w:hint="eastAsia" w:ascii="宋体" w:hAnsi="宋体" w:eastAsia="宋体" w:cs="宋体"/>
          <w:highlight w:val="none"/>
        </w:rPr>
      </w:r>
      <w:r/>
    </w:p>
    <w:p>
      <w:pPr>
        <w:pStyle w:val="1025"/>
        <w:ind w:firstLine="0"/>
        <w:rPr>
          <w:rFonts w:hint="eastAsia" w:ascii="宋体" w:hAnsi="宋体" w:eastAsia="宋体" w:cs="宋体"/>
          <w:highlight w:val="none"/>
        </w:rPr>
      </w:pPr>
      <w:r>
        <w:rPr>
          <w:rFonts w:hint="eastAsia" w:ascii="宋体" w:hAnsi="宋体" w:eastAsia="宋体" w:cs="宋体"/>
          <w:highlight w:val="none"/>
        </w:rPr>
      </w:r>
      <w:r/>
    </w:p>
    <w:p>
      <w:pPr>
        <w:pStyle w:val="1025"/>
        <w:ind w:firstLine="0"/>
        <w:rPr>
          <w:rFonts w:hint="eastAsia" w:ascii="宋体" w:hAnsi="宋体" w:eastAsia="宋体" w:cs="宋体"/>
          <w:highlight w:val="none"/>
        </w:rPr>
      </w:pPr>
      <w:r>
        <w:rPr>
          <w:rFonts w:hint="eastAsia" w:ascii="宋体" w:hAnsi="宋体" w:eastAsia="宋体" w:cs="宋体"/>
          <w:highlight w:val="none"/>
        </w:rPr>
      </w:r>
      <w:r/>
    </w:p>
    <w:p>
      <w:pPr>
        <w:pStyle w:val="1025"/>
        <w:ind w:firstLine="0"/>
        <w:rPr>
          <w:rFonts w:hint="eastAsia" w:ascii="宋体" w:hAnsi="宋体" w:eastAsia="宋体" w:cs="宋体"/>
          <w:highlight w:val="none"/>
        </w:rPr>
      </w:pPr>
      <w:r>
        <w:rPr>
          <w:rFonts w:hint="eastAsia" w:ascii="宋体" w:hAnsi="宋体" w:cs="宋体"/>
          <w:b/>
          <w:bCs/>
          <w:color w:val="000000"/>
          <w:sz w:val="32"/>
          <w:szCs w:val="32"/>
          <w:highlight w:val="none"/>
        </w:rPr>
        <w:br w:type="page" w:clear="all"/>
      </w:r>
      <w:r>
        <w:rPr>
          <w:rFonts w:hint="eastAsia" w:ascii="宋体" w:hAnsi="宋体" w:eastAsia="宋体" w:cs="宋体"/>
          <w:highlight w:val="none"/>
        </w:rPr>
      </w:r>
      <w:r/>
    </w:p>
    <w:p>
      <w:pPr>
        <w:pStyle w:val="958"/>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质疑函范本</w:t>
      </w:r>
      <w:r>
        <w:rPr>
          <w:rFonts w:hint="eastAsia" w:ascii="宋体" w:hAnsi="宋体" w:cs="宋体"/>
          <w:b/>
          <w:bCs/>
          <w:color w:val="000000"/>
          <w:sz w:val="32"/>
          <w:szCs w:val="32"/>
          <w:highlight w:val="none"/>
        </w:rPr>
      </w:r>
      <w:r/>
    </w:p>
    <w:p>
      <w:pPr>
        <w:pStyle w:val="958"/>
        <w:spacing w:before="290"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一、质疑供应商基本信息</w:t>
      </w:r>
      <w:r>
        <w:rPr>
          <w:rFonts w:hint="eastAsia" w:ascii="宋体" w:hAnsi="宋体" w:cs="宋体"/>
          <w:bCs/>
          <w:color w:val="000000"/>
          <w:sz w:val="24"/>
          <w:szCs w:val="24"/>
          <w:highlight w:val="none"/>
        </w:rPr>
      </w:r>
      <w:r/>
    </w:p>
    <w:p>
      <w:pPr>
        <w:pStyle w:val="958"/>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质疑供应商：</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95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95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958"/>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授权代表：</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95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95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958"/>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二、质疑项目基本情况</w:t>
      </w:r>
      <w:r>
        <w:rPr>
          <w:rFonts w:hint="eastAsia" w:ascii="宋体" w:hAnsi="宋体" w:cs="宋体"/>
          <w:bCs/>
          <w:color w:val="000000"/>
          <w:sz w:val="24"/>
          <w:szCs w:val="24"/>
          <w:highlight w:val="none"/>
        </w:rPr>
      </w:r>
      <w:r/>
    </w:p>
    <w:p>
      <w:pPr>
        <w:pStyle w:val="95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质疑项目的名称：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95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质疑项目的编号：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包号：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958"/>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采购人名称：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95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采购文件获取日期：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958"/>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三、质疑事项具体内容</w:t>
      </w:r>
      <w:r>
        <w:rPr>
          <w:rFonts w:hint="eastAsia" w:ascii="宋体" w:hAnsi="宋体" w:cs="宋体"/>
          <w:bCs/>
          <w:color w:val="000000"/>
          <w:sz w:val="24"/>
          <w:szCs w:val="24"/>
          <w:highlight w:val="none"/>
        </w:rPr>
      </w:r>
      <w:r/>
    </w:p>
    <w:p>
      <w:pPr>
        <w:pStyle w:val="958"/>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质疑事项1：</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958"/>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事实依据：</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95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958"/>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法律依据：</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958"/>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958"/>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质疑事项2</w:t>
      </w:r>
      <w:r>
        <w:rPr>
          <w:rFonts w:hint="eastAsia" w:ascii="宋体" w:hAnsi="宋体" w:cs="宋体"/>
          <w:color w:val="000000"/>
          <w:sz w:val="24"/>
          <w:szCs w:val="24"/>
          <w:highlight w:val="none"/>
          <w:u w:val="single"/>
        </w:rPr>
      </w:r>
      <w:r/>
    </w:p>
    <w:p>
      <w:pPr>
        <w:pStyle w:val="95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58"/>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四、与质疑事项相关的质疑请求</w:t>
      </w:r>
      <w:r>
        <w:rPr>
          <w:rFonts w:hint="eastAsia" w:ascii="宋体" w:hAnsi="宋体" w:cs="宋体"/>
          <w:bCs/>
          <w:color w:val="000000"/>
          <w:sz w:val="24"/>
          <w:szCs w:val="24"/>
          <w:highlight w:val="none"/>
        </w:rPr>
      </w:r>
      <w:r/>
    </w:p>
    <w:p>
      <w:pPr>
        <w:pStyle w:val="958"/>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请求：</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958"/>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签字(签章)：                   公章：                      </w:t>
      </w:r>
      <w:r>
        <w:rPr>
          <w:rFonts w:hint="eastAsia" w:ascii="宋体" w:hAnsi="宋体" w:cs="宋体"/>
          <w:color w:val="000000"/>
          <w:sz w:val="24"/>
          <w:szCs w:val="24"/>
          <w:highlight w:val="none"/>
        </w:rPr>
      </w:r>
      <w:r/>
    </w:p>
    <w:p>
      <w:pPr>
        <w:pStyle w:val="958"/>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w:t>
      </w:r>
      <w:r>
        <w:rPr>
          <w:rFonts w:hint="eastAsia" w:ascii="宋体" w:hAnsi="宋体" w:cs="宋体"/>
          <w:color w:val="000000"/>
          <w:sz w:val="24"/>
          <w:szCs w:val="24"/>
          <w:highlight w:val="none"/>
        </w:rPr>
      </w:r>
      <w:r/>
    </w:p>
    <w:p>
      <w:pPr>
        <w:pStyle w:val="958"/>
        <w:spacing w:line="40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质疑函制作说明：</w:t>
      </w:r>
      <w:r>
        <w:rPr>
          <w:rFonts w:hint="eastAsia" w:ascii="宋体" w:hAnsi="宋体" w:cs="宋体"/>
          <w:b/>
          <w:color w:val="000000"/>
          <w:sz w:val="24"/>
          <w:szCs w:val="24"/>
          <w:highlight w:val="none"/>
        </w:rPr>
      </w:r>
      <w:r/>
    </w:p>
    <w:p>
      <w:pPr>
        <w:pStyle w:val="958"/>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1.供应商提出质疑时，应提交质疑函和必要的证明材料。</w:t>
      </w:r>
      <w:r>
        <w:rPr>
          <w:rFonts w:hint="eastAsia" w:ascii="宋体" w:hAnsi="宋体" w:cs="宋体"/>
          <w:color w:val="000000"/>
          <w:sz w:val="24"/>
          <w:szCs w:val="24"/>
          <w:highlight w:val="none"/>
        </w:rPr>
      </w:r>
      <w:r/>
    </w:p>
    <w:p>
      <w:pPr>
        <w:pStyle w:val="958"/>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hint="eastAsia" w:ascii="宋体" w:hAnsi="宋体" w:cs="宋体"/>
          <w:color w:val="000000"/>
          <w:sz w:val="24"/>
          <w:szCs w:val="24"/>
          <w:highlight w:val="none"/>
        </w:rPr>
      </w:r>
      <w:r/>
    </w:p>
    <w:p>
      <w:pPr>
        <w:pStyle w:val="958"/>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3.质疑供应商若对项目的某一分包进行质疑，质疑函中应列明具体采购包号。</w:t>
      </w:r>
      <w:r>
        <w:rPr>
          <w:rFonts w:hint="eastAsia" w:ascii="宋体" w:hAnsi="宋体" w:cs="宋体"/>
          <w:color w:val="000000"/>
          <w:sz w:val="24"/>
          <w:szCs w:val="24"/>
          <w:highlight w:val="none"/>
        </w:rPr>
      </w:r>
      <w:r/>
    </w:p>
    <w:p>
      <w:pPr>
        <w:pStyle w:val="958"/>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4.质疑函的质疑事项应具体、明确，并有必要的事实依据和法律依据。</w:t>
      </w:r>
      <w:r>
        <w:rPr>
          <w:rFonts w:hint="eastAsia" w:ascii="宋体" w:hAnsi="宋体" w:cs="宋体"/>
          <w:color w:val="000000"/>
          <w:sz w:val="24"/>
          <w:szCs w:val="24"/>
          <w:highlight w:val="none"/>
        </w:rPr>
      </w:r>
      <w:r/>
    </w:p>
    <w:p>
      <w:pPr>
        <w:pStyle w:val="958"/>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5.质疑函的质疑请求应与质疑事项相关。</w:t>
      </w:r>
      <w:r>
        <w:rPr>
          <w:rFonts w:hint="eastAsia" w:ascii="宋体" w:hAnsi="宋体" w:cs="宋体"/>
          <w:color w:val="000000"/>
          <w:sz w:val="24"/>
          <w:szCs w:val="24"/>
          <w:highlight w:val="none"/>
        </w:rPr>
      </w:r>
      <w:r/>
    </w:p>
    <w:p>
      <w:pPr>
        <w:pStyle w:val="958"/>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color w:val="000000"/>
          <w:sz w:val="24"/>
          <w:szCs w:val="24"/>
          <w:highlight w:val="none"/>
        </w:rPr>
      </w:r>
      <w:r/>
    </w:p>
    <w:p>
      <w:pPr>
        <w:pStyle w:val="958"/>
        <w:ind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58"/>
        <w:ind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58"/>
        <w:rPr>
          <w:rFonts w:hint="eastAsia" w:ascii="宋体" w:hAnsi="宋体" w:cs="宋体"/>
          <w:color w:val="000000"/>
          <w:szCs w:val="22"/>
          <w:highlight w:val="none"/>
        </w:rPr>
      </w:pPr>
      <w:r>
        <w:rPr>
          <w:rFonts w:hint="eastAsia" w:ascii="宋体" w:hAnsi="宋体" w:cs="宋体"/>
          <w:color w:val="000000"/>
          <w:szCs w:val="22"/>
          <w:highlight w:val="non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rPr>
        <w:rStyle w:val="1031"/>
      </w:rPr>
      <w:framePr w:wrap="around" w:vAnchor="text" w:hAnchor="margin" w:xAlign="center" w:y="1"/>
    </w:pPr>
    <w:r>
      <w:fldChar w:fldCharType="begin"/>
    </w:r>
    <w:r>
      <w:rPr>
        <w:rStyle w:val="1031"/>
      </w:rPr>
      <w:instrText xml:space="preserve">PAGE  </w:instrText>
    </w:r>
    <w:r>
      <w:fldChar w:fldCharType="separate"/>
    </w:r>
    <w:r>
      <w:rPr>
        <w:rStyle w:val="1031"/>
      </w:rPr>
      <w:t xml:space="preserve">1</w:t>
    </w:r>
    <w:r>
      <w:fldChar w:fldCharType="end"/>
    </w:r>
    <w:r>
      <w:rPr>
        <w:rStyle w:val="1031"/>
      </w:rPr>
    </w:r>
    <w:r/>
  </w:p>
  <w:p>
    <w:pPr>
      <w:pStyle w:val="100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- 59 -</w:t>
                          </w:r>
                          <w:r>
                            <w:fldChar w:fldCharType="end"/>
                          </w:r>
                          <w:r/>
                        </w:p>
                        <w:p>
                          <w:pPr>
                            <w:pStyle w:val="95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- 59 -</w:t>
                    </w:r>
                    <w:r>
                      <w:fldChar w:fldCharType="end"/>
                    </w:r>
                    <w:r/>
                  </w:p>
                  <w:p>
                    <w:pPr>
                      <w:pStyle w:val="958"/>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- 56 -</w:t>
                          </w:r>
                          <w:r>
                            <w:fldChar w:fldCharType="end"/>
                          </w:r>
                          <w:r/>
                        </w:p>
                        <w:p>
                          <w:pPr>
                            <w:pStyle w:val="95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- 56 -</w:t>
                    </w:r>
                    <w:r>
                      <w:fldChar w:fldCharType="end"/>
                    </w:r>
                    <w:r/>
                  </w:p>
                  <w:p>
                    <w:pPr>
                      <w:pStyle w:val="95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58"/>
        <w:tabs>
          <w:tab w:val="num" w:pos="312" w:leader="none"/>
        </w:tabs>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9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38"/>
      <w:isLgl w:val="false"/>
      <w:suff w:val="tab"/>
      <w:lvlText w:val="附录%1."/>
      <w:lvlJc w:val="left"/>
      <w:pPr>
        <w:pStyle w:val="95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pStyle w:val="9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58"/>
        <w:ind w:left="94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958"/>
        <w:ind w:left="239"/>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55"/>
      <w:isLgl w:val="false"/>
      <w:suff w:val="tab"/>
      <w:lvlText w:val="%1."/>
      <w:lvlJc w:val="left"/>
      <w:pPr>
        <w:pStyle w:val="958"/>
        <w:ind w:left="709" w:hanging="709"/>
        <w:tabs>
          <w:tab w:val="num" w:pos="709" w:leader="none"/>
        </w:tabs>
      </w:pPr>
      <w:rPr>
        <w:rFonts w:hint="eastAsia"/>
      </w:rPr>
    </w:lvl>
    <w:lvl w:ilvl="1">
      <w:start w:val="1"/>
      <w:numFmt w:val="decimal"/>
      <w:isLgl w:val="false"/>
      <w:suff w:val="tab"/>
      <w:lvlText w:val="%1.%2"/>
      <w:lvlJc w:val="left"/>
      <w:pPr>
        <w:pStyle w:val="958"/>
        <w:ind w:left="709" w:hanging="709"/>
        <w:tabs>
          <w:tab w:val="num" w:pos="709" w:leader="none"/>
        </w:tabs>
      </w:pPr>
      <w:rPr>
        <w:rFonts w:hint="eastAsia"/>
      </w:rPr>
    </w:lvl>
    <w:lvl w:ilvl="2">
      <w:start w:val="1"/>
      <w:numFmt w:val="decimal"/>
      <w:isLgl w:val="false"/>
      <w:suff w:val="tab"/>
      <w:lvlText w:val="%1.%2.%3."/>
      <w:lvlJc w:val="left"/>
      <w:pPr>
        <w:pStyle w:val="958"/>
        <w:ind w:left="425" w:hanging="425"/>
        <w:tabs>
          <w:tab w:val="num" w:pos="425" w:leader="none"/>
        </w:tabs>
      </w:pPr>
      <w:rPr>
        <w:rFonts w:hint="eastAsia"/>
      </w:rPr>
    </w:lvl>
    <w:lvl w:ilvl="3">
      <w:start w:val="1"/>
      <w:numFmt w:val="decimal"/>
      <w:isLgl w:val="false"/>
      <w:suff w:val="tab"/>
      <w:lvlText w:val="%1.%2.%3.%4."/>
      <w:lvlJc w:val="left"/>
      <w:pPr>
        <w:pStyle w:val="958"/>
        <w:ind w:left="851" w:hanging="851"/>
        <w:tabs>
          <w:tab w:val="num" w:pos="851" w:leader="none"/>
        </w:tabs>
      </w:pPr>
      <w:rPr>
        <w:rFonts w:hint="eastAsia"/>
      </w:rPr>
    </w:lvl>
    <w:lvl w:ilvl="4">
      <w:start w:val="1"/>
      <w:numFmt w:val="decimal"/>
      <w:isLgl w:val="false"/>
      <w:suff w:val="tab"/>
      <w:lvlText w:val="%1.%2.%3.%4.%5."/>
      <w:lvlJc w:val="left"/>
      <w:pPr>
        <w:pStyle w:val="958"/>
        <w:ind w:left="992" w:hanging="992"/>
        <w:tabs>
          <w:tab w:val="num" w:pos="992" w:leader="none"/>
        </w:tabs>
      </w:pPr>
      <w:rPr>
        <w:rFonts w:hint="eastAsia"/>
      </w:rPr>
    </w:lvl>
    <w:lvl w:ilvl="5">
      <w:start w:val="1"/>
      <w:numFmt w:val="decimal"/>
      <w:isLgl w:val="false"/>
      <w:suff w:val="tab"/>
      <w:lvlText w:val="%1.%2.%3.%4.%5.%6."/>
      <w:lvlJc w:val="left"/>
      <w:pPr>
        <w:pStyle w:val="958"/>
        <w:ind w:left="1134" w:hanging="1134"/>
        <w:tabs>
          <w:tab w:val="num" w:pos="1134" w:leader="none"/>
        </w:tabs>
      </w:pPr>
      <w:rPr>
        <w:rFonts w:hint="eastAsia"/>
      </w:rPr>
    </w:lvl>
    <w:lvl w:ilvl="6">
      <w:start w:val="1"/>
      <w:numFmt w:val="decimal"/>
      <w:isLgl w:val="false"/>
      <w:suff w:val="tab"/>
      <w:lvlText w:val="%1.%2.%3.%4.%5.%6.%7."/>
      <w:lvlJc w:val="left"/>
      <w:pPr>
        <w:pStyle w:val="958"/>
        <w:ind w:left="1276" w:hanging="1276"/>
        <w:tabs>
          <w:tab w:val="num" w:pos="1276" w:leader="none"/>
        </w:tabs>
      </w:pPr>
      <w:rPr>
        <w:rFonts w:hint="eastAsia"/>
      </w:rPr>
    </w:lvl>
    <w:lvl w:ilvl="7">
      <w:start w:val="1"/>
      <w:numFmt w:val="decimal"/>
      <w:isLgl w:val="false"/>
      <w:suff w:val="tab"/>
      <w:lvlText w:val="%1.%2.%3.%4.%5.%6.%7.%8."/>
      <w:lvlJc w:val="left"/>
      <w:pPr>
        <w:pStyle w:val="958"/>
        <w:ind w:left="1418" w:hanging="1418"/>
        <w:tabs>
          <w:tab w:val="num" w:pos="1418" w:leader="none"/>
        </w:tabs>
      </w:pPr>
      <w:rPr>
        <w:rFonts w:hint="eastAsia"/>
      </w:rPr>
    </w:lvl>
    <w:lvl w:ilvl="8">
      <w:start w:val="1"/>
      <w:numFmt w:val="decimal"/>
      <w:isLgl w:val="false"/>
      <w:suff w:val="tab"/>
      <w:lvlText w:val="%1.%2.%3.%4.%5.%6.%7.%8.%9."/>
      <w:lvlJc w:val="left"/>
      <w:pPr>
        <w:pStyle w:val="958"/>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958"/>
        <w:ind w:left="0" w:firstLine="0"/>
      </w:pPr>
      <w:rPr>
        <w:rFonts w:hint="eastAsia"/>
      </w:rPr>
    </w:lvl>
    <w:lvl w:ilvl="1">
      <w:start w:val="1"/>
      <w:numFmt w:val="decimal"/>
      <w:isLgl w:val="false"/>
      <w:suff w:val="nothing"/>
      <w:lvlText w:val="%2、"/>
      <w:lvlJc w:val="left"/>
      <w:pPr>
        <w:pStyle w:val="958"/>
        <w:ind w:left="0" w:firstLine="0"/>
      </w:pPr>
      <w:rPr>
        <w:rFonts w:hint="eastAsia"/>
      </w:rPr>
    </w:lvl>
    <w:lvl w:ilvl="2">
      <w:start w:val="1"/>
      <w:numFmt w:val="decimal"/>
      <w:isLgl w:val="false"/>
      <w:suff w:val="nothing"/>
      <w:lvlText w:val="%2.%3 "/>
      <w:lvlJc w:val="left"/>
      <w:pPr>
        <w:pStyle w:val="958"/>
        <w:ind w:left="0" w:firstLine="0"/>
      </w:pPr>
      <w:rPr>
        <w:rFonts w:hint="eastAsia"/>
      </w:rPr>
    </w:lvl>
    <w:lvl w:ilvl="3">
      <w:start w:val="1"/>
      <w:numFmt w:val="decimal"/>
      <w:isLgl w:val="false"/>
      <w:suff w:val="nothing"/>
      <w:lvlText w:val="%2.%3.%4 "/>
      <w:lvlJc w:val="left"/>
      <w:pPr>
        <w:pStyle w:val="958"/>
        <w:ind w:left="0" w:firstLine="0"/>
      </w:pPr>
      <w:rPr>
        <w:rFonts w:hint="eastAsia"/>
      </w:rPr>
    </w:lvl>
    <w:lvl w:ilvl="4">
      <w:start w:val="1"/>
      <w:numFmt w:val="decimal"/>
      <w:isLgl w:val="false"/>
      <w:suff w:val="nothing"/>
      <w:lvlText w:val="%2.%3.%4.%5 "/>
      <w:lvlJc w:val="left"/>
      <w:pPr>
        <w:pStyle w:val="958"/>
        <w:ind w:left="0" w:firstLine="0"/>
      </w:pPr>
      <w:rPr>
        <w:rFonts w:hint="eastAsia"/>
      </w:rPr>
    </w:lvl>
    <w:lvl w:ilvl="5">
      <w:start w:val="1"/>
      <w:numFmt w:val="decimal"/>
      <w:pStyle w:val="964"/>
      <w:isLgl w:val="false"/>
      <w:suff w:val="nothing"/>
      <w:lvlText w:val=""/>
      <w:lvlJc w:val="left"/>
      <w:pPr>
        <w:pStyle w:val="958"/>
        <w:ind w:left="0" w:firstLine="0"/>
      </w:pPr>
      <w:rPr>
        <w:rFonts w:hint="eastAsia"/>
      </w:rPr>
    </w:lvl>
    <w:lvl w:ilvl="6">
      <w:start w:val="1"/>
      <w:numFmt w:val="decimal"/>
      <w:pStyle w:val="965"/>
      <w:isLgl w:val="false"/>
      <w:suff w:val="nothing"/>
      <w:lvlText w:val=""/>
      <w:lvlJc w:val="left"/>
      <w:pPr>
        <w:pStyle w:val="958"/>
        <w:ind w:left="0" w:firstLine="0"/>
      </w:pPr>
      <w:rPr>
        <w:rFonts w:hint="eastAsia"/>
      </w:rPr>
    </w:lvl>
    <w:lvl w:ilvl="7">
      <w:start w:val="1"/>
      <w:numFmt w:val="decimal"/>
      <w:pStyle w:val="966"/>
      <w:isLgl w:val="false"/>
      <w:suff w:val="nothing"/>
      <w:lvlText w:val=""/>
      <w:lvlJc w:val="left"/>
      <w:pPr>
        <w:pStyle w:val="958"/>
        <w:ind w:left="0" w:firstLine="0"/>
      </w:pPr>
      <w:rPr>
        <w:rFonts w:hint="eastAsia"/>
      </w:rPr>
    </w:lvl>
    <w:lvl w:ilvl="8">
      <w:start w:val="1"/>
      <w:numFmt w:val="decimal"/>
      <w:pStyle w:val="967"/>
      <w:isLgl w:val="false"/>
      <w:suff w:val="nothing"/>
      <w:lvlText w:val=""/>
      <w:lvlJc w:val="left"/>
      <w:pPr>
        <w:pStyle w:val="958"/>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95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7"/>
  </w:num>
  <w:num w:numId="4">
    <w:abstractNumId w:val="9"/>
  </w:num>
  <w:num w:numId="5">
    <w:abstractNumId w:val="1"/>
  </w:num>
  <w:num w:numId="6">
    <w:abstractNumId w:val="4"/>
  </w:num>
  <w:num w:numId="7">
    <w:abstractNumId w:val="2"/>
  </w:num>
  <w:num w:numId="8">
    <w:abstractNumId w:val="6"/>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name w:val="Heading 2"/>
    <w:basedOn w:val="958"/>
    <w:next w:val="958"/>
    <w:link w:val="783"/>
    <w:uiPriority w:val="9"/>
    <w:unhideWhenUsed/>
    <w:qFormat/>
    <w:pPr>
      <w:keepLines/>
      <w:keepNext/>
      <w:spacing w:before="360" w:after="200"/>
      <w:outlineLvl w:val="1"/>
    </w:pPr>
    <w:rPr>
      <w:rFonts w:ascii="Arial" w:hAnsi="Arial" w:eastAsia="Arial" w:cs="Arial"/>
      <w:sz w:val="34"/>
    </w:rPr>
  </w:style>
  <w:style w:type="character" w:styleId="783">
    <w:name w:val="Heading 2 Char"/>
    <w:link w:val="782"/>
    <w:uiPriority w:val="9"/>
    <w:rPr>
      <w:rFonts w:ascii="Arial" w:hAnsi="Arial" w:eastAsia="Arial" w:cs="Arial"/>
      <w:sz w:val="34"/>
    </w:rPr>
  </w:style>
  <w:style w:type="paragraph" w:styleId="784">
    <w:name w:val="Heading 3"/>
    <w:basedOn w:val="958"/>
    <w:next w:val="958"/>
    <w:link w:val="785"/>
    <w:uiPriority w:val="9"/>
    <w:unhideWhenUsed/>
    <w:qFormat/>
    <w:pPr>
      <w:keepLines/>
      <w:keepNext/>
      <w:spacing w:before="320" w:after="200"/>
      <w:outlineLvl w:val="2"/>
    </w:pPr>
    <w:rPr>
      <w:rFonts w:ascii="Arial" w:hAnsi="Arial" w:eastAsia="Arial" w:cs="Arial"/>
      <w:sz w:val="30"/>
      <w:szCs w:val="30"/>
    </w:rPr>
  </w:style>
  <w:style w:type="character" w:styleId="785">
    <w:name w:val="Heading 3 Char"/>
    <w:link w:val="784"/>
    <w:uiPriority w:val="9"/>
    <w:rPr>
      <w:rFonts w:ascii="Arial" w:hAnsi="Arial" w:eastAsia="Arial" w:cs="Arial"/>
      <w:sz w:val="30"/>
      <w:szCs w:val="30"/>
    </w:rPr>
  </w:style>
  <w:style w:type="paragraph" w:styleId="786">
    <w:name w:val="Heading 4"/>
    <w:basedOn w:val="958"/>
    <w:next w:val="958"/>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link w:val="786"/>
    <w:uiPriority w:val="9"/>
    <w:rPr>
      <w:rFonts w:ascii="Arial" w:hAnsi="Arial" w:eastAsia="Arial" w:cs="Arial"/>
      <w:b/>
      <w:bCs/>
      <w:sz w:val="26"/>
      <w:szCs w:val="26"/>
    </w:rPr>
  </w:style>
  <w:style w:type="paragraph" w:styleId="788">
    <w:name w:val="Heading 5"/>
    <w:basedOn w:val="958"/>
    <w:next w:val="958"/>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link w:val="788"/>
    <w:uiPriority w:val="9"/>
    <w:rPr>
      <w:rFonts w:ascii="Arial" w:hAnsi="Arial" w:eastAsia="Arial" w:cs="Arial"/>
      <w:b/>
      <w:bCs/>
      <w:sz w:val="24"/>
      <w:szCs w:val="24"/>
    </w:rPr>
  </w:style>
  <w:style w:type="paragraph" w:styleId="790">
    <w:name w:val="Heading 6"/>
    <w:basedOn w:val="958"/>
    <w:next w:val="958"/>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link w:val="790"/>
    <w:uiPriority w:val="9"/>
    <w:rPr>
      <w:rFonts w:ascii="Arial" w:hAnsi="Arial" w:eastAsia="Arial" w:cs="Arial"/>
      <w:b/>
      <w:bCs/>
      <w:sz w:val="22"/>
      <w:szCs w:val="22"/>
    </w:rPr>
  </w:style>
  <w:style w:type="paragraph" w:styleId="792">
    <w:name w:val="Heading 7"/>
    <w:basedOn w:val="958"/>
    <w:next w:val="958"/>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link w:val="792"/>
    <w:uiPriority w:val="9"/>
    <w:rPr>
      <w:rFonts w:ascii="Arial" w:hAnsi="Arial" w:eastAsia="Arial" w:cs="Arial"/>
      <w:b/>
      <w:bCs/>
      <w:i/>
      <w:iCs/>
      <w:sz w:val="22"/>
      <w:szCs w:val="22"/>
    </w:rPr>
  </w:style>
  <w:style w:type="paragraph" w:styleId="794">
    <w:name w:val="Heading 8"/>
    <w:basedOn w:val="958"/>
    <w:next w:val="958"/>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link w:val="794"/>
    <w:uiPriority w:val="9"/>
    <w:rPr>
      <w:rFonts w:ascii="Arial" w:hAnsi="Arial" w:eastAsia="Arial" w:cs="Arial"/>
      <w:i/>
      <w:iCs/>
      <w:sz w:val="22"/>
      <w:szCs w:val="22"/>
    </w:rPr>
  </w:style>
  <w:style w:type="paragraph" w:styleId="796">
    <w:name w:val="Heading 9"/>
    <w:basedOn w:val="958"/>
    <w:next w:val="958"/>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link w:val="796"/>
    <w:uiPriority w:val="9"/>
    <w:rPr>
      <w:rFonts w:ascii="Arial" w:hAnsi="Arial" w:eastAsia="Arial" w:cs="Arial"/>
      <w:i/>
      <w:iCs/>
      <w:sz w:val="21"/>
      <w:szCs w:val="21"/>
    </w:rPr>
  </w:style>
  <w:style w:type="paragraph" w:styleId="798">
    <w:name w:val="List Paragraph"/>
    <w:basedOn w:val="958"/>
    <w:uiPriority w:val="34"/>
    <w:qFormat/>
    <w:pPr>
      <w:contextualSpacing/>
      <w:ind w:left="720"/>
    </w:pPr>
  </w:style>
  <w:style w:type="paragraph" w:styleId="799">
    <w:name w:val="No Spacing"/>
    <w:uiPriority w:val="1"/>
    <w:qFormat/>
    <w:pPr>
      <w:spacing w:before="0" w:after="0" w:line="240" w:lineRule="auto"/>
    </w:pPr>
  </w:style>
  <w:style w:type="paragraph" w:styleId="800">
    <w:name w:val="Title"/>
    <w:basedOn w:val="958"/>
    <w:next w:val="958"/>
    <w:link w:val="801"/>
    <w:uiPriority w:val="10"/>
    <w:qFormat/>
    <w:pPr>
      <w:contextualSpacing/>
      <w:spacing w:before="300" w:after="200"/>
    </w:pPr>
    <w:rPr>
      <w:sz w:val="48"/>
      <w:szCs w:val="48"/>
    </w:rPr>
  </w:style>
  <w:style w:type="character" w:styleId="801">
    <w:name w:val="Title Char"/>
    <w:link w:val="800"/>
    <w:uiPriority w:val="10"/>
    <w:rPr>
      <w:sz w:val="48"/>
      <w:szCs w:val="48"/>
    </w:rPr>
  </w:style>
  <w:style w:type="paragraph" w:styleId="802">
    <w:name w:val="Subtitle"/>
    <w:basedOn w:val="958"/>
    <w:next w:val="958"/>
    <w:link w:val="803"/>
    <w:uiPriority w:val="11"/>
    <w:qFormat/>
    <w:pPr>
      <w:spacing w:before="200" w:after="200"/>
    </w:pPr>
    <w:rPr>
      <w:sz w:val="24"/>
      <w:szCs w:val="24"/>
    </w:rPr>
  </w:style>
  <w:style w:type="character" w:styleId="803">
    <w:name w:val="Subtitle Char"/>
    <w:link w:val="802"/>
    <w:uiPriority w:val="11"/>
    <w:rPr>
      <w:sz w:val="24"/>
      <w:szCs w:val="24"/>
    </w:rPr>
  </w:style>
  <w:style w:type="paragraph" w:styleId="804">
    <w:name w:val="Quote"/>
    <w:basedOn w:val="958"/>
    <w:next w:val="958"/>
    <w:link w:val="805"/>
    <w:uiPriority w:val="29"/>
    <w:qFormat/>
    <w:pPr>
      <w:ind w:left="720" w:right="720"/>
    </w:pPr>
    <w:rPr>
      <w:i/>
    </w:rPr>
  </w:style>
  <w:style w:type="character" w:styleId="805">
    <w:name w:val="Quote Char"/>
    <w:link w:val="804"/>
    <w:uiPriority w:val="29"/>
    <w:rPr>
      <w:i/>
    </w:rPr>
  </w:style>
  <w:style w:type="paragraph" w:styleId="806">
    <w:name w:val="Intense Quote"/>
    <w:basedOn w:val="958"/>
    <w:next w:val="958"/>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paragraph" w:styleId="808">
    <w:name w:val="Header"/>
    <w:basedOn w:val="958"/>
    <w:link w:val="809"/>
    <w:uiPriority w:val="99"/>
    <w:unhideWhenUsed/>
    <w:pPr>
      <w:spacing w:after="0" w:line="240" w:lineRule="auto"/>
      <w:tabs>
        <w:tab w:val="center" w:pos="7143" w:leader="none"/>
        <w:tab w:val="right" w:pos="14287" w:leader="none"/>
      </w:tabs>
    </w:pPr>
  </w:style>
  <w:style w:type="character" w:styleId="809">
    <w:name w:val="Header Char"/>
    <w:link w:val="808"/>
    <w:uiPriority w:val="99"/>
  </w:style>
  <w:style w:type="paragraph" w:styleId="810">
    <w:name w:val="Footer"/>
    <w:basedOn w:val="958"/>
    <w:link w:val="813"/>
    <w:uiPriority w:val="99"/>
    <w:unhideWhenUsed/>
    <w:pPr>
      <w:spacing w:after="0" w:line="240" w:lineRule="auto"/>
      <w:tabs>
        <w:tab w:val="center" w:pos="7143" w:leader="none"/>
        <w:tab w:val="right" w:pos="14287" w:leader="none"/>
      </w:tabs>
    </w:pPr>
  </w:style>
  <w:style w:type="character" w:styleId="811">
    <w:name w:val="Footer Char"/>
    <w:link w:val="810"/>
    <w:uiPriority w:val="99"/>
  </w:style>
  <w:style w:type="paragraph" w:styleId="812">
    <w:name w:val="Caption"/>
    <w:basedOn w:val="958"/>
    <w:next w:val="958"/>
    <w:uiPriority w:val="35"/>
    <w:semiHidden/>
    <w:unhideWhenUsed/>
    <w:qFormat/>
    <w:pPr>
      <w:spacing w:line="276" w:lineRule="auto"/>
    </w:pPr>
    <w:rPr>
      <w:b/>
      <w:bCs/>
      <w:color w:val="4f81bd" w:themeColor="accent1"/>
      <w:sz w:val="18"/>
      <w:szCs w:val="18"/>
    </w:rPr>
  </w:style>
  <w:style w:type="character" w:styleId="813">
    <w:name w:val="Caption Char"/>
    <w:basedOn w:val="812"/>
    <w:link w:val="810"/>
    <w:uiPriority w:val="99"/>
  </w:style>
  <w:style w:type="table" w:styleId="8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0">
    <w:name w:val="Hyperlink"/>
    <w:uiPriority w:val="99"/>
    <w:unhideWhenUsed/>
    <w:rPr>
      <w:color w:val="0000ff" w:themeColor="hyperlink"/>
      <w:u w:val="single"/>
    </w:rPr>
  </w:style>
  <w:style w:type="paragraph" w:styleId="941">
    <w:name w:val="footnote text"/>
    <w:basedOn w:val="958"/>
    <w:link w:val="942"/>
    <w:uiPriority w:val="99"/>
    <w:semiHidden/>
    <w:unhideWhenUsed/>
    <w:pPr>
      <w:spacing w:after="40" w:line="240" w:lineRule="auto"/>
    </w:pPr>
    <w:rPr>
      <w:sz w:val="18"/>
    </w:rPr>
  </w:style>
  <w:style w:type="character" w:styleId="942">
    <w:name w:val="Footnote Text Char"/>
    <w:link w:val="941"/>
    <w:uiPriority w:val="99"/>
    <w:rPr>
      <w:sz w:val="18"/>
    </w:rPr>
  </w:style>
  <w:style w:type="character" w:styleId="943">
    <w:name w:val="footnote reference"/>
    <w:uiPriority w:val="99"/>
    <w:unhideWhenUsed/>
    <w:rPr>
      <w:vertAlign w:val="superscript"/>
    </w:rPr>
  </w:style>
  <w:style w:type="paragraph" w:styleId="944">
    <w:name w:val="endnote text"/>
    <w:basedOn w:val="958"/>
    <w:link w:val="945"/>
    <w:uiPriority w:val="99"/>
    <w:semiHidden/>
    <w:unhideWhenUsed/>
    <w:pPr>
      <w:spacing w:after="0" w:line="240" w:lineRule="auto"/>
    </w:pPr>
    <w:rPr>
      <w:sz w:val="20"/>
    </w:rPr>
  </w:style>
  <w:style w:type="character" w:styleId="945">
    <w:name w:val="Endnote Text Char"/>
    <w:link w:val="944"/>
    <w:uiPriority w:val="99"/>
    <w:rPr>
      <w:sz w:val="20"/>
    </w:rPr>
  </w:style>
  <w:style w:type="character" w:styleId="946">
    <w:name w:val="endnote reference"/>
    <w:uiPriority w:val="99"/>
    <w:semiHidden/>
    <w:unhideWhenUsed/>
    <w:rPr>
      <w:vertAlign w:val="superscript"/>
    </w:rPr>
  </w:style>
  <w:style w:type="paragraph" w:styleId="947">
    <w:name w:val="toc 1"/>
    <w:basedOn w:val="958"/>
    <w:next w:val="958"/>
    <w:uiPriority w:val="39"/>
    <w:unhideWhenUsed/>
    <w:pPr>
      <w:ind w:left="0" w:right="0" w:firstLine="0"/>
      <w:spacing w:after="57"/>
    </w:pPr>
  </w:style>
  <w:style w:type="paragraph" w:styleId="948">
    <w:name w:val="toc 2"/>
    <w:basedOn w:val="958"/>
    <w:next w:val="958"/>
    <w:uiPriority w:val="39"/>
    <w:unhideWhenUsed/>
    <w:pPr>
      <w:ind w:left="283" w:right="0" w:firstLine="0"/>
      <w:spacing w:after="57"/>
    </w:pPr>
  </w:style>
  <w:style w:type="paragraph" w:styleId="949">
    <w:name w:val="toc 3"/>
    <w:basedOn w:val="958"/>
    <w:next w:val="958"/>
    <w:uiPriority w:val="39"/>
    <w:unhideWhenUsed/>
    <w:pPr>
      <w:ind w:left="567" w:right="0" w:firstLine="0"/>
      <w:spacing w:after="57"/>
    </w:pPr>
  </w:style>
  <w:style w:type="paragraph" w:styleId="950">
    <w:name w:val="toc 4"/>
    <w:basedOn w:val="958"/>
    <w:next w:val="958"/>
    <w:uiPriority w:val="39"/>
    <w:unhideWhenUsed/>
    <w:pPr>
      <w:ind w:left="850" w:right="0" w:firstLine="0"/>
      <w:spacing w:after="57"/>
    </w:pPr>
  </w:style>
  <w:style w:type="paragraph" w:styleId="951">
    <w:name w:val="toc 5"/>
    <w:basedOn w:val="958"/>
    <w:next w:val="958"/>
    <w:uiPriority w:val="39"/>
    <w:unhideWhenUsed/>
    <w:pPr>
      <w:ind w:left="1134" w:right="0" w:firstLine="0"/>
      <w:spacing w:after="57"/>
    </w:pPr>
  </w:style>
  <w:style w:type="paragraph" w:styleId="952">
    <w:name w:val="toc 6"/>
    <w:basedOn w:val="958"/>
    <w:next w:val="958"/>
    <w:uiPriority w:val="39"/>
    <w:unhideWhenUsed/>
    <w:pPr>
      <w:ind w:left="1417" w:right="0" w:firstLine="0"/>
      <w:spacing w:after="57"/>
    </w:pPr>
  </w:style>
  <w:style w:type="paragraph" w:styleId="953">
    <w:name w:val="toc 7"/>
    <w:basedOn w:val="958"/>
    <w:next w:val="958"/>
    <w:uiPriority w:val="39"/>
    <w:unhideWhenUsed/>
    <w:pPr>
      <w:ind w:left="1701" w:right="0" w:firstLine="0"/>
      <w:spacing w:after="57"/>
    </w:pPr>
  </w:style>
  <w:style w:type="paragraph" w:styleId="954">
    <w:name w:val="toc 8"/>
    <w:basedOn w:val="958"/>
    <w:next w:val="958"/>
    <w:uiPriority w:val="39"/>
    <w:unhideWhenUsed/>
    <w:pPr>
      <w:ind w:left="1984" w:right="0" w:firstLine="0"/>
      <w:spacing w:after="57"/>
    </w:pPr>
  </w:style>
  <w:style w:type="paragraph" w:styleId="955">
    <w:name w:val="toc 9"/>
    <w:basedOn w:val="958"/>
    <w:next w:val="958"/>
    <w:uiPriority w:val="39"/>
    <w:unhideWhenUsed/>
    <w:pPr>
      <w:ind w:left="2268" w:right="0" w:firstLine="0"/>
      <w:spacing w:after="57"/>
    </w:pPr>
  </w:style>
  <w:style w:type="paragraph" w:styleId="956">
    <w:name w:val="TOC Heading"/>
    <w:uiPriority w:val="39"/>
    <w:unhideWhenUsed/>
  </w:style>
  <w:style w:type="paragraph" w:styleId="957">
    <w:name w:val="table of figures"/>
    <w:basedOn w:val="958"/>
    <w:next w:val="958"/>
    <w:uiPriority w:val="99"/>
    <w:unhideWhenUsed/>
    <w:pPr>
      <w:spacing w:after="0" w:afterAutospacing="0"/>
    </w:pPr>
  </w:style>
  <w:style w:type="paragraph" w:styleId="958" w:default="1">
    <w:name w:val="Normal"/>
    <w:next w:val="970"/>
    <w:link w:val="958"/>
    <w:qFormat/>
    <w:pPr>
      <w:jc w:val="both"/>
      <w:widowControl w:val="off"/>
    </w:pPr>
    <w:rPr>
      <w:sz w:val="21"/>
      <w:szCs w:val="21"/>
      <w:lang w:val="en-US" w:eastAsia="zh-CN" w:bidi="ar-SA"/>
    </w:rPr>
  </w:style>
  <w:style w:type="paragraph" w:styleId="959">
    <w:name w:val="标题 1"/>
    <w:basedOn w:val="958"/>
    <w:next w:val="958"/>
    <w:link w:val="972"/>
    <w:qFormat/>
    <w:pPr>
      <w:jc w:val="center"/>
      <w:keepNext/>
      <w:outlineLvl w:val="0"/>
    </w:pPr>
    <w:rPr>
      <w:rFonts w:ascii="楷体_GB2312" w:eastAsia="楷体_GB2312"/>
      <w:sz w:val="28"/>
      <w:szCs w:val="28"/>
    </w:rPr>
  </w:style>
  <w:style w:type="paragraph" w:styleId="960">
    <w:name w:val="标题 2"/>
    <w:basedOn w:val="958"/>
    <w:next w:val="970"/>
    <w:link w:val="973"/>
    <w:qFormat/>
    <w:pPr>
      <w:jc w:val="center"/>
      <w:keepLines/>
      <w:keepNext/>
      <w:spacing w:before="260" w:after="260" w:line="416" w:lineRule="auto"/>
      <w:outlineLvl w:val="1"/>
    </w:pPr>
    <w:rPr>
      <w:rFonts w:ascii="Arial" w:hAnsi="Arial" w:eastAsia="幼圆"/>
      <w:b/>
      <w:bCs/>
      <w:sz w:val="44"/>
      <w:szCs w:val="44"/>
    </w:rPr>
  </w:style>
  <w:style w:type="paragraph" w:styleId="961">
    <w:name w:val="标题 3"/>
    <w:basedOn w:val="958"/>
    <w:next w:val="970"/>
    <w:link w:val="974"/>
    <w:qFormat/>
    <w:pPr>
      <w:keepLines/>
      <w:keepNext/>
      <w:spacing w:before="260" w:after="260" w:line="416" w:lineRule="auto"/>
      <w:outlineLvl w:val="2"/>
    </w:pPr>
    <w:rPr>
      <w:b/>
      <w:bCs/>
      <w:sz w:val="32"/>
      <w:szCs w:val="32"/>
    </w:rPr>
  </w:style>
  <w:style w:type="paragraph" w:styleId="962">
    <w:name w:val="标题 4"/>
    <w:basedOn w:val="958"/>
    <w:next w:val="958"/>
    <w:link w:val="975"/>
    <w:qFormat/>
    <w:pPr>
      <w:keepLines/>
      <w:keepNext/>
      <w:spacing w:before="280" w:after="290" w:line="376" w:lineRule="auto"/>
      <w:outlineLvl w:val="3"/>
    </w:pPr>
    <w:rPr>
      <w:rFonts w:ascii="Arial" w:hAnsi="Arial" w:eastAsia="黑体"/>
      <w:b/>
      <w:bCs/>
      <w:sz w:val="28"/>
      <w:szCs w:val="28"/>
    </w:rPr>
  </w:style>
  <w:style w:type="paragraph" w:styleId="963">
    <w:name w:val="标题 5"/>
    <w:basedOn w:val="958"/>
    <w:next w:val="970"/>
    <w:link w:val="976"/>
    <w:qFormat/>
    <w:pPr>
      <w:keepNext/>
      <w:outlineLvl w:val="4"/>
    </w:pPr>
    <w:rPr>
      <w:rFonts w:ascii="宋体"/>
      <w:color w:val="000000"/>
      <w:sz w:val="28"/>
      <w:szCs w:val="28"/>
    </w:rPr>
  </w:style>
  <w:style w:type="paragraph" w:styleId="964">
    <w:name w:val="标题 6"/>
    <w:basedOn w:val="958"/>
    <w:next w:val="958"/>
    <w:link w:val="977"/>
    <w:qFormat/>
    <w:pPr>
      <w:numPr>
        <w:ilvl w:val="5"/>
        <w:numId w:val="1"/>
      </w:numPr>
      <w:keepLines/>
      <w:keepNext/>
      <w:spacing w:before="240" w:after="64" w:line="320" w:lineRule="auto"/>
      <w:outlineLvl w:val="5"/>
    </w:pPr>
    <w:rPr>
      <w:rFonts w:ascii="Arial" w:hAnsi="Arial" w:eastAsia="黑体"/>
      <w:b/>
      <w:bCs/>
      <w:sz w:val="24"/>
      <w:szCs w:val="24"/>
    </w:rPr>
  </w:style>
  <w:style w:type="paragraph" w:styleId="965">
    <w:name w:val="标题 7"/>
    <w:basedOn w:val="958"/>
    <w:next w:val="958"/>
    <w:link w:val="978"/>
    <w:qFormat/>
    <w:pPr>
      <w:numPr>
        <w:ilvl w:val="6"/>
        <w:numId w:val="1"/>
      </w:numPr>
      <w:keepLines/>
      <w:keepNext/>
      <w:spacing w:before="240" w:after="64" w:line="320" w:lineRule="auto"/>
      <w:outlineLvl w:val="6"/>
    </w:pPr>
    <w:rPr>
      <w:b/>
      <w:bCs/>
      <w:sz w:val="24"/>
      <w:szCs w:val="24"/>
    </w:rPr>
  </w:style>
  <w:style w:type="paragraph" w:styleId="966">
    <w:name w:val="标题 8"/>
    <w:basedOn w:val="958"/>
    <w:next w:val="958"/>
    <w:link w:val="979"/>
    <w:qFormat/>
    <w:pPr>
      <w:numPr>
        <w:ilvl w:val="7"/>
        <w:numId w:val="1"/>
      </w:numPr>
      <w:keepLines/>
      <w:keepNext/>
      <w:spacing w:before="240" w:after="64" w:line="320" w:lineRule="auto"/>
      <w:outlineLvl w:val="7"/>
    </w:pPr>
    <w:rPr>
      <w:rFonts w:ascii="Arial" w:hAnsi="Arial" w:eastAsia="黑体"/>
      <w:sz w:val="24"/>
      <w:szCs w:val="24"/>
    </w:rPr>
  </w:style>
  <w:style w:type="paragraph" w:styleId="967">
    <w:name w:val="标题 9"/>
    <w:basedOn w:val="958"/>
    <w:next w:val="958"/>
    <w:link w:val="980"/>
    <w:qFormat/>
    <w:pPr>
      <w:numPr>
        <w:ilvl w:val="8"/>
        <w:numId w:val="1"/>
      </w:numPr>
      <w:keepLines/>
      <w:keepNext/>
      <w:spacing w:before="240" w:after="64" w:line="320" w:lineRule="auto"/>
      <w:outlineLvl w:val="8"/>
    </w:pPr>
    <w:rPr>
      <w:rFonts w:ascii="Arial" w:hAnsi="Arial" w:eastAsia="黑体"/>
      <w:sz w:val="20"/>
    </w:rPr>
  </w:style>
  <w:style w:type="character" w:styleId="968">
    <w:name w:val="默认段落字体"/>
    <w:next w:val="968"/>
    <w:link w:val="958"/>
    <w:uiPriority w:val="1"/>
    <w:unhideWhenUsed/>
  </w:style>
  <w:style w:type="table" w:styleId="969">
    <w:name w:val="普通表格"/>
    <w:next w:val="969"/>
    <w:link w:val="958"/>
    <w:uiPriority w:val="99"/>
    <w:unhideWhenUsed/>
    <w:tblPr/>
  </w:style>
  <w:style w:type="paragraph" w:styleId="970">
    <w:name w:val="正文缩进"/>
    <w:basedOn w:val="958"/>
    <w:next w:val="970"/>
    <w:link w:val="971"/>
    <w:pPr>
      <w:ind w:firstLine="420"/>
    </w:pPr>
    <w:rPr>
      <w:sz w:val="20"/>
    </w:rPr>
  </w:style>
  <w:style w:type="character" w:styleId="971">
    <w:name w:val="正文缩进 Char"/>
    <w:next w:val="971"/>
    <w:link w:val="970"/>
    <w:rPr>
      <w:rFonts w:ascii="Times New Roman" w:hAnsi="Times New Roman" w:eastAsia="宋体" w:cs="Times New Roman"/>
      <w:szCs w:val="21"/>
    </w:rPr>
  </w:style>
  <w:style w:type="character" w:styleId="972">
    <w:name w:val="标题 1 Char"/>
    <w:next w:val="972"/>
    <w:link w:val="959"/>
    <w:rPr>
      <w:rFonts w:ascii="楷体_GB2312" w:hAnsi="Times New Roman" w:eastAsia="楷体_GB2312" w:cs="Times New Roman"/>
      <w:sz w:val="28"/>
      <w:szCs w:val="28"/>
    </w:rPr>
  </w:style>
  <w:style w:type="character" w:styleId="973">
    <w:name w:val="标题 2 Char"/>
    <w:next w:val="973"/>
    <w:link w:val="960"/>
    <w:rPr>
      <w:rFonts w:ascii="Arial" w:hAnsi="Arial" w:eastAsia="幼圆" w:cs="Arial"/>
      <w:b/>
      <w:bCs/>
      <w:sz w:val="44"/>
      <w:szCs w:val="44"/>
    </w:rPr>
  </w:style>
  <w:style w:type="character" w:styleId="974">
    <w:name w:val="标题 3 Char"/>
    <w:next w:val="974"/>
    <w:link w:val="961"/>
    <w:rPr>
      <w:rFonts w:ascii="Times New Roman" w:hAnsi="Times New Roman" w:eastAsia="宋体" w:cs="Times New Roman"/>
      <w:b/>
      <w:bCs/>
      <w:sz w:val="32"/>
      <w:szCs w:val="32"/>
    </w:rPr>
  </w:style>
  <w:style w:type="character" w:styleId="975">
    <w:name w:val="标题 4 Char"/>
    <w:next w:val="975"/>
    <w:link w:val="962"/>
    <w:rPr>
      <w:rFonts w:ascii="Arial" w:hAnsi="Arial" w:eastAsia="黑体" w:cs="Arial"/>
      <w:b/>
      <w:bCs/>
      <w:sz w:val="28"/>
      <w:szCs w:val="28"/>
    </w:rPr>
  </w:style>
  <w:style w:type="character" w:styleId="976">
    <w:name w:val="标题 5 Char"/>
    <w:next w:val="976"/>
    <w:link w:val="963"/>
    <w:rPr>
      <w:rFonts w:ascii="宋体" w:hAnsi="Times New Roman" w:eastAsia="宋体" w:cs="Times New Roman"/>
      <w:color w:val="000000"/>
      <w:sz w:val="28"/>
      <w:szCs w:val="28"/>
    </w:rPr>
  </w:style>
  <w:style w:type="character" w:styleId="977">
    <w:name w:val="标题 6 Char"/>
    <w:next w:val="977"/>
    <w:link w:val="964"/>
    <w:rPr>
      <w:rFonts w:ascii="Arial" w:hAnsi="Arial" w:eastAsia="黑体" w:cs="Times New Roman"/>
      <w:b/>
      <w:bCs/>
      <w:sz w:val="24"/>
      <w:szCs w:val="24"/>
    </w:rPr>
  </w:style>
  <w:style w:type="character" w:styleId="978">
    <w:name w:val="标题 7 Char"/>
    <w:next w:val="978"/>
    <w:link w:val="965"/>
    <w:rPr>
      <w:rFonts w:ascii="Times New Roman" w:hAnsi="Times New Roman" w:eastAsia="宋体" w:cs="Times New Roman"/>
      <w:b/>
      <w:bCs/>
      <w:sz w:val="24"/>
      <w:szCs w:val="24"/>
    </w:rPr>
  </w:style>
  <w:style w:type="character" w:styleId="979">
    <w:name w:val="标题 8 Char"/>
    <w:next w:val="979"/>
    <w:link w:val="966"/>
    <w:rPr>
      <w:rFonts w:ascii="Arial" w:hAnsi="Arial" w:eastAsia="黑体" w:cs="Times New Roman"/>
      <w:sz w:val="24"/>
      <w:szCs w:val="24"/>
    </w:rPr>
  </w:style>
  <w:style w:type="character" w:styleId="980">
    <w:name w:val="标题 9 Char"/>
    <w:next w:val="980"/>
    <w:link w:val="967"/>
    <w:rPr>
      <w:rFonts w:ascii="Arial" w:hAnsi="Arial" w:eastAsia="黑体" w:cs="Times New Roman"/>
      <w:szCs w:val="21"/>
    </w:rPr>
  </w:style>
  <w:style w:type="paragraph" w:styleId="981">
    <w:name w:val="列表 3"/>
    <w:basedOn w:val="958"/>
    <w:next w:val="981"/>
    <w:link w:val="958"/>
    <w:pPr>
      <w:ind w:left="100" w:hanging="200"/>
    </w:pPr>
  </w:style>
  <w:style w:type="paragraph" w:styleId="982">
    <w:name w:val="目录 7"/>
    <w:basedOn w:val="958"/>
    <w:next w:val="958"/>
    <w:link w:val="958"/>
    <w:semiHidden/>
    <w:pPr>
      <w:ind w:left="1260"/>
      <w:jc w:val="left"/>
    </w:pPr>
  </w:style>
  <w:style w:type="paragraph" w:styleId="983">
    <w:name w:val="文档结构图"/>
    <w:basedOn w:val="958"/>
    <w:next w:val="983"/>
    <w:link w:val="984"/>
    <w:semiHidden/>
    <w:pPr>
      <w:shd w:val="clear" w:color="auto" w:fill="000080"/>
    </w:pPr>
    <w:rPr>
      <w:sz w:val="20"/>
    </w:rPr>
  </w:style>
  <w:style w:type="character" w:styleId="984">
    <w:name w:val="文档结构图 Char"/>
    <w:next w:val="984"/>
    <w:link w:val="983"/>
    <w:semiHidden/>
    <w:rPr>
      <w:rFonts w:ascii="Times New Roman" w:hAnsi="Times New Roman" w:eastAsia="宋体" w:cs="Times New Roman"/>
      <w:szCs w:val="21"/>
      <w:shd w:val="clear" w:color="auto" w:fill="000080"/>
    </w:rPr>
  </w:style>
  <w:style w:type="paragraph" w:styleId="985">
    <w:name w:val="批注文字"/>
    <w:basedOn w:val="958"/>
    <w:next w:val="985"/>
    <w:link w:val="986"/>
    <w:semiHidden/>
    <w:pPr>
      <w:jc w:val="left"/>
    </w:pPr>
    <w:rPr>
      <w:sz w:val="20"/>
    </w:rPr>
  </w:style>
  <w:style w:type="character" w:styleId="986">
    <w:name w:val="批注文字 Char"/>
    <w:next w:val="986"/>
    <w:link w:val="985"/>
    <w:semiHidden/>
    <w:rPr>
      <w:rFonts w:ascii="Times New Roman" w:hAnsi="Times New Roman" w:eastAsia="宋体" w:cs="Times New Roman"/>
      <w:szCs w:val="21"/>
    </w:rPr>
  </w:style>
  <w:style w:type="paragraph" w:styleId="987">
    <w:name w:val="正文文本 3"/>
    <w:basedOn w:val="958"/>
    <w:next w:val="987"/>
    <w:link w:val="988"/>
    <w:rPr>
      <w:rFonts w:ascii="仿宋_GB2312" w:hAnsi="Arial" w:eastAsia="仿宋_GB2312"/>
      <w:sz w:val="32"/>
      <w:szCs w:val="32"/>
    </w:rPr>
  </w:style>
  <w:style w:type="character" w:styleId="988">
    <w:name w:val="正文文本 3 Char"/>
    <w:next w:val="988"/>
    <w:link w:val="987"/>
    <w:rPr>
      <w:rFonts w:ascii="仿宋_GB2312" w:hAnsi="Arial" w:eastAsia="仿宋_GB2312" w:cs="Times New Roman"/>
      <w:sz w:val="32"/>
      <w:szCs w:val="32"/>
    </w:rPr>
  </w:style>
  <w:style w:type="paragraph" w:styleId="989">
    <w:name w:val="正文文本"/>
    <w:basedOn w:val="958"/>
    <w:next w:val="958"/>
    <w:link w:val="990"/>
    <w:rPr>
      <w:rFonts w:ascii="楷体_GB2312" w:hAnsi="Arial" w:eastAsia="楷体_GB2312"/>
      <w:sz w:val="28"/>
      <w:szCs w:val="28"/>
    </w:rPr>
  </w:style>
  <w:style w:type="character" w:styleId="990">
    <w:name w:val="正文文本 Char"/>
    <w:next w:val="990"/>
    <w:link w:val="989"/>
    <w:rPr>
      <w:rFonts w:ascii="楷体_GB2312" w:hAnsi="Arial" w:eastAsia="楷体_GB2312" w:cs="Times New Roman"/>
      <w:sz w:val="28"/>
      <w:szCs w:val="28"/>
    </w:rPr>
  </w:style>
  <w:style w:type="paragraph" w:styleId="991">
    <w:name w:val="正文文本缩进"/>
    <w:basedOn w:val="958"/>
    <w:next w:val="993"/>
    <w:link w:val="992"/>
    <w:pPr>
      <w:ind w:firstLine="645"/>
    </w:pPr>
    <w:rPr>
      <w:rFonts w:ascii="楷体_GB2312" w:eastAsia="楷体_GB2312"/>
      <w:sz w:val="32"/>
      <w:szCs w:val="32"/>
    </w:rPr>
  </w:style>
  <w:style w:type="character" w:styleId="992">
    <w:name w:val="正文文本缩进 Char"/>
    <w:next w:val="992"/>
    <w:link w:val="991"/>
    <w:rPr>
      <w:rFonts w:ascii="楷体_GB2312" w:hAnsi="Times New Roman" w:eastAsia="楷体_GB2312" w:cs="Times New Roman"/>
      <w:sz w:val="32"/>
      <w:szCs w:val="32"/>
    </w:rPr>
  </w:style>
  <w:style w:type="paragraph" w:styleId="993">
    <w:name w:val="寄信人地址"/>
    <w:basedOn w:val="958"/>
    <w:next w:val="993"/>
    <w:link w:val="958"/>
    <w:uiPriority w:val="99"/>
    <w:unhideWhenUsed/>
    <w:qFormat/>
    <w:rPr>
      <w:rFonts w:ascii="Arial" w:hAnsi="Arial"/>
    </w:rPr>
  </w:style>
  <w:style w:type="paragraph" w:styleId="994">
    <w:name w:val="列表 2"/>
    <w:basedOn w:val="958"/>
    <w:next w:val="994"/>
    <w:link w:val="958"/>
    <w:pPr>
      <w:ind w:left="100" w:hanging="200"/>
    </w:pPr>
  </w:style>
  <w:style w:type="paragraph" w:styleId="995">
    <w:name w:val="目录 5"/>
    <w:basedOn w:val="958"/>
    <w:next w:val="958"/>
    <w:link w:val="958"/>
    <w:semiHidden/>
    <w:pPr>
      <w:ind w:left="840"/>
      <w:jc w:val="left"/>
    </w:pPr>
  </w:style>
  <w:style w:type="paragraph" w:styleId="996">
    <w:name w:val="目录 3"/>
    <w:basedOn w:val="958"/>
    <w:next w:val="958"/>
    <w:link w:val="958"/>
    <w:semiHidden/>
    <w:pPr>
      <w:ind w:left="420"/>
      <w:jc w:val="left"/>
    </w:pPr>
    <w:rPr>
      <w:i/>
      <w:iCs/>
      <w:szCs w:val="24"/>
    </w:rPr>
  </w:style>
  <w:style w:type="paragraph" w:styleId="997">
    <w:name w:val="纯文本"/>
    <w:basedOn w:val="958"/>
    <w:next w:val="997"/>
    <w:link w:val="998"/>
    <w:rPr>
      <w:rFonts w:ascii="宋体" w:hAnsi="Courier New"/>
      <w:sz w:val="20"/>
    </w:rPr>
  </w:style>
  <w:style w:type="character" w:styleId="998">
    <w:name w:val="纯文本 Char"/>
    <w:next w:val="998"/>
    <w:link w:val="997"/>
    <w:rPr>
      <w:rFonts w:ascii="宋体" w:hAnsi="Courier New" w:eastAsia="宋体" w:cs="Courier New"/>
      <w:szCs w:val="21"/>
    </w:rPr>
  </w:style>
  <w:style w:type="paragraph" w:styleId="999">
    <w:name w:val="目录 8"/>
    <w:basedOn w:val="958"/>
    <w:next w:val="958"/>
    <w:link w:val="958"/>
    <w:semiHidden/>
    <w:pPr>
      <w:ind w:left="1470"/>
      <w:jc w:val="left"/>
    </w:pPr>
  </w:style>
  <w:style w:type="paragraph" w:styleId="1000">
    <w:name w:val="日期"/>
    <w:basedOn w:val="958"/>
    <w:next w:val="958"/>
    <w:link w:val="1001"/>
    <w:rPr>
      <w:sz w:val="24"/>
      <w:szCs w:val="24"/>
    </w:rPr>
  </w:style>
  <w:style w:type="character" w:styleId="1001">
    <w:name w:val="日期 Char"/>
    <w:next w:val="1001"/>
    <w:link w:val="1000"/>
    <w:rPr>
      <w:rFonts w:ascii="Times New Roman" w:hAnsi="Times New Roman" w:eastAsia="宋体" w:cs="Times New Roman"/>
      <w:sz w:val="24"/>
      <w:szCs w:val="24"/>
    </w:rPr>
  </w:style>
  <w:style w:type="paragraph" w:styleId="1002">
    <w:name w:val="正文文本缩进 2"/>
    <w:basedOn w:val="958"/>
    <w:next w:val="1002"/>
    <w:link w:val="1003"/>
    <w:pPr>
      <w:ind w:left="630" w:firstLine="645"/>
    </w:pPr>
    <w:rPr>
      <w:rFonts w:ascii="Arial" w:hAnsi="Arial" w:eastAsia="仿宋_GB2312"/>
      <w:sz w:val="32"/>
      <w:szCs w:val="32"/>
    </w:rPr>
  </w:style>
  <w:style w:type="character" w:styleId="1003">
    <w:name w:val="正文文本缩进 2 Char"/>
    <w:next w:val="1003"/>
    <w:link w:val="1002"/>
    <w:rPr>
      <w:rFonts w:ascii="Arial" w:hAnsi="Arial" w:eastAsia="仿宋_GB2312" w:cs="Arial"/>
      <w:sz w:val="32"/>
      <w:szCs w:val="32"/>
    </w:rPr>
  </w:style>
  <w:style w:type="paragraph" w:styleId="1004">
    <w:name w:val="批注框文本"/>
    <w:basedOn w:val="958"/>
    <w:next w:val="1004"/>
    <w:link w:val="1005"/>
    <w:semiHidden/>
    <w:rPr>
      <w:sz w:val="18"/>
      <w:szCs w:val="18"/>
    </w:rPr>
  </w:style>
  <w:style w:type="character" w:styleId="1005">
    <w:name w:val="批注框文本 Char"/>
    <w:next w:val="1005"/>
    <w:link w:val="1004"/>
    <w:semiHidden/>
    <w:rPr>
      <w:rFonts w:ascii="Times New Roman" w:hAnsi="Times New Roman" w:eastAsia="宋体" w:cs="Times New Roman"/>
      <w:sz w:val="18"/>
      <w:szCs w:val="18"/>
    </w:rPr>
  </w:style>
  <w:style w:type="paragraph" w:styleId="1006">
    <w:name w:val="页脚"/>
    <w:basedOn w:val="958"/>
    <w:next w:val="1006"/>
    <w:link w:val="1007"/>
    <w:pPr>
      <w:jc w:val="left"/>
      <w:tabs>
        <w:tab w:val="center" w:pos="4153" w:leader="none"/>
        <w:tab w:val="right" w:pos="8306" w:leader="none"/>
      </w:tabs>
    </w:pPr>
    <w:rPr>
      <w:sz w:val="18"/>
      <w:szCs w:val="18"/>
    </w:rPr>
  </w:style>
  <w:style w:type="character" w:styleId="1007">
    <w:name w:val="页脚 Char"/>
    <w:next w:val="1007"/>
    <w:link w:val="1006"/>
    <w:rPr>
      <w:rFonts w:ascii="Times New Roman" w:hAnsi="Times New Roman" w:eastAsia="宋体" w:cs="Times New Roman"/>
      <w:sz w:val="18"/>
      <w:szCs w:val="18"/>
    </w:rPr>
  </w:style>
  <w:style w:type="paragraph" w:styleId="1008">
    <w:name w:val="页眉"/>
    <w:basedOn w:val="958"/>
    <w:next w:val="1008"/>
    <w:link w:val="1009"/>
    <w:pPr>
      <w:jc w:val="center"/>
      <w:tabs>
        <w:tab w:val="center" w:pos="4153" w:leader="none"/>
        <w:tab w:val="right" w:pos="8306" w:leader="none"/>
      </w:tabs>
      <w:pBdr>
        <w:bottom w:val="single" w:color="000000" w:sz="6" w:space="1"/>
      </w:pBdr>
    </w:pPr>
    <w:rPr>
      <w:sz w:val="18"/>
      <w:szCs w:val="18"/>
    </w:rPr>
  </w:style>
  <w:style w:type="character" w:styleId="1009">
    <w:name w:val="页眉 Char"/>
    <w:next w:val="1009"/>
    <w:link w:val="1008"/>
    <w:rPr>
      <w:rFonts w:ascii="Times New Roman" w:hAnsi="Times New Roman" w:eastAsia="宋体" w:cs="Times New Roman"/>
      <w:sz w:val="18"/>
      <w:szCs w:val="18"/>
    </w:rPr>
  </w:style>
  <w:style w:type="paragraph" w:styleId="1010">
    <w:name w:val="目录 1"/>
    <w:basedOn w:val="958"/>
    <w:next w:val="958"/>
    <w:link w:val="958"/>
    <w:semiHidden/>
    <w:pPr>
      <w:jc w:val="left"/>
      <w:spacing w:before="120" w:after="120" w:line="400" w:lineRule="exact"/>
      <w:tabs>
        <w:tab w:val="right" w:pos="8720" w:leader="dot"/>
      </w:tabs>
    </w:pPr>
    <w:rPr>
      <w:rFonts w:ascii="宋体" w:hAnsi="宋体"/>
      <w:caps/>
      <w:sz w:val="24"/>
      <w:szCs w:val="24"/>
    </w:rPr>
  </w:style>
  <w:style w:type="paragraph" w:styleId="1011">
    <w:name w:val="目录 4"/>
    <w:basedOn w:val="958"/>
    <w:next w:val="958"/>
    <w:link w:val="958"/>
    <w:semiHidden/>
    <w:pPr>
      <w:ind w:left="630"/>
      <w:jc w:val="left"/>
    </w:pPr>
  </w:style>
  <w:style w:type="paragraph" w:styleId="1012">
    <w:name w:val="列表"/>
    <w:basedOn w:val="958"/>
    <w:next w:val="1012"/>
    <w:link w:val="958"/>
    <w:pPr>
      <w:ind w:left="200" w:hanging="200"/>
    </w:pPr>
  </w:style>
  <w:style w:type="paragraph" w:styleId="1013">
    <w:name w:val="目录 6"/>
    <w:basedOn w:val="958"/>
    <w:next w:val="958"/>
    <w:link w:val="958"/>
    <w:semiHidden/>
    <w:pPr>
      <w:ind w:left="1050"/>
      <w:jc w:val="left"/>
    </w:pPr>
  </w:style>
  <w:style w:type="paragraph" w:styleId="1014">
    <w:name w:val="正文文本缩进 3"/>
    <w:basedOn w:val="958"/>
    <w:next w:val="1014"/>
    <w:link w:val="1015"/>
    <w:pPr>
      <w:ind w:left="645" w:firstLine="645"/>
    </w:pPr>
    <w:rPr>
      <w:rFonts w:ascii="Arial" w:hAnsi="Arial" w:eastAsia="仿宋_GB2312"/>
      <w:color w:val="ffff00"/>
      <w:sz w:val="32"/>
      <w:szCs w:val="32"/>
    </w:rPr>
  </w:style>
  <w:style w:type="character" w:styleId="1015">
    <w:name w:val="正文文本缩进 3 Char"/>
    <w:next w:val="1015"/>
    <w:link w:val="1014"/>
    <w:rPr>
      <w:rFonts w:ascii="Arial" w:hAnsi="Arial" w:eastAsia="仿宋_GB2312" w:cs="Arial"/>
      <w:color w:val="ffff00"/>
      <w:sz w:val="32"/>
      <w:szCs w:val="32"/>
    </w:rPr>
  </w:style>
  <w:style w:type="paragraph" w:styleId="1016">
    <w:name w:val="图表目录"/>
    <w:basedOn w:val="958"/>
    <w:next w:val="958"/>
    <w:link w:val="958"/>
    <w:semiHidden/>
    <w:pPr>
      <w:ind w:left="840" w:hanging="420"/>
    </w:pPr>
  </w:style>
  <w:style w:type="paragraph" w:styleId="1017">
    <w:name w:val="目录 2"/>
    <w:basedOn w:val="958"/>
    <w:next w:val="958"/>
    <w:link w:val="958"/>
    <w:semiHidden/>
    <w:pPr>
      <w:ind w:left="210"/>
      <w:jc w:val="left"/>
    </w:pPr>
    <w:rPr>
      <w:smallCaps/>
      <w:szCs w:val="24"/>
    </w:rPr>
  </w:style>
  <w:style w:type="paragraph" w:styleId="1018">
    <w:name w:val="目录 9"/>
    <w:basedOn w:val="958"/>
    <w:next w:val="958"/>
    <w:link w:val="958"/>
    <w:semiHidden/>
    <w:pPr>
      <w:ind w:left="1680"/>
      <w:jc w:val="left"/>
    </w:pPr>
  </w:style>
  <w:style w:type="paragraph" w:styleId="1019">
    <w:name w:val="正文文本 2"/>
    <w:basedOn w:val="958"/>
    <w:next w:val="1019"/>
    <w:link w:val="1020"/>
    <w:pPr>
      <w:jc w:val="center"/>
      <w:widowControl/>
    </w:pPr>
    <w:rPr>
      <w:rFonts w:ascii="楷体_GB2312" w:eastAsia="楷体_GB2312"/>
      <w:sz w:val="28"/>
      <w:szCs w:val="28"/>
    </w:rPr>
  </w:style>
  <w:style w:type="character" w:styleId="1020">
    <w:name w:val="正文文本 2 Char"/>
    <w:next w:val="1020"/>
    <w:link w:val="1019"/>
    <w:rPr>
      <w:rFonts w:ascii="楷体_GB2312" w:hAnsi="Times New Roman" w:eastAsia="楷体_GB2312" w:cs="Times New Roman"/>
      <w:sz w:val="28"/>
      <w:szCs w:val="28"/>
    </w:rPr>
  </w:style>
  <w:style w:type="paragraph" w:styleId="1021">
    <w:name w:val="普通(网站)"/>
    <w:basedOn w:val="958"/>
    <w:next w:val="1021"/>
    <w:link w:val="958"/>
    <w:uiPriority w:val="99"/>
    <w:pPr>
      <w:jc w:val="left"/>
      <w:spacing w:before="100" w:beforeAutospacing="1" w:after="100" w:afterAutospacing="1"/>
      <w:widowControl/>
    </w:pPr>
    <w:rPr>
      <w:rFonts w:ascii="宋体" w:hAnsi="宋体" w:cs="宋体"/>
      <w:sz w:val="24"/>
      <w:szCs w:val="24"/>
    </w:rPr>
  </w:style>
  <w:style w:type="paragraph" w:styleId="1022">
    <w:name w:val="索引 1"/>
    <w:basedOn w:val="958"/>
    <w:next w:val="958"/>
    <w:link w:val="958"/>
    <w:semiHidden/>
    <w:pPr>
      <w:spacing w:line="240" w:lineRule="atLeast"/>
    </w:pPr>
    <w:rPr>
      <w:b/>
      <w:bCs/>
    </w:rPr>
  </w:style>
  <w:style w:type="paragraph" w:styleId="1023">
    <w:name w:val="批注主题"/>
    <w:basedOn w:val="985"/>
    <w:next w:val="985"/>
    <w:link w:val="1024"/>
    <w:semiHidden/>
    <w:rPr>
      <w:b/>
      <w:bCs/>
    </w:rPr>
  </w:style>
  <w:style w:type="character" w:styleId="1024">
    <w:name w:val="批注主题 Char"/>
    <w:next w:val="1024"/>
    <w:link w:val="1023"/>
    <w:semiHidden/>
    <w:rPr>
      <w:rFonts w:ascii="Times New Roman" w:hAnsi="Times New Roman" w:eastAsia="宋体" w:cs="Times New Roman"/>
      <w:b/>
      <w:bCs/>
      <w:szCs w:val="21"/>
    </w:rPr>
  </w:style>
  <w:style w:type="paragraph" w:styleId="1025">
    <w:name w:val="正文首行缩进"/>
    <w:basedOn w:val="989"/>
    <w:next w:val="1025"/>
    <w:link w:val="1026"/>
    <w:pPr>
      <w:ind w:firstLine="200"/>
      <w:spacing w:line="360" w:lineRule="auto"/>
    </w:pPr>
    <w:rPr>
      <w:rFonts w:ascii="仿宋_GB2312" w:hAnsi="Times New Roman" w:eastAsia="仿宋_GB2312"/>
      <w:sz w:val="30"/>
      <w:szCs w:val="30"/>
    </w:rPr>
  </w:style>
  <w:style w:type="character" w:styleId="1026">
    <w:name w:val="正文首行缩进 Char"/>
    <w:next w:val="1026"/>
    <w:link w:val="1025"/>
    <w:rPr>
      <w:rFonts w:ascii="仿宋_GB2312" w:hAnsi="Times New Roman" w:eastAsia="仿宋_GB2312" w:cs="Times New Roman"/>
      <w:sz w:val="30"/>
      <w:szCs w:val="30"/>
    </w:rPr>
  </w:style>
  <w:style w:type="paragraph" w:styleId="1027">
    <w:name w:val="正文首行缩进 2"/>
    <w:basedOn w:val="991"/>
    <w:next w:val="1027"/>
    <w:link w:val="1028"/>
    <w:pPr>
      <w:ind w:firstLine="420"/>
      <w:spacing w:line="360" w:lineRule="auto"/>
    </w:pPr>
    <w:rPr>
      <w:rFonts w:ascii="宋体" w:hAnsi="宋体" w:eastAsia="宋体"/>
      <w:szCs w:val="20"/>
    </w:rPr>
  </w:style>
  <w:style w:type="character" w:styleId="1028">
    <w:name w:val="正文首行缩进 2 Char"/>
    <w:next w:val="1028"/>
    <w:link w:val="1027"/>
    <w:rPr>
      <w:rFonts w:ascii="宋体" w:hAnsi="宋体" w:eastAsia="宋体" w:cs="Times New Roman"/>
      <w:sz w:val="32"/>
      <w:szCs w:val="20"/>
    </w:rPr>
  </w:style>
  <w:style w:type="table" w:styleId="1029">
    <w:name w:val="网格型"/>
    <w:basedOn w:val="969"/>
    <w:next w:val="1029"/>
    <w:link w:val="958"/>
    <w:pPr>
      <w:jc w:val="both"/>
      <w:widowControl w:val="off"/>
    </w:pPr>
    <w:rPr>
      <w:rFonts w:ascii="Times New Roman" w:hAnsi="Times New Roman" w:eastAsia="宋体" w:cs="Times New Roman"/>
      <w:sz w:val="20"/>
      <w:szCs w:val="20"/>
    </w:rPr>
    <w:tblPr/>
  </w:style>
  <w:style w:type="character" w:styleId="1030">
    <w:name w:val="要点"/>
    <w:next w:val="1030"/>
    <w:link w:val="958"/>
    <w:qFormat/>
    <w:rPr>
      <w:b/>
      <w:bCs/>
    </w:rPr>
  </w:style>
  <w:style w:type="character" w:styleId="1031">
    <w:name w:val="页码"/>
    <w:next w:val="1031"/>
    <w:link w:val="958"/>
  </w:style>
  <w:style w:type="character" w:styleId="1032">
    <w:name w:val="已访问的超链接"/>
    <w:next w:val="1032"/>
    <w:link w:val="958"/>
    <w:rPr>
      <w:color w:val="800080"/>
      <w:u w:val="single"/>
    </w:rPr>
  </w:style>
  <w:style w:type="character" w:styleId="1033">
    <w:name w:val="强调"/>
    <w:next w:val="1033"/>
    <w:link w:val="958"/>
    <w:qFormat/>
    <w:rPr>
      <w:i/>
    </w:rPr>
  </w:style>
  <w:style w:type="character" w:styleId="1034">
    <w:name w:val="超链接"/>
    <w:next w:val="1034"/>
    <w:link w:val="958"/>
    <w:rPr>
      <w:color w:val="0000ff"/>
      <w:u w:val="single"/>
    </w:rPr>
  </w:style>
  <w:style w:type="character" w:styleId="1035">
    <w:name w:val="批注引用"/>
    <w:next w:val="1035"/>
    <w:link w:val="958"/>
    <w:semiHidden/>
    <w:rPr>
      <w:sz w:val="21"/>
      <w:szCs w:val="21"/>
    </w:rPr>
  </w:style>
  <w:style w:type="character" w:styleId="1036">
    <w:name w:val="font5 Char"/>
    <w:next w:val="1036"/>
    <w:link w:val="958"/>
    <w:rPr>
      <w:rFonts w:ascii="宋体" w:hAnsi="宋体" w:eastAsia="宋体"/>
      <w:sz w:val="28"/>
      <w:szCs w:val="28"/>
      <w:lang w:val="en-US" w:eastAsia="zh-CN" w:bidi="ar-SA"/>
    </w:rPr>
  </w:style>
  <w:style w:type="character" w:styleId="1037">
    <w:name w:val="二级目录 Char"/>
    <w:next w:val="1037"/>
    <w:link w:val="1038"/>
    <w:rPr>
      <w:b/>
      <w:sz w:val="30"/>
      <w:szCs w:val="28"/>
      <w:lang w:val="en-US" w:eastAsia="zh-CN" w:bidi="ar-SA"/>
    </w:rPr>
  </w:style>
  <w:style w:type="paragraph" w:styleId="1038">
    <w:name w:val="二级目录"/>
    <w:next w:val="958"/>
    <w:link w:val="1037"/>
    <w:pPr>
      <w:numPr>
        <w:ilvl w:val="0"/>
        <w:numId w:val="2"/>
      </w:numPr>
      <w:tabs>
        <w:tab w:val="left" w:pos="907" w:leader="none"/>
        <w:tab w:val="left" w:pos="1145" w:leader="none"/>
      </w:tabs>
      <w:outlineLvl w:val="1"/>
    </w:pPr>
    <w:rPr>
      <w:b/>
      <w:sz w:val="30"/>
      <w:szCs w:val="28"/>
      <w:lang w:val="en-US" w:eastAsia="zh-CN" w:bidi="ar-SA"/>
    </w:rPr>
  </w:style>
  <w:style w:type="character" w:styleId="1039">
    <w:name w:val="列出段落 Char,Bullet List Char,numbered Char,FooterText Char,List Paragraph1 Char,Paragraphe de liste1 Char"/>
    <w:next w:val="1039"/>
    <w:link w:val="1040"/>
    <w:rPr>
      <w:rFonts w:ascii="Calibri" w:hAnsi="Calibri"/>
      <w:sz w:val="24"/>
      <w:szCs w:val="24"/>
      <w:lang w:eastAsia="en-US" w:bidi="en-US"/>
    </w:rPr>
  </w:style>
  <w:style w:type="paragraph" w:styleId="1040">
    <w:name w:val="列出段落1"/>
    <w:basedOn w:val="958"/>
    <w:next w:val="1040"/>
    <w:link w:val="1039"/>
    <w:qFormat/>
    <w:pPr>
      <w:contextualSpacing/>
      <w:ind w:left="720"/>
      <w:jc w:val="left"/>
      <w:widowControl/>
    </w:pPr>
    <w:rPr>
      <w:rFonts w:ascii="Calibri" w:hAnsi="Calibri"/>
      <w:sz w:val="24"/>
      <w:szCs w:val="24"/>
      <w:lang w:eastAsia="en-US" w:bidi="en-US"/>
    </w:rPr>
  </w:style>
  <w:style w:type="character" w:styleId="1041">
    <w:name w:val="Heading 1 Char"/>
    <w:next w:val="1041"/>
    <w:link w:val="1042"/>
    <w:uiPriority w:val="9"/>
    <w:rPr>
      <w:rFonts w:ascii="Arial" w:hAnsi="Arial" w:eastAsia="Arial" w:cs="Arial"/>
      <w:sz w:val="40"/>
      <w:szCs w:val="40"/>
    </w:rPr>
  </w:style>
  <w:style w:type="paragraph" w:styleId="1042">
    <w:name w:val="Heading 1"/>
    <w:basedOn w:val="958"/>
    <w:next w:val="958"/>
    <w:link w:val="1041"/>
    <w:uiPriority w:val="9"/>
    <w:qFormat/>
    <w:pPr>
      <w:keepLines/>
      <w:keepNext/>
      <w:spacing w:before="480" w:after="200"/>
      <w:outlineLvl w:val="0"/>
    </w:pPr>
    <w:rPr>
      <w:rFonts w:ascii="Arial" w:hAnsi="Arial" w:eastAsia="Arial"/>
      <w:sz w:val="40"/>
      <w:szCs w:val="40"/>
    </w:rPr>
  </w:style>
  <w:style w:type="character" w:styleId="1043">
    <w:name w:val="font21"/>
    <w:next w:val="1043"/>
    <w:link w:val="958"/>
    <w:qFormat/>
    <w:rPr>
      <w:rFonts w:hint="eastAsia" w:ascii="宋体" w:hAnsi="宋体" w:eastAsia="宋体" w:cs="宋体"/>
      <w:color w:val="000000"/>
      <w:sz w:val="24"/>
      <w:szCs w:val="24"/>
      <w:u w:val="none"/>
    </w:rPr>
  </w:style>
  <w:style w:type="paragraph" w:styleId="1044">
    <w:name w:val="table_lines"/>
    <w:basedOn w:val="958"/>
    <w:next w:val="1044"/>
    <w:link w:val="958"/>
    <w:pPr>
      <w:jc w:val="left"/>
      <w:widowControl/>
    </w:pPr>
    <w:rPr>
      <w:sz w:val="20"/>
      <w:szCs w:val="20"/>
      <w:lang w:val="de-DE" w:eastAsia="de-DE"/>
    </w:rPr>
  </w:style>
  <w:style w:type="paragraph" w:styleId="1045">
    <w:name w:val="无间隔"/>
    <w:next w:val="1045"/>
    <w:link w:val="958"/>
    <w:uiPriority w:val="99"/>
    <w:qFormat/>
    <w:pPr>
      <w:jc w:val="both"/>
      <w:widowControl w:val="off"/>
    </w:pPr>
    <w:rPr>
      <w:sz w:val="21"/>
      <w:szCs w:val="21"/>
      <w:lang w:val="en-US" w:eastAsia="zh-CN" w:bidi="ar-SA"/>
    </w:rPr>
  </w:style>
  <w:style w:type="paragraph" w:styleId="1046">
    <w:name w:val="xl25"/>
    <w:basedOn w:val="958"/>
    <w:next w:val="1046"/>
    <w:link w:val="9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name w:val="正文文本1"/>
    <w:basedOn w:val="958"/>
    <w:next w:val="958"/>
    <w:link w:val="958"/>
    <w:qFormat/>
    <w:rPr>
      <w:rFonts w:ascii="楷体_GB2312" w:hAnsi="Arial" w:eastAsia="楷体_GB2312"/>
      <w:sz w:val="28"/>
      <w:szCs w:val="28"/>
    </w:rPr>
  </w:style>
  <w:style w:type="paragraph" w:styleId="1048">
    <w:name w:val="xl30"/>
    <w:basedOn w:val="958"/>
    <w:next w:val="1048"/>
    <w:link w:val="958"/>
    <w:pPr>
      <w:jc w:val="center"/>
      <w:spacing w:before="100" w:beforeAutospacing="1" w:after="100" w:afterAutospacing="1"/>
      <w:widowControl/>
    </w:pPr>
    <w:rPr>
      <w:rFonts w:ascii="宋体" w:hAnsi="宋体"/>
      <w:b/>
      <w:bCs/>
      <w:sz w:val="36"/>
      <w:szCs w:val="36"/>
    </w:rPr>
  </w:style>
  <w:style w:type="paragraph" w:styleId="1049">
    <w:name w:val="修订"/>
    <w:next w:val="1049"/>
    <w:link w:val="958"/>
    <w:uiPriority w:val="99"/>
    <w:semiHidden/>
    <w:rPr>
      <w:sz w:val="21"/>
      <w:szCs w:val="21"/>
      <w:lang w:val="en-US" w:eastAsia="zh-CN" w:bidi="ar-SA"/>
    </w:rPr>
  </w:style>
  <w:style w:type="paragraph" w:styleId="1050">
    <w:name w:val="4"/>
    <w:basedOn w:val="958"/>
    <w:next w:val="1014"/>
    <w:link w:val="958"/>
    <w:pPr>
      <w:ind w:firstLine="420"/>
      <w:spacing w:line="360" w:lineRule="auto"/>
    </w:pPr>
    <w:rPr>
      <w:color w:val="ff0000"/>
      <w:sz w:val="24"/>
      <w:szCs w:val="24"/>
    </w:rPr>
  </w:style>
  <w:style w:type="paragraph" w:styleId="1051">
    <w:name w:val="正文首行缩进112"/>
    <w:basedOn w:val="1052"/>
    <w:next w:val="1051"/>
    <w:link w:val="958"/>
    <w:qFormat/>
    <w:pPr>
      <w:ind w:firstLine="200"/>
      <w:spacing w:line="360" w:lineRule="auto"/>
    </w:pPr>
    <w:rPr>
      <w:rFonts w:ascii="仿宋_GB2312" w:hAnsi="Times New Roman" w:eastAsia="仿宋_GB2312"/>
      <w:sz w:val="30"/>
      <w:szCs w:val="30"/>
    </w:rPr>
  </w:style>
  <w:style w:type="paragraph" w:styleId="1052">
    <w:name w:val="正文文本112"/>
    <w:basedOn w:val="958"/>
    <w:next w:val="958"/>
    <w:link w:val="958"/>
    <w:qFormat/>
    <w:rPr>
      <w:rFonts w:ascii="楷体_GB2312" w:hAnsi="Arial" w:eastAsia="楷体_GB2312"/>
      <w:sz w:val="28"/>
      <w:szCs w:val="28"/>
    </w:rPr>
  </w:style>
  <w:style w:type="paragraph" w:styleId="1053">
    <w:name w:val="table_1stline"/>
    <w:basedOn w:val="958"/>
    <w:next w:val="1053"/>
    <w:link w:val="958"/>
    <w:pPr>
      <w:jc w:val="left"/>
      <w:spacing w:before="120"/>
      <w:widowControl/>
    </w:pPr>
    <w:rPr>
      <w:bCs/>
      <w:sz w:val="20"/>
      <w:szCs w:val="20"/>
      <w:lang w:val="de-DE" w:eastAsia="de-DE"/>
    </w:rPr>
  </w:style>
  <w:style w:type="paragraph" w:styleId="1054">
    <w:name w:val="正文首行缩进1"/>
    <w:basedOn w:val="1047"/>
    <w:next w:val="1054"/>
    <w:link w:val="958"/>
    <w:qFormat/>
    <w:pPr>
      <w:ind w:firstLine="200"/>
    </w:pPr>
    <w:rPr>
      <w:rFonts w:ascii="仿宋_GB2312" w:eastAsia="仿宋_GB2312"/>
      <w:sz w:val="30"/>
      <w:szCs w:val="30"/>
    </w:rPr>
  </w:style>
  <w:style w:type="paragraph" w:styleId="1055">
    <w:name w:val="样式1"/>
    <w:basedOn w:val="958"/>
    <w:next w:val="1055"/>
    <w:link w:val="958"/>
    <w:pPr>
      <w:numPr>
        <w:ilvl w:val="0"/>
        <w:numId w:val="3"/>
      </w:numPr>
      <w:tabs>
        <w:tab w:val="left" w:pos="709" w:leader="none"/>
      </w:tabs>
    </w:pPr>
    <w:rPr>
      <w:rFonts w:ascii="宋体" w:hAnsi="宋体"/>
    </w:rPr>
  </w:style>
  <w:style w:type="paragraph" w:styleId="1056">
    <w:name w:val="Body Text(ch)"/>
    <w:basedOn w:val="958"/>
    <w:next w:val="989"/>
    <w:link w:val="958"/>
    <w:pPr>
      <w:spacing w:after="120"/>
    </w:pPr>
    <w:rPr>
      <w:rFonts w:ascii="宋体" w:hAnsi="Arial"/>
      <w:bCs/>
      <w:iCs/>
      <w:szCs w:val="24"/>
    </w:rPr>
  </w:style>
  <w:style w:type="paragraph" w:styleId="1057">
    <w:name w:val="font7"/>
    <w:basedOn w:val="958"/>
    <w:next w:val="1057"/>
    <w:link w:val="958"/>
    <w:pPr>
      <w:jc w:val="left"/>
      <w:spacing w:before="100" w:beforeAutospacing="1" w:after="100" w:afterAutospacing="1"/>
      <w:widowControl/>
    </w:pPr>
    <w:rPr>
      <w:rFonts w:hint="eastAsia" w:ascii="宋体" w:hAnsi="宋体"/>
      <w:sz w:val="18"/>
      <w:szCs w:val="18"/>
    </w:rPr>
  </w:style>
  <w:style w:type="paragraph" w:styleId="1058">
    <w:name w:val="xl24"/>
    <w:basedOn w:val="958"/>
    <w:next w:val="1058"/>
    <w:link w:val="9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9">
    <w:name w:val="标题1"/>
    <w:basedOn w:val="958"/>
    <w:next w:val="958"/>
    <w:link w:val="95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0">
    <w:name w:val="font5"/>
    <w:basedOn w:val="958"/>
    <w:next w:val="1060"/>
    <w:link w:val="958"/>
    <w:pPr>
      <w:jc w:val="left"/>
      <w:spacing w:before="100" w:beforeAutospacing="1" w:after="100" w:afterAutospacing="1"/>
      <w:widowControl/>
    </w:pPr>
    <w:rPr>
      <w:rFonts w:hint="eastAsia" w:ascii="宋体" w:hAnsi="宋体"/>
      <w:sz w:val="28"/>
      <w:szCs w:val="28"/>
    </w:rPr>
  </w:style>
  <w:style w:type="paragraph" w:styleId="1061">
    <w:name w:val=" Char Char Char Char"/>
    <w:basedOn w:val="983"/>
    <w:next w:val="1061"/>
    <w:link w:val="958"/>
    <w:pPr>
      <w:spacing w:line="360" w:lineRule="auto"/>
    </w:pPr>
    <w:rPr>
      <w:rFonts w:ascii="Tahoma" w:hAnsi="Tahoma"/>
      <w:sz w:val="24"/>
      <w:szCs w:val="24"/>
    </w:rPr>
  </w:style>
  <w:style w:type="paragraph" w:styleId="1062">
    <w:name w:val="纯文本1"/>
    <w:basedOn w:val="958"/>
    <w:next w:val="1062"/>
    <w:link w:val="958"/>
    <w:rPr>
      <w:rFonts w:ascii="宋体" w:hAnsi="Courier New" w:cs="Courier New"/>
    </w:rPr>
  </w:style>
  <w:style w:type="paragraph" w:styleId="1063">
    <w:name w:val="普通正文"/>
    <w:basedOn w:val="958"/>
    <w:next w:val="1063"/>
    <w:link w:val="958"/>
    <w:qFormat/>
    <w:pPr>
      <w:ind w:firstLine="480"/>
      <w:jc w:val="left"/>
      <w:spacing w:before="120" w:after="120" w:line="360" w:lineRule="auto"/>
    </w:pPr>
    <w:rPr>
      <w:rFonts w:ascii="Arial" w:hAnsi="Arial"/>
      <w:sz w:val="24"/>
      <w:szCs w:val="24"/>
    </w:rPr>
  </w:style>
  <w:style w:type="paragraph" w:styleId="1064">
    <w:name w:val="列出段落"/>
    <w:basedOn w:val="958"/>
    <w:next w:val="1064"/>
    <w:link w:val="958"/>
    <w:qFormat/>
    <w:pPr>
      <w:contextualSpacing/>
      <w:ind w:left="720"/>
      <w:jc w:val="left"/>
      <w:widowControl/>
    </w:pPr>
    <w:rPr>
      <w:rFonts w:ascii="Calibri" w:hAnsi="Calibri"/>
      <w:sz w:val="24"/>
      <w:szCs w:val="24"/>
      <w:lang w:eastAsia="en-US" w:bidi="en-US"/>
    </w:rPr>
  </w:style>
  <w:style w:type="paragraph" w:styleId="1065">
    <w:name w:val="xl28"/>
    <w:basedOn w:val="958"/>
    <w:next w:val="1065"/>
    <w:link w:val="9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6">
    <w:name w:val="Char Char Char Char"/>
    <w:basedOn w:val="983"/>
    <w:next w:val="1066"/>
    <w:link w:val="958"/>
    <w:pPr>
      <w:spacing w:line="360" w:lineRule="auto"/>
    </w:pPr>
    <w:rPr>
      <w:rFonts w:ascii="Tahoma" w:hAnsi="Tahoma"/>
      <w:sz w:val="24"/>
      <w:szCs w:val="24"/>
    </w:rPr>
  </w:style>
  <w:style w:type="paragraph" w:styleId="1067">
    <w:name w:val="xl27"/>
    <w:basedOn w:val="958"/>
    <w:next w:val="1067"/>
    <w:link w:val="9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8">
    <w:name w:val="xl29"/>
    <w:basedOn w:val="958"/>
    <w:next w:val="1068"/>
    <w:link w:val="95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9">
    <w:name w:val="xl26"/>
    <w:basedOn w:val="958"/>
    <w:next w:val="1069"/>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0">
    <w:name w:val="正文文本11"/>
    <w:basedOn w:val="958"/>
    <w:next w:val="958"/>
    <w:link w:val="958"/>
    <w:qFormat/>
    <w:rPr>
      <w:rFonts w:ascii="仿宋_GB2312" w:eastAsia="仿宋_GB2312"/>
      <w:sz w:val="24"/>
      <w:lang w:val="en-US" w:eastAsia="en-US"/>
    </w:rPr>
  </w:style>
  <w:style w:type="paragraph" w:styleId="1071">
    <w:name w:val="font6"/>
    <w:basedOn w:val="958"/>
    <w:next w:val="1071"/>
    <w:link w:val="958"/>
    <w:pPr>
      <w:jc w:val="left"/>
      <w:spacing w:before="100" w:beforeAutospacing="1" w:after="100" w:afterAutospacing="1"/>
      <w:widowControl/>
    </w:pPr>
    <w:rPr>
      <w:rFonts w:hint="eastAsia" w:ascii="宋体" w:hAnsi="宋体"/>
      <w:sz w:val="28"/>
      <w:szCs w:val="28"/>
      <w:u w:val="single"/>
    </w:rPr>
  </w:style>
  <w:style w:type="paragraph" w:styleId="1072">
    <w:name w:val=" Char Char Char Char Char Char Char Char Char Char"/>
    <w:basedOn w:val="958"/>
    <w:next w:val="1072"/>
    <w:link w:val="958"/>
    <w:pPr>
      <w:spacing w:line="360" w:lineRule="auto"/>
    </w:pPr>
    <w:rPr>
      <w:sz w:val="24"/>
      <w:szCs w:val="20"/>
    </w:rPr>
  </w:style>
  <w:style w:type="paragraph" w:styleId="1073">
    <w:name w:val=" Char Char Char Char Char Char Char Char"/>
    <w:basedOn w:val="958"/>
    <w:next w:val="1073"/>
    <w:link w:val="958"/>
    <w:pPr>
      <w:jc w:val="left"/>
      <w:spacing w:after="160" w:line="240" w:lineRule="exact"/>
      <w:widowControl/>
    </w:pPr>
    <w:rPr>
      <w:rFonts w:ascii="Verdana" w:hAnsi="Verdana"/>
      <w:sz w:val="20"/>
      <w:szCs w:val="20"/>
      <w:lang w:eastAsia="en-US"/>
    </w:rPr>
  </w:style>
  <w:style w:type="paragraph" w:styleId="1074">
    <w:name w:val="标题3"/>
    <w:basedOn w:val="958"/>
    <w:next w:val="958"/>
    <w:link w:val="958"/>
    <w:pPr>
      <w:ind w:firstLine="624"/>
      <w:spacing w:line="590" w:lineRule="atLeast"/>
    </w:pPr>
    <w:rPr>
      <w:rFonts w:ascii="方正黑体_GBK" w:eastAsia="方正黑体_GBK"/>
      <w:sz w:val="32"/>
      <w:szCs w:val="32"/>
    </w:rPr>
  </w:style>
  <w:style w:type="paragraph" w:styleId="1075">
    <w:name w:val="普通 (Web)"/>
    <w:basedOn w:val="958"/>
    <w:next w:val="1075"/>
    <w:link w:val="958"/>
    <w:pPr>
      <w:jc w:val="left"/>
      <w:spacing w:before="100" w:beforeAutospacing="1" w:after="100" w:afterAutospacing="1"/>
      <w:widowControl/>
    </w:pPr>
    <w:rPr>
      <w:rFonts w:ascii="宋体" w:hAnsi="宋体"/>
      <w:sz w:val="24"/>
      <w:szCs w:val="24"/>
    </w:rPr>
  </w:style>
  <w:style w:type="paragraph" w:styleId="1076">
    <w:name w:val="Char"/>
    <w:basedOn w:val="958"/>
    <w:next w:val="1076"/>
    <w:link w:val="958"/>
    <w:pPr>
      <w:ind w:firstLine="200"/>
      <w:tabs>
        <w:tab w:val="left" w:pos="360" w:leader="none"/>
      </w:tabs>
    </w:pPr>
    <w:rPr>
      <w:sz w:val="28"/>
      <w:szCs w:val="30"/>
    </w:rPr>
  </w:style>
  <w:style w:type="paragraph" w:styleId="1077">
    <w:name w:val=" Char"/>
    <w:basedOn w:val="983"/>
    <w:next w:val="1077"/>
    <w:link w:val="958"/>
    <w:rPr>
      <w:rFonts w:ascii="Tahoma" w:hAnsi="Tahoma"/>
      <w:sz w:val="24"/>
      <w:szCs w:val="24"/>
    </w:rPr>
  </w:style>
  <w:style w:type="paragraph" w:styleId="1078">
    <w:name w:val="附录1"/>
    <w:next w:val="1078"/>
    <w:link w:val="958"/>
    <w:pPr>
      <w:ind w:left="907" w:hanging="907"/>
      <w:spacing w:before="240" w:line="600" w:lineRule="atLeast"/>
      <w:tabs>
        <w:tab w:val="left" w:pos="907" w:leader="none"/>
      </w:tabs>
    </w:pPr>
    <w:rPr>
      <w:b/>
      <w:i/>
      <w:sz w:val="28"/>
      <w:lang w:val="en-US" w:eastAsia="zh-CN" w:bidi="ar-SA"/>
    </w:rPr>
  </w:style>
  <w:style w:type="paragraph" w:styleId="1079">
    <w:name w:val="图标"/>
    <w:basedOn w:val="958"/>
    <w:next w:val="958"/>
    <w:link w:val="95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0">
    <w:name w:val="Char Char Char Char Char Char Char Char"/>
    <w:basedOn w:val="958"/>
    <w:next w:val="1080"/>
    <w:link w:val="958"/>
    <w:pPr>
      <w:jc w:val="left"/>
      <w:spacing w:after="160" w:line="240" w:lineRule="exact"/>
      <w:widowControl/>
    </w:pPr>
    <w:rPr>
      <w:rFonts w:ascii="Verdana" w:hAnsi="Verdana"/>
      <w:sz w:val="20"/>
      <w:szCs w:val="20"/>
      <w:lang w:eastAsia="en-US"/>
    </w:rPr>
  </w:style>
  <w:style w:type="character" w:styleId="1081" w:default="1">
    <w:name w:val="Default Paragraph Font"/>
    <w:uiPriority w:val="1"/>
    <w:semiHidden/>
    <w:unhideWhenUsed/>
  </w:style>
  <w:style w:type="numbering" w:styleId="1082" w:default="1">
    <w:name w:val="No List"/>
    <w:uiPriority w:val="99"/>
    <w:semiHidden/>
    <w:unhideWhenUsed/>
  </w:style>
  <w:style w:type="table" w:styleId="10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8</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陆云</cp:lastModifiedBy>
  <cp:revision>4</cp:revision>
  <dcterms:created xsi:type="dcterms:W3CDTF">2024-05-08T17:23:00Z</dcterms:created>
  <dcterms:modified xsi:type="dcterms:W3CDTF">2026-04-09T06:46:27Z</dcterms:modified>
</cp:coreProperties>
</file>