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0"/>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pStyle w:val="1050"/>
        <w:jc w:val="center"/>
        <w:rPr>
          <w:rFonts w:hint="eastAsia"/>
          <w:b/>
          <w:bCs/>
          <w:color w:val="000000"/>
          <w:sz w:val="72"/>
          <w:szCs w:val="72"/>
          <w:highlight w:val="none"/>
        </w:rPr>
      </w:pPr>
      <w:r>
        <w:rPr>
          <w:rFonts w:hint="eastAsia"/>
          <w:b/>
          <w:bCs/>
          <w:color w:val="000000"/>
          <w:sz w:val="72"/>
          <w:szCs w:val="72"/>
          <w:highlight w:val="none"/>
        </w:rPr>
      </w:r>
      <w:r/>
    </w:p>
    <w:p>
      <w:pPr>
        <w:pStyle w:val="1050"/>
        <w:jc w:val="center"/>
        <w:rPr>
          <w:rFonts w:hint="eastAsia"/>
          <w:b/>
          <w:bCs/>
          <w:color w:val="000000"/>
          <w:sz w:val="72"/>
          <w:szCs w:val="72"/>
          <w:highlight w:val="none"/>
        </w:rPr>
      </w:pPr>
      <w:r>
        <w:rPr>
          <w:rFonts w:hint="eastAsia"/>
          <w:b/>
          <w:bCs/>
          <w:color w:val="000000"/>
          <w:sz w:val="72"/>
          <w:szCs w:val="72"/>
          <w:highlight w:val="none"/>
        </w:rPr>
      </w:r>
      <w:r/>
    </w:p>
    <w:p>
      <w:pPr>
        <w:pStyle w:val="1050"/>
        <w:jc w:val="center"/>
        <w:rPr>
          <w:rFonts w:hint="eastAsia" w:eastAsia="宋体"/>
          <w:color w:val="000000"/>
          <w:highlight w:val="none"/>
          <w:lang w:eastAsia="zh-CN"/>
        </w:rPr>
      </w:pPr>
      <w:r>
        <w:rPr>
          <w:rFonts w:hint="eastAsia"/>
          <w:b/>
          <w:bCs/>
          <w:color w:val="000000"/>
          <w:sz w:val="72"/>
          <w:szCs w:val="72"/>
          <w:highlight w:val="none"/>
          <w:lang w:eastAsia="zh-CN"/>
        </w:rPr>
        <w:t xml:space="preserve">学前路（和平三路-新堂北路）建设工程信号灯及监控采购项目</w:t>
      </w:r>
      <w:r>
        <w:rPr>
          <w:rFonts w:hint="eastAsia" w:eastAsia="宋体"/>
          <w:color w:val="000000"/>
          <w:highlight w:val="none"/>
          <w:lang w:eastAsia="zh-CN"/>
        </w:rPr>
      </w:r>
      <w:r/>
    </w:p>
    <w:p>
      <w:pPr>
        <w:pStyle w:val="1050"/>
        <w:jc w:val="center"/>
        <w:rPr>
          <w:rFonts w:hint="eastAsia"/>
          <w:b/>
          <w:bCs/>
          <w:color w:val="000000"/>
          <w:sz w:val="72"/>
          <w:szCs w:val="72"/>
          <w:highlight w:val="none"/>
        </w:rPr>
      </w:pPr>
      <w:r>
        <w:rPr>
          <w:rFonts w:hint="eastAsia"/>
          <w:b/>
          <w:bCs/>
          <w:color w:val="000000"/>
          <w:sz w:val="72"/>
          <w:szCs w:val="72"/>
          <w:highlight w:val="none"/>
        </w:rPr>
      </w:r>
      <w:r/>
    </w:p>
    <w:p>
      <w:pPr>
        <w:pStyle w:val="1050"/>
        <w:jc w:val="center"/>
        <w:rPr>
          <w:b/>
          <w:bCs/>
          <w:color w:val="000000"/>
          <w:sz w:val="72"/>
          <w:szCs w:val="72"/>
          <w:highlight w:val="none"/>
        </w:rPr>
      </w:pPr>
      <w:r>
        <w:rPr>
          <w:rFonts w:hint="eastAsia"/>
          <w:b/>
          <w:bCs/>
          <w:color w:val="000000"/>
          <w:sz w:val="72"/>
          <w:szCs w:val="72"/>
          <w:highlight w:val="none"/>
        </w:rPr>
        <w:t xml:space="preserve">公开</w:t>
      </w:r>
      <w:r>
        <w:rPr>
          <w:b/>
          <w:bCs/>
          <w:color w:val="000000"/>
          <w:sz w:val="72"/>
          <w:szCs w:val="72"/>
          <w:highlight w:val="none"/>
        </w:rPr>
        <w:t xml:space="preserve">招标文件</w:t>
      </w:r>
      <w:r>
        <w:rPr>
          <w:b/>
          <w:bCs/>
          <w:color w:val="000000"/>
          <w:sz w:val="72"/>
          <w:szCs w:val="72"/>
          <w:highlight w:val="none"/>
        </w:rPr>
      </w:r>
      <w:r/>
    </w:p>
    <w:p>
      <w:pPr>
        <w:pStyle w:val="1050"/>
        <w:jc w:val="center"/>
        <w:rPr>
          <w:b/>
          <w:bCs/>
          <w:color w:val="000000"/>
          <w:sz w:val="60"/>
          <w:szCs w:val="60"/>
          <w:highlight w:val="none"/>
        </w:rPr>
      </w:pPr>
      <w:r>
        <w:rPr>
          <w:b/>
          <w:bCs/>
          <w:color w:val="000000"/>
          <w:sz w:val="60"/>
          <w:szCs w:val="60"/>
          <w:highlight w:val="none"/>
        </w:rPr>
      </w:r>
      <w:r/>
    </w:p>
    <w:p>
      <w:pPr>
        <w:pStyle w:val="1050"/>
        <w:jc w:val="center"/>
        <w:spacing w:line="360" w:lineRule="auto"/>
        <w:rPr>
          <w:color w:val="000000"/>
          <w:sz w:val="60"/>
          <w:szCs w:val="60"/>
          <w:highlight w:val="none"/>
        </w:rPr>
      </w:pPr>
      <w:r>
        <w:rPr>
          <w:color w:val="000000"/>
          <w:sz w:val="60"/>
          <w:szCs w:val="60"/>
          <w:highlight w:val="none"/>
        </w:rPr>
      </w:r>
      <w:r/>
    </w:p>
    <w:p>
      <w:pPr>
        <w:pStyle w:val="1136"/>
        <w:ind w:firstLine="1200"/>
        <w:rPr>
          <w:color w:val="000000"/>
          <w:sz w:val="60"/>
          <w:szCs w:val="60"/>
          <w:highlight w:val="none"/>
        </w:rPr>
      </w:pPr>
      <w:r>
        <w:rPr>
          <w:color w:val="000000"/>
          <w:sz w:val="60"/>
          <w:szCs w:val="60"/>
          <w:highlight w:val="none"/>
        </w:rPr>
      </w:r>
      <w:r/>
    </w:p>
    <w:p>
      <w:pPr>
        <w:pStyle w:val="1136"/>
        <w:ind w:firstLine="0"/>
        <w:rPr>
          <w:color w:val="000000"/>
          <w:sz w:val="60"/>
          <w:szCs w:val="60"/>
          <w:highlight w:val="none"/>
        </w:rPr>
      </w:pPr>
      <w:r>
        <w:rPr>
          <w:color w:val="000000"/>
          <w:sz w:val="60"/>
          <w:szCs w:val="60"/>
          <w:highlight w:val="none"/>
        </w:rPr>
      </w:r>
      <w:r/>
    </w:p>
    <w:p>
      <w:pPr>
        <w:pStyle w:val="1050"/>
        <w:jc w:val="center"/>
        <w:spacing w:line="480" w:lineRule="auto"/>
        <w:tabs>
          <w:tab w:val="left" w:pos="5609" w:leader="none"/>
        </w:tabs>
        <w:rPr>
          <w:rFonts w:hint="eastAsia" w:ascii="宋体" w:hAnsi="宋体" w:eastAsia="宋体" w:cs="宋体"/>
          <w:b/>
          <w:color w:val="000000"/>
          <w:sz w:val="28"/>
          <w:szCs w:val="28"/>
          <w:highlight w:val="none"/>
          <w:lang w:eastAsia="zh-CN"/>
        </w:rPr>
      </w:pPr>
      <w:r>
        <w:rPr>
          <w:rFonts w:hint="eastAsia" w:ascii="宋体" w:hAnsi="宋体" w:cs="宋体"/>
          <w:b/>
          <w:color w:val="000000"/>
          <w:sz w:val="28"/>
          <w:szCs w:val="28"/>
          <w:highlight w:val="none"/>
        </w:rPr>
        <w:t xml:space="preserve">项目名称：</w:t>
      </w:r>
      <w:r>
        <w:rPr>
          <w:rFonts w:hint="eastAsia" w:ascii="宋体" w:hAnsi="宋体" w:cs="宋体"/>
          <w:b/>
          <w:color w:val="000000"/>
          <w:sz w:val="28"/>
          <w:szCs w:val="28"/>
          <w:highlight w:val="none"/>
          <w:u w:val="single"/>
          <w:lang w:eastAsia="zh-CN"/>
        </w:rPr>
        <w:t xml:space="preserve">学前路（和平三路-新堂北路）建设工程信号灯及监控采购项目</w:t>
      </w:r>
      <w:r>
        <w:rPr>
          <w:rFonts w:hint="eastAsia" w:ascii="宋体" w:hAnsi="宋体" w:eastAsia="宋体" w:cs="宋体"/>
          <w:b/>
          <w:color w:val="000000"/>
          <w:sz w:val="28"/>
          <w:szCs w:val="28"/>
          <w:highlight w:val="none"/>
          <w:lang w:eastAsia="zh-CN"/>
        </w:rPr>
      </w:r>
      <w:r/>
    </w:p>
    <w:p>
      <w:pPr>
        <w:pStyle w:val="1050"/>
        <w:spacing w:line="480" w:lineRule="auto"/>
        <w:tabs>
          <w:tab w:val="left" w:pos="5609" w:leader="none"/>
        </w:tabs>
        <w:rPr>
          <w:rFonts w:ascii="宋体" w:hAnsi="宋体" w:cs="宋体"/>
          <w:b/>
          <w:color w:val="000000"/>
          <w:sz w:val="28"/>
          <w:szCs w:val="28"/>
          <w:highlight w:val="none"/>
          <w:u w:val="single"/>
        </w:rPr>
      </w:pPr>
      <w:r>
        <w:rPr>
          <w:rFonts w:hint="eastAsia" w:ascii="宋体" w:hAnsi="宋体" w:cs="宋体"/>
          <w:b/>
          <w:color w:val="000000"/>
          <w:sz w:val="28"/>
          <w:szCs w:val="28"/>
          <w:highlight w:val="none"/>
        </w:rPr>
        <w:t xml:space="preserve">项目编号</w:t>
      </w:r>
      <w:r>
        <w:rPr>
          <w:rFonts w:hint="eastAsia" w:ascii="宋体" w:hAnsi="宋体" w:cs="宋体"/>
          <w:b/>
          <w:color w:val="000000"/>
          <w:sz w:val="28"/>
          <w:szCs w:val="28"/>
          <w:highlight w:val="none"/>
          <w:lang w:eastAsia="zh-CN"/>
        </w:rPr>
        <w:t xml:space="preserve">：</w:t>
      </w:r>
      <w:r>
        <w:rPr>
          <w:rFonts w:hint="eastAsia" w:ascii="宋体" w:hAnsi="宋体" w:cs="宋体"/>
          <w:b/>
          <w:color w:val="000000"/>
          <w:sz w:val="28"/>
          <w:szCs w:val="28"/>
          <w:highlight w:val="none"/>
          <w:u w:val="single"/>
          <w:lang w:eastAsia="zh-CN"/>
        </w:rPr>
        <w:t xml:space="preserve">JSZC-320402022-CZYJ-G2026-0003</w:t>
      </w:r>
      <w:r>
        <w:rPr>
          <w:rFonts w:ascii="宋体" w:hAnsi="宋体" w:cs="宋体"/>
          <w:b/>
          <w:color w:val="000000"/>
          <w:sz w:val="28"/>
          <w:szCs w:val="28"/>
          <w:highlight w:val="none"/>
          <w:u w:val="single"/>
        </w:rPr>
      </w:r>
      <w:r/>
    </w:p>
    <w:p>
      <w:pPr>
        <w:pStyle w:val="1050"/>
        <w:spacing w:line="480" w:lineRule="auto"/>
        <w:tabs>
          <w:tab w:val="left" w:pos="5609" w:leader="none"/>
        </w:tabs>
        <w:rPr>
          <w:rFonts w:hint="eastAsia" w:ascii="宋体" w:hAnsi="宋体" w:eastAsia="宋体" w:cs="宋体"/>
          <w:b/>
          <w:color w:val="000000"/>
          <w:sz w:val="28"/>
          <w:szCs w:val="28"/>
          <w:highlight w:val="none"/>
          <w:u w:val="single"/>
          <w:lang w:eastAsia="zh-CN"/>
        </w:rPr>
      </w:pPr>
      <w:r>
        <w:rPr>
          <w:rFonts w:hint="eastAsia" w:ascii="宋体" w:hAnsi="宋体" w:cs="宋体"/>
          <w:b/>
          <w:color w:val="000000"/>
          <w:sz w:val="28"/>
          <w:szCs w:val="28"/>
          <w:highlight w:val="none"/>
        </w:rPr>
        <w:t xml:space="preserve">采 购 人：</w:t>
      </w:r>
      <w:r>
        <w:rPr>
          <w:rFonts w:hint="eastAsia" w:ascii="宋体" w:hAnsi="宋体" w:cs="宋体"/>
          <w:b/>
          <w:color w:val="000000"/>
          <w:sz w:val="28"/>
          <w:szCs w:val="28"/>
          <w:highlight w:val="none"/>
          <w:u w:val="single"/>
          <w:lang w:eastAsia="zh-CN"/>
        </w:rPr>
        <w:t xml:space="preserve">江苏常州天宁经济开发区管理委员会</w:t>
      </w:r>
      <w:r>
        <w:rPr>
          <w:rFonts w:hint="eastAsia" w:ascii="宋体" w:hAnsi="宋体" w:eastAsia="宋体" w:cs="宋体"/>
          <w:b/>
          <w:color w:val="000000"/>
          <w:sz w:val="28"/>
          <w:szCs w:val="28"/>
          <w:highlight w:val="none"/>
          <w:u w:val="single"/>
          <w:lang w:eastAsia="zh-CN"/>
        </w:rPr>
      </w:r>
      <w:r/>
    </w:p>
    <w:p>
      <w:pPr>
        <w:pStyle w:val="1050"/>
        <w:spacing w:line="480" w:lineRule="auto"/>
        <w:tabs>
          <w:tab w:val="left" w:pos="5609" w:leader="none"/>
        </w:tabs>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采购代理机构：</w:t>
      </w:r>
      <w:r>
        <w:rPr>
          <w:rFonts w:hint="eastAsia" w:ascii="宋体" w:hAnsi="宋体" w:cs="宋体"/>
          <w:b/>
          <w:color w:val="000000"/>
          <w:sz w:val="28"/>
          <w:szCs w:val="28"/>
          <w:highlight w:val="none"/>
          <w:u w:val="single"/>
        </w:rPr>
        <w:t xml:space="preserve">常州市阳峻项目管理有限公司</w:t>
      </w:r>
      <w:r>
        <w:rPr>
          <w:rFonts w:hint="eastAsia" w:ascii="宋体" w:hAnsi="宋体" w:cs="宋体"/>
          <w:b/>
          <w:color w:val="000000"/>
          <w:sz w:val="28"/>
          <w:szCs w:val="28"/>
          <w:highlight w:val="none"/>
        </w:rPr>
      </w:r>
      <w:r/>
    </w:p>
    <w:p>
      <w:pPr>
        <w:pStyle w:val="1050"/>
        <w:jc w:val="center"/>
        <w:spacing w:line="360" w:lineRule="auto"/>
        <w:rPr>
          <w:b/>
          <w:color w:val="000000"/>
          <w:sz w:val="36"/>
          <w:szCs w:val="36"/>
          <w:highlight w:val="none"/>
        </w:rPr>
        <w:outlineLvl w:val="0"/>
      </w:pPr>
      <w:r>
        <w:rPr>
          <w:b/>
          <w:bCs/>
          <w:color w:val="000000"/>
          <w:sz w:val="44"/>
          <w:highlight w:val="none"/>
        </w:rPr>
        <w:br w:type="page" w:clear="all"/>
      </w:r>
      <w:bookmarkStart w:id="0" w:name="_Toc99301418"/>
      <w:r>
        <w:rPr>
          <w:rFonts w:hint="eastAsia"/>
          <w:b/>
          <w:color w:val="000000"/>
          <w:sz w:val="32"/>
          <w:szCs w:val="32"/>
          <w:highlight w:val="none"/>
        </w:rPr>
        <w:t xml:space="preserve">目      录</w:t>
      </w:r>
      <w:bookmarkEnd w:id="0"/>
      <w:r>
        <w:rPr>
          <w:b/>
          <w:color w:val="000000"/>
          <w:sz w:val="36"/>
          <w:szCs w:val="36"/>
          <w:highlight w:val="none"/>
        </w:rPr>
      </w:r>
      <w:r/>
    </w:p>
    <w:p>
      <w:pPr>
        <w:pStyle w:val="1050"/>
        <w:rPr>
          <w:color w:val="000000"/>
          <w:highlight w:val="none"/>
        </w:rPr>
      </w:pPr>
      <w:r>
        <w:rPr>
          <w:color w:val="000000"/>
          <w:highlight w:val="none"/>
        </w:rPr>
      </w:r>
      <w:r/>
    </w:p>
    <w:p>
      <w:pPr>
        <w:pStyle w:val="1050"/>
        <w:rPr>
          <w:color w:val="000000"/>
          <w:highlight w:val="none"/>
        </w:rPr>
      </w:pPr>
      <w:r>
        <w:rPr>
          <w:color w:val="000000"/>
          <w:highlight w:val="none"/>
        </w:rPr>
      </w:r>
      <w:r/>
    </w:p>
    <w:p>
      <w:pPr>
        <w:pStyle w:val="1050"/>
        <w:rPr>
          <w:color w:val="000000"/>
          <w:highlight w:val="none"/>
        </w:rPr>
      </w:pPr>
      <w:r>
        <w:rPr>
          <w:color w:val="000000"/>
          <w:highlight w:val="none"/>
        </w:rPr>
      </w:r>
      <w:r/>
    </w:p>
    <w:p>
      <w:pPr>
        <w:pStyle w:val="1105"/>
        <w:tabs>
          <w:tab w:val="left" w:pos="1050" w:leader="none"/>
          <w:tab w:val="right" w:pos="8937" w:leader="dot"/>
        </w:tabs>
        <w:rPr>
          <w:rFonts w:ascii="Calibri" w:hAnsi="Calibri"/>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rPr>
          <w:rFonts w:ascii="Calibri" w:hAnsi="Calibri"/>
          <w:b w:val="0"/>
          <w:color w:val="000000"/>
          <w:sz w:val="21"/>
          <w:szCs w:val="22"/>
          <w:highlight w:val="none"/>
        </w:rPr>
      </w:r>
      <w:r/>
    </w:p>
    <w:p>
      <w:pPr>
        <w:pStyle w:val="1105"/>
        <w:spacing w:line="480" w:lineRule="auto"/>
        <w:tabs>
          <w:tab w:val="left" w:pos="1050" w:leader="none"/>
          <w:tab w:val="right" w:pos="8937" w:leader="dot"/>
        </w:tabs>
        <w:rPr>
          <w:rStyle w:val="1129"/>
          <w:rFonts w:ascii="Times New Roman" w:hAnsi="Times New Roman"/>
          <w:color w:val="000000"/>
          <w:sz w:val="28"/>
          <w:szCs w:val="28"/>
          <w:highlight w:val="none"/>
        </w:rPr>
      </w:pPr>
      <w:r>
        <w:rPr>
          <w:rStyle w:val="1129"/>
          <w:rFonts w:ascii="Times New Roman" w:hAnsi="Times New Roman"/>
          <w:color w:val="000000"/>
          <w:sz w:val="28"/>
          <w:szCs w:val="28"/>
          <w:highlight w:val="none"/>
        </w:rPr>
        <w:fldChar w:fldCharType="begin"/>
      </w:r>
      <w:r>
        <w:rPr>
          <w:rStyle w:val="1129"/>
          <w:rFonts w:ascii="Times New Roman" w:hAnsi="Times New Roman"/>
          <w:color w:val="000000"/>
          <w:sz w:val="28"/>
          <w:szCs w:val="28"/>
          <w:highlight w:val="none"/>
        </w:rPr>
        <w:instrText xml:space="preserve"> HYPERLINK \l "_Toc99301419" </w:instrText>
      </w:r>
      <w:r>
        <w:rPr>
          <w:rStyle w:val="1129"/>
          <w:rFonts w:ascii="Times New Roman" w:hAnsi="Times New Roman"/>
          <w:color w:val="000000"/>
          <w:sz w:val="28"/>
          <w:szCs w:val="28"/>
          <w:highlight w:val="none"/>
        </w:rPr>
        <w:fldChar w:fldCharType="separate"/>
      </w:r>
      <w:r>
        <w:rPr>
          <w:rStyle w:val="1129"/>
          <w:rFonts w:ascii="Times New Roman" w:hAnsi="Times New Roman"/>
          <w:color w:val="000000"/>
          <w:sz w:val="28"/>
          <w:szCs w:val="28"/>
          <w:highlight w:val="none"/>
        </w:rPr>
        <w:t xml:space="preserve">第一章   投标邀请</w:t>
      </w:r>
      <w:r>
        <w:rPr>
          <w:rStyle w:val="1129"/>
          <w:rFonts w:ascii="Times New Roman" w:hAnsi="Times New Roman"/>
          <w:color w:val="000000"/>
          <w:sz w:val="28"/>
          <w:szCs w:val="28"/>
          <w:highlight w:val="none"/>
        </w:rPr>
        <w:tab/>
      </w:r>
      <w:r>
        <w:rPr>
          <w:rStyle w:val="1129"/>
          <w:rFonts w:hint="eastAsia" w:ascii="Times New Roman" w:hAnsi="Times New Roman"/>
          <w:color w:val="000000"/>
          <w:sz w:val="28"/>
          <w:szCs w:val="28"/>
          <w:highlight w:val="none"/>
        </w:rPr>
        <w:t xml:space="preserve">2</w:t>
      </w:r>
      <w:r>
        <w:rPr>
          <w:rStyle w:val="1129"/>
          <w:rFonts w:ascii="Times New Roman" w:hAnsi="Times New Roman"/>
          <w:color w:val="000000"/>
          <w:sz w:val="28"/>
          <w:szCs w:val="28"/>
          <w:highlight w:val="none"/>
        </w:rPr>
        <w:fldChar w:fldCharType="end"/>
      </w:r>
      <w:r>
        <w:rPr>
          <w:rStyle w:val="1129"/>
          <w:rFonts w:ascii="Times New Roman" w:hAnsi="Times New Roman"/>
          <w:color w:val="000000"/>
          <w:sz w:val="28"/>
          <w:szCs w:val="28"/>
          <w:highlight w:val="none"/>
        </w:rPr>
      </w:r>
      <w:r/>
    </w:p>
    <w:p>
      <w:pPr>
        <w:pStyle w:val="1105"/>
        <w:spacing w:line="480" w:lineRule="auto"/>
        <w:tabs>
          <w:tab w:val="left" w:pos="1050" w:leader="none"/>
          <w:tab w:val="right" w:pos="8937" w:leader="dot"/>
        </w:tabs>
        <w:rPr>
          <w:rStyle w:val="1129"/>
          <w:rFonts w:ascii="Times New Roman" w:hAnsi="Times New Roman"/>
          <w:color w:val="000000"/>
          <w:sz w:val="28"/>
          <w:szCs w:val="28"/>
          <w:highlight w:val="none"/>
        </w:rPr>
      </w:pPr>
      <w:r>
        <w:rPr>
          <w:rStyle w:val="1129"/>
          <w:rFonts w:ascii="Times New Roman" w:hAnsi="Times New Roman"/>
          <w:color w:val="000000"/>
          <w:sz w:val="28"/>
          <w:szCs w:val="28"/>
          <w:highlight w:val="none"/>
        </w:rPr>
        <w:fldChar w:fldCharType="begin"/>
      </w:r>
      <w:r>
        <w:rPr>
          <w:rStyle w:val="1129"/>
          <w:rFonts w:ascii="Times New Roman" w:hAnsi="Times New Roman"/>
          <w:color w:val="000000"/>
          <w:sz w:val="28"/>
          <w:szCs w:val="28"/>
          <w:highlight w:val="none"/>
        </w:rPr>
        <w:instrText xml:space="preserve"> HYPERLINK \l "_Toc99301420" </w:instrText>
      </w:r>
      <w:r>
        <w:rPr>
          <w:rStyle w:val="1129"/>
          <w:rFonts w:ascii="Times New Roman" w:hAnsi="Times New Roman"/>
          <w:color w:val="000000"/>
          <w:sz w:val="28"/>
          <w:szCs w:val="28"/>
          <w:highlight w:val="none"/>
        </w:rPr>
        <w:fldChar w:fldCharType="separate"/>
      </w:r>
      <w:r>
        <w:rPr>
          <w:rStyle w:val="1129"/>
          <w:rFonts w:ascii="Times New Roman" w:hAnsi="Times New Roman"/>
          <w:color w:val="000000"/>
          <w:sz w:val="28"/>
          <w:szCs w:val="28"/>
          <w:highlight w:val="none"/>
        </w:rPr>
        <w:t xml:space="preserve">第二章   投标人须知</w:t>
      </w:r>
      <w:r>
        <w:rPr>
          <w:rStyle w:val="1129"/>
          <w:rFonts w:ascii="Times New Roman" w:hAnsi="Times New Roman"/>
          <w:color w:val="000000"/>
          <w:sz w:val="28"/>
          <w:szCs w:val="28"/>
          <w:highlight w:val="none"/>
        </w:rPr>
        <w:tab/>
      </w:r>
      <w:r>
        <w:rPr>
          <w:rStyle w:val="1129"/>
          <w:rFonts w:hint="eastAsia" w:ascii="Times New Roman" w:hAnsi="Times New Roman"/>
          <w:color w:val="000000"/>
          <w:sz w:val="28"/>
          <w:szCs w:val="28"/>
          <w:highlight w:val="none"/>
        </w:rPr>
        <w:t xml:space="preserve">6</w:t>
      </w:r>
      <w:r>
        <w:rPr>
          <w:rStyle w:val="1129"/>
          <w:rFonts w:ascii="Times New Roman" w:hAnsi="Times New Roman"/>
          <w:color w:val="000000"/>
          <w:sz w:val="28"/>
          <w:szCs w:val="28"/>
          <w:highlight w:val="none"/>
        </w:rPr>
        <w:fldChar w:fldCharType="end"/>
      </w:r>
      <w:r>
        <w:rPr>
          <w:rStyle w:val="1129"/>
          <w:rFonts w:ascii="Times New Roman" w:hAnsi="Times New Roman"/>
          <w:color w:val="000000"/>
          <w:sz w:val="28"/>
          <w:szCs w:val="28"/>
          <w:highlight w:val="none"/>
        </w:rPr>
      </w:r>
      <w:r/>
    </w:p>
    <w:p>
      <w:pPr>
        <w:pStyle w:val="1105"/>
        <w:spacing w:line="480" w:lineRule="auto"/>
        <w:tabs>
          <w:tab w:val="left" w:pos="1050" w:leader="none"/>
          <w:tab w:val="right" w:pos="8937" w:leader="dot"/>
        </w:tabs>
        <w:rPr>
          <w:rStyle w:val="1129"/>
          <w:rFonts w:hint="eastAsia" w:ascii="Times New Roman" w:hAnsi="Times New Roman" w:eastAsia="宋体"/>
          <w:color w:val="000000"/>
          <w:sz w:val="28"/>
          <w:szCs w:val="28"/>
          <w:highlight w:val="none"/>
          <w:lang w:eastAsia="zh-CN"/>
        </w:rPr>
      </w:pPr>
      <w:r>
        <w:rPr>
          <w:rStyle w:val="1129"/>
          <w:rFonts w:ascii="Times New Roman" w:hAnsi="Times New Roman"/>
          <w:color w:val="000000"/>
          <w:sz w:val="28"/>
          <w:szCs w:val="28"/>
          <w:highlight w:val="none"/>
        </w:rPr>
        <w:fldChar w:fldCharType="begin"/>
      </w:r>
      <w:r>
        <w:rPr>
          <w:rStyle w:val="1129"/>
          <w:rFonts w:ascii="Times New Roman" w:hAnsi="Times New Roman"/>
          <w:color w:val="000000"/>
          <w:sz w:val="28"/>
          <w:szCs w:val="28"/>
          <w:highlight w:val="none"/>
        </w:rPr>
        <w:instrText xml:space="preserve"> HYPERLINK \l "_Toc99301421" </w:instrText>
      </w:r>
      <w:r>
        <w:rPr>
          <w:rStyle w:val="1129"/>
          <w:rFonts w:ascii="Times New Roman" w:hAnsi="Times New Roman"/>
          <w:color w:val="000000"/>
          <w:sz w:val="28"/>
          <w:szCs w:val="28"/>
          <w:highlight w:val="none"/>
        </w:rPr>
        <w:fldChar w:fldCharType="separate"/>
      </w:r>
      <w:r>
        <w:rPr>
          <w:rStyle w:val="1129"/>
          <w:rFonts w:ascii="Times New Roman" w:hAnsi="Times New Roman"/>
          <w:color w:val="000000"/>
          <w:sz w:val="28"/>
          <w:szCs w:val="28"/>
          <w:highlight w:val="none"/>
        </w:rPr>
        <w:t xml:space="preserve">第三章   资</w:t>
      </w:r>
      <w:bookmarkStart w:id="1" w:name="_Hlt100754117"/>
      <w:r>
        <w:rPr>
          <w:rStyle w:val="1129"/>
          <w:rFonts w:ascii="Times New Roman" w:hAnsi="Times New Roman"/>
          <w:color w:val="000000"/>
          <w:sz w:val="28"/>
          <w:szCs w:val="28"/>
          <w:highlight w:val="none"/>
        </w:rPr>
        <w:t xml:space="preserve">格</w:t>
      </w:r>
      <w:bookmarkEnd w:id="1"/>
      <w:r>
        <w:rPr>
          <w:rStyle w:val="1129"/>
          <w:rFonts w:ascii="Times New Roman" w:hAnsi="Times New Roman"/>
          <w:color w:val="000000"/>
          <w:sz w:val="28"/>
          <w:szCs w:val="28"/>
          <w:highlight w:val="none"/>
        </w:rPr>
        <w:t xml:space="preserve">审查</w:t>
      </w:r>
      <w:r>
        <w:rPr>
          <w:rStyle w:val="1129"/>
          <w:rFonts w:ascii="Times New Roman" w:hAnsi="Times New Roman"/>
          <w:color w:val="000000"/>
          <w:sz w:val="28"/>
          <w:szCs w:val="28"/>
          <w:highlight w:val="none"/>
        </w:rPr>
        <w:tab/>
      </w:r>
      <w:r>
        <w:rPr>
          <w:rStyle w:val="1129"/>
          <w:rFonts w:hint="eastAsia" w:ascii="Times New Roman" w:hAnsi="Times New Roman"/>
          <w:color w:val="000000"/>
          <w:sz w:val="28"/>
          <w:szCs w:val="28"/>
          <w:highlight w:val="none"/>
        </w:rPr>
        <w:t xml:space="preserve">1</w:t>
      </w:r>
      <w:r>
        <w:rPr>
          <w:rStyle w:val="1129"/>
          <w:rFonts w:ascii="Times New Roman" w:hAnsi="Times New Roman"/>
          <w:color w:val="000000"/>
          <w:sz w:val="28"/>
          <w:szCs w:val="28"/>
          <w:highlight w:val="none"/>
        </w:rPr>
        <w:fldChar w:fldCharType="end"/>
      </w:r>
      <w:r>
        <w:rPr>
          <w:rStyle w:val="1129"/>
          <w:rFonts w:hint="eastAsia" w:ascii="Times New Roman" w:hAnsi="Times New Roman"/>
          <w:color w:val="000000"/>
          <w:sz w:val="28"/>
          <w:szCs w:val="28"/>
          <w:highlight w:val="none"/>
          <w:lang w:val="en-US" w:eastAsia="zh-CN"/>
        </w:rPr>
        <w:t xml:space="preserve">8</w:t>
      </w:r>
      <w:r>
        <w:rPr>
          <w:rStyle w:val="1129"/>
          <w:rFonts w:hint="eastAsia" w:ascii="Times New Roman" w:hAnsi="Times New Roman" w:eastAsia="宋体"/>
          <w:color w:val="000000"/>
          <w:sz w:val="28"/>
          <w:szCs w:val="28"/>
          <w:highlight w:val="none"/>
          <w:lang w:eastAsia="zh-CN"/>
        </w:rPr>
      </w:r>
      <w:r/>
    </w:p>
    <w:p>
      <w:pPr>
        <w:pStyle w:val="1105"/>
        <w:spacing w:line="480" w:lineRule="auto"/>
        <w:tabs>
          <w:tab w:val="left" w:pos="1050" w:leader="none"/>
          <w:tab w:val="right" w:pos="8937" w:leader="dot"/>
        </w:tabs>
        <w:rPr>
          <w:rStyle w:val="1129"/>
          <w:rFonts w:hint="eastAsia" w:ascii="Times New Roman" w:hAnsi="Times New Roman" w:eastAsia="宋体"/>
          <w:color w:val="000000"/>
          <w:sz w:val="28"/>
          <w:szCs w:val="28"/>
          <w:highlight w:val="none"/>
          <w:lang w:eastAsia="zh-CN"/>
        </w:rPr>
      </w:pPr>
      <w:r>
        <w:rPr>
          <w:rStyle w:val="1129"/>
          <w:rFonts w:ascii="Times New Roman" w:hAnsi="Times New Roman"/>
          <w:color w:val="000000"/>
          <w:sz w:val="28"/>
          <w:szCs w:val="28"/>
          <w:highlight w:val="none"/>
        </w:rPr>
        <w:fldChar w:fldCharType="begin"/>
      </w:r>
      <w:r>
        <w:rPr>
          <w:rStyle w:val="1129"/>
          <w:rFonts w:ascii="Times New Roman" w:hAnsi="Times New Roman"/>
          <w:color w:val="000000"/>
          <w:sz w:val="28"/>
          <w:szCs w:val="28"/>
          <w:highlight w:val="none"/>
        </w:rPr>
        <w:instrText xml:space="preserve"> HYPERLINK \l "_Toc99301423" </w:instrText>
      </w:r>
      <w:r>
        <w:rPr>
          <w:rStyle w:val="1129"/>
          <w:rFonts w:ascii="Times New Roman" w:hAnsi="Times New Roman"/>
          <w:color w:val="000000"/>
          <w:sz w:val="28"/>
          <w:szCs w:val="28"/>
          <w:highlight w:val="none"/>
        </w:rPr>
        <w:fldChar w:fldCharType="separate"/>
      </w:r>
      <w:r>
        <w:rPr>
          <w:rStyle w:val="1129"/>
          <w:rFonts w:ascii="Times New Roman" w:hAnsi="Times New Roman"/>
          <w:color w:val="000000"/>
          <w:sz w:val="28"/>
          <w:szCs w:val="28"/>
          <w:highlight w:val="none"/>
        </w:rPr>
        <w:t xml:space="preserve">第四章   评标程序、评标方法和评标标准</w:t>
      </w:r>
      <w:r>
        <w:rPr>
          <w:rStyle w:val="1129"/>
          <w:rFonts w:ascii="Times New Roman" w:hAnsi="Times New Roman"/>
          <w:color w:val="000000"/>
          <w:sz w:val="28"/>
          <w:szCs w:val="28"/>
          <w:highlight w:val="none"/>
        </w:rPr>
        <w:tab/>
      </w:r>
      <w:r>
        <w:rPr>
          <w:rStyle w:val="1129"/>
          <w:rFonts w:hint="eastAsia" w:ascii="Times New Roman" w:hAnsi="Times New Roman"/>
          <w:color w:val="000000"/>
          <w:sz w:val="28"/>
          <w:szCs w:val="28"/>
          <w:highlight w:val="none"/>
          <w:lang w:val="en-US" w:eastAsia="zh-CN"/>
        </w:rPr>
        <w:t xml:space="preserve">1</w:t>
      </w:r>
      <w:r>
        <w:rPr>
          <w:rStyle w:val="1129"/>
          <w:rFonts w:ascii="Times New Roman" w:hAnsi="Times New Roman"/>
          <w:color w:val="000000"/>
          <w:sz w:val="28"/>
          <w:szCs w:val="28"/>
          <w:highlight w:val="none"/>
        </w:rPr>
        <w:fldChar w:fldCharType="end"/>
      </w:r>
      <w:r>
        <w:rPr>
          <w:rStyle w:val="1129"/>
          <w:rFonts w:hint="eastAsia" w:ascii="Times New Roman" w:hAnsi="Times New Roman"/>
          <w:color w:val="000000"/>
          <w:sz w:val="28"/>
          <w:szCs w:val="28"/>
          <w:highlight w:val="none"/>
          <w:lang w:val="en-US" w:eastAsia="zh-CN"/>
        </w:rPr>
        <w:t xml:space="preserve">9</w:t>
      </w:r>
      <w:r>
        <w:rPr>
          <w:rStyle w:val="1129"/>
          <w:rFonts w:hint="eastAsia" w:ascii="Times New Roman" w:hAnsi="Times New Roman" w:eastAsia="宋体"/>
          <w:color w:val="000000"/>
          <w:sz w:val="28"/>
          <w:szCs w:val="28"/>
          <w:highlight w:val="none"/>
          <w:lang w:eastAsia="zh-CN"/>
        </w:rPr>
      </w:r>
      <w:r/>
    </w:p>
    <w:p>
      <w:pPr>
        <w:pStyle w:val="1105"/>
        <w:spacing w:line="480" w:lineRule="auto"/>
        <w:tabs>
          <w:tab w:val="left" w:pos="1050" w:leader="none"/>
          <w:tab w:val="right" w:pos="8937" w:leader="dot"/>
        </w:tabs>
        <w:rPr>
          <w:rStyle w:val="1129"/>
          <w:rFonts w:hint="eastAsia" w:ascii="Times New Roman" w:hAnsi="Times New Roman" w:eastAsia="宋体"/>
          <w:color w:val="000000"/>
          <w:sz w:val="28"/>
          <w:szCs w:val="28"/>
          <w:highlight w:val="none"/>
          <w:lang w:eastAsia="zh-CN"/>
        </w:rPr>
      </w:pPr>
      <w:r>
        <w:rPr>
          <w:rStyle w:val="1129"/>
          <w:rFonts w:ascii="Times New Roman" w:hAnsi="Times New Roman"/>
          <w:color w:val="000000"/>
          <w:sz w:val="28"/>
          <w:szCs w:val="28"/>
          <w:highlight w:val="none"/>
        </w:rPr>
        <w:fldChar w:fldCharType="begin"/>
      </w:r>
      <w:r>
        <w:rPr>
          <w:rStyle w:val="1129"/>
          <w:rFonts w:ascii="Times New Roman" w:hAnsi="Times New Roman"/>
          <w:color w:val="000000"/>
          <w:sz w:val="28"/>
          <w:szCs w:val="28"/>
          <w:highlight w:val="none"/>
        </w:rPr>
        <w:instrText xml:space="preserve"> HYPERLINK \l "_Toc99301424" </w:instrText>
      </w:r>
      <w:r>
        <w:rPr>
          <w:rStyle w:val="1129"/>
          <w:rFonts w:ascii="Times New Roman" w:hAnsi="Times New Roman"/>
          <w:color w:val="000000"/>
          <w:sz w:val="28"/>
          <w:szCs w:val="28"/>
          <w:highlight w:val="none"/>
        </w:rPr>
        <w:fldChar w:fldCharType="separate"/>
      </w:r>
      <w:r>
        <w:rPr>
          <w:rStyle w:val="1129"/>
          <w:rFonts w:ascii="Times New Roman" w:hAnsi="Times New Roman"/>
          <w:color w:val="000000"/>
          <w:sz w:val="28"/>
          <w:szCs w:val="28"/>
          <w:highlight w:val="none"/>
        </w:rPr>
        <w:t xml:space="preserve">第五章   采购</w:t>
      </w:r>
      <w:bookmarkStart w:id="2" w:name="_Hlt100754102"/>
      <w:r/>
      <w:bookmarkStart w:id="3" w:name="_Hlt100754103"/>
      <w:r>
        <w:rPr>
          <w:rStyle w:val="1129"/>
          <w:rFonts w:ascii="Times New Roman" w:hAnsi="Times New Roman"/>
          <w:color w:val="000000"/>
          <w:sz w:val="28"/>
          <w:szCs w:val="28"/>
          <w:highlight w:val="none"/>
        </w:rPr>
        <w:t xml:space="preserve">需</w:t>
      </w:r>
      <w:bookmarkEnd w:id="2"/>
      <w:r/>
      <w:bookmarkEnd w:id="3"/>
      <w:r>
        <w:rPr>
          <w:rStyle w:val="1129"/>
          <w:rFonts w:ascii="Times New Roman" w:hAnsi="Times New Roman"/>
          <w:color w:val="000000"/>
          <w:sz w:val="28"/>
          <w:szCs w:val="28"/>
          <w:highlight w:val="none"/>
        </w:rPr>
        <w:t xml:space="preserve">求</w:t>
      </w:r>
      <w:r>
        <w:rPr>
          <w:rStyle w:val="1129"/>
          <w:rFonts w:ascii="Times New Roman" w:hAnsi="Times New Roman"/>
          <w:color w:val="000000"/>
          <w:sz w:val="28"/>
          <w:szCs w:val="28"/>
          <w:highlight w:val="none"/>
        </w:rPr>
        <w:tab/>
      </w:r>
      <w:r>
        <w:rPr>
          <w:rStyle w:val="1129"/>
          <w:rFonts w:hint="eastAsia" w:ascii="Times New Roman" w:hAnsi="Times New Roman"/>
          <w:color w:val="000000"/>
          <w:sz w:val="28"/>
          <w:szCs w:val="28"/>
          <w:highlight w:val="none"/>
        </w:rPr>
        <w:t xml:space="preserve">2</w:t>
      </w:r>
      <w:r>
        <w:rPr>
          <w:rStyle w:val="1129"/>
          <w:rFonts w:ascii="Times New Roman" w:hAnsi="Times New Roman"/>
          <w:color w:val="000000"/>
          <w:sz w:val="28"/>
          <w:szCs w:val="28"/>
          <w:highlight w:val="none"/>
        </w:rPr>
        <w:fldChar w:fldCharType="end"/>
      </w:r>
      <w:r>
        <w:rPr>
          <w:rStyle w:val="1129"/>
          <w:rFonts w:hint="eastAsia" w:ascii="Times New Roman" w:hAnsi="Times New Roman"/>
          <w:color w:val="000000"/>
          <w:sz w:val="28"/>
          <w:szCs w:val="28"/>
          <w:highlight w:val="none"/>
          <w:lang w:val="en-US" w:eastAsia="zh-CN"/>
        </w:rPr>
        <w:t xml:space="preserve">8</w:t>
      </w:r>
      <w:r>
        <w:rPr>
          <w:rStyle w:val="1129"/>
          <w:rFonts w:hint="eastAsia" w:ascii="Times New Roman" w:hAnsi="Times New Roman" w:eastAsia="宋体"/>
          <w:color w:val="000000"/>
          <w:sz w:val="28"/>
          <w:szCs w:val="28"/>
          <w:highlight w:val="none"/>
          <w:lang w:eastAsia="zh-CN"/>
        </w:rPr>
      </w:r>
      <w:r/>
    </w:p>
    <w:p>
      <w:pPr>
        <w:pStyle w:val="1105"/>
        <w:spacing w:line="480" w:lineRule="auto"/>
        <w:tabs>
          <w:tab w:val="left" w:pos="1050" w:leader="none"/>
          <w:tab w:val="right" w:pos="8937" w:leader="dot"/>
        </w:tabs>
        <w:rPr>
          <w:rStyle w:val="1129"/>
          <w:rFonts w:hint="eastAsia" w:ascii="Times New Roman" w:hAnsi="Times New Roman" w:eastAsia="宋体"/>
          <w:color w:val="000000"/>
          <w:sz w:val="28"/>
          <w:szCs w:val="28"/>
          <w:highlight w:val="none"/>
          <w:lang w:eastAsia="zh-CN"/>
        </w:rPr>
      </w:pPr>
      <w:r>
        <w:rPr>
          <w:rStyle w:val="1129"/>
          <w:rFonts w:ascii="Times New Roman" w:hAnsi="Times New Roman"/>
          <w:color w:val="000000"/>
          <w:sz w:val="28"/>
          <w:szCs w:val="28"/>
          <w:highlight w:val="none"/>
        </w:rPr>
        <w:fldChar w:fldCharType="begin"/>
      </w:r>
      <w:r>
        <w:rPr>
          <w:rStyle w:val="1129"/>
          <w:rFonts w:ascii="Times New Roman" w:hAnsi="Times New Roman"/>
          <w:color w:val="000000"/>
          <w:sz w:val="28"/>
          <w:szCs w:val="28"/>
          <w:highlight w:val="none"/>
        </w:rPr>
        <w:instrText xml:space="preserve"> HYPERLINK \l "_Toc99301425" </w:instrText>
      </w:r>
      <w:r>
        <w:rPr>
          <w:rStyle w:val="1129"/>
          <w:rFonts w:ascii="Times New Roman" w:hAnsi="Times New Roman"/>
          <w:color w:val="000000"/>
          <w:sz w:val="28"/>
          <w:szCs w:val="28"/>
          <w:highlight w:val="none"/>
        </w:rPr>
        <w:fldChar w:fldCharType="separate"/>
      </w:r>
      <w:r>
        <w:rPr>
          <w:rStyle w:val="1129"/>
          <w:rFonts w:ascii="Times New Roman" w:hAnsi="Times New Roman"/>
          <w:color w:val="000000"/>
          <w:sz w:val="28"/>
          <w:szCs w:val="28"/>
          <w:highlight w:val="none"/>
        </w:rPr>
        <w:t xml:space="preserve">第六章   拟签订的合同文本</w:t>
      </w:r>
      <w:r>
        <w:rPr>
          <w:rStyle w:val="1129"/>
          <w:rFonts w:ascii="Times New Roman" w:hAnsi="Times New Roman"/>
          <w:color w:val="000000"/>
          <w:sz w:val="28"/>
          <w:szCs w:val="28"/>
          <w:highlight w:val="none"/>
        </w:rPr>
        <w:tab/>
      </w:r>
      <w:r>
        <w:rPr>
          <w:rStyle w:val="1129"/>
          <w:rFonts w:hint="eastAsia" w:ascii="Times New Roman" w:hAnsi="Times New Roman"/>
          <w:color w:val="000000"/>
          <w:sz w:val="28"/>
          <w:szCs w:val="28"/>
          <w:highlight w:val="none"/>
          <w:lang w:val="en-US" w:eastAsia="zh-CN"/>
        </w:rPr>
        <w:t xml:space="preserve">3</w:t>
      </w:r>
      <w:r>
        <w:rPr>
          <w:rStyle w:val="1129"/>
          <w:rFonts w:ascii="Times New Roman" w:hAnsi="Times New Roman"/>
          <w:color w:val="000000"/>
          <w:sz w:val="28"/>
          <w:szCs w:val="28"/>
          <w:highlight w:val="none"/>
        </w:rPr>
        <w:fldChar w:fldCharType="end"/>
      </w:r>
      <w:r>
        <w:rPr>
          <w:rStyle w:val="1129"/>
          <w:rFonts w:hint="eastAsia" w:ascii="Times New Roman" w:hAnsi="Times New Roman"/>
          <w:color w:val="000000"/>
          <w:sz w:val="28"/>
          <w:szCs w:val="28"/>
          <w:highlight w:val="none"/>
          <w:lang w:val="en-US" w:eastAsia="zh-CN"/>
        </w:rPr>
        <w:t xml:space="preserve">9</w:t>
      </w:r>
      <w:r>
        <w:rPr>
          <w:rStyle w:val="1129"/>
          <w:rFonts w:hint="eastAsia" w:ascii="Times New Roman" w:hAnsi="Times New Roman" w:eastAsia="宋体"/>
          <w:color w:val="000000"/>
          <w:sz w:val="28"/>
          <w:szCs w:val="28"/>
          <w:highlight w:val="none"/>
          <w:lang w:eastAsia="zh-CN"/>
        </w:rPr>
      </w:r>
      <w:r/>
    </w:p>
    <w:p>
      <w:pPr>
        <w:pStyle w:val="1105"/>
        <w:spacing w:line="480" w:lineRule="auto"/>
        <w:tabs>
          <w:tab w:val="left" w:pos="1050" w:leader="none"/>
          <w:tab w:val="right" w:pos="8937" w:leader="dot"/>
        </w:tabs>
        <w:rPr>
          <w:rFonts w:hint="eastAsia" w:ascii="Times New Roman" w:hAnsi="Times New Roman" w:eastAsia="宋体"/>
          <w:b w:val="0"/>
          <w:color w:val="000000"/>
          <w:sz w:val="21"/>
          <w:szCs w:val="22"/>
          <w:highlight w:val="none"/>
          <w:lang w:eastAsia="zh-CN"/>
        </w:rPr>
      </w:pPr>
      <w:r>
        <w:rPr>
          <w:rStyle w:val="1129"/>
          <w:rFonts w:ascii="Times New Roman" w:hAnsi="Times New Roman"/>
          <w:color w:val="000000"/>
          <w:sz w:val="28"/>
          <w:szCs w:val="28"/>
          <w:highlight w:val="none"/>
        </w:rPr>
        <w:fldChar w:fldCharType="begin"/>
      </w:r>
      <w:r>
        <w:rPr>
          <w:rStyle w:val="1129"/>
          <w:rFonts w:ascii="Times New Roman" w:hAnsi="Times New Roman"/>
          <w:color w:val="000000"/>
          <w:sz w:val="28"/>
          <w:szCs w:val="28"/>
          <w:highlight w:val="none"/>
        </w:rPr>
        <w:instrText xml:space="preserve"> HYPERLINK \l "_Toc99301426" </w:instrText>
      </w:r>
      <w:r>
        <w:rPr>
          <w:rStyle w:val="1129"/>
          <w:rFonts w:ascii="Times New Roman" w:hAnsi="Times New Roman"/>
          <w:color w:val="000000"/>
          <w:sz w:val="28"/>
          <w:szCs w:val="28"/>
          <w:highlight w:val="none"/>
        </w:rPr>
        <w:fldChar w:fldCharType="separate"/>
      </w:r>
      <w:r>
        <w:rPr>
          <w:rStyle w:val="1129"/>
          <w:rFonts w:ascii="Times New Roman" w:hAnsi="Times New Roman"/>
          <w:color w:val="000000"/>
          <w:sz w:val="28"/>
          <w:szCs w:val="28"/>
          <w:highlight w:val="none"/>
        </w:rPr>
        <w:t xml:space="preserve">第七章   投标文件格式</w:t>
      </w:r>
      <w:r>
        <w:rPr>
          <w:rStyle w:val="1129"/>
          <w:rFonts w:ascii="Times New Roman" w:hAnsi="Times New Roman"/>
          <w:color w:val="000000"/>
          <w:sz w:val="28"/>
          <w:szCs w:val="28"/>
          <w:highlight w:val="none"/>
        </w:rPr>
        <w:tab/>
      </w:r>
      <w:r>
        <w:rPr>
          <w:rStyle w:val="1129"/>
          <w:rFonts w:hint="eastAsia" w:ascii="Times New Roman" w:hAnsi="Times New Roman"/>
          <w:color w:val="000000"/>
          <w:sz w:val="28"/>
          <w:szCs w:val="28"/>
          <w:highlight w:val="none"/>
          <w:lang w:val="en-US" w:eastAsia="zh-CN"/>
        </w:rPr>
        <w:t xml:space="preserve">5</w:t>
      </w:r>
      <w:r>
        <w:rPr>
          <w:rStyle w:val="1129"/>
          <w:rFonts w:ascii="Times New Roman" w:hAnsi="Times New Roman"/>
          <w:color w:val="000000"/>
          <w:sz w:val="28"/>
          <w:szCs w:val="28"/>
          <w:highlight w:val="none"/>
        </w:rPr>
        <w:fldChar w:fldCharType="end"/>
      </w:r>
      <w:r>
        <w:rPr>
          <w:rStyle w:val="1129"/>
          <w:rFonts w:hint="eastAsia" w:ascii="Times New Roman" w:hAnsi="Times New Roman"/>
          <w:color w:val="000000"/>
          <w:sz w:val="28"/>
          <w:szCs w:val="28"/>
          <w:highlight w:val="none"/>
          <w:lang w:val="en-US" w:eastAsia="zh-CN"/>
        </w:rPr>
        <w:t xml:space="preserve">3</w:t>
      </w:r>
      <w:r>
        <w:rPr>
          <w:rFonts w:hint="eastAsia" w:ascii="Times New Roman" w:hAnsi="Times New Roman" w:eastAsia="宋体"/>
          <w:b w:val="0"/>
          <w:color w:val="000000"/>
          <w:sz w:val="21"/>
          <w:szCs w:val="22"/>
          <w:highlight w:val="none"/>
          <w:lang w:eastAsia="zh-CN"/>
        </w:rPr>
      </w:r>
      <w:r/>
    </w:p>
    <w:p>
      <w:pPr>
        <w:pStyle w:val="1105"/>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b w:val="0"/>
          <w:color w:val="000000"/>
          <w:highlight w:val="none"/>
        </w:rPr>
        <w:fldChar w:fldCharType="end"/>
      </w:r>
      <w:r>
        <w:rPr>
          <w:rFonts w:ascii="Times New Roman" w:hAnsi="Times New Roman"/>
          <w:b w:val="0"/>
          <w:color w:val="000000"/>
          <w:highlight w:val="none"/>
        </w:rPr>
      </w:r>
      <w:r/>
    </w:p>
    <w:p>
      <w:pPr>
        <w:pStyle w:val="1050"/>
        <w:jc w:val="center"/>
        <w:spacing w:line="360" w:lineRule="auto"/>
        <w:rPr>
          <w:color w:val="000000"/>
          <w:sz w:val="32"/>
          <w:szCs w:val="32"/>
          <w:highlight w:val="none"/>
        </w:rPr>
        <w:outlineLvl w:val="0"/>
      </w:pPr>
      <w:r>
        <w:rPr>
          <w:color w:val="000000"/>
          <w:sz w:val="24"/>
          <w:highlight w:val="none"/>
        </w:rPr>
        <w:br w:type="page" w:clear="all"/>
      </w:r>
      <w:bookmarkStart w:id="4" w:name="_Toc99301419"/>
      <w:r>
        <w:rPr>
          <w:b/>
          <w:color w:val="000000"/>
          <w:sz w:val="32"/>
          <w:szCs w:val="32"/>
          <w:highlight w:val="none"/>
        </w:rPr>
        <w:t xml:space="preserve">第一章   投标邀请</w:t>
      </w:r>
      <w:bookmarkEnd w:id="4"/>
      <w:r>
        <w:rPr>
          <w:color w:val="000000"/>
          <w:sz w:val="32"/>
          <w:szCs w:val="32"/>
          <w:highlight w:val="none"/>
        </w:rPr>
      </w:r>
      <w:r/>
    </w:p>
    <w:p>
      <w:pPr>
        <w:pStyle w:val="1052"/>
        <w:jc w:val="left"/>
        <w:spacing w:before="0" w:line="360" w:lineRule="auto"/>
        <w:rPr>
          <w:rFonts w:hint="eastAsia" w:ascii="宋体" w:hAnsi="宋体" w:eastAsia="宋体" w:cs="宋体"/>
          <w:color w:val="000000"/>
          <w:sz w:val="21"/>
          <w:szCs w:val="21"/>
          <w:highlight w:val="none"/>
        </w:rPr>
      </w:pPr>
      <w:r/>
      <w:bookmarkStart w:id="5" w:name="_Toc28359079"/>
      <w:r/>
      <w:bookmarkStart w:id="6" w:name="_Toc35393621"/>
      <w:r/>
      <w:bookmarkStart w:id="7" w:name="_Toc35393790"/>
      <w:r/>
      <w:bookmarkStart w:id="8" w:name="_Toc28359002"/>
      <w:r/>
      <w:bookmarkStart w:id="9" w:name="_Hlk24379207"/>
      <w:r>
        <w:rPr>
          <w:rFonts w:hint="eastAsia" w:ascii="宋体" w:hAnsi="宋体" w:eastAsia="宋体" w:cs="宋体"/>
          <w:color w:val="000000"/>
          <w:sz w:val="21"/>
          <w:szCs w:val="21"/>
          <w:highlight w:val="none"/>
        </w:rPr>
        <w:t xml:space="preserve">一、项目基本情况</w:t>
      </w:r>
      <w:bookmarkEnd w:id="5"/>
      <w:r/>
      <w:bookmarkEnd w:id="6"/>
      <w:r/>
      <w:bookmarkEnd w:id="7"/>
      <w:r/>
      <w:bookmarkEnd w:id="8"/>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1.项目编号：</w:t>
      </w:r>
      <w:r>
        <w:rPr>
          <w:rFonts w:hint="eastAsia" w:ascii="宋体" w:hAnsi="宋体" w:cs="宋体"/>
          <w:b/>
          <w:bCs/>
          <w:color w:val="000000"/>
          <w:szCs w:val="21"/>
          <w:highlight w:val="none"/>
          <w:u w:val="single"/>
          <w:lang w:eastAsia="zh-CN"/>
        </w:rPr>
        <w:t xml:space="preserve">JSZC-320402022-CZYJ-G2026-0003</w:t>
      </w:r>
      <w:r>
        <w:rPr>
          <w:rFonts w:hint="eastAsia" w:ascii="宋体" w:hAnsi="宋体" w:eastAsia="宋体" w:cs="宋体"/>
          <w:color w:val="000000"/>
          <w:szCs w:val="21"/>
          <w:highlight w:val="none"/>
          <w:lang w:eastAsia="zh-CN"/>
        </w:rPr>
      </w:r>
      <w:r/>
    </w:p>
    <w:p>
      <w:pPr>
        <w:pStyle w:val="1050"/>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2.项目名称：</w:t>
      </w:r>
      <w:r>
        <w:rPr>
          <w:rFonts w:hint="eastAsia" w:ascii="宋体" w:hAnsi="宋体" w:cs="宋体"/>
          <w:b/>
          <w:bCs/>
          <w:color w:val="000000"/>
          <w:szCs w:val="21"/>
          <w:highlight w:val="none"/>
          <w:u w:val="single"/>
          <w:lang w:eastAsia="zh-CN"/>
        </w:rPr>
        <w:t xml:space="preserve">学前路（和平三路-新堂北路）建设工程信号灯及监控采购项目</w:t>
      </w:r>
      <w:r>
        <w:rPr>
          <w:rFonts w:hint="eastAsia" w:ascii="宋体" w:hAnsi="宋体" w:eastAsia="宋体" w:cs="宋体"/>
          <w:color w:val="000000"/>
          <w:szCs w:val="21"/>
          <w:highlight w:val="none"/>
          <w:lang w:eastAsia="zh-CN"/>
        </w:rPr>
      </w:r>
      <w:r/>
    </w:p>
    <w:p>
      <w:pPr>
        <w:pStyle w:val="1050"/>
        <w:ind w:firstLine="420"/>
        <w:spacing w:line="360" w:lineRule="auto"/>
        <w:rPr>
          <w:rFonts w:ascii="宋体" w:hAnsi="宋体" w:cs="宋体"/>
          <w:color w:val="000000"/>
          <w:szCs w:val="21"/>
          <w:highlight w:val="none"/>
        </w:rPr>
      </w:pPr>
      <w:r/>
      <w:bookmarkEnd w:id="9"/>
      <w:r>
        <w:rPr>
          <w:rFonts w:hint="eastAsia" w:ascii="宋体" w:hAnsi="宋体" w:cs="宋体"/>
          <w:color w:val="000000"/>
          <w:szCs w:val="21"/>
          <w:highlight w:val="none"/>
        </w:rPr>
        <w:t xml:space="preserve">3.项目预算金额：</w:t>
      </w:r>
      <w:r>
        <w:rPr>
          <w:rFonts w:hint="eastAsia" w:ascii="宋体" w:hAnsi="宋体" w:cs="宋体"/>
          <w:b/>
          <w:bCs/>
          <w:color w:val="000000"/>
          <w:szCs w:val="21"/>
          <w:highlight w:val="none"/>
          <w:u w:val="single"/>
          <w:lang w:val="en-US" w:eastAsia="zh-CN"/>
        </w:rPr>
        <w:t xml:space="preserve">109</w:t>
      </w:r>
      <w:r>
        <w:rPr>
          <w:rFonts w:hint="eastAsia" w:ascii="宋体" w:hAnsi="宋体" w:cs="宋体"/>
          <w:b/>
          <w:bCs/>
          <w:color w:val="000000"/>
          <w:szCs w:val="21"/>
          <w:highlight w:val="none"/>
          <w:u w:val="single"/>
          <w:lang w:eastAsia="zh-CN"/>
        </w:rPr>
        <w:t xml:space="preserve">万元</w:t>
      </w:r>
      <w:r>
        <w:rPr>
          <w:rFonts w:hint="eastAsia" w:ascii="宋体" w:hAnsi="宋体" w:eastAsia="宋体" w:cs="宋体"/>
          <w:color w:val="000000"/>
          <w:sz w:val="21"/>
          <w:szCs w:val="21"/>
          <w:highlight w:val="none"/>
        </w:rPr>
        <w:t xml:space="preserve">、项目最高限价：</w:t>
      </w:r>
      <w:r>
        <w:rPr>
          <w:rFonts w:hint="eastAsia" w:ascii="宋体" w:hAnsi="宋体" w:eastAsia="宋体" w:cs="宋体"/>
          <w:b/>
          <w:bCs/>
          <w:color w:val="000000"/>
          <w:sz w:val="21"/>
          <w:szCs w:val="21"/>
          <w:highlight w:val="none"/>
          <w:u w:val="single"/>
          <w:lang w:val="en-US" w:eastAsia="zh-CN"/>
        </w:rPr>
        <w:t xml:space="preserve">1086401.11元</w:t>
      </w:r>
      <w:r>
        <w:rPr>
          <w:rFonts w:hint="eastAsia" w:ascii="宋体" w:hAnsi="宋体" w:eastAsia="宋体" w:cs="宋体"/>
          <w:color w:val="000000"/>
          <w:sz w:val="21"/>
          <w:szCs w:val="21"/>
          <w:highlight w:val="none"/>
          <w:lang w:val="en-US" w:eastAsia="zh-CN"/>
        </w:rPr>
        <w:t xml:space="preserve">。</w:t>
      </w:r>
      <w:r>
        <w:rPr>
          <w:rFonts w:ascii="宋体" w:hAnsi="宋体" w:cs="宋体"/>
          <w:color w:val="000000"/>
          <w:szCs w:val="21"/>
          <w:highlight w:val="none"/>
        </w:rPr>
      </w:r>
      <w:r/>
    </w:p>
    <w:p>
      <w:pPr>
        <w:pStyle w:val="105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4.采购需求：本项目为</w:t>
      </w:r>
      <w:r>
        <w:rPr>
          <w:rFonts w:hint="eastAsia" w:ascii="宋体" w:hAnsi="宋体" w:cs="宋体"/>
          <w:color w:val="000000"/>
          <w:szCs w:val="21"/>
          <w:highlight w:val="none"/>
          <w:lang w:eastAsia="zh-CN"/>
        </w:rPr>
        <w:t xml:space="preserve">学前路（和平三路-新堂北路）建设工程信号灯及监控采购项目</w:t>
      </w:r>
      <w:r>
        <w:rPr>
          <w:rFonts w:hint="eastAsia" w:ascii="宋体" w:hAnsi="宋体" w:cs="宋体"/>
          <w:color w:val="000000"/>
          <w:szCs w:val="21"/>
          <w:highlight w:val="none"/>
        </w:rPr>
        <w:t xml:space="preserve">，详见采购需求。</w:t>
      </w:r>
      <w:r>
        <w:rPr>
          <w:rFonts w:hint="eastAsia" w:ascii="宋体" w:hAnsi="宋体" w:cs="宋体"/>
          <w:color w:val="000000"/>
          <w:szCs w:val="21"/>
          <w:highlight w:val="none"/>
        </w:rPr>
      </w:r>
      <w:r/>
    </w:p>
    <w:tbl>
      <w:tblPr>
        <w:tblW w:w="501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72"/>
        <w:gridCol w:w="1717"/>
        <w:gridCol w:w="1007"/>
        <w:gridCol w:w="4316"/>
      </w:tblGrid>
      <w:tr>
        <w:trPr>
          <w:trHeight w:val="649"/>
        </w:trPr>
        <w:tc>
          <w:tcPr>
            <w:tcW w:w="379" w:type="dxa"/>
            <w:vAlign w:val="center"/>
            <w:textDirection w:val="lrTb"/>
            <w:noWrap w:val="false"/>
          </w:tcPr>
          <w:p>
            <w:pPr>
              <w:pStyle w:val="1050"/>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序号</w:t>
            </w:r>
            <w:r>
              <w:rPr>
                <w:rFonts w:hint="eastAsia" w:ascii="宋体" w:hAnsi="宋体" w:cs="宋体"/>
                <w:bCs/>
                <w:color w:val="000000"/>
                <w:szCs w:val="21"/>
                <w:highlight w:val="none"/>
              </w:rPr>
            </w:r>
            <w:r/>
          </w:p>
        </w:tc>
        <w:tc>
          <w:tcPr>
            <w:tcW w:w="843" w:type="dxa"/>
            <w:vAlign w:val="center"/>
            <w:textDirection w:val="lrTb"/>
            <w:noWrap w:val="false"/>
          </w:tcPr>
          <w:p>
            <w:pPr>
              <w:pStyle w:val="1050"/>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标的名称</w:t>
            </w:r>
            <w:r>
              <w:rPr>
                <w:rFonts w:hint="eastAsia" w:ascii="宋体" w:hAnsi="宋体" w:cs="宋体"/>
                <w:bCs/>
                <w:color w:val="000000"/>
                <w:szCs w:val="21"/>
                <w:highlight w:val="none"/>
              </w:rPr>
            </w:r>
            <w:r/>
          </w:p>
        </w:tc>
        <w:tc>
          <w:tcPr>
            <w:tcW w:w="921" w:type="dxa"/>
            <w:vAlign w:val="center"/>
            <w:textDirection w:val="lrTb"/>
            <w:noWrap w:val="false"/>
          </w:tcPr>
          <w:p>
            <w:pPr>
              <w:pStyle w:val="1050"/>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采购包预算金额</w:t>
            </w:r>
            <w:r>
              <w:rPr>
                <w:rFonts w:hint="eastAsia" w:ascii="宋体" w:hAnsi="宋体" w:cs="宋体"/>
                <w:bCs/>
                <w:color w:val="000000"/>
                <w:szCs w:val="21"/>
                <w:highlight w:val="none"/>
              </w:rPr>
            </w:r>
            <w:r/>
          </w:p>
          <w:p>
            <w:pPr>
              <w:pStyle w:val="1050"/>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（万元）</w:t>
            </w:r>
            <w:r>
              <w:rPr>
                <w:rFonts w:hint="eastAsia" w:ascii="宋体" w:hAnsi="宋体" w:cs="宋体"/>
                <w:bCs/>
                <w:color w:val="000000"/>
                <w:szCs w:val="21"/>
                <w:highlight w:val="none"/>
              </w:rPr>
            </w:r>
            <w:r/>
          </w:p>
        </w:tc>
        <w:tc>
          <w:tcPr>
            <w:tcW w:w="540" w:type="dxa"/>
            <w:vAlign w:val="center"/>
            <w:textDirection w:val="lrTb"/>
            <w:noWrap w:val="false"/>
          </w:tcPr>
          <w:p>
            <w:pPr>
              <w:pStyle w:val="1050"/>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数量</w:t>
            </w:r>
            <w:r>
              <w:rPr>
                <w:rFonts w:hint="eastAsia" w:ascii="宋体" w:hAnsi="宋体" w:cs="宋体"/>
                <w:bCs/>
                <w:color w:val="000000"/>
                <w:szCs w:val="21"/>
                <w:highlight w:val="none"/>
              </w:rPr>
            </w:r>
            <w:r/>
          </w:p>
        </w:tc>
        <w:tc>
          <w:tcPr>
            <w:tcW w:w="2315"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简要技术需求或服务要求</w:t>
            </w:r>
            <w:r>
              <w:rPr>
                <w:rFonts w:hint="eastAsia" w:ascii="宋体" w:hAnsi="宋体" w:cs="宋体"/>
                <w:color w:val="000000"/>
                <w:szCs w:val="21"/>
                <w:highlight w:val="none"/>
              </w:rPr>
            </w:r>
            <w:r/>
          </w:p>
        </w:tc>
      </w:tr>
      <w:tr>
        <w:trPr>
          <w:trHeight w:val="970"/>
        </w:trPr>
        <w:tc>
          <w:tcPr>
            <w:tcW w:w="379" w:type="dxa"/>
            <w:vAlign w:val="center"/>
            <w:textDirection w:val="lrTb"/>
            <w:noWrap w:val="false"/>
          </w:tcPr>
          <w:p>
            <w:pPr>
              <w:pStyle w:val="1050"/>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01</w:t>
            </w:r>
            <w:r>
              <w:rPr>
                <w:rFonts w:hint="eastAsia" w:ascii="宋体" w:hAnsi="宋体" w:cs="宋体"/>
                <w:bCs/>
                <w:color w:val="000000"/>
                <w:szCs w:val="21"/>
                <w:highlight w:val="none"/>
              </w:rPr>
            </w:r>
            <w:r/>
          </w:p>
        </w:tc>
        <w:tc>
          <w:tcPr>
            <w:tcW w:w="1572" w:type="dxa"/>
            <w:vAlign w:val="center"/>
            <w:textDirection w:val="lrTb"/>
            <w:noWrap w:val="false"/>
          </w:tcPr>
          <w:p>
            <w:pPr>
              <w:pStyle w:val="1050"/>
              <w:jc w:val="center"/>
              <w:rPr>
                <w:rFonts w:hint="eastAsia" w:ascii="宋体" w:hAnsi="宋体" w:eastAsia="宋体" w:cs="宋体"/>
                <w:bCs/>
                <w:color w:val="000000"/>
                <w:szCs w:val="21"/>
                <w:highlight w:val="none"/>
                <w:lang w:eastAsia="zh-CN"/>
              </w:rPr>
            </w:pPr>
            <w:r>
              <w:rPr>
                <w:rFonts w:hint="eastAsia" w:ascii="宋体" w:hAnsi="宋体" w:eastAsia="宋体" w:cs="宋体"/>
                <w:bCs/>
                <w:color w:val="000000"/>
                <w:sz w:val="21"/>
                <w:szCs w:val="21"/>
                <w:highlight w:val="none"/>
                <w:lang w:eastAsia="zh-CN"/>
              </w:rPr>
              <w:t xml:space="preserve">学前路（和平三路-新堂北路）建设工程信号灯及监控采购项目</w:t>
            </w:r>
            <w:r>
              <w:rPr>
                <w:rFonts w:hint="eastAsia" w:ascii="宋体" w:hAnsi="宋体" w:eastAsia="宋体" w:cs="宋体"/>
                <w:bCs/>
                <w:color w:val="000000"/>
                <w:szCs w:val="21"/>
                <w:highlight w:val="none"/>
                <w:lang w:eastAsia="zh-CN"/>
              </w:rPr>
            </w:r>
            <w:r/>
          </w:p>
        </w:tc>
        <w:tc>
          <w:tcPr>
            <w:tcW w:w="1717" w:type="dxa"/>
            <w:vAlign w:val="center"/>
            <w:textDirection w:val="lrTb"/>
            <w:noWrap w:val="false"/>
          </w:tcPr>
          <w:p>
            <w:pPr>
              <w:pStyle w:val="1050"/>
              <w:jc w:val="center"/>
              <w:rPr>
                <w:rFonts w:ascii="宋体" w:hAnsi="宋体" w:eastAsia="宋体" w:cs="宋体"/>
                <w:bCs/>
                <w:color w:val="000000"/>
                <w:szCs w:val="21"/>
                <w:highlight w:val="none"/>
                <w:lang w:val="en-US" w:eastAsia="zh-CN"/>
              </w:rPr>
            </w:pPr>
            <w:r>
              <w:rPr>
                <w:rFonts w:hint="eastAsia" w:ascii="宋体" w:hAnsi="宋体" w:eastAsia="宋体" w:cs="宋体"/>
                <w:b/>
                <w:bCs w:val="0"/>
                <w:color w:val="000000"/>
                <w:szCs w:val="21"/>
                <w:highlight w:val="none"/>
                <w:lang w:val="en-US" w:eastAsia="zh-CN"/>
              </w:rPr>
              <w:t xml:space="preserve">109</w:t>
            </w:r>
            <w:r>
              <w:rPr>
                <w:rFonts w:ascii="宋体" w:hAnsi="宋体" w:eastAsia="宋体" w:cs="宋体"/>
                <w:bCs/>
                <w:color w:val="000000"/>
                <w:szCs w:val="21"/>
                <w:highlight w:val="none"/>
                <w:lang w:val="en-US" w:eastAsia="zh-CN"/>
              </w:rPr>
            </w:r>
            <w:r/>
          </w:p>
        </w:tc>
        <w:tc>
          <w:tcPr>
            <w:tcW w:w="1007" w:type="dxa"/>
            <w:vAlign w:val="center"/>
            <w:textDirection w:val="lrTb"/>
            <w:noWrap w:val="false"/>
          </w:tcPr>
          <w:p>
            <w:pPr>
              <w:pStyle w:val="1050"/>
              <w:jc w:val="center"/>
              <w:rPr>
                <w:rFonts w:ascii="宋体" w:hAnsi="宋体" w:cs="宋体"/>
                <w:bCs/>
                <w:color w:val="000000"/>
                <w:szCs w:val="21"/>
                <w:highlight w:val="none"/>
                <w:lang w:val="en-US"/>
              </w:rPr>
            </w:pPr>
            <w:r>
              <w:rPr>
                <w:rFonts w:hint="eastAsia" w:ascii="宋体" w:hAnsi="宋体" w:eastAsia="宋体" w:cs="宋体"/>
                <w:bCs/>
                <w:color w:val="000000"/>
                <w:sz w:val="21"/>
                <w:szCs w:val="21"/>
                <w:highlight w:val="none"/>
                <w:lang w:val="en-US" w:eastAsia="zh-CN"/>
              </w:rPr>
              <w:t xml:space="preserve">1项</w:t>
            </w:r>
            <w:r>
              <w:rPr>
                <w:rFonts w:ascii="宋体" w:hAnsi="宋体" w:cs="宋体"/>
                <w:bCs/>
                <w:color w:val="000000"/>
                <w:szCs w:val="21"/>
                <w:highlight w:val="none"/>
                <w:lang w:val="en-US"/>
              </w:rPr>
            </w:r>
            <w:r/>
          </w:p>
        </w:tc>
        <w:tc>
          <w:tcPr>
            <w:tcW w:w="4315" w:type="dxa"/>
            <w:vAlign w:val="center"/>
            <w:textDirection w:val="lrTb"/>
            <w:noWrap w:val="false"/>
          </w:tcPr>
          <w:p>
            <w:pPr>
              <w:pStyle w:val="1050"/>
              <w:jc w:val="left"/>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lang w:eastAsia="zh-CN"/>
              </w:rPr>
              <w:t xml:space="preserve">学前路北起和平三路，南至新堂北路（即智慧大道），道路全长约481米，一般路段红线宽度为18米。监控设施包含监控系统、信号灯等。具体详见采购需求。</w:t>
            </w:r>
            <w:r>
              <w:rPr>
                <w:rFonts w:hint="eastAsia" w:ascii="宋体" w:hAnsi="宋体" w:eastAsia="宋体" w:cs="宋体"/>
                <w:bCs/>
                <w:color w:val="000000"/>
                <w:szCs w:val="21"/>
                <w:highlight w:val="none"/>
                <w:lang w:eastAsia="zh-CN"/>
              </w:rPr>
            </w:r>
            <w:r/>
          </w:p>
        </w:tc>
      </w:tr>
    </w:tbl>
    <w:p>
      <w:pPr>
        <w:pStyle w:val="1050"/>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5.合同履行期限：</w:t>
      </w:r>
      <w:r>
        <w:rPr>
          <w:rFonts w:hint="eastAsia" w:ascii="宋体" w:hAnsi="宋体" w:eastAsia="宋体" w:cs="宋体"/>
          <w:color w:val="000000"/>
          <w:sz w:val="21"/>
          <w:szCs w:val="21"/>
          <w:highlight w:val="none"/>
          <w:lang w:eastAsia="zh-CN"/>
        </w:rPr>
        <w:t xml:space="preserve">合同签订之日起150日历天内完成合同范围内所有设备的供货并安装调试完成。</w:t>
      </w:r>
      <w:r>
        <w:rPr>
          <w:rFonts w:hint="eastAsia" w:ascii="宋体" w:hAnsi="宋体" w:eastAsia="宋体" w:cs="宋体"/>
          <w:color w:val="000000"/>
          <w:szCs w:val="21"/>
          <w:highlight w:val="none"/>
          <w:lang w:eastAsia="zh-CN"/>
        </w:rPr>
      </w:r>
      <w:r/>
    </w:p>
    <w:p>
      <w:pPr>
        <w:pStyle w:val="105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6.本项目是否接受联合体投标：□是  ■否。</w:t>
      </w:r>
      <w:r>
        <w:rPr>
          <w:rFonts w:hint="eastAsia" w:ascii="宋体" w:hAnsi="宋体" w:cs="宋体"/>
          <w:color w:val="000000"/>
          <w:szCs w:val="21"/>
          <w:highlight w:val="none"/>
        </w:rPr>
      </w:r>
      <w:r/>
    </w:p>
    <w:p>
      <w:pPr>
        <w:pStyle w:val="105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7.本项目是否接受进口产品投标：</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是  </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否。</w:t>
      </w:r>
      <w:r>
        <w:rPr>
          <w:rFonts w:hint="eastAsia" w:ascii="宋体" w:hAnsi="宋体" w:cs="宋体"/>
          <w:color w:val="000000"/>
          <w:szCs w:val="21"/>
          <w:highlight w:val="none"/>
        </w:rPr>
      </w:r>
      <w:r/>
    </w:p>
    <w:p>
      <w:pPr>
        <w:pStyle w:val="1052"/>
        <w:jc w:val="left"/>
        <w:spacing w:before="0" w:line="360" w:lineRule="auto"/>
        <w:rPr>
          <w:rFonts w:hint="eastAsia" w:ascii="宋体" w:hAnsi="宋体" w:eastAsia="宋体" w:cs="宋体"/>
          <w:color w:val="000000"/>
          <w:sz w:val="21"/>
          <w:szCs w:val="21"/>
          <w:highlight w:val="none"/>
        </w:rPr>
      </w:pPr>
      <w:r/>
      <w:bookmarkStart w:id="10" w:name="_Toc28359003"/>
      <w:r/>
      <w:bookmarkStart w:id="11" w:name="_Toc35393622"/>
      <w:r/>
      <w:bookmarkStart w:id="12" w:name="_Toc28359080"/>
      <w:r/>
      <w:bookmarkStart w:id="13" w:name="_Toc35393791"/>
      <w:r>
        <w:rPr>
          <w:rFonts w:hint="eastAsia" w:ascii="宋体" w:hAnsi="宋体" w:eastAsia="宋体" w:cs="宋体"/>
          <w:color w:val="000000"/>
          <w:sz w:val="21"/>
          <w:szCs w:val="21"/>
          <w:highlight w:val="none"/>
        </w:rPr>
        <w:t xml:space="preserve">二、申请人的资格要求（须同时满足）</w:t>
      </w:r>
      <w:bookmarkEnd w:id="10"/>
      <w:r/>
      <w:bookmarkEnd w:id="11"/>
      <w:r/>
      <w:bookmarkEnd w:id="12"/>
      <w:r/>
      <w:bookmarkEnd w:id="13"/>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1.满足《中华人民共和国政府采购法》第二十二条规定以及下列情形：</w:t>
      </w:r>
      <w:r>
        <w:rPr>
          <w:rFonts w:hint="eastAsia" w:ascii="宋体" w:hAnsi="宋体" w:cs="宋体"/>
          <w:color w:val="000000"/>
          <w:szCs w:val="21"/>
          <w:highlight w:val="none"/>
        </w:rPr>
      </w:r>
      <w:r/>
    </w:p>
    <w:p>
      <w:pPr>
        <w:pStyle w:val="105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cs="宋体"/>
          <w:color w:val="000000"/>
          <w:szCs w:val="21"/>
          <w:highlight w:val="none"/>
        </w:rPr>
      </w:r>
      <w:r/>
    </w:p>
    <w:p>
      <w:pPr>
        <w:pStyle w:val="105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Cs w:val="21"/>
          <w:highlight w:val="none"/>
        </w:rPr>
      </w:r>
      <w:r/>
    </w:p>
    <w:p>
      <w:pPr>
        <w:pStyle w:val="1050"/>
        <w:ind w:firstLine="420"/>
        <w:spacing w:line="360" w:lineRule="auto"/>
        <w:rPr>
          <w:rFonts w:hint="eastAsia" w:ascii="宋体" w:hAnsi="宋体" w:cs="宋体"/>
          <w:color w:val="000000"/>
          <w:szCs w:val="21"/>
          <w:highlight w:val="none"/>
        </w:rPr>
      </w:pPr>
      <w:r/>
      <w:bookmarkStart w:id="14" w:name="_Toc28359081"/>
      <w:r/>
      <w:bookmarkStart w:id="15" w:name="_Toc28359004"/>
      <w:r>
        <w:rPr>
          <w:rFonts w:hint="eastAsia" w:ascii="宋体" w:hAnsi="宋体" w:cs="宋体"/>
          <w:color w:val="000000"/>
          <w:szCs w:val="21"/>
          <w:highlight w:val="none"/>
        </w:rPr>
        <w:t xml:space="preserve">2.落实政府采购政策需满足的资格要求：</w:t>
      </w:r>
      <w:r>
        <w:rPr>
          <w:rFonts w:hint="eastAsia" w:ascii="宋体" w:hAnsi="宋体" w:cs="宋体"/>
          <w:color w:val="000000"/>
          <w:szCs w:val="21"/>
          <w:highlight w:val="none"/>
        </w:rPr>
      </w:r>
      <w:r/>
    </w:p>
    <w:p>
      <w:pPr>
        <w:pStyle w:val="105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 中小企业政策</w:t>
      </w:r>
      <w:r>
        <w:rPr>
          <w:rFonts w:hint="eastAsia" w:ascii="宋体" w:hAnsi="宋体" w:cs="宋体"/>
          <w:color w:val="000000"/>
          <w:szCs w:val="21"/>
          <w:highlight w:val="none"/>
        </w:rPr>
      </w:r>
      <w:r/>
    </w:p>
    <w:p>
      <w:pPr>
        <w:pStyle w:val="105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本项目不专门面向中小企业预留采购份额。</w:t>
      </w:r>
      <w:r>
        <w:rPr>
          <w:rFonts w:hint="eastAsia" w:ascii="宋体" w:hAnsi="宋体" w:cs="宋体"/>
          <w:color w:val="000000"/>
          <w:szCs w:val="21"/>
          <w:highlight w:val="none"/>
        </w:rPr>
      </w:r>
      <w:r/>
    </w:p>
    <w:p>
      <w:pPr>
        <w:pStyle w:val="105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本项目专门面向  </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中小 </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小微企业  采购。即：提供的货物全部由符合政策要求的中小/小微企业制造、服务全部由符合政策要求的中小/小微企业承接。</w:t>
      </w:r>
      <w:r>
        <w:rPr>
          <w:rFonts w:hint="eastAsia" w:ascii="宋体" w:hAnsi="宋体" w:cs="宋体"/>
          <w:color w:val="000000"/>
          <w:szCs w:val="21"/>
          <w:highlight w:val="none"/>
        </w:rPr>
      </w:r>
      <w:r/>
    </w:p>
    <w:p>
      <w:pPr>
        <w:pStyle w:val="105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5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 其它落实政府采购政策的资格要求（如有）：</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50"/>
        <w:ind w:firstLine="420"/>
        <w:spacing w:line="360" w:lineRule="auto"/>
        <w:rPr>
          <w:rFonts w:hint="eastAsia" w:ascii="宋体" w:hAnsi="宋体" w:cs="宋体"/>
          <w:i/>
          <w:iCs/>
          <w:color w:val="000000"/>
          <w:szCs w:val="21"/>
          <w:highlight w:val="none"/>
          <w:u w:val="single"/>
        </w:rPr>
      </w:pPr>
      <w:r>
        <w:rPr>
          <w:rFonts w:hint="eastAsia" w:ascii="宋体" w:hAnsi="宋体" w:cs="宋体"/>
          <w:color w:val="000000"/>
          <w:szCs w:val="21"/>
          <w:highlight w:val="none"/>
        </w:rPr>
        <w:t xml:space="preserve">3.本项目的特定资格要求：</w:t>
      </w:r>
      <w:r>
        <w:rPr>
          <w:rFonts w:hint="eastAsia" w:ascii="宋体" w:hAnsi="宋体" w:cs="宋体"/>
          <w:i/>
          <w:iCs/>
          <w:color w:val="000000"/>
          <w:szCs w:val="21"/>
          <w:highlight w:val="none"/>
          <w:u w:val="single"/>
        </w:rPr>
      </w:r>
      <w:r/>
    </w:p>
    <w:p>
      <w:pPr>
        <w:pStyle w:val="1050"/>
        <w:ind w:firstLine="420"/>
        <w:spacing w:line="360" w:lineRule="auto"/>
        <w:tabs>
          <w:tab w:val="left" w:pos="900" w:leader="none"/>
          <w:tab w:val="left" w:pos="1134" w:leader="none"/>
          <w:tab w:val="left" w:pos="1589" w:leader="none"/>
          <w:tab w:val="left" w:pos="552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3.1本项目是否接受分支机构参与投标：□是   ■否；</w:t>
      </w:r>
      <w:r>
        <w:rPr>
          <w:rFonts w:hint="eastAsia" w:ascii="宋体" w:hAnsi="宋体" w:cs="宋体"/>
          <w:color w:val="000000"/>
          <w:szCs w:val="21"/>
          <w:highlight w:val="none"/>
        </w:rPr>
      </w:r>
      <w:r/>
    </w:p>
    <w:p>
      <w:pPr>
        <w:pStyle w:val="1050"/>
        <w:ind w:firstLine="420"/>
        <w:spacing w:line="360" w:lineRule="auto"/>
        <w:tabs>
          <w:tab w:val="left" w:pos="900" w:leader="none"/>
          <w:tab w:val="left" w:pos="1134" w:leader="none"/>
          <w:tab w:val="left" w:pos="1589" w:leader="none"/>
          <w:tab w:val="left" w:pos="552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3.2本项目是否属于政府购买服务：</w:t>
      </w:r>
      <w:r>
        <w:rPr>
          <w:rFonts w:hint="eastAsia" w:ascii="宋体" w:hAnsi="宋体" w:cs="宋体"/>
          <w:color w:val="000000"/>
          <w:szCs w:val="21"/>
          <w:highlight w:val="none"/>
        </w:rPr>
      </w:r>
      <w:r/>
    </w:p>
    <w:p>
      <w:pPr>
        <w:pStyle w:val="1050"/>
        <w:ind w:left="991" w:firstLine="2"/>
        <w:spacing w:line="360" w:lineRule="auto"/>
        <w:tabs>
          <w:tab w:val="left" w:pos="900" w:leader="none"/>
          <w:tab w:val="left" w:pos="1134" w:leader="none"/>
          <w:tab w:val="left" w:pos="1589" w:leader="none"/>
          <w:tab w:val="left" w:pos="552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否</w:t>
      </w:r>
      <w:r>
        <w:rPr>
          <w:rFonts w:hint="eastAsia" w:ascii="宋体" w:hAnsi="宋体" w:cs="宋体"/>
          <w:color w:val="000000"/>
          <w:szCs w:val="21"/>
          <w:highlight w:val="none"/>
        </w:rPr>
      </w:r>
      <w:r/>
    </w:p>
    <w:p>
      <w:pPr>
        <w:pStyle w:val="1050"/>
        <w:ind w:left="991" w:firstLine="2"/>
        <w:spacing w:line="360" w:lineRule="auto"/>
        <w:tabs>
          <w:tab w:val="left" w:pos="900" w:leader="none"/>
          <w:tab w:val="left" w:pos="1134" w:leader="none"/>
          <w:tab w:val="left" w:pos="1589" w:leader="none"/>
          <w:tab w:val="left" w:pos="552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是，公益一类事业单位、使用事业编制且由财政拨款保障的群团组织，不得作为承接主体；</w:t>
      </w:r>
      <w:r>
        <w:rPr>
          <w:rFonts w:hint="eastAsia" w:ascii="宋体" w:hAnsi="宋体" w:cs="宋体"/>
          <w:color w:val="000000"/>
          <w:szCs w:val="21"/>
          <w:highlight w:val="none"/>
        </w:rPr>
      </w:r>
      <w:r/>
    </w:p>
    <w:p>
      <w:pPr>
        <w:pStyle w:val="1050"/>
        <w:ind w:firstLine="449"/>
        <w:jc w:val="left"/>
        <w:spacing w:line="36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3.3其他特定资格要求：</w:t>
      </w:r>
      <w:r>
        <w:rPr>
          <w:rFonts w:hint="eastAsia" w:ascii="宋体" w:hAnsi="宋体" w:cs="宋体"/>
          <w:color w:val="000000"/>
          <w:szCs w:val="21"/>
          <w:highlight w:val="none"/>
          <w:u w:val="single"/>
          <w:lang w:val="en-US" w:eastAsia="zh-CN"/>
        </w:rPr>
        <w:t xml:space="preserve">/</w:t>
      </w:r>
      <w:r>
        <w:rPr>
          <w:rFonts w:hint="eastAsia" w:ascii="宋体" w:hAnsi="宋体" w:cs="宋体"/>
          <w:color w:val="000000"/>
          <w:szCs w:val="21"/>
          <w:highlight w:val="none"/>
          <w:lang w:val="en-US" w:eastAsia="zh-CN"/>
        </w:rPr>
        <w:t xml:space="preserve">。</w:t>
      </w:r>
      <w:r>
        <w:rPr>
          <w:rFonts w:hint="eastAsia" w:ascii="宋体" w:hAnsi="宋体" w:eastAsia="宋体" w:cs="宋体"/>
          <w:color w:val="000000"/>
          <w:szCs w:val="21"/>
          <w:highlight w:val="none"/>
          <w:lang w:val="en-US" w:eastAsia="zh-CN"/>
        </w:rPr>
      </w:r>
      <w:r/>
    </w:p>
    <w:p>
      <w:pPr>
        <w:pStyle w:val="1052"/>
        <w:jc w:val="left"/>
        <w:spacing w:before="0" w:line="360" w:lineRule="auto"/>
        <w:widowControl/>
        <w:rPr>
          <w:rFonts w:hint="eastAsia" w:ascii="宋体" w:hAnsi="宋体" w:eastAsia="宋体" w:cs="宋体"/>
          <w:color w:val="000000"/>
          <w:sz w:val="21"/>
          <w:szCs w:val="21"/>
          <w:highlight w:val="none"/>
        </w:rPr>
      </w:pPr>
      <w:r/>
      <w:bookmarkEnd w:id="14"/>
      <w:r/>
      <w:bookmarkEnd w:id="15"/>
      <w:r/>
      <w:bookmarkStart w:id="16" w:name="_Toc35393792"/>
      <w:r/>
      <w:bookmarkStart w:id="17" w:name="_Toc35393623"/>
      <w:r>
        <w:rPr>
          <w:rFonts w:hint="eastAsia" w:ascii="宋体" w:hAnsi="宋体" w:eastAsia="宋体" w:cs="宋体"/>
          <w:color w:val="000000"/>
          <w:sz w:val="21"/>
          <w:szCs w:val="21"/>
          <w:highlight w:val="none"/>
        </w:rPr>
        <w:t xml:space="preserve">三、获取招标文件</w:t>
      </w:r>
      <w:bookmarkEnd w:id="16"/>
      <w:r/>
      <w:bookmarkEnd w:id="17"/>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1.时间：</w:t>
      </w:r>
      <w:r>
        <w:rPr>
          <w:rFonts w:hint="eastAsia" w:ascii="宋体" w:hAnsi="宋体" w:eastAsia="宋体" w:cs="宋体"/>
          <w:b/>
          <w:bCs/>
          <w:color w:val="000000"/>
          <w:sz w:val="21"/>
          <w:szCs w:val="21"/>
          <w:highlight w:val="none"/>
          <w:u w:val="single"/>
          <w:lang w:val="en-US" w:eastAsia="zh-CN" w:bidi="ar"/>
        </w:rPr>
        <w:t xml:space="preserve">2026</w:t>
      </w:r>
      <w:r>
        <w:rPr>
          <w:rFonts w:hint="eastAsia" w:ascii="宋体" w:hAnsi="宋体" w:eastAsia="宋体" w:cs="宋体"/>
          <w:b/>
          <w:bCs/>
          <w:color w:val="000000"/>
          <w:sz w:val="21"/>
          <w:szCs w:val="21"/>
          <w:highlight w:val="none"/>
          <w:lang w:bidi="ar"/>
        </w:rPr>
        <w:t xml:space="preserve">年</w:t>
      </w:r>
      <w:r>
        <w:rPr>
          <w:rFonts w:hint="eastAsia" w:ascii="宋体" w:hAnsi="宋体" w:eastAsia="宋体" w:cs="宋体"/>
          <w:b/>
          <w:bCs/>
          <w:color w:val="000000"/>
          <w:sz w:val="21"/>
          <w:szCs w:val="21"/>
          <w:highlight w:val="none"/>
          <w:u w:val="single"/>
          <w:lang w:val="en-US" w:eastAsia="zh-CN" w:bidi="ar"/>
        </w:rPr>
        <w:t xml:space="preserve">04</w:t>
      </w:r>
      <w:r>
        <w:rPr>
          <w:rFonts w:hint="eastAsia" w:ascii="宋体" w:hAnsi="宋体" w:eastAsia="宋体" w:cs="宋体"/>
          <w:b/>
          <w:bCs/>
          <w:color w:val="000000"/>
          <w:sz w:val="21"/>
          <w:szCs w:val="21"/>
          <w:highlight w:val="none"/>
          <w:lang w:bidi="ar"/>
        </w:rPr>
        <w:t xml:space="preserve">月</w:t>
      </w:r>
      <w:r>
        <w:rPr>
          <w:rFonts w:hint="eastAsia" w:ascii="宋体" w:hAnsi="宋体" w:eastAsia="宋体" w:cs="宋体"/>
          <w:b/>
          <w:bCs/>
          <w:color w:val="000000"/>
          <w:sz w:val="21"/>
          <w:szCs w:val="21"/>
          <w:highlight w:val="none"/>
          <w:u w:val="single"/>
          <w:lang w:val="en-US" w:eastAsia="zh-CN" w:bidi="ar"/>
        </w:rPr>
        <w:t xml:space="preserve">14</w:t>
      </w:r>
      <w:r>
        <w:rPr>
          <w:rFonts w:hint="eastAsia" w:ascii="宋体" w:hAnsi="宋体" w:eastAsia="宋体" w:cs="宋体"/>
          <w:b/>
          <w:bCs/>
          <w:color w:val="000000"/>
          <w:sz w:val="21"/>
          <w:szCs w:val="21"/>
          <w:highlight w:val="none"/>
          <w:lang w:bidi="ar"/>
        </w:rPr>
        <w:t xml:space="preserve">日</w:t>
      </w:r>
      <w:r>
        <w:rPr>
          <w:rFonts w:hint="eastAsia" w:ascii="宋体" w:hAnsi="宋体" w:cs="宋体"/>
          <w:b/>
          <w:bCs/>
          <w:color w:val="000000"/>
          <w:szCs w:val="21"/>
          <w:highlight w:val="none"/>
          <w:lang w:bidi="ar"/>
        </w:rPr>
        <w:t xml:space="preserve">至</w:t>
      </w:r>
      <w:r>
        <w:rPr>
          <w:rFonts w:hint="eastAsia" w:ascii="宋体" w:hAnsi="宋体" w:eastAsia="宋体" w:cs="宋体"/>
          <w:b/>
          <w:bCs/>
          <w:color w:val="000000"/>
          <w:sz w:val="21"/>
          <w:szCs w:val="21"/>
          <w:highlight w:val="none"/>
          <w:u w:val="single"/>
          <w:lang w:val="en-US" w:eastAsia="zh-CN" w:bidi="ar"/>
        </w:rPr>
        <w:t xml:space="preserve">2026</w:t>
      </w:r>
      <w:r>
        <w:rPr>
          <w:rFonts w:hint="eastAsia" w:ascii="宋体" w:hAnsi="宋体" w:eastAsia="宋体" w:cs="宋体"/>
          <w:b/>
          <w:bCs/>
          <w:color w:val="000000"/>
          <w:sz w:val="21"/>
          <w:szCs w:val="21"/>
          <w:highlight w:val="none"/>
          <w:lang w:bidi="ar"/>
        </w:rPr>
        <w:t xml:space="preserve">年</w:t>
      </w:r>
      <w:r>
        <w:rPr>
          <w:rFonts w:hint="eastAsia" w:ascii="宋体" w:hAnsi="宋体" w:eastAsia="宋体" w:cs="宋体"/>
          <w:b/>
          <w:bCs/>
          <w:color w:val="000000"/>
          <w:sz w:val="21"/>
          <w:szCs w:val="21"/>
          <w:highlight w:val="none"/>
          <w:u w:val="single"/>
          <w:lang w:val="en-US" w:eastAsia="zh-CN" w:bidi="ar"/>
        </w:rPr>
        <w:t xml:space="preserve">04</w:t>
      </w:r>
      <w:r>
        <w:rPr>
          <w:rFonts w:hint="eastAsia" w:ascii="宋体" w:hAnsi="宋体" w:eastAsia="宋体" w:cs="宋体"/>
          <w:b/>
          <w:bCs/>
          <w:color w:val="000000"/>
          <w:sz w:val="21"/>
          <w:szCs w:val="21"/>
          <w:highlight w:val="none"/>
          <w:lang w:bidi="ar"/>
        </w:rPr>
        <w:t xml:space="preserve">月</w:t>
      </w:r>
      <w:r>
        <w:rPr>
          <w:rFonts w:hint="eastAsia" w:ascii="宋体" w:hAnsi="宋体" w:eastAsia="宋体" w:cs="宋体"/>
          <w:b/>
          <w:bCs/>
          <w:color w:val="000000"/>
          <w:sz w:val="21"/>
          <w:szCs w:val="21"/>
          <w:highlight w:val="none"/>
          <w:u w:val="single"/>
          <w:lang w:val="en-US" w:eastAsia="zh-CN" w:bidi="ar"/>
        </w:rPr>
        <w:t xml:space="preserve">21</w:t>
      </w:r>
      <w:r>
        <w:rPr>
          <w:rFonts w:hint="eastAsia" w:ascii="宋体" w:hAnsi="宋体" w:cs="宋体"/>
          <w:b/>
          <w:bCs/>
          <w:color w:val="000000"/>
          <w:szCs w:val="21"/>
          <w:highlight w:val="none"/>
          <w:lang w:bidi="ar"/>
        </w:rPr>
        <w:t xml:space="preserve">日</w:t>
      </w:r>
      <w:r>
        <w:rPr>
          <w:rFonts w:hint="eastAsia" w:ascii="宋体" w:hAnsi="宋体" w:cs="宋体"/>
          <w:color w:val="000000"/>
          <w:szCs w:val="21"/>
          <w:highlight w:val="none"/>
          <w:lang w:bidi="ar"/>
        </w:rPr>
        <w:t xml:space="preserve">，每天上午</w:t>
      </w:r>
      <w:r>
        <w:rPr>
          <w:rFonts w:hint="eastAsia" w:ascii="宋体" w:hAnsi="宋体" w:cs="宋体"/>
          <w:color w:val="000000"/>
          <w:szCs w:val="21"/>
          <w:highlight w:val="none"/>
          <w:u w:val="single"/>
          <w:lang w:bidi="ar"/>
        </w:rPr>
        <w:t xml:space="preserve">9:00</w:t>
      </w:r>
      <w:r>
        <w:rPr>
          <w:rFonts w:hint="eastAsia" w:ascii="宋体" w:hAnsi="宋体" w:cs="宋体"/>
          <w:color w:val="000000"/>
          <w:szCs w:val="21"/>
          <w:highlight w:val="none"/>
          <w:lang w:bidi="ar"/>
        </w:rPr>
        <w:t xml:space="preserve">至</w:t>
      </w:r>
      <w:r>
        <w:rPr>
          <w:rFonts w:hint="eastAsia" w:ascii="宋体" w:hAnsi="宋体" w:cs="宋体"/>
          <w:color w:val="000000"/>
          <w:szCs w:val="21"/>
          <w:highlight w:val="none"/>
          <w:u w:val="single"/>
          <w:lang w:bidi="ar"/>
        </w:rPr>
        <w:t xml:space="preserve">11:00</w:t>
      </w:r>
      <w:r>
        <w:rPr>
          <w:rFonts w:hint="eastAsia" w:ascii="宋体" w:hAnsi="宋体" w:cs="宋体"/>
          <w:color w:val="000000"/>
          <w:szCs w:val="21"/>
          <w:highlight w:val="none"/>
          <w:lang w:bidi="ar"/>
        </w:rPr>
        <w:t xml:space="preserve">，下午</w:t>
      </w:r>
      <w:r>
        <w:rPr>
          <w:rFonts w:hint="eastAsia" w:ascii="宋体" w:hAnsi="宋体" w:cs="宋体"/>
          <w:color w:val="000000"/>
          <w:szCs w:val="21"/>
          <w:highlight w:val="none"/>
          <w:u w:val="single"/>
          <w:lang w:bidi="ar"/>
        </w:rPr>
        <w:t xml:space="preserve">13:30</w:t>
      </w:r>
      <w:r>
        <w:rPr>
          <w:rFonts w:hint="eastAsia" w:ascii="宋体" w:hAnsi="宋体" w:cs="宋体"/>
          <w:color w:val="000000"/>
          <w:szCs w:val="21"/>
          <w:highlight w:val="none"/>
          <w:lang w:bidi="ar"/>
        </w:rPr>
        <w:t xml:space="preserve">至</w:t>
      </w:r>
      <w:r>
        <w:rPr>
          <w:rFonts w:hint="eastAsia" w:ascii="宋体" w:hAnsi="宋体" w:cs="宋体"/>
          <w:color w:val="000000"/>
          <w:szCs w:val="21"/>
          <w:highlight w:val="none"/>
          <w:u w:val="single"/>
          <w:lang w:bidi="ar"/>
        </w:rPr>
        <w:t xml:space="preserve">17:00</w:t>
      </w:r>
      <w:r>
        <w:rPr>
          <w:rFonts w:hint="eastAsia" w:ascii="宋体" w:hAnsi="宋体" w:cs="宋体"/>
          <w:color w:val="000000"/>
          <w:szCs w:val="21"/>
          <w:highlight w:val="none"/>
          <w:lang w:bidi="ar"/>
        </w:rPr>
        <w:t xml:space="preserve">（北京时间，法定节假日除外）。</w:t>
      </w:r>
      <w:r>
        <w:rPr>
          <w:rFonts w:hint="eastAsia" w:ascii="宋体" w:hAnsi="宋体" w:cs="宋体"/>
          <w:color w:val="000000"/>
          <w:szCs w:val="21"/>
          <w:highlight w:val="none"/>
          <w:lang w:bidi="ar"/>
        </w:rPr>
      </w:r>
      <w:r/>
    </w:p>
    <w:p>
      <w:pPr>
        <w:pStyle w:val="105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2.地点：“苏采云”政府采购一体化平台</w:t>
      </w:r>
      <w:r>
        <w:rPr>
          <w:rFonts w:hint="eastAsia" w:ascii="宋体" w:hAnsi="宋体" w:cs="宋体"/>
          <w:color w:val="000000"/>
          <w:szCs w:val="21"/>
          <w:highlight w:val="none"/>
        </w:rPr>
      </w:r>
      <w:r/>
    </w:p>
    <w:p>
      <w:pPr>
        <w:pStyle w:val="1050"/>
        <w:ind w:firstLine="420"/>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3.方式：供应商持CA数字认证证书登录“苏采云”政府采购一体化平台（</w:t>
      </w:r>
      <w:r>
        <w:rPr>
          <w:rFonts w:hint="eastAsia" w:ascii="宋体" w:hAnsi="宋体" w:cs="宋体"/>
          <w:color w:val="000000"/>
          <w:szCs w:val="21"/>
          <w:highlight w:val="none"/>
          <w:lang w:eastAsia="zh-CN" w:bidi="ar"/>
        </w:rPr>
        <w:t xml:space="preserve">http://jszfcg.jsczt.cn/</w:t>
      </w:r>
      <w:r>
        <w:rPr>
          <w:rFonts w:hint="eastAsia" w:ascii="宋体" w:hAnsi="宋体" w:cs="宋体"/>
          <w:color w:val="000000"/>
          <w:szCs w:val="21"/>
          <w:highlight w:val="none"/>
          <w:lang w:bidi="ar"/>
        </w:rPr>
        <w:t xml:space="preserve">）获取电子版招标文件。</w:t>
      </w:r>
      <w:r>
        <w:rPr>
          <w:rFonts w:hint="eastAsia" w:ascii="宋体" w:hAnsi="宋体" w:cs="宋体"/>
          <w:color w:val="000000"/>
          <w:szCs w:val="21"/>
          <w:highlight w:val="none"/>
          <w:lang w:bidi="ar"/>
        </w:rPr>
      </w:r>
      <w:r/>
    </w:p>
    <w:p>
      <w:pPr>
        <w:pStyle w:val="1050"/>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4.售价：</w:t>
      </w:r>
      <w:r>
        <w:rPr>
          <w:rFonts w:hint="eastAsia" w:ascii="宋体" w:hAnsi="宋体" w:cs="宋体"/>
          <w:color w:val="000000"/>
          <w:szCs w:val="21"/>
          <w:highlight w:val="none"/>
          <w:u w:val="single"/>
          <w:lang w:bidi="ar"/>
        </w:rPr>
        <w:t xml:space="preserve"> 0 </w:t>
      </w:r>
      <w:r>
        <w:rPr>
          <w:rFonts w:hint="eastAsia" w:ascii="宋体" w:hAnsi="宋体" w:cs="宋体"/>
          <w:color w:val="000000"/>
          <w:szCs w:val="21"/>
          <w:highlight w:val="none"/>
          <w:lang w:bidi="ar"/>
        </w:rPr>
        <w:t xml:space="preserve">元。</w:t>
      </w:r>
      <w:r>
        <w:rPr>
          <w:rFonts w:hint="eastAsia" w:ascii="宋体" w:hAnsi="宋体" w:cs="宋体"/>
          <w:color w:val="000000"/>
          <w:szCs w:val="21"/>
          <w:highlight w:val="none"/>
        </w:rPr>
      </w:r>
      <w:r/>
    </w:p>
    <w:p>
      <w:pPr>
        <w:pStyle w:val="1052"/>
        <w:jc w:val="left"/>
        <w:spacing w:before="0" w:line="360" w:lineRule="auto"/>
        <w:widowControl/>
        <w:rPr>
          <w:rFonts w:hint="eastAsia" w:ascii="宋体" w:hAnsi="宋体" w:eastAsia="宋体" w:cs="宋体"/>
          <w:color w:val="000000"/>
          <w:sz w:val="21"/>
          <w:szCs w:val="21"/>
          <w:highlight w:val="none"/>
        </w:rPr>
      </w:pPr>
      <w:r/>
      <w:bookmarkStart w:id="18" w:name="_Toc28359082"/>
      <w:r/>
      <w:bookmarkStart w:id="19" w:name="_Toc28359005"/>
      <w:r/>
      <w:bookmarkStart w:id="20" w:name="_Toc35393624"/>
      <w:r/>
      <w:bookmarkStart w:id="21" w:name="_Toc35393793"/>
      <w:r>
        <w:rPr>
          <w:rFonts w:hint="eastAsia" w:ascii="宋体" w:hAnsi="宋体" w:eastAsia="宋体" w:cs="宋体"/>
          <w:color w:val="000000"/>
          <w:sz w:val="21"/>
          <w:szCs w:val="21"/>
          <w:highlight w:val="none"/>
        </w:rPr>
        <w:t xml:space="preserve">四、提交投标文件</w:t>
      </w:r>
      <w:bookmarkEnd w:id="18"/>
      <w:r/>
      <w:bookmarkEnd w:id="19"/>
      <w:r>
        <w:rPr>
          <w:rFonts w:hint="eastAsia" w:ascii="宋体" w:hAnsi="宋体" w:eastAsia="宋体" w:cs="宋体"/>
          <w:color w:val="000000"/>
          <w:sz w:val="21"/>
          <w:szCs w:val="21"/>
          <w:highlight w:val="none"/>
        </w:rPr>
        <w:t xml:space="preserve">截止时间、开标时间和地点</w:t>
      </w:r>
      <w:bookmarkEnd w:id="20"/>
      <w:r/>
      <w:bookmarkEnd w:id="21"/>
      <w:r>
        <w:rPr>
          <w:rFonts w:hint="eastAsia" w:ascii="宋体" w:hAnsi="宋体" w:eastAsia="宋体" w:cs="宋体"/>
          <w:color w:val="000000"/>
          <w:sz w:val="21"/>
          <w:szCs w:val="21"/>
          <w:highlight w:val="none"/>
        </w:rPr>
      </w:r>
      <w:r/>
    </w:p>
    <w:p>
      <w:pPr>
        <w:pStyle w:val="1050"/>
        <w:ind w:firstLine="420"/>
        <w:spacing w:line="360" w:lineRule="auto"/>
        <w:rPr>
          <w:rFonts w:hint="eastAsia" w:ascii="宋体" w:hAnsi="宋体" w:cs="宋体"/>
          <w:bCs/>
          <w:color w:val="000000"/>
          <w:szCs w:val="21"/>
          <w:highlight w:val="none"/>
          <w:u w:val="single"/>
        </w:rPr>
      </w:pPr>
      <w:r/>
      <w:bookmarkStart w:id="22" w:name="_Toc35393625"/>
      <w:r/>
      <w:bookmarkStart w:id="23" w:name="_Toc28359084"/>
      <w:r/>
      <w:bookmarkStart w:id="24" w:name="_Toc35393794"/>
      <w:r/>
      <w:bookmarkStart w:id="25" w:name="_Toc28359007"/>
      <w:r>
        <w:rPr>
          <w:rFonts w:hint="eastAsia" w:ascii="宋体" w:hAnsi="宋体" w:cs="宋体"/>
          <w:color w:val="000000"/>
          <w:szCs w:val="21"/>
          <w:highlight w:val="none"/>
          <w:lang w:bidi="ar"/>
        </w:rPr>
        <w:t xml:space="preserve">投标截止时间、开标时间：</w:t>
      </w:r>
      <w:r>
        <w:rPr>
          <w:rFonts w:hint="eastAsia" w:ascii="宋体" w:hAnsi="宋体" w:eastAsia="宋体" w:cs="宋体"/>
          <w:b/>
          <w:bCs/>
          <w:color w:val="000000"/>
          <w:sz w:val="21"/>
          <w:szCs w:val="21"/>
          <w:highlight w:val="none"/>
          <w:u w:val="single"/>
          <w:lang w:val="en-US" w:eastAsia="zh-CN" w:bidi="ar"/>
        </w:rPr>
        <w:t xml:space="preserve">2026</w:t>
      </w:r>
      <w:r>
        <w:rPr>
          <w:rFonts w:hint="eastAsia" w:ascii="宋体" w:hAnsi="宋体" w:eastAsia="宋体" w:cs="宋体"/>
          <w:b/>
          <w:bCs/>
          <w:color w:val="000000"/>
          <w:sz w:val="21"/>
          <w:szCs w:val="21"/>
          <w:highlight w:val="none"/>
          <w:lang w:bidi="ar"/>
        </w:rPr>
        <w:t xml:space="preserve">年</w:t>
      </w:r>
      <w:r>
        <w:rPr>
          <w:rFonts w:hint="eastAsia" w:ascii="宋体" w:hAnsi="宋体" w:eastAsia="宋体" w:cs="宋体"/>
          <w:b/>
          <w:bCs/>
          <w:color w:val="000000"/>
          <w:sz w:val="21"/>
          <w:szCs w:val="21"/>
          <w:highlight w:val="none"/>
          <w:u w:val="single"/>
          <w:lang w:val="en-US" w:eastAsia="zh-CN" w:bidi="ar"/>
        </w:rPr>
        <w:t xml:space="preserve">05</w:t>
      </w:r>
      <w:r>
        <w:rPr>
          <w:rFonts w:hint="eastAsia" w:ascii="宋体" w:hAnsi="宋体" w:eastAsia="宋体" w:cs="宋体"/>
          <w:b/>
          <w:bCs/>
          <w:color w:val="000000"/>
          <w:sz w:val="21"/>
          <w:szCs w:val="21"/>
          <w:highlight w:val="none"/>
          <w:lang w:bidi="ar"/>
        </w:rPr>
        <w:t xml:space="preserve">月</w:t>
      </w:r>
      <w:r>
        <w:rPr>
          <w:rFonts w:hint="eastAsia" w:ascii="宋体" w:hAnsi="宋体" w:eastAsia="宋体" w:cs="宋体"/>
          <w:b/>
          <w:bCs/>
          <w:color w:val="000000"/>
          <w:sz w:val="21"/>
          <w:szCs w:val="21"/>
          <w:highlight w:val="none"/>
          <w:u w:val="single"/>
          <w:lang w:val="en-US" w:eastAsia="zh-CN" w:bidi="ar"/>
        </w:rPr>
        <w:t xml:space="preserve">06</w:t>
      </w:r>
      <w:r>
        <w:rPr>
          <w:rFonts w:hint="eastAsia" w:ascii="宋体" w:hAnsi="宋体" w:eastAsia="宋体" w:cs="宋体"/>
          <w:b/>
          <w:bCs/>
          <w:color w:val="000000"/>
          <w:sz w:val="21"/>
          <w:szCs w:val="21"/>
          <w:highlight w:val="none"/>
          <w:lang w:bidi="ar"/>
        </w:rPr>
        <w:t xml:space="preserve">日</w:t>
      </w:r>
      <w:r>
        <w:rPr>
          <w:rFonts w:hint="eastAsia" w:ascii="宋体" w:hAnsi="宋体" w:cs="宋体"/>
          <w:b/>
          <w:bCs/>
          <w:color w:val="000000"/>
          <w:szCs w:val="21"/>
          <w:highlight w:val="none"/>
          <w:u w:val="single"/>
          <w:lang w:val="en-US" w:eastAsia="zh-CN" w:bidi="ar"/>
        </w:rPr>
        <w:t xml:space="preserve">14</w:t>
      </w:r>
      <w:r>
        <w:rPr>
          <w:rFonts w:hint="eastAsia" w:ascii="宋体" w:hAnsi="宋体" w:cs="宋体"/>
          <w:b/>
          <w:bCs/>
          <w:color w:val="000000"/>
          <w:szCs w:val="21"/>
          <w:highlight w:val="none"/>
          <w:lang w:bidi="ar"/>
        </w:rPr>
        <w:t xml:space="preserve">点</w:t>
      </w:r>
      <w:r>
        <w:rPr>
          <w:rFonts w:hint="eastAsia" w:ascii="宋体" w:hAnsi="宋体" w:cs="宋体"/>
          <w:b/>
          <w:bCs/>
          <w:color w:val="000000"/>
          <w:szCs w:val="21"/>
          <w:highlight w:val="none"/>
          <w:u w:val="single"/>
          <w:lang w:val="en-US" w:eastAsia="zh-CN" w:bidi="ar"/>
        </w:rPr>
        <w:t xml:space="preserve">00</w:t>
      </w:r>
      <w:r>
        <w:rPr>
          <w:rFonts w:hint="eastAsia" w:ascii="宋体" w:hAnsi="宋体" w:cs="宋体"/>
          <w:b/>
          <w:bCs/>
          <w:color w:val="000000"/>
          <w:szCs w:val="21"/>
          <w:highlight w:val="none"/>
          <w:lang w:bidi="ar"/>
        </w:rPr>
        <w:t xml:space="preserve">分</w:t>
      </w:r>
      <w:r>
        <w:rPr>
          <w:rFonts w:hint="eastAsia" w:ascii="宋体" w:hAnsi="宋体" w:cs="宋体"/>
          <w:bCs/>
          <w:color w:val="000000"/>
          <w:szCs w:val="21"/>
          <w:highlight w:val="none"/>
          <w:lang w:bidi="ar"/>
        </w:rPr>
        <w:t xml:space="preserve">（北京时间）</w:t>
      </w:r>
      <w:r>
        <w:rPr>
          <w:rFonts w:hint="eastAsia" w:ascii="宋体" w:hAnsi="宋体" w:cs="宋体"/>
          <w:iCs/>
          <w:color w:val="000000"/>
          <w:szCs w:val="21"/>
          <w:highlight w:val="none"/>
          <w:lang w:bidi="ar"/>
        </w:rPr>
        <w:t xml:space="preserve">。</w:t>
      </w:r>
      <w:r>
        <w:rPr>
          <w:rFonts w:hint="eastAsia" w:ascii="宋体" w:hAnsi="宋体" w:cs="宋体"/>
          <w:bCs/>
          <w:color w:val="000000"/>
          <w:szCs w:val="21"/>
          <w:highlight w:val="none"/>
          <w:u w:val="single"/>
        </w:rPr>
      </w:r>
      <w:r/>
    </w:p>
    <w:p>
      <w:pPr>
        <w:pStyle w:val="1052"/>
        <w:ind w:firstLine="422"/>
        <w:jc w:val="left"/>
        <w:spacing w:before="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bidi="ar"/>
        </w:rPr>
        <w:t xml:space="preserve">地点：</w:t>
      </w:r>
      <w:r>
        <w:rPr>
          <w:rFonts w:hint="eastAsia" w:ascii="宋体" w:hAnsi="宋体" w:eastAsia="宋体" w:cs="宋体"/>
          <w:color w:val="000000"/>
          <w:sz w:val="21"/>
          <w:szCs w:val="21"/>
          <w:highlight w:val="none"/>
          <w:u w:val="single"/>
        </w:rPr>
        <w:t xml:space="preserve">本项目采用不见面交易方式，无需到现场提交，投标人登录“苏采云”政府采购一体化平台供应商端，通过系统在线提交电子投标文件。</w:t>
      </w:r>
      <w:r>
        <w:rPr>
          <w:rFonts w:hint="eastAsia" w:ascii="宋体" w:hAnsi="宋体" w:eastAsia="宋体" w:cs="宋体"/>
          <w:color w:val="000000"/>
          <w:sz w:val="21"/>
          <w:szCs w:val="21"/>
          <w:highlight w:val="none"/>
          <w:u w:val="single"/>
        </w:rPr>
      </w:r>
      <w:r/>
    </w:p>
    <w:p>
      <w:pPr>
        <w:pStyle w:val="1052"/>
        <w:jc w:val="left"/>
        <w:spacing w:before="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五、公告期限</w:t>
      </w:r>
      <w:bookmarkEnd w:id="22"/>
      <w:r/>
      <w:bookmarkEnd w:id="23"/>
      <w:r/>
      <w:bookmarkEnd w:id="24"/>
      <w:r/>
      <w:bookmarkEnd w:id="25"/>
      <w:r>
        <w:rPr>
          <w:rFonts w:hint="eastAsia" w:ascii="宋体" w:hAnsi="宋体" w:eastAsia="宋体" w:cs="宋体"/>
          <w:color w:val="000000"/>
          <w:sz w:val="21"/>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自本公告发布之日起5个工作日。</w:t>
      </w:r>
      <w:r>
        <w:rPr>
          <w:rFonts w:hint="eastAsia" w:ascii="宋体" w:hAnsi="宋体" w:cs="宋体"/>
          <w:color w:val="000000"/>
          <w:szCs w:val="21"/>
        </w:rPr>
      </w:r>
      <w:r/>
    </w:p>
    <w:p>
      <w:pPr>
        <w:pStyle w:val="1052"/>
        <w:jc w:val="left"/>
        <w:spacing w:before="0" w:line="360" w:lineRule="auto"/>
        <w:rPr>
          <w:rFonts w:hint="eastAsia" w:ascii="宋体" w:hAnsi="宋体" w:eastAsia="宋体" w:cs="宋体"/>
          <w:color w:val="000000"/>
          <w:sz w:val="21"/>
          <w:szCs w:val="21"/>
        </w:rPr>
      </w:pPr>
      <w:r/>
      <w:bookmarkStart w:id="26" w:name="_Toc35393626"/>
      <w:r/>
      <w:bookmarkStart w:id="27" w:name="_Toc35393795"/>
      <w:r>
        <w:rPr>
          <w:rFonts w:hint="eastAsia" w:ascii="宋体" w:hAnsi="宋体" w:eastAsia="宋体" w:cs="宋体"/>
          <w:color w:val="000000"/>
          <w:sz w:val="21"/>
          <w:szCs w:val="21"/>
        </w:rPr>
        <w:t xml:space="preserve">六、其他补充事宜</w:t>
      </w:r>
      <w:bookmarkEnd w:id="26"/>
      <w:r/>
      <w:bookmarkEnd w:id="27"/>
      <w:r>
        <w:rPr>
          <w:rFonts w:hint="eastAsia" w:ascii="宋体" w:hAnsi="宋体" w:eastAsia="宋体" w:cs="宋体"/>
          <w:color w:val="000000"/>
          <w:sz w:val="21"/>
          <w:szCs w:val="21"/>
        </w:rPr>
      </w:r>
      <w:r/>
    </w:p>
    <w:p>
      <w:pPr>
        <w:pStyle w:val="1050"/>
        <w:ind w:firstLine="422"/>
        <w:spacing w:line="360" w:lineRule="auto"/>
        <w:rPr>
          <w:rFonts w:hint="eastAsia" w:ascii="宋体" w:hAnsi="宋体" w:cs="宋体"/>
          <w:color w:val="000000"/>
          <w:szCs w:val="21"/>
        </w:rPr>
      </w:pPr>
      <w:r>
        <w:rPr>
          <w:rFonts w:hint="eastAsia" w:ascii="宋体" w:hAnsi="宋体" w:cs="宋体"/>
          <w:b/>
          <w:bCs/>
          <w:color w:val="000000"/>
          <w:szCs w:val="21"/>
        </w:rPr>
        <w:t xml:space="preserve">1.本项目需要落实的政府采购政策：</w:t>
      </w:r>
      <w:r>
        <w:rPr>
          <w:rFonts w:hint="eastAsia" w:ascii="宋体" w:hAnsi="宋体" w:cs="宋体"/>
          <w:color w:val="000000"/>
          <w:szCs w:val="21"/>
          <w:u w:val="single"/>
          <w:lang w:bidi="ar"/>
        </w:rPr>
        <w:t xml:space="preserve">/</w:t>
      </w:r>
      <w:r>
        <w:rPr>
          <w:rFonts w:hint="eastAsia" w:ascii="宋体" w:hAnsi="宋体" w:cs="宋体"/>
          <w:color w:val="000000"/>
          <w:szCs w:val="21"/>
          <w:lang w:bidi="ar"/>
        </w:rPr>
        <w:t xml:space="preserve">。</w:t>
      </w:r>
      <w:r>
        <w:rPr>
          <w:rFonts w:hint="eastAsia" w:ascii="宋体" w:hAnsi="宋体" w:cs="宋体"/>
          <w:color w:val="000000"/>
          <w:szCs w:val="21"/>
        </w:rPr>
        <w:t xml:space="preserve"> </w:t>
      </w:r>
      <w:r>
        <w:rPr>
          <w:rFonts w:hint="eastAsia" w:ascii="宋体" w:hAnsi="宋体" w:cs="宋体"/>
          <w:color w:val="000000"/>
          <w:szCs w:val="21"/>
        </w:rPr>
      </w:r>
      <w:r/>
    </w:p>
    <w:p>
      <w:pPr>
        <w:pStyle w:val="1050"/>
        <w:ind w:firstLine="422"/>
        <w:spacing w:line="360" w:lineRule="auto"/>
        <w:rPr>
          <w:rFonts w:ascii="宋体" w:hAnsi="宋体" w:cs="宋体"/>
          <w:color w:val="000000"/>
          <w:szCs w:val="21"/>
        </w:rPr>
      </w:pPr>
      <w:r>
        <w:rPr>
          <w:rFonts w:hint="eastAsia" w:ascii="宋体" w:hAnsi="宋体" w:cs="宋体"/>
          <w:b/>
          <w:bCs/>
          <w:color w:val="000000"/>
          <w:szCs w:val="21"/>
        </w:rPr>
        <w:t xml:space="preserve">2.投标保证金：</w:t>
      </w:r>
      <w:r>
        <w:rPr>
          <w:rFonts w:hint="eastAsia" w:ascii="宋体" w:hAnsi="宋体" w:cs="宋体"/>
          <w:color w:val="000000"/>
          <w:szCs w:val="21"/>
        </w:rPr>
        <w:t xml:space="preserve">本项目不收取投标保证金。</w:t>
      </w:r>
      <w:r>
        <w:rPr>
          <w:rFonts w:ascii="宋体" w:hAnsi="宋体" w:cs="宋体"/>
          <w:color w:val="000000"/>
          <w:szCs w:val="21"/>
        </w:rPr>
      </w:r>
      <w:r/>
    </w:p>
    <w:p>
      <w:pPr>
        <w:pStyle w:val="1050"/>
        <w:ind w:firstLine="420"/>
        <w:jc w:val="left"/>
        <w:spacing w:line="360" w:lineRule="auto"/>
        <w:widowControl/>
        <w:rPr>
          <w:rFonts w:hint="eastAsia" w:ascii="宋体" w:hAnsi="宋体" w:cs="宋体"/>
          <w:bCs/>
          <w:color w:val="000000"/>
          <w:szCs w:val="21"/>
          <w:highlight w:val="none"/>
          <w:lang w:bidi="ar"/>
        </w:rPr>
      </w:pPr>
      <w:r>
        <w:rPr>
          <w:rFonts w:hint="eastAsia" w:ascii="宋体" w:hAnsi="宋体" w:cs="宋体"/>
          <w:color w:val="000000"/>
          <w:szCs w:val="21"/>
          <w:lang w:bidi="ar"/>
        </w:rPr>
        <w:t xml:space="preserve">3.本项目采用不见面交易方式，请供应商认真学习常州市政府采购网发布的相关操作手册，办理CA认证证书、</w:t>
      </w:r>
      <w:r>
        <w:rPr>
          <w:rFonts w:hint="eastAsia" w:ascii="宋体" w:hAnsi="宋体" w:cs="宋体"/>
          <w:color w:val="000000"/>
          <w:szCs w:val="21"/>
          <w:highlight w:val="none"/>
          <w:lang w:bidi="ar"/>
        </w:rPr>
        <w:t xml:space="preserve">进行“苏采云”政府采购一体化平台注册绑定，并认真核实</w:t>
      </w:r>
      <w:r>
        <w:rPr>
          <w:rFonts w:hint="eastAsia" w:ascii="宋体" w:hAnsi="宋体" w:cs="宋体"/>
          <w:bCs/>
          <w:color w:val="000000"/>
          <w:szCs w:val="21"/>
          <w:highlight w:val="none"/>
          <w:lang w:bidi="ar"/>
        </w:rPr>
        <w:t xml:space="preserve">数字认证证书情况确认是否符合本项目电子化采购流程要求。</w:t>
      </w:r>
      <w:r>
        <w:rPr>
          <w:rFonts w:hint="eastAsia" w:ascii="宋体" w:hAnsi="宋体" w:cs="宋体"/>
          <w:bCs/>
          <w:color w:val="000000"/>
          <w:szCs w:val="21"/>
          <w:highlight w:val="none"/>
          <w:lang w:bidi="ar"/>
        </w:rPr>
      </w:r>
      <w:r/>
    </w:p>
    <w:p>
      <w:pPr>
        <w:pStyle w:val="105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技术支持服务热线    0519-8558 8210、0519-8558 8163</w:t>
      </w:r>
      <w:r>
        <w:rPr>
          <w:rFonts w:hint="eastAsia" w:ascii="宋体" w:hAnsi="宋体" w:cs="宋体"/>
          <w:color w:val="000000"/>
          <w:szCs w:val="21"/>
          <w:highlight w:val="none"/>
        </w:rPr>
      </w:r>
      <w:r/>
    </w:p>
    <w:p>
      <w:pPr>
        <w:pStyle w:val="1050"/>
        <w:ind w:firstLine="420"/>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CA认证证书办理（现场办理）联系电话   0519-8558 8120</w:t>
      </w:r>
      <w:r>
        <w:rPr>
          <w:rFonts w:hint="eastAsia" w:ascii="宋体" w:hAnsi="宋体" w:cs="宋体"/>
          <w:color w:val="000000"/>
          <w:szCs w:val="21"/>
          <w:highlight w:val="none"/>
          <w:lang w:bidi="ar"/>
        </w:rPr>
      </w:r>
      <w:r/>
    </w:p>
    <w:p>
      <w:pPr>
        <w:pStyle w:val="1050"/>
        <w:ind w:firstLine="420"/>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3.1办理CA认证证书</w:t>
      </w:r>
      <w:r>
        <w:rPr>
          <w:rFonts w:hint="eastAsia" w:ascii="宋体" w:hAnsi="宋体" w:cs="宋体"/>
          <w:color w:val="000000"/>
          <w:szCs w:val="21"/>
          <w:highlight w:val="none"/>
          <w:lang w:bidi="ar"/>
        </w:rPr>
      </w:r>
      <w:r/>
    </w:p>
    <w:p>
      <w:pPr>
        <w:pStyle w:val="1050"/>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供应商登录常州市政府采购网“下载中心”下载并查阅 “</w:t>
      </w:r>
      <w:r>
        <w:rPr>
          <w:rFonts w:hint="eastAsia" w:ascii="宋体" w:hAnsi="宋体" w:cs="宋体"/>
          <w:color w:val="000000"/>
          <w:szCs w:val="21"/>
          <w:highlight w:val="none"/>
        </w:rPr>
        <w:t xml:space="preserve">“苏采云”政府采购一体化平台</w:t>
      </w:r>
      <w:r>
        <w:rPr>
          <w:rFonts w:hint="eastAsia" w:ascii="宋体" w:hAnsi="宋体" w:cs="宋体"/>
          <w:color w:val="000000"/>
          <w:szCs w:val="21"/>
          <w:highlight w:val="none"/>
          <w:lang w:bidi="ar"/>
        </w:rPr>
        <w:t xml:space="preserve">（供应商）江苏省政府采购数字证书CA及电子签章办理指南”，按照程序要求办理。</w:t>
      </w:r>
      <w:r>
        <w:rPr>
          <w:rFonts w:hint="eastAsia" w:ascii="宋体" w:hAnsi="宋体" w:cs="宋体"/>
          <w:color w:val="000000"/>
          <w:szCs w:val="21"/>
          <w:highlight w:val="none"/>
        </w:rPr>
      </w:r>
      <w:r/>
    </w:p>
    <w:p>
      <w:pPr>
        <w:pStyle w:val="1050"/>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3.2注册</w:t>
      </w:r>
      <w:r>
        <w:rPr>
          <w:rFonts w:hint="eastAsia" w:ascii="宋体" w:hAnsi="宋体" w:cs="宋体"/>
          <w:color w:val="000000"/>
          <w:szCs w:val="21"/>
          <w:highlight w:val="none"/>
          <w:lang w:bidi="ar"/>
        </w:rPr>
      </w:r>
      <w:r/>
    </w:p>
    <w:p>
      <w:pPr>
        <w:pStyle w:val="105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供应商登录常州市政府采购网“下载中心”-“苏采云”系统供应商操作手册下载相关操作手册、操作视频等，查阅后进行自助注册。</w:t>
      </w:r>
      <w:r>
        <w:rPr>
          <w:rFonts w:hint="eastAsia" w:ascii="宋体" w:hAnsi="宋体" w:cs="宋体"/>
          <w:color w:val="000000"/>
          <w:szCs w:val="21"/>
          <w:highlight w:val="none"/>
        </w:rPr>
      </w:r>
      <w:r/>
    </w:p>
    <w:p>
      <w:pPr>
        <w:pStyle w:val="1050"/>
        <w:ind w:firstLine="420"/>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3.3控件、客户端下载</w:t>
      </w:r>
      <w:r>
        <w:rPr>
          <w:rFonts w:hint="eastAsia" w:ascii="宋体" w:hAnsi="宋体" w:cs="宋体"/>
          <w:color w:val="000000"/>
          <w:szCs w:val="21"/>
          <w:lang w:bidi="ar"/>
        </w:rPr>
      </w:r>
      <w:r/>
    </w:p>
    <w:p>
      <w:pPr>
        <w:pStyle w:val="1050"/>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供应商登录常州市政府采购网“下载中心”-“政府采购管理交易系统（苏采云）CA及签章控件驱动”下载相关控件和客户端。</w:t>
      </w:r>
      <w:r>
        <w:rPr>
          <w:rFonts w:hint="eastAsia" w:ascii="宋体" w:hAnsi="宋体" w:cs="宋体"/>
          <w:color w:val="000000"/>
          <w:szCs w:val="21"/>
          <w:highlight w:val="none"/>
        </w:rPr>
      </w:r>
      <w:r/>
    </w:p>
    <w:p>
      <w:pPr>
        <w:pStyle w:val="1050"/>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3.4 获取电子招标文件</w:t>
      </w:r>
      <w:r>
        <w:rPr>
          <w:rFonts w:hint="eastAsia" w:ascii="宋体" w:hAnsi="宋体" w:cs="宋体"/>
          <w:color w:val="000000"/>
          <w:szCs w:val="21"/>
          <w:highlight w:val="none"/>
          <w:lang w:bidi="ar"/>
        </w:rPr>
      </w:r>
      <w:r/>
    </w:p>
    <w:p>
      <w:pPr>
        <w:pStyle w:val="1050"/>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供应商持CA数字认证证书登录“苏采云”政府采购一体化平台获取电子招标文件。未在规定期限内通过“苏采云”政府采购一体化平台获取招标文件的</w:t>
      </w:r>
      <w:r>
        <w:rPr>
          <w:rFonts w:hint="eastAsia" w:ascii="宋体" w:hAnsi="宋体" w:cs="宋体"/>
          <w:b/>
          <w:color w:val="000000"/>
          <w:szCs w:val="21"/>
          <w:highlight w:val="none"/>
          <w:lang w:bidi="ar"/>
        </w:rPr>
        <w:t xml:space="preserve">投标无效</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p>
      <w:pPr>
        <w:pStyle w:val="1050"/>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3.5编制电子投标文件</w:t>
      </w:r>
      <w:r>
        <w:rPr>
          <w:rFonts w:hint="eastAsia" w:ascii="宋体" w:hAnsi="宋体" w:cs="宋体"/>
          <w:color w:val="000000"/>
          <w:szCs w:val="21"/>
          <w:highlight w:val="none"/>
          <w:lang w:bidi="ar"/>
        </w:rPr>
      </w:r>
      <w:r/>
    </w:p>
    <w:p>
      <w:pPr>
        <w:pStyle w:val="1050"/>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供应商应使用电子投标文件制作客户端编制电子投标文件并进行线上投标，供应商电子投标文件需要加密并加盖电子签章</w:t>
      </w:r>
      <w:r>
        <w:rPr>
          <w:rFonts w:hint="eastAsia" w:ascii="宋体" w:hAnsi="宋体" w:cs="宋体"/>
          <w:bCs/>
          <w:color w:val="000000"/>
          <w:szCs w:val="21"/>
          <w:highlight w:val="none"/>
          <w:lang w:bidi="ar"/>
        </w:rPr>
        <w:t xml:space="preserve">，如无法按照要求在电子投标文件中加盖电子签章和加密，请及时通过技术支持服务热线联系技术人员</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p>
      <w:pPr>
        <w:pStyle w:val="1050"/>
        <w:ind w:firstLine="420"/>
        <w:jc w:val="left"/>
        <w:spacing w:line="360" w:lineRule="auto"/>
        <w:widowControl/>
        <w:rPr>
          <w:rFonts w:hint="eastAsia" w:ascii="宋体" w:hAnsi="宋体" w:cs="宋体"/>
          <w:color w:val="000000"/>
          <w:szCs w:val="21"/>
          <w:highlight w:val="none"/>
          <w:lang w:val="zh-TW" w:bidi="ar"/>
        </w:rPr>
      </w:pPr>
      <w:r>
        <w:rPr>
          <w:rFonts w:hint="eastAsia" w:ascii="宋体" w:hAnsi="宋体" w:cs="宋体"/>
          <w:color w:val="000000"/>
          <w:szCs w:val="21"/>
          <w:highlight w:val="none"/>
          <w:lang w:val="zh-TW" w:eastAsia="zh-TW" w:bidi="ar"/>
        </w:rPr>
        <w:t xml:space="preserve">3.6</w:t>
      </w:r>
      <w:r>
        <w:rPr>
          <w:rFonts w:hint="eastAsia" w:ascii="宋体" w:hAnsi="宋体" w:cs="宋体"/>
          <w:color w:val="000000"/>
          <w:szCs w:val="21"/>
          <w:highlight w:val="none"/>
          <w:lang w:val="zh-TW" w:bidi="ar"/>
        </w:rPr>
        <w:t xml:space="preserve">提交电子投标文件</w:t>
      </w:r>
      <w:r>
        <w:rPr>
          <w:rFonts w:hint="eastAsia" w:ascii="宋体" w:hAnsi="宋体" w:cs="宋体"/>
          <w:color w:val="000000"/>
          <w:szCs w:val="21"/>
          <w:highlight w:val="none"/>
          <w:lang w:val="zh-TW" w:bidi="ar"/>
        </w:rPr>
      </w:r>
      <w:r/>
    </w:p>
    <w:p>
      <w:pPr>
        <w:pStyle w:val="1050"/>
        <w:ind w:firstLine="420"/>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供应商应于投标截止时间前在“苏采云”政府采购一体化平台提交电子投标文件，上传电子投标文件过程中请保持与互联网的连接畅通。</w:t>
      </w:r>
      <w:r>
        <w:rPr>
          <w:rFonts w:hint="eastAsia" w:ascii="宋体" w:hAnsi="宋体" w:cs="宋体"/>
          <w:color w:val="000000"/>
          <w:szCs w:val="21"/>
          <w:highlight w:val="none"/>
          <w:lang w:bidi="ar"/>
        </w:rPr>
      </w:r>
      <w:r/>
    </w:p>
    <w:p>
      <w:pPr>
        <w:pStyle w:val="1050"/>
        <w:ind w:firstLine="420"/>
        <w:jc w:val="left"/>
        <w:spacing w:line="360" w:lineRule="auto"/>
        <w:widowControl/>
        <w:rPr>
          <w:rFonts w:hint="eastAsia" w:ascii="宋体" w:hAnsi="宋体" w:cs="宋体"/>
          <w:color w:val="000000"/>
          <w:szCs w:val="21"/>
          <w:highlight w:val="none"/>
          <w:lang w:eastAsia="zh-TW" w:bidi="ar"/>
        </w:rPr>
      </w:pPr>
      <w:r>
        <w:rPr>
          <w:rFonts w:hint="eastAsia" w:ascii="宋体" w:hAnsi="宋体" w:cs="宋体"/>
          <w:color w:val="000000"/>
          <w:szCs w:val="21"/>
          <w:highlight w:val="none"/>
          <w:lang w:val="zh-TW" w:bidi="ar"/>
        </w:rPr>
        <w:t xml:space="preserve">3.</w:t>
      </w:r>
      <w:r>
        <w:rPr>
          <w:rFonts w:hint="eastAsia" w:ascii="宋体" w:hAnsi="宋体" w:cs="宋体"/>
          <w:color w:val="000000"/>
          <w:szCs w:val="21"/>
          <w:highlight w:val="none"/>
          <w:lang w:val="zh-TW" w:eastAsia="zh-TW" w:bidi="ar"/>
        </w:rPr>
        <w:t xml:space="preserve">7</w:t>
      </w:r>
      <w:r>
        <w:rPr>
          <w:rFonts w:hint="eastAsia" w:ascii="宋体" w:hAnsi="宋体" w:cs="宋体"/>
          <w:color w:val="000000"/>
          <w:szCs w:val="21"/>
          <w:highlight w:val="none"/>
          <w:lang w:val="zh-TW" w:bidi="ar"/>
        </w:rPr>
        <w:t xml:space="preserve">电子开标</w:t>
      </w:r>
      <w:r>
        <w:rPr>
          <w:rFonts w:hint="eastAsia" w:ascii="宋体" w:hAnsi="宋体" w:cs="宋体"/>
          <w:color w:val="000000"/>
          <w:szCs w:val="21"/>
          <w:highlight w:val="none"/>
          <w:lang w:eastAsia="zh-TW" w:bidi="ar"/>
        </w:rPr>
      </w:r>
      <w:r/>
    </w:p>
    <w:p>
      <w:pPr>
        <w:pStyle w:val="1050"/>
        <w:ind w:firstLine="420"/>
        <w:spacing w:line="360" w:lineRule="auto"/>
        <w:rPr>
          <w:rFonts w:hint="eastAsia" w:ascii="宋体" w:hAnsi="宋体" w:cs="宋体"/>
          <w:color w:val="000000"/>
          <w:szCs w:val="21"/>
          <w:highlight w:val="none"/>
          <w:lang w:val="zh-TW" w:bidi="ar"/>
        </w:rPr>
      </w:pPr>
      <w:r>
        <w:rPr>
          <w:rFonts w:hint="eastAsia" w:ascii="宋体" w:hAnsi="宋体" w:cs="宋体"/>
          <w:color w:val="000000"/>
          <w:szCs w:val="21"/>
          <w:highlight w:val="none"/>
          <w:lang w:val="zh-TW" w:bidi="ar"/>
        </w:rPr>
        <w:t xml:space="preserve">供应商使用</w:t>
      </w:r>
      <w:r>
        <w:rPr>
          <w:rFonts w:hint="eastAsia" w:ascii="宋体" w:hAnsi="宋体" w:cs="宋体"/>
          <w:color w:val="000000"/>
          <w:szCs w:val="21"/>
          <w:highlight w:val="none"/>
          <w:lang w:bidi="ar"/>
        </w:rPr>
        <w:t xml:space="preserve">CA认证证书</w:t>
      </w:r>
      <w:r>
        <w:rPr>
          <w:rFonts w:hint="eastAsia" w:ascii="宋体" w:hAnsi="宋体" w:cs="宋体"/>
          <w:color w:val="000000"/>
          <w:szCs w:val="21"/>
          <w:highlight w:val="none"/>
          <w:lang w:val="zh-TW" w:bidi="ar"/>
        </w:rPr>
        <w:t xml:space="preserve">登录</w:t>
      </w:r>
      <w:r>
        <w:rPr>
          <w:rFonts w:hint="eastAsia" w:ascii="宋体" w:hAnsi="宋体" w:cs="宋体"/>
          <w:color w:val="000000"/>
          <w:szCs w:val="21"/>
          <w:highlight w:val="none"/>
          <w:lang w:bidi="ar"/>
        </w:rPr>
        <w:t xml:space="preserve">“苏采云”政府采购一体化平台进行电子化不见面开标</w:t>
      </w:r>
      <w:r>
        <w:rPr>
          <w:rFonts w:hint="eastAsia" w:ascii="宋体" w:hAnsi="宋体" w:cs="宋体"/>
          <w:color w:val="000000"/>
          <w:szCs w:val="21"/>
          <w:highlight w:val="none"/>
          <w:lang w:val="zh-TW" w:bidi="ar"/>
        </w:rPr>
        <w:t xml:space="preserve">。</w:t>
      </w:r>
      <w:r>
        <w:rPr>
          <w:rFonts w:hint="eastAsia" w:ascii="宋体" w:hAnsi="宋体" w:cs="宋体"/>
          <w:color w:val="000000"/>
          <w:szCs w:val="21"/>
          <w:highlight w:val="none"/>
          <w:lang w:val="zh-TW" w:bidi="ar"/>
        </w:rPr>
      </w:r>
      <w:r/>
    </w:p>
    <w:p>
      <w:pPr>
        <w:pStyle w:val="1050"/>
        <w:ind w:firstLine="420"/>
        <w:spacing w:line="360" w:lineRule="auto"/>
        <w:rPr>
          <w:rFonts w:hint="eastAsia" w:ascii="宋体" w:hAnsi="宋体" w:cs="宋体"/>
          <w:color w:val="000000"/>
          <w:szCs w:val="21"/>
          <w:highlight w:val="none"/>
          <w:lang w:val="zh-TW" w:bidi="ar"/>
        </w:rPr>
      </w:pPr>
      <w:r>
        <w:rPr>
          <w:rFonts w:hint="eastAsia" w:ascii="宋体" w:hAnsi="宋体" w:cs="宋体"/>
          <w:color w:val="000000"/>
          <w:szCs w:val="21"/>
          <w:highlight w:val="none"/>
          <w:lang w:val="zh-TW" w:bidi="ar"/>
        </w:rPr>
        <w:t xml:space="preserve">3.8注意事项</w:t>
      </w:r>
      <w:r>
        <w:rPr>
          <w:rFonts w:hint="eastAsia" w:ascii="宋体" w:hAnsi="宋体" w:cs="宋体"/>
          <w:color w:val="000000"/>
          <w:szCs w:val="21"/>
          <w:highlight w:val="none"/>
          <w:lang w:val="zh-TW" w:bidi="ar"/>
        </w:rPr>
      </w:r>
      <w:r/>
    </w:p>
    <w:p>
      <w:pPr>
        <w:pStyle w:val="1050"/>
        <w:ind w:firstLine="420"/>
        <w:spacing w:line="360" w:lineRule="auto"/>
        <w:rPr>
          <w:rFonts w:hint="eastAsia" w:ascii="宋体" w:hAnsi="宋体" w:cs="宋体"/>
          <w:color w:val="000000"/>
          <w:szCs w:val="21"/>
          <w:highlight w:val="none"/>
          <w:lang w:eastAsia="zh-TW"/>
        </w:rPr>
      </w:pPr>
      <w:r>
        <w:rPr>
          <w:rFonts w:hint="eastAsia" w:ascii="宋体" w:hAnsi="宋体" w:cs="宋体"/>
          <w:color w:val="000000"/>
          <w:szCs w:val="21"/>
          <w:highlight w:val="none"/>
          <w:lang w:val="zh-TW" w:bidi="ar"/>
        </w:rPr>
        <w:t xml:space="preserve">供应商在开标前应当</w:t>
      </w:r>
      <w:r>
        <w:rPr>
          <w:rFonts w:hint="eastAsia" w:ascii="宋体" w:hAnsi="宋体" w:cs="宋体"/>
          <w:color w:val="000000"/>
          <w:szCs w:val="21"/>
          <w:highlight w:val="none"/>
        </w:rPr>
        <w:t xml:space="preserve">使用“验证CA”功能验证本地计算机的控件环境是否正常，并且在开标、评审过程中不可随意更换计算机，必须使用验证成功的计算机进行操作，否则造成相应后果由投标人自行承担。</w:t>
      </w:r>
      <w:r>
        <w:rPr>
          <w:rFonts w:hint="eastAsia" w:ascii="宋体" w:hAnsi="宋体" w:cs="宋体"/>
          <w:color w:val="000000"/>
          <w:szCs w:val="21"/>
          <w:highlight w:val="none"/>
          <w:lang w:eastAsia="zh-TW"/>
        </w:rPr>
      </w:r>
      <w:r/>
    </w:p>
    <w:p>
      <w:pPr>
        <w:pStyle w:val="1050"/>
        <w:ind w:firstLine="422"/>
        <w:keepLines w:val="0"/>
        <w:keepNext w:val="0"/>
        <w:pageBreakBefore w:val="0"/>
        <w:spacing w:line="360" w:lineRule="auto"/>
        <w:rPr>
          <w:rFonts w:ascii="宋体" w:hAnsi="宋体" w:cs="宋体"/>
          <w:color w:val="000000"/>
          <w:szCs w:val="21"/>
        </w:rPr>
      </w:pPr>
      <w:r/>
      <w:bookmarkStart w:id="28" w:name="_Toc35393627"/>
      <w:r/>
      <w:bookmarkStart w:id="29" w:name="_Toc28359085"/>
      <w:r/>
      <w:bookmarkStart w:id="30" w:name="_Toc35393796"/>
      <w:r/>
      <w:bookmarkStart w:id="31" w:name="_Toc28359008"/>
      <w:r>
        <w:rPr>
          <w:rFonts w:hint="eastAsia" w:ascii="宋体" w:hAnsi="宋体" w:cs="宋体"/>
          <w:b/>
          <w:bCs/>
          <w:color w:val="000000"/>
          <w:szCs w:val="21"/>
          <w:lang w:bidi="ar"/>
        </w:rPr>
        <w:t xml:space="preserve">4</w:t>
      </w:r>
      <w:r>
        <w:rPr>
          <w:rFonts w:hint="eastAsia" w:ascii="宋体" w:hAnsi="宋体" w:cs="宋体"/>
          <w:b/>
          <w:bCs/>
          <w:color w:val="000000"/>
          <w:szCs w:val="21"/>
          <w:lang w:val="zh-TW" w:bidi="ar"/>
        </w:rPr>
        <w:t xml:space="preserve">.现场踏勘</w:t>
      </w:r>
      <w:r>
        <w:rPr>
          <w:rFonts w:hint="eastAsia" w:ascii="宋体" w:hAnsi="宋体" w:cs="宋体"/>
          <w:b/>
          <w:bCs/>
          <w:color w:val="000000"/>
          <w:szCs w:val="21"/>
          <w:lang w:val="zh-TW" w:eastAsia="zh-CN" w:bidi="ar"/>
        </w:rPr>
        <w:t xml:space="preserve">：</w:t>
      </w:r>
      <w:r>
        <w:rPr>
          <w:rFonts w:hint="eastAsia" w:ascii="宋体" w:hAnsi="宋体" w:cs="宋体"/>
          <w:color w:val="000000"/>
          <w:szCs w:val="21"/>
        </w:rPr>
        <w:t xml:space="preserve">投标人自行踏勘现场。</w:t>
      </w:r>
      <w:r>
        <w:rPr>
          <w:rFonts w:ascii="宋体" w:hAnsi="宋体" w:cs="宋体"/>
          <w:color w:val="000000"/>
          <w:szCs w:val="21"/>
        </w:rPr>
      </w:r>
      <w:r/>
    </w:p>
    <w:p>
      <w:pPr>
        <w:pStyle w:val="1050"/>
        <w:ind w:firstLine="422"/>
        <w:keepLines w:val="0"/>
        <w:keepNext w:val="0"/>
        <w:pageBreakBefore w:val="0"/>
        <w:spacing w:line="360" w:lineRule="auto"/>
        <w:rPr>
          <w:rFonts w:hint="eastAsia" w:ascii="宋体" w:hAnsi="宋体" w:cs="宋体"/>
          <w:b/>
          <w:bCs/>
          <w:color w:val="000000"/>
          <w:szCs w:val="21"/>
        </w:rPr>
      </w:pPr>
      <w:r>
        <w:rPr>
          <w:rFonts w:hint="eastAsia" w:ascii="宋体" w:hAnsi="宋体" w:cs="宋体"/>
          <w:b/>
          <w:bCs/>
          <w:color w:val="000000"/>
          <w:szCs w:val="21"/>
        </w:rPr>
        <w:t xml:space="preserve">5.政府采购相关政策</w:t>
      </w:r>
      <w:r>
        <w:rPr>
          <w:rFonts w:hint="eastAsia" w:ascii="宋体" w:hAnsi="宋体" w:cs="宋体"/>
          <w:b/>
          <w:bCs/>
          <w:color w:val="000000"/>
          <w:szCs w:val="21"/>
        </w:rPr>
      </w:r>
      <w:r/>
    </w:p>
    <w:p>
      <w:pPr>
        <w:pStyle w:val="1050"/>
        <w:ind w:firstLine="420"/>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（1）关于常州市中小企业政府采购信用融资：</w:t>
      </w:r>
      <w:r>
        <w:rPr>
          <w:rFonts w:hint="eastAsia" w:ascii="宋体" w:hAnsi="宋体" w:eastAsia="宋体" w:cs="宋体"/>
          <w:color w:val="000000"/>
          <w:szCs w:val="21"/>
        </w:rPr>
      </w:r>
      <w:r/>
    </w:p>
    <w:p>
      <w:pPr>
        <w:pStyle w:val="1050"/>
        <w:ind w:firstLine="420"/>
        <w:keepLines w:val="0"/>
        <w:keepNext w:val="0"/>
        <w:pageBreakBefore w:val="0"/>
        <w:spacing w:line="360" w:lineRule="auto"/>
        <w:rPr>
          <w:rFonts w:ascii="宋体" w:hAnsi="宋体" w:eastAsia="宋体" w:cs="宋体"/>
          <w:color w:val="000000"/>
          <w:szCs w:val="21"/>
        </w:rPr>
      </w:pPr>
      <w:r>
        <w:rPr>
          <w:rFonts w:hint="eastAsia" w:ascii="宋体" w:hAnsi="宋体" w:eastAsia="宋体" w:cs="宋体"/>
          <w:color w:val="000000"/>
          <w:szCs w:val="21"/>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eastAsia="宋体" w:cs="宋体"/>
          <w:color w:val="000000"/>
          <w:szCs w:val="21"/>
        </w:rPr>
      </w:r>
      <w:r/>
    </w:p>
    <w:p>
      <w:pPr>
        <w:pStyle w:val="1050"/>
        <w:ind w:firstLine="420"/>
        <w:keepLines w:val="0"/>
        <w:keepNext w:val="0"/>
        <w:pageBreakBefore w:val="0"/>
        <w:spacing w:line="360" w:lineRule="auto"/>
        <w:rPr>
          <w:rFonts w:ascii="宋体" w:hAnsi="宋体" w:eastAsia="宋体" w:cs="宋体"/>
          <w:color w:val="000000"/>
          <w:szCs w:val="21"/>
        </w:rPr>
      </w:pPr>
      <w:r>
        <w:rPr>
          <w:rFonts w:hint="eastAsia" w:ascii="宋体" w:hAnsi="宋体" w:eastAsia="宋体" w:cs="宋体"/>
          <w:color w:val="000000"/>
          <w:szCs w:val="21"/>
        </w:rPr>
        <w:t xml:space="preserve">（2）关于深入开展常州市政府采购线上合同信用融资：</w:t>
      </w:r>
      <w:r>
        <w:rPr>
          <w:rFonts w:ascii="宋体" w:hAnsi="宋体" w:eastAsia="宋体" w:cs="宋体"/>
          <w:color w:val="000000"/>
          <w:szCs w:val="21"/>
        </w:rPr>
      </w:r>
      <w:r/>
    </w:p>
    <w:p>
      <w:pPr>
        <w:pStyle w:val="1050"/>
        <w:ind w:firstLine="420"/>
        <w:keepLines w:val="0"/>
        <w:keepNext w:val="0"/>
        <w:pageBreakBefore w:val="0"/>
        <w:spacing w:line="360" w:lineRule="auto"/>
        <w:rPr>
          <w:rFonts w:ascii="宋体" w:hAnsi="宋体" w:eastAsia="宋体" w:cs="宋体"/>
          <w:color w:val="000000"/>
          <w:szCs w:val="21"/>
          <w:highlight w:val="none"/>
        </w:rPr>
      </w:pPr>
      <w:r>
        <w:rPr>
          <w:rFonts w:hint="eastAsia" w:ascii="宋体" w:hAnsi="宋体" w:eastAsia="宋体" w:cs="宋体"/>
          <w:color w:val="000000"/>
          <w:szCs w:val="21"/>
        </w:rPr>
        <w:t xml:space="preserve">根据江苏省财政厅、人民银行南京分行《关于深入推进政府采购线上合同信用融资工作的通知》（苏财购〔2021〕82号）、《人民银行南京分行办公室关于依托中征应收账款融资服务平台开展线上政</w:t>
      </w:r>
      <w:r>
        <w:rPr>
          <w:rFonts w:hint="eastAsia" w:ascii="宋体" w:hAnsi="宋体" w:eastAsia="宋体" w:cs="宋体"/>
          <w:color w:val="000000"/>
          <w:szCs w:val="21"/>
          <w:highlight w:val="none"/>
        </w:rPr>
        <w:t xml:space="preserve">采贷业务的通知》（南银办〔2022〕123号）等文件精神， 深入开展我市政府采购线上合同信用融资工作，线上“政采贷”业务流程及要求详见该文件相关内容或者常州市政府采购网-http://zfcg.changzhou.gov.cn/html/ns/tzgg/439010462491795.html。</w:t>
      </w:r>
      <w:r>
        <w:rPr>
          <w:rFonts w:ascii="宋体" w:hAnsi="宋体" w:eastAsia="宋体" w:cs="宋体"/>
          <w:color w:val="000000"/>
          <w:szCs w:val="21"/>
          <w:highlight w:val="none"/>
        </w:rPr>
      </w:r>
      <w:r/>
    </w:p>
    <w:p>
      <w:pPr>
        <w:pStyle w:val="1050"/>
        <w:ind w:firstLine="420"/>
        <w:keepLines w:val="0"/>
        <w:keepNext w:val="0"/>
        <w:pageBreakBefore w:val="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（3）现行国家、地方政府关于实施政府采购的一切法律、法规及部门规章、政策性文件等。</w:t>
      </w:r>
      <w:r>
        <w:rPr>
          <w:rFonts w:ascii="宋体" w:hAnsi="宋体" w:eastAsia="宋体" w:cs="宋体"/>
          <w:color w:val="000000"/>
          <w:szCs w:val="21"/>
          <w:highlight w:val="none"/>
        </w:rPr>
      </w:r>
      <w:r/>
    </w:p>
    <w:p>
      <w:pPr>
        <w:pStyle w:val="1052"/>
        <w:jc w:val="left"/>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七、对本次招标提出询问，请按以下方式联系。</w:t>
      </w:r>
      <w:bookmarkEnd w:id="28"/>
      <w:r/>
      <w:bookmarkEnd w:id="29"/>
      <w:r/>
      <w:bookmarkEnd w:id="30"/>
      <w:r/>
      <w:bookmarkEnd w:id="31"/>
      <w:r>
        <w:rPr>
          <w:rFonts w:hint="eastAsia" w:ascii="宋体" w:hAnsi="宋体" w:eastAsia="宋体" w:cs="宋体"/>
          <w:color w:val="000000"/>
          <w:sz w:val="21"/>
          <w:szCs w:val="21"/>
          <w:highlight w:val="none"/>
        </w:rPr>
      </w:r>
      <w:r/>
    </w:p>
    <w:p>
      <w:pPr>
        <w:pStyle w:val="1050"/>
        <w:jc w:val="left"/>
        <w:spacing w:line="360" w:lineRule="auto"/>
        <w:widowControl/>
        <w:rPr>
          <w:rFonts w:hint="eastAsia" w:ascii="宋体" w:hAnsi="宋体" w:cs="宋体"/>
          <w:b/>
          <w:color w:val="000000"/>
          <w:szCs w:val="21"/>
          <w:highlight w:val="none"/>
        </w:rPr>
      </w:pPr>
      <w:r>
        <w:rPr>
          <w:rFonts w:hint="eastAsia" w:ascii="宋体" w:hAnsi="宋体" w:cs="宋体"/>
          <w:color w:val="000000"/>
          <w:szCs w:val="21"/>
          <w:highlight w:val="none"/>
        </w:rPr>
        <w:t xml:space="preserve">　　</w:t>
      </w:r>
      <w:r>
        <w:rPr>
          <w:rFonts w:hint="eastAsia" w:ascii="宋体" w:hAnsi="宋体" w:cs="宋体"/>
          <w:b/>
          <w:color w:val="000000"/>
          <w:szCs w:val="21"/>
          <w:highlight w:val="none"/>
        </w:rPr>
        <w:t xml:space="preserve">1.采购人信息</w:t>
      </w:r>
      <w:r>
        <w:rPr>
          <w:rFonts w:hint="eastAsia" w:ascii="宋体" w:hAnsi="宋体" w:cs="宋体"/>
          <w:b/>
          <w:color w:val="000000"/>
          <w:szCs w:val="21"/>
          <w:highlight w:val="none"/>
        </w:rPr>
      </w:r>
      <w:r/>
    </w:p>
    <w:p>
      <w:pPr>
        <w:pStyle w:val="1050"/>
        <w:ind w:firstLine="420"/>
        <w:jc w:val="left"/>
        <w:spacing w:line="360" w:lineRule="auto"/>
        <w:rPr>
          <w:rFonts w:hint="eastAsia" w:ascii="宋体" w:hAnsi="宋体" w:eastAsia="宋体" w:cs="宋体"/>
          <w:color w:val="000000"/>
          <w:szCs w:val="21"/>
          <w:highlight w:val="none"/>
          <w:u w:val="single"/>
          <w:lang w:eastAsia="zh-CN"/>
        </w:rPr>
      </w:pPr>
      <w:r/>
      <w:bookmarkStart w:id="32" w:name="_Toc28359086"/>
      <w:r/>
      <w:bookmarkStart w:id="33" w:name="_Toc28359009"/>
      <w:r>
        <w:rPr>
          <w:rFonts w:hint="eastAsia" w:ascii="宋体" w:hAnsi="宋体" w:cs="宋体"/>
          <w:color w:val="000000"/>
          <w:szCs w:val="21"/>
          <w:highlight w:val="none"/>
        </w:rPr>
        <w:t xml:space="preserve">名    称：</w:t>
      </w:r>
      <w:r>
        <w:rPr>
          <w:rFonts w:hint="eastAsia" w:ascii="宋体" w:hAnsi="宋体" w:cs="宋体"/>
          <w:color w:val="000000"/>
          <w:szCs w:val="21"/>
          <w:highlight w:val="none"/>
          <w:u w:val="single"/>
          <w:lang w:eastAsia="zh-CN"/>
        </w:rPr>
        <w:t xml:space="preserve">江苏常州天宁经济开发区管理委员会</w:t>
      </w:r>
      <w:r>
        <w:rPr>
          <w:rFonts w:hint="eastAsia" w:ascii="宋体" w:hAnsi="宋体" w:eastAsia="宋体" w:cs="宋体"/>
          <w:color w:val="000000"/>
          <w:szCs w:val="21"/>
          <w:highlight w:val="none"/>
          <w:u w:val="single"/>
          <w:lang w:eastAsia="zh-CN"/>
        </w:rPr>
      </w:r>
      <w:r/>
    </w:p>
    <w:p>
      <w:pPr>
        <w:pStyle w:val="1050"/>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lang w:eastAsia="zh-CN"/>
        </w:rPr>
        <w:t xml:space="preserve">常州市天宁区北塘河东路5号</w:t>
      </w:r>
      <w:r>
        <w:rPr>
          <w:rFonts w:hint="eastAsia" w:ascii="宋体" w:hAnsi="宋体" w:eastAsia="宋体" w:cs="宋体"/>
          <w:color w:val="000000"/>
          <w:szCs w:val="21"/>
          <w:highlight w:val="none"/>
          <w:lang w:eastAsia="zh-CN"/>
        </w:rPr>
      </w:r>
      <w:r/>
    </w:p>
    <w:p>
      <w:pPr>
        <w:pStyle w:val="1050"/>
        <w:ind w:firstLine="420"/>
        <w:jc w:val="left"/>
        <w:spacing w:line="360" w:lineRule="auto"/>
        <w:rPr>
          <w:rFonts w:hint="eastAsia" w:ascii="宋体" w:hAnsi="宋体" w:eastAsia="宋体" w:cs="宋体"/>
          <w:color w:val="000000"/>
          <w:szCs w:val="21"/>
          <w:highlight w:val="none"/>
          <w:u w:val="single"/>
          <w:lang w:eastAsia="zh-CN"/>
        </w:rPr>
      </w:pPr>
      <w:r>
        <w:rPr>
          <w:rFonts w:hint="eastAsia" w:ascii="宋体" w:hAnsi="宋体" w:cs="宋体"/>
          <w:color w:val="000000"/>
          <w:szCs w:val="21"/>
          <w:highlight w:val="none"/>
        </w:rPr>
        <w:t xml:space="preserve">联系方式：</w:t>
      </w:r>
      <w:r>
        <w:rPr>
          <w:rFonts w:hint="eastAsia" w:ascii="宋体" w:hAnsi="宋体" w:cs="宋体"/>
          <w:color w:val="000000"/>
          <w:szCs w:val="21"/>
          <w:highlight w:val="none"/>
          <w:u w:val="single"/>
          <w:lang w:eastAsia="zh-CN"/>
        </w:rPr>
        <w:t xml:space="preserve">刘先生，0519-8550 0890</w:t>
      </w:r>
      <w:r>
        <w:rPr>
          <w:rFonts w:hint="eastAsia" w:ascii="宋体" w:hAnsi="宋体" w:eastAsia="宋体" w:cs="宋体"/>
          <w:color w:val="000000"/>
          <w:szCs w:val="21"/>
          <w:highlight w:val="none"/>
          <w:u w:val="single"/>
          <w:lang w:eastAsia="zh-CN"/>
        </w:rPr>
      </w:r>
      <w:r/>
    </w:p>
    <w:p>
      <w:pPr>
        <w:pStyle w:val="1050"/>
        <w:ind w:firstLine="422"/>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2.采购代理机构信息</w:t>
      </w:r>
      <w:bookmarkEnd w:id="32"/>
      <w:r/>
      <w:bookmarkEnd w:id="33"/>
      <w:r>
        <w:rPr>
          <w:rFonts w:hint="eastAsia" w:ascii="宋体" w:hAnsi="宋体" w:cs="宋体"/>
          <w:b/>
          <w:color w:val="000000"/>
          <w:szCs w:val="21"/>
          <w:highlight w:val="none"/>
        </w:rPr>
      </w:r>
      <w:r/>
    </w:p>
    <w:p>
      <w:pPr>
        <w:pStyle w:val="1050"/>
        <w:ind w:firstLine="420"/>
        <w:jc w:val="left"/>
        <w:spacing w:line="360" w:lineRule="auto"/>
        <w:rPr>
          <w:rFonts w:hint="eastAsia" w:ascii="宋体" w:hAnsi="宋体" w:cs="宋体"/>
          <w:color w:val="000000"/>
          <w:szCs w:val="21"/>
          <w:highlight w:val="none"/>
        </w:rPr>
      </w:pPr>
      <w:r/>
      <w:bookmarkStart w:id="34" w:name="_Toc28359010"/>
      <w:r/>
      <w:bookmarkStart w:id="35" w:name="_Toc28359087"/>
      <w:r>
        <w:rPr>
          <w:rFonts w:hint="eastAsia" w:ascii="宋体" w:hAnsi="宋体" w:cs="宋体"/>
          <w:color w:val="000000"/>
          <w:szCs w:val="21"/>
          <w:highlight w:val="none"/>
        </w:rPr>
        <w:t xml:space="preserve">名    称：</w:t>
      </w:r>
      <w:r>
        <w:rPr>
          <w:rFonts w:hint="eastAsia" w:ascii="宋体" w:hAnsi="宋体" w:cs="宋体"/>
          <w:color w:val="000000"/>
          <w:szCs w:val="21"/>
          <w:highlight w:val="none"/>
          <w:u w:val="single"/>
        </w:rPr>
        <w:t xml:space="preserve">常州市阳峻项目管理有限公司</w:t>
      </w:r>
      <w:r>
        <w:rPr>
          <w:rFonts w:hint="eastAsia" w:ascii="宋体" w:hAnsi="宋体" w:cs="宋体"/>
          <w:color w:val="000000"/>
          <w:szCs w:val="21"/>
          <w:highlight w:val="none"/>
        </w:rPr>
      </w:r>
      <w:r/>
    </w:p>
    <w:p>
      <w:pPr>
        <w:pStyle w:val="1050"/>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江苏省常州市钟楼区荆川东路22-1号荆川商务大厦北楼4楼</w:t>
      </w:r>
      <w:r>
        <w:rPr>
          <w:rFonts w:hint="eastAsia" w:ascii="宋体" w:hAnsi="宋体" w:cs="宋体"/>
          <w:color w:val="000000"/>
          <w:szCs w:val="21"/>
          <w:highlight w:val="none"/>
          <w:u w:val="single"/>
        </w:rPr>
      </w:r>
      <w:r/>
    </w:p>
    <w:p>
      <w:pPr>
        <w:pStyle w:val="1050"/>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联系方式：</w:t>
      </w:r>
      <w:r>
        <w:rPr>
          <w:rFonts w:hint="eastAsia" w:ascii="宋体" w:hAnsi="宋体" w:cs="宋体"/>
          <w:color w:val="000000"/>
          <w:szCs w:val="21"/>
          <w:highlight w:val="none"/>
          <w:u w:val="single"/>
        </w:rPr>
        <w:t xml:space="preserve">0519-8366 1615</w:t>
      </w:r>
      <w:r>
        <w:rPr>
          <w:rFonts w:hint="eastAsia" w:ascii="宋体" w:hAnsi="宋体" w:cs="宋体"/>
          <w:color w:val="000000"/>
          <w:szCs w:val="21"/>
          <w:highlight w:val="none"/>
          <w:u w:val="single"/>
        </w:rPr>
      </w:r>
      <w:r/>
    </w:p>
    <w:p>
      <w:pPr>
        <w:pStyle w:val="1050"/>
        <w:ind w:firstLine="422"/>
        <w:spacing w:line="360" w:lineRule="auto"/>
        <w:rPr>
          <w:rFonts w:hint="eastAsia" w:ascii="宋体" w:hAnsi="宋体" w:cs="宋体"/>
          <w:b/>
          <w:color w:val="000000"/>
          <w:szCs w:val="21"/>
          <w:highlight w:val="none"/>
          <w:u w:val="single"/>
        </w:rPr>
      </w:pPr>
      <w:r>
        <w:rPr>
          <w:rFonts w:hint="eastAsia" w:ascii="宋体" w:hAnsi="宋体" w:cs="宋体"/>
          <w:b/>
          <w:color w:val="000000"/>
          <w:szCs w:val="21"/>
          <w:highlight w:val="none"/>
        </w:rPr>
        <w:t xml:space="preserve">3.项目联系方式</w:t>
      </w:r>
      <w:bookmarkEnd w:id="34"/>
      <w:r/>
      <w:bookmarkEnd w:id="35"/>
      <w:r>
        <w:rPr>
          <w:rFonts w:hint="eastAsia" w:ascii="宋体" w:hAnsi="宋体" w:cs="宋体"/>
          <w:b/>
          <w:color w:val="000000"/>
          <w:szCs w:val="21"/>
          <w:highlight w:val="none"/>
          <w:u w:val="single"/>
        </w:rPr>
      </w:r>
      <w:r/>
    </w:p>
    <w:p>
      <w:pPr>
        <w:pStyle w:val="1092"/>
        <w:ind w:firstLine="420"/>
        <w:spacing w:line="360" w:lineRule="auto"/>
        <w:rPr>
          <w:rFonts w:hAnsi="宋体" w:cs="宋体"/>
          <w:color w:val="000000"/>
          <w:szCs w:val="21"/>
          <w:highlight w:val="none"/>
          <w:u w:val="single"/>
          <w:lang w:bidi="ar"/>
        </w:rPr>
      </w:pPr>
      <w:r>
        <w:rPr>
          <w:rFonts w:hAnsi="宋体" w:cs="宋体"/>
          <w:color w:val="000000"/>
          <w:szCs w:val="21"/>
          <w:highlight w:val="none"/>
        </w:rPr>
        <w:t xml:space="preserve">项目联系人：</w:t>
      </w:r>
      <w:r>
        <w:rPr>
          <w:rFonts w:hAnsi="宋体" w:cs="宋体"/>
          <w:color w:val="000000"/>
          <w:szCs w:val="21"/>
          <w:highlight w:val="none"/>
          <w:u w:val="single"/>
        </w:rPr>
        <w:t xml:space="preserve">叶工</w:t>
      </w:r>
      <w:r>
        <w:rPr>
          <w:rFonts w:hAnsi="宋体" w:cs="宋体"/>
          <w:color w:val="000000"/>
          <w:szCs w:val="21"/>
          <w:highlight w:val="none"/>
          <w:u w:val="single"/>
          <w:lang w:bidi="ar"/>
        </w:rPr>
      </w:r>
      <w:r/>
    </w:p>
    <w:p>
      <w:pPr>
        <w:pStyle w:val="1092"/>
        <w:ind w:firstLine="420"/>
        <w:spacing w:line="360" w:lineRule="auto"/>
        <w:rPr>
          <w:rFonts w:hAnsi="宋体" w:cs="宋体"/>
          <w:color w:val="000000"/>
          <w:szCs w:val="21"/>
          <w:highlight w:val="none"/>
          <w:u w:val="single"/>
        </w:rPr>
      </w:pPr>
      <w:r>
        <w:rPr>
          <w:rFonts w:hAnsi="宋体" w:cs="宋体"/>
          <w:color w:val="000000"/>
          <w:szCs w:val="21"/>
          <w:highlight w:val="none"/>
        </w:rPr>
        <w:t xml:space="preserve">电      话：</w:t>
      </w:r>
      <w:r>
        <w:rPr>
          <w:rFonts w:hAnsi="宋体" w:cs="宋体"/>
          <w:color w:val="000000"/>
          <w:szCs w:val="21"/>
          <w:highlight w:val="none"/>
          <w:u w:val="single"/>
        </w:rPr>
        <w:t xml:space="preserve">0519-8366 1615</w:t>
      </w:r>
      <w:r>
        <w:rPr>
          <w:rFonts w:hAnsi="宋体" w:cs="宋体"/>
          <w:color w:val="000000"/>
          <w:szCs w:val="21"/>
          <w:highlight w:val="none"/>
          <w:u w:val="single"/>
        </w:rPr>
      </w:r>
      <w:r/>
    </w:p>
    <w:p>
      <w:pPr>
        <w:pStyle w:val="1050"/>
        <w:ind w:firstLine="5880"/>
        <w:jc w:val="right"/>
        <w:spacing w:line="360" w:lineRule="auto"/>
        <w:rPr>
          <w:color w:val="000000"/>
          <w:sz w:val="24"/>
          <w:highlight w:val="none"/>
        </w:rPr>
      </w:pPr>
      <w:r>
        <w:rPr>
          <w:color w:val="000000"/>
          <w:sz w:val="24"/>
          <w:highlight w:val="none"/>
        </w:rPr>
      </w:r>
      <w:r/>
    </w:p>
    <w:p>
      <w:pPr>
        <w:pStyle w:val="1050"/>
        <w:jc w:val="center"/>
        <w:spacing w:line="360" w:lineRule="auto"/>
        <w:rPr>
          <w:b/>
          <w:color w:val="000000"/>
          <w:sz w:val="32"/>
          <w:szCs w:val="32"/>
        </w:rPr>
        <w:outlineLvl w:val="0"/>
      </w:pPr>
      <w:r>
        <w:rPr>
          <w:color w:val="000000"/>
          <w:sz w:val="24"/>
          <w:highlight w:val="none"/>
        </w:rPr>
        <w:br w:type="page" w:clear="all"/>
      </w:r>
      <w:bookmarkStart w:id="36" w:name="_Toc99301420"/>
      <w:r/>
      <w:bookmarkStart w:id="37" w:name="_Toc353873938"/>
      <w:r/>
      <w:bookmarkStart w:id="38" w:name="_Toc305158928"/>
      <w:r/>
      <w:bookmarkStart w:id="39" w:name="_Toc127151777"/>
      <w:r/>
      <w:bookmarkStart w:id="40" w:name="_Toc305158854"/>
      <w:r/>
      <w:bookmarkStart w:id="41" w:name="_Toc150774783"/>
      <w:r/>
      <w:bookmarkStart w:id="42" w:name="_Toc264969275"/>
      <w:r/>
      <w:bookmarkStart w:id="43" w:name="_Toc226965856"/>
      <w:r/>
      <w:bookmarkStart w:id="44" w:name="_Toc195842950"/>
      <w:r/>
      <w:bookmarkStart w:id="45" w:name="_Toc265228423"/>
      <w:r/>
      <w:bookmarkStart w:id="46" w:name="_Toc353825548"/>
      <w:r/>
      <w:bookmarkStart w:id="47" w:name="_Toc127161488"/>
      <w:r/>
      <w:bookmarkStart w:id="48" w:name="_Toc512937850"/>
      <w:r>
        <w:rPr>
          <w:b/>
          <w:color w:val="000000"/>
          <w:sz w:val="32"/>
          <w:szCs w:val="32"/>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b/>
          <w:color w:val="000000"/>
          <w:sz w:val="32"/>
          <w:szCs w:val="32"/>
        </w:rPr>
      </w:r>
      <w:r/>
    </w:p>
    <w:p>
      <w:pPr>
        <w:pStyle w:val="1052"/>
        <w:spacing w:before="0" w:line="360" w:lineRule="auto"/>
        <w:tabs>
          <w:tab w:val="center" w:pos="4592" w:leader="none"/>
          <w:tab w:val="left" w:pos="7860" w:leader="none"/>
        </w:tabs>
        <w:rPr>
          <w:rFonts w:hint="eastAsia" w:ascii="宋体" w:hAnsi="宋体" w:eastAsia="宋体" w:cs="宋体"/>
          <w:color w:val="000000"/>
          <w:sz w:val="21"/>
          <w:szCs w:val="21"/>
        </w:rPr>
      </w:pPr>
      <w:r/>
      <w:bookmarkStart w:id="49" w:name="_Toc142311021"/>
      <w:r/>
      <w:bookmarkStart w:id="50" w:name="_Toc164608633"/>
      <w:r/>
      <w:bookmarkStart w:id="51" w:name="_Toc520356144"/>
      <w:r/>
      <w:bookmarkStart w:id="52" w:name="_Toc226309763"/>
      <w:r/>
      <w:bookmarkStart w:id="53" w:name="_Toc226337215"/>
      <w:r/>
      <w:bookmarkStart w:id="54" w:name="_Toc150480757"/>
      <w:r/>
      <w:bookmarkStart w:id="55" w:name="_Toc150509270"/>
      <w:r/>
      <w:bookmarkStart w:id="56" w:name="_Toc151193833"/>
      <w:r/>
      <w:bookmarkStart w:id="57" w:name="_Toc151193761"/>
      <w:r/>
      <w:bookmarkStart w:id="58" w:name="_Toc164229214"/>
      <w:r/>
      <w:bookmarkStart w:id="59" w:name="_Toc151193907"/>
      <w:r/>
      <w:bookmarkStart w:id="60" w:name="_Toc151190146"/>
      <w:r/>
      <w:bookmarkStart w:id="61" w:name="_Toc164608788"/>
      <w:r/>
      <w:bookmarkStart w:id="62" w:name="_Toc127151519"/>
      <w:r/>
      <w:bookmarkStart w:id="63" w:name="_Toc226965792"/>
      <w:r/>
      <w:bookmarkStart w:id="64" w:name="_Toc150774619"/>
      <w:r/>
      <w:bookmarkStart w:id="65" w:name="_Toc151193617"/>
      <w:r/>
      <w:bookmarkStart w:id="66" w:name="_Toc195842884"/>
      <w:r/>
      <w:bookmarkStart w:id="67" w:name="_Toc149720812"/>
      <w:r/>
      <w:bookmarkStart w:id="68" w:name="_Toc164229360"/>
      <w:r/>
      <w:bookmarkStart w:id="69" w:name="_Toc127151720"/>
      <w:r/>
      <w:bookmarkStart w:id="70" w:name="_Toc164351613"/>
      <w:r/>
      <w:bookmarkStart w:id="71" w:name="_Toc226965709"/>
      <w:r/>
      <w:bookmarkStart w:id="72" w:name="_Toc127161433"/>
      <w:r/>
      <w:bookmarkStart w:id="73" w:name="_Toc150774724"/>
      <w:r/>
      <w:bookmarkStart w:id="74" w:name="_Toc151193689"/>
      <w:r>
        <w:rPr>
          <w:rFonts w:ascii="Times New Roman" w:hAnsi="Times New Roman" w:eastAsia="宋体"/>
          <w:color w:val="000000"/>
          <w:sz w:val="28"/>
        </w:rPr>
        <w:t xml:space="preserve">投标人须知资料表</w:t>
      </w:r>
      <w:r>
        <w:rPr>
          <w:rFonts w:hint="eastAsia" w:ascii="宋体" w:hAnsi="宋体" w:eastAsia="宋体" w:cs="宋体"/>
          <w:color w:val="000000"/>
          <w:sz w:val="21"/>
          <w:szCs w:val="21"/>
        </w:rPr>
      </w:r>
      <w:r/>
    </w:p>
    <w:p>
      <w:pPr>
        <w:pStyle w:val="1050"/>
        <w:ind w:firstLine="480"/>
        <w:spacing w:line="360" w:lineRule="auto"/>
        <w:rPr>
          <w:rFonts w:hint="eastAsia" w:ascii="宋体" w:hAnsi="宋体" w:cs="宋体"/>
          <w:color w:val="000000"/>
          <w:szCs w:val="21"/>
        </w:rPr>
      </w:pPr>
      <w:r>
        <w:rPr>
          <w:rFonts w:hint="eastAsia" w:ascii="宋体" w:hAnsi="宋体" w:cs="宋体"/>
          <w:color w:val="000000"/>
          <w:szCs w:val="21"/>
        </w:rPr>
        <w:t xml:space="preserve">本表是对投标人须知的具体补充和修改，如有矛盾，均以本资料表为准。</w:t>
      </w:r>
      <w:r>
        <w:rPr>
          <w:rFonts w:hint="eastAsia" w:ascii="宋体" w:hAnsi="宋体" w:cs="宋体"/>
          <w:color w:val="000000"/>
          <w:szCs w:val="21"/>
        </w:rPr>
      </w:r>
      <w:r/>
    </w:p>
    <w:p>
      <w:pPr>
        <w:pStyle w:val="1050"/>
        <w:ind w:firstLine="480"/>
        <w:spacing w:line="360" w:lineRule="auto"/>
        <w:rPr>
          <w:rFonts w:hint="eastAsia" w:ascii="宋体" w:hAnsi="宋体" w:cs="宋体"/>
          <w:color w:val="000000"/>
          <w:szCs w:val="21"/>
        </w:rPr>
      </w:pPr>
      <w:r>
        <w:rPr>
          <w:rFonts w:hint="eastAsia" w:ascii="宋体" w:hAnsi="宋体" w:cs="宋体"/>
          <w:color w:val="000000"/>
          <w:szCs w:val="21"/>
        </w:rPr>
        <w:t xml:space="preserve">标记“■”的选项意为适用于本项目，标记“□”的选项意为不适用于本项目。</w:t>
      </w:r>
      <w:r>
        <w:rPr>
          <w:rFonts w:hint="eastAsia" w:ascii="宋体" w:hAnsi="宋体" w:cs="宋体"/>
          <w:color w:val="000000"/>
          <w:szCs w:val="21"/>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50"/>
              <w:jc w:val="center"/>
              <w:rPr>
                <w:rFonts w:hint="eastAsia" w:ascii="宋体" w:hAnsi="宋体" w:cs="宋体"/>
                <w:b/>
                <w:bCs/>
                <w:color w:val="000000"/>
                <w:szCs w:val="21"/>
              </w:rPr>
            </w:pPr>
            <w:r>
              <w:rPr>
                <w:rFonts w:hint="eastAsia" w:ascii="宋体" w:hAnsi="宋体" w:cs="宋体"/>
                <w:b/>
                <w:color w:val="000000"/>
                <w:szCs w:val="21"/>
              </w:rPr>
              <w:t xml:space="preserve">条款号</w:t>
            </w:r>
            <w:r>
              <w:rPr>
                <w:rFonts w:hint="eastAsia" w:ascii="宋体" w:hAnsi="宋体" w:cs="宋体"/>
                <w:b/>
                <w:bCs/>
                <w:color w:val="000000"/>
                <w:szCs w:val="21"/>
              </w:rPr>
            </w:r>
            <w:r/>
          </w:p>
        </w:tc>
        <w:tc>
          <w:tcPr>
            <w:tcW w:w="1701" w:type="dxa"/>
            <w:vAlign w:val="center"/>
            <w:textDirection w:val="lrTb"/>
            <w:noWrap w:val="false"/>
          </w:tcPr>
          <w:p>
            <w:pPr>
              <w:pStyle w:val="1050"/>
              <w:jc w:val="center"/>
              <w:rPr>
                <w:rFonts w:hint="eastAsia" w:ascii="宋体" w:hAnsi="宋体" w:cs="宋体"/>
                <w:b/>
                <w:bCs/>
                <w:color w:val="000000"/>
                <w:szCs w:val="21"/>
              </w:rPr>
            </w:pPr>
            <w:r>
              <w:rPr>
                <w:rFonts w:hint="eastAsia" w:ascii="宋体" w:hAnsi="宋体" w:cs="宋体"/>
                <w:b/>
                <w:bCs/>
                <w:color w:val="000000"/>
                <w:szCs w:val="21"/>
              </w:rPr>
              <w:t xml:space="preserve">条目</w:t>
            </w:r>
            <w:r>
              <w:rPr>
                <w:rFonts w:hint="eastAsia" w:ascii="宋体" w:hAnsi="宋体" w:cs="宋体"/>
                <w:b/>
                <w:bCs/>
                <w:color w:val="000000"/>
                <w:szCs w:val="21"/>
              </w:rPr>
            </w:r>
            <w:r/>
          </w:p>
        </w:tc>
        <w:tc>
          <w:tcPr>
            <w:tcW w:w="7540" w:type="dxa"/>
            <w:vAlign w:val="center"/>
            <w:textDirection w:val="lrTb"/>
            <w:noWrap w:val="false"/>
          </w:tcPr>
          <w:p>
            <w:pPr>
              <w:pStyle w:val="1050"/>
              <w:jc w:val="center"/>
              <w:rPr>
                <w:rFonts w:hint="eastAsia" w:ascii="宋体" w:hAnsi="宋体" w:cs="宋体"/>
                <w:b/>
                <w:bCs/>
                <w:color w:val="000000"/>
                <w:szCs w:val="21"/>
              </w:rPr>
            </w:pPr>
            <w:r>
              <w:rPr>
                <w:rFonts w:hint="eastAsia" w:ascii="宋体" w:hAnsi="宋体" w:cs="宋体"/>
                <w:b/>
                <w:bCs/>
                <w:color w:val="000000"/>
                <w:szCs w:val="21"/>
              </w:rPr>
              <w:t xml:space="preserve">内容</w:t>
            </w:r>
            <w:r>
              <w:rPr>
                <w:rFonts w:hint="eastAsia" w:ascii="宋体" w:hAnsi="宋体" w:cs="宋体"/>
                <w:b/>
                <w:bCs/>
                <w:color w:val="000000"/>
                <w:szCs w:val="21"/>
              </w:rPr>
            </w:r>
            <w:r/>
          </w:p>
        </w:tc>
      </w:tr>
      <w:tr>
        <w:trPr>
          <w:trHeight w:val="1003"/>
        </w:trPr>
        <w:tc>
          <w:tcPr>
            <w:tcW w:w="988" w:type="dxa"/>
            <w:vAlign w:val="center"/>
            <w:textDirection w:val="lrTb"/>
            <w:noWrap w:val="false"/>
          </w:tcPr>
          <w:p>
            <w:pPr>
              <w:pStyle w:val="1092"/>
              <w:jc w:val="center"/>
              <w:rPr>
                <w:rFonts w:hAnsi="宋体" w:cs="宋体"/>
                <w:color w:val="000000"/>
                <w:szCs w:val="21"/>
                <w:highlight w:val="none"/>
              </w:rPr>
            </w:pPr>
            <w:r>
              <w:rPr>
                <w:rFonts w:hAnsi="宋体" w:cs="宋体"/>
                <w:color w:val="000000"/>
                <w:szCs w:val="21"/>
                <w:highlight w:val="none"/>
              </w:rPr>
              <w:t xml:space="preserve">2.2</w:t>
            </w:r>
            <w:r>
              <w:rPr>
                <w:rFonts w:hAnsi="宋体" w:cs="宋体"/>
                <w:color w:val="000000"/>
                <w:szCs w:val="21"/>
                <w:highlight w:val="none"/>
              </w:rPr>
            </w:r>
            <w:r/>
          </w:p>
        </w:tc>
        <w:tc>
          <w:tcPr>
            <w:tcW w:w="1701"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项目属性</w:t>
            </w:r>
            <w:r>
              <w:rPr>
                <w:rFonts w:hint="eastAsia" w:ascii="宋体" w:hAnsi="宋体" w:cs="宋体"/>
                <w:color w:val="000000"/>
                <w:szCs w:val="21"/>
                <w:highlight w:val="none"/>
              </w:rPr>
            </w:r>
            <w:r/>
          </w:p>
        </w:tc>
        <w:tc>
          <w:tcPr>
            <w:tcW w:w="7540" w:type="dxa"/>
            <w:vAlign w:val="center"/>
            <w:textDirection w:val="lrTb"/>
            <w:noWrap w:val="false"/>
          </w:tcPr>
          <w:p>
            <w:pPr>
              <w:pStyle w:val="105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项目属性：</w:t>
            </w:r>
            <w:r>
              <w:rPr>
                <w:rFonts w:hint="eastAsia" w:ascii="宋体" w:hAnsi="宋体" w:cs="宋体"/>
                <w:color w:val="000000"/>
                <w:szCs w:val="21"/>
                <w:highlight w:val="none"/>
              </w:rPr>
            </w:r>
            <w:r/>
          </w:p>
          <w:p>
            <w:pPr>
              <w:pStyle w:val="105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服务</w:t>
            </w:r>
            <w:r>
              <w:rPr>
                <w:rFonts w:hint="eastAsia" w:ascii="宋体" w:hAnsi="宋体" w:cs="宋体"/>
                <w:color w:val="000000"/>
                <w:szCs w:val="21"/>
                <w:highlight w:val="none"/>
              </w:rPr>
            </w:r>
            <w:r/>
          </w:p>
          <w:p>
            <w:pPr>
              <w:pStyle w:val="1050"/>
              <w:jc w:val="lef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货物</w:t>
            </w:r>
            <w:r>
              <w:rPr>
                <w:rFonts w:hint="eastAsia" w:ascii="宋体" w:hAnsi="宋体" w:cs="宋体"/>
                <w:color w:val="000000"/>
                <w:szCs w:val="21"/>
                <w:highlight w:val="none"/>
                <w:u w:val="single"/>
              </w:rPr>
            </w:r>
            <w:r/>
          </w:p>
        </w:tc>
      </w:tr>
      <w:tr>
        <w:trPr>
          <w:trHeight w:val="999"/>
        </w:trPr>
        <w:tc>
          <w:tcPr>
            <w:tcW w:w="988" w:type="dxa"/>
            <w:vAlign w:val="center"/>
            <w:textDirection w:val="lrTb"/>
            <w:noWrap w:val="false"/>
          </w:tcPr>
          <w:p>
            <w:pPr>
              <w:pStyle w:val="1092"/>
              <w:jc w:val="center"/>
              <w:rPr>
                <w:rFonts w:hAnsi="宋体" w:cs="宋体"/>
                <w:color w:val="000000"/>
                <w:szCs w:val="21"/>
                <w:highlight w:val="none"/>
              </w:rPr>
            </w:pPr>
            <w:r>
              <w:rPr>
                <w:rFonts w:hAnsi="宋体" w:cs="宋体"/>
                <w:color w:val="000000"/>
                <w:szCs w:val="21"/>
                <w:highlight w:val="none"/>
              </w:rPr>
              <w:t xml:space="preserve">2.3</w:t>
            </w:r>
            <w:r>
              <w:rPr>
                <w:rFonts w:hAnsi="宋体" w:cs="宋体"/>
                <w:color w:val="000000"/>
                <w:szCs w:val="21"/>
                <w:highlight w:val="none"/>
              </w:rPr>
            </w:r>
            <w:r/>
          </w:p>
        </w:tc>
        <w:tc>
          <w:tcPr>
            <w:tcW w:w="1701"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科研仪器设备</w:t>
            </w:r>
            <w:r>
              <w:rPr>
                <w:rFonts w:hint="eastAsia" w:ascii="宋体" w:hAnsi="宋体" w:cs="宋体"/>
                <w:color w:val="000000"/>
                <w:szCs w:val="21"/>
                <w:highlight w:val="none"/>
              </w:rPr>
            </w:r>
            <w:r/>
          </w:p>
        </w:tc>
        <w:tc>
          <w:tcPr>
            <w:tcW w:w="7540" w:type="dxa"/>
            <w:vAlign w:val="center"/>
            <w:textDirection w:val="lrTb"/>
            <w:noWrap w:val="false"/>
          </w:tcPr>
          <w:p>
            <w:pPr>
              <w:pStyle w:val="105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是否属于科研仪器设备采购项目：</w:t>
            </w:r>
            <w:r>
              <w:rPr>
                <w:rFonts w:hint="eastAsia" w:ascii="宋体" w:hAnsi="宋体" w:cs="宋体"/>
                <w:color w:val="000000"/>
                <w:szCs w:val="21"/>
                <w:highlight w:val="none"/>
              </w:rPr>
            </w:r>
            <w:r/>
          </w:p>
          <w:p>
            <w:pPr>
              <w:pStyle w:val="105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□是</w:t>
            </w:r>
            <w:r>
              <w:rPr>
                <w:rFonts w:hint="eastAsia" w:ascii="宋体" w:hAnsi="宋体" w:cs="宋体"/>
                <w:color w:val="000000"/>
                <w:szCs w:val="21"/>
                <w:highlight w:val="none"/>
              </w:rPr>
            </w:r>
            <w:r/>
          </w:p>
          <w:p>
            <w:pPr>
              <w:pStyle w:val="105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■否</w:t>
            </w:r>
            <w:r>
              <w:rPr>
                <w:rFonts w:hint="eastAsia" w:ascii="宋体" w:hAnsi="宋体" w:cs="宋体"/>
                <w:color w:val="000000"/>
                <w:szCs w:val="21"/>
                <w:highlight w:val="none"/>
              </w:rPr>
            </w:r>
            <w:r/>
          </w:p>
        </w:tc>
      </w:tr>
      <w:tr>
        <w:trPr>
          <w:trHeight w:val="1119"/>
        </w:trPr>
        <w:tc>
          <w:tcPr>
            <w:tcW w:w="988" w:type="dxa"/>
            <w:vAlign w:val="center"/>
            <w:textDirection w:val="lrTb"/>
            <w:noWrap w:val="false"/>
          </w:tcPr>
          <w:p>
            <w:pPr>
              <w:pStyle w:val="1092"/>
              <w:jc w:val="center"/>
              <w:rPr>
                <w:rFonts w:hAnsi="宋体" w:cs="宋体"/>
                <w:color w:val="000000"/>
                <w:szCs w:val="21"/>
                <w:highlight w:val="none"/>
              </w:rPr>
            </w:pPr>
            <w:r>
              <w:rPr>
                <w:rFonts w:hAnsi="宋体" w:cs="宋体"/>
                <w:color w:val="000000"/>
                <w:szCs w:val="21"/>
                <w:highlight w:val="none"/>
              </w:rPr>
              <w:t xml:space="preserve">2.4</w:t>
            </w:r>
            <w:r>
              <w:rPr>
                <w:rFonts w:hAnsi="宋体" w:cs="宋体"/>
                <w:color w:val="000000"/>
                <w:szCs w:val="21"/>
                <w:highlight w:val="none"/>
              </w:rPr>
            </w:r>
            <w:r/>
          </w:p>
        </w:tc>
        <w:tc>
          <w:tcPr>
            <w:tcW w:w="1701"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核心产品</w:t>
            </w:r>
            <w:r>
              <w:rPr>
                <w:rFonts w:hint="eastAsia" w:ascii="宋体" w:hAnsi="宋体" w:cs="宋体"/>
                <w:color w:val="000000"/>
                <w:szCs w:val="21"/>
                <w:highlight w:val="none"/>
              </w:rPr>
            </w:r>
            <w:r/>
          </w:p>
        </w:tc>
        <w:tc>
          <w:tcPr>
            <w:tcW w:w="7540" w:type="dxa"/>
            <w:vAlign w:val="center"/>
            <w:textDirection w:val="lrTb"/>
            <w:noWrap w:val="false"/>
          </w:tcPr>
          <w:p>
            <w:pPr>
              <w:pStyle w:val="1092"/>
              <w:rPr>
                <w:rFonts w:hAnsi="宋体" w:cs="宋体"/>
                <w:color w:val="000000"/>
                <w:szCs w:val="21"/>
                <w:highlight w:val="none"/>
              </w:rPr>
            </w:pPr>
            <w:r>
              <w:rPr>
                <w:rFonts w:hAnsi="宋体" w:cs="宋体"/>
                <w:color w:val="000000"/>
                <w:szCs w:val="21"/>
                <w:highlight w:val="none"/>
              </w:rPr>
              <w:t xml:space="preserve">□</w:t>
            </w:r>
            <w:r>
              <w:rPr>
                <w:rFonts w:hAnsi="宋体" w:cs="宋体"/>
                <w:color w:val="000000"/>
                <w:szCs w:val="21"/>
                <w:highlight w:val="none"/>
              </w:rPr>
              <w:t xml:space="preserve">关于核心产品本项目</w:t>
            </w:r>
            <w:r>
              <w:rPr>
                <w:rFonts w:hint="eastAsia" w:hAnsi="宋体" w:cs="宋体"/>
                <w:color w:val="000000"/>
                <w:szCs w:val="21"/>
                <w:highlight w:val="none"/>
                <w:u w:val="single"/>
                <w:lang w:val="en-US" w:eastAsia="zh-CN"/>
              </w:rPr>
              <w:t xml:space="preserve">  </w:t>
            </w:r>
            <w:r>
              <w:rPr>
                <w:rFonts w:hAnsi="宋体" w:cs="宋体"/>
                <w:color w:val="000000"/>
                <w:szCs w:val="21"/>
                <w:highlight w:val="none"/>
              </w:rPr>
              <w:t xml:space="preserve">包不适用。</w:t>
            </w:r>
            <w:r>
              <w:rPr>
                <w:rFonts w:hAnsi="宋体" w:cs="宋体"/>
                <w:color w:val="000000"/>
                <w:szCs w:val="21"/>
                <w:highlight w:val="none"/>
              </w:rPr>
            </w:r>
            <w:r/>
          </w:p>
          <w:p>
            <w:pPr>
              <w:pStyle w:val="1092"/>
              <w:rPr>
                <w:rFonts w:hAnsi="宋体" w:cs="宋体"/>
                <w:color w:val="000000"/>
                <w:szCs w:val="21"/>
                <w:highlight w:val="none"/>
              </w:rPr>
            </w:pPr>
            <w:r>
              <w:rPr>
                <w:rFonts w:hint="eastAsia" w:hAnsi="宋体" w:cs="宋体"/>
                <w:color w:val="000000"/>
                <w:szCs w:val="21"/>
                <w:highlight w:val="none"/>
                <w:lang w:eastAsia="zh-CN"/>
              </w:rPr>
              <w:t xml:space="preserve">□</w:t>
            </w:r>
            <w:r>
              <w:rPr>
                <w:rFonts w:hAnsi="宋体" w:cs="宋体"/>
                <w:color w:val="000000"/>
                <w:szCs w:val="21"/>
                <w:highlight w:val="none"/>
              </w:rPr>
              <w:t xml:space="preserve">本项目</w:t>
            </w:r>
            <w:r>
              <w:rPr>
                <w:rFonts w:hint="eastAsia" w:hAnsi="宋体" w:cs="宋体"/>
                <w:color w:val="000000"/>
                <w:szCs w:val="21"/>
                <w:highlight w:val="none"/>
                <w:u w:val="single"/>
                <w:lang w:val="en-US" w:eastAsia="zh-CN"/>
              </w:rPr>
              <w:t xml:space="preserve"> / </w:t>
            </w:r>
            <w:r>
              <w:rPr>
                <w:rFonts w:hAnsi="宋体" w:cs="宋体"/>
                <w:color w:val="000000"/>
                <w:szCs w:val="21"/>
                <w:highlight w:val="none"/>
              </w:rPr>
              <w:t xml:space="preserve">包为单一产品采购项目。</w:t>
            </w:r>
            <w:r>
              <w:rPr>
                <w:rFonts w:hAnsi="宋体" w:cs="宋体"/>
                <w:color w:val="000000"/>
                <w:szCs w:val="21"/>
                <w:highlight w:val="none"/>
              </w:rPr>
            </w:r>
            <w:r/>
          </w:p>
          <w:p>
            <w:pPr>
              <w:pStyle w:val="1050"/>
              <w:jc w:val="left"/>
              <w:rPr>
                <w:rFonts w:hint="eastAsia" w:ascii="宋体" w:hAnsi="宋体" w:cs="宋体"/>
                <w:color w:val="000000"/>
                <w:szCs w:val="21"/>
                <w:highlight w:val="none"/>
              </w:rPr>
            </w:pPr>
            <w:r>
              <w:rPr>
                <w:rFonts w:hAnsi="宋体" w:cs="宋体"/>
                <w:color w:val="000000"/>
                <w:szCs w:val="21"/>
                <w:highlight w:val="none"/>
              </w:rPr>
              <w:t xml:space="preserve">■</w:t>
            </w:r>
            <w:r>
              <w:rPr>
                <w:rFonts w:hint="eastAsia" w:ascii="宋体" w:hAnsi="宋体" w:cs="宋体"/>
                <w:color w:val="000000"/>
                <w:szCs w:val="21"/>
                <w:highlight w:val="none"/>
              </w:rPr>
              <w:t xml:space="preserve">本项目</w:t>
            </w:r>
            <w:r>
              <w:rPr>
                <w:rFonts w:hint="eastAsia" w:ascii="宋体" w:hAnsi="宋体" w:cs="宋体"/>
                <w:color w:val="000000"/>
                <w:szCs w:val="21"/>
                <w:highlight w:val="none"/>
                <w:u w:val="single"/>
                <w:lang w:val="en-US" w:eastAsia="zh-CN"/>
              </w:rPr>
              <w:t xml:space="preserve">01</w:t>
            </w:r>
            <w:r>
              <w:rPr>
                <w:rFonts w:hint="eastAsia" w:ascii="宋体" w:hAnsi="宋体" w:cs="宋体"/>
                <w:color w:val="000000"/>
                <w:szCs w:val="21"/>
                <w:highlight w:val="none"/>
              </w:rPr>
              <w:t xml:space="preserve">包为非单一产品采购项目，核心产品为：</w:t>
            </w:r>
            <w:r>
              <w:rPr>
                <w:rFonts w:hint="eastAsia" w:ascii="宋体" w:hAnsi="宋体" w:cs="宋体"/>
                <w:b/>
                <w:bCs/>
                <w:color w:val="000000"/>
                <w:szCs w:val="21"/>
                <w:highlight w:val="none"/>
                <w:u w:val="single"/>
              </w:rPr>
              <w:t xml:space="preserve">违停球机</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1071"/>
        </w:trPr>
        <w:tc>
          <w:tcPr>
            <w:tcW w:w="988" w:type="dxa"/>
            <w:vAlign w:val="center"/>
            <w:vMerge w:val="restart"/>
            <w:textDirection w:val="lrTb"/>
            <w:noWrap w:val="false"/>
          </w:tcPr>
          <w:p>
            <w:pPr>
              <w:pStyle w:val="1092"/>
              <w:jc w:val="center"/>
              <w:rPr>
                <w:rFonts w:hAnsi="宋体" w:cs="宋体"/>
                <w:color w:val="000000"/>
                <w:szCs w:val="21"/>
                <w:highlight w:val="none"/>
              </w:rPr>
            </w:pPr>
            <w:r>
              <w:rPr>
                <w:rFonts w:hAnsi="宋体" w:cs="宋体"/>
                <w:color w:val="000000"/>
                <w:szCs w:val="21"/>
                <w:highlight w:val="none"/>
              </w:rPr>
              <w:t xml:space="preserve">3.1</w:t>
            </w:r>
            <w:r>
              <w:rPr>
                <w:rFonts w:hAnsi="宋体" w:cs="宋体"/>
                <w:color w:val="000000"/>
                <w:szCs w:val="21"/>
                <w:highlight w:val="none"/>
              </w:rPr>
            </w:r>
            <w:r/>
          </w:p>
        </w:tc>
        <w:tc>
          <w:tcPr>
            <w:tcW w:w="1701"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现场考察</w:t>
            </w:r>
            <w:r>
              <w:rPr>
                <w:rFonts w:hint="eastAsia" w:ascii="宋体" w:hAnsi="宋体" w:cs="宋体"/>
                <w:color w:val="000000"/>
                <w:szCs w:val="21"/>
                <w:highlight w:val="none"/>
              </w:rPr>
            </w:r>
            <w:r/>
          </w:p>
        </w:tc>
        <w:tc>
          <w:tcPr>
            <w:tcW w:w="7540" w:type="dxa"/>
            <w:vAlign w:val="center"/>
            <w:textDirection w:val="lrTb"/>
            <w:noWrap w:val="false"/>
          </w:tcPr>
          <w:p>
            <w:pPr>
              <w:pStyle w:val="105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■不组织</w:t>
            </w:r>
            <w:r>
              <w:rPr>
                <w:rFonts w:hint="eastAsia" w:ascii="宋体" w:hAnsi="宋体" w:cs="宋体"/>
                <w:color w:val="000000"/>
                <w:szCs w:val="21"/>
                <w:highlight w:val="none"/>
              </w:rPr>
            </w:r>
            <w:r/>
          </w:p>
          <w:p>
            <w:pPr>
              <w:pStyle w:val="1050"/>
              <w:jc w:val="left"/>
              <w:rPr>
                <w:rFonts w:hint="eastAsia" w:ascii="宋体" w:hAnsi="宋体" w:cs="宋体"/>
                <w:bCs/>
                <w:color w:val="000000"/>
                <w:szCs w:val="21"/>
                <w:highlight w:val="none"/>
              </w:rPr>
            </w:pPr>
            <w:r>
              <w:rPr>
                <w:rFonts w:hint="eastAsia" w:ascii="宋体" w:hAnsi="宋体" w:cs="宋体"/>
                <w:color w:val="000000"/>
                <w:szCs w:val="21"/>
                <w:highlight w:val="none"/>
              </w:rPr>
              <w:t xml:space="preserve">□组织，考察时间：__年_月_日_</w:t>
            </w:r>
            <w:r>
              <w:rPr>
                <w:rFonts w:hint="eastAsia" w:ascii="宋体" w:hAnsi="宋体" w:cs="宋体"/>
                <w:bCs/>
                <w:color w:val="000000"/>
                <w:szCs w:val="21"/>
                <w:highlight w:val="none"/>
              </w:rPr>
              <w:t xml:space="preserve">点</w:t>
            </w:r>
            <w:r>
              <w:rPr>
                <w:rFonts w:hint="eastAsia" w:ascii="宋体" w:hAnsi="宋体" w:cs="宋体"/>
                <w:color w:val="000000"/>
                <w:szCs w:val="21"/>
                <w:highlight w:val="none"/>
              </w:rPr>
              <w:t xml:space="preserve">_</w:t>
            </w:r>
            <w:r>
              <w:rPr>
                <w:rFonts w:hint="eastAsia" w:ascii="宋体" w:hAnsi="宋体" w:cs="宋体"/>
                <w:bCs/>
                <w:color w:val="000000"/>
                <w:szCs w:val="21"/>
                <w:highlight w:val="none"/>
              </w:rPr>
              <w:t xml:space="preserve">分</w:t>
            </w:r>
            <w:r>
              <w:rPr>
                <w:rFonts w:hint="eastAsia" w:ascii="宋体" w:hAnsi="宋体" w:cs="宋体"/>
                <w:bCs/>
                <w:color w:val="000000"/>
                <w:szCs w:val="21"/>
                <w:highlight w:val="none"/>
              </w:rPr>
            </w:r>
            <w:r/>
          </w:p>
          <w:p>
            <w:pPr>
              <w:pStyle w:val="1092"/>
              <w:rPr>
                <w:rFonts w:hAnsi="宋体" w:cs="宋体"/>
                <w:color w:val="000000"/>
                <w:szCs w:val="21"/>
                <w:highlight w:val="none"/>
              </w:rPr>
            </w:pPr>
            <w:r>
              <w:rPr>
                <w:rFonts w:hAnsi="宋体" w:cs="宋体"/>
                <w:color w:val="000000"/>
                <w:szCs w:val="21"/>
                <w:highlight w:val="none"/>
              </w:rPr>
              <w:t xml:space="preserve">考察地点：____________。</w:t>
            </w:r>
            <w:r>
              <w:rPr>
                <w:rFonts w:hAnsi="宋体" w:cs="宋体"/>
                <w:color w:val="000000"/>
                <w:szCs w:val="21"/>
                <w:highlight w:val="none"/>
              </w:rPr>
            </w:r>
            <w:r/>
          </w:p>
        </w:tc>
      </w:tr>
      <w:tr>
        <w:trPr>
          <w:trHeight w:val="1011"/>
        </w:trPr>
        <w:tc>
          <w:tcPr>
            <w:tcW w:w="988" w:type="dxa"/>
            <w:vAlign w:val="center"/>
            <w:vMerge w:val="continue"/>
            <w:textDirection w:val="lrTb"/>
            <w:noWrap w:val="false"/>
          </w:tcPr>
          <w:p>
            <w:pPr>
              <w:pStyle w:val="1092"/>
              <w:jc w:val="center"/>
              <w:rPr>
                <w:rFonts w:hAnsi="宋体" w:cs="宋体"/>
                <w:color w:val="000000"/>
                <w:szCs w:val="21"/>
                <w:highlight w:val="none"/>
              </w:rPr>
            </w:pPr>
            <w:r>
              <w:rPr>
                <w:rFonts w:hAnsi="宋体" w:cs="宋体"/>
                <w:color w:val="000000"/>
                <w:szCs w:val="21"/>
                <w:highlight w:val="none"/>
              </w:rPr>
            </w:r>
            <w:r/>
          </w:p>
        </w:tc>
        <w:tc>
          <w:tcPr>
            <w:tcW w:w="1701"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开标前答疑会</w:t>
            </w:r>
            <w:r>
              <w:rPr>
                <w:rFonts w:hint="eastAsia" w:ascii="宋体" w:hAnsi="宋体" w:cs="宋体"/>
                <w:color w:val="000000"/>
                <w:szCs w:val="21"/>
                <w:highlight w:val="none"/>
              </w:rPr>
            </w:r>
            <w:r/>
          </w:p>
        </w:tc>
        <w:tc>
          <w:tcPr>
            <w:tcW w:w="7540" w:type="dxa"/>
            <w:vAlign w:val="center"/>
            <w:textDirection w:val="lrTb"/>
            <w:noWrap w:val="false"/>
          </w:tcPr>
          <w:p>
            <w:pPr>
              <w:pStyle w:val="105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■不召开</w:t>
            </w:r>
            <w:r>
              <w:rPr>
                <w:rFonts w:hint="eastAsia" w:ascii="宋体" w:hAnsi="宋体" w:cs="宋体"/>
                <w:color w:val="000000"/>
                <w:szCs w:val="21"/>
                <w:highlight w:val="none"/>
              </w:rPr>
            </w:r>
            <w:r/>
          </w:p>
          <w:p>
            <w:pPr>
              <w:pStyle w:val="105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□召开，召开时间：__年_月_日_</w:t>
            </w:r>
            <w:r>
              <w:rPr>
                <w:rFonts w:hint="eastAsia" w:ascii="宋体" w:hAnsi="宋体" w:cs="宋体"/>
                <w:bCs/>
                <w:color w:val="000000"/>
                <w:szCs w:val="21"/>
                <w:highlight w:val="none"/>
              </w:rPr>
              <w:t xml:space="preserve">点</w:t>
            </w:r>
            <w:r>
              <w:rPr>
                <w:rFonts w:hint="eastAsia" w:ascii="宋体" w:hAnsi="宋体" w:cs="宋体"/>
                <w:color w:val="000000"/>
                <w:szCs w:val="21"/>
                <w:highlight w:val="none"/>
              </w:rPr>
              <w:t xml:space="preserve">_</w:t>
            </w:r>
            <w:r>
              <w:rPr>
                <w:rFonts w:hint="eastAsia" w:ascii="宋体" w:hAnsi="宋体" w:cs="宋体"/>
                <w:bCs/>
                <w:color w:val="000000"/>
                <w:szCs w:val="21"/>
                <w:highlight w:val="none"/>
              </w:rPr>
              <w:t xml:space="preserve">分</w:t>
            </w:r>
            <w:r>
              <w:rPr>
                <w:rFonts w:hint="eastAsia" w:ascii="宋体" w:hAnsi="宋体" w:cs="宋体"/>
                <w:color w:val="000000"/>
                <w:szCs w:val="21"/>
                <w:highlight w:val="none"/>
              </w:rPr>
            </w:r>
            <w:r/>
          </w:p>
          <w:p>
            <w:pPr>
              <w:pStyle w:val="105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召开地点：____________。</w:t>
            </w:r>
            <w:r>
              <w:rPr>
                <w:rFonts w:hint="eastAsia" w:ascii="宋体" w:hAnsi="宋体" w:cs="宋体"/>
                <w:color w:val="000000"/>
                <w:szCs w:val="21"/>
                <w:highlight w:val="none"/>
              </w:rPr>
            </w:r>
            <w:r/>
          </w:p>
        </w:tc>
      </w:tr>
      <w:tr>
        <w:trPr>
          <w:trHeight w:val="3153"/>
        </w:trPr>
        <w:tc>
          <w:tcPr>
            <w:tcW w:w="988" w:type="dxa"/>
            <w:vAlign w:val="center"/>
            <w:textDirection w:val="lrTb"/>
            <w:noWrap w:val="false"/>
          </w:tcPr>
          <w:p>
            <w:pPr>
              <w:pStyle w:val="1092"/>
              <w:jc w:val="center"/>
              <w:rPr>
                <w:rFonts w:hAnsi="宋体" w:cs="宋体"/>
                <w:color w:val="000000"/>
                <w:szCs w:val="21"/>
                <w:highlight w:val="none"/>
              </w:rPr>
            </w:pPr>
            <w:r>
              <w:rPr>
                <w:rFonts w:hAnsi="宋体" w:cs="宋体"/>
                <w:color w:val="000000"/>
                <w:szCs w:val="21"/>
                <w:highlight w:val="none"/>
              </w:rPr>
              <w:t xml:space="preserve">4.1</w:t>
            </w:r>
            <w:r>
              <w:rPr>
                <w:rFonts w:hAnsi="宋体" w:cs="宋体"/>
                <w:color w:val="000000"/>
                <w:szCs w:val="21"/>
                <w:highlight w:val="none"/>
              </w:rPr>
            </w:r>
            <w:r/>
          </w:p>
        </w:tc>
        <w:tc>
          <w:tcPr>
            <w:tcW w:w="1701"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样品</w:t>
            </w:r>
            <w:r>
              <w:rPr>
                <w:rFonts w:hint="eastAsia" w:ascii="宋体" w:hAnsi="宋体" w:cs="宋体"/>
                <w:color w:val="000000"/>
                <w:szCs w:val="21"/>
                <w:highlight w:val="none"/>
              </w:rPr>
            </w:r>
            <w:r/>
          </w:p>
        </w:tc>
        <w:tc>
          <w:tcPr>
            <w:tcW w:w="7540" w:type="dxa"/>
            <w:vAlign w:val="center"/>
            <w:textDirection w:val="lrTb"/>
            <w:noWrap w:val="false"/>
          </w:tcPr>
          <w:p>
            <w:pPr>
              <w:pStyle w:val="105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投标样品递交：</w:t>
            </w:r>
            <w:r>
              <w:rPr>
                <w:rFonts w:hint="eastAsia" w:ascii="宋体" w:hAnsi="宋体" w:cs="宋体"/>
                <w:color w:val="000000"/>
                <w:szCs w:val="21"/>
                <w:highlight w:val="none"/>
              </w:rPr>
            </w:r>
            <w:r/>
          </w:p>
          <w:p>
            <w:pPr>
              <w:pStyle w:val="105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■不需要</w:t>
            </w:r>
            <w:r>
              <w:rPr>
                <w:rFonts w:hint="eastAsia" w:ascii="宋体" w:hAnsi="宋体" w:cs="宋体"/>
                <w:color w:val="000000"/>
                <w:szCs w:val="21"/>
                <w:highlight w:val="none"/>
              </w:rPr>
            </w:r>
            <w:r/>
          </w:p>
          <w:p>
            <w:pPr>
              <w:pStyle w:val="105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□需要，具体要求如下：</w:t>
            </w:r>
            <w:r>
              <w:rPr>
                <w:rFonts w:hint="eastAsia" w:ascii="宋体" w:hAnsi="宋体" w:cs="宋体"/>
                <w:color w:val="000000"/>
                <w:szCs w:val="21"/>
                <w:highlight w:val="none"/>
              </w:rPr>
            </w:r>
            <w:r/>
          </w:p>
          <w:p>
            <w:pPr>
              <w:pStyle w:val="1050"/>
              <w:jc w:val="lef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（1）样品制作的标准和要求：_________；</w:t>
            </w:r>
            <w:r>
              <w:rPr>
                <w:rFonts w:hint="eastAsia" w:ascii="宋体" w:hAnsi="宋体" w:cs="宋体"/>
                <w:color w:val="000000"/>
                <w:szCs w:val="21"/>
                <w:highlight w:val="none"/>
                <w:u w:val="single"/>
              </w:rPr>
            </w:r>
            <w:r/>
          </w:p>
          <w:p>
            <w:pPr>
              <w:pStyle w:val="105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（2）是否需要随样品提交相关检测报告：</w:t>
            </w:r>
            <w:r>
              <w:rPr>
                <w:rFonts w:hint="eastAsia" w:ascii="宋体" w:hAnsi="宋体" w:cs="宋体"/>
                <w:color w:val="000000"/>
                <w:szCs w:val="21"/>
                <w:highlight w:val="none"/>
              </w:rPr>
            </w:r>
            <w:r/>
          </w:p>
          <w:p>
            <w:pPr>
              <w:pStyle w:val="1050"/>
              <w:ind w:firstLine="525"/>
              <w:jc w:val="left"/>
              <w:rPr>
                <w:rFonts w:hint="eastAsia" w:ascii="宋体" w:hAnsi="宋体" w:cs="宋体"/>
                <w:color w:val="000000"/>
                <w:szCs w:val="21"/>
                <w:highlight w:val="none"/>
              </w:rPr>
            </w:pPr>
            <w:r>
              <w:rPr>
                <w:rFonts w:hint="eastAsia" w:ascii="宋体" w:hAnsi="宋体" w:cs="宋体"/>
                <w:color w:val="000000"/>
                <w:szCs w:val="21"/>
                <w:highlight w:val="none"/>
              </w:rPr>
              <w:t xml:space="preserve">□不需要</w:t>
            </w:r>
            <w:r>
              <w:rPr>
                <w:rFonts w:hint="eastAsia" w:ascii="宋体" w:hAnsi="宋体" w:cs="宋体"/>
                <w:color w:val="000000"/>
                <w:szCs w:val="21"/>
                <w:highlight w:val="none"/>
              </w:rPr>
            </w:r>
            <w:r/>
          </w:p>
          <w:p>
            <w:pPr>
              <w:pStyle w:val="1050"/>
              <w:ind w:firstLine="525"/>
              <w:jc w:val="left"/>
              <w:rPr>
                <w:rFonts w:hint="eastAsia" w:ascii="宋体" w:hAnsi="宋体" w:cs="宋体"/>
                <w:color w:val="000000"/>
                <w:szCs w:val="21"/>
                <w:highlight w:val="none"/>
              </w:rPr>
            </w:pPr>
            <w:r>
              <w:rPr>
                <w:rFonts w:hint="eastAsia" w:ascii="宋体" w:hAnsi="宋体" w:cs="宋体"/>
                <w:color w:val="000000"/>
                <w:szCs w:val="21"/>
                <w:highlight w:val="none"/>
              </w:rPr>
              <w:t xml:space="preserve">□需要</w:t>
            </w:r>
            <w:r>
              <w:rPr>
                <w:rFonts w:hint="eastAsia" w:ascii="宋体" w:hAnsi="宋体" w:cs="宋体"/>
                <w:color w:val="000000"/>
                <w:szCs w:val="21"/>
                <w:highlight w:val="none"/>
              </w:rPr>
            </w:r>
            <w:r/>
          </w:p>
          <w:p>
            <w:pPr>
              <w:pStyle w:val="105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（3）样品递交要求：_________；</w:t>
            </w:r>
            <w:r>
              <w:rPr>
                <w:rFonts w:hint="eastAsia" w:ascii="宋体" w:hAnsi="宋体" w:cs="宋体"/>
                <w:color w:val="000000"/>
                <w:szCs w:val="21"/>
                <w:highlight w:val="none"/>
              </w:rPr>
            </w:r>
            <w:r/>
          </w:p>
          <w:p>
            <w:pPr>
              <w:pStyle w:val="105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（4）未中标人样品退还：_________；</w:t>
            </w:r>
            <w:r>
              <w:rPr>
                <w:rFonts w:hint="eastAsia" w:ascii="宋体" w:hAnsi="宋体" w:cs="宋体"/>
                <w:color w:val="000000"/>
                <w:szCs w:val="21"/>
                <w:highlight w:val="none"/>
              </w:rPr>
            </w:r>
            <w:r/>
          </w:p>
          <w:p>
            <w:pPr>
              <w:pStyle w:val="1050"/>
              <w:jc w:val="lef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（5）中标人样品保管、封存及退还：_________；</w:t>
            </w:r>
            <w:r>
              <w:rPr>
                <w:rFonts w:hint="eastAsia" w:ascii="宋体" w:hAnsi="宋体" w:cs="宋体"/>
                <w:color w:val="000000"/>
                <w:szCs w:val="21"/>
                <w:highlight w:val="none"/>
                <w:u w:val="single"/>
              </w:rPr>
            </w:r>
            <w:r/>
          </w:p>
          <w:p>
            <w:pPr>
              <w:pStyle w:val="105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（6）其他要求（如有）：_________。</w:t>
            </w:r>
            <w:r>
              <w:rPr>
                <w:rFonts w:hint="eastAsia" w:ascii="宋体" w:hAnsi="宋体" w:cs="宋体"/>
                <w:color w:val="000000"/>
                <w:szCs w:val="21"/>
                <w:highlight w:val="none"/>
              </w:rPr>
            </w:r>
            <w:r/>
          </w:p>
        </w:tc>
      </w:tr>
      <w:tr>
        <w:trPr>
          <w:trHeight w:val="839"/>
        </w:trPr>
        <w:tc>
          <w:tcPr>
            <w:tcW w:w="988" w:type="dxa"/>
            <w:vAlign w:val="center"/>
            <w:textDirection w:val="lrTb"/>
            <w:noWrap w:val="false"/>
          </w:tcPr>
          <w:p>
            <w:pPr>
              <w:pStyle w:val="1092"/>
              <w:jc w:val="center"/>
              <w:rPr>
                <w:rFonts w:hAnsi="宋体" w:cs="宋体"/>
                <w:color w:val="000000"/>
                <w:szCs w:val="21"/>
                <w:highlight w:val="none"/>
              </w:rPr>
            </w:pPr>
            <w:r>
              <w:rPr>
                <w:rFonts w:hAnsi="宋体" w:cs="宋体"/>
                <w:color w:val="000000"/>
                <w:szCs w:val="21"/>
                <w:highlight w:val="none"/>
              </w:rPr>
              <w:t xml:space="preserve">5.2.5</w:t>
            </w:r>
            <w:r>
              <w:rPr>
                <w:rFonts w:hAnsi="宋体" w:cs="宋体"/>
                <w:color w:val="000000"/>
                <w:szCs w:val="21"/>
                <w:highlight w:val="none"/>
              </w:rPr>
            </w:r>
            <w:r/>
          </w:p>
        </w:tc>
        <w:tc>
          <w:tcPr>
            <w:tcW w:w="1701"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标的所属行业</w:t>
            </w:r>
            <w:r>
              <w:rPr>
                <w:rFonts w:hint="eastAsia" w:ascii="宋体" w:hAnsi="宋体" w:cs="宋体"/>
                <w:color w:val="000000"/>
                <w:szCs w:val="21"/>
                <w:highlight w:val="none"/>
              </w:rPr>
            </w:r>
            <w:r/>
          </w:p>
        </w:tc>
        <w:tc>
          <w:tcPr>
            <w:tcW w:w="7540" w:type="dxa"/>
            <w:vAlign w:val="center"/>
            <w:textDirection w:val="lrTb"/>
            <w:noWrap w:val="false"/>
          </w:tcPr>
          <w:p>
            <w:pPr>
              <w:pStyle w:val="105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本项目采购标的对应的中小企业划分标准所属行业：</w:t>
            </w:r>
            <w:r>
              <w:rPr>
                <w:rFonts w:hint="eastAsia" w:ascii="宋体" w:hAnsi="宋体" w:cs="宋体"/>
                <w:b/>
                <w:bCs/>
                <w:color w:val="000000"/>
                <w:szCs w:val="21"/>
                <w:highlight w:val="none"/>
                <w:u w:val="single"/>
              </w:rPr>
              <w:t xml:space="preserve">工业</w:t>
            </w:r>
            <w:r>
              <w:rPr>
                <w:rFonts w:hint="eastAsia" w:ascii="宋体" w:hAnsi="宋体" w:cs="宋体"/>
                <w:b/>
                <w:bCs/>
                <w:color w:val="000000"/>
                <w:szCs w:val="21"/>
                <w:highlight w:val="none"/>
              </w:rPr>
              <w:t xml:space="preserve">。</w:t>
            </w:r>
            <w:r>
              <w:rPr>
                <w:rFonts w:hint="eastAsia" w:ascii="宋体" w:hAnsi="宋体" w:eastAsia="宋体" w:cs="宋体"/>
                <w:color w:val="000000"/>
                <w:sz w:val="21"/>
                <w:szCs w:val="21"/>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）或报价不作相应扣除（</w:t>
            </w:r>
            <w:r>
              <w:rPr>
                <w:rFonts w:hint="eastAsia" w:ascii="宋体" w:hAnsi="宋体" w:eastAsia="宋体" w:cs="宋体"/>
                <w:color w:val="000000"/>
                <w:sz w:val="21"/>
                <w:szCs w:val="21"/>
                <w:highlight w:val="none"/>
                <w:lang w:val="en-US" w:eastAsia="zh-CN"/>
              </w:rPr>
              <w:t xml:space="preserve">不</w:t>
            </w:r>
            <w:r>
              <w:rPr>
                <w:rFonts w:hint="eastAsia" w:ascii="宋体" w:hAnsi="宋体" w:eastAsia="宋体" w:cs="宋体"/>
                <w:color w:val="000000"/>
                <w:sz w:val="21"/>
                <w:szCs w:val="21"/>
                <w:highlight w:val="none"/>
              </w:rPr>
              <w:t xml:space="preserve">专门面向中小企业采购</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Cs w:val="21"/>
                <w:highlight w:val="none"/>
              </w:rPr>
            </w:r>
            <w:r/>
          </w:p>
        </w:tc>
      </w:tr>
    </w:tbl>
    <w:p>
      <w:pPr>
        <w:pStyle w:val="1050"/>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951"/>
        </w:trPr>
        <w:tc>
          <w:tcPr>
            <w:tcW w:w="988" w:type="dxa"/>
            <w:vAlign w:val="center"/>
            <w:textDirection w:val="lrTb"/>
            <w:noWrap w:val="false"/>
          </w:tcPr>
          <w:p>
            <w:pPr>
              <w:pStyle w:val="1092"/>
              <w:jc w:val="center"/>
              <w:rPr>
                <w:rFonts w:hAnsi="宋体" w:cs="宋体"/>
                <w:color w:val="000000"/>
                <w:szCs w:val="21"/>
                <w:highlight w:val="none"/>
              </w:rPr>
            </w:pPr>
            <w:r>
              <w:rPr>
                <w:rFonts w:hAnsi="宋体" w:cs="宋体"/>
                <w:color w:val="000000"/>
                <w:szCs w:val="21"/>
                <w:highlight w:val="none"/>
              </w:rPr>
              <w:t xml:space="preserve">11.2</w:t>
            </w:r>
            <w:r>
              <w:rPr>
                <w:rFonts w:hAnsi="宋体" w:cs="宋体"/>
                <w:color w:val="000000"/>
                <w:szCs w:val="21"/>
                <w:highlight w:val="none"/>
              </w:rPr>
            </w:r>
            <w:r/>
          </w:p>
        </w:tc>
        <w:tc>
          <w:tcPr>
            <w:tcW w:w="1701"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投标报价</w:t>
            </w:r>
            <w:r>
              <w:rPr>
                <w:rFonts w:hint="eastAsia" w:ascii="宋体" w:hAnsi="宋体" w:cs="宋体"/>
                <w:color w:val="000000"/>
                <w:szCs w:val="21"/>
                <w:highlight w:val="none"/>
              </w:rPr>
            </w:r>
            <w:r/>
          </w:p>
        </w:tc>
        <w:tc>
          <w:tcPr>
            <w:tcW w:w="7540" w:type="dxa"/>
            <w:vAlign w:val="center"/>
            <w:textDirection w:val="lrTb"/>
            <w:noWrap w:val="false"/>
          </w:tcPr>
          <w:p>
            <w:pPr>
              <w:pStyle w:val="105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投标报价的特殊规定：</w:t>
            </w:r>
            <w:r>
              <w:rPr>
                <w:rFonts w:hint="eastAsia" w:ascii="宋体" w:hAnsi="宋体" w:cs="宋体"/>
                <w:color w:val="000000"/>
                <w:szCs w:val="21"/>
                <w:highlight w:val="none"/>
              </w:rPr>
            </w:r>
            <w:r/>
          </w:p>
          <w:p>
            <w:pPr>
              <w:pStyle w:val="105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■无</w:t>
            </w:r>
            <w:r>
              <w:rPr>
                <w:rFonts w:hint="eastAsia" w:ascii="宋体" w:hAnsi="宋体" w:cs="宋体"/>
                <w:color w:val="000000"/>
                <w:szCs w:val="21"/>
                <w:highlight w:val="none"/>
              </w:rPr>
            </w:r>
            <w:r/>
          </w:p>
          <w:p>
            <w:pPr>
              <w:pStyle w:val="105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□有，具体情形：_____。</w:t>
            </w:r>
            <w:r>
              <w:rPr>
                <w:rFonts w:hint="eastAsia" w:ascii="宋体" w:hAnsi="宋体" w:cs="宋体"/>
                <w:color w:val="000000"/>
                <w:szCs w:val="21"/>
                <w:highlight w:val="none"/>
              </w:rPr>
            </w:r>
            <w:r/>
          </w:p>
        </w:tc>
      </w:tr>
      <w:tr>
        <w:trPr>
          <w:trHeight w:val="490"/>
        </w:trPr>
        <w:tc>
          <w:tcPr>
            <w:tcW w:w="988" w:type="dxa"/>
            <w:vAlign w:val="center"/>
            <w:textDirection w:val="lrTb"/>
            <w:noWrap w:val="false"/>
          </w:tcPr>
          <w:p>
            <w:pPr>
              <w:pStyle w:val="1092"/>
              <w:jc w:val="center"/>
              <w:rPr>
                <w:rFonts w:hAnsi="宋体" w:cs="宋体"/>
                <w:color w:val="000000"/>
                <w:szCs w:val="21"/>
                <w:highlight w:val="none"/>
              </w:rPr>
            </w:pPr>
            <w:r>
              <w:rPr>
                <w:rFonts w:hAnsi="宋体" w:cs="宋体"/>
                <w:color w:val="000000"/>
                <w:szCs w:val="21"/>
                <w:highlight w:val="none"/>
              </w:rPr>
              <w:t xml:space="preserve">12</w:t>
            </w:r>
            <w:r>
              <w:rPr>
                <w:rFonts w:hAnsi="宋体" w:cs="宋体"/>
                <w:color w:val="000000"/>
                <w:szCs w:val="21"/>
                <w:highlight w:val="none"/>
              </w:rPr>
            </w:r>
            <w:r/>
          </w:p>
        </w:tc>
        <w:tc>
          <w:tcPr>
            <w:tcW w:w="1701"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投标保证金</w:t>
            </w:r>
            <w:r>
              <w:rPr>
                <w:rFonts w:hint="eastAsia" w:ascii="宋体" w:hAnsi="宋体" w:cs="宋体"/>
                <w:color w:val="000000"/>
                <w:szCs w:val="21"/>
                <w:highlight w:val="none"/>
              </w:rPr>
            </w:r>
            <w:r/>
          </w:p>
        </w:tc>
        <w:tc>
          <w:tcPr>
            <w:tcW w:w="7540" w:type="dxa"/>
            <w:vAlign w:val="center"/>
            <w:textDirection w:val="lrTb"/>
            <w:noWrap w:val="false"/>
          </w:tcPr>
          <w:p>
            <w:pPr>
              <w:pStyle w:val="105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免收</w:t>
            </w:r>
            <w:r>
              <w:rPr>
                <w:rFonts w:hint="eastAsia" w:ascii="宋体" w:hAnsi="宋体" w:cs="宋体"/>
                <w:color w:val="000000"/>
                <w:szCs w:val="21"/>
                <w:highlight w:val="none"/>
              </w:rPr>
            </w:r>
            <w:r/>
          </w:p>
        </w:tc>
      </w:tr>
      <w:tr>
        <w:trPr>
          <w:trHeight w:val="538"/>
        </w:trPr>
        <w:tc>
          <w:tcPr>
            <w:tcW w:w="988" w:type="dxa"/>
            <w:vAlign w:val="center"/>
            <w:textDirection w:val="lrTb"/>
            <w:noWrap w:val="false"/>
          </w:tcPr>
          <w:p>
            <w:pPr>
              <w:pStyle w:val="1092"/>
              <w:jc w:val="center"/>
              <w:rPr>
                <w:rFonts w:hAnsi="宋体" w:cs="宋体"/>
                <w:color w:val="000000"/>
                <w:szCs w:val="21"/>
                <w:highlight w:val="none"/>
              </w:rPr>
            </w:pPr>
            <w:r>
              <w:rPr>
                <w:rFonts w:hAnsi="宋体" w:cs="宋体"/>
                <w:color w:val="000000"/>
                <w:szCs w:val="21"/>
                <w:highlight w:val="none"/>
              </w:rPr>
              <w:t xml:space="preserve">13.1</w:t>
            </w:r>
            <w:r>
              <w:rPr>
                <w:rFonts w:hAnsi="宋体" w:cs="宋体"/>
                <w:color w:val="000000"/>
                <w:szCs w:val="21"/>
                <w:highlight w:val="none"/>
              </w:rPr>
            </w:r>
            <w:r/>
          </w:p>
        </w:tc>
        <w:tc>
          <w:tcPr>
            <w:tcW w:w="1701"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投标有效期</w:t>
            </w:r>
            <w:r>
              <w:rPr>
                <w:rFonts w:hint="eastAsia" w:ascii="宋体" w:hAnsi="宋体" w:cs="宋体"/>
                <w:color w:val="000000"/>
                <w:szCs w:val="21"/>
                <w:highlight w:val="none"/>
              </w:rPr>
            </w:r>
            <w:r/>
          </w:p>
        </w:tc>
        <w:tc>
          <w:tcPr>
            <w:tcW w:w="7540" w:type="dxa"/>
            <w:vAlign w:val="center"/>
            <w:textDirection w:val="lrTb"/>
            <w:noWrap w:val="false"/>
          </w:tcPr>
          <w:p>
            <w:pPr>
              <w:pStyle w:val="105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自提交投标文件的截止之日起算</w:t>
            </w:r>
            <w:r>
              <w:rPr>
                <w:rFonts w:hint="eastAsia" w:ascii="宋体" w:hAnsi="宋体" w:cs="宋体"/>
                <w:color w:val="000000"/>
                <w:szCs w:val="21"/>
                <w:highlight w:val="none"/>
                <w:u w:val="single"/>
              </w:rPr>
              <w:t xml:space="preserve">60</w:t>
            </w:r>
            <w:r>
              <w:rPr>
                <w:rFonts w:hint="eastAsia" w:ascii="宋体" w:hAnsi="宋体" w:cs="宋体"/>
                <w:color w:val="000000"/>
                <w:szCs w:val="21"/>
                <w:highlight w:val="none"/>
              </w:rPr>
              <w:t xml:space="preserve">日历天。</w:t>
            </w:r>
            <w:r>
              <w:rPr>
                <w:rFonts w:hint="eastAsia" w:ascii="宋体" w:hAnsi="宋体" w:cs="宋体"/>
                <w:color w:val="000000"/>
                <w:szCs w:val="21"/>
                <w:highlight w:val="none"/>
              </w:rPr>
            </w:r>
            <w:r/>
          </w:p>
        </w:tc>
      </w:tr>
      <w:tr>
        <w:trPr>
          <w:trHeight w:val="1760"/>
        </w:trPr>
        <w:tc>
          <w:tcPr>
            <w:tcW w:w="988" w:type="dxa"/>
            <w:vAlign w:val="center"/>
            <w:textDirection w:val="lrTb"/>
            <w:noWrap w:val="false"/>
          </w:tcPr>
          <w:p>
            <w:pPr>
              <w:pStyle w:val="1092"/>
              <w:jc w:val="center"/>
              <w:rPr>
                <w:rFonts w:hAnsi="宋体" w:cs="宋体"/>
                <w:color w:val="000000"/>
                <w:szCs w:val="21"/>
                <w:highlight w:val="none"/>
              </w:rPr>
            </w:pPr>
            <w:r>
              <w:rPr>
                <w:rFonts w:hAnsi="宋体" w:cs="宋体"/>
                <w:color w:val="000000"/>
                <w:szCs w:val="21"/>
                <w:highlight w:val="none"/>
              </w:rPr>
              <w:t xml:space="preserve">25.5</w:t>
            </w:r>
            <w:r>
              <w:rPr>
                <w:rFonts w:hAnsi="宋体" w:cs="宋体"/>
                <w:color w:val="000000"/>
                <w:szCs w:val="21"/>
                <w:highlight w:val="none"/>
              </w:rPr>
            </w:r>
            <w:r/>
          </w:p>
        </w:tc>
        <w:tc>
          <w:tcPr>
            <w:tcW w:w="1701"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分包</w:t>
            </w:r>
            <w:r>
              <w:rPr>
                <w:rFonts w:hint="eastAsia" w:ascii="宋体" w:hAnsi="宋体" w:cs="宋体"/>
                <w:color w:val="000000"/>
                <w:szCs w:val="21"/>
                <w:highlight w:val="none"/>
              </w:rPr>
            </w:r>
            <w:r/>
          </w:p>
        </w:tc>
        <w:tc>
          <w:tcPr>
            <w:tcW w:w="7540" w:type="dxa"/>
            <w:vAlign w:val="center"/>
            <w:textDirection w:val="lrTb"/>
            <w:noWrap w:val="false"/>
          </w:tcPr>
          <w:p>
            <w:pPr>
              <w:pStyle w:val="105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本项目的非主体、非关键性工作是否允许分包： </w:t>
            </w:r>
            <w:r>
              <w:rPr>
                <w:rFonts w:hint="eastAsia" w:ascii="宋体" w:hAnsi="宋体" w:cs="宋体"/>
                <w:color w:val="000000"/>
                <w:szCs w:val="21"/>
                <w:highlight w:val="none"/>
              </w:rPr>
            </w:r>
            <w:r/>
          </w:p>
          <w:p>
            <w:pPr>
              <w:pStyle w:val="105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■不允许</w:t>
            </w:r>
            <w:r>
              <w:rPr>
                <w:rFonts w:hint="eastAsia" w:ascii="宋体" w:hAnsi="宋体" w:cs="宋体"/>
                <w:color w:val="000000"/>
                <w:szCs w:val="21"/>
                <w:highlight w:val="none"/>
              </w:rPr>
            </w:r>
            <w:r/>
          </w:p>
          <w:p>
            <w:pPr>
              <w:pStyle w:val="105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□允许，具体要求：</w:t>
            </w:r>
            <w:r>
              <w:rPr>
                <w:rFonts w:hint="eastAsia" w:ascii="宋体" w:hAnsi="宋体" w:cs="宋体"/>
                <w:color w:val="000000"/>
                <w:szCs w:val="21"/>
                <w:highlight w:val="none"/>
              </w:rPr>
            </w:r>
            <w:r/>
          </w:p>
          <w:p>
            <w:pPr>
              <w:pStyle w:val="105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（1）可以分包履行的具体内容：_____；</w:t>
            </w:r>
            <w:r>
              <w:rPr>
                <w:rFonts w:hint="eastAsia" w:ascii="宋体" w:hAnsi="宋体" w:cs="宋体"/>
                <w:color w:val="000000"/>
                <w:szCs w:val="21"/>
                <w:highlight w:val="none"/>
              </w:rPr>
            </w:r>
            <w:r/>
          </w:p>
          <w:p>
            <w:pPr>
              <w:pStyle w:val="105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（2）允许分包的金额或者比例：_____；</w:t>
            </w:r>
            <w:r>
              <w:rPr>
                <w:rFonts w:hint="eastAsia" w:ascii="宋体" w:hAnsi="宋体" w:cs="宋体"/>
                <w:color w:val="000000"/>
                <w:szCs w:val="21"/>
                <w:highlight w:val="none"/>
              </w:rPr>
            </w:r>
            <w:r/>
          </w:p>
          <w:p>
            <w:pPr>
              <w:pStyle w:val="1050"/>
              <w:jc w:val="lef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（3）其他要求：_____。</w:t>
            </w:r>
            <w:r>
              <w:rPr>
                <w:rFonts w:hint="eastAsia" w:ascii="宋体" w:hAnsi="宋体" w:cs="宋体"/>
                <w:color w:val="000000"/>
                <w:szCs w:val="21"/>
                <w:highlight w:val="none"/>
                <w:u w:val="single"/>
              </w:rPr>
            </w:r>
            <w:r/>
          </w:p>
        </w:tc>
      </w:tr>
      <w:tr>
        <w:trPr>
          <w:trHeight w:val="574"/>
        </w:trPr>
        <w:tc>
          <w:tcPr>
            <w:tcW w:w="988" w:type="dxa"/>
            <w:vAlign w:val="center"/>
            <w:textDirection w:val="lrTb"/>
            <w:noWrap w:val="false"/>
          </w:tcPr>
          <w:p>
            <w:pPr>
              <w:pStyle w:val="1092"/>
              <w:jc w:val="center"/>
              <w:rPr>
                <w:rFonts w:hAnsi="宋体" w:cs="宋体"/>
                <w:color w:val="000000"/>
                <w:szCs w:val="21"/>
                <w:highlight w:val="none"/>
              </w:rPr>
            </w:pPr>
            <w:r>
              <w:rPr>
                <w:rFonts w:hAnsi="宋体" w:cs="宋体"/>
                <w:color w:val="000000"/>
                <w:szCs w:val="21"/>
                <w:highlight w:val="none"/>
              </w:rPr>
              <w:t xml:space="preserve">26.1.1</w:t>
            </w:r>
            <w:r>
              <w:rPr>
                <w:rFonts w:hAnsi="宋体" w:cs="宋体"/>
                <w:color w:val="000000"/>
                <w:szCs w:val="21"/>
                <w:highlight w:val="none"/>
              </w:rPr>
            </w:r>
            <w:r/>
          </w:p>
        </w:tc>
        <w:tc>
          <w:tcPr>
            <w:tcW w:w="1701"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询问</w:t>
            </w:r>
            <w:r>
              <w:rPr>
                <w:rFonts w:hint="eastAsia" w:ascii="宋体" w:hAnsi="宋体" w:cs="宋体"/>
                <w:color w:val="000000"/>
                <w:szCs w:val="21"/>
                <w:highlight w:val="none"/>
              </w:rPr>
            </w:r>
            <w:r/>
          </w:p>
        </w:tc>
        <w:tc>
          <w:tcPr>
            <w:tcW w:w="7540" w:type="dxa"/>
            <w:vAlign w:val="center"/>
            <w:textDirection w:val="lrTb"/>
            <w:noWrap w:val="false"/>
          </w:tcPr>
          <w:p>
            <w:pPr>
              <w:pStyle w:val="105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询问送达形式：</w:t>
            </w:r>
            <w:r>
              <w:rPr>
                <w:rFonts w:hint="eastAsia" w:ascii="宋体" w:hAnsi="宋体" w:cs="宋体"/>
                <w:b/>
                <w:bCs/>
                <w:color w:val="000000"/>
                <w:szCs w:val="21"/>
                <w:highlight w:val="none"/>
              </w:rPr>
              <w:t xml:space="preserve">请将疑问于</w:t>
            </w:r>
            <w:r>
              <w:rPr>
                <w:rFonts w:hint="eastAsia" w:ascii="宋体" w:hAnsi="宋体" w:cs="宋体"/>
                <w:b/>
                <w:bCs/>
                <w:color w:val="000000"/>
                <w:szCs w:val="21"/>
                <w:highlight w:val="none"/>
                <w:u w:val="single"/>
              </w:rPr>
              <w:t xml:space="preserve">202</w:t>
            </w:r>
            <w:r>
              <w:rPr>
                <w:rFonts w:hint="eastAsia" w:ascii="宋体" w:hAnsi="宋体" w:cs="宋体"/>
                <w:b/>
                <w:bCs/>
                <w:color w:val="000000"/>
                <w:szCs w:val="21"/>
                <w:highlight w:val="none"/>
                <w:u w:val="single"/>
                <w:lang w:val="en-US" w:eastAsia="zh-CN"/>
              </w:rPr>
              <w:t xml:space="preserve">6</w:t>
            </w:r>
            <w:r>
              <w:rPr>
                <w:rFonts w:hint="eastAsia" w:ascii="宋体" w:hAnsi="宋体" w:cs="宋体"/>
                <w:b/>
                <w:bCs/>
                <w:color w:val="000000"/>
                <w:szCs w:val="21"/>
                <w:highlight w:val="none"/>
              </w:rPr>
              <w:t xml:space="preserve">年</w:t>
            </w:r>
            <w:r>
              <w:rPr>
                <w:rFonts w:hint="eastAsia" w:ascii="宋体" w:hAnsi="宋体" w:cs="宋体"/>
                <w:b/>
                <w:bCs/>
                <w:color w:val="000000"/>
                <w:szCs w:val="21"/>
                <w:highlight w:val="none"/>
                <w:u w:val="single"/>
                <w:lang w:val="en-US" w:eastAsia="zh-CN"/>
              </w:rPr>
              <w:t xml:space="preserve">04</w:t>
            </w:r>
            <w:r>
              <w:rPr>
                <w:rFonts w:hint="eastAsia" w:ascii="宋体" w:hAnsi="宋体" w:cs="宋体"/>
                <w:b/>
                <w:bCs/>
                <w:color w:val="000000"/>
                <w:szCs w:val="21"/>
                <w:highlight w:val="none"/>
              </w:rPr>
              <w:t xml:space="preserve">月</w:t>
            </w:r>
            <w:r>
              <w:rPr>
                <w:rFonts w:hint="eastAsia" w:ascii="宋体" w:hAnsi="宋体" w:cs="宋体"/>
                <w:b/>
                <w:bCs/>
                <w:color w:val="000000"/>
                <w:szCs w:val="21"/>
                <w:highlight w:val="none"/>
                <w:u w:val="single"/>
                <w:lang w:val="en-US" w:eastAsia="zh-CN"/>
              </w:rPr>
              <w:t xml:space="preserve">22</w:t>
            </w:r>
            <w:r>
              <w:rPr>
                <w:rFonts w:hint="eastAsia" w:ascii="宋体" w:hAnsi="宋体" w:cs="宋体"/>
                <w:b/>
                <w:bCs/>
                <w:color w:val="000000"/>
                <w:szCs w:val="21"/>
                <w:highlight w:val="none"/>
              </w:rPr>
              <w:t xml:space="preserve">日中午12点前以邮件形式发送至邮箱czyjxmgl@163.com。（格式详见</w:t>
            </w:r>
            <w:r>
              <w:rPr>
                <w:rFonts w:hint="eastAsia" w:ascii="宋体" w:hAnsi="宋体" w:cs="宋体"/>
                <w:b/>
                <w:bCs/>
                <w:color w:val="000000"/>
                <w:szCs w:val="21"/>
                <w:highlight w:val="none"/>
                <w:lang w:val="en-US" w:eastAsia="zh-CN"/>
              </w:rPr>
              <w:t xml:space="preserve">招标</w:t>
            </w:r>
            <w:r>
              <w:rPr>
                <w:rFonts w:hint="eastAsia" w:ascii="宋体" w:hAnsi="宋体" w:cs="宋体"/>
                <w:b/>
                <w:bCs/>
                <w:color w:val="000000"/>
                <w:szCs w:val="21"/>
                <w:highlight w:val="none"/>
              </w:rPr>
              <w:t xml:space="preserve">文件中“关于</w:t>
            </w:r>
            <w:r>
              <w:rPr>
                <w:rFonts w:hint="eastAsia" w:ascii="宋体" w:hAnsi="宋体" w:cs="宋体"/>
                <w:b/>
                <w:bCs/>
                <w:color w:val="000000"/>
                <w:szCs w:val="21"/>
                <w:highlight w:val="none"/>
                <w:lang w:val="en-US" w:eastAsia="zh-CN"/>
              </w:rPr>
              <w:t xml:space="preserve">招标</w:t>
            </w:r>
            <w:r>
              <w:rPr>
                <w:rFonts w:hint="eastAsia" w:ascii="宋体" w:hAnsi="宋体" w:cs="宋体"/>
                <w:b/>
                <w:bCs/>
                <w:color w:val="000000"/>
                <w:szCs w:val="21"/>
                <w:highlight w:val="none"/>
              </w:rPr>
              <w:t xml:space="preserve">文件的询问内容”）发送至邮箱进行咨询，如口头可解释的问题亦可电话咨询采购人。未提出疑问将被视为完全认同</w:t>
            </w:r>
            <w:r>
              <w:rPr>
                <w:rFonts w:hint="eastAsia" w:ascii="宋体" w:hAnsi="宋体" w:cs="宋体"/>
                <w:b/>
                <w:bCs/>
                <w:color w:val="000000"/>
                <w:szCs w:val="21"/>
                <w:highlight w:val="none"/>
                <w:lang w:val="en-US" w:eastAsia="zh-CN"/>
              </w:rPr>
              <w:t xml:space="preserve">招标文件所有内容</w:t>
            </w:r>
            <w:r>
              <w:rPr>
                <w:rFonts w:hint="eastAsia" w:ascii="宋体" w:hAnsi="宋体" w:cs="宋体"/>
                <w:b/>
                <w:bCs/>
                <w:color w:val="000000"/>
                <w:szCs w:val="21"/>
                <w:highlight w:val="none"/>
              </w:rPr>
              <w:t xml:space="preserve">，逾期将不接受其对于</w:t>
            </w:r>
            <w:r>
              <w:rPr>
                <w:rFonts w:hint="eastAsia" w:ascii="宋体" w:hAnsi="宋体" w:cs="宋体"/>
                <w:b/>
                <w:bCs/>
                <w:color w:val="000000"/>
                <w:szCs w:val="21"/>
                <w:highlight w:val="none"/>
                <w:lang w:val="en-US" w:eastAsia="zh-CN"/>
              </w:rPr>
              <w:t xml:space="preserve">招标文件</w:t>
            </w:r>
            <w:r>
              <w:rPr>
                <w:rFonts w:hint="eastAsia" w:ascii="宋体" w:hAnsi="宋体" w:cs="宋体"/>
                <w:b/>
                <w:bCs/>
                <w:color w:val="000000"/>
                <w:szCs w:val="21"/>
                <w:highlight w:val="none"/>
              </w:rPr>
              <w:t xml:space="preserve">的相关异议。如有变更，更正公告将会在江苏省政府采购网、常州市政府采购网公布。</w:t>
            </w:r>
            <w:r>
              <w:rPr>
                <w:rFonts w:hint="eastAsia" w:ascii="宋体" w:hAnsi="宋体" w:cs="宋体"/>
                <w:color w:val="000000"/>
                <w:szCs w:val="21"/>
                <w:highlight w:val="none"/>
              </w:rPr>
            </w:r>
            <w:r/>
          </w:p>
        </w:tc>
      </w:tr>
      <w:tr>
        <w:trPr>
          <w:trHeight w:val="20"/>
        </w:trPr>
        <w:tc>
          <w:tcPr>
            <w:tcW w:w="988" w:type="dxa"/>
            <w:vAlign w:val="center"/>
            <w:textDirection w:val="lrTb"/>
            <w:noWrap w:val="false"/>
          </w:tcPr>
          <w:p>
            <w:pPr>
              <w:pStyle w:val="1092"/>
              <w:jc w:val="center"/>
              <w:rPr>
                <w:rFonts w:hAnsi="宋体" w:cs="宋体"/>
                <w:color w:val="000000"/>
                <w:szCs w:val="21"/>
                <w:highlight w:val="none"/>
              </w:rPr>
            </w:pPr>
            <w:r>
              <w:rPr>
                <w:rFonts w:hAnsi="宋体" w:cs="宋体"/>
                <w:color w:val="000000"/>
                <w:szCs w:val="21"/>
                <w:highlight w:val="none"/>
              </w:rPr>
              <w:t xml:space="preserve">26.3</w:t>
            </w:r>
            <w:r>
              <w:rPr>
                <w:rFonts w:hAnsi="宋体" w:cs="宋体"/>
                <w:color w:val="000000"/>
                <w:szCs w:val="21"/>
                <w:highlight w:val="none"/>
              </w:rPr>
            </w:r>
            <w:r/>
          </w:p>
        </w:tc>
        <w:tc>
          <w:tcPr>
            <w:tcW w:w="1701"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联系方式</w:t>
            </w:r>
            <w:r>
              <w:rPr>
                <w:rFonts w:hint="eastAsia" w:ascii="宋体" w:hAnsi="宋体" w:cs="宋体"/>
                <w:color w:val="000000"/>
                <w:szCs w:val="21"/>
                <w:highlight w:val="none"/>
              </w:rPr>
            </w:r>
            <w:r/>
          </w:p>
        </w:tc>
        <w:tc>
          <w:tcPr>
            <w:tcW w:w="7540" w:type="dxa"/>
            <w:vAlign w:val="center"/>
            <w:textDirection w:val="lrTb"/>
            <w:noWrap w:val="false"/>
          </w:tcPr>
          <w:p>
            <w:pPr>
              <w:pStyle w:val="105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接收询问和质疑的联系方式</w:t>
            </w:r>
            <w:r>
              <w:rPr>
                <w:rFonts w:hint="eastAsia" w:ascii="宋体" w:hAnsi="宋体" w:cs="宋体"/>
                <w:color w:val="000000"/>
                <w:szCs w:val="21"/>
                <w:highlight w:val="none"/>
              </w:rPr>
            </w:r>
            <w:r/>
          </w:p>
          <w:p>
            <w:pPr>
              <w:pStyle w:val="105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联系部门：</w:t>
            </w:r>
            <w:r>
              <w:rPr>
                <w:rFonts w:hint="eastAsia" w:ascii="宋体" w:hAnsi="宋体" w:cs="宋体"/>
                <w:b/>
                <w:bCs/>
                <w:color w:val="000000"/>
                <w:szCs w:val="21"/>
                <w:highlight w:val="none"/>
                <w:u w:val="single"/>
              </w:rPr>
              <w:t xml:space="preserve">常州市阳峻项目管理有限公司</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5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b/>
                <w:bCs/>
                <w:color w:val="000000"/>
                <w:szCs w:val="21"/>
                <w:highlight w:val="none"/>
                <w:u w:val="single"/>
              </w:rPr>
              <w:t xml:space="preserve">0519-8366 1615</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5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通讯地址：</w:t>
            </w:r>
            <w:r>
              <w:rPr>
                <w:rFonts w:hint="eastAsia" w:ascii="宋体" w:hAnsi="宋体" w:cs="宋体"/>
                <w:b/>
                <w:bCs/>
                <w:color w:val="000000"/>
                <w:szCs w:val="21"/>
                <w:highlight w:val="none"/>
                <w:u w:val="single"/>
              </w:rPr>
              <w:t xml:space="preserve">江苏省常州市钟楼区荆川东路22-1号荆川商务大厦北楼4楼</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20"/>
        </w:trPr>
        <w:tc>
          <w:tcPr>
            <w:tcW w:w="988" w:type="dxa"/>
            <w:vAlign w:val="center"/>
            <w:textDirection w:val="lrTb"/>
            <w:noWrap w:val="false"/>
          </w:tcPr>
          <w:p>
            <w:pPr>
              <w:pStyle w:val="1092"/>
              <w:jc w:val="center"/>
              <w:rPr>
                <w:rFonts w:hAnsi="宋体" w:cs="宋体"/>
                <w:color w:val="000000"/>
                <w:szCs w:val="21"/>
                <w:highlight w:val="none"/>
              </w:rPr>
            </w:pPr>
            <w:r>
              <w:rPr>
                <w:rFonts w:hAnsi="宋体" w:cs="宋体"/>
                <w:color w:val="000000"/>
                <w:szCs w:val="21"/>
                <w:highlight w:val="none"/>
              </w:rPr>
              <w:t xml:space="preserve">27</w:t>
            </w:r>
            <w:r>
              <w:rPr>
                <w:rFonts w:hAnsi="宋体" w:cs="宋体"/>
                <w:color w:val="000000"/>
                <w:szCs w:val="21"/>
                <w:highlight w:val="none"/>
              </w:rPr>
            </w:r>
            <w:r/>
          </w:p>
        </w:tc>
        <w:tc>
          <w:tcPr>
            <w:tcW w:w="1701"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代理费</w:t>
            </w:r>
            <w:r>
              <w:rPr>
                <w:rFonts w:hint="eastAsia" w:ascii="宋体" w:hAnsi="宋体" w:cs="宋体"/>
                <w:color w:val="000000"/>
                <w:szCs w:val="21"/>
                <w:highlight w:val="none"/>
              </w:rPr>
            </w:r>
            <w:r/>
          </w:p>
        </w:tc>
        <w:tc>
          <w:tcPr>
            <w:tcW w:w="7540" w:type="dxa"/>
            <w:vAlign w:val="center"/>
            <w:textDirection w:val="lrTb"/>
            <w:noWrap w:val="false"/>
          </w:tcPr>
          <w:p>
            <w:pPr>
              <w:pStyle w:val="105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收费对象：</w:t>
            </w:r>
            <w:r>
              <w:rPr>
                <w:rFonts w:hint="eastAsia" w:ascii="宋体" w:hAnsi="宋体" w:cs="宋体"/>
                <w:color w:val="000000"/>
                <w:szCs w:val="21"/>
                <w:highlight w:val="none"/>
              </w:rPr>
            </w:r>
            <w:r/>
          </w:p>
          <w:p>
            <w:pPr>
              <w:pStyle w:val="105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□采购人</w:t>
            </w:r>
            <w:r>
              <w:rPr>
                <w:rFonts w:hint="eastAsia" w:ascii="宋体" w:hAnsi="宋体" w:cs="宋体"/>
                <w:color w:val="000000"/>
                <w:szCs w:val="21"/>
                <w:highlight w:val="none"/>
              </w:rPr>
            </w:r>
            <w:r/>
          </w:p>
          <w:p>
            <w:pPr>
              <w:pStyle w:val="105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■中标人</w:t>
            </w:r>
            <w:r>
              <w:rPr>
                <w:rFonts w:hint="eastAsia" w:ascii="宋体" w:hAnsi="宋体" w:cs="宋体"/>
                <w:color w:val="000000"/>
                <w:szCs w:val="21"/>
                <w:highlight w:val="none"/>
              </w:rPr>
            </w:r>
            <w:r/>
          </w:p>
          <w:p>
            <w:pPr>
              <w:pStyle w:val="1050"/>
              <w:jc w:val="lef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收费标准：</w:t>
            </w:r>
            <w:r>
              <w:rPr>
                <w:rFonts w:hint="eastAsia" w:ascii="宋体" w:hAnsi="宋体" w:eastAsia="宋体" w:cs="宋体"/>
                <w:b/>
                <w:bCs/>
                <w:sz w:val="21"/>
                <w:szCs w:val="21"/>
                <w:highlight w:val="none"/>
                <w:u w:val="single"/>
                <w:lang w:val="en-US" w:eastAsia="zh-CN"/>
              </w:rPr>
              <w:t xml:space="preserve">以中标金额</w:t>
            </w:r>
            <w:r>
              <w:rPr>
                <w:rFonts w:hint="eastAsia" w:ascii="宋体" w:hAnsi="宋体" w:eastAsia="宋体" w:cs="宋体"/>
                <w:b/>
                <w:bCs/>
                <w:sz w:val="21"/>
                <w:szCs w:val="21"/>
                <w:highlight w:val="none"/>
                <w:u w:val="single"/>
              </w:rPr>
              <w:t xml:space="preserve">为基数</w:t>
            </w:r>
            <w:r>
              <w:rPr>
                <w:rFonts w:hint="eastAsia" w:ascii="宋体" w:hAnsi="宋体" w:eastAsia="宋体" w:cs="宋体"/>
                <w:b/>
                <w:bCs/>
                <w:sz w:val="21"/>
                <w:szCs w:val="21"/>
                <w:highlight w:val="none"/>
                <w:u w:val="single"/>
                <w:lang w:eastAsia="zh-CN"/>
              </w:rPr>
              <w:t xml:space="preserve">，</w:t>
            </w:r>
            <w:r>
              <w:rPr>
                <w:rFonts w:hint="eastAsia" w:ascii="宋体" w:hAnsi="宋体" w:eastAsia="宋体" w:cs="宋体"/>
                <w:b/>
                <w:bCs/>
                <w:sz w:val="21"/>
                <w:szCs w:val="21"/>
                <w:highlight w:val="none"/>
                <w:u w:val="single"/>
              </w:rPr>
              <w:t xml:space="preserve">收费比例按差额定率累进法计算</w:t>
            </w:r>
            <w:r>
              <w:rPr>
                <w:rFonts w:hint="eastAsia" w:ascii="宋体" w:hAnsi="宋体" w:eastAsia="宋体" w:cs="宋体"/>
                <w:b/>
                <w:bCs/>
                <w:sz w:val="21"/>
                <w:szCs w:val="21"/>
                <w:highlight w:val="none"/>
                <w:u w:val="single"/>
                <w:lang w:val="en-US" w:eastAsia="zh-CN"/>
              </w:rPr>
              <w:t xml:space="preserve">后收取</w:t>
            </w:r>
            <w:r>
              <w:rPr>
                <w:rFonts w:hint="eastAsia" w:ascii="宋体" w:hAnsi="宋体" w:eastAsia="宋体" w:cs="宋体"/>
                <w:b/>
                <w:bCs/>
                <w:sz w:val="21"/>
                <w:szCs w:val="21"/>
                <w:highlight w:val="none"/>
                <w:u w:val="single"/>
                <w:lang w:eastAsia="zh-CN"/>
              </w:rPr>
              <w:t xml:space="preserve">，</w:t>
            </w:r>
            <w:r>
              <w:rPr>
                <w:rFonts w:hint="eastAsia" w:ascii="宋体" w:hAnsi="宋体" w:eastAsia="宋体" w:cs="宋体"/>
                <w:b/>
                <w:bCs/>
                <w:sz w:val="21"/>
                <w:szCs w:val="21"/>
                <w:highlight w:val="none"/>
                <w:u w:val="single"/>
                <w:lang w:val="en-US" w:eastAsia="zh-CN"/>
              </w:rPr>
              <w:t xml:space="preserve">中标</w:t>
            </w:r>
            <w:r>
              <w:rPr>
                <w:rFonts w:hint="eastAsia" w:ascii="宋体" w:hAnsi="宋体" w:eastAsia="宋体" w:cs="宋体"/>
                <w:b/>
                <w:bCs/>
                <w:sz w:val="21"/>
                <w:szCs w:val="21"/>
                <w:highlight w:val="none"/>
                <w:u w:val="single"/>
              </w:rPr>
              <w:t xml:space="preserve">金额在100万元(含)以下的为</w:t>
            </w:r>
            <w:r>
              <w:rPr>
                <w:rFonts w:hint="eastAsia" w:ascii="宋体" w:hAnsi="宋体" w:eastAsia="宋体" w:cs="宋体"/>
                <w:b/>
                <w:bCs/>
                <w:sz w:val="21"/>
                <w:szCs w:val="21"/>
                <w:highlight w:val="none"/>
                <w:u w:val="single"/>
                <w:lang w:val="en-US" w:eastAsia="zh-CN"/>
              </w:rPr>
              <w:t xml:space="preserve">1.5</w:t>
            </w:r>
            <w:r>
              <w:rPr>
                <w:rFonts w:hint="eastAsia" w:ascii="宋体" w:hAnsi="宋体" w:eastAsia="宋体" w:cs="宋体"/>
                <w:b/>
                <w:bCs/>
                <w:sz w:val="21"/>
                <w:szCs w:val="21"/>
                <w:highlight w:val="none"/>
                <w:u w:val="single"/>
              </w:rPr>
              <w:t xml:space="preserve">%，</w:t>
            </w:r>
            <w:r>
              <w:rPr>
                <w:rFonts w:hint="eastAsia" w:ascii="宋体" w:hAnsi="宋体" w:eastAsia="宋体" w:cs="宋体"/>
                <w:b/>
                <w:bCs/>
                <w:sz w:val="21"/>
                <w:szCs w:val="21"/>
                <w:highlight w:val="none"/>
                <w:u w:val="single"/>
                <w:lang w:val="en-US" w:eastAsia="zh-CN"/>
              </w:rPr>
              <w:t xml:space="preserve">中标</w:t>
            </w:r>
            <w:r>
              <w:rPr>
                <w:rFonts w:hint="eastAsia" w:ascii="宋体" w:hAnsi="宋体" w:eastAsia="宋体" w:cs="宋体"/>
                <w:b/>
                <w:bCs/>
                <w:sz w:val="21"/>
                <w:szCs w:val="21"/>
                <w:highlight w:val="none"/>
                <w:u w:val="single"/>
              </w:rPr>
              <w:t xml:space="preserve">金额在100万元（不含）至500万元（含）的为1.1%，</w:t>
            </w:r>
            <w:r>
              <w:rPr>
                <w:rFonts w:hint="eastAsia" w:ascii="宋体" w:hAnsi="宋体" w:eastAsia="宋体" w:cs="宋体"/>
                <w:b/>
                <w:bCs/>
                <w:sz w:val="21"/>
                <w:szCs w:val="21"/>
                <w:highlight w:val="none"/>
                <w:u w:val="single"/>
                <w:lang w:val="en-US" w:eastAsia="zh-CN"/>
              </w:rPr>
              <w:t xml:space="preserve">中标（成交）</w:t>
            </w:r>
            <w:r>
              <w:rPr>
                <w:rFonts w:hint="eastAsia" w:ascii="宋体" w:hAnsi="宋体" w:eastAsia="宋体" w:cs="宋体"/>
                <w:b/>
                <w:bCs/>
                <w:sz w:val="21"/>
                <w:szCs w:val="21"/>
                <w:highlight w:val="none"/>
                <w:u w:val="single"/>
              </w:rPr>
              <w:t xml:space="preserve">服务收费按上述计算方法不足人民币3000元的，按人民币3000元收取；</w:t>
            </w:r>
            <w:r>
              <w:rPr>
                <w:rFonts w:hint="eastAsia" w:ascii="宋体" w:hAnsi="宋体" w:eastAsia="宋体" w:cs="宋体"/>
                <w:color w:val="000000"/>
                <w:szCs w:val="21"/>
                <w:highlight w:val="none"/>
                <w:lang w:eastAsia="zh-CN"/>
              </w:rPr>
            </w:r>
            <w:r/>
          </w:p>
          <w:p>
            <w:pPr>
              <w:pStyle w:val="105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缴纳时间：</w:t>
            </w:r>
            <w:r>
              <w:rPr>
                <w:rFonts w:hint="eastAsia" w:ascii="宋体" w:hAnsi="宋体" w:cs="宋体"/>
                <w:b/>
                <w:bCs/>
                <w:color w:val="000000"/>
                <w:szCs w:val="21"/>
                <w:highlight w:val="none"/>
                <w:u w:val="single"/>
              </w:rPr>
              <w:t xml:space="preserve">中标单位应在中标结果公示结束后五个工作日内支付至代理机构</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50"/>
              <w:jc w:val="left"/>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收款单位：常州市阳峻项目管理有限公司</w:t>
            </w:r>
            <w:r>
              <w:rPr>
                <w:rFonts w:hint="eastAsia" w:ascii="宋体" w:hAnsi="宋体" w:cs="宋体"/>
                <w:b/>
                <w:bCs/>
                <w:color w:val="000000"/>
                <w:szCs w:val="21"/>
                <w:highlight w:val="none"/>
                <w:u w:val="single"/>
              </w:rPr>
            </w:r>
            <w:r/>
          </w:p>
          <w:p>
            <w:pPr>
              <w:pStyle w:val="1050"/>
              <w:jc w:val="left"/>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开户银行：中国农业银行股份有限公司常州天宁支行</w:t>
            </w:r>
            <w:r>
              <w:rPr>
                <w:rFonts w:hint="eastAsia" w:ascii="宋体" w:hAnsi="宋体" w:cs="宋体"/>
                <w:b/>
                <w:bCs/>
                <w:color w:val="000000"/>
                <w:szCs w:val="21"/>
                <w:highlight w:val="none"/>
                <w:u w:val="single"/>
              </w:rPr>
            </w:r>
            <w:r/>
          </w:p>
          <w:p>
            <w:pPr>
              <w:pStyle w:val="1050"/>
              <w:jc w:val="left"/>
              <w:rPr>
                <w:rFonts w:hint="eastAsia" w:ascii="宋体" w:hAnsi="宋体" w:cs="宋体"/>
                <w:color w:val="000000"/>
                <w:szCs w:val="21"/>
                <w:highlight w:val="none"/>
              </w:rPr>
            </w:pPr>
            <w:r>
              <w:rPr>
                <w:rFonts w:hint="eastAsia" w:ascii="宋体" w:hAnsi="宋体" w:cs="宋体"/>
                <w:b/>
                <w:bCs/>
                <w:color w:val="000000"/>
                <w:szCs w:val="21"/>
                <w:highlight w:val="none"/>
                <w:u w:val="single"/>
              </w:rPr>
              <w:t xml:space="preserve">银行账号：1061 3001 0402 31265 </w:t>
            </w:r>
            <w:r>
              <w:rPr>
                <w:rFonts w:hint="eastAsia" w:ascii="宋体" w:hAnsi="宋体" w:cs="宋体"/>
                <w:color w:val="000000"/>
                <w:szCs w:val="21"/>
                <w:highlight w:val="none"/>
              </w:rPr>
            </w:r>
            <w:r/>
          </w:p>
        </w:tc>
      </w:tr>
      <w:tr>
        <w:trPr>
          <w:trHeight w:val="832"/>
        </w:trPr>
        <w:tc>
          <w:tcPr>
            <w:tcW w:w="988" w:type="dxa"/>
            <w:vAlign w:val="center"/>
            <w:textDirection w:val="lrTb"/>
            <w:noWrap w:val="false"/>
          </w:tcPr>
          <w:p>
            <w:pPr>
              <w:pStyle w:val="1092"/>
              <w:jc w:val="center"/>
              <w:rPr>
                <w:rFonts w:hAnsi="宋体" w:cs="宋体"/>
                <w:color w:val="000000"/>
                <w:szCs w:val="21"/>
                <w:highlight w:val="none"/>
              </w:rPr>
            </w:pPr>
            <w:r>
              <w:rPr>
                <w:rFonts w:hAnsi="宋体" w:cs="宋体"/>
                <w:color w:val="000000"/>
                <w:szCs w:val="21"/>
                <w:highlight w:val="none"/>
              </w:rPr>
              <w:t xml:space="preserve">28</w:t>
            </w:r>
            <w:r>
              <w:rPr>
                <w:rFonts w:hAnsi="宋体" w:cs="宋体"/>
                <w:color w:val="000000"/>
                <w:szCs w:val="21"/>
                <w:highlight w:val="none"/>
              </w:rPr>
            </w:r>
            <w:r/>
          </w:p>
        </w:tc>
        <w:tc>
          <w:tcPr>
            <w:tcW w:w="1701"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纸质投标文件</w:t>
            </w:r>
            <w:r>
              <w:rPr>
                <w:rFonts w:hint="eastAsia" w:ascii="宋体" w:hAnsi="宋体" w:cs="宋体"/>
                <w:color w:val="000000"/>
                <w:szCs w:val="21"/>
                <w:highlight w:val="none"/>
              </w:rPr>
            </w:r>
            <w:r/>
          </w:p>
        </w:tc>
        <w:tc>
          <w:tcPr>
            <w:tcW w:w="7540" w:type="dxa"/>
            <w:vAlign w:val="center"/>
            <w:textDirection w:val="lrTb"/>
            <w:noWrap w:val="false"/>
          </w:tcPr>
          <w:p>
            <w:pPr>
              <w:pStyle w:val="1050"/>
              <w:jc w:val="left"/>
              <w:rPr>
                <w:rFonts w:hint="eastAsia" w:ascii="宋体" w:hAnsi="宋体" w:cs="宋体"/>
                <w:color w:val="000000"/>
                <w:szCs w:val="21"/>
                <w:highlight w:val="none"/>
              </w:rPr>
            </w:pPr>
            <w:r>
              <w:rPr>
                <w:rFonts w:hint="eastAsia" w:ascii="宋体" w:hAnsi="宋体" w:cs="宋体"/>
                <w:b/>
                <w:bCs/>
                <w:color w:val="000000"/>
                <w:szCs w:val="21"/>
                <w:highlight w:val="none"/>
              </w:rPr>
              <w:t xml:space="preserve">中标人在签订合同前向代理机构提供正本1套、副本</w:t>
            </w:r>
            <w:r>
              <w:rPr>
                <w:rFonts w:hint="eastAsia" w:ascii="宋体" w:hAnsi="宋体" w:cs="宋体"/>
                <w:b/>
                <w:bCs/>
                <w:color w:val="000000"/>
                <w:szCs w:val="21"/>
                <w:highlight w:val="none"/>
                <w:lang w:val="en-US" w:eastAsia="zh-CN"/>
              </w:rPr>
              <w:t xml:space="preserve">2</w:t>
            </w:r>
            <w:r>
              <w:rPr>
                <w:rFonts w:hint="eastAsia" w:ascii="宋体" w:hAnsi="宋体" w:cs="宋体"/>
                <w:b/>
                <w:bCs/>
                <w:color w:val="000000"/>
                <w:szCs w:val="21"/>
                <w:highlight w:val="none"/>
              </w:rPr>
              <w:t xml:space="preserve">套纸质投标文件，在每一份纸质投标文件上要明确注明“正本” 或“副本”字样。</w:t>
            </w:r>
            <w:r>
              <w:rPr>
                <w:rFonts w:hint="eastAsia" w:ascii="宋体" w:hAnsi="宋体" w:cs="宋体"/>
                <w:color w:val="000000"/>
                <w:szCs w:val="21"/>
                <w:highlight w:val="none"/>
              </w:rPr>
            </w:r>
            <w:r/>
          </w:p>
        </w:tc>
      </w:tr>
    </w:tbl>
    <w:p>
      <w:pPr>
        <w:pStyle w:val="1050"/>
        <w:jc w:val="both"/>
        <w:spacing w:line="360" w:lineRule="auto"/>
        <w:tabs>
          <w:tab w:val="left" w:pos="5580" w:leader="none"/>
        </w:tabs>
        <w:rPr>
          <w:color w:val="000000"/>
          <w:sz w:val="24"/>
          <w:highlight w:val="none"/>
        </w:rPr>
        <w:sectPr>
          <w:headerReference w:type="default" r:id="rId9"/>
          <w:headerReference w:type="first" r:id="rId10"/>
          <w:footerReference w:type="default" r:id="rId15"/>
          <w:footerReference w:type="first" r:id="rId16"/>
          <w:footnotePr/>
          <w:endnotePr/>
          <w:type w:val="nextColumn"/>
          <w:pgSz w:w="11907" w:h="16840" w:orient="portrait"/>
          <w:pgMar w:top="1418" w:right="1134" w:bottom="1418" w:left="1701" w:header="851" w:footer="851" w:gutter="0"/>
          <w:cols w:num="1" w:sep="0" w:space="1701" w:equalWidth="1"/>
          <w:docGrid w:linePitch="360"/>
          <w:titlePg/>
        </w:sectPr>
      </w:pPr>
      <w:r>
        <w:rPr>
          <w:color w:val="000000"/>
          <w:sz w:val="24"/>
          <w:highlight w:val="none"/>
        </w:rPr>
        <w:br w:type="page" w:clear="all"/>
      </w:r>
      <w:r/>
    </w:p>
    <w:p>
      <w:pPr>
        <w:pStyle w:val="1052"/>
        <w:spacing w:before="0" w:line="360" w:lineRule="auto"/>
        <w:tabs>
          <w:tab w:val="center" w:pos="4592" w:leader="none"/>
          <w:tab w:val="left" w:pos="7860" w:leader="none"/>
        </w:tabs>
        <w:rPr>
          <w:rFonts w:ascii="Times New Roman" w:hAnsi="Times New Roman" w:eastAsia="宋体"/>
          <w:color w:val="000000"/>
          <w:sz w:val="28"/>
          <w:highlight w:val="none"/>
        </w:rPr>
      </w:pPr>
      <w:r/>
      <w:bookmarkStart w:id="75" w:name="_Toc226965790"/>
      <w:r/>
      <w:bookmarkStart w:id="76" w:name="_Toc265228355"/>
      <w:r/>
      <w:bookmarkStart w:id="77" w:name="_Toc353825542"/>
      <w:r/>
      <w:bookmarkStart w:id="78" w:name="_Toc305158859"/>
      <w:r/>
      <w:bookmarkStart w:id="79" w:name="_Toc150480755"/>
      <w:r/>
      <w:bookmarkStart w:id="80" w:name="_Toc150774722"/>
      <w:r/>
      <w:bookmarkStart w:id="81" w:name="_Toc305158785"/>
      <w:r/>
      <w:bookmarkStart w:id="82" w:name="_Toc142311019"/>
      <w:r/>
      <w:bookmarkStart w:id="83" w:name="_Toc127151517"/>
      <w:r/>
      <w:bookmarkStart w:id="84" w:name="_Toc226337213"/>
      <w:r/>
      <w:bookmarkStart w:id="85" w:name="_Toc195842882"/>
      <w:r/>
      <w:bookmarkStart w:id="86" w:name="_Toc264969207"/>
      <w:r/>
      <w:bookmarkStart w:id="87" w:name="_Toc353873662"/>
      <w:r/>
      <w:bookmarkStart w:id="88" w:name="_Toc353873932"/>
      <w:r>
        <w:rPr>
          <w:rFonts w:ascii="Times New Roman" w:hAnsi="Times New Roman" w:eastAsia="宋体"/>
          <w:color w:val="000000"/>
          <w:sz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ascii="Times New Roman" w:hAnsi="Times New Roman" w:eastAsia="宋体"/>
          <w:color w:val="000000"/>
          <w:sz w:val="28"/>
          <w:highlight w:val="none"/>
        </w:rPr>
      </w:r>
      <w:r/>
    </w:p>
    <w:p>
      <w:pPr>
        <w:pStyle w:val="1052"/>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89" w:name="_Toc127151518"/>
      <w:r/>
      <w:bookmarkStart w:id="90" w:name="_Toc520356143"/>
      <w:r>
        <w:rPr>
          <w:rFonts w:ascii="Times New Roman" w:hAnsi="Times New Roman" w:eastAsia="宋体"/>
          <w:color w:val="000000"/>
          <w:sz w:val="28"/>
          <w:highlight w:val="none"/>
        </w:rPr>
        <w:tab/>
      </w:r>
      <w:bookmarkStart w:id="91" w:name="_Toc226965791"/>
      <w:r/>
      <w:bookmarkStart w:id="92" w:name="_Toc150509269"/>
      <w:r/>
      <w:bookmarkStart w:id="93" w:name="_Toc151193832"/>
      <w:r/>
      <w:bookmarkStart w:id="94" w:name="_Toc195842883"/>
      <w:r/>
      <w:bookmarkStart w:id="95" w:name="_Toc150774618"/>
      <w:r/>
      <w:bookmarkStart w:id="96" w:name="_Toc151190145"/>
      <w:r/>
      <w:bookmarkStart w:id="97" w:name="_Toc150480756"/>
      <w:r/>
      <w:bookmarkStart w:id="98" w:name="_Toc142311020"/>
      <w:r/>
      <w:bookmarkStart w:id="99" w:name="_Toc151193906"/>
      <w:r/>
      <w:bookmarkStart w:id="100" w:name="_Toc265228356"/>
      <w:r/>
      <w:bookmarkStart w:id="101" w:name="_Toc226965708"/>
      <w:r/>
      <w:bookmarkStart w:id="102" w:name="_Toc151193688"/>
      <w:r/>
      <w:bookmarkStart w:id="103" w:name="_Toc305158786"/>
      <w:r/>
      <w:bookmarkStart w:id="104" w:name="_Toc226309762"/>
      <w:r/>
      <w:bookmarkStart w:id="105" w:name="_Toc264969208"/>
      <w:r/>
      <w:bookmarkStart w:id="106" w:name="_Toc151193760"/>
      <w:r/>
      <w:bookmarkStart w:id="107" w:name="_Toc226337214"/>
      <w:r/>
      <w:bookmarkStart w:id="108" w:name="_Toc305158860"/>
      <w:r/>
      <w:bookmarkStart w:id="109" w:name="_Toc150774723"/>
      <w:r/>
      <w:bookmarkStart w:id="110" w:name="_Toc151193616"/>
      <w:r>
        <w:rPr>
          <w:rFonts w:ascii="Times New Roman" w:hAnsi="Times New Roman" w:eastAsia="宋体"/>
          <w:color w:val="000000"/>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1050"/>
        <w:spacing w:line="360" w:lineRule="auto"/>
        <w:tabs>
          <w:tab w:val="left" w:pos="360" w:leader="none"/>
        </w:tabs>
        <w:rPr>
          <w:rFonts w:hint="eastAsia" w:ascii="宋体" w:hAnsi="宋体" w:cs="宋体"/>
          <w:b/>
          <w:bCs/>
          <w:color w:val="000000"/>
          <w:szCs w:val="21"/>
          <w:highlight w:val="none"/>
        </w:rPr>
        <w:outlineLvl w:val="1"/>
      </w:pPr>
      <w:r/>
      <w:bookmarkStart w:id="111" w:name="_Toc305158787"/>
      <w:r/>
      <w:bookmarkStart w:id="112" w:name="_Toc265228357"/>
      <w:r/>
      <w:bookmarkStart w:id="113" w:name="_Toc305158861"/>
      <w:r/>
      <w:bookmarkStart w:id="114" w:name="_Toc264969209"/>
      <w:r>
        <w:rPr>
          <w:rFonts w:hint="eastAsia" w:ascii="宋体" w:hAnsi="宋体" w:cs="宋体"/>
          <w:b/>
          <w:bCs/>
          <w:color w:val="000000"/>
          <w:szCs w:val="21"/>
          <w:highlight w:val="none"/>
        </w:rPr>
        <w:t xml:space="preserve">1.采购人、采购代理机构、投标人</w:t>
      </w:r>
      <w:bookmarkEnd w:id="111"/>
      <w:r/>
      <w:bookmarkEnd w:id="112"/>
      <w:r/>
      <w:bookmarkEnd w:id="113"/>
      <w:r/>
      <w:bookmarkEnd w:id="114"/>
      <w:r>
        <w:rPr>
          <w:rFonts w:hint="eastAsia" w:ascii="宋体" w:hAnsi="宋体" w:cs="宋体"/>
          <w:b/>
          <w:bCs/>
          <w:color w:val="000000"/>
          <w:szCs w:val="21"/>
          <w:highlight w:val="none"/>
        </w:rPr>
        <w:t xml:space="preserve">、联合体</w:t>
      </w:r>
      <w:r>
        <w:rPr>
          <w:rFonts w:hint="eastAsia" w:ascii="宋体" w:hAnsi="宋体" w:cs="宋体"/>
          <w:b/>
          <w:bCs/>
          <w:color w:val="000000"/>
          <w:szCs w:val="21"/>
          <w:highlight w:val="none"/>
        </w:rPr>
      </w:r>
      <w:r/>
    </w:p>
    <w:p>
      <w:pPr>
        <w:pStyle w:val="1050"/>
        <w:ind w:firstLine="420"/>
        <w:spacing w:line="360" w:lineRule="auto"/>
        <w:tabs>
          <w:tab w:val="left" w:pos="1080" w:leader="none"/>
          <w:tab w:val="left" w:pos="2014" w:leader="none"/>
          <w:tab w:val="left" w:pos="552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1.1采购人、采购代理机构：指依法进行政府采购的国家机关、事业单位、团体组织，及其委托的采购代理机构。本项目采购人、采购代理机构见第一章《投标邀请》。</w:t>
      </w:r>
      <w:r>
        <w:rPr>
          <w:rFonts w:hint="eastAsia" w:ascii="宋体" w:hAnsi="宋体" w:cs="宋体"/>
          <w:color w:val="000000"/>
          <w:szCs w:val="21"/>
          <w:highlight w:val="none"/>
        </w:rPr>
      </w:r>
      <w:r/>
    </w:p>
    <w:p>
      <w:pPr>
        <w:pStyle w:val="1050"/>
        <w:ind w:firstLine="420"/>
        <w:spacing w:line="360" w:lineRule="auto"/>
        <w:tabs>
          <w:tab w:val="left" w:pos="1080" w:leader="none"/>
          <w:tab w:val="left" w:pos="2014" w:leader="none"/>
          <w:tab w:val="left" w:pos="552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1.2投标人（也称“供应商”、“申请人”）：指向采购人提供货物、工程或者服务的法人、其他组织或者自然人。</w:t>
      </w:r>
      <w:r>
        <w:rPr>
          <w:rFonts w:hint="eastAsia" w:ascii="宋体" w:hAnsi="宋体" w:cs="宋体"/>
          <w:color w:val="000000"/>
          <w:szCs w:val="21"/>
          <w:highlight w:val="none"/>
        </w:rPr>
      </w:r>
      <w:r/>
    </w:p>
    <w:p>
      <w:pPr>
        <w:pStyle w:val="1050"/>
        <w:ind w:firstLine="420"/>
        <w:spacing w:line="360" w:lineRule="auto"/>
        <w:tabs>
          <w:tab w:val="left" w:pos="1080" w:leader="none"/>
          <w:tab w:val="left" w:pos="2014" w:leader="none"/>
          <w:tab w:val="left" w:pos="552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1.3联合体：指两个以上的自然人、法人或者其他组织组成一个联合体，以一个供应商的身份共同参加政府采购。</w:t>
      </w:r>
      <w:r>
        <w:rPr>
          <w:rFonts w:hint="eastAsia" w:ascii="宋体" w:hAnsi="宋体" w:cs="宋体"/>
          <w:color w:val="000000"/>
          <w:szCs w:val="21"/>
          <w:highlight w:val="none"/>
        </w:rPr>
      </w:r>
      <w:r/>
    </w:p>
    <w:p>
      <w:pPr>
        <w:pStyle w:val="1050"/>
        <w:spacing w:line="360" w:lineRule="auto"/>
        <w:tabs>
          <w:tab w:val="left" w:pos="360" w:leader="none"/>
        </w:tabs>
        <w:rPr>
          <w:rFonts w:hint="eastAsia" w:ascii="宋体" w:hAnsi="宋体" w:cs="宋体"/>
          <w:b/>
          <w:bCs/>
          <w:color w:val="000000"/>
          <w:szCs w:val="21"/>
        </w:rPr>
        <w:outlineLvl w:val="1"/>
      </w:pPr>
      <w:r/>
      <w:bookmarkStart w:id="115" w:name="_Toc226337216"/>
      <w:r/>
      <w:bookmarkStart w:id="116" w:name="_Toc264969210"/>
      <w:r/>
      <w:bookmarkStart w:id="117" w:name="_Toc226309764"/>
      <w:r/>
      <w:bookmarkStart w:id="118" w:name="_Toc150774725"/>
      <w:r/>
      <w:bookmarkStart w:id="119" w:name="_Toc151193690"/>
      <w:r/>
      <w:bookmarkStart w:id="120" w:name="_Toc226965710"/>
      <w:r/>
      <w:bookmarkStart w:id="121" w:name="_Toc226965793"/>
      <w:r/>
      <w:bookmarkStart w:id="122" w:name="_Toc151193834"/>
      <w:r/>
      <w:bookmarkStart w:id="123" w:name="_Toc127151721"/>
      <w:r/>
      <w:bookmarkStart w:id="124" w:name="_Toc164229361"/>
      <w:r/>
      <w:bookmarkStart w:id="125" w:name="_Toc305158862"/>
      <w:r/>
      <w:bookmarkStart w:id="126" w:name="_Toc305158788"/>
      <w:r/>
      <w:bookmarkStart w:id="127" w:name="_Toc151193762"/>
      <w:r/>
      <w:bookmarkStart w:id="128" w:name="_Toc142311022"/>
      <w:r/>
      <w:bookmarkStart w:id="129" w:name="_Toc195842885"/>
      <w:r/>
      <w:bookmarkStart w:id="130" w:name="_Toc265228358"/>
      <w:r/>
      <w:bookmarkStart w:id="131" w:name="_Toc164608789"/>
      <w:r/>
      <w:bookmarkStart w:id="132" w:name="_Toc151190147"/>
      <w:r/>
      <w:bookmarkStart w:id="133" w:name="_Toc149720813"/>
      <w:r/>
      <w:bookmarkStart w:id="134" w:name="_Toc151193908"/>
      <w:r/>
      <w:bookmarkStart w:id="135" w:name="_Toc150774620"/>
      <w:r/>
      <w:bookmarkStart w:id="136" w:name="_Toc164229215"/>
      <w:r/>
      <w:bookmarkStart w:id="137" w:name="_Toc151193618"/>
      <w:r/>
      <w:bookmarkStart w:id="138" w:name="_Toc127161434"/>
      <w:r/>
      <w:bookmarkStart w:id="139" w:name="_Toc164608634"/>
      <w:r/>
      <w:bookmarkStart w:id="140" w:name="_Toc150480758"/>
      <w:r/>
      <w:bookmarkStart w:id="141" w:name="_Toc164351614"/>
      <w:r/>
      <w:bookmarkStart w:id="142" w:name="_Toc150509271"/>
      <w:r/>
      <w:bookmarkStart w:id="143" w:name="_Toc127151520"/>
      <w:r>
        <w:rPr>
          <w:rFonts w:hint="eastAsia" w:ascii="宋体" w:hAnsi="宋体" w:cs="宋体"/>
          <w:b/>
          <w:bCs/>
          <w:color w:val="000000"/>
          <w:szCs w:val="21"/>
          <w:highlight w:val="none"/>
        </w:rPr>
        <w:t xml:space="preserve">2.资金来源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bCs/>
          <w:color w:val="000000"/>
          <w:szCs w:val="21"/>
          <w:highlight w:val="none"/>
        </w:rPr>
        <w:t xml:space="preserve">、项目属性、科研仪器设备采购、核心产品</w:t>
      </w:r>
      <w:r>
        <w:rPr>
          <w:rFonts w:hint="eastAsia" w:ascii="宋体" w:hAnsi="宋体" w:cs="宋体"/>
          <w:b/>
          <w:bCs/>
          <w:color w:val="000000"/>
          <w:szCs w:val="21"/>
        </w:rPr>
      </w:r>
      <w:r/>
    </w:p>
    <w:p>
      <w:pPr>
        <w:pStyle w:val="1050"/>
        <w:ind w:firstLine="420"/>
        <w:spacing w:line="360" w:lineRule="auto"/>
        <w:tabs>
          <w:tab w:val="left" w:pos="1080" w:leader="none"/>
          <w:tab w:val="left" w:pos="2014" w:leader="none"/>
        </w:tabs>
        <w:rPr>
          <w:rFonts w:hint="eastAsia" w:ascii="宋体" w:hAnsi="宋体" w:cs="宋体"/>
          <w:color w:val="000000"/>
          <w:szCs w:val="21"/>
        </w:rPr>
      </w:pPr>
      <w:r>
        <w:rPr>
          <w:rFonts w:hint="eastAsia" w:ascii="宋体" w:hAnsi="宋体" w:cs="宋体"/>
          <w:color w:val="000000"/>
          <w:szCs w:val="21"/>
        </w:rPr>
        <w:t xml:space="preserve">2.1资金来源为财政性资金和/或本项目采购中无法与财政性资金分割的非财政性资金。</w:t>
      </w:r>
      <w:r>
        <w:rPr>
          <w:rFonts w:hint="eastAsia" w:ascii="宋体" w:hAnsi="宋体" w:cs="宋体"/>
          <w:color w:val="000000"/>
          <w:szCs w:val="21"/>
        </w:rPr>
      </w:r>
      <w:r/>
    </w:p>
    <w:p>
      <w:pPr>
        <w:pStyle w:val="1050"/>
        <w:ind w:firstLine="420"/>
        <w:spacing w:line="360" w:lineRule="auto"/>
        <w:tabs>
          <w:tab w:val="left" w:pos="1080" w:leader="none"/>
          <w:tab w:val="left" w:pos="2014" w:leader="none"/>
        </w:tabs>
        <w:rPr>
          <w:rFonts w:hint="eastAsia" w:ascii="宋体" w:hAnsi="宋体" w:cs="宋体"/>
          <w:color w:val="000000"/>
          <w:szCs w:val="21"/>
        </w:rPr>
      </w:pPr>
      <w:r>
        <w:rPr>
          <w:rFonts w:hint="eastAsia" w:ascii="宋体" w:hAnsi="宋体" w:cs="宋体"/>
          <w:color w:val="000000"/>
          <w:szCs w:val="21"/>
        </w:rPr>
        <w:t xml:space="preserve">2.2项目属性见《投标人须知资料表》。</w:t>
      </w:r>
      <w:r>
        <w:rPr>
          <w:rFonts w:hint="eastAsia" w:ascii="宋体" w:hAnsi="宋体" w:cs="宋体"/>
          <w:color w:val="000000"/>
          <w:szCs w:val="21"/>
        </w:rPr>
      </w:r>
      <w:r/>
    </w:p>
    <w:p>
      <w:pPr>
        <w:pStyle w:val="1050"/>
        <w:ind w:firstLine="420"/>
        <w:spacing w:line="360" w:lineRule="auto"/>
        <w:tabs>
          <w:tab w:val="left" w:pos="1080" w:leader="none"/>
          <w:tab w:val="left" w:pos="2014" w:leader="none"/>
        </w:tabs>
        <w:rPr>
          <w:rFonts w:hint="eastAsia" w:ascii="宋体" w:hAnsi="宋体" w:cs="宋体"/>
          <w:color w:val="000000"/>
          <w:szCs w:val="21"/>
        </w:rPr>
      </w:pPr>
      <w:r>
        <w:rPr>
          <w:rFonts w:hint="eastAsia" w:ascii="宋体" w:hAnsi="宋体" w:cs="宋体"/>
          <w:color w:val="000000"/>
          <w:szCs w:val="21"/>
        </w:rPr>
        <w:t xml:space="preserve">2.3是否属于科研仪器设备采购见《投标人须知资料表》。</w:t>
      </w:r>
      <w:r>
        <w:rPr>
          <w:rFonts w:hint="eastAsia" w:ascii="宋体" w:hAnsi="宋体" w:cs="宋体"/>
          <w:color w:val="000000"/>
          <w:szCs w:val="21"/>
        </w:rPr>
      </w:r>
      <w:r/>
    </w:p>
    <w:p>
      <w:pPr>
        <w:pStyle w:val="1050"/>
        <w:ind w:firstLine="420"/>
        <w:spacing w:line="360" w:lineRule="auto"/>
        <w:tabs>
          <w:tab w:val="left" w:pos="1080" w:leader="none"/>
          <w:tab w:val="left" w:pos="2014" w:leader="none"/>
          <w:tab w:val="left" w:pos="5521" w:leader="none"/>
        </w:tabs>
        <w:rPr>
          <w:rFonts w:hint="eastAsia" w:ascii="宋体" w:hAnsi="宋体" w:cs="宋体"/>
          <w:color w:val="000000"/>
          <w:szCs w:val="21"/>
        </w:rPr>
      </w:pPr>
      <w:r>
        <w:rPr>
          <w:rFonts w:hint="eastAsia" w:ascii="宋体" w:hAnsi="宋体" w:cs="宋体"/>
          <w:color w:val="000000"/>
          <w:szCs w:val="21"/>
        </w:rPr>
        <w:t xml:space="preserve">2.4核心产品见《投标人须知资料表》。</w:t>
      </w:r>
      <w:r>
        <w:rPr>
          <w:rFonts w:hint="eastAsia" w:ascii="宋体" w:hAnsi="宋体" w:cs="宋体"/>
          <w:color w:val="000000"/>
          <w:szCs w:val="21"/>
        </w:rPr>
      </w:r>
      <w:r/>
    </w:p>
    <w:p>
      <w:pPr>
        <w:pStyle w:val="1050"/>
        <w:spacing w:line="360" w:lineRule="auto"/>
        <w:tabs>
          <w:tab w:val="left" w:pos="360" w:leader="none"/>
        </w:tabs>
        <w:rPr>
          <w:rFonts w:hint="eastAsia" w:ascii="宋体" w:hAnsi="宋体" w:cs="宋体"/>
          <w:b/>
          <w:bCs/>
          <w:color w:val="000000"/>
          <w:szCs w:val="21"/>
        </w:rPr>
        <w:outlineLvl w:val="1"/>
      </w:pPr>
      <w:r>
        <w:rPr>
          <w:rFonts w:hint="eastAsia" w:ascii="宋体" w:hAnsi="宋体" w:cs="宋体"/>
          <w:b/>
          <w:bCs/>
          <w:color w:val="000000"/>
          <w:szCs w:val="21"/>
        </w:rPr>
        <w:t xml:space="preserve">3.现场考察、开标前答疑会</w:t>
      </w:r>
      <w:r>
        <w:rPr>
          <w:rFonts w:hint="eastAsia" w:ascii="宋体" w:hAnsi="宋体" w:cs="宋体"/>
          <w:b/>
          <w:bCs/>
          <w:color w:val="000000"/>
          <w:szCs w:val="21"/>
        </w:rPr>
      </w:r>
      <w:r/>
    </w:p>
    <w:p>
      <w:pPr>
        <w:pStyle w:val="1050"/>
        <w:ind w:firstLine="420"/>
        <w:spacing w:line="360" w:lineRule="auto"/>
        <w:tabs>
          <w:tab w:val="left" w:pos="1080" w:leader="none"/>
          <w:tab w:val="left" w:pos="2014" w:leader="none"/>
        </w:tabs>
        <w:rPr>
          <w:rFonts w:hint="eastAsia" w:ascii="宋体" w:hAnsi="宋体" w:cs="宋体"/>
          <w:color w:val="000000"/>
          <w:szCs w:val="21"/>
        </w:rPr>
      </w:pPr>
      <w:r>
        <w:rPr>
          <w:rFonts w:hint="eastAsia" w:ascii="宋体" w:hAnsi="宋体" w:cs="宋体"/>
          <w:color w:val="000000"/>
          <w:szCs w:val="21"/>
        </w:rPr>
        <w:t xml:space="preserve">3.1若《投标人须知资料表》中规定了组织现场考察、召开开标前答疑会，则投标人应按要求在规定的时间和地点参加。</w:t>
      </w:r>
      <w:bookmarkStart w:id="144" w:name="_Toc195842887"/>
      <w:r/>
      <w:bookmarkStart w:id="145" w:name="_Toc151193836"/>
      <w:r/>
      <w:bookmarkStart w:id="146" w:name="_Toc305158790"/>
      <w:r/>
      <w:bookmarkStart w:id="147" w:name="_Toc151193692"/>
      <w:r/>
      <w:bookmarkStart w:id="148" w:name="_Toc265228360"/>
      <w:r/>
      <w:bookmarkStart w:id="149" w:name="_Toc150774622"/>
      <w:r/>
      <w:bookmarkStart w:id="150" w:name="_Toc127151522"/>
      <w:r/>
      <w:bookmarkStart w:id="151" w:name="_Toc151193620"/>
      <w:r/>
      <w:bookmarkStart w:id="152" w:name="_Toc142311024"/>
      <w:r/>
      <w:bookmarkStart w:id="153" w:name="_Toc226965712"/>
      <w:r/>
      <w:bookmarkStart w:id="154" w:name="_Toc150509273"/>
      <w:r/>
      <w:bookmarkStart w:id="155" w:name="_Toc520356146"/>
      <w:r/>
      <w:bookmarkStart w:id="156" w:name="_Toc226965795"/>
      <w:r/>
      <w:bookmarkStart w:id="157" w:name="_Toc264969212"/>
      <w:r/>
      <w:bookmarkStart w:id="158" w:name="_Toc151190149"/>
      <w:r/>
      <w:bookmarkStart w:id="159" w:name="_Toc151193910"/>
      <w:r/>
      <w:bookmarkStart w:id="160" w:name="_Toc150774727"/>
      <w:r/>
      <w:bookmarkStart w:id="161" w:name="_Toc305158864"/>
      <w:r/>
      <w:bookmarkStart w:id="162" w:name="_Toc151193764"/>
      <w:r/>
      <w:bookmarkStart w:id="163" w:name="_Toc226309766"/>
      <w:r/>
      <w:bookmarkStart w:id="164" w:name="_Toc150480760"/>
      <w:r/>
      <w:bookmarkStart w:id="165" w:name="_Toc226337218"/>
      <w:r>
        <w:rPr>
          <w:rFonts w:hint="eastAsia" w:ascii="宋体" w:hAnsi="宋体" w:cs="宋体"/>
          <w:color w:val="000000"/>
          <w:szCs w:val="21"/>
        </w:rPr>
      </w:r>
      <w:r/>
    </w:p>
    <w:p>
      <w:pPr>
        <w:pStyle w:val="1050"/>
        <w:ind w:firstLine="420"/>
        <w:spacing w:line="360" w:lineRule="auto"/>
        <w:tabs>
          <w:tab w:val="left" w:pos="1080" w:leader="none"/>
          <w:tab w:val="left" w:pos="2014" w:leader="none"/>
        </w:tabs>
        <w:rPr>
          <w:rFonts w:hint="eastAsia" w:ascii="宋体" w:hAnsi="宋体" w:cs="宋体"/>
          <w:color w:val="000000"/>
          <w:szCs w:val="21"/>
        </w:rPr>
      </w:pPr>
      <w:r>
        <w:rPr>
          <w:rFonts w:hint="eastAsia" w:ascii="宋体" w:hAnsi="宋体" w:cs="宋体"/>
          <w:color w:val="000000"/>
          <w:szCs w:val="21"/>
        </w:rPr>
        <w:t xml:space="preserve">3.2由于未参加现场考察或开标前答疑会而导致对项目实际情况不了解，影响投标文件编制、投标报价准确性、综合因素响应不全面等问题的，由投标人自行承担不利评审后果。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Cs w:val="21"/>
        </w:rPr>
      </w:r>
      <w:r/>
    </w:p>
    <w:p>
      <w:pPr>
        <w:pStyle w:val="1050"/>
        <w:spacing w:line="360" w:lineRule="auto"/>
        <w:tabs>
          <w:tab w:val="left" w:pos="360" w:leader="none"/>
        </w:tabs>
        <w:rPr>
          <w:rFonts w:hint="eastAsia" w:ascii="宋体" w:hAnsi="宋体" w:cs="宋体"/>
          <w:b/>
          <w:bCs/>
          <w:color w:val="000000"/>
          <w:szCs w:val="21"/>
        </w:rPr>
        <w:outlineLvl w:val="1"/>
      </w:pPr>
      <w:r>
        <w:rPr>
          <w:rFonts w:hint="eastAsia" w:ascii="宋体" w:hAnsi="宋体" w:cs="宋体"/>
          <w:b/>
          <w:bCs/>
          <w:color w:val="000000"/>
          <w:szCs w:val="21"/>
        </w:rPr>
        <w:t xml:space="preserve">4.样品</w:t>
      </w:r>
      <w:r>
        <w:rPr>
          <w:rFonts w:hint="eastAsia" w:ascii="宋体" w:hAnsi="宋体" w:cs="宋体"/>
          <w:b/>
          <w:bCs/>
          <w:color w:val="000000"/>
          <w:szCs w:val="21"/>
        </w:rPr>
      </w:r>
      <w:r/>
    </w:p>
    <w:p>
      <w:pPr>
        <w:pStyle w:val="1050"/>
        <w:ind w:firstLine="420"/>
        <w:spacing w:line="360" w:lineRule="auto"/>
        <w:tabs>
          <w:tab w:val="left" w:pos="1080" w:leader="none"/>
          <w:tab w:val="left" w:pos="2014" w:leader="none"/>
        </w:tabs>
        <w:rPr>
          <w:rFonts w:hint="eastAsia" w:ascii="宋体" w:hAnsi="宋体" w:cs="宋体"/>
          <w:color w:val="000000"/>
          <w:szCs w:val="21"/>
        </w:rPr>
      </w:pPr>
      <w:r>
        <w:rPr>
          <w:rFonts w:hint="eastAsia" w:ascii="宋体" w:hAnsi="宋体" w:cs="宋体"/>
          <w:color w:val="000000"/>
          <w:szCs w:val="21"/>
        </w:rPr>
        <w:t xml:space="preserve">4.1本项目是否要求投标人提供样品，以及样品制作的标准和要求、是否需要随样品提交相关检测报告、样品的递交与退还等要求见《投标人须知资料表》。</w:t>
      </w:r>
      <w:r>
        <w:rPr>
          <w:rFonts w:hint="eastAsia" w:ascii="宋体" w:hAnsi="宋体" w:cs="宋体"/>
          <w:color w:val="000000"/>
          <w:szCs w:val="21"/>
        </w:rPr>
      </w:r>
      <w:r/>
    </w:p>
    <w:p>
      <w:pPr>
        <w:pStyle w:val="1050"/>
        <w:ind w:firstLine="420"/>
        <w:spacing w:line="360" w:lineRule="auto"/>
        <w:tabs>
          <w:tab w:val="left" w:pos="1080" w:leader="none"/>
          <w:tab w:val="left" w:pos="2014" w:leader="none"/>
        </w:tabs>
        <w:rPr>
          <w:rFonts w:hint="eastAsia" w:ascii="宋体" w:hAnsi="宋体" w:cs="宋体"/>
          <w:color w:val="000000"/>
          <w:szCs w:val="21"/>
        </w:rPr>
      </w:pPr>
      <w:r>
        <w:rPr>
          <w:rFonts w:hint="eastAsia" w:ascii="宋体" w:hAnsi="宋体" w:cs="宋体"/>
          <w:color w:val="000000"/>
          <w:szCs w:val="21"/>
        </w:rPr>
        <w:t xml:space="preserve">4.2样品的评审方法以及评审标准等内容见第四章《评标方法和评标标准》。</w:t>
      </w:r>
      <w:r>
        <w:rPr>
          <w:rFonts w:hint="eastAsia" w:ascii="宋体" w:hAnsi="宋体" w:cs="宋体"/>
          <w:color w:val="000000"/>
          <w:szCs w:val="21"/>
        </w:rPr>
      </w:r>
      <w:r/>
    </w:p>
    <w:p>
      <w:pPr>
        <w:pStyle w:val="1050"/>
        <w:spacing w:line="360" w:lineRule="auto"/>
        <w:tabs>
          <w:tab w:val="left" w:pos="360" w:leader="none"/>
        </w:tabs>
        <w:rPr>
          <w:rFonts w:hint="eastAsia"/>
          <w:color w:val="000000"/>
        </w:rPr>
        <w:outlineLvl w:val="1"/>
      </w:pPr>
      <w:r>
        <w:rPr>
          <w:rFonts w:hint="eastAsia" w:ascii="宋体" w:hAnsi="宋体" w:cs="宋体"/>
          <w:b/>
          <w:bCs/>
          <w:color w:val="000000"/>
          <w:szCs w:val="21"/>
        </w:rPr>
        <w:t xml:space="preserve">5.政府采购政策（包括但不限于下列具体政策要求）</w:t>
      </w:r>
      <w:r>
        <w:rPr>
          <w:rFonts w:hint="eastAsia"/>
          <w:color w:val="000000"/>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5.1进口产品</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5.2中小企业、监狱企业及残疾人福利性单位</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5.2.1中小企业定义：</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5.2.1.1中小企业</w:t>
      </w:r>
      <w:r>
        <w:rPr>
          <w:rFonts w:hint="eastAsia" w:ascii="宋体" w:hAnsi="宋体" w:cs="宋体"/>
          <w:color w:val="000000"/>
          <w:szCs w:val="21"/>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号）、《国务院关于进一步促进中小企业发展的若干意见》（国发〔2009〕36号）。</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5.2.1.2供应商提供的货物、工程或者服务符合下列情形的，享受中小企业扶持政策：</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（1）在货物采购项目中，货物由中小企业制造，即货物由中小企业生产且使用该中小企业商号或者注册商标；</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（2）在工程采购项目中，工程由中小企业承建，即工程施工单位为中小企业；</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5.2.1.3在货物采购项目中，供应商提供的货物既有中小企业制造货物，也有大型企业制造货物的，不享受中小企业扶持政策。</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5.2.1.4以联合体形式参加政府采购活动，联合体各方均为中小企业的，联合体视同中小企业。其中，联合体各方均为小微企业的，联合体视同小微企业。</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5.2.3残疾人福利单位定义：享受政府采购支持政策的残疾人福利性单位应当同时满足以下条件：</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5.2.3.1安置的残疾人占本单位在职职工人数的比例不低于25%（含25%），并且安置的残疾人人数不少于10人（含10人）；</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5.2.3.2依法与安置的每位残疾人签订了一年以上（含一年）的劳动合同或服务协议；</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5.2.3.3为安置的每位残疾人按月足额缴纳了基本养老保险、基本医疗保险、失业保险、工伤保险和生育保险等社会保险费；</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5.2.3.4通过银行等金融机构向安置的每位残疾人，按月支付了不低于单位所在区县适用的经省级人民政府批准的月最低工资标准的工资；</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5.2.3.5提供本单位制造的货物、承担的工程或者服务（以下简称产品），或者提供其他残疾人福利性单位制造的货物（不包括使用非残疾人福利性单位注册商标的货物）；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5.2.3.6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5.2.4本项目是否专门面向中小企业预留采购份额见第一章《投标邀请》。</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5.2.5采购标的对应的中小企业划分标准所属行业见《投标人须知资料表》。</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5.2.6小微企业价格评审优惠的政策调整：见第四章《评标方法和评标标准》。</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5.3政府采购节能产品、环境标志产品</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5.3.3如本项目采购产品属于实施政府强制采购品目清单范围的节能产品，则投标人所报产品必须获得国家确定的认证机构出具的、处于有效期之内的节能产品认证证书，否则</w:t>
      </w:r>
      <w:r>
        <w:rPr>
          <w:rFonts w:hint="eastAsia" w:ascii="宋体" w:hAnsi="宋体" w:cs="宋体"/>
          <w:b/>
          <w:bCs/>
          <w:color w:val="000000"/>
          <w:szCs w:val="21"/>
        </w:rPr>
        <w:t xml:space="preserve">投标无效</w:t>
      </w:r>
      <w:r>
        <w:rPr>
          <w:rFonts w:hint="eastAsia" w:ascii="宋体" w:hAnsi="宋体" w:cs="宋体"/>
          <w:color w:val="000000"/>
          <w:szCs w:val="21"/>
        </w:rPr>
        <w:t xml:space="preserve">；</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5.3.4非政府强制采购的节能产品或环境标志产品，依据品目清单和认证证书实施政府优先采购。优先采购的具体规定见第四章《评标方法和评标标准》（如涉及）。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5.3.5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5.4支持乡村产业振兴管理</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5.4.1为落实《关于运用政府采购政策支持乡村产业振兴的通知》（财库〔2021〕19号）有关要求，做好支持脱贫攻坚工作，本项目采购活动中对于支持乡村振兴管理的相关要求见第五章《采购需求》（如涉及）。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5.5正版软件</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5.5.1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否则</w:t>
      </w:r>
      <w:r>
        <w:rPr>
          <w:rFonts w:hint="eastAsia" w:ascii="宋体" w:hAnsi="宋体" w:cs="宋体"/>
          <w:b/>
          <w:bCs/>
          <w:color w:val="000000"/>
          <w:szCs w:val="21"/>
        </w:rPr>
        <w:t xml:space="preserve">投标无效</w:t>
      </w:r>
      <w:r>
        <w:rPr>
          <w:rFonts w:hint="eastAsia" w:ascii="宋体" w:hAnsi="宋体" w:cs="宋体"/>
          <w:color w:val="000000"/>
          <w:szCs w:val="21"/>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rPr>
          <w:rFonts w:hint="eastAsia" w:ascii="宋体" w:hAnsi="宋体" w:cs="宋体"/>
          <w:color w:val="000000"/>
          <w:szCs w:val="21"/>
        </w:rPr>
      </w:r>
      <w:r/>
    </w:p>
    <w:p>
      <w:pPr>
        <w:pStyle w:val="105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5.6政府采购创新产品政策</w:t>
      </w:r>
      <w:r>
        <w:rPr>
          <w:rFonts w:hint="eastAsia" w:ascii="宋体" w:hAnsi="宋体" w:eastAsia="宋体" w:cs="宋体"/>
          <w:color w:val="000000"/>
          <w:szCs w:val="21"/>
          <w:highlight w:val="none"/>
        </w:rPr>
      </w:r>
      <w:r/>
    </w:p>
    <w:p>
      <w:pPr>
        <w:pStyle w:val="1050"/>
        <w:ind w:firstLine="420"/>
        <w:spacing w:line="360" w:lineRule="auto"/>
        <w:rPr>
          <w:rFonts w:hint="eastAsia"/>
          <w:color w:val="000000"/>
          <w:sz w:val="24"/>
          <w:highlight w:val="none"/>
        </w:rPr>
      </w:pPr>
      <w:r>
        <w:rPr>
          <w:rFonts w:hint="eastAsia" w:ascii="宋体" w:hAnsi="宋体" w:eastAsia="宋体" w:cs="宋体"/>
          <w:color w:val="000000"/>
          <w:szCs w:val="21"/>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color w:val="000000"/>
          <w:sz w:val="24"/>
          <w:highlight w:val="none"/>
        </w:rPr>
      </w:r>
      <w:r/>
    </w:p>
    <w:p>
      <w:pPr>
        <w:pStyle w:val="105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5.7绿色采购政策</w:t>
      </w:r>
      <w:r>
        <w:rPr>
          <w:rFonts w:hint="eastAsia" w:ascii="宋体" w:hAnsi="宋体" w:eastAsia="宋体" w:cs="宋体"/>
          <w:color w:val="000000"/>
          <w:szCs w:val="21"/>
          <w:highlight w:val="none"/>
        </w:rPr>
      </w:r>
      <w:r/>
    </w:p>
    <w:p>
      <w:pPr>
        <w:pStyle w:val="105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5.7.1绿色数据中心政策 </w:t>
      </w:r>
      <w:r>
        <w:rPr>
          <w:rFonts w:hint="eastAsia" w:ascii="宋体" w:hAnsi="宋体" w:eastAsia="宋体" w:cs="宋体"/>
          <w:color w:val="000000"/>
          <w:szCs w:val="21"/>
          <w:highlight w:val="none"/>
        </w:rPr>
      </w:r>
      <w:r/>
    </w:p>
    <w:p>
      <w:pPr>
        <w:pStyle w:val="105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highlight w:val="none"/>
        </w:rPr>
        <w:t xml:space="preserve">依据《绿色数据中心政府采购需求标准（试行）》（财办库〔2023〕7 号）文件精神，采购人在采购数据中心相关设备、运维服务</w:t>
      </w:r>
      <w:r>
        <w:rPr>
          <w:rFonts w:hint="eastAsia" w:ascii="宋体" w:hAnsi="宋体" w:eastAsia="宋体" w:cs="宋体"/>
          <w:color w:val="000000"/>
          <w:szCs w:val="21"/>
        </w:rPr>
        <w:t xml:space="preserve">，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Cs w:val="21"/>
        </w:rPr>
      </w:r>
      <w:r/>
    </w:p>
    <w:p>
      <w:pPr>
        <w:pStyle w:val="105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5.7.2推广应用绿色建材</w:t>
      </w:r>
      <w:r>
        <w:rPr>
          <w:rFonts w:hint="eastAsia" w:ascii="宋体" w:hAnsi="宋体" w:eastAsia="宋体" w:cs="宋体"/>
          <w:color w:val="000000"/>
          <w:szCs w:val="21"/>
        </w:rPr>
      </w:r>
      <w:r/>
    </w:p>
    <w:p>
      <w:pPr>
        <w:pStyle w:val="105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w:t>
      </w:r>
      <w:r>
        <w:rPr>
          <w:rFonts w:hint="eastAsia" w:ascii="宋体" w:hAnsi="宋体" w:eastAsia="宋体" w:cs="宋体"/>
          <w:color w:val="000000"/>
          <w:szCs w:val="21"/>
          <w:highlight w:val="none"/>
        </w:rPr>
        <w:t xml:space="preserve">依据相关需求标准确定采购需求，在采购文件和采购合同中载明具体需求、履约验收条款和违约责任。</w:t>
      </w:r>
      <w:r>
        <w:rPr>
          <w:rFonts w:hint="eastAsia" w:ascii="宋体" w:hAnsi="宋体" w:eastAsia="宋体" w:cs="宋体"/>
          <w:color w:val="000000"/>
          <w:szCs w:val="21"/>
          <w:highlight w:val="none"/>
        </w:rPr>
      </w:r>
      <w:r/>
    </w:p>
    <w:p>
      <w:pPr>
        <w:pStyle w:val="105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5.7.3优先使用低挥发性有机化合物产品</w:t>
      </w:r>
      <w:r>
        <w:rPr>
          <w:rFonts w:hint="eastAsia" w:ascii="宋体" w:hAnsi="宋体" w:eastAsia="宋体" w:cs="宋体"/>
          <w:color w:val="000000"/>
          <w:szCs w:val="21"/>
          <w:highlight w:val="none"/>
        </w:rPr>
      </w:r>
      <w:r/>
    </w:p>
    <w:p>
      <w:pPr>
        <w:pStyle w:val="105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eastAsia="宋体" w:cs="宋体"/>
          <w:color w:val="000000"/>
          <w:szCs w:val="21"/>
          <w:highlight w:val="none"/>
        </w:rPr>
      </w:r>
      <w:r/>
    </w:p>
    <w:p>
      <w:pPr>
        <w:pStyle w:val="1050"/>
        <w:ind w:firstLine="422"/>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5.8政府采购中实施本国产品标准及相关政策</w:t>
      </w:r>
      <w:r>
        <w:rPr>
          <w:rFonts w:hint="eastAsia" w:ascii="宋体" w:hAnsi="宋体" w:eastAsia="宋体" w:cs="宋体"/>
          <w:b/>
          <w:bCs/>
          <w:color w:val="000000"/>
          <w:szCs w:val="21"/>
          <w:highlight w:val="none"/>
          <w:lang w:val="en-US" w:eastAsia="zh-CN"/>
        </w:rPr>
      </w:r>
      <w:r/>
    </w:p>
    <w:p>
      <w:pPr>
        <w:pStyle w:val="1050"/>
        <w:ind w:firstLine="422"/>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lang w:val="en-US" w:eastAsia="zh-CN"/>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rPr>
          <w:rFonts w:hint="eastAsia" w:ascii="宋体" w:hAnsi="宋体" w:eastAsia="宋体" w:cs="宋体"/>
          <w:color w:val="000000"/>
          <w:szCs w:val="21"/>
          <w:highlight w:val="none"/>
        </w:rPr>
      </w:r>
      <w:r/>
    </w:p>
    <w:p>
      <w:pPr>
        <w:pStyle w:val="1050"/>
        <w:spacing w:line="360" w:lineRule="auto"/>
        <w:tabs>
          <w:tab w:val="left" w:pos="360" w:leader="none"/>
        </w:tabs>
        <w:rPr>
          <w:rFonts w:hint="eastAsia" w:ascii="宋体" w:hAnsi="宋体" w:cs="宋体"/>
          <w:b/>
          <w:bCs/>
          <w:color w:val="000000"/>
          <w:szCs w:val="21"/>
          <w:highlight w:val="none"/>
        </w:rPr>
        <w:outlineLvl w:val="1"/>
      </w:pPr>
      <w:r>
        <w:rPr>
          <w:rFonts w:hint="eastAsia" w:ascii="宋体" w:hAnsi="宋体" w:cs="宋体"/>
          <w:b/>
          <w:bCs/>
          <w:color w:val="000000"/>
          <w:szCs w:val="21"/>
          <w:highlight w:val="none"/>
        </w:rPr>
        <w:t xml:space="preserve">6.投标费用</w:t>
      </w:r>
      <w:r>
        <w:rPr>
          <w:rFonts w:hint="eastAsia" w:ascii="宋体" w:hAnsi="宋体" w:cs="宋体"/>
          <w:b/>
          <w:bCs/>
          <w:color w:val="000000"/>
          <w:szCs w:val="21"/>
          <w:highlight w:val="none"/>
        </w:rPr>
      </w:r>
      <w:r/>
    </w:p>
    <w:p>
      <w:pPr>
        <w:pStyle w:val="1050"/>
        <w:ind w:firstLine="420"/>
        <w:spacing w:line="360" w:lineRule="auto"/>
        <w:tabs>
          <w:tab w:val="left" w:pos="1080" w:leader="none"/>
          <w:tab w:val="left" w:pos="2014" w:leader="none"/>
        </w:tabs>
        <w:rPr>
          <w:color w:val="000000"/>
          <w:sz w:val="28"/>
          <w:highlight w:val="none"/>
        </w:rPr>
      </w:pPr>
      <w:r>
        <w:rPr>
          <w:rFonts w:hint="eastAsia" w:ascii="宋体" w:hAnsi="宋体" w:cs="宋体"/>
          <w:color w:val="000000"/>
          <w:szCs w:val="21"/>
          <w:highlight w:val="none"/>
        </w:rPr>
        <w:t xml:space="preserve">6.1投标人应自行承担所有与准备和参加投标有关的费用，无论投标的结果如何，采购人或采购代理机构在任何情况下均无承担这些费用的义务和责任。</w:t>
      </w:r>
      <w:bookmarkStart w:id="166" w:name="_1.8_计量单位"/>
      <w:r/>
      <w:bookmarkEnd w:id="166"/>
      <w:r>
        <w:rPr>
          <w:color w:val="000000"/>
          <w:sz w:val="28"/>
          <w:highlight w:val="none"/>
        </w:rPr>
      </w:r>
      <w:r/>
    </w:p>
    <w:p>
      <w:pPr>
        <w:pStyle w:val="1052"/>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ascii="Times New Roman" w:hAnsi="Times New Roman" w:eastAsia="宋体"/>
          <w:color w:val="000000"/>
          <w:sz w:val="28"/>
          <w:highlight w:val="none"/>
        </w:rPr>
      </w:r>
      <w:r/>
    </w:p>
    <w:p>
      <w:pPr>
        <w:pStyle w:val="1050"/>
        <w:spacing w:line="360" w:lineRule="auto"/>
        <w:tabs>
          <w:tab w:val="left" w:pos="360" w:leader="none"/>
        </w:tabs>
        <w:rPr>
          <w:rFonts w:hint="eastAsia" w:ascii="宋体" w:hAnsi="宋体" w:cs="宋体"/>
          <w:b/>
          <w:bCs/>
          <w:color w:val="000000"/>
          <w:szCs w:val="21"/>
          <w:highlight w:val="none"/>
        </w:rPr>
        <w:outlineLvl w:val="1"/>
      </w:pPr>
      <w:r/>
      <w:bookmarkStart w:id="167" w:name="_Toc226337219"/>
      <w:r/>
      <w:bookmarkStart w:id="168" w:name="_Toc305158791"/>
      <w:r/>
      <w:bookmarkStart w:id="169" w:name="_Toc151190150"/>
      <w:r/>
      <w:bookmarkStart w:id="170" w:name="_Toc164229364"/>
      <w:r/>
      <w:bookmarkStart w:id="171" w:name="_Toc151193621"/>
      <w:r/>
      <w:bookmarkStart w:id="172" w:name="_Toc150509274"/>
      <w:r/>
      <w:bookmarkStart w:id="173" w:name="_Toc226309767"/>
      <w:r/>
      <w:bookmarkStart w:id="174" w:name="_Toc264969213"/>
      <w:r/>
      <w:bookmarkStart w:id="175" w:name="_Toc151193693"/>
      <w:r/>
      <w:bookmarkStart w:id="176" w:name="_Toc164229218"/>
      <w:r/>
      <w:bookmarkStart w:id="177" w:name="_Toc164608637"/>
      <w:r/>
      <w:bookmarkStart w:id="178" w:name="_Toc195842888"/>
      <w:r/>
      <w:bookmarkStart w:id="179" w:name="_Toc150774623"/>
      <w:r/>
      <w:bookmarkStart w:id="180" w:name="_Toc164608792"/>
      <w:r/>
      <w:bookmarkStart w:id="181" w:name="_Toc151193911"/>
      <w:r/>
      <w:bookmarkStart w:id="182" w:name="_Toc226965796"/>
      <w:r/>
      <w:bookmarkStart w:id="183" w:name="_Toc520356147"/>
      <w:r/>
      <w:bookmarkStart w:id="184" w:name="_Toc127151523"/>
      <w:r/>
      <w:bookmarkStart w:id="185" w:name="_Toc305158865"/>
      <w:r/>
      <w:bookmarkStart w:id="186" w:name="_Toc151193837"/>
      <w:r/>
      <w:bookmarkStart w:id="187" w:name="_Toc265228361"/>
      <w:r/>
      <w:bookmarkStart w:id="188" w:name="_Toc127161437"/>
      <w:r/>
      <w:bookmarkStart w:id="189" w:name="_Toc127151724"/>
      <w:r/>
      <w:bookmarkStart w:id="190" w:name="_Toc226965713"/>
      <w:r/>
      <w:bookmarkStart w:id="191" w:name="_Toc149720816"/>
      <w:r/>
      <w:bookmarkStart w:id="192" w:name="_Toc150480761"/>
      <w:r/>
      <w:bookmarkStart w:id="193" w:name="_Toc151193765"/>
      <w:r/>
      <w:bookmarkStart w:id="194" w:name="_Toc142311025"/>
      <w:r/>
      <w:bookmarkStart w:id="195" w:name="_Toc150774728"/>
      <w:r/>
      <w:bookmarkStart w:id="196" w:name="_Toc164351617"/>
      <w:r>
        <w:rPr>
          <w:rFonts w:hint="eastAsia" w:ascii="宋体" w:hAnsi="宋体" w:cs="宋体"/>
          <w:b/>
          <w:bCs/>
          <w:color w:val="000000"/>
          <w:szCs w:val="21"/>
          <w:highlight w:val="none"/>
        </w:rPr>
        <w:t xml:space="preserve">7.招标文件构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bCs/>
          <w:color w:val="000000"/>
          <w:szCs w:val="21"/>
          <w:highlight w:val="none"/>
        </w:rPr>
        <w:t xml:space="preserve">成</w:t>
      </w:r>
      <w:r>
        <w:rPr>
          <w:rFonts w:hint="eastAsia" w:ascii="宋体" w:hAnsi="宋体" w:cs="宋体"/>
          <w:b/>
          <w:bCs/>
          <w:color w:val="000000"/>
          <w:szCs w:val="21"/>
          <w:highlight w:val="none"/>
        </w:rPr>
      </w:r>
      <w:r/>
    </w:p>
    <w:p>
      <w:pPr>
        <w:pStyle w:val="1050"/>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7.1招标文件包括以下部分：</w:t>
      </w:r>
      <w:r>
        <w:rPr>
          <w:rFonts w:hint="eastAsia" w:ascii="宋体" w:hAnsi="宋体" w:cs="宋体"/>
          <w:color w:val="000000"/>
          <w:szCs w:val="21"/>
          <w:highlight w:val="none"/>
        </w:rPr>
      </w:r>
      <w:r/>
    </w:p>
    <w:p>
      <w:pPr>
        <w:pStyle w:val="105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第一章 投标邀请</w:t>
      </w:r>
      <w:r>
        <w:rPr>
          <w:rFonts w:hint="eastAsia" w:ascii="宋体" w:hAnsi="宋体" w:cs="宋体"/>
          <w:color w:val="000000"/>
          <w:szCs w:val="21"/>
          <w:highlight w:val="none"/>
        </w:rPr>
      </w:r>
      <w:r/>
    </w:p>
    <w:p>
      <w:pPr>
        <w:pStyle w:val="105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第二章 投标人须知</w:t>
      </w:r>
      <w:r>
        <w:rPr>
          <w:rFonts w:hint="eastAsia" w:ascii="宋体" w:hAnsi="宋体" w:cs="宋体"/>
          <w:color w:val="000000"/>
          <w:szCs w:val="21"/>
          <w:highlight w:val="none"/>
        </w:rPr>
      </w:r>
      <w:r/>
    </w:p>
    <w:p>
      <w:pPr>
        <w:pStyle w:val="105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第三章 资格审查</w:t>
      </w:r>
      <w:r>
        <w:rPr>
          <w:rFonts w:hint="eastAsia" w:ascii="宋体" w:hAnsi="宋体" w:cs="宋体"/>
          <w:color w:val="000000"/>
          <w:szCs w:val="21"/>
          <w:highlight w:val="none"/>
        </w:rPr>
      </w:r>
      <w:r/>
    </w:p>
    <w:p>
      <w:pPr>
        <w:pStyle w:val="105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第四章 评标程序、评标方法和评标标准</w:t>
      </w:r>
      <w:r>
        <w:rPr>
          <w:rFonts w:hint="eastAsia" w:ascii="宋体" w:hAnsi="宋体" w:cs="宋体"/>
          <w:color w:val="000000"/>
          <w:szCs w:val="21"/>
          <w:highlight w:val="none"/>
        </w:rPr>
      </w:r>
      <w:r/>
    </w:p>
    <w:p>
      <w:pPr>
        <w:pStyle w:val="105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第五章 采购需求</w:t>
      </w:r>
      <w:r>
        <w:rPr>
          <w:rFonts w:hint="eastAsia" w:ascii="宋体" w:hAnsi="宋体" w:cs="宋体"/>
          <w:color w:val="000000"/>
          <w:szCs w:val="21"/>
          <w:highlight w:val="none"/>
        </w:rPr>
      </w:r>
      <w:r/>
    </w:p>
    <w:p>
      <w:pPr>
        <w:pStyle w:val="105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第六章 拟签订的合同文本</w:t>
      </w:r>
      <w:r>
        <w:rPr>
          <w:rFonts w:hint="eastAsia" w:ascii="宋体" w:hAnsi="宋体" w:cs="宋体"/>
          <w:color w:val="000000"/>
          <w:szCs w:val="21"/>
          <w:highlight w:val="none"/>
        </w:rPr>
      </w:r>
      <w:r/>
    </w:p>
    <w:p>
      <w:pPr>
        <w:pStyle w:val="105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第七章 投标文件格式</w:t>
      </w:r>
      <w:r>
        <w:rPr>
          <w:rFonts w:hint="eastAsia" w:ascii="宋体" w:hAnsi="宋体" w:cs="宋体"/>
          <w:color w:val="000000"/>
          <w:szCs w:val="21"/>
          <w:highlight w:val="none"/>
        </w:rPr>
      </w:r>
      <w:r/>
    </w:p>
    <w:p>
      <w:pPr>
        <w:pStyle w:val="1050"/>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7.2投标人应认真阅读招标文件的全部内容。投标人应按照招标文件要求提交投标文件并保证所提供的全部资料的真实性，并对招标文件做出实质性响应，否则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Cs w:val="21"/>
          <w:highlight w:val="none"/>
        </w:rPr>
        <w:t xml:space="preserve">投标无效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50"/>
        <w:spacing w:line="360" w:lineRule="auto"/>
        <w:tabs>
          <w:tab w:val="left" w:pos="360" w:leader="none"/>
        </w:tabs>
        <w:rPr>
          <w:rFonts w:hint="eastAsia" w:ascii="宋体" w:hAnsi="宋体" w:cs="宋体"/>
          <w:b/>
          <w:bCs/>
          <w:color w:val="000000"/>
          <w:szCs w:val="21"/>
          <w:highlight w:val="none"/>
        </w:rPr>
        <w:outlineLvl w:val="1"/>
      </w:pPr>
      <w:r>
        <w:rPr>
          <w:rFonts w:hint="eastAsia" w:ascii="宋体" w:hAnsi="宋体" w:cs="宋体"/>
          <w:b/>
          <w:bCs/>
          <w:color w:val="000000"/>
          <w:szCs w:val="21"/>
          <w:highlight w:val="none"/>
        </w:rPr>
        <w:t xml:space="preserve">8.对招标文件的澄清或修改</w:t>
      </w:r>
      <w:r>
        <w:rPr>
          <w:rFonts w:hint="eastAsia" w:ascii="宋体" w:hAnsi="宋体" w:cs="宋体"/>
          <w:b/>
          <w:bCs/>
          <w:color w:val="000000"/>
          <w:szCs w:val="21"/>
          <w:highlight w:val="none"/>
        </w:rPr>
      </w:r>
      <w:r/>
    </w:p>
    <w:p>
      <w:pPr>
        <w:pStyle w:val="1050"/>
        <w:ind w:firstLine="420"/>
        <w:spacing w:line="360" w:lineRule="auto"/>
        <w:tabs>
          <w:tab w:val="left" w:pos="1080" w:leader="none"/>
          <w:tab w:val="left" w:pos="1561"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8.1采购人或采购代理机构对已发出的招标文件进行必要澄清或者修改的，将在原公告发布媒体上以发布更正公告的形式通知所有获取招标文件的潜在投标人。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Cs w:val="21"/>
          <w:highlight w:val="none"/>
        </w:rPr>
      </w:r>
      <w:r/>
    </w:p>
    <w:p>
      <w:pPr>
        <w:pStyle w:val="1050"/>
        <w:ind w:firstLine="420"/>
        <w:spacing w:line="360" w:lineRule="auto"/>
        <w:tabs>
          <w:tab w:val="left" w:pos="1080" w:leader="none"/>
          <w:tab w:val="left" w:pos="1561" w:leader="none"/>
          <w:tab w:val="left" w:pos="2014" w:leader="none"/>
        </w:tabs>
        <w:rPr>
          <w:color w:val="000000"/>
          <w:sz w:val="28"/>
          <w:highlight w:val="none"/>
        </w:rPr>
      </w:pPr>
      <w:r>
        <w:rPr>
          <w:rFonts w:hint="eastAsia" w:ascii="宋体" w:hAnsi="宋体" w:cs="宋体"/>
          <w:color w:val="000000"/>
          <w:szCs w:val="21"/>
          <w:highlight w:val="none"/>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bookmarkStart w:id="197" w:name="_Toc264969216"/>
      <w:r/>
      <w:bookmarkStart w:id="198" w:name="_Toc151190153"/>
      <w:r/>
      <w:bookmarkStart w:id="199" w:name="_Toc150480764"/>
      <w:r/>
      <w:bookmarkStart w:id="200" w:name="_Toc151193914"/>
      <w:r/>
      <w:bookmarkStart w:id="201" w:name="_Toc226965716"/>
      <w:r/>
      <w:bookmarkStart w:id="202" w:name="_Toc226965799"/>
      <w:r/>
      <w:bookmarkStart w:id="203" w:name="_Toc150774731"/>
      <w:r/>
      <w:bookmarkStart w:id="204" w:name="_Toc516367020"/>
      <w:r/>
      <w:bookmarkStart w:id="205" w:name="_Toc142311028"/>
      <w:r/>
      <w:bookmarkStart w:id="206" w:name="_Toc127151526"/>
      <w:r/>
      <w:bookmarkStart w:id="207" w:name="_Toc195842891"/>
      <w:r/>
      <w:bookmarkStart w:id="208" w:name="_Toc226337222"/>
      <w:r/>
      <w:bookmarkStart w:id="209" w:name="_Toc305158868"/>
      <w:r/>
      <w:bookmarkStart w:id="210" w:name="_Toc520356150"/>
      <w:r/>
      <w:bookmarkStart w:id="211" w:name="_Toc305158794"/>
      <w:r/>
      <w:bookmarkStart w:id="212" w:name="_Toc151193840"/>
      <w:r/>
      <w:bookmarkStart w:id="213" w:name="_Toc265228364"/>
      <w:r/>
      <w:bookmarkStart w:id="214" w:name="_Toc150774626"/>
      <w:r/>
      <w:bookmarkStart w:id="215" w:name="_Toc151193624"/>
      <w:r/>
      <w:bookmarkStart w:id="216" w:name="_Toc151193696"/>
      <w:r/>
      <w:bookmarkStart w:id="217" w:name="_Toc226309770"/>
      <w:r/>
      <w:bookmarkStart w:id="218" w:name="_Toc150509277"/>
      <w:r/>
      <w:bookmarkStart w:id="219" w:name="_Toc151193768"/>
      <w:r>
        <w:rPr>
          <w:color w:val="000000"/>
          <w:sz w:val="28"/>
          <w:highlight w:val="none"/>
        </w:rPr>
      </w:r>
      <w:r/>
    </w:p>
    <w:p>
      <w:pPr>
        <w:pStyle w:val="1052"/>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三   投标文件</w:t>
      </w:r>
      <w:bookmarkEnd w:id="204"/>
      <w:r>
        <w:rPr>
          <w:rFonts w:ascii="Times New Roman" w:hAnsi="Times New Roman" w:eastAsia="宋体"/>
          <w:color w:val="000000"/>
          <w:sz w:val="28"/>
          <w:highlight w:val="none"/>
        </w:rPr>
        <w:t xml:space="preserve">的编制</w:t>
      </w:r>
      <w:bookmarkEnd w:id="197"/>
      <w:r/>
      <w:bookmarkEnd w:id="198"/>
      <w:r/>
      <w:bookmarkEnd w:id="199"/>
      <w:r/>
      <w:bookmarkEnd w:id="200"/>
      <w:r/>
      <w:bookmarkEnd w:id="201"/>
      <w:r/>
      <w:bookmarkEnd w:id="202"/>
      <w:r/>
      <w:bookmarkEnd w:id="203"/>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Pr>
          <w:rFonts w:ascii="Times New Roman" w:hAnsi="Times New Roman" w:eastAsia="宋体"/>
          <w:color w:val="000000"/>
          <w:sz w:val="28"/>
          <w:highlight w:val="none"/>
        </w:rPr>
      </w:r>
      <w:r/>
    </w:p>
    <w:p>
      <w:pPr>
        <w:pStyle w:val="1050"/>
        <w:spacing w:line="360" w:lineRule="auto"/>
        <w:tabs>
          <w:tab w:val="left" w:pos="360" w:leader="none"/>
        </w:tabs>
        <w:rPr>
          <w:rFonts w:hint="eastAsia" w:ascii="宋体" w:hAnsi="宋体" w:cs="宋体"/>
          <w:b/>
          <w:bCs/>
          <w:color w:val="000000"/>
          <w:szCs w:val="21"/>
          <w:highlight w:val="none"/>
        </w:rPr>
        <w:outlineLvl w:val="1"/>
      </w:pPr>
      <w:r/>
      <w:bookmarkStart w:id="220" w:name="_Toc151193769"/>
      <w:r/>
      <w:bookmarkStart w:id="221" w:name="_Toc127151527"/>
      <w:r/>
      <w:bookmarkStart w:id="222" w:name="_Toc151193625"/>
      <w:r/>
      <w:bookmarkStart w:id="223" w:name="_Toc127161441"/>
      <w:r/>
      <w:bookmarkStart w:id="224" w:name="_Toc195842892"/>
      <w:r/>
      <w:bookmarkStart w:id="225" w:name="_Toc151193915"/>
      <w:r/>
      <w:bookmarkStart w:id="226" w:name="_Toc151190154"/>
      <w:r/>
      <w:bookmarkStart w:id="227" w:name="_Toc150509278"/>
      <w:r/>
      <w:bookmarkStart w:id="228" w:name="_Toc142311029"/>
      <w:r/>
      <w:bookmarkStart w:id="229" w:name="_Toc164608641"/>
      <w:r/>
      <w:bookmarkStart w:id="230" w:name="_Toc516367021"/>
      <w:r/>
      <w:bookmarkStart w:id="231" w:name="_Toc150774627"/>
      <w:r/>
      <w:bookmarkStart w:id="232" w:name="_Toc150774732"/>
      <w:r/>
      <w:bookmarkStart w:id="233" w:name="_Toc226965800"/>
      <w:r/>
      <w:bookmarkStart w:id="234" w:name="_Toc226337223"/>
      <w:r/>
      <w:bookmarkStart w:id="235" w:name="_Toc305158869"/>
      <w:r/>
      <w:bookmarkStart w:id="236" w:name="_Toc127151728"/>
      <w:r/>
      <w:bookmarkStart w:id="237" w:name="_Toc151193841"/>
      <w:r/>
      <w:bookmarkStart w:id="238" w:name="_Toc264969217"/>
      <w:r/>
      <w:bookmarkStart w:id="239" w:name="_Toc149720820"/>
      <w:r/>
      <w:bookmarkStart w:id="240" w:name="_Toc226965717"/>
      <w:r/>
      <w:bookmarkStart w:id="241" w:name="_Toc150480765"/>
      <w:r/>
      <w:bookmarkStart w:id="242" w:name="_Toc164351621"/>
      <w:r/>
      <w:bookmarkStart w:id="243" w:name="_Toc226309771"/>
      <w:r/>
      <w:bookmarkStart w:id="244" w:name="_Toc305158795"/>
      <w:r/>
      <w:bookmarkStart w:id="245" w:name="_Toc164608796"/>
      <w:r/>
      <w:bookmarkStart w:id="246" w:name="_Toc265228365"/>
      <w:r/>
      <w:bookmarkStart w:id="247" w:name="_Toc164229222"/>
      <w:r/>
      <w:bookmarkStart w:id="248" w:name="_Toc164229368"/>
      <w:r/>
      <w:bookmarkStart w:id="249" w:name="_Toc151193697"/>
      <w:r/>
      <w:bookmarkStart w:id="250" w:name="_Toc520356151"/>
      <w:r>
        <w:rPr>
          <w:rFonts w:hint="eastAsia" w:ascii="宋体" w:hAnsi="宋体" w:cs="宋体"/>
          <w:b/>
          <w:bCs/>
          <w:color w:val="000000"/>
          <w:szCs w:val="21"/>
          <w:highlight w:val="none"/>
        </w:rPr>
        <w:t xml:space="preserve">9.投标范围、投标文件中计量单位的使用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bCs/>
          <w:color w:val="000000"/>
          <w:szCs w:val="21"/>
          <w:highlight w:val="none"/>
        </w:rPr>
        <w:t xml:space="preserve">及投标语言</w:t>
      </w:r>
      <w:r>
        <w:rPr>
          <w:rFonts w:hint="eastAsia" w:ascii="宋体" w:hAnsi="宋体" w:cs="宋体"/>
          <w:b/>
          <w:bCs/>
          <w:color w:val="000000"/>
          <w:szCs w:val="21"/>
          <w:highlight w:val="none"/>
        </w:rPr>
      </w:r>
      <w:r/>
    </w:p>
    <w:p>
      <w:pPr>
        <w:pStyle w:val="1050"/>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Cs w:val="21"/>
          <w:highlight w:val="none"/>
        </w:rPr>
        <w:t xml:space="preserve">无效投标</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50"/>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9.2除招标文件有特殊要求外，本项目投标所使用的计量单位，应采用中华人民共和国法定计量单位。</w:t>
      </w:r>
      <w:r>
        <w:rPr>
          <w:rFonts w:hint="eastAsia" w:ascii="宋体" w:hAnsi="宋体" w:cs="宋体"/>
          <w:color w:val="000000"/>
          <w:szCs w:val="21"/>
          <w:highlight w:val="none"/>
        </w:rPr>
      </w:r>
      <w:r/>
    </w:p>
    <w:p>
      <w:pPr>
        <w:pStyle w:val="1050"/>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Cs w:val="21"/>
          <w:highlight w:val="none"/>
        </w:rPr>
      </w:r>
      <w:r/>
    </w:p>
    <w:p>
      <w:pPr>
        <w:pStyle w:val="1050"/>
        <w:spacing w:line="360" w:lineRule="auto"/>
        <w:tabs>
          <w:tab w:val="left" w:pos="360" w:leader="none"/>
        </w:tabs>
        <w:rPr>
          <w:rFonts w:hint="eastAsia" w:ascii="宋体" w:hAnsi="宋体" w:cs="宋体"/>
          <w:b/>
          <w:bCs/>
          <w:color w:val="000000"/>
          <w:szCs w:val="21"/>
          <w:highlight w:val="none"/>
        </w:rPr>
        <w:outlineLvl w:val="1"/>
      </w:pPr>
      <w:r/>
      <w:bookmarkStart w:id="251" w:name="_Toc127151729"/>
      <w:r/>
      <w:bookmarkStart w:id="252" w:name="_Toc151193698"/>
      <w:r/>
      <w:bookmarkStart w:id="253" w:name="_Toc305158870"/>
      <w:r/>
      <w:bookmarkStart w:id="254" w:name="_Toc164351622"/>
      <w:r/>
      <w:bookmarkStart w:id="255" w:name="_Toc150774628"/>
      <w:r/>
      <w:bookmarkStart w:id="256" w:name="_Toc127161442"/>
      <w:r/>
      <w:bookmarkStart w:id="257" w:name="_Toc151190155"/>
      <w:r/>
      <w:bookmarkStart w:id="258" w:name="_Toc520356152"/>
      <w:r/>
      <w:bookmarkStart w:id="259" w:name="_Toc151193842"/>
      <w:r/>
      <w:bookmarkStart w:id="260" w:name="_Toc226965801"/>
      <w:r/>
      <w:bookmarkStart w:id="261" w:name="_Toc151193770"/>
      <w:r/>
      <w:bookmarkStart w:id="262" w:name="_Toc151193916"/>
      <w:r/>
      <w:bookmarkStart w:id="263" w:name="_Toc151193626"/>
      <w:r/>
      <w:bookmarkStart w:id="264" w:name="_Toc516367022"/>
      <w:r/>
      <w:bookmarkStart w:id="265" w:name="_Ref467306195"/>
      <w:r/>
      <w:bookmarkStart w:id="266" w:name="_Toc226965718"/>
      <w:r/>
      <w:bookmarkStart w:id="267" w:name="_Ref467306676"/>
      <w:r/>
      <w:bookmarkStart w:id="268" w:name="_Toc305158796"/>
      <w:r/>
      <w:bookmarkStart w:id="269" w:name="_Toc142311030"/>
      <w:r/>
      <w:bookmarkStart w:id="270" w:name="_Toc226337224"/>
      <w:r/>
      <w:bookmarkStart w:id="271" w:name="_Toc164608642"/>
      <w:r/>
      <w:bookmarkStart w:id="272" w:name="_Toc164608797"/>
      <w:r/>
      <w:bookmarkStart w:id="273" w:name="_Toc226309772"/>
      <w:r/>
      <w:bookmarkStart w:id="274" w:name="_Toc264969218"/>
      <w:r/>
      <w:bookmarkStart w:id="275" w:name="_Toc150509279"/>
      <w:r/>
      <w:bookmarkStart w:id="276" w:name="_Toc150774733"/>
      <w:r/>
      <w:bookmarkStart w:id="277" w:name="_Toc265228366"/>
      <w:r/>
      <w:bookmarkStart w:id="278" w:name="_Toc164229369"/>
      <w:r/>
      <w:bookmarkStart w:id="279" w:name="_Toc164229223"/>
      <w:r/>
      <w:bookmarkStart w:id="280" w:name="_Toc127151528"/>
      <w:r/>
      <w:bookmarkStart w:id="281" w:name="_Toc150480766"/>
      <w:r/>
      <w:bookmarkStart w:id="282" w:name="_Toc149720821"/>
      <w:r/>
      <w:bookmarkStart w:id="283" w:name="_Toc195842893"/>
      <w:r>
        <w:rPr>
          <w:rFonts w:hint="eastAsia" w:ascii="宋体" w:hAnsi="宋体" w:cs="宋体"/>
          <w:b/>
          <w:bCs/>
          <w:color w:val="000000"/>
          <w:szCs w:val="21"/>
          <w:highlight w:val="none"/>
        </w:rPr>
        <w:t xml:space="preserve">10.投标文件</w:t>
      </w:r>
      <w:bookmarkEnd w:id="264"/>
      <w:r/>
      <w:bookmarkEnd w:id="265"/>
      <w:r/>
      <w:bookmarkEnd w:id="267"/>
      <w:r>
        <w:rPr>
          <w:rFonts w:hint="eastAsia" w:ascii="宋体" w:hAnsi="宋体" w:cs="宋体"/>
          <w:b/>
          <w:bCs/>
          <w:color w:val="000000"/>
          <w:szCs w:val="21"/>
          <w:highlight w:val="none"/>
        </w:rPr>
        <w:t xml:space="preserve">构成</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6"/>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bCs/>
          <w:color w:val="000000"/>
          <w:szCs w:val="21"/>
          <w:highlight w:val="none"/>
        </w:rPr>
      </w:r>
      <w:r/>
    </w:p>
    <w:p>
      <w:pPr>
        <w:pStyle w:val="1050"/>
        <w:ind w:firstLine="420"/>
        <w:spacing w:line="360" w:lineRule="auto"/>
        <w:tabs>
          <w:tab w:val="left" w:pos="1080" w:leader="none"/>
          <w:tab w:val="left" w:pos="2014" w:leader="none"/>
        </w:tabs>
        <w:rPr>
          <w:rFonts w:hint="eastAsia" w:ascii="宋体" w:hAnsi="宋体" w:cs="宋体"/>
          <w:color w:val="000000"/>
          <w:szCs w:val="21"/>
          <w:highlight w:val="none"/>
        </w:rPr>
      </w:pPr>
      <w:r/>
      <w:bookmarkStart w:id="284" w:name="_Ref467052588"/>
      <w:r>
        <w:rPr>
          <w:rFonts w:hint="eastAsia" w:ascii="宋体" w:hAnsi="宋体" w:cs="宋体"/>
          <w:color w:val="000000"/>
          <w:szCs w:val="21"/>
          <w:highlight w:val="none"/>
        </w:rPr>
        <w:t xml:space="preserve">10.1投标人应当按照招标文件的要求编制投标文件。投标文件应由《资格证明文件》、《商务技术文件》两部分构成。投标文件的部分格式要求，见第七章《投标文件格式》。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Cs w:val="21"/>
          <w:highlight w:val="none"/>
        </w:rPr>
      </w:r>
      <w:r/>
    </w:p>
    <w:p>
      <w:pPr>
        <w:pStyle w:val="1050"/>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10.2对于招标文件中标记了“实质性格式”文件的，</w:t>
      </w:r>
      <w:r>
        <w:rPr>
          <w:rFonts w:hint="eastAsia" w:ascii="宋体" w:hAnsi="宋体" w:cs="宋体"/>
          <w:color w:val="000000"/>
          <w:szCs w:val="21"/>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Cs w:val="21"/>
          <w:highlight w:val="none"/>
        </w:rPr>
        <w:t xml:space="preserve">否则</w:t>
      </w:r>
      <w:r>
        <w:rPr>
          <w:rFonts w:hint="eastAsia" w:ascii="宋体" w:hAnsi="宋体" w:cs="宋体"/>
          <w:b/>
          <w:color w:val="000000"/>
          <w:szCs w:val="21"/>
          <w:highlight w:val="none"/>
        </w:rPr>
        <w:t xml:space="preserve">投标无效</w:t>
      </w:r>
      <w:r>
        <w:rPr>
          <w:rFonts w:hint="eastAsia" w:ascii="宋体" w:hAnsi="宋体" w:cs="宋体"/>
          <w:color w:val="000000"/>
          <w:szCs w:val="21"/>
          <w:highlight w:val="none"/>
        </w:rPr>
        <w:t xml:space="preserve">。未标记“实质性格式”的文件和招标文件未提供格式的内容，可由投标人自行编写。</w:t>
      </w:r>
      <w:r>
        <w:rPr>
          <w:rFonts w:hint="eastAsia" w:ascii="宋体" w:hAnsi="宋体" w:cs="宋体"/>
          <w:color w:val="000000"/>
          <w:szCs w:val="21"/>
          <w:highlight w:val="none"/>
        </w:rPr>
      </w:r>
      <w:r/>
    </w:p>
    <w:p>
      <w:pPr>
        <w:pStyle w:val="1050"/>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10.3第四章《评标程序、评标方法和评标标准》中涉及的证明文件。</w:t>
      </w:r>
      <w:r>
        <w:rPr>
          <w:rFonts w:hint="eastAsia" w:ascii="宋体" w:hAnsi="宋体" w:cs="宋体"/>
          <w:color w:val="000000"/>
          <w:szCs w:val="21"/>
          <w:highlight w:val="none"/>
        </w:rPr>
      </w:r>
      <w:r/>
    </w:p>
    <w:p>
      <w:pPr>
        <w:pStyle w:val="1050"/>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Cs w:val="21"/>
          <w:highlight w:val="none"/>
        </w:rPr>
      </w:r>
      <w:r/>
    </w:p>
    <w:p>
      <w:pPr>
        <w:pStyle w:val="1050"/>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10.5投标人认为应附的其他材料。</w:t>
      </w:r>
      <w:bookmarkEnd w:id="284"/>
      <w:r>
        <w:rPr>
          <w:rFonts w:hint="eastAsia" w:ascii="宋体" w:hAnsi="宋体" w:cs="宋体"/>
          <w:color w:val="000000"/>
          <w:szCs w:val="21"/>
          <w:highlight w:val="none"/>
        </w:rPr>
      </w:r>
      <w:r/>
    </w:p>
    <w:p>
      <w:pPr>
        <w:pStyle w:val="1050"/>
        <w:spacing w:line="360" w:lineRule="auto"/>
        <w:tabs>
          <w:tab w:val="left" w:pos="360" w:leader="none"/>
        </w:tabs>
        <w:rPr>
          <w:rFonts w:hint="eastAsia" w:ascii="宋体" w:hAnsi="宋体" w:cs="宋体"/>
          <w:b/>
          <w:bCs/>
          <w:color w:val="000000"/>
          <w:szCs w:val="21"/>
          <w:highlight w:val="none"/>
        </w:rPr>
        <w:outlineLvl w:val="1"/>
      </w:pPr>
      <w:r/>
      <w:bookmarkStart w:id="285" w:name="_Toc151193844"/>
      <w:r/>
      <w:bookmarkStart w:id="286" w:name="_Toc150480768"/>
      <w:r/>
      <w:bookmarkStart w:id="287" w:name="_Toc149720823"/>
      <w:r/>
      <w:bookmarkStart w:id="288" w:name="_Toc195842895"/>
      <w:r/>
      <w:bookmarkStart w:id="289" w:name="_Toc150774630"/>
      <w:r/>
      <w:bookmarkStart w:id="290" w:name="_Toc127151731"/>
      <w:r/>
      <w:bookmarkStart w:id="291" w:name="_Toc164351624"/>
      <w:r/>
      <w:bookmarkStart w:id="292" w:name="_Toc151190157"/>
      <w:r/>
      <w:bookmarkStart w:id="293" w:name="_Toc164229225"/>
      <w:r/>
      <w:bookmarkStart w:id="294" w:name="_Toc142311032"/>
      <w:r/>
      <w:bookmarkStart w:id="295" w:name="_Toc151193772"/>
      <w:r/>
      <w:bookmarkStart w:id="296" w:name="_Toc150509281"/>
      <w:r/>
      <w:bookmarkStart w:id="297" w:name="_Toc164608644"/>
      <w:r/>
      <w:bookmarkStart w:id="298" w:name="_Toc151193918"/>
      <w:r/>
      <w:bookmarkStart w:id="299" w:name="_Toc127161444"/>
      <w:r/>
      <w:bookmarkStart w:id="300" w:name="_Toc164608799"/>
      <w:r/>
      <w:bookmarkStart w:id="301" w:name="_Toc127151530"/>
      <w:r/>
      <w:bookmarkStart w:id="302" w:name="_Toc164229371"/>
      <w:r/>
      <w:bookmarkStart w:id="303" w:name="_Toc151193628"/>
      <w:r/>
      <w:bookmarkStart w:id="304" w:name="_Toc150774735"/>
      <w:r/>
      <w:bookmarkStart w:id="305" w:name="_Toc151193700"/>
      <w:r/>
      <w:bookmarkStart w:id="306" w:name="_Toc520356155"/>
      <w:r>
        <w:rPr>
          <w:rFonts w:hint="eastAsia" w:ascii="宋体" w:hAnsi="宋体" w:cs="宋体"/>
          <w:b/>
          <w:bCs/>
          <w:color w:val="000000"/>
          <w:szCs w:val="21"/>
          <w:highlight w:val="none"/>
        </w:rPr>
        <w:t xml:space="preserve">11.投标报价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bCs/>
          <w:color w:val="000000"/>
          <w:szCs w:val="21"/>
          <w:highlight w:val="none"/>
        </w:rPr>
      </w:r>
      <w:r/>
    </w:p>
    <w:p>
      <w:pPr>
        <w:pStyle w:val="1050"/>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11.1所有投标均以人民币报价。</w:t>
      </w:r>
      <w:r>
        <w:rPr>
          <w:rFonts w:hint="eastAsia" w:ascii="宋体" w:hAnsi="宋体" w:cs="宋体"/>
          <w:color w:val="000000"/>
          <w:szCs w:val="21"/>
          <w:highlight w:val="none"/>
        </w:rPr>
      </w:r>
      <w:r/>
    </w:p>
    <w:p>
      <w:pPr>
        <w:pStyle w:val="1050"/>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11.2投标人的报价应包括为完成本项目所发生的一切费用和税费，招标人将不再支付报价以外的任何费用。投标人的报价应包括但不限于下列内容，《投标人须知资料表》中有特殊规定的，从其规定。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Cs w:val="21"/>
          <w:highlight w:val="none"/>
        </w:rPr>
      </w:r>
      <w:r/>
    </w:p>
    <w:p>
      <w:pPr>
        <w:pStyle w:val="105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Cs w:val="21"/>
          <w:highlight w:val="none"/>
        </w:rPr>
      </w:r>
      <w:r/>
    </w:p>
    <w:p>
      <w:pPr>
        <w:pStyle w:val="105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11.2.2按照招标文件要求完成本项目的全部相关服务费用。 </w:t>
      </w:r>
      <w:r>
        <w:rPr>
          <w:rFonts w:hint="eastAsia" w:ascii="宋体" w:hAnsi="宋体" w:eastAsia="宋体" w:cs="宋体"/>
          <w:color w:val="000000"/>
          <w:szCs w:val="21"/>
          <w:highlight w:val="none"/>
        </w:rPr>
      </w:r>
      <w:r/>
    </w:p>
    <w:p>
      <w:pPr>
        <w:pStyle w:val="1050"/>
        <w:ind w:firstLine="422"/>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11.2.3</w:t>
      </w:r>
      <w:r>
        <w:rPr>
          <w:rFonts w:hint="eastAsia" w:ascii="宋体" w:hAnsi="宋体" w:eastAsia="宋体" w:cs="宋体"/>
          <w:color w:val="000000"/>
          <w:sz w:val="21"/>
          <w:szCs w:val="21"/>
          <w:highlight w:val="none"/>
          <w:lang w:val="en-US" w:eastAsia="zh-CN" w:bidi="ar-SA"/>
        </w:rPr>
        <w:t xml:space="preserve">本项</w:t>
      </w:r>
      <w:r>
        <w:rPr>
          <w:rFonts w:hint="eastAsia" w:ascii="宋体" w:hAnsi="宋体" w:eastAsia="宋体" w:cs="宋体"/>
          <w:color w:val="000000"/>
          <w:sz w:val="21"/>
          <w:szCs w:val="21"/>
          <w:highlight w:val="none"/>
          <w:lang w:val="en-US" w:eastAsia="zh-CN"/>
        </w:rPr>
        <w:t xml:space="preserve">目采用</w:t>
      </w:r>
      <w:r>
        <w:rPr>
          <w:rFonts w:hint="eastAsia" w:ascii="宋体" w:hAnsi="宋体" w:cs="宋体"/>
          <w:b/>
          <w:bCs/>
          <w:color w:val="000000"/>
          <w:szCs w:val="21"/>
          <w:highlight w:val="none"/>
          <w:u w:val="single"/>
        </w:rPr>
        <w:t xml:space="preserve">固定</w:t>
      </w:r>
      <w:r>
        <w:rPr>
          <w:rFonts w:hint="eastAsia" w:ascii="宋体" w:hAnsi="宋体" w:cs="宋体"/>
          <w:b/>
          <w:bCs/>
          <w:color w:val="000000"/>
          <w:szCs w:val="21"/>
          <w:highlight w:val="none"/>
          <w:u w:val="single"/>
          <w:lang w:val="en-US" w:eastAsia="zh-CN"/>
        </w:rPr>
        <w:t xml:space="preserve">总价</w:t>
      </w:r>
      <w:r>
        <w:rPr>
          <w:rFonts w:hint="eastAsia" w:ascii="宋体" w:hAnsi="宋体" w:eastAsia="宋体" w:cs="宋体"/>
          <w:color w:val="000000"/>
          <w:sz w:val="21"/>
          <w:szCs w:val="21"/>
          <w:highlight w:val="none"/>
          <w:lang w:val="en-US" w:eastAsia="zh-CN"/>
        </w:rPr>
        <w:t xml:space="preserve">报价。</w:t>
      </w:r>
      <w:r>
        <w:rPr>
          <w:rFonts w:hint="eastAsia" w:ascii="宋体" w:hAnsi="宋体" w:eastAsia="宋体" w:cs="宋体"/>
          <w:color w:val="000000"/>
          <w:sz w:val="21"/>
          <w:szCs w:val="21"/>
          <w:highlight w:val="none"/>
        </w:rPr>
        <w:t xml:space="preserve">项目最高限价：</w:t>
      </w:r>
      <w:r>
        <w:rPr>
          <w:rFonts w:hint="eastAsia" w:ascii="宋体" w:hAnsi="宋体" w:eastAsia="宋体" w:cs="宋体"/>
          <w:b/>
          <w:bCs/>
          <w:color w:val="000000"/>
          <w:sz w:val="21"/>
          <w:szCs w:val="21"/>
          <w:highlight w:val="none"/>
          <w:u w:val="single"/>
        </w:rPr>
        <w:t xml:space="preserve">1086401.11</w:t>
      </w:r>
      <w:r>
        <w:rPr>
          <w:rFonts w:hint="eastAsia" w:ascii="宋体" w:hAnsi="宋体" w:eastAsia="宋体" w:cs="宋体"/>
          <w:b/>
          <w:bCs/>
          <w:color w:val="000000"/>
          <w:sz w:val="21"/>
          <w:szCs w:val="21"/>
          <w:highlight w:val="none"/>
          <w:u w:val="single"/>
          <w:lang w:val="en-US" w:eastAsia="zh-CN"/>
        </w:rPr>
        <w:t xml:space="preserve">元，投标人的投标总价不得高于最高限价，否则作为无效投标处理。</w:t>
      </w:r>
      <w:r>
        <w:rPr>
          <w:rFonts w:hint="eastAsia" w:ascii="宋体" w:hAnsi="宋体" w:eastAsia="宋体" w:cs="宋体"/>
          <w:b/>
          <w:bCs/>
          <w:color w:val="000000"/>
          <w:szCs w:val="21"/>
          <w:highlight w:val="none"/>
        </w:rPr>
      </w:r>
      <w:r/>
    </w:p>
    <w:p>
      <w:pPr>
        <w:pStyle w:val="1050"/>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11.3采购人不得向供应商索要或者接受其给予的赠品、回扣或者与采购无关的其他商品、服务。</w:t>
      </w:r>
      <w:r>
        <w:rPr>
          <w:rFonts w:hint="eastAsia" w:ascii="宋体" w:hAnsi="宋体" w:cs="宋体"/>
          <w:color w:val="000000"/>
          <w:szCs w:val="21"/>
          <w:highlight w:val="none"/>
        </w:rPr>
      </w:r>
      <w:r/>
    </w:p>
    <w:p>
      <w:pPr>
        <w:pStyle w:val="1050"/>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11.4投标人不能提供任何有选择性或可调整的报价，否则其</w:t>
      </w:r>
      <w:r>
        <w:rPr>
          <w:rFonts w:hint="eastAsia" w:ascii="宋体" w:hAnsi="宋体" w:cs="宋体"/>
          <w:b/>
          <w:color w:val="000000"/>
          <w:szCs w:val="21"/>
          <w:highlight w:val="none"/>
        </w:rPr>
        <w:t xml:space="preserve">投标无效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50"/>
        <w:spacing w:line="360" w:lineRule="auto"/>
        <w:tabs>
          <w:tab w:val="left" w:pos="360" w:leader="none"/>
        </w:tabs>
        <w:rPr>
          <w:rFonts w:hint="eastAsia" w:ascii="宋体" w:hAnsi="宋体" w:cs="宋体"/>
          <w:b/>
          <w:bCs/>
          <w:color w:val="000000"/>
          <w:szCs w:val="21"/>
          <w:highlight w:val="none"/>
        </w:rPr>
        <w:outlineLvl w:val="1"/>
      </w:pPr>
      <w:r/>
      <w:bookmarkStart w:id="307" w:name="_Toc149720824"/>
      <w:r/>
      <w:bookmarkStart w:id="308" w:name="_Toc150774736"/>
      <w:r/>
      <w:bookmarkStart w:id="309" w:name="_Toc226965804"/>
      <w:r/>
      <w:bookmarkStart w:id="310" w:name="_Toc226965721"/>
      <w:r/>
      <w:bookmarkStart w:id="311" w:name="_Toc265228369"/>
      <w:r/>
      <w:bookmarkStart w:id="312" w:name="_Toc164229372"/>
      <w:r/>
      <w:bookmarkStart w:id="313" w:name="_Toc151193773"/>
      <w:r/>
      <w:bookmarkStart w:id="314" w:name="_Toc150509282"/>
      <w:r/>
      <w:bookmarkStart w:id="315" w:name="_Toc127151732"/>
      <w:r/>
      <w:bookmarkStart w:id="316" w:name="_Toc164608645"/>
      <w:r/>
      <w:bookmarkStart w:id="317" w:name="_Toc195842896"/>
      <w:r/>
      <w:bookmarkStart w:id="318" w:name="_Toc226337227"/>
      <w:r/>
      <w:bookmarkStart w:id="319" w:name="_Toc151190158"/>
      <w:r/>
      <w:bookmarkStart w:id="320" w:name="_Toc164229226"/>
      <w:r/>
      <w:bookmarkStart w:id="321" w:name="_Toc151193845"/>
      <w:r/>
      <w:bookmarkStart w:id="322" w:name="_Toc164351625"/>
      <w:r/>
      <w:bookmarkStart w:id="323" w:name="_Toc142311033"/>
      <w:r/>
      <w:bookmarkStart w:id="324" w:name="_Toc164608800"/>
      <w:r/>
      <w:bookmarkStart w:id="325" w:name="_Toc264969221"/>
      <w:r/>
      <w:bookmarkStart w:id="326" w:name="_Toc151193701"/>
      <w:r/>
      <w:bookmarkStart w:id="327" w:name="_Toc127151531"/>
      <w:r/>
      <w:bookmarkStart w:id="328" w:name="_Toc151193919"/>
      <w:r/>
      <w:bookmarkStart w:id="329" w:name="_Toc150480769"/>
      <w:r/>
      <w:bookmarkStart w:id="330" w:name="_Ref467306513"/>
      <w:r/>
      <w:bookmarkStart w:id="331" w:name="_Toc305158799"/>
      <w:r/>
      <w:bookmarkStart w:id="332" w:name="_Toc305158873"/>
      <w:r/>
      <w:bookmarkStart w:id="333" w:name="_Toc151193629"/>
      <w:r/>
      <w:bookmarkStart w:id="334" w:name="_Toc127161445"/>
      <w:r/>
      <w:bookmarkStart w:id="335" w:name="_Toc226309775"/>
      <w:r/>
      <w:bookmarkStart w:id="336" w:name="_Toc520356156"/>
      <w:r/>
      <w:bookmarkStart w:id="337" w:name="_Toc150774631"/>
      <w:r>
        <w:rPr>
          <w:rFonts w:hint="eastAsia" w:ascii="宋体" w:hAnsi="宋体" w:cs="宋体"/>
          <w:b/>
          <w:bCs/>
          <w:color w:val="000000"/>
          <w:szCs w:val="21"/>
          <w:highlight w:val="none"/>
        </w:rPr>
        <w:t xml:space="preserve">12.投标保证金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bCs/>
          <w:color w:val="000000"/>
          <w:szCs w:val="21"/>
          <w:highlight w:val="none"/>
        </w:rPr>
        <w:t xml:space="preserve">及履约保证金</w:t>
      </w:r>
      <w:r>
        <w:rPr>
          <w:rFonts w:hint="eastAsia" w:ascii="宋体" w:hAnsi="宋体" w:cs="宋体"/>
          <w:b/>
          <w:bCs/>
          <w:color w:val="000000"/>
          <w:szCs w:val="21"/>
          <w:highlight w:val="none"/>
        </w:rPr>
      </w:r>
      <w:r/>
    </w:p>
    <w:p>
      <w:pPr>
        <w:pStyle w:val="1050"/>
        <w:ind w:left="357"/>
        <w:spacing w:line="360" w:lineRule="auto"/>
        <w:tabs>
          <w:tab w:val="left" w:pos="360" w:leader="none"/>
        </w:tabs>
        <w:rPr>
          <w:rFonts w:hint="eastAsia" w:ascii="宋体" w:hAnsi="宋体" w:cs="宋体"/>
          <w:color w:val="000000"/>
          <w:szCs w:val="21"/>
          <w:highlight w:val="none"/>
        </w:rPr>
        <w:outlineLvl w:val="1"/>
      </w:pPr>
      <w:r>
        <w:rPr>
          <w:rFonts w:hint="eastAsia" w:ascii="宋体" w:hAnsi="宋体" w:cs="宋体"/>
          <w:color w:val="000000"/>
          <w:szCs w:val="21"/>
          <w:highlight w:val="none"/>
        </w:rPr>
        <w:t xml:space="preserve">12.1根据江苏省和常州市的相关文件规定，免收投标保证金。</w:t>
      </w:r>
      <w:r>
        <w:rPr>
          <w:rFonts w:hint="eastAsia" w:ascii="宋体" w:hAnsi="宋体" w:cs="宋体"/>
          <w:color w:val="000000"/>
          <w:szCs w:val="21"/>
          <w:highlight w:val="none"/>
        </w:rPr>
      </w:r>
      <w:r/>
    </w:p>
    <w:p>
      <w:pPr>
        <w:pStyle w:val="1050"/>
        <w:ind w:left="357"/>
        <w:spacing w:line="360" w:lineRule="auto"/>
        <w:tabs>
          <w:tab w:val="left" w:pos="360" w:leader="none"/>
        </w:tabs>
        <w:rPr>
          <w:rFonts w:hint="eastAsia" w:ascii="宋体" w:hAnsi="宋体" w:cs="宋体"/>
          <w:color w:val="000000"/>
          <w:highlight w:val="none"/>
        </w:rPr>
        <w:outlineLvl w:val="1"/>
      </w:pPr>
      <w:r>
        <w:rPr>
          <w:rFonts w:hint="eastAsia" w:ascii="宋体" w:hAnsi="宋体" w:cs="宋体"/>
          <w:color w:val="000000"/>
          <w:szCs w:val="21"/>
          <w:highlight w:val="none"/>
        </w:rPr>
        <w:t xml:space="preserve">12.2</w:t>
      </w:r>
      <w:r>
        <w:rPr>
          <w:rFonts w:hint="eastAsia" w:ascii="宋体" w:hAnsi="宋体" w:cs="宋体"/>
          <w:color w:val="000000"/>
          <w:highlight w:val="none"/>
        </w:rPr>
        <w:t xml:space="preserve">中标人须在合同签订之日起5日内向采购人提供金额为</w:t>
      </w:r>
      <w:r>
        <w:rPr>
          <w:rFonts w:hint="eastAsia" w:ascii="宋体" w:hAnsi="宋体" w:cs="宋体"/>
          <w:color w:val="000000"/>
          <w:highlight w:val="none"/>
          <w:u w:val="single"/>
        </w:rPr>
        <w:t xml:space="preserve">  </w:t>
      </w:r>
      <w:r>
        <w:rPr>
          <w:rFonts w:hint="eastAsia" w:ascii="宋体" w:hAnsi="宋体" w:cs="宋体"/>
          <w:b/>
          <w:bCs/>
          <w:color w:val="000000"/>
          <w:highlight w:val="none"/>
          <w:u w:val="single"/>
        </w:rPr>
        <w:t xml:space="preserve">/ </w:t>
      </w:r>
      <w:r>
        <w:rPr>
          <w:rFonts w:hint="eastAsia" w:ascii="宋体" w:hAnsi="宋体" w:cs="宋体"/>
          <w:color w:val="000000"/>
          <w:highlight w:val="none"/>
        </w:rPr>
        <w:t xml:space="preserve">的履约保证金或保函。</w:t>
      </w:r>
      <w:r>
        <w:rPr>
          <w:rFonts w:hint="eastAsia" w:ascii="宋体" w:hAnsi="宋体" w:cs="宋体"/>
          <w:color w:val="000000"/>
          <w:highlight w:val="none"/>
        </w:rPr>
      </w:r>
      <w:r/>
    </w:p>
    <w:p>
      <w:pPr>
        <w:pStyle w:val="1050"/>
        <w:ind w:left="357"/>
        <w:spacing w:line="360" w:lineRule="auto"/>
        <w:tabs>
          <w:tab w:val="left" w:pos="360" w:leader="none"/>
        </w:tabs>
        <w:rPr>
          <w:rFonts w:hint="eastAsia"/>
          <w:color w:val="000000"/>
          <w:highlight w:val="none"/>
        </w:rPr>
        <w:outlineLvl w:val="1"/>
      </w:pPr>
      <w:r>
        <w:rPr>
          <w:rFonts w:hint="eastAsia" w:ascii="宋体" w:hAnsi="宋体" w:cs="宋体"/>
          <w:color w:val="000000"/>
          <w:highlight w:val="none"/>
        </w:rPr>
        <w:t xml:space="preserve">12.3履约保证金将项目结束后30日内无息退返中标人。</w:t>
      </w:r>
      <w:r>
        <w:rPr>
          <w:rFonts w:hint="eastAsia"/>
          <w:color w:val="000000"/>
          <w:highlight w:val="none"/>
        </w:rPr>
      </w:r>
      <w:r/>
    </w:p>
    <w:p>
      <w:pPr>
        <w:pStyle w:val="1050"/>
        <w:spacing w:line="360" w:lineRule="auto"/>
        <w:tabs>
          <w:tab w:val="left" w:pos="360" w:leader="none"/>
        </w:tabs>
        <w:rPr>
          <w:rFonts w:hint="eastAsia" w:ascii="宋体" w:hAnsi="宋体" w:cs="宋体"/>
          <w:b/>
          <w:bCs/>
          <w:color w:val="000000"/>
          <w:szCs w:val="21"/>
          <w:highlight w:val="none"/>
        </w:rPr>
        <w:outlineLvl w:val="1"/>
      </w:pPr>
      <w:r/>
      <w:bookmarkStart w:id="338" w:name="_Toc226337228"/>
      <w:r/>
      <w:bookmarkStart w:id="339" w:name="_Toc150480770"/>
      <w:r/>
      <w:bookmarkStart w:id="340" w:name="_Toc127161446"/>
      <w:r/>
      <w:bookmarkStart w:id="341" w:name="_Toc149720825"/>
      <w:r/>
      <w:bookmarkStart w:id="342" w:name="_Toc164608801"/>
      <w:r/>
      <w:bookmarkStart w:id="343" w:name="_Toc150774737"/>
      <w:r/>
      <w:bookmarkStart w:id="344" w:name="_Toc151193920"/>
      <w:r/>
      <w:bookmarkStart w:id="345" w:name="_Toc520356157"/>
      <w:r/>
      <w:bookmarkStart w:id="346" w:name="_Toc305158800"/>
      <w:r/>
      <w:bookmarkStart w:id="347" w:name="_Toc150509283"/>
      <w:r/>
      <w:bookmarkStart w:id="348" w:name="_Toc226965722"/>
      <w:r/>
      <w:bookmarkStart w:id="349" w:name="_Toc151190159"/>
      <w:r/>
      <w:bookmarkStart w:id="350" w:name="_Toc150774632"/>
      <w:r/>
      <w:bookmarkStart w:id="351" w:name="_Toc195842897"/>
      <w:r/>
      <w:bookmarkStart w:id="352" w:name="_Toc151193630"/>
      <w:r/>
      <w:bookmarkStart w:id="353" w:name="_Toc164608646"/>
      <w:r/>
      <w:bookmarkStart w:id="354" w:name="_Toc142311034"/>
      <w:r/>
      <w:bookmarkStart w:id="355" w:name="_Toc226965805"/>
      <w:r/>
      <w:bookmarkStart w:id="356" w:name="_Toc164229227"/>
      <w:r/>
      <w:bookmarkStart w:id="357" w:name="_Toc127151733"/>
      <w:r/>
      <w:bookmarkStart w:id="358" w:name="_Toc151193846"/>
      <w:r/>
      <w:bookmarkStart w:id="359" w:name="_Toc151193774"/>
      <w:r/>
      <w:bookmarkStart w:id="360" w:name="_Toc265228370"/>
      <w:r/>
      <w:bookmarkStart w:id="361" w:name="_Toc164351626"/>
      <w:r/>
      <w:bookmarkStart w:id="362" w:name="_Toc127151532"/>
      <w:r/>
      <w:bookmarkStart w:id="363" w:name="_Toc164229373"/>
      <w:r/>
      <w:bookmarkStart w:id="364" w:name="_Toc226309776"/>
      <w:r/>
      <w:bookmarkStart w:id="365" w:name="_Toc151193702"/>
      <w:r/>
      <w:bookmarkStart w:id="366" w:name="_Toc305158874"/>
      <w:r/>
      <w:bookmarkStart w:id="367" w:name="_Toc264969222"/>
      <w:r>
        <w:rPr>
          <w:rFonts w:hint="eastAsia" w:ascii="宋体" w:hAnsi="宋体" w:cs="宋体"/>
          <w:b/>
          <w:bCs/>
          <w:color w:val="000000"/>
          <w:szCs w:val="21"/>
          <w:highlight w:val="none"/>
        </w:rPr>
        <w:t xml:space="preserve">13.投标有效期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bCs/>
          <w:color w:val="000000"/>
          <w:szCs w:val="21"/>
          <w:highlight w:val="none"/>
        </w:rPr>
      </w:r>
      <w:r/>
    </w:p>
    <w:p>
      <w:pPr>
        <w:pStyle w:val="1050"/>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13.1投标文件应在本招标文件《投标人须知资料表》中规定的投标有效期内保持有效，投标有效期少于招标文件规定期限的，其</w:t>
      </w:r>
      <w:r>
        <w:rPr>
          <w:rFonts w:hint="eastAsia" w:ascii="宋体" w:hAnsi="宋体" w:cs="宋体"/>
          <w:b/>
          <w:color w:val="000000"/>
          <w:szCs w:val="21"/>
          <w:highlight w:val="none"/>
        </w:rPr>
        <w:t xml:space="preserve">投标无效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50"/>
        <w:spacing w:line="360" w:lineRule="auto"/>
        <w:tabs>
          <w:tab w:val="left" w:pos="360" w:leader="none"/>
        </w:tabs>
        <w:rPr>
          <w:rFonts w:hint="eastAsia" w:ascii="宋体" w:hAnsi="宋体" w:cs="宋体"/>
          <w:b/>
          <w:bCs/>
          <w:color w:val="000000"/>
          <w:szCs w:val="21"/>
          <w:highlight w:val="none"/>
        </w:rPr>
        <w:outlineLvl w:val="1"/>
      </w:pPr>
      <w:r/>
      <w:bookmarkStart w:id="368" w:name="_Toc164608802"/>
      <w:r/>
      <w:bookmarkStart w:id="369" w:name="_Toc164351627"/>
      <w:r/>
      <w:bookmarkStart w:id="370" w:name="_Toc195842898"/>
      <w:r/>
      <w:bookmarkStart w:id="371" w:name="_Toc127151533"/>
      <w:r/>
      <w:bookmarkStart w:id="372" w:name="_Toc305158801"/>
      <w:r/>
      <w:bookmarkStart w:id="373" w:name="_Toc164229228"/>
      <w:r/>
      <w:bookmarkStart w:id="374" w:name="_Toc151193631"/>
      <w:r/>
      <w:bookmarkStart w:id="375" w:name="_Toc265228371"/>
      <w:r/>
      <w:bookmarkStart w:id="376" w:name="_Toc305158875"/>
      <w:r/>
      <w:bookmarkStart w:id="377" w:name="_Toc150509284"/>
      <w:r/>
      <w:bookmarkStart w:id="378" w:name="_Toc520356158"/>
      <w:r/>
      <w:bookmarkStart w:id="379" w:name="_Toc151193921"/>
      <w:r/>
      <w:bookmarkStart w:id="380" w:name="_Toc149720826"/>
      <w:r/>
      <w:bookmarkStart w:id="381" w:name="_Toc151193847"/>
      <w:r/>
      <w:bookmarkStart w:id="382" w:name="_Toc226965723"/>
      <w:r/>
      <w:bookmarkStart w:id="383" w:name="_Toc151193703"/>
      <w:r/>
      <w:bookmarkStart w:id="384" w:name="_Toc226337229"/>
      <w:r/>
      <w:bookmarkStart w:id="385" w:name="_Toc164608647"/>
      <w:r/>
      <w:bookmarkStart w:id="386" w:name="_Toc150774738"/>
      <w:r/>
      <w:bookmarkStart w:id="387" w:name="_Toc164229374"/>
      <w:r/>
      <w:bookmarkStart w:id="388" w:name="_Toc226965806"/>
      <w:r/>
      <w:bookmarkStart w:id="389" w:name="_Toc142311035"/>
      <w:r/>
      <w:bookmarkStart w:id="390" w:name="_Toc226309777"/>
      <w:r/>
      <w:bookmarkStart w:id="391" w:name="_Toc150480771"/>
      <w:r/>
      <w:bookmarkStart w:id="392" w:name="_Toc127151734"/>
      <w:r/>
      <w:bookmarkStart w:id="393" w:name="_Toc264969223"/>
      <w:r/>
      <w:bookmarkStart w:id="394" w:name="_Toc127161447"/>
      <w:r/>
      <w:bookmarkStart w:id="395" w:name="_Toc151190160"/>
      <w:r/>
      <w:bookmarkStart w:id="396" w:name="_Toc151193775"/>
      <w:r/>
      <w:bookmarkStart w:id="397" w:name="_Toc150774633"/>
      <w:r>
        <w:rPr>
          <w:rFonts w:hint="eastAsia" w:ascii="宋体" w:hAnsi="宋体" w:cs="宋体"/>
          <w:b/>
          <w:bCs/>
          <w:color w:val="000000"/>
          <w:szCs w:val="21"/>
          <w:highlight w:val="none"/>
        </w:rPr>
        <w:t xml:space="preserve">14.投标文件的签署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bCs/>
          <w:color w:val="000000"/>
          <w:szCs w:val="21"/>
          <w:highlight w:val="none"/>
        </w:rPr>
        <w:t xml:space="preserve">、加盖公章</w:t>
      </w:r>
      <w:r>
        <w:rPr>
          <w:rFonts w:hint="eastAsia" w:ascii="宋体" w:hAnsi="宋体" w:cs="宋体"/>
          <w:b/>
          <w:bCs/>
          <w:color w:val="000000"/>
          <w:szCs w:val="21"/>
          <w:highlight w:val="none"/>
        </w:rPr>
      </w:r>
      <w:r/>
    </w:p>
    <w:p>
      <w:pPr>
        <w:pStyle w:val="1050"/>
        <w:ind w:firstLine="420"/>
        <w:spacing w:line="360" w:lineRule="auto"/>
        <w:rPr>
          <w:rFonts w:hint="eastAsia" w:ascii="宋体" w:hAnsi="宋体" w:cs="宋体"/>
          <w:color w:val="000000"/>
          <w:szCs w:val="21"/>
          <w:highlight w:val="none"/>
        </w:rPr>
      </w:pPr>
      <w:r/>
      <w:bookmarkStart w:id="398" w:name="_Toc305158802"/>
      <w:r/>
      <w:bookmarkStart w:id="399" w:name="_Toc305158876"/>
      <w:r/>
      <w:bookmarkStart w:id="400" w:name="_Toc150509285"/>
      <w:r/>
      <w:bookmarkStart w:id="401" w:name="_Toc226337230"/>
      <w:r/>
      <w:bookmarkStart w:id="402" w:name="_Toc226965724"/>
      <w:r/>
      <w:bookmarkStart w:id="403" w:name="_Toc127151534"/>
      <w:r/>
      <w:bookmarkStart w:id="404" w:name="_Toc151193848"/>
      <w:r/>
      <w:bookmarkStart w:id="405" w:name="_Toc264969224"/>
      <w:r/>
      <w:bookmarkStart w:id="406" w:name="_Toc150774634"/>
      <w:r/>
      <w:bookmarkStart w:id="407" w:name="_Toc151193776"/>
      <w:r/>
      <w:bookmarkStart w:id="408" w:name="_Toc142311036"/>
      <w:r/>
      <w:bookmarkStart w:id="409" w:name="_Toc226309778"/>
      <w:r/>
      <w:bookmarkStart w:id="410" w:name="_Toc265228372"/>
      <w:r/>
      <w:bookmarkStart w:id="411" w:name="_Toc151190161"/>
      <w:r/>
      <w:bookmarkStart w:id="412" w:name="_Toc151193704"/>
      <w:r/>
      <w:bookmarkStart w:id="413" w:name="_Toc150774739"/>
      <w:r/>
      <w:bookmarkStart w:id="414" w:name="_Toc520356159"/>
      <w:r/>
      <w:bookmarkStart w:id="415" w:name="_Toc226965807"/>
      <w:r/>
      <w:bookmarkStart w:id="416" w:name="_Toc151193922"/>
      <w:r/>
      <w:bookmarkStart w:id="417" w:name="_Toc195842899"/>
      <w:r/>
      <w:bookmarkStart w:id="418" w:name="_Toc150480772"/>
      <w:r/>
      <w:bookmarkStart w:id="419" w:name="_Toc151193632"/>
      <w:r>
        <w:rPr>
          <w:rFonts w:hint="eastAsia" w:ascii="宋体" w:hAnsi="宋体" w:cs="宋体"/>
          <w:color w:val="000000"/>
          <w:szCs w:val="21"/>
          <w:highlight w:val="none"/>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Cs w:val="21"/>
          <w:highlight w:val="none"/>
        </w:rPr>
      </w:r>
      <w:r/>
    </w:p>
    <w:p>
      <w:pPr>
        <w:pStyle w:val="1050"/>
        <w:ind w:firstLine="422"/>
        <w:spacing w:line="360" w:lineRule="auto"/>
        <w:rPr>
          <w:color w:val="000000"/>
          <w:highlight w:val="none"/>
        </w:rPr>
      </w:pPr>
      <w:r>
        <w:rPr>
          <w:rFonts w:hint="eastAsia" w:ascii="宋体" w:hAnsi="宋体" w:cs="宋体"/>
          <w:b/>
          <w:bCs/>
          <w:color w:val="000000"/>
          <w:szCs w:val="21"/>
          <w:highlight w:val="none"/>
        </w:rPr>
        <w:t xml:space="preserve">14.2招标文件要求加盖公章的内容，一般通过投标文件编制工具加盖电子签章。</w:t>
      </w:r>
      <w:r>
        <w:rPr>
          <w:color w:val="000000"/>
          <w:highlight w:val="none"/>
        </w:rPr>
      </w:r>
      <w:r/>
    </w:p>
    <w:p>
      <w:pPr>
        <w:pStyle w:val="1052"/>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ascii="Times New Roman" w:hAnsi="Times New Roman" w:eastAsia="宋体"/>
          <w:color w:val="000000"/>
          <w:sz w:val="28"/>
          <w:highlight w:val="none"/>
        </w:rPr>
      </w:r>
      <w:r/>
    </w:p>
    <w:p>
      <w:pPr>
        <w:pStyle w:val="1050"/>
        <w:spacing w:line="360" w:lineRule="auto"/>
        <w:tabs>
          <w:tab w:val="left" w:pos="360" w:leader="none"/>
        </w:tabs>
        <w:rPr>
          <w:rFonts w:hint="eastAsia" w:ascii="宋体" w:hAnsi="宋体" w:cs="宋体"/>
          <w:b/>
          <w:bCs/>
          <w:color w:val="000000"/>
          <w:szCs w:val="21"/>
          <w:highlight w:val="none"/>
        </w:rPr>
        <w:outlineLvl w:val="1"/>
      </w:pPr>
      <w:r/>
      <w:bookmarkStart w:id="420" w:name="_Toc150774635"/>
      <w:r/>
      <w:bookmarkStart w:id="421" w:name="_Toc264969225"/>
      <w:r/>
      <w:bookmarkStart w:id="422" w:name="_Toc520356160"/>
      <w:r/>
      <w:bookmarkStart w:id="423" w:name="_Toc164351629"/>
      <w:r/>
      <w:bookmarkStart w:id="424" w:name="_Toc226337231"/>
      <w:r/>
      <w:bookmarkStart w:id="425" w:name="_Toc305158803"/>
      <w:r/>
      <w:bookmarkStart w:id="426" w:name="_Toc164608649"/>
      <w:r/>
      <w:bookmarkStart w:id="427" w:name="_Toc127151535"/>
      <w:r/>
      <w:bookmarkStart w:id="428" w:name="_Toc195842900"/>
      <w:r/>
      <w:bookmarkStart w:id="429" w:name="_Toc150774740"/>
      <w:r/>
      <w:bookmarkStart w:id="430" w:name="_Toc164229230"/>
      <w:r/>
      <w:bookmarkStart w:id="431" w:name="_Toc150480773"/>
      <w:r/>
      <w:bookmarkStart w:id="432" w:name="_Toc265228373"/>
      <w:r/>
      <w:bookmarkStart w:id="433" w:name="_Toc150509286"/>
      <w:r/>
      <w:bookmarkStart w:id="434" w:name="_Toc127151736"/>
      <w:r/>
      <w:bookmarkStart w:id="435" w:name="_Toc151193705"/>
      <w:r/>
      <w:bookmarkStart w:id="436" w:name="_Toc149720828"/>
      <w:r/>
      <w:bookmarkStart w:id="437" w:name="_Toc151190162"/>
      <w:r/>
      <w:bookmarkStart w:id="438" w:name="_Toc151193777"/>
      <w:r/>
      <w:bookmarkStart w:id="439" w:name="_Toc127161449"/>
      <w:r/>
      <w:bookmarkStart w:id="440" w:name="_Toc305158877"/>
      <w:r/>
      <w:bookmarkStart w:id="441" w:name="_Toc142311037"/>
      <w:r/>
      <w:bookmarkStart w:id="442" w:name="_Toc226309779"/>
      <w:r/>
      <w:bookmarkStart w:id="443" w:name="_Toc151193633"/>
      <w:r/>
      <w:bookmarkStart w:id="444" w:name="_Toc151193923"/>
      <w:r/>
      <w:bookmarkStart w:id="445" w:name="_Toc226965725"/>
      <w:r/>
      <w:bookmarkStart w:id="446" w:name="_Toc151193849"/>
      <w:r/>
      <w:bookmarkStart w:id="447" w:name="_Toc164608804"/>
      <w:r/>
      <w:bookmarkStart w:id="448" w:name="_Toc164229376"/>
      <w:r/>
      <w:bookmarkStart w:id="449" w:name="_Toc226965808"/>
      <w:r>
        <w:rPr>
          <w:rFonts w:hint="eastAsia" w:ascii="宋体" w:hAnsi="宋体" w:cs="宋体"/>
          <w:b/>
          <w:bCs/>
          <w:color w:val="000000"/>
          <w:szCs w:val="21"/>
          <w:highlight w:val="none"/>
        </w:rPr>
        <w:t xml:space="preserve">15.投标文件的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bCs/>
          <w:color w:val="000000"/>
          <w:szCs w:val="21"/>
          <w:highlight w:val="none"/>
        </w:rPr>
        <w:t xml:space="preserve">提交</w:t>
      </w:r>
      <w:r>
        <w:rPr>
          <w:rFonts w:hint="eastAsia" w:ascii="宋体" w:hAnsi="宋体" w:cs="宋体"/>
          <w:b/>
          <w:bCs/>
          <w:color w:val="000000"/>
          <w:szCs w:val="21"/>
          <w:highlight w:val="none"/>
        </w:rPr>
      </w:r>
      <w:r/>
    </w:p>
    <w:p>
      <w:pPr>
        <w:pStyle w:val="1050"/>
        <w:ind w:firstLine="420"/>
        <w:spacing w:line="360" w:lineRule="auto"/>
        <w:tabs>
          <w:tab w:val="left" w:pos="360" w:leader="none"/>
        </w:tabs>
        <w:rPr>
          <w:rFonts w:hint="eastAsia" w:ascii="宋体" w:hAnsi="宋体" w:cs="宋体"/>
          <w:color w:val="000000"/>
          <w:szCs w:val="21"/>
          <w:highlight w:val="none"/>
        </w:rPr>
        <w:outlineLvl w:val="1"/>
      </w:pPr>
      <w:r>
        <w:rPr>
          <w:rFonts w:hint="eastAsia" w:ascii="宋体" w:hAnsi="宋体" w:cs="宋体"/>
          <w:color w:val="000000"/>
          <w:szCs w:val="21"/>
          <w:highlight w:val="none"/>
        </w:rPr>
        <w:t xml:space="preserve">15.1本项目使用“苏采云”政府采购一体化平台。投标人根据招标文件及“苏采云”政府采购一体化平台供应商操作手册要求编制、生成并提交电子投标文件。 </w:t>
      </w:r>
      <w:r>
        <w:rPr>
          <w:rFonts w:hint="eastAsia" w:ascii="宋体" w:hAnsi="宋体" w:cs="宋体"/>
          <w:color w:val="000000"/>
          <w:szCs w:val="21"/>
          <w:highlight w:val="none"/>
        </w:rPr>
      </w:r>
      <w:r/>
    </w:p>
    <w:p>
      <w:pPr>
        <w:pStyle w:val="1050"/>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15.2采购人及采购代理机构拒绝接受通过“苏采云”政府采购一体化平台以外任何形式提交的投标文件。</w:t>
      </w:r>
      <w:r>
        <w:rPr>
          <w:rFonts w:hint="eastAsia" w:ascii="宋体" w:hAnsi="宋体" w:cs="宋体"/>
          <w:color w:val="000000"/>
          <w:szCs w:val="21"/>
          <w:highlight w:val="none"/>
        </w:rPr>
      </w:r>
      <w:r/>
    </w:p>
    <w:p>
      <w:pPr>
        <w:pStyle w:val="1050"/>
        <w:spacing w:line="360" w:lineRule="auto"/>
        <w:tabs>
          <w:tab w:val="left" w:pos="360" w:leader="none"/>
        </w:tabs>
        <w:rPr>
          <w:b/>
          <w:bCs/>
          <w:color w:val="000000"/>
          <w:szCs w:val="21"/>
          <w:highlight w:val="none"/>
        </w:rPr>
        <w:outlineLvl w:val="1"/>
      </w:pPr>
      <w:r/>
      <w:bookmarkStart w:id="450" w:name="_Toc164229377"/>
      <w:r/>
      <w:bookmarkStart w:id="451" w:name="_Toc142311038"/>
      <w:r/>
      <w:bookmarkStart w:id="452" w:name="_Toc305158878"/>
      <w:r/>
      <w:bookmarkStart w:id="453" w:name="_Toc149720829"/>
      <w:r/>
      <w:bookmarkStart w:id="454" w:name="_Toc151193706"/>
      <w:r/>
      <w:bookmarkStart w:id="455" w:name="_Toc226965809"/>
      <w:r/>
      <w:bookmarkStart w:id="456" w:name="_Toc520356161"/>
      <w:r/>
      <w:bookmarkStart w:id="457" w:name="_Toc127151737"/>
      <w:r/>
      <w:bookmarkStart w:id="458" w:name="_Toc265228374"/>
      <w:r/>
      <w:bookmarkStart w:id="459" w:name="_Toc151193850"/>
      <w:r/>
      <w:bookmarkStart w:id="460" w:name="_Toc305158804"/>
      <w:r/>
      <w:bookmarkStart w:id="461" w:name="_Toc164608805"/>
      <w:r/>
      <w:bookmarkStart w:id="462" w:name="_Toc164229231"/>
      <w:r/>
      <w:bookmarkStart w:id="463" w:name="_Toc226337232"/>
      <w:r/>
      <w:bookmarkStart w:id="464" w:name="_Toc151193778"/>
      <w:r/>
      <w:bookmarkStart w:id="465" w:name="_Toc195842901"/>
      <w:r/>
      <w:bookmarkStart w:id="466" w:name="_Toc151190163"/>
      <w:r/>
      <w:bookmarkStart w:id="467" w:name="_Toc151193924"/>
      <w:r/>
      <w:bookmarkStart w:id="468" w:name="_Toc150774741"/>
      <w:r/>
      <w:bookmarkStart w:id="469" w:name="_Toc164351630"/>
      <w:r/>
      <w:bookmarkStart w:id="470" w:name="_Toc150774636"/>
      <w:r/>
      <w:bookmarkStart w:id="471" w:name="_Toc264969226"/>
      <w:r/>
      <w:bookmarkStart w:id="472" w:name="_Toc150480774"/>
      <w:r/>
      <w:bookmarkStart w:id="473" w:name="_Toc226965726"/>
      <w:r/>
      <w:bookmarkStart w:id="474" w:name="_Toc127161450"/>
      <w:r/>
      <w:bookmarkStart w:id="475" w:name="_Toc164608650"/>
      <w:r/>
      <w:bookmarkStart w:id="476" w:name="_Toc151193634"/>
      <w:r/>
      <w:bookmarkStart w:id="477" w:name="_Toc226309780"/>
      <w:r/>
      <w:bookmarkStart w:id="478" w:name="_Toc127151536"/>
      <w:r/>
      <w:bookmarkStart w:id="479" w:name="_Toc150509287"/>
      <w:r>
        <w:rPr>
          <w:rFonts w:hint="eastAsia"/>
          <w:b/>
          <w:bCs/>
          <w:color w:val="000000"/>
          <w:szCs w:val="21"/>
          <w:highlight w:val="none"/>
        </w:rPr>
        <w:t xml:space="preserve">16.</w:t>
      </w:r>
      <w:r>
        <w:rPr>
          <w:b/>
          <w:bCs/>
          <w:color w:val="000000"/>
          <w:szCs w:val="21"/>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b/>
          <w:bCs/>
          <w:color w:val="000000"/>
          <w:szCs w:val="21"/>
          <w:highlight w:val="none"/>
        </w:rPr>
        <w:t xml:space="preserve">时间</w:t>
      </w:r>
      <w:r>
        <w:rPr>
          <w:b/>
          <w:bCs/>
          <w:color w:val="000000"/>
          <w:szCs w:val="21"/>
          <w:highlight w:val="none"/>
        </w:rPr>
      </w:r>
      <w:r/>
    </w:p>
    <w:p>
      <w:pPr>
        <w:pStyle w:val="1050"/>
        <w:ind w:firstLine="420"/>
        <w:spacing w:line="360" w:lineRule="auto"/>
        <w:tabs>
          <w:tab w:val="left" w:pos="360" w:leader="none"/>
        </w:tabs>
        <w:rPr>
          <w:rFonts w:hint="eastAsia" w:ascii="宋体" w:hAnsi="宋体" w:cs="宋体"/>
          <w:color w:val="000000"/>
          <w:szCs w:val="21"/>
          <w:highlight w:val="none"/>
        </w:rPr>
        <w:outlineLvl w:val="1"/>
      </w:pPr>
      <w:r/>
      <w:bookmarkStart w:id="480" w:name="_Toc151193707"/>
      <w:r/>
      <w:bookmarkStart w:id="481" w:name="_Toc226965727"/>
      <w:r/>
      <w:bookmarkStart w:id="482" w:name="_Toc150774637"/>
      <w:r/>
      <w:bookmarkStart w:id="483" w:name="_Toc264969227"/>
      <w:r/>
      <w:bookmarkStart w:id="484" w:name="_Toc520356162"/>
      <w:r/>
      <w:bookmarkStart w:id="485" w:name="_Toc151193851"/>
      <w:r/>
      <w:bookmarkStart w:id="486" w:name="_Toc164229232"/>
      <w:r/>
      <w:bookmarkStart w:id="487" w:name="_Toc127151738"/>
      <w:r/>
      <w:bookmarkStart w:id="488" w:name="_Toc305158879"/>
      <w:r/>
      <w:bookmarkStart w:id="489" w:name="_Toc142311039"/>
      <w:r/>
      <w:bookmarkStart w:id="490" w:name="_Toc226965810"/>
      <w:r/>
      <w:bookmarkStart w:id="491" w:name="_Toc151193925"/>
      <w:r/>
      <w:bookmarkStart w:id="492" w:name="_Toc151193779"/>
      <w:r/>
      <w:bookmarkStart w:id="493" w:name="_Toc127161451"/>
      <w:r/>
      <w:bookmarkStart w:id="494" w:name="_Toc150774742"/>
      <w:r/>
      <w:bookmarkStart w:id="495" w:name="_Toc226337233"/>
      <w:r/>
      <w:bookmarkStart w:id="496" w:name="_Toc164608651"/>
      <w:r/>
      <w:bookmarkStart w:id="497" w:name="_Toc305158805"/>
      <w:r/>
      <w:bookmarkStart w:id="498" w:name="_Toc164229378"/>
      <w:r/>
      <w:bookmarkStart w:id="499" w:name="_Toc164608806"/>
      <w:r/>
      <w:bookmarkStart w:id="500" w:name="_Toc226309781"/>
      <w:r/>
      <w:bookmarkStart w:id="501" w:name="_Toc127151537"/>
      <w:r/>
      <w:bookmarkStart w:id="502" w:name="_Toc149720830"/>
      <w:r/>
      <w:bookmarkStart w:id="503" w:name="_Toc164351631"/>
      <w:r/>
      <w:bookmarkStart w:id="504" w:name="_Toc195842902"/>
      <w:r/>
      <w:bookmarkStart w:id="505" w:name="_Toc151190164"/>
      <w:r/>
      <w:bookmarkStart w:id="506" w:name="_Toc150480775"/>
      <w:r/>
      <w:bookmarkStart w:id="507" w:name="_Toc150509288"/>
      <w:r/>
      <w:bookmarkStart w:id="508" w:name="_Toc151193635"/>
      <w:r/>
      <w:bookmarkStart w:id="509" w:name="_Toc265228375"/>
      <w:r>
        <w:rPr>
          <w:rFonts w:hint="eastAsia" w:ascii="宋体" w:hAnsi="宋体" w:cs="宋体"/>
          <w:color w:val="000000"/>
          <w:szCs w:val="21"/>
          <w:highlight w:val="none"/>
        </w:rPr>
        <w:t xml:space="preserve">16.1投标人应在招标文件要求提交投标文件截止时间前，将电子投标文件提交至“苏采云”政府采购一体化平台。</w:t>
      </w:r>
      <w:r>
        <w:rPr>
          <w:rFonts w:hint="eastAsia" w:ascii="宋体" w:hAnsi="宋体" w:cs="宋体"/>
          <w:color w:val="000000"/>
          <w:szCs w:val="21"/>
          <w:highlight w:val="none"/>
        </w:rPr>
      </w:r>
      <w:r/>
    </w:p>
    <w:p>
      <w:pPr>
        <w:pStyle w:val="1050"/>
        <w:spacing w:line="360" w:lineRule="auto"/>
        <w:tabs>
          <w:tab w:val="left" w:pos="360" w:leader="none"/>
        </w:tabs>
        <w:rPr>
          <w:rFonts w:hint="eastAsia" w:ascii="宋体" w:hAnsi="宋体" w:cs="宋体"/>
          <w:b/>
          <w:bCs/>
          <w:color w:val="000000"/>
          <w:szCs w:val="21"/>
          <w:highlight w:val="none"/>
        </w:rPr>
        <w:outlineLvl w:val="1"/>
      </w:pPr>
      <w:r>
        <w:rPr>
          <w:rFonts w:hint="eastAsia" w:ascii="宋体" w:hAnsi="宋体" w:cs="宋体"/>
          <w:b/>
          <w:bCs/>
          <w:color w:val="000000"/>
          <w:szCs w:val="21"/>
          <w:highlight w:val="none"/>
        </w:rPr>
        <w:t xml:space="preserve">17.投标文件的修改与撤回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bCs/>
          <w:color w:val="000000"/>
          <w:szCs w:val="21"/>
          <w:highlight w:val="none"/>
        </w:rPr>
      </w:r>
      <w:r/>
    </w:p>
    <w:p>
      <w:pPr>
        <w:pStyle w:val="105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17.1投标截止时间前，投标人可以通过“苏采云”政府采购一体化平台对所提交的投标文件进行补充、修改或者撤回。</w:t>
      </w:r>
      <w:r>
        <w:rPr>
          <w:rFonts w:hint="eastAsia" w:ascii="宋体" w:hAnsi="宋体" w:cs="宋体"/>
          <w:color w:val="000000"/>
          <w:szCs w:val="21"/>
          <w:highlight w:val="none"/>
        </w:rPr>
      </w:r>
      <w:r/>
    </w:p>
    <w:p>
      <w:pPr>
        <w:pStyle w:val="105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17.2投标人对投标文件的补充、修改的内容应当按照招标文件要求签署、加盖公章，作为投标文件的组成部分。</w:t>
      </w:r>
      <w:r>
        <w:rPr>
          <w:rFonts w:ascii="宋体" w:hAnsi="宋体" w:cs="宋体"/>
          <w:color w:val="000000"/>
          <w:szCs w:val="21"/>
          <w:highlight w:val="none"/>
        </w:rPr>
      </w:r>
      <w:r/>
    </w:p>
    <w:p>
      <w:pPr>
        <w:pStyle w:val="1052"/>
        <w:spacing w:before="0" w:line="360" w:lineRule="auto"/>
        <w:rPr>
          <w:rFonts w:ascii="Times New Roman" w:hAnsi="Times New Roman" w:eastAsia="宋体"/>
          <w:color w:val="000000"/>
          <w:sz w:val="28"/>
        </w:rPr>
      </w:pPr>
      <w:r/>
      <w:bookmarkStart w:id="510" w:name="_Toc305158806"/>
      <w:r/>
      <w:bookmarkStart w:id="511" w:name="_Toc265228376"/>
      <w:r/>
      <w:bookmarkStart w:id="512" w:name="_Toc151193636"/>
      <w:r/>
      <w:bookmarkStart w:id="513" w:name="_Toc520356163"/>
      <w:r/>
      <w:bookmarkStart w:id="514" w:name="_Toc226309782"/>
      <w:r/>
      <w:bookmarkStart w:id="515" w:name="_Toc305158880"/>
      <w:r/>
      <w:bookmarkStart w:id="516" w:name="_Toc226965728"/>
      <w:r/>
      <w:bookmarkStart w:id="517" w:name="_Toc151190165"/>
      <w:r/>
      <w:bookmarkStart w:id="518" w:name="_Toc151193852"/>
      <w:r/>
      <w:bookmarkStart w:id="519" w:name="_Toc151193926"/>
      <w:r/>
      <w:bookmarkStart w:id="520" w:name="_Toc226965811"/>
      <w:r/>
      <w:bookmarkStart w:id="521" w:name="_Toc127151538"/>
      <w:r/>
      <w:bookmarkStart w:id="522" w:name="_Toc150774743"/>
      <w:r/>
      <w:bookmarkStart w:id="523" w:name="_Toc195842903"/>
      <w:r/>
      <w:bookmarkStart w:id="524" w:name="_Toc264969228"/>
      <w:r/>
      <w:bookmarkStart w:id="525" w:name="_Toc150774638"/>
      <w:r/>
      <w:bookmarkStart w:id="526" w:name="_Toc142311040"/>
      <w:r/>
      <w:bookmarkStart w:id="527" w:name="_Toc226337234"/>
      <w:r/>
      <w:bookmarkStart w:id="528" w:name="_Toc150480776"/>
      <w:r/>
      <w:bookmarkStart w:id="529" w:name="_Toc151193780"/>
      <w:r/>
      <w:bookmarkStart w:id="530" w:name="_Toc150509289"/>
      <w:r/>
      <w:bookmarkStart w:id="531" w:name="_Toc151193708"/>
      <w:r>
        <w:rPr>
          <w:rFonts w:ascii="Times New Roman" w:hAnsi="Times New Roman" w:eastAsia="宋体"/>
          <w:color w:val="000000"/>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ascii="Times New Roman" w:hAnsi="Times New Roman" w:eastAsia="宋体"/>
          <w:color w:val="000000"/>
          <w:sz w:val="28"/>
        </w:rPr>
      </w:r>
      <w:r/>
    </w:p>
    <w:p>
      <w:pPr>
        <w:pStyle w:val="1050"/>
        <w:spacing w:line="360" w:lineRule="auto"/>
        <w:rPr>
          <w:rFonts w:hint="eastAsia" w:ascii="宋体" w:hAnsi="宋体" w:cs="宋体"/>
          <w:b/>
          <w:bCs/>
          <w:color w:val="000000"/>
          <w:szCs w:val="21"/>
        </w:rPr>
      </w:pPr>
      <w:r/>
      <w:bookmarkStart w:id="532" w:name="_Toc520356169"/>
      <w:r>
        <w:rPr>
          <w:rFonts w:hint="eastAsia" w:ascii="宋体" w:hAnsi="宋体" w:cs="宋体"/>
          <w:b/>
          <w:bCs/>
          <w:color w:val="000000"/>
          <w:szCs w:val="21"/>
        </w:rPr>
        <w:t xml:space="preserve">18.开标</w:t>
      </w:r>
      <w:r>
        <w:rPr>
          <w:rFonts w:hint="eastAsia" w:ascii="宋体" w:hAnsi="宋体" w:cs="宋体"/>
          <w:b/>
          <w:bCs/>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18.1采购人或采购代理机构将按招标文件的规定，在投标截止时间的同一时间和招标文件预先确定的地点组织开标。</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highlight w:val="none"/>
        </w:rPr>
      </w:pPr>
      <w:r>
        <w:rPr>
          <w:rFonts w:hint="eastAsia" w:ascii="宋体" w:hAnsi="宋体" w:cs="宋体"/>
          <w:color w:val="000000"/>
          <w:szCs w:val="21"/>
        </w:rPr>
        <w:t xml:space="preserve">18.2本项目开标采用不见面招</w:t>
      </w:r>
      <w:r>
        <w:rPr>
          <w:rFonts w:hint="eastAsia" w:ascii="宋体" w:hAnsi="宋体" w:cs="宋体"/>
          <w:color w:val="000000"/>
          <w:szCs w:val="21"/>
          <w:highlight w:val="none"/>
        </w:rPr>
        <w:t xml:space="preserve">投标模式，使用“苏采云”政府采购一体化平台在线进行开标。投标人应在规定的时间内对投标文件进行解密，因非系统原因导致的解密失败，视为</w:t>
      </w:r>
      <w:r>
        <w:rPr>
          <w:rFonts w:hint="eastAsia" w:ascii="宋体" w:hAnsi="宋体" w:cs="宋体"/>
          <w:b/>
          <w:bCs/>
          <w:color w:val="000000"/>
          <w:szCs w:val="21"/>
          <w:highlight w:val="none"/>
        </w:rPr>
        <w:t xml:space="preserve">投标无效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5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18.3开标过程将使用“苏采云”政府采购一体化平台公布投标人名称、投标价格和招标文件规定的需要宣布的其他内容并进行记录，并由参加开标的各投标人代表在规定时间内确认。投标人超过规定时间未确认但是未提出疑义的，系统将视同已确认。</w:t>
      </w:r>
      <w:r>
        <w:rPr>
          <w:rFonts w:hint="eastAsia" w:ascii="宋体" w:hAnsi="宋体" w:cs="宋体"/>
          <w:color w:val="000000"/>
          <w:szCs w:val="21"/>
          <w:highlight w:val="none"/>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highlight w:val="none"/>
        </w:rPr>
        <w:t xml:space="preserve">18.4投标人代表对开标过程和开标记录有疑义，以及认为</w:t>
      </w:r>
      <w:r>
        <w:rPr>
          <w:rFonts w:hint="eastAsia" w:ascii="宋体" w:hAnsi="宋体" w:cs="宋体"/>
          <w:color w:val="000000"/>
          <w:szCs w:val="21"/>
        </w:rPr>
        <w:t xml:space="preserve">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18.5投标人不足3家的，不予开标。</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18.7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Cs w:val="21"/>
        </w:rPr>
      </w:r>
      <w:r/>
    </w:p>
    <w:p>
      <w:pPr>
        <w:pStyle w:val="1050"/>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rPr>
        <w:t xml:space="preserve">18.8如果在采购活动过程中出现</w:t>
      </w:r>
      <w:r>
        <w:rPr>
          <w:rFonts w:hint="eastAsia" w:ascii="宋体" w:hAnsi="宋体" w:cs="宋体"/>
          <w:color w:val="000000"/>
          <w:szCs w:val="21"/>
          <w:highlight w:val="none"/>
        </w:rPr>
        <w:t xml:space="preserve">以下情形，导致““苏采云”政府采购一体化平台”系统无法正常运行，或者无法保证本项目采购活动的公平、公正和安全时，代理机构可以延缓或者暂停采购活动，情况严重的可以终止采购活动：</w:t>
      </w:r>
      <w:r>
        <w:rPr>
          <w:rFonts w:hint="eastAsia" w:ascii="宋体" w:hAnsi="宋体" w:eastAsia="宋体" w:cs="宋体"/>
          <w:color w:val="000000"/>
          <w:szCs w:val="21"/>
          <w:highlight w:val="none"/>
          <w:lang w:eastAsia="zh-CN"/>
        </w:rPr>
      </w:r>
      <w:r/>
    </w:p>
    <w:p>
      <w:pPr>
        <w:pStyle w:val="105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1)平台系统发生故障而无法登录访问的；</w:t>
      </w:r>
      <w:r>
        <w:rPr>
          <w:rFonts w:hint="eastAsia" w:ascii="宋体" w:hAnsi="宋体" w:cs="宋体"/>
          <w:color w:val="000000"/>
          <w:szCs w:val="21"/>
          <w:highlight w:val="none"/>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2)平台系统应用或数据库出现错误，不能进行正常操作的；</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3)平台系统发现严重安全漏洞，有潜在泄密危险的；</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4)病毒发作导致平台系统不能进行正常操作的；</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5)其他无法保证本次采购活动的公平、公正和安全的情况。</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Cs w:val="21"/>
        </w:rPr>
      </w:r>
      <w:r/>
    </w:p>
    <w:p>
      <w:pPr>
        <w:pStyle w:val="1050"/>
        <w:spacing w:line="360" w:lineRule="auto"/>
        <w:rPr>
          <w:rFonts w:hint="eastAsia" w:ascii="宋体" w:hAnsi="宋体" w:cs="宋体"/>
          <w:b/>
          <w:bCs/>
          <w:color w:val="000000"/>
          <w:szCs w:val="21"/>
        </w:rPr>
      </w:pPr>
      <w:r>
        <w:rPr>
          <w:rFonts w:hint="eastAsia" w:ascii="宋体" w:hAnsi="宋体" w:cs="宋体"/>
          <w:b/>
          <w:bCs/>
          <w:color w:val="000000"/>
          <w:szCs w:val="21"/>
        </w:rPr>
        <w:t xml:space="preserve">19.资格审查</w:t>
      </w:r>
      <w:r>
        <w:rPr>
          <w:rFonts w:hint="eastAsia" w:ascii="宋体" w:hAnsi="宋体" w:cs="宋体"/>
          <w:b/>
          <w:bCs/>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19.1见第三章《资格审查》。</w:t>
      </w:r>
      <w:r>
        <w:rPr>
          <w:rFonts w:hint="eastAsia" w:ascii="宋体" w:hAnsi="宋体" w:cs="宋体"/>
          <w:color w:val="000000"/>
          <w:szCs w:val="21"/>
        </w:rPr>
      </w:r>
      <w:r/>
    </w:p>
    <w:p>
      <w:pPr>
        <w:pStyle w:val="1050"/>
        <w:spacing w:line="360" w:lineRule="auto"/>
        <w:rPr>
          <w:rFonts w:hint="eastAsia" w:ascii="宋体" w:hAnsi="宋体" w:cs="宋体"/>
          <w:b/>
          <w:bCs/>
          <w:color w:val="000000"/>
          <w:szCs w:val="21"/>
        </w:rPr>
      </w:pPr>
      <w:r>
        <w:rPr>
          <w:rFonts w:hint="eastAsia" w:ascii="宋体" w:hAnsi="宋体" w:cs="宋体"/>
          <w:b/>
          <w:bCs/>
          <w:color w:val="000000"/>
          <w:szCs w:val="21"/>
        </w:rPr>
        <w:t xml:space="preserve">20.评标委员会</w:t>
      </w:r>
      <w:r>
        <w:rPr>
          <w:rFonts w:hint="eastAsia" w:ascii="宋体" w:hAnsi="宋体" w:cs="宋体"/>
          <w:b/>
          <w:bCs/>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20.1评标委员会根据政府采购有关规定和本次招标采购项目的特点进行组建，并负责具体评标事务，独立履行职责。</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20.2评审专家须符合相关规定。依法自行选定评审专家的，采购人和采购代理机构将查询有关信用记录，对具有行贿、受贿、欺诈等不良信用记录的人员，拒绝其参与政府采购活动。</w:t>
      </w:r>
      <w:r>
        <w:rPr>
          <w:rFonts w:hint="eastAsia" w:ascii="宋体" w:hAnsi="宋体" w:cs="宋体"/>
          <w:color w:val="000000"/>
          <w:szCs w:val="21"/>
        </w:rPr>
      </w:r>
      <w:r/>
    </w:p>
    <w:p>
      <w:pPr>
        <w:pStyle w:val="1050"/>
        <w:spacing w:line="360" w:lineRule="auto"/>
        <w:rPr>
          <w:rFonts w:hint="eastAsia" w:ascii="宋体" w:hAnsi="宋体" w:cs="宋体"/>
          <w:b/>
          <w:bCs/>
          <w:color w:val="000000"/>
          <w:szCs w:val="21"/>
        </w:rPr>
      </w:pPr>
      <w:r>
        <w:rPr>
          <w:rFonts w:hint="eastAsia" w:ascii="宋体" w:hAnsi="宋体" w:cs="宋体"/>
          <w:b/>
          <w:bCs/>
          <w:color w:val="000000"/>
          <w:szCs w:val="21"/>
        </w:rPr>
        <w:t xml:space="preserve">21.评标程序、评标方法和评标标准</w:t>
      </w:r>
      <w:r>
        <w:rPr>
          <w:rFonts w:hint="eastAsia" w:ascii="宋体" w:hAnsi="宋体" w:cs="宋体"/>
          <w:b/>
          <w:bCs/>
          <w:color w:val="000000"/>
          <w:szCs w:val="21"/>
        </w:rPr>
      </w:r>
      <w:r/>
    </w:p>
    <w:p>
      <w:pPr>
        <w:pStyle w:val="1050"/>
        <w:ind w:firstLine="420"/>
        <w:spacing w:line="360" w:lineRule="auto"/>
        <w:rPr>
          <w:color w:val="000000"/>
          <w:sz w:val="24"/>
        </w:rPr>
      </w:pPr>
      <w:r>
        <w:rPr>
          <w:rFonts w:hint="eastAsia" w:ascii="宋体" w:hAnsi="宋体" w:cs="宋体"/>
          <w:color w:val="000000"/>
          <w:szCs w:val="21"/>
        </w:rPr>
        <w:t xml:space="preserve">21.1见第四章《评标程序、评标方法和评标标准》。</w:t>
      </w:r>
      <w:r>
        <w:rPr>
          <w:color w:val="000000"/>
          <w:sz w:val="24"/>
        </w:rPr>
      </w:r>
      <w:r/>
    </w:p>
    <w:p>
      <w:pPr>
        <w:pStyle w:val="1052"/>
        <w:spacing w:before="0" w:line="360" w:lineRule="auto"/>
        <w:rPr>
          <w:rFonts w:ascii="Times New Roman" w:hAnsi="Times New Roman" w:eastAsia="宋体"/>
          <w:color w:val="000000"/>
          <w:sz w:val="28"/>
        </w:rPr>
      </w:pPr>
      <w:r/>
      <w:bookmarkStart w:id="533" w:name="_Toc305158813"/>
      <w:r/>
      <w:bookmarkStart w:id="534" w:name="_Toc226965818"/>
      <w:r/>
      <w:bookmarkStart w:id="535" w:name="_Toc127151545"/>
      <w:r/>
      <w:bookmarkStart w:id="536" w:name="_Toc226337241"/>
      <w:r/>
      <w:bookmarkStart w:id="537" w:name="_Toc265228383"/>
      <w:r/>
      <w:bookmarkStart w:id="538" w:name="_Toc226965735"/>
      <w:r/>
      <w:bookmarkStart w:id="539" w:name="_Toc151193859"/>
      <w:r/>
      <w:bookmarkStart w:id="540" w:name="_Toc151193787"/>
      <w:r/>
      <w:bookmarkStart w:id="541" w:name="_Toc305158887"/>
      <w:r/>
      <w:bookmarkStart w:id="542" w:name="_Toc150774750"/>
      <w:r/>
      <w:bookmarkStart w:id="543" w:name="_Toc151190172"/>
      <w:r/>
      <w:bookmarkStart w:id="544" w:name="_Toc151193933"/>
      <w:r/>
      <w:bookmarkStart w:id="545" w:name="_Toc264969235"/>
      <w:r/>
      <w:bookmarkStart w:id="546" w:name="_Toc150509296"/>
      <w:r/>
      <w:bookmarkStart w:id="547" w:name="_Toc150774645"/>
      <w:r/>
      <w:bookmarkStart w:id="548" w:name="_Toc195842910"/>
      <w:r/>
      <w:bookmarkStart w:id="549" w:name="_Toc151193715"/>
      <w:r/>
      <w:bookmarkStart w:id="550" w:name="_Toc226309789"/>
      <w:r/>
      <w:bookmarkStart w:id="551" w:name="_Toc150480783"/>
      <w:r/>
      <w:bookmarkStart w:id="552" w:name="_Toc151193643"/>
      <w:r/>
      <w:bookmarkStart w:id="553" w:name="_Toc142311047"/>
      <w:r>
        <w:rPr>
          <w:rFonts w:ascii="Times New Roman" w:hAnsi="Times New Roman" w:eastAsia="宋体"/>
          <w:color w:val="000000"/>
          <w:sz w:val="28"/>
        </w:rPr>
        <w:t xml:space="preserve">六   </w:t>
      </w:r>
      <w:bookmarkEnd w:id="532"/>
      <w:r>
        <w:rPr>
          <w:rFonts w:ascii="Times New Roman" w:hAnsi="Times New Roman" w:eastAsia="宋体"/>
          <w:color w:val="000000"/>
          <w:sz w:val="28"/>
        </w:rPr>
        <w:t xml:space="preserve">确定中标</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Start w:id="554" w:name="_Toc164608816"/>
      <w:r/>
      <w:bookmarkStart w:id="555" w:name="_Toc151190174"/>
      <w:r/>
      <w:bookmarkStart w:id="556" w:name="_Toc150774752"/>
      <w:r/>
      <w:bookmarkStart w:id="557" w:name="_Toc151193717"/>
      <w:r/>
      <w:bookmarkStart w:id="558" w:name="_Toc226309791"/>
      <w:r/>
      <w:bookmarkStart w:id="559" w:name="_Toc151193789"/>
      <w:r/>
      <w:bookmarkStart w:id="560" w:name="_Toc264969237"/>
      <w:r/>
      <w:bookmarkStart w:id="561" w:name="_Toc151193935"/>
      <w:r/>
      <w:bookmarkStart w:id="562" w:name="_Toc150509298"/>
      <w:r/>
      <w:bookmarkStart w:id="563" w:name="_Toc164229388"/>
      <w:r/>
      <w:bookmarkStart w:id="564" w:name="_Toc305158889"/>
      <w:r/>
      <w:bookmarkStart w:id="565" w:name="_Toc164608661"/>
      <w:r/>
      <w:bookmarkStart w:id="566" w:name="_Toc226965737"/>
      <w:r/>
      <w:bookmarkStart w:id="567" w:name="_Toc150774647"/>
      <w:r/>
      <w:bookmarkStart w:id="568" w:name="_Toc150480785"/>
      <w:r/>
      <w:bookmarkStart w:id="569" w:name="_Toc142311049"/>
      <w:r/>
      <w:bookmarkStart w:id="570" w:name="_Toc164351641"/>
      <w:r/>
      <w:bookmarkStart w:id="571" w:name="_Toc195842912"/>
      <w:r/>
      <w:bookmarkStart w:id="572" w:name="_Toc149720840"/>
      <w:r/>
      <w:bookmarkStart w:id="573" w:name="_Toc127151547"/>
      <w:r/>
      <w:bookmarkStart w:id="574" w:name="_Toc127161461"/>
      <w:r/>
      <w:bookmarkStart w:id="575" w:name="_Toc265228385"/>
      <w:r/>
      <w:bookmarkStart w:id="576" w:name="_Toc305158815"/>
      <w:r/>
      <w:bookmarkStart w:id="577" w:name="_Toc226337243"/>
      <w:r/>
      <w:bookmarkStart w:id="578" w:name="_Toc226965820"/>
      <w:r/>
      <w:bookmarkStart w:id="579" w:name="_Toc151193645"/>
      <w:r/>
      <w:bookmarkStart w:id="580" w:name="_Toc151193861"/>
      <w:r/>
      <w:bookmarkStart w:id="581" w:name="_Toc127151748"/>
      <w:r/>
      <w:bookmarkStart w:id="582" w:name="_Toc164229242"/>
      <w:r>
        <w:rPr>
          <w:rFonts w:ascii="Times New Roman" w:hAnsi="Times New Roman" w:eastAsia="宋体"/>
          <w:color w:val="000000"/>
          <w:sz w:val="28"/>
        </w:rPr>
      </w:r>
      <w:r/>
    </w:p>
    <w:p>
      <w:pPr>
        <w:pStyle w:val="1050"/>
        <w:spacing w:line="360" w:lineRule="auto"/>
        <w:rPr>
          <w:rFonts w:hint="eastAsia" w:ascii="宋体" w:hAnsi="宋体" w:cs="宋体"/>
          <w:b/>
          <w:bCs/>
          <w:color w:val="000000"/>
          <w:szCs w:val="21"/>
        </w:rPr>
      </w:pPr>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rPr>
          <w:rFonts w:hint="eastAsia" w:ascii="宋体" w:hAnsi="宋体" w:cs="宋体"/>
          <w:b/>
          <w:bCs/>
          <w:color w:val="000000"/>
          <w:szCs w:val="21"/>
        </w:rPr>
        <w:t xml:space="preserve">22.确定中标人</w:t>
      </w:r>
      <w:r>
        <w:rPr>
          <w:rFonts w:hint="eastAsia" w:ascii="宋体" w:hAnsi="宋体" w:cs="宋体"/>
          <w:b/>
          <w:bCs/>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22.1采购人将在评标报告确定的中标候选人名单中按顺序确定中标人，中标候选人并列的，由采购人依法确定。</w:t>
      </w:r>
      <w:r>
        <w:rPr>
          <w:rFonts w:hint="eastAsia" w:ascii="宋体" w:hAnsi="宋体" w:cs="宋体"/>
          <w:color w:val="000000"/>
          <w:szCs w:val="21"/>
        </w:rPr>
      </w:r>
      <w:r/>
    </w:p>
    <w:p>
      <w:pPr>
        <w:pStyle w:val="1050"/>
        <w:spacing w:line="360" w:lineRule="auto"/>
        <w:rPr>
          <w:rFonts w:hint="eastAsia" w:ascii="宋体" w:hAnsi="宋体" w:cs="宋体"/>
          <w:b/>
          <w:bCs/>
          <w:color w:val="000000"/>
          <w:szCs w:val="21"/>
        </w:rPr>
      </w:pPr>
      <w:r>
        <w:rPr>
          <w:rFonts w:hint="eastAsia" w:ascii="宋体" w:hAnsi="宋体" w:cs="宋体"/>
          <w:b/>
          <w:bCs/>
          <w:color w:val="000000"/>
          <w:szCs w:val="21"/>
        </w:rPr>
        <w:t xml:space="preserve">23.中标公告与中标通知书</w:t>
      </w:r>
      <w:r>
        <w:rPr>
          <w:rFonts w:hint="eastAsia" w:ascii="宋体" w:hAnsi="宋体" w:cs="宋体"/>
          <w:b/>
          <w:bCs/>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23.1采购人或采购代理机构自中标人确定之日起2个工作日内，在</w:t>
      </w:r>
      <w:r>
        <w:rPr>
          <w:rFonts w:hint="eastAsia" w:ascii="宋体" w:hAnsi="宋体" w:cs="宋体"/>
          <w:b/>
          <w:bCs/>
          <w:color w:val="000000"/>
          <w:szCs w:val="21"/>
        </w:rPr>
        <w:t xml:space="preserve">常州市政府采购网、常州市阳峻项目管理有限公司网站</w:t>
      </w:r>
      <w:r>
        <w:rPr>
          <w:rFonts w:hint="eastAsia" w:ascii="宋体" w:hAnsi="宋体" w:cs="宋体"/>
          <w:color w:val="000000"/>
          <w:szCs w:val="21"/>
        </w:rPr>
        <w:t xml:space="preserve">公告中标结果，同时向中标人发出中标通知书，中标公告期限为1个工作日。</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23.2中标通知书对采购人和中标人均具有法律效力。中标通知书发出后，采购人改变中标结果的，或者中标人放弃中标项目的，应当依法承担法律责任。</w:t>
      </w:r>
      <w:r>
        <w:rPr>
          <w:rFonts w:hint="eastAsia" w:ascii="宋体" w:hAnsi="宋体" w:cs="宋体"/>
          <w:color w:val="000000"/>
          <w:szCs w:val="21"/>
        </w:rPr>
      </w:r>
      <w:r/>
    </w:p>
    <w:p>
      <w:pPr>
        <w:pStyle w:val="1050"/>
        <w:spacing w:line="360" w:lineRule="auto"/>
        <w:rPr>
          <w:rFonts w:hint="eastAsia" w:ascii="宋体" w:hAnsi="宋体" w:cs="宋体"/>
          <w:b/>
          <w:bCs/>
          <w:color w:val="000000"/>
          <w:szCs w:val="21"/>
        </w:rPr>
      </w:pPr>
      <w:r>
        <w:rPr>
          <w:rFonts w:hint="eastAsia" w:ascii="宋体" w:hAnsi="宋体" w:cs="宋体"/>
          <w:b/>
          <w:bCs/>
          <w:color w:val="000000"/>
          <w:szCs w:val="21"/>
        </w:rPr>
        <w:t xml:space="preserve">24.废标</w:t>
      </w:r>
      <w:r>
        <w:rPr>
          <w:rFonts w:hint="eastAsia" w:ascii="宋体" w:hAnsi="宋体" w:cs="宋体"/>
          <w:b/>
          <w:bCs/>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24.1在招标采购中，出现下列情形之一的，应予废标：</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24.1.1符合专业条件的供应商或者对招标文件作实质响应的供应商不足三家的；</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24.1.2出现影响采购公正的违法、违规行为的；</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24.1.3投标人的报价均超过了采购预算，采购人不能支付的；</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24.1.4因重大变故，采购任务取消的。</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24.1.5平台系统出现序号18.8的所述情形，情况严重且影响采购活动公平、公正性的。</w:t>
      </w:r>
      <w:r>
        <w:rPr>
          <w:rFonts w:hint="eastAsia" w:ascii="宋体" w:hAnsi="宋体" w:cs="宋体"/>
          <w:color w:val="000000"/>
          <w:szCs w:val="21"/>
        </w:rPr>
      </w:r>
      <w:r/>
    </w:p>
    <w:p>
      <w:pPr>
        <w:pStyle w:val="1136"/>
        <w:ind w:firstLine="420"/>
        <w:rPr>
          <w:rFonts w:hint="eastAsia" w:ascii="宋体" w:hAnsi="宋体" w:cs="宋体"/>
          <w:color w:val="000000"/>
          <w:szCs w:val="21"/>
          <w:lang w:val="en-US"/>
        </w:rPr>
      </w:pPr>
      <w:r>
        <w:rPr>
          <w:rFonts w:hint="eastAsia" w:ascii="宋体" w:hAnsi="宋体" w:cs="宋体"/>
          <w:color w:val="000000"/>
          <w:szCs w:val="21"/>
          <w:lang w:val="en-US"/>
        </w:rPr>
        <w:t xml:space="preserve">24.2废标后，采购人将废标理由通知所有投标人。</w:t>
      </w:r>
      <w:r>
        <w:rPr>
          <w:rFonts w:hint="eastAsia" w:ascii="宋体" w:hAnsi="宋体" w:cs="宋体"/>
          <w:color w:val="000000"/>
          <w:szCs w:val="21"/>
          <w:lang w:val="en-US"/>
        </w:rPr>
      </w:r>
      <w:r/>
    </w:p>
    <w:p>
      <w:pPr>
        <w:pStyle w:val="1050"/>
        <w:spacing w:line="360" w:lineRule="auto"/>
        <w:rPr>
          <w:rFonts w:hint="eastAsia" w:ascii="宋体" w:hAnsi="宋体" w:cs="宋体"/>
          <w:b/>
          <w:bCs/>
          <w:color w:val="000000"/>
          <w:szCs w:val="21"/>
        </w:rPr>
      </w:pPr>
      <w:r>
        <w:rPr>
          <w:rFonts w:hint="eastAsia" w:ascii="宋体" w:hAnsi="宋体" w:cs="宋体"/>
          <w:b/>
          <w:bCs/>
          <w:color w:val="000000"/>
          <w:szCs w:val="21"/>
        </w:rPr>
        <w:t xml:space="preserve">25.签订合同</w:t>
      </w:r>
      <w:r>
        <w:rPr>
          <w:rFonts w:hint="eastAsia" w:ascii="宋体" w:hAnsi="宋体" w:cs="宋体"/>
          <w:b/>
          <w:bCs/>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25.1中标人、采购人应当自中标通知书发出之日起30日内，按照招标文件和中标人投标文件的规定签订书面合同（</w:t>
      </w:r>
      <w:r>
        <w:rPr>
          <w:rFonts w:hint="eastAsia" w:ascii="宋体" w:hAnsi="宋体" w:cs="宋体"/>
          <w:b/>
          <w:bCs/>
          <w:color w:val="000000"/>
          <w:szCs w:val="21"/>
        </w:rPr>
        <w:t xml:space="preserve">同时在“苏采云”政府采购一体化平台中签订线上合同</w:t>
      </w:r>
      <w:r>
        <w:rPr>
          <w:rFonts w:hint="eastAsia" w:ascii="宋体" w:hAnsi="宋体" w:cs="宋体"/>
          <w:color w:val="000000"/>
          <w:szCs w:val="21"/>
        </w:rPr>
        <w:t xml:space="preserve">）。所签订的合同不得对招标文件确定的事项和中标人投标文件作实质性修改。</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25.2中标人拒绝与采购人签订合同的，采购人可以按照评标报告推荐的中标候选人名单排序，确定下一候选人为中标人，也可以重新开展政府采购活动。</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25.3联合体中标的，联合体各方应当共同与采购人签订合同，就中标项目向采购人承担连带责任。</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25.4政府采购合同不能转包。</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Pr>
          <w:rFonts w:hint="eastAsia" w:ascii="宋体" w:hAnsi="宋体" w:cs="宋体"/>
          <w:b/>
          <w:bCs/>
          <w:color w:val="000000"/>
          <w:szCs w:val="21"/>
        </w:rPr>
        <w:t xml:space="preserve">投标无效</w:t>
      </w:r>
      <w:r>
        <w:rPr>
          <w:rFonts w:hint="eastAsia" w:ascii="宋体" w:hAnsi="宋体" w:cs="宋体"/>
          <w:color w:val="000000"/>
          <w:szCs w:val="21"/>
        </w:rPr>
        <w:t xml:space="preserve">。中标人就采购项目和分包项目向采购人负责，分包供应商就分包项目承担责任。</w:t>
      </w:r>
      <w:r>
        <w:rPr>
          <w:rFonts w:hint="eastAsia" w:ascii="宋体" w:hAnsi="宋体" w:cs="宋体"/>
          <w:color w:val="000000"/>
          <w:szCs w:val="21"/>
        </w:rPr>
      </w:r>
      <w:r/>
    </w:p>
    <w:p>
      <w:pPr>
        <w:pStyle w:val="1050"/>
        <w:spacing w:line="360" w:lineRule="auto"/>
        <w:rPr>
          <w:rFonts w:hint="eastAsia" w:ascii="宋体" w:hAnsi="宋体" w:cs="宋体"/>
          <w:b/>
          <w:bCs/>
          <w:color w:val="000000"/>
          <w:szCs w:val="21"/>
        </w:rPr>
      </w:pPr>
      <w:r>
        <w:rPr>
          <w:rFonts w:hint="eastAsia" w:ascii="宋体" w:hAnsi="宋体" w:cs="宋体"/>
          <w:b/>
          <w:bCs/>
          <w:color w:val="000000"/>
          <w:szCs w:val="21"/>
        </w:rPr>
        <w:t xml:space="preserve">26.询问与质疑</w:t>
      </w:r>
      <w:r>
        <w:rPr>
          <w:rFonts w:hint="eastAsia" w:ascii="宋体" w:hAnsi="宋体" w:cs="宋体"/>
          <w:b/>
          <w:bCs/>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26.1询问</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26.1.1投标人对政府采购活动事项有疑问的，可依法提出询问，并按《投标人须知资料表》载明的形式送达采购人或采购代理机构。</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26.1.2采购人或采购代理机构对投标人依法提出的询问，在3个工作日内作出答复，但答复的内容不得涉及商业秘密。</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26.2质疑</w:t>
      </w:r>
      <w:r>
        <w:rPr>
          <w:rFonts w:hint="eastAsia" w:ascii="宋体" w:hAnsi="宋体" w:cs="宋体"/>
          <w:color w:val="000000"/>
          <w:szCs w:val="21"/>
        </w:rPr>
      </w:r>
      <w:r/>
    </w:p>
    <w:p>
      <w:pPr>
        <w:pStyle w:val="1050"/>
        <w:ind w:firstLine="420"/>
        <w:spacing w:line="360" w:lineRule="auto"/>
        <w:rPr>
          <w:rFonts w:hint="eastAsia" w:ascii="宋体" w:hAnsi="宋体" w:cs="宋体"/>
          <w:szCs w:val="21"/>
        </w:rPr>
      </w:pPr>
      <w:r>
        <w:rPr>
          <w:rFonts w:hint="eastAsia" w:ascii="宋体" w:hAnsi="宋体" w:cs="宋体"/>
          <w:szCs w:val="21"/>
        </w:rPr>
        <w:t xml:space="preserve">26.2.1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szCs w:val="21"/>
          <w:highlight w:val="none"/>
          <w:lang w:eastAsia="zh-CN"/>
        </w:rPr>
        <w:t xml:space="preserve">【</w:t>
      </w:r>
      <w:r>
        <w:rPr>
          <w:rFonts w:hint="eastAsia" w:ascii="宋体" w:hAnsi="宋体" w:cs="宋体"/>
          <w:b/>
          <w:bCs/>
          <w:szCs w:val="21"/>
          <w:highlight w:val="none"/>
          <w:lang w:val="en-US" w:eastAsia="zh-CN"/>
        </w:rPr>
        <w:t xml:space="preserve">投标人</w:t>
      </w:r>
      <w:r>
        <w:rPr>
          <w:rFonts w:hint="eastAsia" w:ascii="宋体" w:hAnsi="宋体" w:cs="宋体"/>
          <w:b/>
          <w:bCs/>
          <w:szCs w:val="21"/>
          <w:highlight w:val="none"/>
          <w:lang w:eastAsia="zh-CN"/>
        </w:rPr>
        <w:t xml:space="preserve">在“苏采云”系统进行登记、参与及下载电子</w:t>
      </w:r>
      <w:r>
        <w:rPr>
          <w:rFonts w:hint="eastAsia" w:ascii="宋体" w:hAnsi="宋体" w:cs="宋体"/>
          <w:b/>
          <w:bCs/>
          <w:szCs w:val="21"/>
          <w:highlight w:val="none"/>
          <w:lang w:val="en-US" w:eastAsia="zh-CN"/>
        </w:rPr>
        <w:t xml:space="preserve">招标</w:t>
      </w:r>
      <w:r>
        <w:rPr>
          <w:rFonts w:hint="eastAsia" w:ascii="宋体" w:hAnsi="宋体" w:cs="宋体"/>
          <w:b/>
          <w:bCs/>
          <w:szCs w:val="21"/>
          <w:highlight w:val="none"/>
          <w:lang w:eastAsia="zh-CN"/>
        </w:rPr>
        <w:t xml:space="preserve">文件，选择“我要参与”点提交的日期视同为依法获取</w:t>
      </w:r>
      <w:r>
        <w:rPr>
          <w:rFonts w:hint="eastAsia" w:ascii="宋体" w:hAnsi="宋体" w:cs="宋体"/>
          <w:b/>
          <w:bCs/>
          <w:szCs w:val="21"/>
          <w:highlight w:val="none"/>
          <w:lang w:val="en-US" w:eastAsia="zh-CN"/>
        </w:rPr>
        <w:t xml:space="preserve">招标</w:t>
      </w:r>
      <w:r>
        <w:rPr>
          <w:rFonts w:hint="eastAsia" w:ascii="宋体" w:hAnsi="宋体" w:cs="宋体"/>
          <w:b/>
          <w:bCs/>
          <w:szCs w:val="21"/>
          <w:highlight w:val="none"/>
          <w:lang w:eastAsia="zh-CN"/>
        </w:rPr>
        <w:t xml:space="preserve">文件日期。报名成功后须打印、保留“投标供应商确认函”，质疑时“投标供应商确认函”与质疑函一并提交；未依照</w:t>
      </w:r>
      <w:r>
        <w:rPr>
          <w:rFonts w:hint="eastAsia" w:ascii="宋体" w:hAnsi="宋体" w:cs="宋体"/>
          <w:b/>
          <w:bCs/>
          <w:szCs w:val="21"/>
          <w:highlight w:val="none"/>
          <w:lang w:val="en-US" w:eastAsia="zh-CN"/>
        </w:rPr>
        <w:t xml:space="preserve">招标</w:t>
      </w:r>
      <w:r>
        <w:rPr>
          <w:rFonts w:hint="eastAsia" w:ascii="宋体" w:hAnsi="宋体" w:cs="宋体"/>
          <w:b/>
          <w:bCs/>
          <w:szCs w:val="21"/>
          <w:highlight w:val="none"/>
          <w:lang w:eastAsia="zh-CN"/>
        </w:rPr>
        <w:t xml:space="preserve">公告要求实行网上报名的</w:t>
      </w:r>
      <w:r>
        <w:rPr>
          <w:rFonts w:hint="eastAsia" w:ascii="宋体" w:hAnsi="宋体" w:cs="宋体"/>
          <w:b/>
          <w:bCs/>
          <w:szCs w:val="21"/>
          <w:highlight w:val="none"/>
          <w:lang w:val="en-US" w:eastAsia="zh-CN"/>
        </w:rPr>
        <w:t xml:space="preserve">投标人</w:t>
      </w:r>
      <w:r>
        <w:rPr>
          <w:rFonts w:hint="eastAsia" w:ascii="宋体" w:hAnsi="宋体" w:cs="宋体"/>
          <w:b/>
          <w:bCs/>
          <w:szCs w:val="21"/>
          <w:highlight w:val="none"/>
          <w:lang w:eastAsia="zh-CN"/>
        </w:rPr>
        <w:t xml:space="preserve">，视为未参与该项政府采购活动，不具备对该政府采购项目提出质疑的法定权利，但因</w:t>
      </w:r>
      <w:r>
        <w:rPr>
          <w:rFonts w:hint="eastAsia" w:ascii="宋体" w:hAnsi="宋体" w:cs="宋体"/>
          <w:b/>
          <w:bCs/>
          <w:szCs w:val="21"/>
          <w:highlight w:val="none"/>
          <w:lang w:val="en-US" w:eastAsia="zh-CN"/>
        </w:rPr>
        <w:t xml:space="preserve">投标人</w:t>
      </w:r>
      <w:r>
        <w:rPr>
          <w:rFonts w:hint="eastAsia" w:ascii="宋体" w:hAnsi="宋体" w:cs="宋体"/>
          <w:b/>
          <w:bCs/>
          <w:szCs w:val="21"/>
          <w:highlight w:val="none"/>
          <w:lang w:eastAsia="zh-CN"/>
        </w:rPr>
        <w:t xml:space="preserve">资格条件或报名时间设定不符合有关法律法规规定等原因使</w:t>
      </w:r>
      <w:r>
        <w:rPr>
          <w:rFonts w:hint="eastAsia" w:ascii="宋体" w:hAnsi="宋体" w:cs="宋体"/>
          <w:b/>
          <w:bCs/>
          <w:szCs w:val="21"/>
          <w:highlight w:val="none"/>
          <w:lang w:val="en-US" w:eastAsia="zh-CN"/>
        </w:rPr>
        <w:t xml:space="preserve">投标人</w:t>
      </w:r>
      <w:r>
        <w:rPr>
          <w:rFonts w:hint="eastAsia" w:ascii="宋体" w:hAnsi="宋体" w:cs="宋体"/>
          <w:b/>
          <w:bCs/>
          <w:szCs w:val="21"/>
          <w:highlight w:val="none"/>
          <w:lang w:eastAsia="zh-CN"/>
        </w:rPr>
        <w:t xml:space="preserve">权益受损的除外。</w:t>
      </w:r>
      <w:r>
        <w:rPr>
          <w:rFonts w:hint="eastAsia" w:ascii="宋体" w:hAnsi="宋体" w:cs="宋体"/>
          <w:szCs w:val="21"/>
          <w:highlight w:val="none"/>
          <w:lang w:eastAsia="zh-CN"/>
        </w:rPr>
        <w:t xml:space="preserve">】</w:t>
      </w:r>
      <w:r>
        <w:rPr>
          <w:rFonts w:hint="eastAsia" w:ascii="宋体" w:hAnsi="宋体" w:cs="宋体"/>
          <w:szCs w:val="21"/>
        </w:rPr>
      </w:r>
      <w:r/>
    </w:p>
    <w:p>
      <w:pPr>
        <w:pStyle w:val="1050"/>
        <w:ind w:firstLine="422"/>
        <w:spacing w:line="360" w:lineRule="auto"/>
        <w:rPr>
          <w:rFonts w:hint="eastAsia" w:ascii="宋体" w:hAnsi="宋体" w:cs="宋体"/>
          <w:b/>
          <w:bCs/>
          <w:szCs w:val="21"/>
        </w:rPr>
      </w:pPr>
      <w:r>
        <w:rPr>
          <w:rFonts w:hint="eastAsia" w:ascii="宋体" w:hAnsi="宋体" w:cs="宋体"/>
          <w:b/>
          <w:bCs/>
          <w:szCs w:val="21"/>
        </w:rPr>
        <w:t xml:space="preserve">26.2.2招标文件中采购需求以及相关部分（第四章、第五章以及投标人资格要求）由采购人负责制定和管理，对该部分内容有询问或者质疑的，投标人应当向采购人书面提出，由采购人负责接收和回复。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b/>
          <w:bCs/>
          <w:szCs w:val="21"/>
        </w:rPr>
      </w:r>
      <w:r/>
    </w:p>
    <w:p>
      <w:pPr>
        <w:pStyle w:val="1050"/>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26.2.3质疑函须使用财政部制定的范本文件。（下载网址：http://gks.mof.gov.cn/ztztz/zhengfucaigouguanli/201802/t20180201_2804589.htm）</w:t>
      </w:r>
      <w:r>
        <w:rPr>
          <w:rFonts w:hint="eastAsia" w:ascii="宋体" w:hAnsi="宋体" w:cs="宋体"/>
          <w:szCs w:val="21"/>
        </w:rPr>
      </w:r>
      <w:r/>
    </w:p>
    <w:p>
      <w:pPr>
        <w:pStyle w:val="1050"/>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26.2.4投标人为自然人的，应当由本人签字；投标人为法人或者其他组织的，应当由法定代表人、主要负责人，或者其授权代表签字或者加盖公章，并加盖公章。</w:t>
      </w:r>
      <w:r>
        <w:rPr>
          <w:rFonts w:hint="eastAsia" w:ascii="宋体" w:hAnsi="宋体" w:cs="宋体"/>
          <w:szCs w:val="21"/>
        </w:rPr>
      </w:r>
      <w:r/>
    </w:p>
    <w:p>
      <w:pPr>
        <w:pStyle w:val="1050"/>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26.2.5投标人应在法定质疑期内一次性提出针对同一采购程序环节的质疑，法定质疑期内针对同一采购程序环节再次提出的质疑，采购人、采购代理机构有权不予答复。</w:t>
      </w:r>
      <w:r>
        <w:rPr>
          <w:rFonts w:hint="eastAsia" w:ascii="宋体" w:hAnsi="宋体" w:cs="宋体"/>
          <w:szCs w:val="21"/>
        </w:rPr>
      </w:r>
      <w:r/>
    </w:p>
    <w:p>
      <w:pPr>
        <w:pStyle w:val="1050"/>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26.3接收询问和质疑的联系部门、联系电话和通讯地址见《投标人须知资料表》。</w:t>
      </w:r>
      <w:r>
        <w:rPr>
          <w:rFonts w:hint="eastAsia" w:ascii="宋体" w:hAnsi="宋体" w:cs="宋体"/>
          <w:szCs w:val="21"/>
        </w:rPr>
      </w:r>
      <w:r/>
    </w:p>
    <w:p>
      <w:pPr>
        <w:pStyle w:val="1050"/>
        <w:spacing w:line="360" w:lineRule="auto"/>
        <w:rPr>
          <w:rFonts w:hint="eastAsia" w:ascii="宋体" w:hAnsi="宋体" w:cs="宋体"/>
          <w:b/>
          <w:bCs/>
          <w:color w:val="000000"/>
          <w:szCs w:val="21"/>
          <w:highlight w:val="none"/>
        </w:rPr>
      </w:pPr>
      <w:r>
        <w:rPr>
          <w:rFonts w:hint="eastAsia" w:ascii="宋体" w:hAnsi="宋体" w:cs="宋体"/>
          <w:b/>
          <w:bCs/>
          <w:color w:val="000000"/>
          <w:szCs w:val="21"/>
        </w:rPr>
        <w:t xml:space="preserve">27.代理费</w:t>
      </w:r>
      <w:r>
        <w:rPr>
          <w:rFonts w:hint="eastAsia" w:ascii="宋体" w:hAnsi="宋体" w:cs="宋体"/>
          <w:b/>
          <w:bCs/>
          <w:color w:val="000000"/>
          <w:szCs w:val="21"/>
          <w:highlight w:val="none"/>
        </w:rPr>
      </w:r>
      <w:r/>
    </w:p>
    <w:p>
      <w:pPr>
        <w:pStyle w:val="1050"/>
        <w:ind w:firstLine="420"/>
        <w:spacing w:line="360" w:lineRule="auto"/>
        <w:tabs>
          <w:tab w:val="left" w:pos="360" w:leader="none"/>
          <w:tab w:val="left" w:pos="1080" w:leader="none"/>
        </w:tabs>
        <w:rPr>
          <w:color w:val="000000"/>
          <w:sz w:val="24"/>
          <w:highlight w:val="none"/>
        </w:rPr>
      </w:pPr>
      <w:r>
        <w:rPr>
          <w:rFonts w:hint="eastAsia" w:ascii="宋体" w:hAnsi="宋体" w:cs="宋体"/>
          <w:color w:val="000000"/>
          <w:szCs w:val="21"/>
          <w:highlight w:val="none"/>
        </w:rPr>
        <w:t xml:space="preserve">27.1收费对象、收费标准及缴纳时间见《投标人须知资料表》。由中标人支付的，中标人须一次性向采购代理机构缴纳代理费，投标报价应包含代理费用。</w:t>
      </w:r>
      <w:r>
        <w:rPr>
          <w:color w:val="000000"/>
          <w:sz w:val="24"/>
          <w:highlight w:val="none"/>
        </w:rPr>
      </w:r>
      <w:r/>
    </w:p>
    <w:p>
      <w:pPr>
        <w:pStyle w:val="1050"/>
        <w:spacing w:line="360" w:lineRule="auto"/>
        <w:rPr>
          <w:rFonts w:hint="eastAsia" w:ascii="宋体" w:hAnsi="宋体" w:cs="宋体"/>
          <w:b/>
          <w:bCs/>
          <w:color w:val="000000"/>
          <w:szCs w:val="21"/>
          <w:highlight w:val="none"/>
        </w:rPr>
      </w:pPr>
      <w:r/>
      <w:bookmarkStart w:id="583" w:name="_Toc142311056"/>
      <w:r/>
      <w:bookmarkStart w:id="584" w:name="_Toc150774759"/>
      <w:r/>
      <w:bookmarkStart w:id="585" w:name="_Toc264969244"/>
      <w:r/>
      <w:bookmarkStart w:id="586" w:name="_Toc127151554"/>
      <w:r/>
      <w:bookmarkStart w:id="587" w:name="_Toc226965827"/>
      <w:r/>
      <w:bookmarkStart w:id="588" w:name="_Toc265228392"/>
      <w:r/>
      <w:bookmarkStart w:id="589" w:name="_Toc150480792"/>
      <w:r/>
      <w:bookmarkStart w:id="590" w:name="_Toc353873934"/>
      <w:r/>
      <w:bookmarkStart w:id="591" w:name="_Toc226337250"/>
      <w:r/>
      <w:bookmarkStart w:id="592" w:name="_Toc353873664"/>
      <w:r/>
      <w:bookmarkStart w:id="593" w:name="_Toc305158896"/>
      <w:r/>
      <w:bookmarkStart w:id="594" w:name="_Toc353825544"/>
      <w:r/>
      <w:bookmarkStart w:id="595" w:name="_Toc305158822"/>
      <w:r>
        <w:rPr>
          <w:rFonts w:hint="eastAsia" w:ascii="宋体" w:hAnsi="宋体" w:cs="宋体"/>
          <w:b/>
          <w:bCs/>
          <w:color w:val="000000"/>
          <w:szCs w:val="21"/>
          <w:highlight w:val="none"/>
        </w:rPr>
        <w:t xml:space="preserve">28.纸质投标文件 </w:t>
      </w:r>
      <w:r>
        <w:rPr>
          <w:rFonts w:hint="eastAsia" w:ascii="宋体" w:hAnsi="宋体" w:cs="宋体"/>
          <w:b/>
          <w:bCs/>
          <w:color w:val="000000"/>
          <w:szCs w:val="21"/>
          <w:highlight w:val="none"/>
        </w:rPr>
      </w:r>
      <w:r/>
    </w:p>
    <w:p>
      <w:pPr>
        <w:pStyle w:val="1050"/>
        <w:ind w:firstLine="422"/>
        <w:spacing w:line="360" w:lineRule="auto"/>
        <w:tabs>
          <w:tab w:val="left" w:pos="360" w:leader="none"/>
          <w:tab w:val="left" w:pos="1080" w:leader="none"/>
        </w:tabs>
        <w:rPr>
          <w:rFonts w:hint="eastAsia" w:ascii="宋体" w:hAnsi="宋体" w:cs="宋体"/>
          <w:color w:val="000000"/>
          <w:szCs w:val="21"/>
          <w:highlight w:val="none"/>
        </w:rPr>
      </w:pPr>
      <w:r>
        <w:rPr>
          <w:rFonts w:hint="eastAsia" w:ascii="宋体" w:hAnsi="宋体" w:cs="宋体"/>
          <w:b/>
          <w:bCs/>
          <w:color w:val="000000"/>
          <w:szCs w:val="21"/>
          <w:highlight w:val="none"/>
        </w:rPr>
        <w:t xml:space="preserve">28.1 中标人在签订合同前向代理机构提供正本1套、副本</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套纸质投标文件，在每一份纸质投标文件上要明确注明“正本” 或“副本”字样。</w:t>
      </w:r>
      <w:r>
        <w:rPr>
          <w:rFonts w:hint="eastAsia" w:ascii="宋体" w:hAnsi="宋体" w:cs="宋体"/>
          <w:color w:val="000000"/>
          <w:szCs w:val="21"/>
          <w:highlight w:val="none"/>
        </w:rPr>
      </w:r>
      <w:r/>
    </w:p>
    <w:p>
      <w:pPr>
        <w:pStyle w:val="1050"/>
        <w:ind w:firstLine="420"/>
        <w:spacing w:line="360" w:lineRule="auto"/>
        <w:tabs>
          <w:tab w:val="left" w:pos="360" w:leader="none"/>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28.2 纸质投标文件需与“苏采云”政府采购一体化平台的投标文件一致，中标人应按照要求签字、盖章，副本可通过正本复印。</w:t>
      </w:r>
      <w:r>
        <w:rPr>
          <w:rFonts w:hint="eastAsia" w:ascii="宋体" w:hAnsi="宋体" w:cs="宋体"/>
          <w:color w:val="000000"/>
          <w:szCs w:val="21"/>
          <w:highlight w:val="none"/>
        </w:rPr>
      </w:r>
      <w:r/>
    </w:p>
    <w:p>
      <w:pPr>
        <w:pStyle w:val="1050"/>
        <w:ind w:firstLine="420"/>
        <w:spacing w:line="360" w:lineRule="auto"/>
        <w:tabs>
          <w:tab w:val="left" w:pos="360" w:leader="none"/>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28.3 招标文件所表述（指定）的公章是指法定名称章，不包括合同专用章、业务专用章等印章；盖章是指加盖鲜章。</w:t>
      </w:r>
      <w:r>
        <w:rPr>
          <w:rFonts w:hint="eastAsia" w:ascii="宋体" w:hAnsi="宋体" w:cs="宋体"/>
          <w:color w:val="000000"/>
          <w:szCs w:val="21"/>
          <w:highlight w:val="none"/>
        </w:rPr>
      </w:r>
      <w:r/>
    </w:p>
    <w:p>
      <w:pPr>
        <w:pStyle w:val="1050"/>
        <w:ind w:firstLine="480"/>
        <w:jc w:val="center"/>
        <w:spacing w:line="360" w:lineRule="auto"/>
        <w:tabs>
          <w:tab w:val="left" w:pos="360" w:leader="none"/>
          <w:tab w:val="left" w:pos="1080" w:leader="none"/>
        </w:tabs>
        <w:rPr>
          <w:b/>
          <w:color w:val="000000"/>
          <w:sz w:val="36"/>
          <w:szCs w:val="36"/>
        </w:rPr>
      </w:pPr>
      <w:r>
        <w:rPr>
          <w:color w:val="000000"/>
          <w:sz w:val="24"/>
          <w:highlight w:val="none"/>
        </w:rPr>
        <w:br w:type="page" w:clear="all"/>
      </w:r>
      <w:bookmarkStart w:id="596" w:name="_Toc99301421"/>
      <w:r>
        <w:rPr>
          <w:rFonts w:hint="eastAsia"/>
          <w:b/>
          <w:color w:val="000000"/>
          <w:sz w:val="32"/>
          <w:szCs w:val="32"/>
        </w:rPr>
        <w:t xml:space="preserve">第三章   </w:t>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rPr>
          <w:rFonts w:hint="eastAsia"/>
          <w:b/>
          <w:color w:val="000000"/>
          <w:sz w:val="32"/>
          <w:szCs w:val="32"/>
        </w:rPr>
        <w:t xml:space="preserve">资格审查</w:t>
      </w:r>
      <w:bookmarkEnd w:id="596"/>
      <w:r/>
      <w:bookmarkStart w:id="597" w:name="_Toc487900382"/>
      <w:r>
        <w:rPr>
          <w:b/>
          <w:color w:val="000000"/>
          <w:sz w:val="36"/>
          <w:szCs w:val="36"/>
        </w:rPr>
      </w:r>
      <w:r/>
    </w:p>
    <w:p>
      <w:pPr>
        <w:pStyle w:val="1050"/>
        <w:jc w:val="center"/>
        <w:spacing w:line="360" w:lineRule="auto"/>
        <w:tabs>
          <w:tab w:val="left" w:pos="360" w:leader="none"/>
          <w:tab w:val="left" w:pos="900" w:leader="none"/>
        </w:tabs>
        <w:rPr>
          <w:rFonts w:hint="eastAsia" w:ascii="宋体" w:hAnsi="宋体" w:cs="宋体"/>
          <w:b/>
          <w:color w:val="000000"/>
          <w:szCs w:val="21"/>
        </w:rPr>
        <w:outlineLvl w:val="1"/>
      </w:pPr>
      <w:r/>
      <w:bookmarkStart w:id="598" w:name="_Toc99301422"/>
      <w:r>
        <w:rPr>
          <w:rFonts w:hint="eastAsia" w:ascii="宋体" w:hAnsi="宋体" w:cs="宋体"/>
          <w:b/>
          <w:color w:val="000000"/>
          <w:szCs w:val="21"/>
        </w:rPr>
        <w:t xml:space="preserve">一、资格审查程序</w:t>
      </w:r>
      <w:bookmarkEnd w:id="598"/>
      <w:r>
        <w:rPr>
          <w:rFonts w:hint="eastAsia" w:ascii="宋体" w:hAnsi="宋体" w:cs="宋体"/>
          <w:b/>
          <w:color w:val="000000"/>
          <w:szCs w:val="21"/>
        </w:rPr>
      </w:r>
      <w:r/>
    </w:p>
    <w:p>
      <w:pPr>
        <w:pStyle w:val="1050"/>
        <w:spacing w:line="360" w:lineRule="auto"/>
        <w:tabs>
          <w:tab w:val="left" w:pos="426" w:leader="none"/>
          <w:tab w:val="left" w:pos="851" w:leader="none"/>
        </w:tabs>
        <w:rPr>
          <w:rFonts w:hint="eastAsia" w:ascii="宋体" w:hAnsi="宋体" w:cs="宋体"/>
          <w:color w:val="000000"/>
          <w:szCs w:val="21"/>
        </w:rPr>
        <w:outlineLvl w:val="1"/>
      </w:pPr>
      <w:r>
        <w:rPr>
          <w:rFonts w:hint="eastAsia" w:ascii="宋体" w:hAnsi="宋体" w:cs="宋体"/>
          <w:color w:val="000000"/>
          <w:szCs w:val="21"/>
        </w:rPr>
        <w:t xml:space="preserve">1.开标结束后，采购人将根据《资格审查要求》中的规定，对投标人进行资格审查，并形成资格审查结果。</w:t>
      </w:r>
      <w:r>
        <w:rPr>
          <w:rFonts w:hint="eastAsia" w:ascii="宋体" w:hAnsi="宋体" w:cs="宋体"/>
          <w:color w:val="000000"/>
          <w:szCs w:val="21"/>
        </w:rPr>
      </w:r>
      <w:r/>
    </w:p>
    <w:p>
      <w:pPr>
        <w:pStyle w:val="1050"/>
        <w:spacing w:line="360" w:lineRule="auto"/>
        <w:tabs>
          <w:tab w:val="left" w:pos="426" w:leader="none"/>
          <w:tab w:val="left" w:pos="851" w:leader="none"/>
        </w:tabs>
        <w:rPr>
          <w:rFonts w:hint="eastAsia" w:ascii="宋体" w:hAnsi="宋体" w:cs="宋体"/>
          <w:color w:val="000000"/>
          <w:szCs w:val="21"/>
        </w:rPr>
        <w:outlineLvl w:val="1"/>
      </w:pPr>
      <w:r>
        <w:rPr>
          <w:rFonts w:hint="eastAsia" w:ascii="宋体" w:hAnsi="宋体" w:cs="宋体"/>
          <w:color w:val="000000"/>
          <w:szCs w:val="21"/>
        </w:rPr>
        <w:t xml:space="preserve">2.《资格审查要求》中对格式有要求的，除招标文件另有规定外，均为“实质性格式”文件。</w:t>
      </w:r>
      <w:r>
        <w:rPr>
          <w:rFonts w:hint="eastAsia" w:ascii="宋体" w:hAnsi="宋体" w:cs="宋体"/>
          <w:color w:val="000000"/>
          <w:szCs w:val="21"/>
        </w:rPr>
      </w:r>
      <w:r/>
    </w:p>
    <w:p>
      <w:pPr>
        <w:pStyle w:val="1050"/>
        <w:spacing w:line="360" w:lineRule="auto"/>
        <w:tabs>
          <w:tab w:val="left" w:pos="426" w:leader="none"/>
          <w:tab w:val="left" w:pos="851" w:leader="none"/>
        </w:tabs>
        <w:rPr>
          <w:rFonts w:hint="eastAsia" w:ascii="宋体" w:hAnsi="宋体" w:cs="宋体"/>
          <w:color w:val="000000"/>
          <w:szCs w:val="21"/>
        </w:rPr>
        <w:outlineLvl w:val="1"/>
      </w:pPr>
      <w:r>
        <w:rPr>
          <w:rFonts w:hint="eastAsia" w:ascii="宋体" w:hAnsi="宋体" w:cs="宋体"/>
          <w:color w:val="000000"/>
          <w:szCs w:val="21"/>
        </w:rPr>
        <w:t xml:space="preserve">3.投标人《资格证明文件》有任何一项不符合《资格审查要求》的，资格审查不合格，其</w:t>
      </w:r>
      <w:r>
        <w:rPr>
          <w:rFonts w:hint="eastAsia" w:ascii="宋体" w:hAnsi="宋体" w:cs="宋体"/>
          <w:b/>
          <w:color w:val="000000"/>
          <w:szCs w:val="21"/>
        </w:rPr>
        <w:t xml:space="preserve">投标无效</w:t>
      </w:r>
      <w:r>
        <w:rPr>
          <w:rFonts w:hint="eastAsia" w:ascii="宋体" w:hAnsi="宋体" w:cs="宋体"/>
          <w:color w:val="000000"/>
          <w:szCs w:val="21"/>
        </w:rPr>
        <w:t xml:space="preserve">。</w:t>
      </w:r>
      <w:r>
        <w:rPr>
          <w:rFonts w:hint="eastAsia" w:ascii="宋体" w:hAnsi="宋体" w:cs="宋体"/>
          <w:color w:val="000000"/>
          <w:szCs w:val="21"/>
        </w:rPr>
      </w:r>
      <w:r/>
    </w:p>
    <w:p>
      <w:pPr>
        <w:pStyle w:val="1050"/>
        <w:spacing w:line="360" w:lineRule="auto"/>
        <w:tabs>
          <w:tab w:val="left" w:pos="426" w:leader="none"/>
          <w:tab w:val="left" w:pos="851" w:leader="none"/>
        </w:tabs>
        <w:rPr>
          <w:color w:val="000000"/>
          <w:sz w:val="24"/>
        </w:rPr>
        <w:outlineLvl w:val="1"/>
      </w:pPr>
      <w:r>
        <w:rPr>
          <w:rFonts w:hint="eastAsia" w:ascii="宋体" w:hAnsi="宋体" w:cs="宋体"/>
          <w:color w:val="000000"/>
          <w:szCs w:val="21"/>
        </w:rPr>
        <w:t xml:space="preserve">4.资格审查合格的投标人不足3家的，不进行评标。</w:t>
      </w:r>
      <w:r>
        <w:rPr>
          <w:color w:val="000000"/>
          <w:sz w:val="24"/>
        </w:rPr>
      </w:r>
      <w:r/>
    </w:p>
    <w:p>
      <w:pPr>
        <w:pStyle w:val="1050"/>
        <w:jc w:val="center"/>
        <w:spacing w:line="360" w:lineRule="auto"/>
        <w:tabs>
          <w:tab w:val="left" w:pos="360" w:leader="none"/>
          <w:tab w:val="left" w:pos="900" w:leader="none"/>
        </w:tabs>
        <w:rPr>
          <w:rFonts w:hint="eastAsia" w:ascii="宋体" w:hAnsi="宋体" w:cs="宋体"/>
          <w:b/>
          <w:color w:val="000000"/>
          <w:szCs w:val="21"/>
        </w:rPr>
        <w:outlineLvl w:val="1"/>
      </w:pPr>
      <w:r>
        <w:rPr>
          <w:rFonts w:hint="eastAsia" w:ascii="宋体" w:hAnsi="宋体" w:cs="宋体"/>
          <w:b/>
          <w:color w:val="000000"/>
          <w:szCs w:val="21"/>
        </w:rPr>
        <w:t xml:space="preserve">二、资格审查要求</w:t>
      </w:r>
      <w:r>
        <w:rPr>
          <w:rFonts w:hint="eastAsia" w:ascii="宋体" w:hAnsi="宋体" w:cs="宋体"/>
          <w:b/>
          <w:color w:val="000000"/>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4" w:type="dxa"/>
            <w:vAlign w:val="center"/>
            <w:textDirection w:val="lrTb"/>
            <w:noWrap w:val="false"/>
          </w:tcPr>
          <w:p>
            <w:pPr>
              <w:pStyle w:val="1050"/>
              <w:jc w:val="center"/>
              <w:tabs>
                <w:tab w:val="left" w:pos="1080" w:leader="none"/>
              </w:tabs>
              <w:rPr>
                <w:rFonts w:hint="eastAsia" w:ascii="宋体" w:hAnsi="宋体" w:cs="宋体"/>
                <w:b/>
                <w:color w:val="000000"/>
                <w:szCs w:val="21"/>
              </w:rPr>
            </w:pPr>
            <w:r/>
            <w:bookmarkStart w:id="599" w:name="_Hlt487972895"/>
            <w:r/>
            <w:bookmarkEnd w:id="599"/>
            <w:r>
              <w:rPr>
                <w:rFonts w:hint="eastAsia" w:ascii="宋体" w:hAnsi="宋体" w:cs="宋体"/>
                <w:b/>
                <w:color w:val="000000"/>
                <w:szCs w:val="21"/>
              </w:rPr>
              <w:t xml:space="preserve">序号</w:t>
            </w:r>
            <w:r>
              <w:rPr>
                <w:rFonts w:hint="eastAsia" w:ascii="宋体" w:hAnsi="宋体" w:cs="宋体"/>
                <w:b/>
                <w:color w:val="000000"/>
                <w:szCs w:val="21"/>
              </w:rPr>
            </w:r>
            <w:r/>
          </w:p>
        </w:tc>
        <w:tc>
          <w:tcPr>
            <w:tcW w:w="1066" w:type="dxa"/>
            <w:vAlign w:val="center"/>
            <w:textDirection w:val="lrTb"/>
            <w:noWrap w:val="false"/>
          </w:tcPr>
          <w:p>
            <w:pPr>
              <w:pStyle w:val="1050"/>
              <w:jc w:val="center"/>
              <w:tabs>
                <w:tab w:val="left" w:pos="1080" w:leader="none"/>
              </w:tabs>
              <w:rPr>
                <w:rFonts w:hint="eastAsia" w:ascii="宋体" w:hAnsi="宋体" w:cs="宋体"/>
                <w:b/>
                <w:color w:val="000000"/>
                <w:szCs w:val="21"/>
              </w:rPr>
            </w:pPr>
            <w:r>
              <w:rPr>
                <w:rFonts w:hint="eastAsia" w:ascii="宋体" w:hAnsi="宋体" w:cs="宋体"/>
                <w:b/>
                <w:color w:val="000000"/>
                <w:szCs w:val="21"/>
              </w:rPr>
              <w:t xml:space="preserve">审查因素</w:t>
            </w:r>
            <w:r>
              <w:rPr>
                <w:rFonts w:hint="eastAsia" w:ascii="宋体" w:hAnsi="宋体" w:cs="宋体"/>
                <w:b/>
                <w:color w:val="000000"/>
                <w:szCs w:val="21"/>
              </w:rPr>
            </w:r>
            <w:r/>
          </w:p>
        </w:tc>
        <w:tc>
          <w:tcPr>
            <w:tcW w:w="2596" w:type="dxa"/>
            <w:vAlign w:val="center"/>
            <w:textDirection w:val="lrTb"/>
            <w:noWrap w:val="false"/>
          </w:tcPr>
          <w:p>
            <w:pPr>
              <w:pStyle w:val="1050"/>
              <w:jc w:val="center"/>
              <w:tabs>
                <w:tab w:val="left" w:pos="1080" w:leader="none"/>
              </w:tabs>
              <w:rPr>
                <w:rFonts w:hint="eastAsia" w:ascii="宋体" w:hAnsi="宋体" w:cs="宋体"/>
                <w:b/>
                <w:color w:val="000000"/>
                <w:szCs w:val="21"/>
              </w:rPr>
            </w:pPr>
            <w:r>
              <w:rPr>
                <w:rFonts w:hint="eastAsia" w:ascii="宋体" w:hAnsi="宋体" w:cs="宋体"/>
                <w:b/>
                <w:color w:val="000000"/>
                <w:szCs w:val="21"/>
              </w:rPr>
              <w:t xml:space="preserve">审查内容</w:t>
            </w:r>
            <w:r>
              <w:rPr>
                <w:rFonts w:hint="eastAsia" w:ascii="宋体" w:hAnsi="宋体" w:cs="宋体"/>
                <w:b/>
                <w:color w:val="000000"/>
                <w:szCs w:val="21"/>
              </w:rPr>
            </w:r>
            <w:r/>
          </w:p>
        </w:tc>
        <w:tc>
          <w:tcPr>
            <w:tcW w:w="881" w:type="dxa"/>
            <w:vAlign w:val="center"/>
            <w:textDirection w:val="lrTb"/>
            <w:noWrap w:val="false"/>
          </w:tcPr>
          <w:p>
            <w:pPr>
              <w:pStyle w:val="1050"/>
              <w:jc w:val="center"/>
              <w:tabs>
                <w:tab w:val="left" w:pos="1080" w:leader="none"/>
              </w:tabs>
              <w:rPr>
                <w:rFonts w:hint="eastAsia" w:ascii="宋体" w:hAnsi="宋体" w:cs="宋体"/>
                <w:b/>
                <w:color w:val="000000"/>
                <w:szCs w:val="21"/>
              </w:rPr>
            </w:pPr>
            <w:r>
              <w:rPr>
                <w:rFonts w:hint="eastAsia" w:ascii="宋体" w:hAnsi="宋体" w:cs="宋体"/>
                <w:b/>
                <w:color w:val="000000"/>
                <w:szCs w:val="21"/>
              </w:rPr>
              <w:t xml:space="preserve">格式要求</w:t>
            </w:r>
            <w:r>
              <w:rPr>
                <w:rFonts w:hint="eastAsia" w:ascii="宋体" w:hAnsi="宋体" w:cs="宋体"/>
                <w:b/>
                <w:color w:val="000000"/>
                <w:szCs w:val="21"/>
              </w:rPr>
            </w:r>
            <w:r/>
          </w:p>
        </w:tc>
      </w:tr>
      <w:tr>
        <w:trPr>
          <w:cantSplit/>
          <w:trHeight w:val="468"/>
        </w:trPr>
        <w:tc>
          <w:tcPr>
            <w:tcW w:w="454" w:type="dxa"/>
            <w:vAlign w:val="center"/>
            <w:textDirection w:val="lrTb"/>
            <w:noWrap w:val="false"/>
          </w:tcPr>
          <w:p>
            <w:pPr>
              <w:pStyle w:val="1050"/>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1066" w:type="dxa"/>
            <w:vAlign w:val="center"/>
            <w:textDirection w:val="lrTb"/>
            <w:noWrap w:val="false"/>
          </w:tcPr>
          <w:p>
            <w:pPr>
              <w:pStyle w:val="1050"/>
              <w:tabs>
                <w:tab w:val="left" w:pos="1080" w:leader="none"/>
              </w:tabs>
              <w:rPr>
                <w:rFonts w:hint="eastAsia" w:ascii="宋体" w:hAnsi="宋体" w:cs="宋体"/>
                <w:color w:val="000000"/>
                <w:szCs w:val="21"/>
              </w:rPr>
            </w:pPr>
            <w:r>
              <w:rPr>
                <w:rFonts w:hint="eastAsia" w:ascii="宋体" w:hAnsi="宋体" w:cs="宋体"/>
                <w:color w:val="000000"/>
                <w:szCs w:val="21"/>
              </w:rPr>
              <w:t xml:space="preserve">满足《中华人民共和国政府采购法》第二十二条规定及法律法规的其他规定</w:t>
            </w:r>
            <w:r>
              <w:rPr>
                <w:rFonts w:hint="eastAsia" w:ascii="宋体" w:hAnsi="宋体" w:cs="宋体"/>
                <w:color w:val="000000"/>
                <w:szCs w:val="21"/>
              </w:rPr>
            </w:r>
            <w:r/>
          </w:p>
        </w:tc>
        <w:tc>
          <w:tcPr>
            <w:tcW w:w="2596" w:type="dxa"/>
            <w:vAlign w:val="center"/>
            <w:textDirection w:val="lrTb"/>
            <w:noWrap w:val="false"/>
          </w:tcPr>
          <w:p>
            <w:pPr>
              <w:pStyle w:val="1050"/>
              <w:tabs>
                <w:tab w:val="left" w:pos="1080" w:leader="none"/>
              </w:tabs>
              <w:rPr>
                <w:rFonts w:hint="eastAsia" w:ascii="宋体" w:hAnsi="宋体" w:cs="宋体"/>
                <w:color w:val="000000"/>
                <w:szCs w:val="21"/>
              </w:rPr>
            </w:pPr>
            <w:r>
              <w:rPr>
                <w:rFonts w:hint="eastAsia" w:ascii="宋体" w:hAnsi="宋体" w:cs="宋体"/>
                <w:color w:val="000000"/>
                <w:szCs w:val="21"/>
              </w:rPr>
              <w:t xml:space="preserve">具体规定见第一章《投标邀请》</w:t>
            </w:r>
            <w:r>
              <w:rPr>
                <w:rFonts w:hint="eastAsia" w:ascii="宋体" w:hAnsi="宋体" w:cs="宋体"/>
                <w:color w:val="000000"/>
                <w:szCs w:val="21"/>
              </w:rPr>
            </w:r>
            <w:r/>
          </w:p>
        </w:tc>
        <w:tc>
          <w:tcPr>
            <w:tcW w:w="881" w:type="dxa"/>
            <w:vAlign w:val="center"/>
            <w:textDirection w:val="lrTb"/>
            <w:noWrap w:val="false"/>
          </w:tcPr>
          <w:p>
            <w:pPr>
              <w:pStyle w:val="1050"/>
              <w:tabs>
                <w:tab w:val="left" w:pos="1080" w:leader="none"/>
              </w:tabs>
              <w:rPr>
                <w:rFonts w:hint="eastAsia" w:ascii="宋体" w:hAnsi="宋体" w:cs="宋体"/>
                <w:color w:val="000000"/>
                <w:szCs w:val="21"/>
              </w:rPr>
            </w:pPr>
            <w:r>
              <w:rPr>
                <w:rFonts w:hint="eastAsia" w:ascii="宋体" w:hAnsi="宋体" w:cs="宋体"/>
                <w:color w:val="000000"/>
                <w:szCs w:val="21"/>
              </w:rPr>
            </w:r>
            <w:r/>
          </w:p>
        </w:tc>
      </w:tr>
      <w:tr>
        <w:trPr>
          <w:cantSplit/>
          <w:trHeight w:val="468"/>
        </w:trPr>
        <w:tc>
          <w:tcPr>
            <w:tcW w:w="454" w:type="dxa"/>
            <w:vAlign w:val="center"/>
            <w:textDirection w:val="lrTb"/>
            <w:noWrap w:val="false"/>
          </w:tcPr>
          <w:p>
            <w:pPr>
              <w:pStyle w:val="1050"/>
              <w:jc w:val="center"/>
              <w:tabs>
                <w:tab w:val="left" w:pos="1080" w:leader="none"/>
              </w:tabs>
              <w:rPr>
                <w:rFonts w:ascii="宋体" w:hAnsi="宋体" w:cs="宋体"/>
                <w:color w:val="000000"/>
                <w:szCs w:val="21"/>
              </w:rPr>
            </w:pPr>
            <w:r>
              <w:rPr>
                <w:rFonts w:hint="eastAsia" w:ascii="宋体" w:hAnsi="宋体" w:cs="宋体"/>
                <w:color w:val="000000"/>
                <w:szCs w:val="21"/>
              </w:rPr>
              <w:t xml:space="preserve">1-1</w:t>
            </w:r>
            <w:r>
              <w:rPr>
                <w:rFonts w:ascii="宋体" w:hAnsi="宋体" w:cs="宋体"/>
                <w:color w:val="000000"/>
                <w:szCs w:val="21"/>
              </w:rPr>
            </w:r>
            <w:r/>
          </w:p>
        </w:tc>
        <w:tc>
          <w:tcPr>
            <w:tcW w:w="1066" w:type="dxa"/>
            <w:vAlign w:val="center"/>
            <w:textDirection w:val="lrTb"/>
            <w:noWrap w:val="false"/>
          </w:tcPr>
          <w:p>
            <w:pPr>
              <w:pStyle w:val="1050"/>
              <w:tabs>
                <w:tab w:val="left" w:pos="1080" w:leader="none"/>
              </w:tabs>
              <w:rPr>
                <w:rFonts w:hint="eastAsia" w:ascii="宋体" w:hAnsi="宋体" w:cs="宋体"/>
                <w:color w:val="000000"/>
                <w:szCs w:val="21"/>
              </w:rPr>
            </w:pPr>
            <w:r>
              <w:rPr>
                <w:rFonts w:hint="eastAsia" w:ascii="宋体" w:hAnsi="宋体" w:cs="宋体"/>
                <w:color w:val="000000"/>
                <w:szCs w:val="21"/>
              </w:rPr>
              <w:t xml:space="preserve">投标人营业执照</w:t>
            </w:r>
            <w:r>
              <w:rPr>
                <w:rFonts w:hint="eastAsia" w:ascii="宋体" w:hAnsi="宋体" w:cs="宋体"/>
                <w:color w:val="000000"/>
                <w:szCs w:val="21"/>
              </w:rPr>
            </w:r>
            <w:r/>
          </w:p>
        </w:tc>
        <w:tc>
          <w:tcPr>
            <w:tcW w:w="2596" w:type="dxa"/>
            <w:vAlign w:val="center"/>
            <w:textDirection w:val="lrTb"/>
            <w:noWrap w:val="false"/>
          </w:tcPr>
          <w:p>
            <w:pPr>
              <w:pStyle w:val="1050"/>
              <w:tabs>
                <w:tab w:val="left" w:pos="1080" w:leader="none"/>
              </w:tabs>
              <w:rPr>
                <w:rFonts w:hint="eastAsia" w:ascii="宋体" w:hAnsi="宋体" w:cs="宋体"/>
                <w:color w:val="000000"/>
                <w:szCs w:val="21"/>
              </w:rPr>
            </w:pPr>
            <w:r>
              <w:rPr>
                <w:rFonts w:hint="eastAsia" w:ascii="宋体" w:hAnsi="宋体" w:cs="宋体"/>
                <w:color w:val="000000"/>
                <w:szCs w:val="21"/>
              </w:rPr>
              <w:t xml:space="preserve">有效的法人或者其他组织的营业执照等证明文件</w:t>
            </w:r>
            <w:r>
              <w:rPr>
                <w:rFonts w:hint="eastAsia" w:ascii="宋体" w:hAnsi="宋体" w:cs="宋体"/>
                <w:color w:val="000000"/>
                <w:szCs w:val="21"/>
              </w:rPr>
            </w:r>
            <w:r/>
          </w:p>
        </w:tc>
        <w:tc>
          <w:tcPr>
            <w:tcW w:w="881" w:type="dxa"/>
            <w:vAlign w:val="center"/>
            <w:textDirection w:val="lrTb"/>
            <w:noWrap w:val="false"/>
          </w:tcPr>
          <w:p>
            <w:pPr>
              <w:pStyle w:val="1050"/>
              <w:tabs>
                <w:tab w:val="left" w:pos="1080" w:leader="none"/>
              </w:tabs>
              <w:rPr>
                <w:rFonts w:hint="eastAsia" w:ascii="宋体" w:hAnsi="宋体" w:cs="宋体"/>
                <w:color w:val="000000"/>
                <w:szCs w:val="21"/>
              </w:rPr>
            </w:pPr>
            <w:r>
              <w:rPr>
                <w:rFonts w:hint="eastAsia" w:ascii="宋体" w:hAnsi="宋体" w:cs="宋体"/>
                <w:color w:val="000000"/>
                <w:szCs w:val="21"/>
              </w:rPr>
              <w:t xml:space="preserve">提供证明文件的电子件或电子证照</w:t>
            </w:r>
            <w:r>
              <w:rPr>
                <w:rFonts w:hint="eastAsia" w:ascii="宋体" w:hAnsi="宋体" w:cs="宋体"/>
                <w:color w:val="000000"/>
                <w:szCs w:val="21"/>
              </w:rPr>
            </w:r>
            <w:r/>
          </w:p>
        </w:tc>
      </w:tr>
      <w:tr>
        <w:trPr>
          <w:cantSplit/>
          <w:trHeight w:val="558"/>
        </w:trPr>
        <w:tc>
          <w:tcPr>
            <w:tcW w:w="454" w:type="dxa"/>
            <w:vAlign w:val="center"/>
            <w:textDirection w:val="lrTb"/>
            <w:noWrap w:val="false"/>
          </w:tcPr>
          <w:p>
            <w:pPr>
              <w:pStyle w:val="1050"/>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W w:w="1066" w:type="dxa"/>
            <w:vAlign w:val="center"/>
            <w:textDirection w:val="lrTb"/>
            <w:noWrap w:val="false"/>
          </w:tcPr>
          <w:p>
            <w:pPr>
              <w:pStyle w:val="1050"/>
              <w:tabs>
                <w:tab w:val="left" w:pos="1080" w:leader="none"/>
              </w:tabs>
              <w:rPr>
                <w:rFonts w:hint="eastAsia" w:ascii="宋体" w:hAnsi="宋体" w:cs="宋体"/>
                <w:color w:val="000000"/>
                <w:szCs w:val="21"/>
              </w:rPr>
            </w:pPr>
            <w:r>
              <w:rPr>
                <w:rFonts w:hint="eastAsia" w:ascii="宋体" w:hAnsi="宋体" w:cs="宋体"/>
                <w:color w:val="000000"/>
                <w:szCs w:val="21"/>
              </w:rPr>
              <w:t xml:space="preserve">投标人资格声明函</w:t>
            </w:r>
            <w:r>
              <w:rPr>
                <w:rFonts w:hint="eastAsia" w:ascii="宋体" w:hAnsi="宋体" w:cs="宋体"/>
                <w:color w:val="000000"/>
                <w:szCs w:val="21"/>
              </w:rPr>
            </w:r>
            <w:r/>
          </w:p>
        </w:tc>
        <w:tc>
          <w:tcPr>
            <w:tcW w:w="2596" w:type="dxa"/>
            <w:vAlign w:val="center"/>
            <w:textDirection w:val="lrTb"/>
            <w:noWrap w:val="false"/>
          </w:tcPr>
          <w:p>
            <w:pPr>
              <w:pStyle w:val="1050"/>
              <w:tabs>
                <w:tab w:val="left" w:pos="1080" w:leader="none"/>
              </w:tabs>
              <w:rPr>
                <w:rFonts w:hint="eastAsia" w:ascii="宋体" w:hAnsi="宋体" w:cs="宋体"/>
                <w:color w:val="000000"/>
                <w:szCs w:val="21"/>
              </w:rPr>
            </w:pPr>
            <w:r>
              <w:rPr>
                <w:rFonts w:hint="eastAsia" w:ascii="宋体" w:hAnsi="宋体" w:cs="宋体"/>
                <w:color w:val="000000"/>
                <w:szCs w:val="21"/>
              </w:rPr>
              <w:t xml:space="preserve">提供了符合招标文件要求的《投标人资格声明函》。</w:t>
            </w:r>
            <w:r>
              <w:rPr>
                <w:rFonts w:hint="eastAsia" w:ascii="宋体" w:hAnsi="宋体" w:cs="宋体"/>
                <w:color w:val="000000"/>
                <w:szCs w:val="21"/>
              </w:rPr>
            </w:r>
            <w:r/>
          </w:p>
        </w:tc>
        <w:tc>
          <w:tcPr>
            <w:tcW w:w="881" w:type="dxa"/>
            <w:vAlign w:val="center"/>
            <w:textDirection w:val="lrTb"/>
            <w:noWrap w:val="false"/>
          </w:tcPr>
          <w:p>
            <w:pPr>
              <w:pStyle w:val="1050"/>
              <w:tabs>
                <w:tab w:val="left" w:pos="1080" w:leader="none"/>
              </w:tabs>
              <w:rPr>
                <w:rFonts w:hint="eastAsia" w:ascii="宋体" w:hAnsi="宋体" w:cs="宋体"/>
                <w:color w:val="000000"/>
                <w:szCs w:val="21"/>
              </w:rPr>
            </w:pPr>
            <w:r>
              <w:rPr>
                <w:rFonts w:hint="eastAsia" w:ascii="宋体" w:hAnsi="宋体" w:cs="宋体"/>
                <w:color w:val="000000"/>
                <w:szCs w:val="21"/>
              </w:rPr>
              <w:t xml:space="preserve">格式见《投标文件格式》</w:t>
            </w:r>
            <w:r>
              <w:rPr>
                <w:rFonts w:hint="eastAsia" w:ascii="宋体" w:hAnsi="宋体" w:cs="宋体"/>
                <w:color w:val="000000"/>
                <w:szCs w:val="21"/>
              </w:rPr>
            </w:r>
            <w:r/>
          </w:p>
        </w:tc>
      </w:tr>
      <w:tr>
        <w:trPr>
          <w:cantSplit/>
          <w:trHeight w:val="468"/>
        </w:trPr>
        <w:tc>
          <w:tcPr>
            <w:tcW w:w="454" w:type="dxa"/>
            <w:vAlign w:val="center"/>
            <w:textDirection w:val="lrTb"/>
            <w:noWrap w:val="false"/>
          </w:tcPr>
          <w:p>
            <w:pPr>
              <w:pStyle w:val="1050"/>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W w:w="1066" w:type="dxa"/>
            <w:vAlign w:val="center"/>
            <w:textDirection w:val="lrTb"/>
            <w:noWrap w:val="false"/>
          </w:tcPr>
          <w:p>
            <w:pPr>
              <w:pStyle w:val="1050"/>
              <w:tabs>
                <w:tab w:val="left" w:pos="1080" w:leader="none"/>
              </w:tabs>
              <w:rPr>
                <w:rFonts w:hint="eastAsia" w:ascii="宋体" w:hAnsi="宋体" w:cs="宋体"/>
                <w:color w:val="000000"/>
                <w:szCs w:val="21"/>
              </w:rPr>
            </w:pPr>
            <w:r>
              <w:rPr>
                <w:rFonts w:hint="eastAsia" w:ascii="宋体" w:hAnsi="宋体" w:cs="宋体"/>
                <w:color w:val="000000"/>
                <w:szCs w:val="21"/>
              </w:rPr>
              <w:t xml:space="preserve">投标人信用记录</w:t>
            </w:r>
            <w:r>
              <w:rPr>
                <w:rFonts w:hint="eastAsia" w:ascii="宋体" w:hAnsi="宋体" w:cs="宋体"/>
                <w:color w:val="000000"/>
                <w:szCs w:val="21"/>
              </w:rPr>
            </w:r>
            <w:r/>
          </w:p>
        </w:tc>
        <w:tc>
          <w:tcPr>
            <w:tcW w:w="2596" w:type="dxa"/>
            <w:vAlign w:val="center"/>
            <w:textDirection w:val="lrTb"/>
            <w:noWrap w:val="false"/>
          </w:tcPr>
          <w:p>
            <w:pPr>
              <w:pStyle w:val="1050"/>
              <w:tabs>
                <w:tab w:val="left" w:pos="1080" w:leader="none"/>
              </w:tabs>
              <w:rPr>
                <w:rFonts w:hint="eastAsia" w:ascii="宋体" w:hAnsi="宋体" w:cs="宋体"/>
                <w:color w:val="000000"/>
                <w:szCs w:val="21"/>
              </w:rPr>
            </w:pPr>
            <w:r>
              <w:rPr>
                <w:rFonts w:hint="eastAsia" w:ascii="宋体" w:hAnsi="宋体" w:cs="宋体"/>
                <w:color w:val="000000"/>
                <w:szCs w:val="21"/>
              </w:rPr>
              <w:t xml:space="preserve">查询渠道：信用中国网站和中国政府采购网（www.creditchina.gov.cn、www.ccgp.gov.cn）；</w:t>
            </w:r>
            <w:r>
              <w:rPr>
                <w:rFonts w:hint="eastAsia" w:ascii="宋体" w:hAnsi="宋体" w:cs="宋体"/>
                <w:color w:val="000000"/>
                <w:szCs w:val="21"/>
              </w:rPr>
            </w:r>
            <w:r/>
          </w:p>
          <w:p>
            <w:pPr>
              <w:pStyle w:val="1050"/>
              <w:tabs>
                <w:tab w:val="left" w:pos="900" w:leader="none"/>
                <w:tab w:val="left" w:pos="1980" w:leader="none"/>
              </w:tabs>
              <w:rPr>
                <w:rFonts w:hint="eastAsia" w:ascii="宋体" w:hAnsi="宋体" w:cs="宋体"/>
                <w:color w:val="000000"/>
                <w:szCs w:val="21"/>
              </w:rPr>
            </w:pPr>
            <w:r>
              <w:rPr>
                <w:rFonts w:hint="eastAsia" w:ascii="宋体" w:hAnsi="宋体" w:cs="宋体"/>
                <w:color w:val="000000"/>
                <w:szCs w:val="21"/>
              </w:rPr>
              <w:t xml:space="preserve">截止时点：投标截止时间以后、资格审查阶段采购人或采购代理机构的实际查询时间；</w:t>
            </w:r>
            <w:r>
              <w:rPr>
                <w:rFonts w:hint="eastAsia" w:ascii="宋体" w:hAnsi="宋体" w:cs="宋体"/>
                <w:color w:val="000000"/>
                <w:szCs w:val="21"/>
              </w:rPr>
            </w:r>
            <w:r/>
          </w:p>
          <w:p>
            <w:pPr>
              <w:pStyle w:val="1050"/>
              <w:tabs>
                <w:tab w:val="left" w:pos="900" w:leader="none"/>
                <w:tab w:val="left" w:pos="1980" w:leader="none"/>
              </w:tabs>
              <w:rPr>
                <w:rFonts w:hint="eastAsia" w:ascii="宋体" w:hAnsi="宋体" w:cs="宋体"/>
                <w:color w:val="000000"/>
                <w:szCs w:val="21"/>
              </w:rPr>
            </w:pPr>
            <w:r>
              <w:rPr>
                <w:rFonts w:hint="eastAsia" w:ascii="宋体" w:hAnsi="宋体" w:cs="宋体"/>
                <w:color w:val="000000"/>
                <w:szCs w:val="21"/>
              </w:rPr>
              <w:t xml:space="preserve">信用信息查询记录和证据留存具体方式：查询结果网页打印页作为查询记录和证据，与其他采购文件一并保存；</w:t>
            </w:r>
            <w:r>
              <w:rPr>
                <w:rFonts w:hint="eastAsia" w:ascii="宋体" w:hAnsi="宋体" w:cs="宋体"/>
                <w:color w:val="000000"/>
                <w:szCs w:val="21"/>
              </w:rPr>
            </w:r>
            <w:r/>
          </w:p>
          <w:p>
            <w:pPr>
              <w:pStyle w:val="1050"/>
              <w:tabs>
                <w:tab w:val="left" w:pos="1080" w:leader="none"/>
              </w:tabs>
              <w:rPr>
                <w:rFonts w:hint="eastAsia" w:ascii="宋体" w:hAnsi="宋体" w:cs="宋体"/>
                <w:color w:val="000000"/>
                <w:szCs w:val="21"/>
              </w:rPr>
            </w:pPr>
            <w:r>
              <w:rPr>
                <w:rFonts w:hint="eastAsia" w:ascii="宋体" w:hAnsi="宋体" w:cs="宋体"/>
                <w:color w:val="000000"/>
                <w:szCs w:val="21"/>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Cs w:val="21"/>
              </w:rPr>
              <w:t xml:space="preserve">投标无效</w:t>
            </w:r>
            <w:r>
              <w:rPr>
                <w:rFonts w:hint="eastAsia" w:ascii="宋体" w:hAnsi="宋体" w:cs="宋体"/>
                <w:color w:val="000000"/>
                <w:szCs w:val="21"/>
              </w:rPr>
              <w:t xml:space="preserve">。联合体形式投标的，联合体成员存在不良信用记录，视同联合体存在不良信用记录。</w:t>
            </w:r>
            <w:r>
              <w:rPr>
                <w:rFonts w:hint="eastAsia" w:ascii="宋体" w:hAnsi="宋体" w:cs="宋体"/>
                <w:color w:val="000000"/>
                <w:szCs w:val="21"/>
              </w:rPr>
            </w:r>
            <w:r/>
          </w:p>
        </w:tc>
        <w:tc>
          <w:tcPr>
            <w:tcW w:w="881" w:type="dxa"/>
            <w:vAlign w:val="center"/>
            <w:textDirection w:val="lrTb"/>
            <w:noWrap w:val="false"/>
          </w:tcPr>
          <w:p>
            <w:pPr>
              <w:pStyle w:val="1050"/>
              <w:tabs>
                <w:tab w:val="left" w:pos="1080" w:leader="none"/>
              </w:tabs>
              <w:rPr>
                <w:rFonts w:hint="eastAsia" w:ascii="宋体" w:hAnsi="宋体" w:cs="宋体"/>
                <w:color w:val="000000"/>
                <w:szCs w:val="21"/>
              </w:rPr>
            </w:pPr>
            <w:r>
              <w:rPr>
                <w:rFonts w:hint="eastAsia" w:ascii="宋体" w:hAnsi="宋体" w:cs="宋体"/>
                <w:color w:val="000000"/>
                <w:szCs w:val="21"/>
              </w:rPr>
              <w:t xml:space="preserve">无须投标人提供，由采购人查询。</w:t>
            </w:r>
            <w:r>
              <w:rPr>
                <w:rFonts w:hint="eastAsia" w:ascii="宋体" w:hAnsi="宋体" w:cs="宋体"/>
                <w:color w:val="000000"/>
                <w:szCs w:val="21"/>
              </w:rPr>
            </w:r>
            <w:r/>
          </w:p>
        </w:tc>
      </w:tr>
      <w:tr>
        <w:trPr>
          <w:cantSplit/>
          <w:trHeight w:val="468"/>
        </w:trPr>
        <w:tc>
          <w:tcPr>
            <w:tcW w:w="844" w:type="dxa"/>
            <w:vAlign w:val="center"/>
            <w:textDirection w:val="lrTb"/>
            <w:noWrap w:val="false"/>
          </w:tcPr>
          <w:p>
            <w:pPr>
              <w:pStyle w:val="1050"/>
              <w:jc w:val="center"/>
              <w:tabs>
                <w:tab w:val="left" w:pos="1080" w:leader="none"/>
              </w:tabs>
              <w:rPr>
                <w:rFonts w:hint="eastAsia" w:ascii="宋体" w:hAnsi="宋体" w:cs="宋体"/>
                <w:color w:val="000000"/>
                <w:szCs w:val="21"/>
              </w:rPr>
            </w:pPr>
            <w:r>
              <w:rPr>
                <w:rFonts w:hint="eastAsia" w:ascii="宋体" w:hAnsi="宋体" w:eastAsia="宋体" w:cs="宋体"/>
                <w:sz w:val="21"/>
                <w:szCs w:val="21"/>
              </w:rPr>
              <w:t xml:space="preserve">2</w:t>
            </w:r>
            <w:r>
              <w:rPr>
                <w:rFonts w:hint="eastAsia" w:ascii="宋体" w:hAnsi="宋体" w:cs="宋体"/>
                <w:color w:val="000000"/>
                <w:szCs w:val="21"/>
              </w:rPr>
            </w:r>
            <w:r/>
          </w:p>
        </w:tc>
        <w:tc>
          <w:tcPr>
            <w:tcW w:w="1982" w:type="dxa"/>
            <w:vAlign w:val="center"/>
            <w:textDirection w:val="lrTb"/>
            <w:noWrap w:val="false"/>
          </w:tcPr>
          <w:p>
            <w:pPr>
              <w:pStyle w:val="1050"/>
              <w:tabs>
                <w:tab w:val="left" w:pos="1080" w:leader="none"/>
              </w:tabs>
              <w:rPr>
                <w:rFonts w:hint="eastAsia" w:ascii="宋体" w:hAnsi="宋体" w:cs="宋体"/>
                <w:color w:val="000000"/>
                <w:szCs w:val="21"/>
              </w:rPr>
            </w:pPr>
            <w:r>
              <w:rPr>
                <w:rFonts w:hint="eastAsia" w:ascii="宋体" w:hAnsi="宋体" w:eastAsia="宋体" w:cs="宋体"/>
                <w:sz w:val="21"/>
                <w:szCs w:val="21"/>
              </w:rPr>
              <w:t xml:space="preserve">落实政府采购政策需满足的资格要求</w:t>
            </w:r>
            <w:r>
              <w:rPr>
                <w:rFonts w:hint="eastAsia" w:ascii="宋体" w:hAnsi="宋体" w:cs="宋体"/>
                <w:color w:val="000000"/>
                <w:szCs w:val="21"/>
              </w:rPr>
            </w:r>
            <w:r/>
          </w:p>
        </w:tc>
        <w:tc>
          <w:tcPr>
            <w:tcW w:w="4824" w:type="dxa"/>
            <w:vAlign w:val="center"/>
            <w:textDirection w:val="lrTb"/>
            <w:noWrap w:val="false"/>
          </w:tcPr>
          <w:p>
            <w:pPr>
              <w:pStyle w:val="1050"/>
              <w:tabs>
                <w:tab w:val="left" w:pos="1080" w:leader="none"/>
              </w:tabs>
              <w:rPr>
                <w:rFonts w:hint="eastAsia" w:ascii="宋体" w:hAnsi="宋体" w:cs="宋体"/>
                <w:color w:val="000000"/>
                <w:szCs w:val="21"/>
              </w:rPr>
            </w:pPr>
            <w:r>
              <w:rPr>
                <w:rFonts w:hint="eastAsia" w:ascii="宋体" w:hAnsi="宋体" w:eastAsia="宋体" w:cs="宋体"/>
                <w:sz w:val="21"/>
                <w:szCs w:val="21"/>
              </w:rPr>
              <w:t xml:space="preserve">具体要求见第一章《投标邀请》</w:t>
            </w:r>
            <w:r>
              <w:rPr>
                <w:rFonts w:hint="eastAsia" w:ascii="宋体" w:hAnsi="宋体" w:cs="宋体"/>
                <w:color w:val="000000"/>
                <w:szCs w:val="21"/>
              </w:rPr>
            </w:r>
            <w:r/>
          </w:p>
        </w:tc>
        <w:tc>
          <w:tcPr>
            <w:tcW w:w="1638" w:type="dxa"/>
            <w:vAlign w:val="center"/>
            <w:textDirection w:val="lrTb"/>
            <w:noWrap w:val="false"/>
          </w:tcPr>
          <w:p>
            <w:pPr>
              <w:pStyle w:val="1050"/>
              <w:tabs>
                <w:tab w:val="left" w:pos="1080" w:leader="none"/>
              </w:tabs>
              <w:rPr>
                <w:rFonts w:hint="eastAsia" w:ascii="宋体" w:hAnsi="宋体" w:cs="宋体"/>
                <w:color w:val="000000"/>
                <w:szCs w:val="21"/>
              </w:rPr>
            </w:pPr>
            <w:r>
              <w:rPr>
                <w:rFonts w:hint="eastAsia" w:ascii="宋体" w:hAnsi="宋体" w:cs="宋体"/>
                <w:color w:val="000000"/>
                <w:szCs w:val="21"/>
              </w:rPr>
            </w:r>
            <w:r/>
          </w:p>
        </w:tc>
      </w:tr>
      <w:tr>
        <w:trPr>
          <w:cantSplit/>
          <w:trHeight w:val="468"/>
        </w:trPr>
        <w:tc>
          <w:tcPr>
            <w:tcW w:w="844" w:type="dxa"/>
            <w:vAlign w:val="center"/>
            <w:textDirection w:val="lrTb"/>
            <w:noWrap w:val="false"/>
          </w:tcPr>
          <w:p>
            <w:pPr>
              <w:pStyle w:val="1050"/>
              <w:jc w:val="center"/>
              <w:tabs>
                <w:tab w:val="left" w:pos="1080" w:leader="none"/>
              </w:tabs>
              <w:rPr>
                <w:rFonts w:hint="eastAsia" w:ascii="宋体" w:hAnsi="宋体" w:cs="宋体"/>
                <w:color w:val="000000"/>
                <w:szCs w:val="21"/>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1</w:t>
            </w:r>
            <w:r>
              <w:rPr>
                <w:rFonts w:hint="eastAsia" w:ascii="宋体" w:hAnsi="宋体" w:cs="宋体"/>
                <w:color w:val="000000"/>
                <w:szCs w:val="21"/>
              </w:rPr>
            </w:r>
            <w:r/>
          </w:p>
        </w:tc>
        <w:tc>
          <w:tcPr>
            <w:tcW w:w="1982" w:type="dxa"/>
            <w:vAlign w:val="center"/>
            <w:textDirection w:val="lrTb"/>
            <w:noWrap w:val="false"/>
          </w:tcPr>
          <w:p>
            <w:pPr>
              <w:pStyle w:val="1050"/>
              <w:jc w:val="left"/>
              <w:tabs>
                <w:tab w:val="left" w:pos="1080" w:leader="none"/>
              </w:tabs>
              <w:rPr>
                <w:rFonts w:hint="eastAsia" w:ascii="宋体" w:hAnsi="宋体" w:cs="宋体"/>
                <w:color w:val="000000"/>
                <w:szCs w:val="21"/>
              </w:rPr>
            </w:pPr>
            <w:r>
              <w:rPr>
                <w:rFonts w:hint="eastAsia" w:ascii="宋体" w:hAnsi="宋体" w:eastAsia="宋体" w:cs="宋体"/>
                <w:sz w:val="21"/>
                <w:szCs w:val="21"/>
                <w:highlight w:val="none"/>
              </w:rPr>
              <w:t xml:space="preserve">其它落实政府采购政策的资格要求</w:t>
            </w:r>
            <w:r>
              <w:rPr>
                <w:rFonts w:hint="eastAsia" w:ascii="宋体" w:hAnsi="宋体" w:cs="宋体"/>
                <w:color w:val="000000"/>
                <w:szCs w:val="21"/>
              </w:rPr>
            </w:r>
            <w:r/>
          </w:p>
        </w:tc>
        <w:tc>
          <w:tcPr>
            <w:tcW w:w="4824" w:type="dxa"/>
            <w:vAlign w:val="center"/>
            <w:textDirection w:val="lrTb"/>
            <w:noWrap w:val="false"/>
          </w:tcPr>
          <w:p>
            <w:pPr>
              <w:pStyle w:val="1050"/>
              <w:jc w:val="left"/>
              <w:tabs>
                <w:tab w:val="left" w:pos="1080" w:leader="none"/>
              </w:tabs>
              <w:rPr>
                <w:rFonts w:hint="eastAsia" w:ascii="宋体" w:hAnsi="宋体" w:cs="宋体"/>
                <w:color w:val="000000"/>
                <w:szCs w:val="21"/>
              </w:rPr>
            </w:pPr>
            <w:r>
              <w:rPr>
                <w:rFonts w:hint="eastAsia" w:ascii="宋体" w:hAnsi="宋体" w:eastAsia="宋体" w:cs="宋体"/>
                <w:sz w:val="21"/>
                <w:szCs w:val="21"/>
                <w:highlight w:val="none"/>
                <w:lang w:eastAsia="zh-CN"/>
              </w:rPr>
              <w:t xml:space="preserve">如有，见第一章《投标邀请》</w:t>
            </w:r>
            <w:r>
              <w:rPr>
                <w:rFonts w:hint="eastAsia" w:ascii="宋体" w:hAnsi="宋体" w:cs="宋体"/>
                <w:color w:val="000000"/>
                <w:szCs w:val="21"/>
              </w:rPr>
            </w:r>
            <w:r/>
          </w:p>
        </w:tc>
        <w:tc>
          <w:tcPr>
            <w:tcW w:w="1638" w:type="dxa"/>
            <w:vAlign w:val="center"/>
            <w:textDirection w:val="lrTb"/>
            <w:noWrap w:val="false"/>
          </w:tcPr>
          <w:p>
            <w:pPr>
              <w:pStyle w:val="1050"/>
              <w:jc w:val="left"/>
              <w:tabs>
                <w:tab w:val="left" w:pos="1080" w:leader="none"/>
              </w:tabs>
              <w:rPr>
                <w:rFonts w:hint="eastAsia" w:ascii="宋体" w:hAnsi="宋体" w:cs="宋体"/>
                <w:color w:val="000000"/>
                <w:szCs w:val="21"/>
              </w:rPr>
            </w:pPr>
            <w:r>
              <w:rPr>
                <w:rFonts w:ascii="宋体" w:hAnsi="宋体" w:eastAsia="宋体" w:cs="宋体"/>
                <w:sz w:val="21"/>
                <w:szCs w:val="21"/>
                <w:highlight w:val="none"/>
                <w:lang w:val="en-US" w:eastAsia="zh-CN"/>
              </w:rPr>
              <w:t xml:space="preserve">提供证明文件的电子件或电子证照</w:t>
            </w:r>
            <w:r>
              <w:rPr>
                <w:rFonts w:hint="eastAsia" w:ascii="宋体" w:hAnsi="宋体" w:cs="宋体"/>
                <w:color w:val="000000"/>
                <w:szCs w:val="21"/>
              </w:rPr>
            </w:r>
            <w:r/>
          </w:p>
        </w:tc>
      </w:tr>
      <w:tr>
        <w:trPr>
          <w:cantSplit/>
          <w:trHeight w:val="468"/>
        </w:trPr>
        <w:tc>
          <w:tcPr>
            <w:tcW w:w="454" w:type="dxa"/>
            <w:vAlign w:val="center"/>
            <w:textDirection w:val="lrTb"/>
            <w:noWrap w:val="false"/>
          </w:tcPr>
          <w:p>
            <w:pPr>
              <w:pStyle w:val="1050"/>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1066" w:type="dxa"/>
            <w:vAlign w:val="center"/>
            <w:textDirection w:val="lrTb"/>
            <w:noWrap w:val="false"/>
          </w:tcPr>
          <w:p>
            <w:pPr>
              <w:pStyle w:val="1050"/>
              <w:tabs>
                <w:tab w:val="left" w:pos="1080" w:leader="none"/>
              </w:tabs>
              <w:rPr>
                <w:rFonts w:hint="eastAsia" w:ascii="宋体" w:hAnsi="宋体" w:cs="宋体"/>
                <w:color w:val="000000"/>
                <w:szCs w:val="21"/>
              </w:rPr>
            </w:pPr>
            <w:r>
              <w:rPr>
                <w:rFonts w:hint="eastAsia" w:ascii="宋体" w:hAnsi="宋体" w:cs="宋体"/>
                <w:color w:val="000000"/>
                <w:szCs w:val="21"/>
              </w:rPr>
              <w:t xml:space="preserve">本项目的特定资格要求</w:t>
            </w:r>
            <w:r>
              <w:rPr>
                <w:rFonts w:hint="eastAsia" w:ascii="宋体" w:hAnsi="宋体" w:cs="宋体"/>
                <w:color w:val="000000"/>
                <w:szCs w:val="21"/>
              </w:rPr>
            </w:r>
            <w:r/>
          </w:p>
        </w:tc>
        <w:tc>
          <w:tcPr>
            <w:tcW w:w="2596" w:type="dxa"/>
            <w:vAlign w:val="center"/>
            <w:textDirection w:val="lrTb"/>
            <w:noWrap w:val="false"/>
          </w:tcPr>
          <w:p>
            <w:pPr>
              <w:pStyle w:val="1050"/>
              <w:tabs>
                <w:tab w:val="left" w:pos="1080" w:leader="none"/>
              </w:tabs>
              <w:rPr>
                <w:rFonts w:hint="eastAsia" w:ascii="宋体" w:hAnsi="宋体" w:cs="宋体"/>
                <w:color w:val="000000"/>
                <w:szCs w:val="21"/>
              </w:rPr>
            </w:pPr>
            <w:r>
              <w:rPr>
                <w:rFonts w:hint="eastAsia" w:ascii="宋体" w:hAnsi="宋体" w:eastAsia="宋体" w:cs="宋体"/>
                <w:sz w:val="21"/>
                <w:szCs w:val="21"/>
                <w:highlight w:val="none"/>
                <w:lang w:eastAsia="zh-CN"/>
              </w:rPr>
              <w:t xml:space="preserve">见第一章《投标邀请》</w:t>
            </w:r>
            <w:r>
              <w:rPr>
                <w:rFonts w:hint="eastAsia" w:ascii="宋体" w:hAnsi="宋体" w:cs="宋体"/>
                <w:color w:val="000000"/>
                <w:szCs w:val="21"/>
              </w:rPr>
            </w:r>
            <w:r/>
          </w:p>
        </w:tc>
        <w:tc>
          <w:tcPr>
            <w:tcW w:w="881" w:type="dxa"/>
            <w:vAlign w:val="center"/>
            <w:textDirection w:val="lrTb"/>
            <w:noWrap w:val="false"/>
          </w:tcPr>
          <w:p>
            <w:pPr>
              <w:pStyle w:val="1050"/>
              <w:tabs>
                <w:tab w:val="left" w:pos="1080" w:leader="none"/>
              </w:tabs>
              <w:rPr>
                <w:rFonts w:hint="eastAsia" w:ascii="宋体" w:hAnsi="宋体" w:cs="宋体"/>
                <w:color w:val="000000"/>
                <w:szCs w:val="21"/>
              </w:rPr>
            </w:pPr>
            <w:r>
              <w:rPr>
                <w:rFonts w:hint="eastAsia" w:ascii="宋体" w:hAnsi="宋体" w:cs="宋体"/>
                <w:color w:val="000000"/>
                <w:szCs w:val="21"/>
              </w:rPr>
            </w:r>
            <w:r/>
          </w:p>
        </w:tc>
      </w:tr>
      <w:tr>
        <w:trPr>
          <w:cantSplit/>
          <w:trHeight w:val="724"/>
        </w:trPr>
        <w:tc>
          <w:tcPr>
            <w:tcW w:w="454" w:type="dxa"/>
            <w:vAlign w:val="center"/>
            <w:textDirection w:val="lrTb"/>
            <w:noWrap w:val="false"/>
          </w:tcPr>
          <w:p>
            <w:pPr>
              <w:pStyle w:val="1050"/>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3-1</w:t>
            </w:r>
            <w:r>
              <w:rPr>
                <w:rFonts w:hint="eastAsia" w:ascii="宋体" w:hAnsi="宋体" w:cs="宋体"/>
                <w:color w:val="000000"/>
                <w:szCs w:val="21"/>
              </w:rPr>
            </w:r>
            <w:r/>
          </w:p>
        </w:tc>
        <w:tc>
          <w:tcPr>
            <w:tcW w:w="1066" w:type="dxa"/>
            <w:vAlign w:val="center"/>
            <w:textDirection w:val="lrTb"/>
            <w:noWrap w:val="false"/>
          </w:tcPr>
          <w:p>
            <w:pPr>
              <w:pStyle w:val="1050"/>
              <w:tabs>
                <w:tab w:val="left" w:pos="1080" w:leader="none"/>
              </w:tabs>
              <w:rPr>
                <w:rFonts w:hint="eastAsia" w:ascii="宋体" w:hAnsi="宋体" w:cs="宋体"/>
                <w:color w:val="000000"/>
                <w:szCs w:val="21"/>
              </w:rPr>
            </w:pPr>
            <w:r>
              <w:rPr>
                <w:rFonts w:hint="eastAsia" w:ascii="宋体" w:hAnsi="宋体" w:cs="宋体"/>
                <w:color w:val="000000"/>
                <w:szCs w:val="21"/>
              </w:rPr>
              <w:t xml:space="preserve">是否接受联合体投标</w:t>
            </w:r>
            <w:r>
              <w:rPr>
                <w:rFonts w:hint="eastAsia" w:ascii="宋体" w:hAnsi="宋体" w:cs="宋体"/>
                <w:color w:val="000000"/>
                <w:szCs w:val="21"/>
              </w:rPr>
            </w:r>
            <w:r/>
          </w:p>
        </w:tc>
        <w:tc>
          <w:tcPr>
            <w:tcW w:w="2596" w:type="dxa"/>
            <w:vAlign w:val="center"/>
            <w:textDirection w:val="lrTb"/>
            <w:noWrap w:val="false"/>
          </w:tcPr>
          <w:p>
            <w:pPr>
              <w:pStyle w:val="1050"/>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否</w:t>
            </w:r>
            <w:r>
              <w:rPr>
                <w:rFonts w:hint="eastAsia" w:ascii="宋体" w:hAnsi="宋体" w:cs="宋体"/>
                <w:color w:val="000000"/>
                <w:szCs w:val="21"/>
              </w:rPr>
            </w:r>
            <w:r/>
          </w:p>
        </w:tc>
        <w:tc>
          <w:tcPr>
            <w:tcW w:w="881" w:type="dxa"/>
            <w:vAlign w:val="center"/>
            <w:textDirection w:val="lrTb"/>
            <w:noWrap w:val="false"/>
          </w:tcPr>
          <w:p>
            <w:pPr>
              <w:pStyle w:val="1050"/>
              <w:tabs>
                <w:tab w:val="left" w:pos="1080" w:leader="none"/>
              </w:tabs>
              <w:rPr>
                <w:rFonts w:hint="eastAsia" w:ascii="宋体" w:hAnsi="宋体" w:cs="宋体"/>
                <w:color w:val="000000"/>
                <w:szCs w:val="21"/>
              </w:rPr>
            </w:pPr>
            <w:r>
              <w:rPr>
                <w:rFonts w:hint="eastAsia" w:ascii="宋体" w:hAnsi="宋体" w:cs="宋体"/>
                <w:color w:val="000000"/>
                <w:szCs w:val="21"/>
              </w:rPr>
            </w:r>
            <w:r/>
          </w:p>
        </w:tc>
      </w:tr>
      <w:tr>
        <w:trPr>
          <w:cantSplit/>
          <w:trHeight w:val="460"/>
        </w:trPr>
        <w:tc>
          <w:tcPr>
            <w:tcW w:w="454" w:type="dxa"/>
            <w:vAlign w:val="center"/>
            <w:textDirection w:val="lrTb"/>
            <w:noWrap w:val="false"/>
          </w:tcPr>
          <w:p>
            <w:pPr>
              <w:pStyle w:val="1050"/>
              <w:jc w:val="center"/>
              <w:tabs>
                <w:tab w:val="left" w:pos="1080" w:leader="none"/>
              </w:tabs>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r>
            <w:r/>
          </w:p>
        </w:tc>
        <w:tc>
          <w:tcPr>
            <w:tcW w:w="1066" w:type="dxa"/>
            <w:vAlign w:val="center"/>
            <w:textDirection w:val="lrTb"/>
            <w:noWrap w:val="false"/>
          </w:tcPr>
          <w:p>
            <w:pPr>
              <w:pStyle w:val="1050"/>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其他特定资格要求</w:t>
            </w:r>
            <w:r>
              <w:rPr>
                <w:rFonts w:hint="eastAsia" w:ascii="宋体" w:hAnsi="宋体" w:cs="宋体"/>
                <w:color w:val="000000"/>
                <w:szCs w:val="21"/>
                <w:highlight w:val="none"/>
              </w:rPr>
            </w:r>
            <w:r/>
          </w:p>
        </w:tc>
        <w:tc>
          <w:tcPr>
            <w:tcW w:w="2596" w:type="dxa"/>
            <w:vAlign w:val="center"/>
            <w:textDirection w:val="lrTb"/>
            <w:noWrap w:val="false"/>
          </w:tcPr>
          <w:p>
            <w:pPr>
              <w:pStyle w:val="1050"/>
              <w:jc w:val="left"/>
              <w:tabs>
                <w:tab w:val="left" w:pos="1080" w:leader="none"/>
              </w:tabs>
              <w:rPr>
                <w:rFonts w:hint="eastAsia" w:ascii="宋体" w:hAnsi="宋体" w:cs="宋体"/>
                <w:color w:val="000000"/>
                <w:szCs w:val="21"/>
                <w:highlight w:val="none"/>
              </w:rPr>
            </w:pPr>
            <w:r>
              <w:rPr>
                <w:rFonts w:hint="eastAsia" w:ascii="宋体" w:hAnsi="宋体" w:eastAsia="宋体" w:cs="宋体"/>
                <w:sz w:val="21"/>
                <w:szCs w:val="21"/>
                <w:highlight w:val="none"/>
                <w:lang w:eastAsia="zh-CN"/>
              </w:rPr>
              <w:t xml:space="preserve">如有，见第一章《投标邀请》</w:t>
            </w:r>
            <w:r>
              <w:rPr>
                <w:rFonts w:hint="eastAsia" w:ascii="宋体" w:hAnsi="宋体" w:cs="宋体"/>
                <w:color w:val="000000"/>
                <w:szCs w:val="21"/>
                <w:highlight w:val="none"/>
              </w:rPr>
            </w:r>
            <w:r/>
          </w:p>
        </w:tc>
        <w:tc>
          <w:tcPr>
            <w:tcW w:w="881" w:type="dxa"/>
            <w:vAlign w:val="center"/>
            <w:textDirection w:val="lrTb"/>
            <w:noWrap w:val="false"/>
          </w:tcPr>
          <w:p>
            <w:pPr>
              <w:pStyle w:val="1050"/>
              <w:tabs>
                <w:tab w:val="left" w:pos="1080" w:leader="none"/>
              </w:tabs>
              <w:rPr>
                <w:rFonts w:hint="eastAsia" w:ascii="宋体" w:hAnsi="宋体" w:cs="宋体"/>
                <w:color w:val="000000"/>
                <w:szCs w:val="21"/>
                <w:highlight w:val="none"/>
              </w:rPr>
            </w:pPr>
            <w:r>
              <w:rPr>
                <w:rFonts w:hint="eastAsia" w:ascii="宋体" w:hAnsi="宋体" w:eastAsia="宋体" w:cs="宋体"/>
                <w:sz w:val="21"/>
                <w:szCs w:val="21"/>
                <w:highlight w:val="none"/>
                <w:lang w:val="en-US" w:eastAsia="zh-CN"/>
              </w:rPr>
              <w:t xml:space="preserve">提供证明文件的电子件或电子证照</w:t>
            </w:r>
            <w:r>
              <w:rPr>
                <w:rFonts w:hint="eastAsia" w:ascii="宋体" w:hAnsi="宋体" w:cs="宋体"/>
                <w:color w:val="000000"/>
                <w:szCs w:val="21"/>
                <w:highlight w:val="none"/>
              </w:rPr>
            </w:r>
            <w:r/>
          </w:p>
        </w:tc>
      </w:tr>
    </w:tbl>
    <w:p>
      <w:pPr>
        <w:pStyle w:val="1050"/>
        <w:jc w:val="left"/>
        <w:widowControl/>
        <w:rPr>
          <w:color w:val="000000"/>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597"/>
      <w:r/>
      <w:bookmarkStart w:id="600" w:name="_Toc127151779"/>
      <w:r/>
      <w:bookmarkStart w:id="601" w:name="_Toc226965858"/>
      <w:r/>
      <w:bookmarkStart w:id="602" w:name="_Toc353825550"/>
      <w:r/>
      <w:bookmarkStart w:id="603" w:name="_Toc127161490"/>
      <w:r/>
      <w:bookmarkStart w:id="604" w:name="_Toc353873940"/>
      <w:r>
        <w:rPr>
          <w:color w:val="000000"/>
          <w:sz w:val="24"/>
        </w:rPr>
        <w:br w:type="page" w:clear="all"/>
      </w:r>
      <w:r>
        <w:rPr>
          <w:color w:val="000000"/>
          <w:sz w:val="24"/>
        </w:rPr>
      </w:r>
      <w:r/>
    </w:p>
    <w:p>
      <w:pPr>
        <w:pStyle w:val="1050"/>
        <w:jc w:val="center"/>
        <w:spacing w:line="360" w:lineRule="auto"/>
        <w:rPr>
          <w:rFonts w:hint="eastAsia"/>
          <w:b/>
          <w:color w:val="000000"/>
          <w:sz w:val="32"/>
          <w:szCs w:val="32"/>
        </w:rPr>
        <w:outlineLvl w:val="0"/>
      </w:pPr>
      <w:r/>
      <w:bookmarkStart w:id="605" w:name="_Toc99301423"/>
      <w:r>
        <w:rPr>
          <w:rFonts w:hint="eastAsia"/>
          <w:b/>
          <w:color w:val="000000"/>
          <w:sz w:val="32"/>
          <w:szCs w:val="32"/>
        </w:rPr>
        <w:t xml:space="preserve">第四章   </w:t>
      </w:r>
      <w:bookmarkEnd w:id="600"/>
      <w:r/>
      <w:bookmarkEnd w:id="601"/>
      <w:r/>
      <w:bookmarkEnd w:id="602"/>
      <w:r/>
      <w:bookmarkEnd w:id="603"/>
      <w:r/>
      <w:bookmarkEnd w:id="604"/>
      <w:r/>
      <w:bookmarkStart w:id="606" w:name="_Hlt164229061"/>
      <w:r/>
      <w:bookmarkEnd w:id="606"/>
      <w:r>
        <w:rPr>
          <w:rFonts w:hint="eastAsia"/>
          <w:b/>
          <w:color w:val="000000"/>
          <w:sz w:val="32"/>
          <w:szCs w:val="32"/>
        </w:rPr>
        <w:t xml:space="preserve">评标程序、评标方法和评标标准</w:t>
      </w:r>
      <w:bookmarkEnd w:id="605"/>
      <w:r>
        <w:rPr>
          <w:rFonts w:hint="eastAsia"/>
          <w:b/>
          <w:color w:val="000000"/>
          <w:sz w:val="32"/>
          <w:szCs w:val="32"/>
        </w:rPr>
      </w:r>
      <w:r/>
    </w:p>
    <w:p>
      <w:pPr>
        <w:pStyle w:val="1050"/>
        <w:jc w:val="center"/>
        <w:spacing w:line="360" w:lineRule="auto"/>
        <w:tabs>
          <w:tab w:val="left" w:pos="360" w:leader="none"/>
          <w:tab w:val="left" w:pos="900" w:leader="none"/>
        </w:tabs>
        <w:rPr>
          <w:rFonts w:hint="eastAsia" w:ascii="宋体" w:hAnsi="宋体" w:cs="宋体"/>
          <w:b/>
          <w:color w:val="000000"/>
          <w:szCs w:val="21"/>
        </w:rPr>
        <w:outlineLvl w:val="1"/>
      </w:pPr>
      <w:r>
        <w:rPr>
          <w:rFonts w:hint="eastAsia" w:ascii="宋体" w:hAnsi="宋体" w:cs="宋体"/>
          <w:b/>
          <w:color w:val="000000"/>
          <w:szCs w:val="21"/>
        </w:rPr>
        <w:t xml:space="preserve">一、评标程序</w:t>
      </w:r>
      <w:r>
        <w:rPr>
          <w:rFonts w:hint="eastAsia" w:ascii="宋体" w:hAnsi="宋体" w:cs="宋体"/>
          <w:b/>
          <w:color w:val="000000"/>
          <w:szCs w:val="21"/>
        </w:rPr>
      </w:r>
      <w:r/>
    </w:p>
    <w:p>
      <w:pPr>
        <w:pStyle w:val="1050"/>
        <w:spacing w:line="360" w:lineRule="auto"/>
        <w:tabs>
          <w:tab w:val="left" w:pos="360" w:leader="none"/>
        </w:tabs>
        <w:rPr>
          <w:rFonts w:hint="eastAsia" w:ascii="宋体" w:hAnsi="宋体" w:cs="宋体"/>
          <w:color w:val="000000"/>
          <w:szCs w:val="21"/>
        </w:rPr>
        <w:outlineLvl w:val="1"/>
      </w:pPr>
      <w:r/>
      <w:bookmarkStart w:id="607" w:name="_Toc305158883"/>
      <w:r/>
      <w:bookmarkStart w:id="608" w:name="_Toc226965814"/>
      <w:r/>
      <w:bookmarkStart w:id="609" w:name="_Toc149720834"/>
      <w:r/>
      <w:bookmarkStart w:id="610" w:name="_Toc151193855"/>
      <w:r/>
      <w:bookmarkStart w:id="611" w:name="_Toc151193929"/>
      <w:r/>
      <w:bookmarkStart w:id="612" w:name="_Toc150509292"/>
      <w:r/>
      <w:bookmarkStart w:id="613" w:name="_Toc305158809"/>
      <w:r/>
      <w:bookmarkStart w:id="614" w:name="_Toc265228379"/>
      <w:r/>
      <w:bookmarkStart w:id="615" w:name="_Toc151193783"/>
      <w:r/>
      <w:bookmarkStart w:id="616" w:name="_Toc164608810"/>
      <w:r/>
      <w:bookmarkStart w:id="617" w:name="_Toc150774641"/>
      <w:r/>
      <w:bookmarkStart w:id="618" w:name="_Toc226309785"/>
      <w:r/>
      <w:bookmarkStart w:id="619" w:name="_Toc195842906"/>
      <w:r/>
      <w:bookmarkStart w:id="620" w:name="_Toc127151541"/>
      <w:r/>
      <w:bookmarkStart w:id="621" w:name="_Toc226965731"/>
      <w:r/>
      <w:bookmarkStart w:id="622" w:name="_Toc142311043"/>
      <w:r/>
      <w:bookmarkStart w:id="623" w:name="_Toc226337237"/>
      <w:r/>
      <w:bookmarkStart w:id="624" w:name="_Toc150480779"/>
      <w:r/>
      <w:bookmarkStart w:id="625" w:name="_Toc164351635"/>
      <w:r/>
      <w:bookmarkStart w:id="626" w:name="_Toc164229236"/>
      <w:r/>
      <w:bookmarkStart w:id="627" w:name="_Toc151190168"/>
      <w:r/>
      <w:bookmarkStart w:id="628" w:name="_Toc150774746"/>
      <w:r/>
      <w:bookmarkStart w:id="629" w:name="_Toc264969231"/>
      <w:r/>
      <w:bookmarkStart w:id="630" w:name="_Toc127151742"/>
      <w:r/>
      <w:bookmarkStart w:id="631" w:name="_Toc164608655"/>
      <w:r/>
      <w:bookmarkStart w:id="632" w:name="_Toc164229382"/>
      <w:r/>
      <w:bookmarkStart w:id="633" w:name="_Toc151193711"/>
      <w:r/>
      <w:bookmarkStart w:id="634" w:name="_Toc127161455"/>
      <w:r/>
      <w:bookmarkStart w:id="635" w:name="_Toc151193639"/>
      <w:r/>
      <w:bookmarkStart w:id="636" w:name="_Toc353825551"/>
      <w:r/>
      <w:bookmarkStart w:id="637" w:name="_Toc353873941"/>
      <w:r/>
      <w:bookmarkStart w:id="638" w:name="_Toc353825545"/>
      <w:r/>
      <w:bookmarkStart w:id="639" w:name="_Toc305158823"/>
      <w:r/>
      <w:bookmarkStart w:id="640" w:name="_Toc150774760"/>
      <w:r/>
      <w:bookmarkStart w:id="641" w:name="_Toc150480793"/>
      <w:r/>
      <w:bookmarkStart w:id="642" w:name="_Toc142311057"/>
      <w:r/>
      <w:bookmarkStart w:id="643" w:name="_Toc226337251"/>
      <w:r/>
      <w:bookmarkStart w:id="644" w:name="_Toc305158897"/>
      <w:r/>
      <w:bookmarkStart w:id="645" w:name="_Toc127151555"/>
      <w:r/>
      <w:bookmarkStart w:id="646" w:name="_Toc264969245"/>
      <w:r/>
      <w:bookmarkStart w:id="647" w:name="_Toc195842920"/>
      <w:r/>
      <w:bookmarkStart w:id="648" w:name="_Toc226965828"/>
      <w:r/>
      <w:bookmarkStart w:id="649" w:name="_Toc353873935"/>
      <w:r/>
      <w:bookmarkStart w:id="650" w:name="_Toc353873665"/>
      <w:r/>
      <w:bookmarkStart w:id="651" w:name="_Toc265228393"/>
      <w:r>
        <w:rPr>
          <w:rFonts w:hint="eastAsia" w:ascii="宋体" w:hAnsi="宋体" w:cs="宋体"/>
          <w:b/>
          <w:bCs/>
          <w:color w:val="000000"/>
          <w:szCs w:val="21"/>
        </w:rPr>
        <w:t xml:space="preserve">1.投标文件的符合性审查</w:t>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rPr>
          <w:rFonts w:hint="eastAsia" w:ascii="宋体" w:hAnsi="宋体" w:cs="宋体"/>
          <w:color w:val="000000"/>
          <w:szCs w:val="21"/>
        </w:rPr>
      </w:r>
      <w:r/>
    </w:p>
    <w:p>
      <w:pPr>
        <w:pStyle w:val="1050"/>
        <w:ind w:firstLine="420"/>
        <w:spacing w:line="360" w:lineRule="auto"/>
        <w:tabs>
          <w:tab w:val="left" w:pos="1080" w:leader="none"/>
        </w:tabs>
        <w:rPr>
          <w:rFonts w:hint="eastAsia" w:ascii="宋体" w:hAnsi="宋体" w:cs="宋体"/>
          <w:color w:val="000000"/>
          <w:szCs w:val="21"/>
        </w:rPr>
      </w:pPr>
      <w:r>
        <w:rPr>
          <w:rFonts w:hint="eastAsia" w:ascii="宋体" w:hAnsi="宋体" w:cs="宋体"/>
          <w:color w:val="000000"/>
          <w:szCs w:val="21"/>
        </w:rPr>
        <w:t xml:space="preserve">1.1评标委员会对资格审查合格的投标人的投标文件进行符合性审查，以确定其是否满足招标文件的实质性要求。</w:t>
      </w:r>
      <w:bookmarkStart w:id="652" w:name="_Toc520356167"/>
      <w:r>
        <w:rPr>
          <w:rFonts w:hint="eastAsia" w:ascii="宋体" w:hAnsi="宋体" w:cs="宋体"/>
          <w:color w:val="000000"/>
          <w:szCs w:val="21"/>
        </w:rPr>
      </w:r>
      <w:r/>
    </w:p>
    <w:p>
      <w:pPr>
        <w:pStyle w:val="1050"/>
        <w:ind w:firstLine="420"/>
        <w:spacing w:line="360" w:lineRule="auto"/>
        <w:tabs>
          <w:tab w:val="left" w:pos="1080" w:leader="none"/>
        </w:tabs>
        <w:rPr>
          <w:rFonts w:hint="eastAsia" w:ascii="宋体" w:hAnsi="宋体" w:cs="宋体"/>
          <w:color w:val="000000"/>
          <w:szCs w:val="21"/>
        </w:rPr>
      </w:pPr>
      <w:r>
        <w:rPr>
          <w:rFonts w:hint="eastAsia" w:ascii="宋体" w:hAnsi="宋体" w:cs="宋体"/>
          <w:color w:val="000000"/>
          <w:szCs w:val="21"/>
        </w:rPr>
        <w:t xml:space="preserve">1.2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652"/>
      <w:r>
        <w:rPr>
          <w:rFonts w:hint="eastAsia" w:ascii="宋体" w:hAnsi="宋体" w:cs="宋体"/>
          <w:color w:val="000000"/>
          <w:szCs w:val="21"/>
        </w:rPr>
        <w:t xml:space="preserve">要求的，</w:t>
      </w:r>
      <w:r>
        <w:rPr>
          <w:rFonts w:hint="eastAsia" w:ascii="宋体" w:hAnsi="宋体" w:cs="宋体"/>
          <w:b/>
          <w:color w:val="000000"/>
          <w:szCs w:val="21"/>
        </w:rPr>
        <w:t xml:space="preserve">投标无效</w:t>
      </w:r>
      <w:r>
        <w:rPr>
          <w:rFonts w:hint="eastAsia" w:ascii="宋体" w:hAnsi="宋体" w:cs="宋体"/>
          <w:color w:val="000000"/>
          <w:szCs w:val="21"/>
        </w:rPr>
        <w:t xml:space="preserve">。</w:t>
      </w:r>
      <w:r>
        <w:rPr>
          <w:rFonts w:hint="eastAsia" w:ascii="宋体" w:hAnsi="宋体" w:cs="宋体"/>
          <w:color w:val="000000"/>
          <w:szCs w:val="21"/>
        </w:rPr>
      </w:r>
      <w:r/>
    </w:p>
    <w:p>
      <w:pPr>
        <w:pStyle w:val="1050"/>
        <w:ind w:left="-45" w:hanging="312"/>
        <w:jc w:val="center"/>
        <w:spacing w:line="360" w:lineRule="auto"/>
        <w:tabs>
          <w:tab w:val="left" w:pos="900" w:leader="none"/>
          <w:tab w:val="left" w:pos="1080" w:leader="none"/>
          <w:tab w:val="left" w:pos="1589" w:leader="none"/>
        </w:tabs>
        <w:rPr>
          <w:rFonts w:hint="eastAsia" w:ascii="宋体" w:hAnsi="宋体" w:cs="宋体"/>
          <w:b/>
          <w:color w:val="000000"/>
          <w:szCs w:val="21"/>
        </w:rPr>
      </w:pPr>
      <w:r>
        <w:rPr>
          <w:rFonts w:hint="eastAsia" w:ascii="宋体" w:hAnsi="宋体" w:cs="宋体"/>
          <w:b/>
          <w:color w:val="000000"/>
          <w:szCs w:val="21"/>
        </w:rPr>
        <w:t xml:space="preserve">符合性审查要求</w:t>
      </w:r>
      <w:r>
        <w:rPr>
          <w:rFonts w:hint="eastAsia" w:ascii="宋体" w:hAnsi="宋体" w:cs="宋体"/>
          <w:b/>
          <w:color w:val="000000"/>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1812"/>
        <w:gridCol w:w="6727"/>
      </w:tblGrid>
      <w:tr>
        <w:trPr>
          <w:trHeight w:val="300"/>
        </w:trPr>
        <w:tc>
          <w:tcPr>
            <w:tcW w:w="403" w:type="dxa"/>
            <w:vAlign w:val="center"/>
            <w:textDirection w:val="lrTb"/>
            <w:noWrap w:val="false"/>
          </w:tcPr>
          <w:p>
            <w:pPr>
              <w:pStyle w:val="1050"/>
              <w:jc w:val="center"/>
              <w:widowControl/>
              <w:rPr>
                <w:rFonts w:hint="eastAsia" w:ascii="宋体" w:hAnsi="宋体" w:cs="宋体"/>
                <w:b/>
                <w:color w:val="000000"/>
                <w:szCs w:val="21"/>
              </w:rPr>
            </w:pPr>
            <w:r>
              <w:rPr>
                <w:rFonts w:hint="eastAsia" w:ascii="宋体" w:hAnsi="宋体" w:cs="宋体"/>
                <w:b/>
                <w:color w:val="000000"/>
                <w:szCs w:val="21"/>
              </w:rPr>
              <w:t xml:space="preserve">序号</w:t>
            </w:r>
            <w:r>
              <w:rPr>
                <w:rFonts w:hint="eastAsia" w:ascii="宋体" w:hAnsi="宋体" w:cs="宋体"/>
                <w:b/>
                <w:color w:val="000000"/>
                <w:szCs w:val="21"/>
              </w:rPr>
            </w:r>
            <w:r/>
          </w:p>
        </w:tc>
        <w:tc>
          <w:tcPr>
            <w:tcW w:w="975" w:type="dxa"/>
            <w:vAlign w:val="center"/>
            <w:textDirection w:val="lrTb"/>
            <w:noWrap w:val="false"/>
          </w:tcPr>
          <w:p>
            <w:pPr>
              <w:pStyle w:val="1050"/>
              <w:jc w:val="center"/>
              <w:widowControl/>
              <w:rPr>
                <w:rFonts w:hint="eastAsia" w:ascii="宋体" w:hAnsi="宋体" w:cs="宋体"/>
                <w:b/>
                <w:color w:val="000000"/>
                <w:szCs w:val="21"/>
              </w:rPr>
            </w:pPr>
            <w:r>
              <w:rPr>
                <w:rFonts w:hint="eastAsia" w:ascii="宋体" w:hAnsi="宋体" w:cs="宋体"/>
                <w:b/>
                <w:color w:val="000000"/>
                <w:szCs w:val="21"/>
              </w:rPr>
              <w:t xml:space="preserve">审查因素</w:t>
            </w:r>
            <w:r>
              <w:rPr>
                <w:rFonts w:hint="eastAsia" w:ascii="宋体" w:hAnsi="宋体" w:cs="宋体"/>
                <w:b/>
                <w:color w:val="000000"/>
                <w:szCs w:val="21"/>
              </w:rPr>
            </w:r>
            <w:r/>
          </w:p>
        </w:tc>
        <w:tc>
          <w:tcPr>
            <w:tcW w:w="3620" w:type="dxa"/>
            <w:vAlign w:val="center"/>
            <w:textDirection w:val="lrTb"/>
            <w:noWrap w:val="false"/>
          </w:tcPr>
          <w:p>
            <w:pPr>
              <w:pStyle w:val="1050"/>
              <w:jc w:val="center"/>
              <w:widowControl/>
              <w:rPr>
                <w:rFonts w:hint="eastAsia" w:ascii="宋体" w:hAnsi="宋体" w:cs="宋体"/>
                <w:b/>
                <w:color w:val="000000"/>
                <w:szCs w:val="21"/>
              </w:rPr>
            </w:pPr>
            <w:r>
              <w:rPr>
                <w:rFonts w:hint="eastAsia" w:ascii="宋体" w:hAnsi="宋体" w:cs="宋体"/>
                <w:b/>
                <w:color w:val="000000"/>
                <w:szCs w:val="21"/>
              </w:rPr>
              <w:t xml:space="preserve">审查内容</w:t>
            </w:r>
            <w:r>
              <w:rPr>
                <w:rFonts w:hint="eastAsia" w:ascii="宋体" w:hAnsi="宋体" w:cs="宋体"/>
                <w:b/>
                <w:color w:val="000000"/>
                <w:szCs w:val="21"/>
              </w:rPr>
            </w:r>
            <w:r/>
          </w:p>
        </w:tc>
      </w:tr>
      <w:tr>
        <w:trPr>
          <w:trHeight w:val="685"/>
        </w:trPr>
        <w:tc>
          <w:tcPr>
            <w:tcW w:w="403" w:type="dxa"/>
            <w:vAlign w:val="center"/>
            <w:textDirection w:val="lrTb"/>
            <w:noWrap w:val="false"/>
          </w:tcPr>
          <w:p>
            <w:pPr>
              <w:pStyle w:val="1050"/>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975" w:type="dxa"/>
            <w:vAlign w:val="center"/>
            <w:textDirection w:val="lrTb"/>
            <w:noWrap w:val="false"/>
          </w:tcPr>
          <w:p>
            <w:pPr>
              <w:pStyle w:val="1050"/>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投标函、</w:t>
            </w:r>
            <w:r>
              <w:rPr>
                <w:rFonts w:hint="eastAsia" w:ascii="宋体" w:hAnsi="宋体" w:cs="宋体"/>
                <w:color w:val="000000"/>
                <w:szCs w:val="21"/>
                <w:highlight w:val="none"/>
              </w:rPr>
              <w:t xml:space="preserve">法定代表人资格证明书和政府采购供应商信用承诺书</w:t>
            </w:r>
            <w:r>
              <w:rPr>
                <w:rFonts w:hint="eastAsia" w:ascii="宋体" w:hAnsi="宋体" w:cs="宋体"/>
                <w:color w:val="000000"/>
                <w:szCs w:val="21"/>
                <w:highlight w:val="none"/>
              </w:rPr>
            </w:r>
            <w:r/>
          </w:p>
        </w:tc>
        <w:tc>
          <w:tcPr>
            <w:tcW w:w="3620" w:type="dxa"/>
            <w:vAlign w:val="center"/>
            <w:textDirection w:val="lrTb"/>
            <w:noWrap w:val="false"/>
          </w:tcPr>
          <w:p>
            <w:pPr>
              <w:pStyle w:val="105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按招标文件要求提供</w:t>
            </w:r>
            <w:r>
              <w:rPr>
                <w:rFonts w:hint="eastAsia" w:ascii="宋体" w:hAnsi="宋体" w:cs="宋体"/>
                <w:b/>
                <w:bCs/>
                <w:color w:val="000000"/>
                <w:szCs w:val="21"/>
                <w:highlight w:val="none"/>
              </w:rPr>
              <w:t xml:space="preserve">投标函、</w:t>
            </w:r>
            <w:r>
              <w:rPr>
                <w:rFonts w:hint="eastAsia" w:ascii="宋体" w:hAnsi="宋体" w:cs="宋体"/>
                <w:b/>
                <w:bCs/>
                <w:color w:val="000000"/>
                <w:szCs w:val="21"/>
                <w:highlight w:val="none"/>
              </w:rPr>
              <w:t xml:space="preserve">法定代表人资格证明书和政府采购供应商信用承诺书</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1050"/>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975" w:type="dxa"/>
            <w:vAlign w:val="center"/>
            <w:textDirection w:val="lrTb"/>
            <w:noWrap w:val="false"/>
          </w:tcPr>
          <w:p>
            <w:pPr>
              <w:pStyle w:val="1050"/>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投标完整性</w:t>
            </w:r>
            <w:r>
              <w:rPr>
                <w:rFonts w:hint="eastAsia" w:ascii="宋体" w:hAnsi="宋体" w:cs="宋体"/>
                <w:color w:val="000000"/>
                <w:szCs w:val="21"/>
                <w:highlight w:val="none"/>
              </w:rPr>
            </w:r>
            <w:r/>
          </w:p>
        </w:tc>
        <w:tc>
          <w:tcPr>
            <w:tcW w:w="3620" w:type="dxa"/>
            <w:vAlign w:val="center"/>
            <w:textDirection w:val="lrTb"/>
            <w:noWrap w:val="false"/>
          </w:tcPr>
          <w:p>
            <w:pPr>
              <w:pStyle w:val="105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未将一个采购包中的内容拆开投标；</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1050"/>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975" w:type="dxa"/>
            <w:vAlign w:val="center"/>
            <w:textDirection w:val="lrTb"/>
            <w:noWrap w:val="false"/>
          </w:tcPr>
          <w:p>
            <w:pPr>
              <w:pStyle w:val="1050"/>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投标报价</w:t>
            </w:r>
            <w:r>
              <w:rPr>
                <w:rFonts w:hint="eastAsia" w:ascii="宋体" w:hAnsi="宋体" w:cs="宋体"/>
                <w:color w:val="000000"/>
                <w:szCs w:val="21"/>
                <w:highlight w:val="none"/>
              </w:rPr>
            </w:r>
            <w:r/>
          </w:p>
        </w:tc>
        <w:tc>
          <w:tcPr>
            <w:tcW w:w="3620" w:type="dxa"/>
            <w:vAlign w:val="center"/>
            <w:textDirection w:val="lrTb"/>
            <w:noWrap w:val="false"/>
          </w:tcPr>
          <w:p>
            <w:pPr>
              <w:pStyle w:val="105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投标报价未</w:t>
            </w:r>
            <w:r>
              <w:rPr>
                <w:rFonts w:hint="eastAsia" w:ascii="宋体" w:hAnsi="宋体" w:cs="宋体"/>
                <w:color w:val="000000"/>
                <w:szCs w:val="21"/>
                <w:highlight w:val="none"/>
              </w:rPr>
              <w:t xml:space="preserve">超过招标文件中规定的项目/采购包预算金额或者项目/采购包最高限价</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1050"/>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975" w:type="dxa"/>
            <w:vAlign w:val="center"/>
            <w:textDirection w:val="lrTb"/>
            <w:noWrap w:val="false"/>
          </w:tcPr>
          <w:p>
            <w:pPr>
              <w:pStyle w:val="1050"/>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报价唯一性</w:t>
            </w:r>
            <w:r>
              <w:rPr>
                <w:rFonts w:hint="eastAsia" w:ascii="宋体" w:hAnsi="宋体" w:cs="宋体"/>
                <w:color w:val="000000"/>
                <w:szCs w:val="21"/>
                <w:highlight w:val="none"/>
              </w:rPr>
            </w:r>
            <w:r/>
          </w:p>
        </w:tc>
        <w:tc>
          <w:tcPr>
            <w:tcW w:w="3620" w:type="dxa"/>
            <w:vAlign w:val="center"/>
            <w:textDirection w:val="lrTb"/>
            <w:noWrap w:val="false"/>
          </w:tcPr>
          <w:p>
            <w:pPr>
              <w:pStyle w:val="105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投标文件未</w:t>
            </w:r>
            <w:r>
              <w:rPr>
                <w:rFonts w:hint="eastAsia" w:ascii="宋体" w:hAnsi="宋体" w:cs="宋体"/>
                <w:color w:val="000000"/>
                <w:szCs w:val="21"/>
                <w:highlight w:val="none"/>
              </w:rPr>
              <w:t xml:space="preserve">出现可选择性或可调整的报价（招标文件另有规定的除外）</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1050"/>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975" w:type="dxa"/>
            <w:vAlign w:val="center"/>
            <w:textDirection w:val="lrTb"/>
            <w:noWrap w:val="false"/>
          </w:tcPr>
          <w:p>
            <w:pPr>
              <w:pStyle w:val="1050"/>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投标有效期</w:t>
            </w:r>
            <w:r>
              <w:rPr>
                <w:rFonts w:hint="eastAsia" w:ascii="宋体" w:hAnsi="宋体" w:cs="宋体"/>
                <w:color w:val="000000"/>
                <w:szCs w:val="21"/>
                <w:highlight w:val="none"/>
              </w:rPr>
            </w:r>
            <w:r/>
          </w:p>
        </w:tc>
        <w:tc>
          <w:tcPr>
            <w:tcW w:w="3620" w:type="dxa"/>
            <w:vAlign w:val="center"/>
            <w:textDirection w:val="lrTb"/>
            <w:noWrap w:val="false"/>
          </w:tcPr>
          <w:p>
            <w:pPr>
              <w:pStyle w:val="105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投标文件中承诺的投标有效期满足招标文件中载明的投标有效期的；</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1050"/>
              <w:jc w:val="center"/>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W w:w="975" w:type="dxa"/>
            <w:vAlign w:val="center"/>
            <w:textDirection w:val="lrTb"/>
            <w:noWrap w:val="false"/>
          </w:tcPr>
          <w:p>
            <w:pPr>
              <w:pStyle w:val="1050"/>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签署、加盖公章</w:t>
            </w:r>
            <w:r>
              <w:rPr>
                <w:rFonts w:hint="eastAsia" w:ascii="宋体" w:hAnsi="宋体" w:cs="宋体"/>
                <w:color w:val="000000"/>
                <w:szCs w:val="21"/>
                <w:highlight w:val="none"/>
              </w:rPr>
            </w:r>
            <w:r/>
          </w:p>
        </w:tc>
        <w:tc>
          <w:tcPr>
            <w:tcW w:w="3620" w:type="dxa"/>
            <w:vAlign w:val="center"/>
            <w:textDirection w:val="lrTb"/>
            <w:noWrap w:val="false"/>
          </w:tcPr>
          <w:p>
            <w:pPr>
              <w:pStyle w:val="105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按照招标文件要求签署、加盖公章的；</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1050"/>
              <w:jc w:val="center"/>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W w:w="975" w:type="dxa"/>
            <w:vAlign w:val="center"/>
            <w:textDirection w:val="lrTb"/>
            <w:noWrap w:val="false"/>
          </w:tcPr>
          <w:p>
            <w:pPr>
              <w:pStyle w:val="1050"/>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实质性格式</w:t>
            </w:r>
            <w:r>
              <w:rPr>
                <w:rFonts w:hint="eastAsia" w:ascii="宋体" w:hAnsi="宋体" w:cs="宋体"/>
                <w:color w:val="000000"/>
                <w:szCs w:val="21"/>
                <w:highlight w:val="none"/>
              </w:rPr>
            </w:r>
            <w:r/>
          </w:p>
        </w:tc>
        <w:tc>
          <w:tcPr>
            <w:tcW w:w="3620" w:type="dxa"/>
            <w:vAlign w:val="center"/>
            <w:textDirection w:val="lrTb"/>
            <w:noWrap w:val="false"/>
          </w:tcPr>
          <w:p>
            <w:pPr>
              <w:pStyle w:val="105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标记为“实质性格式”的文件均按招标文件要求提供；</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1050"/>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975" w:type="dxa"/>
            <w:vAlign w:val="center"/>
            <w:textDirection w:val="lrTb"/>
            <w:noWrap w:val="false"/>
          </w:tcPr>
          <w:p>
            <w:pPr>
              <w:pStyle w:val="1050"/>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★号条款响应</w:t>
            </w:r>
            <w:r>
              <w:rPr>
                <w:rFonts w:hint="eastAsia" w:ascii="宋体" w:hAnsi="宋体" w:cs="宋体"/>
                <w:color w:val="000000"/>
                <w:szCs w:val="21"/>
                <w:highlight w:val="none"/>
              </w:rPr>
            </w:r>
            <w:r/>
          </w:p>
        </w:tc>
        <w:tc>
          <w:tcPr>
            <w:tcW w:w="3620" w:type="dxa"/>
            <w:vAlign w:val="center"/>
            <w:textDirection w:val="lrTb"/>
            <w:noWrap w:val="false"/>
          </w:tcPr>
          <w:p>
            <w:pPr>
              <w:pStyle w:val="105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投标文件满足招标文件</w:t>
            </w:r>
            <w:r>
              <w:rPr>
                <w:rFonts w:hint="eastAsia" w:ascii="宋体" w:hAnsi="宋体" w:cs="宋体"/>
                <w:color w:val="000000"/>
                <w:szCs w:val="21"/>
                <w:highlight w:val="none"/>
              </w:rPr>
              <w:t xml:space="preserve">第五章《采购需求》</w:t>
            </w:r>
            <w:r>
              <w:rPr>
                <w:rFonts w:hint="eastAsia" w:ascii="宋体" w:hAnsi="宋体" w:cs="宋体"/>
                <w:color w:val="000000"/>
                <w:szCs w:val="21"/>
                <w:highlight w:val="none"/>
              </w:rPr>
              <w:t xml:space="preserve">中★号条款要求的；</w:t>
            </w:r>
            <w:r>
              <w:rPr>
                <w:rFonts w:hint="eastAsia" w:ascii="宋体" w:hAnsi="宋体" w:cs="宋体"/>
                <w:b/>
                <w:bCs/>
                <w:color w:val="000000"/>
                <w:szCs w:val="21"/>
                <w:highlight w:val="none"/>
              </w:rPr>
              <w:t xml:space="preserve">（如《采购需求》中有★号条款要求的，按照序号逐项提供相关证明材料；如《采购需求》中没有★号条款要求的，则无需投标</w:t>
            </w:r>
            <w:r>
              <w:rPr>
                <w:rFonts w:hint="eastAsia" w:ascii="宋体" w:hAnsi="宋体" w:cs="宋体"/>
                <w:b/>
                <w:bCs/>
                <w:color w:val="000000"/>
                <w:szCs w:val="21"/>
                <w:highlight w:val="none"/>
                <w:lang w:eastAsia="zh-CN"/>
              </w:rPr>
              <w:t xml:space="preserve">人</w:t>
            </w:r>
            <w:r>
              <w:rPr>
                <w:rFonts w:hint="eastAsia" w:ascii="宋体" w:hAnsi="宋体" w:cs="宋体"/>
                <w:b/>
                <w:bCs/>
                <w:color w:val="000000"/>
                <w:szCs w:val="21"/>
                <w:highlight w:val="none"/>
              </w:rPr>
              <w:t xml:space="preserve">提供）</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1050"/>
              <w:jc w:val="center"/>
              <w:widowControl/>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9</w:t>
            </w:r>
            <w:r>
              <w:rPr>
                <w:rFonts w:hint="eastAsia" w:ascii="宋体" w:hAnsi="宋体" w:eastAsia="宋体" w:cs="宋体"/>
                <w:color w:val="000000"/>
                <w:szCs w:val="21"/>
                <w:lang w:eastAsia="zh-CN"/>
              </w:rPr>
            </w:r>
            <w:r/>
          </w:p>
        </w:tc>
        <w:tc>
          <w:tcPr>
            <w:tcW w:w="975" w:type="dxa"/>
            <w:vAlign w:val="center"/>
            <w:textDirection w:val="lrTb"/>
            <w:noWrap w:val="false"/>
          </w:tcPr>
          <w:p>
            <w:pPr>
              <w:pStyle w:val="1050"/>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报价的修正（如有）</w:t>
            </w:r>
            <w:r>
              <w:rPr>
                <w:rFonts w:hint="eastAsia" w:ascii="宋体" w:hAnsi="宋体" w:cs="宋体"/>
                <w:color w:val="000000"/>
                <w:szCs w:val="21"/>
                <w:highlight w:val="none"/>
              </w:rPr>
            </w:r>
            <w:r/>
          </w:p>
        </w:tc>
        <w:tc>
          <w:tcPr>
            <w:tcW w:w="3620" w:type="dxa"/>
            <w:vAlign w:val="center"/>
            <w:textDirection w:val="lrTb"/>
            <w:noWrap w:val="false"/>
          </w:tcPr>
          <w:p>
            <w:pPr>
              <w:pStyle w:val="105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不涉及报价修正，或投标文件报价出现前后不一致时，投标人对修正后的报价予以确认；（如有）</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1050"/>
              <w:jc w:val="center"/>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10</w:t>
            </w:r>
            <w:r>
              <w:rPr>
                <w:rFonts w:ascii="宋体" w:hAnsi="宋体" w:eastAsia="宋体" w:cs="宋体"/>
                <w:color w:val="000000"/>
                <w:szCs w:val="21"/>
                <w:highlight w:val="none"/>
                <w:lang w:val="en-US" w:eastAsia="zh-CN"/>
              </w:rPr>
            </w:r>
            <w:r/>
          </w:p>
        </w:tc>
        <w:tc>
          <w:tcPr>
            <w:tcW w:w="975" w:type="dxa"/>
            <w:vAlign w:val="center"/>
            <w:textDirection w:val="lrTb"/>
            <w:noWrap w:val="false"/>
          </w:tcPr>
          <w:p>
            <w:pPr>
              <w:pStyle w:val="1050"/>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报价合理性</w:t>
            </w:r>
            <w:r>
              <w:rPr>
                <w:rFonts w:hint="eastAsia" w:ascii="宋体" w:hAnsi="宋体" w:cs="宋体"/>
                <w:color w:val="000000"/>
                <w:szCs w:val="21"/>
                <w:highlight w:val="none"/>
              </w:rPr>
            </w:r>
            <w:r/>
          </w:p>
        </w:tc>
        <w:tc>
          <w:tcPr>
            <w:tcW w:w="3620" w:type="dxa"/>
            <w:vAlign w:val="center"/>
            <w:textDirection w:val="lrTb"/>
            <w:noWrap w:val="false"/>
          </w:tcPr>
          <w:p>
            <w:pPr>
              <w:pStyle w:val="1050"/>
              <w:jc w:val="left"/>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详见下文2.6条，异常低价审查程序；</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1050"/>
              <w:jc w:val="center"/>
              <w:widowControl/>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11</w:t>
            </w:r>
            <w:r>
              <w:rPr>
                <w:rFonts w:ascii="宋体" w:hAnsi="宋体" w:eastAsia="宋体" w:cs="宋体"/>
                <w:color w:val="000000"/>
                <w:szCs w:val="21"/>
                <w:lang w:val="en-US" w:eastAsia="zh-CN"/>
              </w:rPr>
            </w:r>
            <w:r/>
          </w:p>
        </w:tc>
        <w:tc>
          <w:tcPr>
            <w:tcW w:w="975" w:type="dxa"/>
            <w:vAlign w:val="center"/>
            <w:textDirection w:val="lrTb"/>
            <w:noWrap w:val="false"/>
          </w:tcPr>
          <w:p>
            <w:pPr>
              <w:pStyle w:val="1050"/>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进口产品</w:t>
            </w:r>
            <w:r>
              <w:rPr>
                <w:rFonts w:hint="eastAsia" w:ascii="宋体" w:hAnsi="宋体" w:cs="宋体"/>
                <w:color w:val="000000"/>
                <w:szCs w:val="21"/>
                <w:highlight w:val="none"/>
              </w:rPr>
            </w:r>
            <w:r/>
          </w:p>
          <w:p>
            <w:pPr>
              <w:pStyle w:val="1050"/>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（如有）</w:t>
            </w:r>
            <w:r>
              <w:rPr>
                <w:rFonts w:hint="eastAsia" w:ascii="宋体" w:hAnsi="宋体" w:cs="宋体"/>
                <w:color w:val="000000"/>
                <w:szCs w:val="21"/>
                <w:highlight w:val="none"/>
              </w:rPr>
            </w:r>
            <w:r/>
          </w:p>
        </w:tc>
        <w:tc>
          <w:tcPr>
            <w:tcW w:w="3620" w:type="dxa"/>
            <w:vAlign w:val="center"/>
            <w:textDirection w:val="lrTb"/>
            <w:noWrap w:val="false"/>
          </w:tcPr>
          <w:p>
            <w:pPr>
              <w:pStyle w:val="105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招标文件不接受进口产品投标的内容时，投标人所投产品非进口产品的；</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1050"/>
              <w:jc w:val="center"/>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12</w:t>
            </w:r>
            <w:r>
              <w:rPr>
                <w:rFonts w:ascii="宋体" w:hAnsi="宋体" w:eastAsia="宋体" w:cs="宋体"/>
                <w:color w:val="000000"/>
                <w:szCs w:val="21"/>
                <w:highlight w:val="none"/>
                <w:lang w:val="en-US" w:eastAsia="zh-CN"/>
              </w:rPr>
            </w:r>
            <w:r/>
          </w:p>
        </w:tc>
        <w:tc>
          <w:tcPr>
            <w:tcW w:w="975" w:type="dxa"/>
            <w:vAlign w:val="center"/>
            <w:textDirection w:val="lrTb"/>
            <w:noWrap w:val="false"/>
          </w:tcPr>
          <w:p>
            <w:pPr>
              <w:pStyle w:val="1050"/>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国家有关部门对投标人的投标产品有强制性规定或要求的</w:t>
            </w:r>
            <w:r>
              <w:rPr>
                <w:rFonts w:hint="eastAsia" w:ascii="宋体" w:hAnsi="宋体" w:cs="宋体"/>
                <w:color w:val="000000"/>
                <w:szCs w:val="21"/>
                <w:highlight w:val="none"/>
              </w:rPr>
            </w:r>
            <w:r/>
          </w:p>
        </w:tc>
        <w:tc>
          <w:tcPr>
            <w:tcW w:w="3620" w:type="dxa"/>
            <w:vAlign w:val="center"/>
            <w:textDirection w:val="lrTb"/>
            <w:noWrap w:val="false"/>
          </w:tcPr>
          <w:p>
            <w:pPr>
              <w:pStyle w:val="105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Cs w:val="21"/>
                <w:highlight w:val="none"/>
              </w:rPr>
            </w:r>
            <w:r/>
          </w:p>
          <w:p>
            <w:pPr>
              <w:pStyle w:val="105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Cs w:val="21"/>
                <w:highlight w:val="none"/>
              </w:rPr>
            </w:r>
            <w:r/>
          </w:p>
          <w:p>
            <w:pPr>
              <w:pStyle w:val="105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Cs w:val="21"/>
                <w:highlight w:val="none"/>
              </w:rPr>
            </w:r>
            <w:r/>
          </w:p>
          <w:p>
            <w:pPr>
              <w:pStyle w:val="105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Cs w:val="21"/>
                <w:highlight w:val="none"/>
              </w:rPr>
            </w:r>
            <w:r/>
          </w:p>
          <w:p>
            <w:pPr>
              <w:pStyle w:val="105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1050"/>
              <w:jc w:val="center"/>
              <w:widowControl/>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13</w:t>
            </w:r>
            <w:r>
              <w:rPr>
                <w:rFonts w:ascii="宋体" w:hAnsi="宋体" w:eastAsia="宋体" w:cs="宋体"/>
                <w:color w:val="000000"/>
                <w:szCs w:val="21"/>
                <w:lang w:val="en-US" w:eastAsia="zh-CN"/>
              </w:rPr>
            </w:r>
            <w:r/>
          </w:p>
        </w:tc>
        <w:tc>
          <w:tcPr>
            <w:tcW w:w="975" w:type="dxa"/>
            <w:vAlign w:val="center"/>
            <w:textDirection w:val="lrTb"/>
            <w:noWrap w:val="false"/>
          </w:tcPr>
          <w:p>
            <w:pPr>
              <w:pStyle w:val="1050"/>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公平竞争</w:t>
            </w:r>
            <w:r>
              <w:rPr>
                <w:rFonts w:hint="eastAsia" w:ascii="宋体" w:hAnsi="宋体" w:cs="宋体"/>
                <w:color w:val="000000"/>
                <w:szCs w:val="21"/>
                <w:highlight w:val="none"/>
              </w:rPr>
            </w:r>
            <w:r/>
          </w:p>
        </w:tc>
        <w:tc>
          <w:tcPr>
            <w:tcW w:w="3620" w:type="dxa"/>
            <w:vAlign w:val="center"/>
            <w:textDirection w:val="lrTb"/>
            <w:noWrap w:val="false"/>
          </w:tcPr>
          <w:p>
            <w:pPr>
              <w:pStyle w:val="105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1050"/>
              <w:jc w:val="center"/>
              <w:widowControl/>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14</w:t>
            </w:r>
            <w:r>
              <w:rPr>
                <w:rFonts w:ascii="宋体" w:hAnsi="宋体" w:eastAsia="宋体" w:cs="宋体"/>
                <w:color w:val="000000"/>
                <w:szCs w:val="21"/>
                <w:lang w:val="en-US" w:eastAsia="zh-CN"/>
              </w:rPr>
            </w:r>
            <w:r/>
          </w:p>
        </w:tc>
        <w:tc>
          <w:tcPr>
            <w:tcW w:w="975" w:type="dxa"/>
            <w:vAlign w:val="center"/>
            <w:textDirection w:val="lrTb"/>
            <w:noWrap w:val="false"/>
          </w:tcPr>
          <w:p>
            <w:pPr>
              <w:pStyle w:val="1050"/>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串通投标</w:t>
            </w:r>
            <w:r>
              <w:rPr>
                <w:rFonts w:hint="eastAsia" w:ascii="宋体" w:hAnsi="宋体" w:cs="宋体"/>
                <w:color w:val="000000"/>
                <w:szCs w:val="21"/>
                <w:highlight w:val="none"/>
              </w:rPr>
            </w:r>
            <w:r/>
          </w:p>
        </w:tc>
        <w:tc>
          <w:tcPr>
            <w:tcW w:w="3620" w:type="dxa"/>
            <w:vAlign w:val="center"/>
            <w:textDirection w:val="lrTb"/>
            <w:noWrap w:val="false"/>
          </w:tcPr>
          <w:p>
            <w:pPr>
              <w:pStyle w:val="105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1050"/>
              <w:jc w:val="center"/>
              <w:widowControl/>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15</w:t>
            </w:r>
            <w:r>
              <w:rPr>
                <w:rFonts w:ascii="宋体" w:hAnsi="宋体" w:eastAsia="宋体" w:cs="宋体"/>
                <w:color w:val="000000"/>
                <w:szCs w:val="21"/>
                <w:lang w:val="en-US" w:eastAsia="zh-CN"/>
              </w:rPr>
            </w:r>
            <w:r/>
          </w:p>
        </w:tc>
        <w:tc>
          <w:tcPr>
            <w:tcW w:w="975" w:type="dxa"/>
            <w:vAlign w:val="center"/>
            <w:textDirection w:val="lrTb"/>
            <w:noWrap w:val="false"/>
          </w:tcPr>
          <w:p>
            <w:pPr>
              <w:pStyle w:val="1050"/>
              <w:jc w:val="center"/>
              <w:widowControl/>
              <w:rPr>
                <w:rFonts w:hint="eastAsia" w:ascii="宋体" w:hAnsi="宋体" w:cs="宋体"/>
                <w:color w:val="000000"/>
                <w:szCs w:val="21"/>
              </w:rPr>
            </w:pPr>
            <w:r>
              <w:rPr>
                <w:rFonts w:hint="eastAsia" w:ascii="宋体" w:hAnsi="宋体" w:cs="宋体"/>
                <w:color w:val="000000"/>
                <w:szCs w:val="21"/>
              </w:rPr>
              <w:t xml:space="preserve">附加条件</w:t>
            </w:r>
            <w:r>
              <w:rPr>
                <w:rFonts w:hint="eastAsia" w:ascii="宋体" w:hAnsi="宋体" w:cs="宋体"/>
                <w:color w:val="000000"/>
                <w:szCs w:val="21"/>
              </w:rPr>
            </w:r>
            <w:r/>
          </w:p>
        </w:tc>
        <w:tc>
          <w:tcPr>
            <w:tcW w:w="3620" w:type="dxa"/>
            <w:vAlign w:val="center"/>
            <w:textDirection w:val="lrTb"/>
            <w:noWrap w:val="false"/>
          </w:tcPr>
          <w:p>
            <w:pPr>
              <w:pStyle w:val="1050"/>
              <w:jc w:val="left"/>
              <w:widowControl/>
              <w:rPr>
                <w:rFonts w:hint="eastAsia" w:ascii="宋体" w:hAnsi="宋体" w:cs="宋体"/>
                <w:color w:val="000000"/>
                <w:szCs w:val="21"/>
              </w:rPr>
            </w:pPr>
            <w:r>
              <w:rPr>
                <w:rFonts w:hint="eastAsia" w:ascii="宋体" w:hAnsi="宋体" w:cs="宋体"/>
                <w:color w:val="000000"/>
                <w:szCs w:val="21"/>
              </w:rPr>
              <w:t xml:space="preserve">投标文件未含有采购人不能接受的附加条件的；</w:t>
            </w:r>
            <w:r>
              <w:rPr>
                <w:rFonts w:hint="eastAsia" w:ascii="宋体" w:hAnsi="宋体" w:cs="宋体"/>
                <w:color w:val="000000"/>
                <w:szCs w:val="21"/>
              </w:rPr>
            </w:r>
            <w:r/>
          </w:p>
        </w:tc>
      </w:tr>
      <w:tr>
        <w:trPr>
          <w:trHeight w:val="685"/>
        </w:trPr>
        <w:tc>
          <w:tcPr>
            <w:tcW w:w="403" w:type="dxa"/>
            <w:vAlign w:val="center"/>
            <w:textDirection w:val="lrTb"/>
            <w:noWrap w:val="false"/>
          </w:tcPr>
          <w:p>
            <w:pPr>
              <w:pStyle w:val="1050"/>
              <w:jc w:val="center"/>
              <w:widowControl/>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16</w:t>
            </w:r>
            <w:r>
              <w:rPr>
                <w:rFonts w:ascii="宋体" w:hAnsi="宋体" w:eastAsia="宋体" w:cs="宋体"/>
                <w:color w:val="000000"/>
                <w:szCs w:val="21"/>
                <w:lang w:val="en-US" w:eastAsia="zh-CN"/>
              </w:rPr>
            </w:r>
            <w:r/>
          </w:p>
        </w:tc>
        <w:tc>
          <w:tcPr>
            <w:tcW w:w="975" w:type="dxa"/>
            <w:vAlign w:val="center"/>
            <w:textDirection w:val="lrTb"/>
            <w:noWrap w:val="false"/>
          </w:tcPr>
          <w:p>
            <w:pPr>
              <w:pStyle w:val="1050"/>
              <w:jc w:val="center"/>
              <w:widowControl/>
              <w:rPr>
                <w:rFonts w:hint="eastAsia" w:ascii="宋体" w:hAnsi="宋体" w:cs="宋体"/>
                <w:color w:val="000000"/>
                <w:szCs w:val="21"/>
              </w:rPr>
            </w:pPr>
            <w:r>
              <w:rPr>
                <w:rFonts w:hint="eastAsia" w:ascii="宋体" w:hAnsi="宋体" w:cs="宋体"/>
                <w:color w:val="000000"/>
                <w:szCs w:val="21"/>
              </w:rPr>
              <w:t xml:space="preserve">其他无效情形</w:t>
            </w:r>
            <w:r>
              <w:rPr>
                <w:rFonts w:hint="eastAsia" w:ascii="宋体" w:hAnsi="宋体" w:cs="宋体"/>
                <w:color w:val="000000"/>
                <w:szCs w:val="21"/>
              </w:rPr>
            </w:r>
            <w:r/>
          </w:p>
        </w:tc>
        <w:tc>
          <w:tcPr>
            <w:tcW w:w="3620" w:type="dxa"/>
            <w:vAlign w:val="center"/>
            <w:textDirection w:val="lrTb"/>
            <w:noWrap w:val="false"/>
          </w:tcPr>
          <w:p>
            <w:pPr>
              <w:pStyle w:val="1050"/>
              <w:jc w:val="left"/>
              <w:widowControl/>
              <w:rPr>
                <w:rFonts w:hint="eastAsia" w:ascii="宋体" w:hAnsi="宋体" w:cs="宋体"/>
                <w:color w:val="000000"/>
                <w:szCs w:val="21"/>
              </w:rPr>
            </w:pPr>
            <w:r>
              <w:rPr>
                <w:rFonts w:hint="eastAsia" w:ascii="宋体" w:hAnsi="宋体" w:cs="宋体"/>
                <w:color w:val="000000"/>
                <w:szCs w:val="21"/>
              </w:rPr>
              <w:t xml:space="preserve">投标人、投标文件不存在不符合法律、法规和招标文件规定的其他无效情形。</w:t>
            </w:r>
            <w:r>
              <w:rPr>
                <w:rFonts w:hint="eastAsia" w:ascii="宋体" w:hAnsi="宋体" w:cs="宋体"/>
                <w:color w:val="000000"/>
                <w:szCs w:val="21"/>
              </w:rPr>
            </w:r>
            <w:r/>
          </w:p>
        </w:tc>
      </w:tr>
    </w:tbl>
    <w:p>
      <w:pPr>
        <w:pStyle w:val="1050"/>
        <w:numPr>
          <w:ilvl w:val="0"/>
          <w:numId w:val="8"/>
        </w:numPr>
        <w:spacing w:line="360" w:lineRule="auto"/>
        <w:tabs>
          <w:tab w:val="left" w:pos="900" w:leader="none"/>
          <w:tab w:val="left" w:pos="1080" w:leader="none"/>
          <w:tab w:val="left" w:pos="1589" w:leader="none"/>
        </w:tabs>
        <w:rPr>
          <w:rFonts w:hint="eastAsia" w:ascii="宋体" w:hAnsi="宋体" w:cs="宋体"/>
          <w:color w:val="000000"/>
          <w:szCs w:val="21"/>
        </w:rPr>
        <w:sectPr>
          <w:headerReference w:type="even" r:id="rId11"/>
          <w:headerReference w:type="first" r:id="rId12"/>
          <w:footerReference w:type="even" r:id="rId17"/>
          <w:footerReference w:type="first" r:id="rId18"/>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Cs w:val="21"/>
        </w:rPr>
      </w:r>
      <w:r/>
    </w:p>
    <w:p>
      <w:pPr>
        <w:pStyle w:val="1050"/>
        <w:spacing w:line="360" w:lineRule="auto"/>
        <w:tabs>
          <w:tab w:val="left" w:pos="360" w:leader="none"/>
        </w:tabs>
        <w:rPr>
          <w:rFonts w:hint="eastAsia" w:ascii="宋体" w:hAnsi="宋体" w:cs="宋体"/>
          <w:b/>
          <w:bCs/>
          <w:color w:val="000000"/>
          <w:szCs w:val="21"/>
          <w:highlight w:val="none"/>
        </w:rPr>
        <w:outlineLvl w:val="1"/>
      </w:pPr>
      <w:r>
        <w:rPr>
          <w:rFonts w:hint="eastAsia" w:ascii="宋体" w:hAnsi="宋体" w:cs="宋体"/>
          <w:b/>
          <w:bCs/>
          <w:color w:val="000000"/>
          <w:szCs w:val="21"/>
          <w:highlight w:val="none"/>
        </w:rPr>
        <w:t xml:space="preserve">2.投标文件有关事项的澄清或者说明</w:t>
      </w:r>
      <w:r>
        <w:rPr>
          <w:rFonts w:hint="eastAsia" w:ascii="宋体" w:hAnsi="宋体" w:cs="宋体"/>
          <w:b/>
          <w:bCs/>
          <w:color w:val="000000"/>
          <w:szCs w:val="21"/>
          <w:highlight w:val="none"/>
        </w:rPr>
      </w:r>
      <w:r/>
    </w:p>
    <w:p>
      <w:pPr>
        <w:pStyle w:val="105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评标过程中，评标委员会将通过“苏采云”政府采购一体化平台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Cs w:val="21"/>
          <w:highlight w:val="none"/>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2.2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bCs/>
          <w:color w:val="000000"/>
          <w:szCs w:val="21"/>
        </w:rPr>
        <w:t xml:space="preserve">无效投标处理</w:t>
      </w:r>
      <w:r>
        <w:rPr>
          <w:rFonts w:hint="eastAsia" w:ascii="宋体" w:hAnsi="宋体" w:cs="宋体"/>
          <w:color w:val="000000"/>
          <w:szCs w:val="21"/>
        </w:rPr>
        <w:t xml:space="preserve">。</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2.3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bCs/>
          <w:color w:val="000000"/>
          <w:szCs w:val="21"/>
        </w:rPr>
        <w:t xml:space="preserve">投标无效</w:t>
      </w:r>
      <w:r>
        <w:rPr>
          <w:rFonts w:hint="eastAsia" w:ascii="宋体" w:hAnsi="宋体" w:cs="宋体"/>
          <w:color w:val="000000"/>
          <w:szCs w:val="21"/>
        </w:rPr>
        <w:t xml:space="preserve">。</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2.4投标文件报价出现前后不一致的，按照下列规定修正：</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2.4.1招标文件对于报价修正是否另有规定：</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□有，具体规定为：______________</w:t>
      </w:r>
      <w:r>
        <w:rPr>
          <w:rFonts w:hint="eastAsia" w:ascii="宋体" w:hAnsi="宋体" w:cs="宋体"/>
          <w:color w:val="000000"/>
          <w:szCs w:val="21"/>
        </w:rPr>
      </w:r>
      <w:r/>
    </w:p>
    <w:p>
      <w:pPr>
        <w:pStyle w:val="1050"/>
        <w:ind w:firstLine="422"/>
        <w:spacing w:line="360" w:lineRule="auto"/>
        <w:rPr>
          <w:rFonts w:hint="eastAsia" w:ascii="宋体" w:hAnsi="宋体" w:cs="宋体"/>
          <w:color w:val="000000"/>
          <w:szCs w:val="21"/>
        </w:rPr>
      </w:pPr>
      <w:r>
        <w:rPr>
          <w:rFonts w:hint="eastAsia" w:ascii="宋体" w:hAnsi="宋体" w:cs="宋体"/>
          <w:b/>
          <w:color w:val="000000"/>
          <w:szCs w:val="21"/>
        </w:rPr>
        <w:t xml:space="preserve">■</w:t>
      </w:r>
      <w:r>
        <w:rPr>
          <w:rFonts w:hint="eastAsia" w:ascii="宋体" w:hAnsi="宋体" w:cs="宋体"/>
          <w:color w:val="000000"/>
          <w:szCs w:val="21"/>
        </w:rPr>
        <w:t xml:space="preserve">无，按下述2.4.2-2.4.7项规定修正。</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2.4.2单独递交的开标一览表（报价表）与投标文件中开标一览表（报价表）内容不一致的，以单独递交的开标一览表（报价表）为准；</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2.4.3投标文件中开标一览表（报价表）内容与投标文件中相应内容不一致的，以开标一览表（报价表）为准；</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2.4.4大写金额和小写金额不一致的，以大写金额为准；</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2.4.5单价金额小数点或者百分比有明显错位的，以开标一览表的总价为准，并修改单价；</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2.4.6总价金额与按单价汇总金额不一致的，以单价金额计算结果为准。</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2.4.7同时出现两种以上不一致的，按照前款规定的顺序修正。修正后的报价经投标人书面确认后产生约束力，投标人不确认的，其</w:t>
      </w:r>
      <w:r>
        <w:rPr>
          <w:rFonts w:hint="eastAsia" w:ascii="宋体" w:hAnsi="宋体" w:cs="宋体"/>
          <w:b/>
          <w:bCs/>
          <w:color w:val="000000"/>
          <w:szCs w:val="21"/>
        </w:rPr>
        <w:t xml:space="preserve">投标无效</w:t>
      </w:r>
      <w:r>
        <w:rPr>
          <w:rFonts w:hint="eastAsia" w:ascii="宋体" w:hAnsi="宋体" w:cs="宋体"/>
          <w:color w:val="000000"/>
          <w:szCs w:val="21"/>
        </w:rPr>
        <w:t xml:space="preserve">。</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2.5落实政府采购政策的价格调整：只有符合第二章《投标人须知》5.2条规定情形的，可以享受中小企业扶持政策，用扣除后的价格参加评审；否则，评标时价格不予扣除。</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2.5.1对于未预留份额专门面向中小企业采购的采购项目，以及预留份额项目中的非预留部分采购包，对</w:t>
      </w:r>
      <w:r>
        <w:rPr>
          <w:rFonts w:hint="eastAsia" w:ascii="宋体" w:hAnsi="宋体" w:cs="宋体"/>
          <w:b/>
          <w:bCs/>
          <w:color w:val="000000"/>
          <w:szCs w:val="21"/>
        </w:rPr>
        <w:t xml:space="preserve">小微企业</w:t>
      </w:r>
      <w:r>
        <w:rPr>
          <w:rFonts w:hint="eastAsia" w:ascii="宋体" w:hAnsi="宋体" w:cs="宋体"/>
          <w:color w:val="000000"/>
          <w:szCs w:val="21"/>
        </w:rPr>
        <w:t xml:space="preserve">报价给予</w:t>
      </w:r>
      <w:r>
        <w:rPr>
          <w:rFonts w:hint="eastAsia" w:ascii="宋体" w:hAnsi="宋体" w:cs="宋体"/>
          <w:b/>
          <w:bCs/>
          <w:color w:val="000000"/>
          <w:szCs w:val="21"/>
        </w:rPr>
        <w:t xml:space="preserve">20%</w:t>
      </w:r>
      <w:r>
        <w:rPr>
          <w:rFonts w:hint="eastAsia" w:ascii="宋体" w:hAnsi="宋体" w:cs="宋体"/>
          <w:color w:val="000000"/>
          <w:szCs w:val="21"/>
        </w:rPr>
        <w:t xml:space="preserve">的扣除，用扣除后的价格参加评审。</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2.5.2对于未预留份额专门面向中小企业采购的采购项目，以及预留份额项目中的非预留部分采购包，且接受大中型企业与</w:t>
      </w:r>
      <w:r>
        <w:rPr>
          <w:rFonts w:hint="eastAsia" w:ascii="宋体" w:hAnsi="宋体" w:cs="宋体"/>
          <w:b/>
          <w:bCs/>
          <w:color w:val="000000"/>
          <w:szCs w:val="21"/>
        </w:rPr>
        <w:t xml:space="preserve">小微企业</w:t>
      </w:r>
      <w:r>
        <w:rPr>
          <w:rFonts w:hint="eastAsia" w:ascii="宋体" w:hAnsi="宋体" w:cs="宋体"/>
          <w:color w:val="000000"/>
          <w:szCs w:val="21"/>
        </w:rPr>
        <w:t xml:space="preserve">组成联合体或者允许大中型企业向一家或者多家</w:t>
      </w:r>
      <w:r>
        <w:rPr>
          <w:rFonts w:hint="eastAsia" w:ascii="宋体" w:hAnsi="宋体" w:cs="宋体"/>
          <w:b/>
          <w:bCs/>
          <w:color w:val="000000"/>
          <w:szCs w:val="21"/>
        </w:rPr>
        <w:t xml:space="preserve">小微企业</w:t>
      </w:r>
      <w:r>
        <w:rPr>
          <w:rFonts w:hint="eastAsia" w:ascii="宋体" w:hAnsi="宋体" w:cs="宋体"/>
          <w:color w:val="000000"/>
          <w:szCs w:val="21"/>
        </w:rPr>
        <w:t xml:space="preserve">分包的采购项目，对于联合协议或者分包意向协议约定</w:t>
      </w:r>
      <w:r>
        <w:rPr>
          <w:rFonts w:hint="eastAsia" w:ascii="宋体" w:hAnsi="宋体" w:cs="宋体"/>
          <w:b/>
          <w:bCs/>
          <w:color w:val="000000"/>
          <w:szCs w:val="21"/>
        </w:rPr>
        <w:t xml:space="preserve">小微企业</w:t>
      </w:r>
      <w:r>
        <w:rPr>
          <w:rFonts w:hint="eastAsia" w:ascii="宋体" w:hAnsi="宋体" w:cs="宋体"/>
          <w:color w:val="000000"/>
          <w:szCs w:val="21"/>
        </w:rPr>
        <w:t xml:space="preserve">的合同份额占到合同总金额30%以上的联合体或者大中型企业的报价给予3%的扣除，用扣除后的价格参加评审。</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2.5.3组成联合体或者接受分包的小微企业与联合体内其他企业、分包企业之间存在直接控股、管理关系的，不享受价格扣除优惠政策。</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2.5.4价格扣除比例对小型企业和微型企业同等对待，不作区分。</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2.5.5中小企业参加政府采购活动，应当按照招标文件给定的格式出具《中小企业声明函》，否则不得享受相关中小企业扶持政策。</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2.5.6监狱企业提供了由省级以上监狱管理局（常州市含教育矫治局）、戒毒管理局（含新疆生产建设兵团）出具的属于监狱企业的证明文件的，视同小微企业。</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highlight w:val="none"/>
        </w:rPr>
      </w:pPr>
      <w:r>
        <w:rPr>
          <w:rFonts w:hint="eastAsia" w:ascii="宋体" w:hAnsi="宋体" w:cs="宋体"/>
          <w:color w:val="000000"/>
          <w:szCs w:val="21"/>
        </w:rPr>
        <w:t xml:space="preserve">2.5.7残疾人福利性单位按招标文件要求提供了《残疾人福利性单位声明函》（见附件）的，视</w:t>
      </w:r>
      <w:r>
        <w:rPr>
          <w:rFonts w:hint="eastAsia" w:ascii="宋体" w:hAnsi="宋体" w:cs="宋体"/>
          <w:color w:val="000000"/>
          <w:szCs w:val="21"/>
          <w:highlight w:val="none"/>
        </w:rPr>
        <w:t xml:space="preserve">同小微企业。</w:t>
      </w:r>
      <w:r>
        <w:rPr>
          <w:rFonts w:hint="eastAsia" w:ascii="宋体" w:hAnsi="宋体" w:cs="宋体"/>
          <w:color w:val="000000"/>
          <w:szCs w:val="21"/>
          <w:highlight w:val="none"/>
        </w:rPr>
      </w:r>
      <w:r/>
    </w:p>
    <w:p>
      <w:pPr>
        <w:pStyle w:val="1050"/>
        <w:ind w:firstLine="420"/>
        <w:spacing w:line="360" w:lineRule="auto"/>
        <w:rPr>
          <w:rFonts w:hint="eastAsia" w:ascii="宋体" w:hAnsi="宋体" w:eastAsia="宋体" w:cs="宋体"/>
          <w:color w:val="000000"/>
          <w:szCs w:val="21"/>
          <w:highlight w:val="none"/>
        </w:rPr>
      </w:pPr>
      <w:r>
        <w:rPr>
          <w:rFonts w:hint="eastAsia" w:ascii="宋体" w:hAnsi="宋体" w:cs="宋体"/>
          <w:color w:val="000000"/>
          <w:szCs w:val="21"/>
          <w:highlight w:val="none"/>
        </w:rPr>
        <w:t xml:space="preserve">2.5.8若投标人同时属于小型或微型企业、监狱企业、残疾人福利性单位中的两种及以上，将</w:t>
      </w:r>
      <w:r>
        <w:rPr>
          <w:rFonts w:hint="eastAsia" w:ascii="宋体" w:hAnsi="宋体" w:eastAsia="宋体" w:cs="宋体"/>
          <w:color w:val="000000"/>
          <w:szCs w:val="21"/>
          <w:highlight w:val="none"/>
        </w:rPr>
        <w:t xml:space="preserve">不重复享受小微企业价格扣减的优惠政策。</w:t>
      </w:r>
      <w:r>
        <w:rPr>
          <w:rFonts w:hint="eastAsia" w:ascii="宋体" w:hAnsi="宋体" w:eastAsia="宋体" w:cs="宋体"/>
          <w:color w:val="000000"/>
          <w:szCs w:val="21"/>
          <w:highlight w:val="none"/>
        </w:rPr>
      </w:r>
      <w:r/>
    </w:p>
    <w:p>
      <w:pPr>
        <w:pStyle w:val="1050"/>
        <w:numPr>
          <w:ilvl w:val="0"/>
          <w:numId w:val="0"/>
        </w:numPr>
        <w:ind w:firstLine="422"/>
        <w:spacing w:line="360" w:lineRule="auto"/>
        <w:tabs>
          <w:tab w:val="left" w:pos="1080" w:leader="none"/>
        </w:tabs>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2.6异常低价审查</w:t>
      </w:r>
      <w:r>
        <w:rPr>
          <w:rFonts w:hint="eastAsia" w:ascii="宋体" w:hAnsi="宋体" w:eastAsia="宋体" w:cs="宋体"/>
          <w:b/>
          <w:bCs/>
          <w:color w:val="000000"/>
          <w:szCs w:val="21"/>
          <w:highlight w:val="none"/>
          <w:lang w:val="en-US" w:eastAsia="zh-CN"/>
        </w:rPr>
      </w:r>
      <w:r/>
    </w:p>
    <w:p>
      <w:pPr>
        <w:pStyle w:val="1050"/>
        <w:numPr>
          <w:ilvl w:val="0"/>
          <w:numId w:val="0"/>
        </w:numPr>
        <w:ind w:firstLine="422"/>
        <w:spacing w:line="360" w:lineRule="auto"/>
        <w:tabs>
          <w:tab w:val="left" w:pos="1080" w:leader="none"/>
        </w:tabs>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（一）政府采购评审中出现下列情形之一的，评审委员会应当启动异常低价投标审查程序：</w:t>
      </w:r>
      <w:r>
        <w:rPr>
          <w:rFonts w:hint="eastAsia" w:ascii="宋体" w:hAnsi="宋体" w:eastAsia="宋体" w:cs="宋体"/>
          <w:b/>
          <w:bCs/>
          <w:color w:val="000000"/>
          <w:szCs w:val="21"/>
          <w:highlight w:val="none"/>
          <w:lang w:val="en-US" w:eastAsia="zh-CN"/>
        </w:rPr>
      </w:r>
      <w:r/>
    </w:p>
    <w:p>
      <w:pPr>
        <w:pStyle w:val="1050"/>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2.6.1投标报价低于全部通过符合性审查供应商投标报价平均值50%的，即投标报价&lt;全部通过符合性审查供应商投标报价平均值×50%；</w:t>
      </w:r>
      <w:r>
        <w:rPr>
          <w:rFonts w:hint="eastAsia" w:ascii="宋体" w:hAnsi="宋体" w:eastAsia="宋体" w:cs="宋体"/>
          <w:b/>
          <w:bCs/>
          <w:color w:val="000000"/>
          <w:sz w:val="21"/>
          <w:szCs w:val="21"/>
          <w:highlight w:val="none"/>
          <w:lang w:val="en-US" w:eastAsia="zh-CN"/>
        </w:rPr>
      </w:r>
      <w:r/>
    </w:p>
    <w:p>
      <w:pPr>
        <w:pStyle w:val="1050"/>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2.6.2投标报价低于通过符合性审查的次低报价供应商投标报价50%的，即投标报价&lt;通过符合性审查的次低报价供应商投标报价×50%；</w:t>
      </w:r>
      <w:r>
        <w:rPr>
          <w:rFonts w:hint="eastAsia" w:ascii="宋体" w:hAnsi="宋体" w:eastAsia="宋体" w:cs="宋体"/>
          <w:b/>
          <w:bCs/>
          <w:color w:val="000000"/>
          <w:sz w:val="21"/>
          <w:szCs w:val="21"/>
          <w:highlight w:val="none"/>
          <w:lang w:val="en-US" w:eastAsia="zh-CN"/>
        </w:rPr>
      </w:r>
      <w:r/>
    </w:p>
    <w:p>
      <w:pPr>
        <w:pStyle w:val="1050"/>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2.6.3投标报价低于采购项目最高限价45%的，即投标报价&lt;采购项目最高限价×45%；</w:t>
      </w:r>
      <w:r>
        <w:rPr>
          <w:rFonts w:hint="eastAsia" w:ascii="宋体" w:hAnsi="宋体" w:eastAsia="宋体" w:cs="宋体"/>
          <w:b/>
          <w:bCs/>
          <w:color w:val="000000"/>
          <w:sz w:val="21"/>
          <w:szCs w:val="21"/>
          <w:highlight w:val="none"/>
          <w:lang w:val="en-US" w:eastAsia="zh-CN"/>
        </w:rPr>
      </w:r>
      <w:r/>
    </w:p>
    <w:p>
      <w:pPr>
        <w:pStyle w:val="1050"/>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2.6.4评审委员会基于专业判断，认为供应商报价过低，有可能影响产品质量或者不能诚信履约的其他情形。</w:t>
      </w:r>
      <w:r>
        <w:rPr>
          <w:rFonts w:hint="eastAsia" w:ascii="宋体" w:hAnsi="宋体" w:eastAsia="宋体" w:cs="宋体"/>
          <w:b/>
          <w:bCs/>
          <w:color w:val="000000"/>
          <w:sz w:val="21"/>
          <w:szCs w:val="21"/>
          <w:highlight w:val="none"/>
          <w:lang w:val="en-US" w:eastAsia="zh-CN"/>
        </w:rPr>
      </w:r>
      <w:r/>
    </w:p>
    <w:p>
      <w:pPr>
        <w:pStyle w:val="1050"/>
        <w:numPr>
          <w:ilvl w:val="0"/>
          <w:numId w:val="0"/>
        </w:numPr>
        <w:ind w:firstLine="422"/>
        <w:spacing w:line="360" w:lineRule="auto"/>
        <w:tabs>
          <w:tab w:val="left" w:pos="1080" w:leader="none"/>
        </w:tabs>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二）评审委员会启动异常低价投标审查后，属于前述2.6.1项至2.6.4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2.6.3情形，供应商已随投标文件一并提交相关书面说明及必要的证明材料的，在评审现场可不再重复提交。</w:t>
      </w:r>
      <w:r>
        <w:rPr>
          <w:rFonts w:ascii="宋体" w:hAnsi="宋体" w:eastAsia="宋体" w:cs="宋体"/>
          <w:b/>
          <w:bCs/>
          <w:color w:val="000000"/>
          <w:sz w:val="21"/>
          <w:szCs w:val="21"/>
          <w:highlight w:val="none"/>
          <w:lang w:val="en-US" w:eastAsia="zh-CN"/>
        </w:rPr>
      </w:r>
      <w:r/>
    </w:p>
    <w:p>
      <w:pPr>
        <w:pStyle w:val="1050"/>
        <w:numPr>
          <w:ilvl w:val="0"/>
          <w:numId w:val="0"/>
        </w:numPr>
        <w:ind w:firstLine="422"/>
        <w:spacing w:line="360" w:lineRule="auto"/>
        <w:tabs>
          <w:tab w:val="left" w:pos="1080" w:leader="none"/>
        </w:tabs>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三）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ascii="宋体" w:hAnsi="宋体" w:eastAsia="宋体" w:cs="宋体"/>
          <w:b/>
          <w:bCs/>
          <w:color w:val="000000"/>
          <w:sz w:val="21"/>
          <w:szCs w:val="21"/>
          <w:highlight w:val="none"/>
          <w:lang w:val="en-US" w:eastAsia="zh-CN"/>
        </w:rPr>
      </w:r>
      <w:r/>
    </w:p>
    <w:p>
      <w:pPr>
        <w:pStyle w:val="1050"/>
        <w:numPr>
          <w:ilvl w:val="0"/>
          <w:numId w:val="0"/>
        </w:numPr>
        <w:ind w:firstLine="422"/>
        <w:spacing w:line="360" w:lineRule="auto"/>
        <w:tabs>
          <w:tab w:val="left" w:pos="1080" w:leader="none"/>
        </w:tabs>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（四）异常低价投标审查的启动原因、审查意见和审查结果应当在评审报告中记录，并随供应商提供的相关书面说明及证明材料，以及评审委员会有关互联网浏览、查询历史一并归档。</w:t>
      </w:r>
      <w:r>
        <w:rPr>
          <w:rFonts w:ascii="宋体" w:hAnsi="宋体" w:eastAsia="宋体" w:cs="宋体"/>
          <w:b/>
          <w:bCs/>
          <w:color w:val="000000"/>
          <w:sz w:val="21"/>
          <w:szCs w:val="21"/>
          <w:highlight w:val="none"/>
          <w:lang w:val="en-US" w:eastAsia="zh-CN"/>
        </w:rPr>
      </w:r>
      <w:r/>
    </w:p>
    <w:p>
      <w:pPr>
        <w:pStyle w:val="1050"/>
        <w:numPr>
          <w:ilvl w:val="0"/>
          <w:numId w:val="0"/>
        </w:numPr>
        <w:ind w:firstLine="422"/>
        <w:spacing w:line="360" w:lineRule="auto"/>
        <w:tabs>
          <w:tab w:val="left" w:pos="1080" w:leader="none"/>
        </w:tabs>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2.7政府采购中实施本国产品标准及相关政策</w:t>
      </w:r>
      <w:r>
        <w:rPr>
          <w:rFonts w:hint="eastAsia" w:ascii="宋体" w:hAnsi="宋体" w:eastAsia="宋体" w:cs="宋体"/>
          <w:b/>
          <w:bCs/>
          <w:color w:val="000000"/>
          <w:szCs w:val="21"/>
          <w:highlight w:val="none"/>
          <w:lang w:val="en-US" w:eastAsia="zh-CN"/>
        </w:rPr>
      </w:r>
      <w:r/>
    </w:p>
    <w:p>
      <w:pPr>
        <w:pStyle w:val="1115"/>
        <w:ind w:firstLine="420"/>
        <w:spacing w:before="0" w:beforeAutospacing="0" w:after="0" w:afterAutospacing="0" w:line="360" w:lineRule="auto"/>
        <w:shd w:val="clear" w:color="auto" w:fill="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2.7.1当采购项目中既有本国产品又有非本国产品参与竞争的，供应商为该采购项目提供的符合本国产品标准的产品成本之和占该供应商提供的全部产品成本之和的比例达到80%以上时</w:t>
      </w:r>
      <w:r>
        <w:rPr>
          <w:rFonts w:hint="eastAsia" w:ascii="宋体" w:hAnsi="宋体" w:eastAsia="宋体" w:cs="宋体"/>
          <w:b/>
          <w:bCs/>
          <w:color w:val="ff0000"/>
          <w:sz w:val="21"/>
          <w:szCs w:val="21"/>
          <w:highlight w:val="none"/>
          <w:lang w:val="en-US" w:eastAsia="zh-CN" w:bidi="ar-SA"/>
        </w:rPr>
        <w:t xml:space="preserve">（财政部会同有关行业主管部门，分产品确定在中国境内生产的组件成本占比应当达到的规定比例。在分产品的中国境内生产的组件</w:t>
      </w:r>
      <w:r>
        <w:rPr>
          <w:rFonts w:hint="eastAsia" w:ascii="宋体" w:hAnsi="宋体" w:eastAsia="宋体" w:cs="宋体"/>
          <w:b/>
          <w:bCs/>
          <w:color w:val="ff0000"/>
          <w:sz w:val="21"/>
          <w:szCs w:val="21"/>
          <w:highlight w:val="none"/>
          <w:lang w:val="en-US" w:eastAsia="zh-CN" w:bidi="ar-SA"/>
        </w:rPr>
        <w:t xml:space="preserve">成本占比相关要求实施前，符合产品在中国境内生产，即在中华人民共和国关境内实现从原材料、组件到产品的属性改变的产品在政府采购活动中视同本国产品。属性改变是指经过制造、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w:t>
      </w:r>
      <w:r>
        <w:rPr>
          <w:rFonts w:hint="eastAsia" w:ascii="宋体" w:hAnsi="宋体" w:eastAsia="宋体" w:cs="宋体"/>
          <w:b/>
          <w:bCs/>
          <w:color w:val="000000"/>
          <w:sz w:val="21"/>
          <w:szCs w:val="21"/>
          <w:highlight w:val="none"/>
          <w:lang w:val="en-US" w:eastAsia="zh-CN" w:bidi="ar-SA"/>
        </w:rPr>
        <w:t xml:space="preserve">，依法对该供应商提供的全部产品的总报价给予20%的价格扣除，用扣除后的价格参与评审。供应商未填写比例数值，或比例数值未达到80%的，将不享受本国产品价格评审优惠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b/>
          <w:bCs/>
          <w:color w:val="ff0000"/>
          <w:sz w:val="21"/>
          <w:szCs w:val="21"/>
          <w:highlight w:val="none"/>
          <w:lang w:val="en-US" w:eastAsia="zh-CN" w:bidi="ar-SA"/>
        </w:rPr>
        <w:t xml:space="preserve">（供应商需在“投标分项报价表”中填写比例数值）。</w:t>
      </w:r>
      <w:r>
        <w:rPr>
          <w:rFonts w:hint="eastAsia" w:ascii="宋体" w:hAnsi="宋体" w:eastAsia="宋体" w:cs="宋体"/>
          <w:b/>
          <w:bCs/>
          <w:color w:val="000000"/>
          <w:sz w:val="21"/>
          <w:szCs w:val="21"/>
          <w:highlight w:val="none"/>
          <w:lang w:val="en-US" w:eastAsia="zh-CN" w:bidi="ar-SA"/>
        </w:rPr>
      </w:r>
      <w:r/>
    </w:p>
    <w:p>
      <w:pPr>
        <w:pStyle w:val="1050"/>
        <w:ind w:firstLine="480"/>
        <w:jc w:val="left"/>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2.7.2供应商需按照招标文件的要求提供《关于符合本国产品标准的声明函》（以下简称《声明函》），如不提供将不享受本国产品价格评审优惠。</w:t>
      </w:r>
      <w:r>
        <w:rPr>
          <w:rFonts w:hint="eastAsia" w:ascii="宋体" w:hAnsi="宋体" w:eastAsia="宋体" w:cs="宋体"/>
          <w:b/>
          <w:bCs/>
          <w:color w:val="000000"/>
          <w:sz w:val="21"/>
          <w:szCs w:val="21"/>
          <w:highlight w:val="none"/>
          <w:lang w:val="en-US" w:eastAsia="zh-CN" w:bidi="ar-SA"/>
        </w:rPr>
      </w:r>
      <w:r/>
    </w:p>
    <w:p>
      <w:pPr>
        <w:pStyle w:val="1050"/>
        <w:ind w:firstLine="480"/>
        <w:jc w:val="left"/>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2.7.3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b/>
          <w:bCs/>
          <w:color w:val="000000"/>
          <w:sz w:val="21"/>
          <w:szCs w:val="21"/>
          <w:highlight w:val="none"/>
          <w:lang w:val="en-US" w:eastAsia="zh-CN" w:bidi="ar-SA"/>
        </w:rPr>
      </w:r>
      <w:r/>
    </w:p>
    <w:p>
      <w:pPr>
        <w:pStyle w:val="1050"/>
        <w:numPr>
          <w:ilvl w:val="0"/>
          <w:numId w:val="0"/>
        </w:numPr>
        <w:ind w:firstLine="422"/>
        <w:spacing w:line="360" w:lineRule="auto"/>
        <w:tabs>
          <w:tab w:val="left" w:pos="1080" w:leader="none"/>
          <w:tab w:val="left" w:pos="1589" w:leader="none"/>
          <w:tab w:val="left" w:pos="2014"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bidi="ar-SA"/>
        </w:rPr>
        <w:t xml:space="preserve">2.7.4评标过程中，如发现供应商在《声明函》内容含义不明确、同类事项与投标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rPr>
          <w:rFonts w:hint="eastAsia" w:ascii="宋体" w:hAnsi="宋体" w:eastAsia="宋体" w:cs="宋体"/>
          <w:b/>
          <w:bCs/>
          <w:color w:val="000000"/>
          <w:sz w:val="21"/>
          <w:szCs w:val="21"/>
          <w:highlight w:val="none"/>
          <w:lang w:val="en-US" w:eastAsia="zh-CN"/>
        </w:rPr>
      </w:r>
      <w:r/>
    </w:p>
    <w:p>
      <w:pPr>
        <w:pStyle w:val="1050"/>
        <w:spacing w:line="360" w:lineRule="auto"/>
        <w:tabs>
          <w:tab w:val="left" w:pos="360" w:leader="none"/>
        </w:tabs>
        <w:rPr>
          <w:rFonts w:hint="eastAsia" w:ascii="宋体" w:hAnsi="宋体" w:cs="宋体"/>
          <w:b/>
          <w:bCs/>
          <w:color w:val="000000"/>
          <w:szCs w:val="21"/>
          <w:highlight w:val="none"/>
        </w:rPr>
        <w:outlineLvl w:val="1"/>
      </w:pPr>
      <w:r>
        <w:rPr>
          <w:rFonts w:hint="eastAsia" w:ascii="宋体" w:hAnsi="宋体" w:cs="宋体"/>
          <w:b/>
          <w:bCs/>
          <w:color w:val="000000"/>
          <w:szCs w:val="21"/>
          <w:highlight w:val="none"/>
        </w:rPr>
        <w:t xml:space="preserve">3.投标文件的比较和评价</w:t>
      </w:r>
      <w:bookmarkEnd w:id="636"/>
      <w:r/>
      <w:bookmarkEnd w:id="637"/>
      <w:r>
        <w:rPr>
          <w:rFonts w:hint="eastAsia" w:ascii="宋体" w:hAnsi="宋体" w:cs="宋体"/>
          <w:b/>
          <w:bCs/>
          <w:color w:val="000000"/>
          <w:szCs w:val="21"/>
          <w:highlight w:val="none"/>
        </w:rPr>
      </w:r>
      <w:r/>
    </w:p>
    <w:p>
      <w:pPr>
        <w:pStyle w:val="105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Cs w:val="21"/>
          <w:highlight w:val="none"/>
        </w:rPr>
      </w:r>
      <w:r/>
    </w:p>
    <w:p>
      <w:pPr>
        <w:pStyle w:val="105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3.2评标方法和评标标准</w:t>
      </w:r>
      <w:r>
        <w:rPr>
          <w:rFonts w:hint="eastAsia" w:ascii="宋体" w:hAnsi="宋体" w:cs="宋体"/>
          <w:color w:val="000000"/>
          <w:szCs w:val="21"/>
          <w:highlight w:val="none"/>
        </w:rPr>
      </w:r>
      <w:r/>
    </w:p>
    <w:p>
      <w:pPr>
        <w:pStyle w:val="105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3.2.1本项目采用的评标方法为：</w:t>
      </w:r>
      <w:r>
        <w:rPr>
          <w:rFonts w:hint="eastAsia" w:ascii="宋体" w:hAnsi="宋体" w:cs="宋体"/>
          <w:color w:val="000000"/>
          <w:szCs w:val="21"/>
          <w:highlight w:val="none"/>
        </w:rPr>
      </w:r>
      <w:r/>
    </w:p>
    <w:p>
      <w:pPr>
        <w:pStyle w:val="1050"/>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w:t>
      </w:r>
      <w:r>
        <w:rPr>
          <w:rFonts w:hint="eastAsia" w:ascii="宋体" w:hAnsi="宋体" w:cs="宋体"/>
          <w:color w:val="000000"/>
          <w:szCs w:val="21"/>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Cs w:val="21"/>
          <w:highlight w:val="none"/>
        </w:rPr>
      </w:r>
      <w:r/>
    </w:p>
    <w:p>
      <w:pPr>
        <w:pStyle w:val="1050"/>
        <w:ind w:firstLine="420"/>
        <w:spacing w:line="360" w:lineRule="auto"/>
        <w:rPr>
          <w:rFonts w:hint="eastAsia" w:ascii="宋体" w:hAnsi="宋体" w:cs="宋体"/>
          <w:color w:val="000000"/>
          <w:szCs w:val="21"/>
          <w:highlight w:val="none"/>
        </w:rPr>
      </w:pPr>
      <w:r>
        <w:rPr>
          <w:rFonts w:ascii="Wingdings 2" w:hAnsi="Wingdings 2" w:eastAsia="Wingdings 2" w:cs="Wingdings 2"/>
          <w:color w:val="000000"/>
          <w:szCs w:val="21"/>
          <w:highlight w:val="none"/>
        </w:rPr>
        <w:t xml:space="preserve">£</w:t>
      </w:r>
      <w:r>
        <w:rPr>
          <w:rFonts w:hint="eastAsia" w:ascii="宋体" w:hAnsi="宋体" w:cs="宋体"/>
          <w:color w:val="000000"/>
          <w:szCs w:val="21"/>
          <w:highlight w:val="none"/>
        </w:rPr>
        <w:t xml:space="preserve">最低评标价法，指投标文件满足招标文件全部实质性要求，且投标报价最低的投标人为中标候选人的评标方法。</w:t>
      </w:r>
      <w:r>
        <w:rPr>
          <w:rFonts w:hint="eastAsia" w:ascii="宋体" w:hAnsi="宋体" w:cs="宋体"/>
          <w:color w:val="000000"/>
          <w:szCs w:val="21"/>
          <w:highlight w:val="none"/>
        </w:rPr>
      </w:r>
      <w:r/>
    </w:p>
    <w:p>
      <w:pPr>
        <w:pStyle w:val="105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bCs/>
          <w:color w:val="000000"/>
          <w:szCs w:val="21"/>
          <w:highlight w:val="none"/>
        </w:rPr>
        <w:t xml:space="preserve">投标无效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5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□随机抽取</w:t>
      </w:r>
      <w:r>
        <w:rPr>
          <w:rFonts w:hint="eastAsia" w:ascii="宋体" w:hAnsi="宋体" w:cs="宋体"/>
          <w:color w:val="000000"/>
          <w:szCs w:val="21"/>
          <w:highlight w:val="none"/>
        </w:rPr>
      </w:r>
      <w:r/>
    </w:p>
    <w:p>
      <w:pPr>
        <w:pStyle w:val="105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□其他方式，具体要求：</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3.2.3非政府强制采购的节能产品或环境标志产品，依据品目清单和认证证书实施政府优先采购。优先采购的具体规定（如涉及）</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3.2.4关于无线局域网认证产品政府采购清单中的产品，优先采购的具体规定（如涉及）</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rPr>
          <w:rFonts w:hint="eastAsia" w:ascii="宋体" w:hAnsi="宋体" w:cs="宋体"/>
          <w:color w:val="000000"/>
          <w:szCs w:val="21"/>
        </w:rPr>
      </w:r>
      <w:r/>
    </w:p>
    <w:p>
      <w:pPr>
        <w:pStyle w:val="1050"/>
        <w:spacing w:line="360" w:lineRule="auto"/>
        <w:tabs>
          <w:tab w:val="left" w:pos="360" w:leader="none"/>
        </w:tabs>
        <w:rPr>
          <w:rFonts w:hint="eastAsia" w:ascii="宋体" w:hAnsi="宋体" w:cs="宋体"/>
          <w:b/>
          <w:bCs/>
          <w:color w:val="000000"/>
          <w:szCs w:val="21"/>
        </w:rPr>
        <w:outlineLvl w:val="1"/>
      </w:pPr>
      <w:r>
        <w:rPr>
          <w:rFonts w:hint="eastAsia" w:ascii="宋体" w:hAnsi="宋体" w:cs="宋体"/>
          <w:b/>
          <w:bCs/>
          <w:color w:val="000000"/>
          <w:szCs w:val="21"/>
        </w:rPr>
        <w:t xml:space="preserve">4.确定</w:t>
      </w:r>
      <w:bookmarkStart w:id="653" w:name="_Toc164608660"/>
      <w:r/>
      <w:bookmarkStart w:id="654" w:name="_Toc149720839"/>
      <w:r/>
      <w:bookmarkStart w:id="655" w:name="_Toc127151747"/>
      <w:r/>
      <w:bookmarkStart w:id="656" w:name="_Toc150774646"/>
      <w:r/>
      <w:bookmarkStart w:id="657" w:name="_Toc151193716"/>
      <w:r/>
      <w:bookmarkStart w:id="658" w:name="_Toc264969236"/>
      <w:r/>
      <w:bookmarkStart w:id="659" w:name="_Toc150774751"/>
      <w:r/>
      <w:bookmarkStart w:id="660" w:name="_Toc164229241"/>
      <w:r/>
      <w:bookmarkStart w:id="661" w:name="_Toc265228384"/>
      <w:r/>
      <w:bookmarkStart w:id="662" w:name="_Toc226337242"/>
      <w:r/>
      <w:bookmarkStart w:id="663" w:name="_Toc226965819"/>
      <w:r/>
      <w:bookmarkStart w:id="664" w:name="_Toc305158888"/>
      <w:r/>
      <w:bookmarkStart w:id="665" w:name="_Toc150480784"/>
      <w:r/>
      <w:bookmarkStart w:id="666" w:name="_Toc164608815"/>
      <w:r/>
      <w:bookmarkStart w:id="667" w:name="_Toc151193644"/>
      <w:r/>
      <w:bookmarkStart w:id="668" w:name="_Toc305158814"/>
      <w:r/>
      <w:bookmarkStart w:id="669" w:name="_Toc151193860"/>
      <w:r/>
      <w:bookmarkStart w:id="670" w:name="_Toc520356170"/>
      <w:r/>
      <w:bookmarkStart w:id="671" w:name="_Ref467307010"/>
      <w:r/>
      <w:bookmarkStart w:id="672" w:name="_Toc142311048"/>
      <w:r/>
      <w:bookmarkStart w:id="673" w:name="_Toc226965736"/>
      <w:r/>
      <w:bookmarkStart w:id="674" w:name="_Toc127151546"/>
      <w:r/>
      <w:bookmarkStart w:id="675" w:name="_Toc151193788"/>
      <w:r/>
      <w:bookmarkStart w:id="676" w:name="_Toc127161460"/>
      <w:r/>
      <w:bookmarkStart w:id="677" w:name="_Toc226309790"/>
      <w:r/>
      <w:bookmarkStart w:id="678" w:name="_Toc151193934"/>
      <w:r/>
      <w:bookmarkStart w:id="679" w:name="_Toc164229387"/>
      <w:r/>
      <w:bookmarkStart w:id="680" w:name="_Toc164351640"/>
      <w:r/>
      <w:bookmarkStart w:id="681" w:name="_Toc150509297"/>
      <w:r/>
      <w:bookmarkStart w:id="682" w:name="_Toc195842911"/>
      <w:r/>
      <w:bookmarkStart w:id="683" w:name="_Toc151190173"/>
      <w:r>
        <w:rPr>
          <w:rFonts w:hint="eastAsia" w:ascii="宋体" w:hAnsi="宋体" w:cs="宋体"/>
          <w:b/>
          <w:bCs/>
          <w:color w:val="000000"/>
          <w:szCs w:val="21"/>
        </w:rPr>
        <w:t xml:space="preserve">中标候选人名单</w:t>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rPr>
          <w:rFonts w:hint="eastAsia" w:ascii="宋体" w:hAnsi="宋体" w:cs="宋体"/>
          <w:b/>
          <w:bCs/>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Cs w:val="21"/>
        </w:rPr>
      </w:r>
      <w:r/>
    </w:p>
    <w:p>
      <w:pPr>
        <w:pStyle w:val="1050"/>
        <w:ind w:firstLine="422"/>
        <w:spacing w:line="360" w:lineRule="auto"/>
        <w:rPr>
          <w:rFonts w:hint="eastAsia" w:ascii="宋体" w:hAnsi="宋体" w:cs="宋体"/>
          <w:color w:val="000000"/>
          <w:szCs w:val="21"/>
        </w:rPr>
      </w:pPr>
      <w:r>
        <w:rPr>
          <w:rFonts w:hint="eastAsia" w:ascii="宋体" w:hAnsi="宋体" w:cs="宋体"/>
          <w:b/>
          <w:color w:val="000000"/>
          <w:szCs w:val="21"/>
        </w:rPr>
        <w:t xml:space="preserve">■</w:t>
      </w:r>
      <w:r>
        <w:rPr>
          <w:rFonts w:hint="eastAsia" w:ascii="宋体" w:hAnsi="宋体" w:cs="宋体"/>
          <w:color w:val="000000"/>
          <w:szCs w:val="21"/>
        </w:rPr>
        <w:t xml:space="preserve">随机抽取</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□其他方式，具体要求：</w:t>
      </w:r>
      <w:r>
        <w:rPr>
          <w:rFonts w:hint="eastAsia" w:ascii="宋体" w:hAnsi="宋体" w:cs="宋体"/>
          <w:color w:val="000000"/>
          <w:szCs w:val="21"/>
          <w:u w:val="single"/>
        </w:rPr>
        <w:t xml:space="preserve">   /  </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4.3采用最低评标价法时，评标结果按本章2.4、2.5调整后的投标报价由低到高顺序排列。投标报价相同的并列。投标文件满足招标文件全部实质性要求且投标报价最低的投标人为排名第一的中标候选人。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4.4评标委员会要对评分汇总情况进行复核，特别是对排名第一的、报价最低的、投标或响应文件被认定为无效的情形进行重点复核。</w:t>
      </w:r>
      <w:r>
        <w:rPr>
          <w:rFonts w:hint="eastAsia" w:ascii="宋体" w:hAnsi="宋体" w:cs="宋体"/>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4.5评标委员会将根据各投标人的评标排序，依次推荐本项目（各采购包）的中标候选人，起草并签署评标报告。本项目（各采购包）评标委员会共（各）推荐不少于3名中标候选人。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Cs w:val="21"/>
        </w:rPr>
      </w:r>
      <w:r/>
    </w:p>
    <w:p>
      <w:pPr>
        <w:pStyle w:val="1050"/>
        <w:spacing w:line="360" w:lineRule="auto"/>
        <w:rPr>
          <w:rFonts w:hint="eastAsia" w:ascii="宋体" w:hAnsi="宋体" w:cs="宋体"/>
          <w:b/>
          <w:bCs/>
          <w:color w:val="000000"/>
          <w:szCs w:val="21"/>
        </w:rPr>
      </w:pPr>
      <w:r>
        <w:rPr>
          <w:rFonts w:hint="eastAsia" w:ascii="宋体" w:hAnsi="宋体" w:cs="宋体"/>
          <w:b/>
          <w:bCs/>
          <w:color w:val="000000"/>
          <w:szCs w:val="21"/>
        </w:rPr>
        <w:t xml:space="preserve">5.报告违法行为</w:t>
      </w:r>
      <w:r>
        <w:rPr>
          <w:rFonts w:hint="eastAsia" w:ascii="宋体" w:hAnsi="宋体" w:cs="宋体"/>
          <w:b/>
          <w:bCs/>
          <w:color w:val="000000"/>
          <w:szCs w:val="21"/>
        </w:rPr>
      </w:r>
      <w:r/>
    </w:p>
    <w:p>
      <w:pPr>
        <w:pStyle w:val="1050"/>
        <w:ind w:firstLine="420"/>
        <w:spacing w:line="360" w:lineRule="auto"/>
        <w:rPr>
          <w:rFonts w:hint="eastAsia" w:ascii="宋体" w:hAnsi="宋体" w:cs="宋体"/>
          <w:color w:val="000000"/>
          <w:szCs w:val="21"/>
        </w:rPr>
      </w:pPr>
      <w:r>
        <w:rPr>
          <w:rFonts w:hint="eastAsia" w:ascii="宋体" w:hAnsi="宋体" w:cs="宋体"/>
          <w:color w:val="000000"/>
          <w:szCs w:val="21"/>
        </w:rPr>
        <w:t xml:space="preserve">5.1评标委员会在评标过程中发现投标人有行贿、提供虚假材料或者串通等违法行为时，有向采购人、采购代理机构或者有关部门报告的职责。</w:t>
      </w:r>
      <w:r>
        <w:rPr>
          <w:rFonts w:hint="eastAsia" w:ascii="宋体" w:hAnsi="宋体" w:cs="宋体"/>
          <w:color w:val="000000"/>
          <w:szCs w:val="21"/>
        </w:rPr>
      </w:r>
      <w:r/>
    </w:p>
    <w:p>
      <w:pPr>
        <w:pStyle w:val="1050"/>
        <w:jc w:val="center"/>
        <w:widowControl/>
        <w:rPr>
          <w:rFonts w:ascii="Times New Roman" w:hAnsi="Times New Roman" w:eastAsia="宋体"/>
          <w:color w:val="000000"/>
          <w:sz w:val="28"/>
          <w:szCs w:val="28"/>
        </w:rPr>
      </w:pPr>
      <w:r>
        <w:rPr>
          <w:b/>
          <w:color w:val="000000"/>
          <w:sz w:val="24"/>
        </w:rPr>
        <w:br w:type="page" w:clear="all"/>
      </w:r>
      <w:r>
        <w:rPr>
          <w:rFonts w:hint="eastAsia" w:ascii="Times New Roman" w:hAnsi="Times New Roman" w:eastAsia="宋体"/>
          <w:b/>
          <w:color w:val="000000"/>
          <w:sz w:val="28"/>
          <w:szCs w:val="28"/>
          <w:lang w:val="en-US" w:eastAsia="zh-CN" w:bidi="ar-SA"/>
        </w:rPr>
        <w:t xml:space="preserve">二、</w:t>
      </w:r>
      <w:r>
        <w:rPr>
          <w:rFonts w:ascii="Times New Roman" w:hAnsi="Times New Roman" w:eastAsia="宋体"/>
          <w:color w:val="000000"/>
          <w:sz w:val="28"/>
          <w:szCs w:val="28"/>
        </w:rPr>
        <w:t xml:space="preserve">评标标准</w:t>
      </w:r>
      <w:r>
        <w:rPr>
          <w:rFonts w:ascii="Times New Roman" w:hAnsi="Times New Roman" w:eastAsia="宋体"/>
          <w:color w:val="000000"/>
          <w:sz w:val="28"/>
          <w:szCs w:val="28"/>
        </w:rPr>
      </w:r>
      <w:r/>
    </w:p>
    <w:tbl>
      <w:tblPr>
        <w:tblW w:w="95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316"/>
        <w:gridCol w:w="777"/>
        <w:gridCol w:w="4368"/>
        <w:gridCol w:w="2433"/>
      </w:tblGrid>
      <w:tr>
        <w:trPr>
          <w:trHeight w:val="90"/>
        </w:trPr>
        <w:tc>
          <w:tcPr>
            <w:tcW w:w="704" w:type="dxa"/>
            <w:vAlign w:val="center"/>
            <w:textDirection w:val="lrTb"/>
            <w:noWrap w:val="false"/>
          </w:tcPr>
          <w:p>
            <w:pPr>
              <w:pStyle w:val="1050"/>
              <w:ind w:firstLine="28"/>
              <w:jc w:val="center"/>
              <w:rPr>
                <w:rFonts w:hint="eastAsia" w:ascii="宋体" w:hAnsi="宋体" w:cs="宋体"/>
                <w:b/>
                <w:color w:val="000000"/>
                <w:szCs w:val="21"/>
              </w:rPr>
            </w:pPr>
            <w:r>
              <w:rPr>
                <w:rFonts w:hint="eastAsia" w:ascii="宋体" w:hAnsi="宋体" w:cs="宋体"/>
                <w:b/>
                <w:color w:val="000000"/>
                <w:szCs w:val="21"/>
              </w:rPr>
              <w:t xml:space="preserve">序号</w:t>
            </w:r>
            <w:r>
              <w:rPr>
                <w:rFonts w:hint="eastAsia" w:ascii="宋体" w:hAnsi="宋体" w:cs="宋体"/>
                <w:b/>
                <w:color w:val="000000"/>
                <w:szCs w:val="21"/>
              </w:rPr>
            </w:r>
            <w:r/>
          </w:p>
        </w:tc>
        <w:tc>
          <w:tcPr>
            <w:tcW w:w="1316" w:type="dxa"/>
            <w:vAlign w:val="center"/>
            <w:textDirection w:val="lrTb"/>
            <w:noWrap w:val="false"/>
          </w:tcPr>
          <w:p>
            <w:pPr>
              <w:pStyle w:val="1050"/>
              <w:ind w:firstLine="28"/>
              <w:jc w:val="center"/>
              <w:rPr>
                <w:rFonts w:hint="eastAsia" w:ascii="宋体" w:hAnsi="宋体" w:cs="宋体"/>
                <w:b/>
                <w:color w:val="000000"/>
                <w:szCs w:val="21"/>
              </w:rPr>
            </w:pPr>
            <w:r>
              <w:rPr>
                <w:rFonts w:hint="eastAsia" w:ascii="宋体" w:hAnsi="宋体" w:cs="宋体"/>
                <w:b/>
                <w:color w:val="000000"/>
                <w:szCs w:val="21"/>
              </w:rPr>
              <w:t xml:space="preserve">评分因素</w:t>
            </w:r>
            <w:r>
              <w:rPr>
                <w:rFonts w:hint="eastAsia" w:ascii="宋体" w:hAnsi="宋体" w:cs="宋体"/>
                <w:b/>
                <w:color w:val="000000"/>
                <w:szCs w:val="21"/>
              </w:rPr>
            </w:r>
            <w:r/>
          </w:p>
        </w:tc>
        <w:tc>
          <w:tcPr>
            <w:tcW w:w="777" w:type="dxa"/>
            <w:vAlign w:val="center"/>
            <w:textDirection w:val="lrTb"/>
            <w:noWrap w:val="false"/>
          </w:tcPr>
          <w:p>
            <w:pPr>
              <w:pStyle w:val="1050"/>
              <w:ind w:firstLine="28"/>
              <w:jc w:val="center"/>
              <w:rPr>
                <w:rFonts w:hint="eastAsia" w:ascii="宋体" w:hAnsi="宋体" w:cs="宋体"/>
                <w:b/>
                <w:color w:val="000000"/>
                <w:szCs w:val="21"/>
              </w:rPr>
            </w:pPr>
            <w:r>
              <w:rPr>
                <w:rFonts w:hint="eastAsia" w:ascii="宋体" w:hAnsi="宋体" w:cs="宋体"/>
                <w:b/>
                <w:color w:val="000000"/>
                <w:szCs w:val="21"/>
              </w:rPr>
              <w:t xml:space="preserve">分值</w:t>
            </w:r>
            <w:r>
              <w:rPr>
                <w:rFonts w:hint="eastAsia" w:ascii="宋体" w:hAnsi="宋体" w:cs="宋体"/>
                <w:b/>
                <w:color w:val="000000"/>
                <w:szCs w:val="21"/>
              </w:rPr>
            </w:r>
            <w:r/>
          </w:p>
        </w:tc>
        <w:tc>
          <w:tcPr>
            <w:tcW w:w="4368" w:type="dxa"/>
            <w:vAlign w:val="center"/>
            <w:textDirection w:val="lrTb"/>
            <w:noWrap w:val="false"/>
          </w:tcPr>
          <w:p>
            <w:pPr>
              <w:pStyle w:val="1050"/>
              <w:ind w:firstLine="28"/>
              <w:jc w:val="center"/>
              <w:rPr>
                <w:rFonts w:hint="eastAsia" w:ascii="宋体" w:hAnsi="宋体" w:cs="宋体"/>
                <w:b/>
                <w:color w:val="000000"/>
                <w:szCs w:val="21"/>
              </w:rPr>
            </w:pPr>
            <w:r>
              <w:rPr>
                <w:rFonts w:hint="eastAsia" w:ascii="宋体" w:hAnsi="宋体" w:cs="宋体"/>
                <w:b/>
                <w:color w:val="000000"/>
                <w:szCs w:val="21"/>
              </w:rPr>
              <w:t xml:space="preserve">评分标准</w:t>
            </w:r>
            <w:r>
              <w:rPr>
                <w:rFonts w:hint="eastAsia" w:ascii="宋体" w:hAnsi="宋体" w:cs="宋体"/>
                <w:b/>
                <w:color w:val="000000"/>
                <w:szCs w:val="21"/>
              </w:rPr>
            </w:r>
            <w:r/>
          </w:p>
        </w:tc>
        <w:tc>
          <w:tcPr>
            <w:tcW w:w="2433" w:type="dxa"/>
            <w:vAlign w:val="center"/>
            <w:textDirection w:val="lrTb"/>
            <w:noWrap w:val="false"/>
          </w:tcPr>
          <w:p>
            <w:pPr>
              <w:pStyle w:val="1301"/>
              <w:spacing w:before="0" w:after="0"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说明</w:t>
            </w:r>
            <w:r>
              <w:rPr>
                <w:rFonts w:hint="eastAsia" w:ascii="宋体" w:hAnsi="宋体" w:eastAsia="宋体" w:cs="宋体"/>
                <w:color w:val="000000"/>
                <w:sz w:val="21"/>
                <w:szCs w:val="21"/>
              </w:rPr>
            </w:r>
            <w:r/>
          </w:p>
        </w:tc>
      </w:tr>
      <w:tr>
        <w:trPr>
          <w:trHeight w:val="90"/>
        </w:trPr>
        <w:tc>
          <w:tcPr>
            <w:tcW w:w="704" w:type="dxa"/>
            <w:vAlign w:val="center"/>
            <w:textDirection w:val="lrTb"/>
            <w:noWrap w:val="false"/>
          </w:tcPr>
          <w:p>
            <w:pPr>
              <w:pStyle w:val="1050"/>
              <w:ind w:firstLine="28"/>
              <w:jc w:val="center"/>
              <w:keepLines w:val="0"/>
              <w:keepNext w:val="0"/>
              <w:pageBreakBefore w:val="0"/>
              <w:spacing w:line="300" w:lineRule="exact"/>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1</w:t>
            </w:r>
            <w:r>
              <w:rPr>
                <w:rFonts w:hint="eastAsia" w:ascii="宋体" w:hAnsi="宋体" w:cs="宋体"/>
                <w:b/>
                <w:color w:val="000000"/>
                <w:szCs w:val="21"/>
                <w:highlight w:val="none"/>
              </w:rPr>
            </w:r>
            <w:r/>
          </w:p>
        </w:tc>
        <w:tc>
          <w:tcPr>
            <w:tcW w:w="1316" w:type="dxa"/>
            <w:vAlign w:val="center"/>
            <w:textDirection w:val="lrTb"/>
            <w:noWrap w:val="false"/>
          </w:tcPr>
          <w:p>
            <w:pPr>
              <w:pStyle w:val="1050"/>
              <w:ind w:firstLine="28"/>
              <w:jc w:val="center"/>
              <w:keepLines w:val="0"/>
              <w:keepNext w:val="0"/>
              <w:pageBreakBefore w:val="0"/>
              <w:spacing w:line="300" w:lineRule="exact"/>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价格分</w:t>
            </w:r>
            <w:r>
              <w:rPr>
                <w:rFonts w:hint="eastAsia" w:ascii="宋体" w:hAnsi="宋体" w:cs="宋体"/>
                <w:b/>
                <w:color w:val="000000"/>
                <w:szCs w:val="21"/>
                <w:highlight w:val="none"/>
              </w:rPr>
            </w:r>
            <w:r/>
          </w:p>
        </w:tc>
        <w:tc>
          <w:tcPr>
            <w:tcW w:w="777" w:type="dxa"/>
            <w:vAlign w:val="center"/>
            <w:textDirection w:val="lrTb"/>
            <w:noWrap w:val="false"/>
          </w:tcPr>
          <w:p>
            <w:pPr>
              <w:pStyle w:val="1050"/>
              <w:ind w:firstLine="28"/>
              <w:jc w:val="center"/>
              <w:keepLines w:val="0"/>
              <w:keepNext w:val="0"/>
              <w:pageBreakBefore w:val="0"/>
              <w:spacing w:line="300" w:lineRule="exact"/>
              <w:widowControl w:val="off"/>
              <w:rPr>
                <w:rFonts w:ascii="宋体" w:hAnsi="宋体" w:eastAsia="宋体" w:cs="宋体"/>
                <w:color w:val="000000"/>
                <w:szCs w:val="21"/>
                <w:highlight w:val="none"/>
                <w:lang w:val="en-US" w:eastAsia="zh-CN"/>
              </w:rPr>
            </w:pPr>
            <w:r>
              <w:rPr>
                <w:rFonts w:hint="eastAsia" w:ascii="宋体" w:hAnsi="宋体" w:cs="宋体"/>
                <w:b/>
                <w:bCs/>
                <w:color w:val="000000"/>
                <w:szCs w:val="21"/>
                <w:highlight w:val="none"/>
                <w:lang w:val="en-US" w:eastAsia="zh-CN"/>
              </w:rPr>
              <w:t xml:space="preserve">30</w:t>
            </w:r>
            <w:r>
              <w:rPr>
                <w:rFonts w:ascii="宋体" w:hAnsi="宋体" w:eastAsia="宋体" w:cs="宋体"/>
                <w:color w:val="000000"/>
                <w:szCs w:val="21"/>
                <w:highlight w:val="none"/>
                <w:lang w:val="en-US" w:eastAsia="zh-CN"/>
              </w:rPr>
            </w:r>
            <w:r/>
          </w:p>
        </w:tc>
        <w:tc>
          <w:tcPr>
            <w:tcW w:w="4368" w:type="dxa"/>
            <w:vAlign w:val="center"/>
            <w:textDirection w:val="lrTb"/>
            <w:noWrap w:val="false"/>
          </w:tcPr>
          <w:p>
            <w:pPr>
              <w:pStyle w:val="1050"/>
              <w:jc w:val="left"/>
              <w:keepLines w:val="0"/>
              <w:keepNext w:val="0"/>
              <w:pageBreakBefore w:val="0"/>
              <w:spacing w:line="30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满足招标文件要求且投标价格最低的投标报价为评标基准价，其价格分为满分。其他投标人的价格分统一按照下列公式计算：</w:t>
            </w:r>
            <w:r>
              <w:rPr>
                <w:rFonts w:hint="eastAsia" w:ascii="宋体" w:hAnsi="宋体" w:cs="宋体"/>
                <w:color w:val="000000"/>
                <w:szCs w:val="21"/>
                <w:highlight w:val="none"/>
              </w:rPr>
            </w:r>
            <w:r/>
          </w:p>
          <w:p>
            <w:pPr>
              <w:pStyle w:val="1050"/>
              <w:jc w:val="left"/>
              <w:keepLines w:val="0"/>
              <w:keepNext w:val="0"/>
              <w:pageBreakBefore w:val="0"/>
              <w:spacing w:line="30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投标报价得分＝（评标基准价/投标报价）×分值。</w:t>
            </w:r>
            <w:r>
              <w:rPr>
                <w:rFonts w:hint="eastAsia" w:ascii="宋体" w:hAnsi="宋体" w:cs="宋体"/>
                <w:color w:val="000000"/>
                <w:szCs w:val="21"/>
                <w:highlight w:val="none"/>
              </w:rPr>
            </w:r>
            <w:r/>
          </w:p>
        </w:tc>
        <w:tc>
          <w:tcPr>
            <w:tcW w:w="2433" w:type="dxa"/>
            <w:vAlign w:val="center"/>
            <w:textDirection w:val="lrTb"/>
            <w:noWrap w:val="false"/>
          </w:tcPr>
          <w:p>
            <w:pPr>
              <w:pStyle w:val="1050"/>
              <w:ind w:left="-38"/>
              <w:keepLines w:val="0"/>
              <w:keepNext w:val="0"/>
              <w:pageBreakBefore w:val="0"/>
              <w:spacing w:line="300" w:lineRule="exact"/>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此处投标报价指经过报价修正，及因落实政府采购政策进行价格调整后的报价，详见第四章《评标方法和评标标准》2.4及2.5。</w:t>
            </w:r>
            <w:r>
              <w:rPr>
                <w:rFonts w:hint="eastAsia" w:ascii="宋体" w:hAnsi="宋体" w:cs="宋体"/>
                <w:color w:val="000000"/>
                <w:szCs w:val="21"/>
                <w:highlight w:val="none"/>
              </w:rPr>
            </w:r>
            <w:r/>
          </w:p>
        </w:tc>
      </w:tr>
      <w:tr>
        <w:trPr>
          <w:trHeight w:val="90"/>
        </w:trPr>
        <w:tc>
          <w:tcPr>
            <w:tcW w:w="704" w:type="dxa"/>
            <w:vAlign w:val="center"/>
            <w:textDirection w:val="lrTb"/>
            <w:noWrap w:val="false"/>
          </w:tcPr>
          <w:p>
            <w:pPr>
              <w:pStyle w:val="1050"/>
              <w:ind w:firstLine="2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w:t>
            </w:r>
            <w:r>
              <w:rPr>
                <w:rFonts w:hint="eastAsia" w:ascii="宋体" w:hAnsi="宋体" w:cs="宋体"/>
                <w:b/>
                <w:bCs/>
                <w:color w:val="000000"/>
                <w:szCs w:val="21"/>
                <w:highlight w:val="none"/>
              </w:rPr>
            </w:r>
            <w:r/>
          </w:p>
        </w:tc>
        <w:tc>
          <w:tcPr>
            <w:tcW w:w="1316" w:type="dxa"/>
            <w:vAlign w:val="center"/>
            <w:textDirection w:val="lrTb"/>
            <w:noWrap w:val="false"/>
          </w:tcPr>
          <w:p>
            <w:pPr>
              <w:pStyle w:val="1050"/>
              <w:ind w:firstLine="2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主观分</w:t>
            </w:r>
            <w:r>
              <w:rPr>
                <w:rFonts w:hint="eastAsia" w:ascii="宋体" w:hAnsi="宋体" w:cs="宋体"/>
                <w:b/>
                <w:bCs/>
                <w:color w:val="000000"/>
                <w:szCs w:val="21"/>
                <w:highlight w:val="none"/>
              </w:rPr>
            </w:r>
            <w:r/>
          </w:p>
        </w:tc>
        <w:tc>
          <w:tcPr>
            <w:tcW w:w="777" w:type="dxa"/>
            <w:vAlign w:val="center"/>
            <w:textDirection w:val="lrTb"/>
            <w:noWrap w:val="false"/>
          </w:tcPr>
          <w:p>
            <w:pPr>
              <w:pStyle w:val="1050"/>
              <w:ind w:firstLine="28"/>
              <w:jc w:val="center"/>
              <w:rPr>
                <w:rFonts w:ascii="宋体" w:hAnsi="宋体" w:eastAsia="宋体" w:cs="宋体"/>
                <w:color w:val="000000"/>
                <w:szCs w:val="21"/>
                <w:highlight w:val="none"/>
                <w:lang w:val="en-US" w:eastAsia="zh-CN"/>
              </w:rPr>
            </w:pPr>
            <w:r>
              <w:rPr>
                <w:rFonts w:hint="eastAsia" w:ascii="宋体" w:hAnsi="宋体" w:cs="宋体"/>
                <w:b/>
                <w:bCs/>
                <w:color w:val="000000"/>
                <w:szCs w:val="21"/>
                <w:highlight w:val="none"/>
                <w:lang w:val="en-US" w:eastAsia="zh-CN"/>
              </w:rPr>
              <w:t xml:space="preserve">20</w:t>
            </w:r>
            <w:r>
              <w:rPr>
                <w:rFonts w:ascii="宋体" w:hAnsi="宋体" w:eastAsia="宋体" w:cs="宋体"/>
                <w:color w:val="000000"/>
                <w:szCs w:val="21"/>
                <w:highlight w:val="none"/>
                <w:lang w:val="en-US" w:eastAsia="zh-CN"/>
              </w:rPr>
            </w:r>
            <w:r/>
          </w:p>
        </w:tc>
        <w:tc>
          <w:tcPr>
            <w:tcW w:w="4368" w:type="dxa"/>
            <w:vAlign w:val="center"/>
            <w:textDirection w:val="lrTb"/>
            <w:noWrap w:val="false"/>
          </w:tcPr>
          <w:p>
            <w:pPr>
              <w:pStyle w:val="105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33" w:type="dxa"/>
            <w:vAlign w:val="center"/>
            <w:textDirection w:val="lrTb"/>
            <w:noWrap w:val="false"/>
          </w:tcPr>
          <w:p>
            <w:pPr>
              <w:pStyle w:val="1050"/>
              <w:ind w:left="-38"/>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
        </w:trPr>
        <w:tc>
          <w:tcPr>
            <w:tcW w:w="704" w:type="dxa"/>
            <w:vAlign w:val="center"/>
            <w:textDirection w:val="lrTb"/>
            <w:noWrap w:val="false"/>
          </w:tcPr>
          <w:p>
            <w:pPr>
              <w:pStyle w:val="1050"/>
              <w:jc w:val="center"/>
              <w:keepLines w:val="0"/>
              <w:keepNext w:val="0"/>
              <w:pageBreakBefore w:val="0"/>
              <w:spacing w:line="3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2.1</w:t>
            </w:r>
            <w:r>
              <w:rPr>
                <w:rFonts w:hint="eastAsia" w:ascii="宋体" w:hAnsi="宋体" w:eastAsia="宋体" w:cs="宋体"/>
                <w:color w:val="000000"/>
                <w:sz w:val="21"/>
                <w:szCs w:val="21"/>
                <w:highlight w:val="none"/>
                <w:lang w:val="en-US" w:eastAsia="zh-CN" w:bidi="ar-SA"/>
              </w:rPr>
            </w:r>
            <w:r/>
          </w:p>
        </w:tc>
        <w:tc>
          <w:tcPr>
            <w:tcW w:w="1316" w:type="dxa"/>
            <w:vAlign w:val="center"/>
            <w:textDirection w:val="lrTb"/>
            <w:noWrap w:val="false"/>
          </w:tcPr>
          <w:p>
            <w:pPr>
              <w:pStyle w:val="1050"/>
              <w:jc w:val="center"/>
              <w:keepLines w:val="0"/>
              <w:keepNext w:val="0"/>
              <w:pageBreakBefore w:val="0"/>
              <w:spacing w:line="260" w:lineRule="exact"/>
              <w:widowControl w:val="off"/>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en-US" w:eastAsia="zh-CN"/>
              </w:rPr>
              <w:t xml:space="preserve">安装施工方案</w:t>
            </w:r>
            <w:r>
              <w:rPr>
                <w:rFonts w:hint="eastAsia" w:ascii="宋体" w:hAnsi="宋体" w:eastAsia="宋体" w:cs="宋体"/>
                <w:color w:val="000000"/>
                <w:szCs w:val="21"/>
                <w:highlight w:val="none"/>
                <w:lang w:val="zh-CN" w:eastAsia="zh-CN"/>
              </w:rPr>
            </w:r>
            <w:r/>
          </w:p>
        </w:tc>
        <w:tc>
          <w:tcPr>
            <w:tcW w:w="777" w:type="dxa"/>
            <w:vAlign w:val="center"/>
            <w:textDirection w:val="lrTb"/>
            <w:noWrap w:val="false"/>
          </w:tcPr>
          <w:p>
            <w:pPr>
              <w:pStyle w:val="1050"/>
              <w:jc w:val="center"/>
              <w:keepLines w:val="0"/>
              <w:keepNext w:val="0"/>
              <w:pageBreakBefore w:val="0"/>
              <w:spacing w:line="300" w:lineRule="exact"/>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w:t>
            </w:r>
            <w:r>
              <w:rPr>
                <w:rFonts w:ascii="宋体" w:hAnsi="宋体" w:eastAsia="宋体" w:cs="宋体"/>
                <w:color w:val="000000"/>
                <w:szCs w:val="21"/>
                <w:highlight w:val="none"/>
                <w:lang w:val="en-US" w:eastAsia="zh-CN"/>
              </w:rPr>
            </w:r>
            <w:r/>
          </w:p>
        </w:tc>
        <w:tc>
          <w:tcPr>
            <w:tcW w:w="4368" w:type="dxa"/>
            <w:vAlign w:val="center"/>
            <w:textDirection w:val="lrTb"/>
            <w:noWrap w:val="false"/>
          </w:tcPr>
          <w:p>
            <w:pPr>
              <w:pStyle w:val="1050"/>
              <w:jc w:val="left"/>
              <w:keepLines w:val="0"/>
              <w:keepNext w:val="0"/>
              <w:pageBreakBefore w:val="0"/>
              <w:spacing w:line="26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评标委员会根据投标人针对现场实际情况以及招标文件要求提供的整个系统工程的安装施工方案（包括具体施工组织、进度控制及措施、对不可预见因素的预测及解决方案的可操作性、组织结构人员配置的合理性、安全施工措施、质量保证措施、成品保护措施等内容）进行综合评审。</w:t>
            </w:r>
            <w:r>
              <w:rPr>
                <w:rFonts w:hint="eastAsia" w:ascii="宋体" w:hAnsi="宋体" w:eastAsia="宋体" w:cs="宋体"/>
                <w:color w:val="000000"/>
                <w:szCs w:val="21"/>
                <w:highlight w:val="none"/>
                <w:lang w:eastAsia="zh-CN"/>
              </w:rPr>
            </w:r>
            <w:r/>
          </w:p>
          <w:p>
            <w:pPr>
              <w:pStyle w:val="1050"/>
              <w:numPr>
                <w:ilvl w:val="0"/>
                <w:numId w:val="0"/>
              </w:numPr>
              <w:jc w:val="left"/>
              <w:keepLines w:val="0"/>
              <w:keepNext w:val="0"/>
              <w:pageBreakBefore w:val="0"/>
              <w:spacing w:line="26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 w:val="21"/>
                <w:szCs w:val="21"/>
                <w:highlight w:val="none"/>
                <w:lang w:val="en-US" w:eastAsia="zh-CN" w:bidi="ar-SA"/>
              </w:rPr>
              <w:t xml:space="preserve">（1）安装施工方案内容完整、进度计划安排合理的</w:t>
            </w:r>
            <w:r>
              <w:rPr>
                <w:rFonts w:hint="eastAsia" w:ascii="宋体" w:hAnsi="宋体" w:eastAsia="宋体" w:cs="宋体"/>
                <w:color w:val="000000"/>
                <w:szCs w:val="21"/>
                <w:highlight w:val="none"/>
                <w:lang w:eastAsia="zh-CN"/>
              </w:rPr>
              <w:t xml:space="preserve">得</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t xml:space="preserve">分；</w:t>
            </w:r>
            <w:r>
              <w:rPr>
                <w:rFonts w:hint="eastAsia" w:ascii="宋体" w:hAnsi="宋体" w:eastAsia="宋体" w:cs="宋体"/>
                <w:color w:val="000000"/>
                <w:szCs w:val="21"/>
                <w:highlight w:val="none"/>
                <w:lang w:eastAsia="zh-CN"/>
              </w:rPr>
            </w:r>
            <w:r/>
          </w:p>
          <w:p>
            <w:pPr>
              <w:pStyle w:val="1050"/>
              <w:numPr>
                <w:ilvl w:val="0"/>
                <w:numId w:val="0"/>
              </w:numPr>
              <w:jc w:val="left"/>
              <w:keepLines w:val="0"/>
              <w:keepNext w:val="0"/>
              <w:pageBreakBefore w:val="0"/>
              <w:spacing w:line="26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 w:val="21"/>
                <w:szCs w:val="21"/>
                <w:highlight w:val="none"/>
                <w:lang w:val="en-US" w:eastAsia="zh-CN" w:bidi="ar-SA"/>
              </w:rPr>
              <w:t xml:space="preserve">安装施工方案</w:t>
            </w:r>
            <w:r>
              <w:rPr>
                <w:rFonts w:hint="eastAsia" w:ascii="宋体" w:hAnsi="宋体" w:eastAsia="宋体" w:cs="宋体"/>
                <w:color w:val="000000"/>
                <w:szCs w:val="21"/>
                <w:highlight w:val="none"/>
                <w:lang w:eastAsia="zh-CN"/>
              </w:rPr>
              <w:t xml:space="preserve">内容较完整、进度计划安排较合理</w:t>
            </w:r>
            <w:r>
              <w:rPr>
                <w:rFonts w:hint="eastAsia" w:ascii="宋体" w:hAnsi="宋体" w:eastAsia="宋体" w:cs="宋体"/>
                <w:color w:val="000000"/>
                <w:szCs w:val="21"/>
                <w:highlight w:val="none"/>
                <w:lang w:val="en-US" w:eastAsia="zh-CN"/>
              </w:rPr>
              <w:t xml:space="preserve">得</w:t>
            </w:r>
            <w:r>
              <w:rPr>
                <w:rFonts w:hint="eastAsia" w:ascii="宋体" w:hAnsi="宋体" w:eastAsia="宋体" w:cs="宋体"/>
                <w:color w:val="000000"/>
                <w:szCs w:val="21"/>
                <w:highlight w:val="none"/>
                <w:lang w:eastAsia="zh-CN"/>
              </w:rPr>
              <w:t xml:space="preserve">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t xml:space="preserve">分；</w:t>
            </w:r>
            <w:r>
              <w:rPr>
                <w:rFonts w:hint="eastAsia" w:ascii="宋体" w:hAnsi="宋体" w:eastAsia="宋体" w:cs="宋体"/>
                <w:color w:val="000000"/>
                <w:szCs w:val="21"/>
                <w:highlight w:val="none"/>
                <w:lang w:eastAsia="zh-CN"/>
              </w:rPr>
            </w:r>
            <w:r/>
          </w:p>
          <w:p>
            <w:pPr>
              <w:pStyle w:val="1050"/>
              <w:numPr>
                <w:ilvl w:val="0"/>
                <w:numId w:val="0"/>
              </w:numPr>
              <w:jc w:val="left"/>
              <w:keepLines w:val="0"/>
              <w:keepNext w:val="0"/>
              <w:pageBreakBefore w:val="0"/>
              <w:spacing w:line="26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 w:val="21"/>
                <w:szCs w:val="21"/>
                <w:highlight w:val="none"/>
                <w:lang w:val="en-US" w:eastAsia="zh-CN" w:bidi="ar-SA"/>
              </w:rPr>
              <w:t xml:space="preserve">安装施工方案</w:t>
            </w:r>
            <w:r>
              <w:rPr>
                <w:rFonts w:hint="eastAsia" w:ascii="宋体" w:hAnsi="宋体" w:eastAsia="宋体" w:cs="宋体"/>
                <w:color w:val="000000"/>
                <w:szCs w:val="21"/>
                <w:highlight w:val="none"/>
                <w:lang w:eastAsia="zh-CN"/>
              </w:rPr>
              <w:t xml:space="preserve">内容一般、进度计划安排一般的得2分；</w:t>
            </w:r>
            <w:r>
              <w:rPr>
                <w:rFonts w:hint="eastAsia" w:ascii="宋体" w:hAnsi="宋体" w:eastAsia="宋体" w:cs="宋体"/>
                <w:color w:val="000000"/>
                <w:szCs w:val="21"/>
                <w:highlight w:val="none"/>
                <w:lang w:eastAsia="zh-CN"/>
              </w:rPr>
            </w:r>
            <w:r/>
          </w:p>
          <w:p>
            <w:pPr>
              <w:pStyle w:val="1050"/>
              <w:numPr>
                <w:ilvl w:val="0"/>
                <w:numId w:val="0"/>
              </w:numPr>
              <w:jc w:val="left"/>
              <w:keepLines w:val="0"/>
              <w:keepNext w:val="0"/>
              <w:pageBreakBefore w:val="0"/>
              <w:spacing w:line="26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 w:val="21"/>
                <w:szCs w:val="21"/>
                <w:highlight w:val="none"/>
                <w:lang w:val="en-US" w:eastAsia="zh-CN" w:bidi="ar-SA"/>
              </w:rPr>
              <w:t xml:space="preserve">安装施工方案</w:t>
            </w:r>
            <w:r>
              <w:rPr>
                <w:rFonts w:hint="eastAsia" w:ascii="宋体" w:hAnsi="宋体" w:eastAsia="宋体" w:cs="宋体"/>
                <w:color w:val="000000"/>
                <w:szCs w:val="21"/>
                <w:highlight w:val="none"/>
                <w:lang w:eastAsia="zh-CN"/>
              </w:rPr>
              <w:t xml:space="preserve">内容、进度计划安排</w:t>
            </w:r>
            <w:r>
              <w:rPr>
                <w:rFonts w:hint="eastAsia" w:ascii="宋体" w:hAnsi="宋体" w:eastAsia="宋体" w:cs="宋体"/>
                <w:color w:val="000000"/>
                <w:szCs w:val="21"/>
                <w:highlight w:val="none"/>
                <w:lang w:eastAsia="zh-CN"/>
              </w:rPr>
              <w:t xml:space="preserve">较差的得1分；</w:t>
            </w:r>
            <w:r>
              <w:rPr>
                <w:rFonts w:hint="eastAsia" w:ascii="宋体" w:hAnsi="宋体" w:eastAsia="宋体" w:cs="宋体"/>
                <w:color w:val="000000"/>
                <w:szCs w:val="21"/>
                <w:highlight w:val="none"/>
                <w:lang w:eastAsia="zh-CN"/>
              </w:rPr>
            </w:r>
            <w:r/>
          </w:p>
          <w:p>
            <w:pPr>
              <w:pStyle w:val="1050"/>
              <w:numPr>
                <w:ilvl w:val="0"/>
                <w:numId w:val="0"/>
              </w:numPr>
              <w:jc w:val="left"/>
              <w:keepLines w:val="0"/>
              <w:keepNext w:val="0"/>
              <w:pageBreakBefore w:val="0"/>
              <w:spacing w:line="26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t xml:space="preserve">）未提供不得分。</w:t>
            </w:r>
            <w:r>
              <w:rPr>
                <w:rFonts w:hint="eastAsia" w:ascii="宋体" w:hAnsi="宋体" w:eastAsia="宋体" w:cs="宋体"/>
                <w:color w:val="000000"/>
                <w:szCs w:val="21"/>
                <w:highlight w:val="none"/>
                <w:lang w:eastAsia="zh-CN"/>
              </w:rPr>
            </w:r>
            <w:r/>
          </w:p>
        </w:tc>
        <w:tc>
          <w:tcPr>
            <w:tcW w:w="2433" w:type="dxa"/>
            <w:vAlign w:val="center"/>
            <w:textDirection w:val="lrTb"/>
            <w:noWrap w:val="false"/>
          </w:tcPr>
          <w:p>
            <w:pPr>
              <w:pStyle w:val="1050"/>
              <w:ind w:left="-38"/>
              <w:jc w:val="center"/>
              <w:keepLines w:val="0"/>
              <w:keepNext w:val="0"/>
              <w:pageBreakBefore w:val="0"/>
              <w:spacing w:line="3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90"/>
        </w:trPr>
        <w:tc>
          <w:tcPr>
            <w:tcW w:w="704" w:type="dxa"/>
            <w:vAlign w:val="center"/>
            <w:textDirection w:val="lrTb"/>
            <w:noWrap w:val="false"/>
          </w:tcPr>
          <w:p>
            <w:pPr>
              <w:pStyle w:val="1050"/>
              <w:ind w:firstLine="28"/>
              <w:jc w:val="center"/>
              <w:keepLines w:val="0"/>
              <w:keepNext w:val="0"/>
              <w:pageBreakBefore w:val="0"/>
              <w:spacing w:line="300" w:lineRule="exact"/>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rPr>
              <w:t xml:space="preserve">2.2</w:t>
            </w:r>
            <w:r>
              <w:rPr>
                <w:rFonts w:hint="eastAsia" w:ascii="宋体" w:hAnsi="宋体" w:cs="宋体"/>
                <w:color w:val="000000"/>
                <w:sz w:val="21"/>
                <w:szCs w:val="21"/>
                <w:highlight w:val="none"/>
                <w:lang w:val="en-US" w:eastAsia="zh-CN" w:bidi="ar-SA"/>
              </w:rPr>
            </w:r>
            <w:r/>
          </w:p>
        </w:tc>
        <w:tc>
          <w:tcPr>
            <w:tcW w:w="1316" w:type="dxa"/>
            <w:vAlign w:val="center"/>
            <w:textDirection w:val="lrTb"/>
            <w:noWrap w:val="false"/>
          </w:tcPr>
          <w:p>
            <w:pPr>
              <w:pStyle w:val="1050"/>
              <w:jc w:val="center"/>
              <w:keepLines w:val="0"/>
              <w:keepNext w:val="0"/>
              <w:pageBreakBefore w:val="0"/>
              <w:spacing w:line="26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售后服务方案</w:t>
            </w:r>
            <w:r>
              <w:rPr>
                <w:rFonts w:hint="eastAsia" w:ascii="宋体" w:hAnsi="宋体" w:eastAsia="宋体" w:cs="宋体"/>
                <w:color w:val="000000"/>
                <w:szCs w:val="21"/>
                <w:highlight w:val="none"/>
                <w:lang w:eastAsia="zh-CN"/>
              </w:rPr>
            </w:r>
            <w:r/>
          </w:p>
        </w:tc>
        <w:tc>
          <w:tcPr>
            <w:tcW w:w="777" w:type="dxa"/>
            <w:vAlign w:val="center"/>
            <w:textDirection w:val="lrTb"/>
            <w:noWrap w:val="false"/>
          </w:tcPr>
          <w:p>
            <w:pPr>
              <w:pStyle w:val="1050"/>
              <w:jc w:val="center"/>
              <w:keepLines w:val="0"/>
              <w:keepNext w:val="0"/>
              <w:pageBreakBefore w:val="0"/>
              <w:spacing w:line="300" w:lineRule="exact"/>
              <w:widowControl w:val="off"/>
              <w:rPr>
                <w:rFonts w:ascii="宋体" w:hAnsi="宋体" w:eastAsia="宋体" w:cs="宋体"/>
                <w:color w:val="000000"/>
                <w:szCs w:val="21"/>
                <w:highlight w:val="none"/>
                <w:lang w:val="en-US"/>
              </w:rPr>
            </w:pPr>
            <w:r>
              <w:rPr>
                <w:rFonts w:hint="eastAsia" w:ascii="宋体" w:hAnsi="宋体" w:eastAsia="宋体" w:cs="宋体"/>
                <w:color w:val="000000"/>
                <w:szCs w:val="21"/>
                <w:highlight w:val="none"/>
                <w:lang w:val="en-US" w:eastAsia="zh-CN"/>
              </w:rPr>
              <w:t xml:space="preserve">5</w:t>
            </w:r>
            <w:r>
              <w:rPr>
                <w:rFonts w:ascii="宋体" w:hAnsi="宋体" w:eastAsia="宋体" w:cs="宋体"/>
                <w:color w:val="000000"/>
                <w:szCs w:val="21"/>
                <w:highlight w:val="none"/>
                <w:lang w:val="en-US"/>
              </w:rPr>
            </w:r>
            <w:r/>
          </w:p>
        </w:tc>
        <w:tc>
          <w:tcPr>
            <w:tcW w:w="4368" w:type="dxa"/>
            <w:vAlign w:val="center"/>
            <w:textDirection w:val="lrTb"/>
            <w:noWrap w:val="false"/>
          </w:tcPr>
          <w:p>
            <w:pPr>
              <w:pStyle w:val="1050"/>
              <w:jc w:val="left"/>
              <w:keepLines w:val="0"/>
              <w:keepNext w:val="0"/>
              <w:pageBreakBefore w:val="0"/>
              <w:spacing w:line="2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评标委员会根据投标人提供的售后服务方案（包括响应标准、备件体系、故障解决、专业技术人员保障等服务内容）进行综合评审。</w:t>
            </w:r>
            <w:r>
              <w:rPr>
                <w:rFonts w:hint="eastAsia" w:ascii="宋体" w:hAnsi="宋体" w:eastAsia="宋体" w:cs="宋体"/>
                <w:color w:val="000000"/>
                <w:szCs w:val="21"/>
                <w:highlight w:val="none"/>
              </w:rPr>
            </w:r>
            <w:r/>
          </w:p>
          <w:p>
            <w:pPr>
              <w:pStyle w:val="1050"/>
              <w:keepLines w:val="0"/>
              <w:keepNext w:val="0"/>
              <w:pageBreakBefore w:val="0"/>
              <w:spacing w:line="2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售后服务方案完整</w:t>
            </w:r>
            <w:r>
              <w:rPr>
                <w:rFonts w:hint="eastAsia" w:ascii="宋体" w:hAnsi="宋体" w:eastAsia="宋体" w:cs="宋体"/>
                <w:color w:val="000000"/>
                <w:szCs w:val="21"/>
                <w:highlight w:val="none"/>
                <w:lang w:val="en-US" w:eastAsia="zh-CN"/>
              </w:rPr>
              <w:t xml:space="preserve">且</w:t>
            </w:r>
            <w:r>
              <w:rPr>
                <w:rFonts w:hint="eastAsia" w:ascii="宋体" w:hAnsi="宋体" w:eastAsia="宋体" w:cs="宋体"/>
                <w:color w:val="000000"/>
                <w:szCs w:val="21"/>
                <w:highlight w:val="none"/>
              </w:rPr>
              <w:t xml:space="preserve">合理，可行性高的得</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1050"/>
              <w:keepLines w:val="0"/>
              <w:keepNext w:val="0"/>
              <w:pageBreakBefore w:val="0"/>
              <w:spacing w:line="2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售后服务方案较为完整合理，可行性较高的得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1050"/>
              <w:keepLines w:val="0"/>
              <w:keepNext w:val="0"/>
              <w:pageBreakBefore w:val="0"/>
              <w:spacing w:line="260" w:lineRule="exact"/>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售后服务方案</w:t>
            </w:r>
            <w:r>
              <w:rPr>
                <w:rFonts w:hint="eastAsia" w:ascii="宋体" w:hAnsi="宋体" w:eastAsia="宋体" w:cs="宋体"/>
                <w:color w:val="000000"/>
                <w:szCs w:val="21"/>
                <w:highlight w:val="none"/>
                <w:lang w:val="en-US" w:eastAsia="zh-CN"/>
              </w:rPr>
              <w:t xml:space="preserve">基本满足招标人售后要求的得2分；</w:t>
            </w:r>
            <w:r>
              <w:rPr>
                <w:rFonts w:ascii="宋体" w:hAnsi="宋体" w:eastAsia="宋体" w:cs="宋体"/>
                <w:color w:val="000000"/>
                <w:szCs w:val="21"/>
                <w:highlight w:val="none"/>
                <w:lang w:val="en-US" w:eastAsia="zh-CN"/>
              </w:rPr>
            </w:r>
            <w:r/>
          </w:p>
          <w:p>
            <w:pPr>
              <w:pStyle w:val="1050"/>
              <w:keepLines w:val="0"/>
              <w:keepNext w:val="0"/>
              <w:pageBreakBefore w:val="0"/>
              <w:spacing w:line="2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售后服务方案</w:t>
            </w:r>
            <w:r>
              <w:rPr>
                <w:rFonts w:hint="eastAsia" w:ascii="宋体" w:hAnsi="宋体" w:eastAsia="宋体" w:cs="宋体"/>
                <w:color w:val="000000"/>
                <w:szCs w:val="21"/>
                <w:highlight w:val="none"/>
                <w:lang w:val="en-US" w:eastAsia="zh-CN"/>
              </w:rPr>
              <w:t xml:space="preserve">较差</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不能满足招标人售后要求的</w:t>
            </w:r>
            <w:r>
              <w:rPr>
                <w:rFonts w:hint="eastAsia" w:ascii="宋体" w:hAnsi="宋体" w:eastAsia="宋体" w:cs="宋体"/>
                <w:color w:val="000000"/>
                <w:szCs w:val="21"/>
                <w:highlight w:val="none"/>
              </w:rPr>
              <w:t xml:space="preserve">得</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w:t>
            </w:r>
            <w:r>
              <w:rPr>
                <w:rFonts w:hint="eastAsia" w:ascii="宋体" w:hAnsi="宋体" w:eastAsia="宋体" w:cs="宋体"/>
                <w:color w:val="000000"/>
                <w:sz w:val="21"/>
                <w:szCs w:val="21"/>
                <w:highlight w:val="none"/>
                <w:lang w:val="en-US" w:eastAsia="zh-CN" w:bidi="ar-SA"/>
              </w:rPr>
            </w:r>
            <w:r/>
          </w:p>
          <w:p>
            <w:pPr>
              <w:pStyle w:val="1050"/>
              <w:numPr>
                <w:ilvl w:val="0"/>
                <w:numId w:val="0"/>
              </w:numPr>
              <w:jc w:val="left"/>
              <w:keepLines w:val="0"/>
              <w:keepNext w:val="0"/>
              <w:pageBreakBefore w:val="0"/>
              <w:spacing w:line="2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Cs w:val="21"/>
                <w:highlight w:val="none"/>
              </w:rPr>
              <w:t xml:space="preserve">未提供不得分。</w:t>
            </w:r>
            <w:r>
              <w:rPr>
                <w:rFonts w:hint="eastAsia" w:ascii="宋体" w:hAnsi="宋体" w:eastAsia="宋体" w:cs="宋体"/>
                <w:color w:val="000000"/>
                <w:szCs w:val="21"/>
                <w:highlight w:val="none"/>
              </w:rPr>
            </w:r>
            <w:r/>
          </w:p>
        </w:tc>
        <w:tc>
          <w:tcPr>
            <w:tcW w:w="2433" w:type="dxa"/>
            <w:vAlign w:val="center"/>
            <w:textDirection w:val="lrTb"/>
            <w:noWrap w:val="false"/>
          </w:tcPr>
          <w:p>
            <w:pPr>
              <w:pStyle w:val="1050"/>
              <w:ind w:left="-38"/>
              <w:jc w:val="center"/>
              <w:keepLines w:val="0"/>
              <w:keepNext w:val="0"/>
              <w:pageBreakBefore w:val="0"/>
              <w:spacing w:line="3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90"/>
        </w:trPr>
        <w:tc>
          <w:tcPr>
            <w:tcW w:w="704" w:type="dxa"/>
            <w:vAlign w:val="center"/>
            <w:textDirection w:val="lrTb"/>
            <w:noWrap w:val="false"/>
          </w:tcPr>
          <w:p>
            <w:pPr>
              <w:pStyle w:val="1050"/>
              <w:ind w:firstLine="28"/>
              <w:jc w:val="center"/>
              <w:keepLines w:val="0"/>
              <w:keepNext w:val="0"/>
              <w:pageBreakBefore w:val="0"/>
              <w:spacing w:line="300" w:lineRule="exact"/>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rPr>
              <w:t xml:space="preserve">2.3</w:t>
            </w:r>
            <w:r>
              <w:rPr>
                <w:rFonts w:hint="eastAsia" w:ascii="宋体" w:hAnsi="宋体" w:cs="宋体"/>
                <w:color w:val="000000"/>
                <w:sz w:val="21"/>
                <w:szCs w:val="21"/>
                <w:highlight w:val="none"/>
                <w:lang w:val="en-US" w:eastAsia="zh-CN" w:bidi="ar-SA"/>
              </w:rPr>
            </w:r>
            <w:r/>
          </w:p>
        </w:tc>
        <w:tc>
          <w:tcPr>
            <w:tcW w:w="1316" w:type="dxa"/>
            <w:vAlign w:val="center"/>
            <w:textDirection w:val="lrTb"/>
            <w:noWrap w:val="false"/>
          </w:tcPr>
          <w:p>
            <w:pPr>
              <w:pStyle w:val="1050"/>
              <w:jc w:val="center"/>
              <w:keepLines w:val="0"/>
              <w:keepNext w:val="0"/>
              <w:pageBreakBefore w:val="0"/>
              <w:spacing w:line="26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培训服务方案</w:t>
            </w:r>
            <w:r>
              <w:rPr>
                <w:rFonts w:hint="eastAsia" w:ascii="宋体" w:hAnsi="宋体" w:eastAsia="宋体" w:cs="宋体"/>
                <w:color w:val="000000"/>
                <w:szCs w:val="21"/>
                <w:highlight w:val="none"/>
                <w:lang w:eastAsia="zh-CN"/>
              </w:rPr>
            </w:r>
            <w:r/>
          </w:p>
        </w:tc>
        <w:tc>
          <w:tcPr>
            <w:tcW w:w="777" w:type="dxa"/>
            <w:vAlign w:val="center"/>
            <w:textDirection w:val="lrTb"/>
            <w:noWrap w:val="false"/>
          </w:tcPr>
          <w:p>
            <w:pPr>
              <w:pStyle w:val="1050"/>
              <w:ind w:firstLine="28"/>
              <w:jc w:val="center"/>
              <w:keepLines w:val="0"/>
              <w:keepNext w:val="0"/>
              <w:pageBreakBefore w:val="0"/>
              <w:spacing w:line="300" w:lineRule="exact"/>
              <w:rPr>
                <w:rFonts w:ascii="宋体" w:hAnsi="宋体" w:cs="宋体"/>
                <w:color w:val="000000"/>
                <w:szCs w:val="21"/>
                <w:highlight w:val="none"/>
                <w:lang w:val="en-US"/>
              </w:rPr>
            </w:pPr>
            <w:r>
              <w:rPr>
                <w:rFonts w:hint="eastAsia" w:ascii="宋体" w:hAnsi="宋体" w:eastAsia="宋体" w:cs="宋体"/>
                <w:color w:val="000000"/>
                <w:sz w:val="21"/>
                <w:szCs w:val="21"/>
                <w:highlight w:val="none"/>
                <w:lang w:val="en-US" w:eastAsia="zh-CN"/>
              </w:rPr>
              <w:t xml:space="preserve">5</w:t>
            </w:r>
            <w:r>
              <w:rPr>
                <w:rFonts w:ascii="宋体" w:hAnsi="宋体" w:cs="宋体"/>
                <w:color w:val="000000"/>
                <w:szCs w:val="21"/>
                <w:highlight w:val="none"/>
                <w:lang w:val="en-US"/>
              </w:rPr>
            </w:r>
            <w:r/>
          </w:p>
        </w:tc>
        <w:tc>
          <w:tcPr>
            <w:tcW w:w="4368" w:type="dxa"/>
            <w:vAlign w:val="center"/>
            <w:textDirection w:val="lrTb"/>
            <w:noWrap w:val="false"/>
          </w:tcPr>
          <w:p>
            <w:pPr>
              <w:pStyle w:val="1050"/>
              <w:keepLines w:val="0"/>
              <w:keepNext w:val="0"/>
              <w:pageBreakBefore w:val="0"/>
              <w:spacing w:line="26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评标委员会根据投标人针对本项目的实际需求提供相应的培训服务方案（包括但不限于培训计划、培训时间、培训内容等方面）进行综合评审：</w:t>
            </w:r>
            <w:r>
              <w:rPr>
                <w:rFonts w:hint="eastAsia" w:ascii="宋体" w:hAnsi="宋体" w:cs="宋体"/>
                <w:color w:val="000000"/>
                <w:szCs w:val="21"/>
                <w:highlight w:val="none"/>
              </w:rPr>
            </w:r>
            <w:r/>
          </w:p>
          <w:p>
            <w:pPr>
              <w:pStyle w:val="1050"/>
              <w:numPr>
                <w:ilvl w:val="0"/>
                <w:numId w:val="0"/>
              </w:numPr>
              <w:keepLines w:val="0"/>
              <w:keepNext w:val="0"/>
              <w:pageBreakBefore w:val="0"/>
              <w:spacing w:line="260" w:lineRule="exact"/>
              <w:widowControl w:val="off"/>
              <w:rPr>
                <w:rFonts w:hint="eastAsia" w:ascii="宋体" w:hAnsi="宋体" w:cs="宋体"/>
                <w:color w:val="000000"/>
                <w:szCs w:val="21"/>
                <w:highlight w:val="none"/>
              </w:rPr>
            </w:pPr>
            <w:r>
              <w:rPr>
                <w:rFonts w:hint="eastAsia" w:ascii="宋体" w:hAnsi="宋体" w:cs="宋体"/>
                <w:color w:val="000000"/>
                <w:sz w:val="21"/>
                <w:szCs w:val="21"/>
                <w:highlight w:val="none"/>
                <w:lang w:val="en-US" w:eastAsia="zh-CN" w:bidi="ar-SA"/>
              </w:rPr>
              <w:t xml:space="preserve">（1）</w:t>
            </w:r>
            <w:r>
              <w:rPr>
                <w:rFonts w:hint="eastAsia" w:ascii="宋体" w:hAnsi="宋体" w:cs="宋体"/>
                <w:color w:val="000000"/>
                <w:szCs w:val="21"/>
                <w:highlight w:val="none"/>
              </w:rPr>
              <w:t xml:space="preserve">投标人对设备（系统）交付后的用户培训计划专业性强、内容齐全的，得</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1050"/>
              <w:numPr>
                <w:ilvl w:val="0"/>
                <w:numId w:val="0"/>
              </w:numPr>
              <w:keepLines w:val="0"/>
              <w:keepNext w:val="0"/>
              <w:pageBreakBefore w:val="0"/>
              <w:spacing w:line="260" w:lineRule="exact"/>
              <w:widowControl w:val="off"/>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（2）</w:t>
            </w:r>
            <w:r>
              <w:rPr>
                <w:rFonts w:hint="eastAsia" w:ascii="宋体" w:hAnsi="宋体" w:cs="宋体"/>
                <w:color w:val="000000"/>
                <w:szCs w:val="21"/>
                <w:highlight w:val="none"/>
              </w:rPr>
              <w:t xml:space="preserve">投标人对设备（系统）交付后的用户培训计划专业性</w:t>
            </w:r>
            <w:r>
              <w:rPr>
                <w:rFonts w:hint="eastAsia" w:ascii="宋体" w:hAnsi="宋体" w:cs="宋体"/>
                <w:color w:val="000000"/>
                <w:szCs w:val="21"/>
                <w:highlight w:val="none"/>
                <w:lang w:val="en-US" w:eastAsia="zh-CN"/>
              </w:rPr>
              <w:t xml:space="preserve">较</w:t>
            </w:r>
            <w:r>
              <w:rPr>
                <w:rFonts w:hint="eastAsia" w:ascii="宋体" w:hAnsi="宋体" w:cs="宋体"/>
                <w:color w:val="000000"/>
                <w:szCs w:val="21"/>
                <w:highlight w:val="none"/>
              </w:rPr>
              <w:t xml:space="preserve">强、内容</w:t>
            </w:r>
            <w:r>
              <w:rPr>
                <w:rFonts w:hint="eastAsia" w:ascii="宋体" w:hAnsi="宋体" w:cs="宋体"/>
                <w:color w:val="000000"/>
                <w:szCs w:val="21"/>
                <w:highlight w:val="none"/>
                <w:lang w:val="en-US" w:eastAsia="zh-CN"/>
              </w:rPr>
              <w:t xml:space="preserve">较</w:t>
            </w:r>
            <w:r>
              <w:rPr>
                <w:rFonts w:hint="eastAsia" w:ascii="宋体" w:hAnsi="宋体" w:cs="宋体"/>
                <w:color w:val="000000"/>
                <w:szCs w:val="21"/>
                <w:highlight w:val="none"/>
              </w:rPr>
              <w:t xml:space="preserve">齐全的，得3分；</w:t>
            </w:r>
            <w:r>
              <w:rPr>
                <w:rFonts w:hint="eastAsia" w:ascii="宋体" w:hAnsi="宋体" w:cs="宋体"/>
                <w:color w:val="000000"/>
                <w:sz w:val="21"/>
                <w:szCs w:val="21"/>
                <w:highlight w:val="none"/>
                <w:lang w:val="en-US" w:eastAsia="zh-CN" w:bidi="ar-SA"/>
              </w:rPr>
            </w:r>
            <w:r/>
          </w:p>
          <w:p>
            <w:pPr>
              <w:pStyle w:val="1050"/>
              <w:numPr>
                <w:ilvl w:val="0"/>
                <w:numId w:val="0"/>
              </w:numPr>
              <w:keepLines w:val="0"/>
              <w:keepNext w:val="0"/>
              <w:pageBreakBefore w:val="0"/>
              <w:spacing w:line="260" w:lineRule="exact"/>
              <w:widowControl w:val="off"/>
              <w:rPr>
                <w:rFonts w:hint="eastAsia" w:ascii="宋体" w:hAnsi="宋体" w:cs="宋体"/>
                <w:color w:val="000000"/>
                <w:szCs w:val="21"/>
                <w:highlight w:val="none"/>
              </w:rPr>
            </w:pPr>
            <w:r>
              <w:rPr>
                <w:rFonts w:hint="eastAsia" w:ascii="宋体" w:hAnsi="宋体" w:cs="宋体"/>
                <w:color w:val="000000"/>
                <w:sz w:val="21"/>
                <w:szCs w:val="21"/>
                <w:highlight w:val="none"/>
                <w:lang w:val="en-US" w:eastAsia="zh-CN" w:bidi="ar-SA"/>
              </w:rPr>
              <w:t xml:space="preserve">（3）</w:t>
            </w:r>
            <w:r>
              <w:rPr>
                <w:rFonts w:hint="eastAsia" w:ascii="宋体" w:hAnsi="宋体" w:cs="宋体"/>
                <w:color w:val="000000"/>
                <w:szCs w:val="21"/>
                <w:highlight w:val="none"/>
              </w:rPr>
              <w:t xml:space="preserve">投标人对设备（系统）交付后的用户培训计划专业性一般、内容一般的，得</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1050"/>
              <w:numPr>
                <w:ilvl w:val="0"/>
                <w:numId w:val="0"/>
              </w:numPr>
              <w:keepLines w:val="0"/>
              <w:keepNext w:val="0"/>
              <w:pageBreakBefore w:val="0"/>
              <w:spacing w:line="260" w:lineRule="exact"/>
              <w:widowControl w:val="off"/>
              <w:rPr>
                <w:rFonts w:hint="eastAsia" w:ascii="宋体" w:hAnsi="宋体" w:cs="宋体"/>
                <w:color w:val="000000"/>
                <w:szCs w:val="21"/>
                <w:highlight w:val="none"/>
              </w:rPr>
            </w:pPr>
            <w:r>
              <w:rPr>
                <w:rFonts w:hint="eastAsia" w:ascii="宋体" w:hAnsi="宋体" w:cs="宋体"/>
                <w:color w:val="000000"/>
                <w:sz w:val="21"/>
                <w:szCs w:val="21"/>
                <w:highlight w:val="none"/>
                <w:lang w:val="en-US" w:eastAsia="zh-CN" w:bidi="ar-SA"/>
              </w:rPr>
              <w:t xml:space="preserve">（4）</w:t>
            </w:r>
            <w:r>
              <w:rPr>
                <w:rFonts w:hint="eastAsia" w:ascii="宋体" w:hAnsi="宋体" w:cs="宋体"/>
                <w:color w:val="000000"/>
                <w:szCs w:val="21"/>
                <w:highlight w:val="none"/>
              </w:rPr>
              <w:t xml:space="preserve">投标人对设备（系统）交付后的用户培训计划专业性不强、内容不全的，得</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1050"/>
              <w:numPr>
                <w:ilvl w:val="0"/>
                <w:numId w:val="0"/>
              </w:numPr>
              <w:keepLines w:val="0"/>
              <w:keepNext w:val="0"/>
              <w:pageBreakBefore w:val="0"/>
              <w:spacing w:line="260" w:lineRule="exact"/>
              <w:widowControl w:val="off"/>
              <w:rPr>
                <w:rFonts w:hint="eastAsia" w:ascii="宋体" w:hAnsi="宋体" w:cs="宋体"/>
                <w:color w:val="000000"/>
                <w:szCs w:val="21"/>
                <w:highlight w:val="none"/>
              </w:rPr>
            </w:pPr>
            <w:r>
              <w:rPr>
                <w:rFonts w:hint="eastAsia" w:ascii="宋体" w:hAnsi="宋体" w:cs="宋体"/>
                <w:color w:val="000000"/>
                <w:sz w:val="21"/>
                <w:szCs w:val="21"/>
                <w:highlight w:val="none"/>
                <w:lang w:val="en-US" w:eastAsia="zh-CN" w:bidi="ar-SA"/>
              </w:rPr>
              <w:t xml:space="preserve">（5）</w:t>
            </w:r>
            <w:r>
              <w:rPr>
                <w:rFonts w:hint="eastAsia" w:ascii="宋体" w:hAnsi="宋体" w:cs="宋体"/>
                <w:color w:val="000000"/>
                <w:szCs w:val="21"/>
                <w:highlight w:val="none"/>
              </w:rPr>
              <w:t xml:space="preserve">未提供不得分。</w:t>
            </w:r>
            <w:r>
              <w:rPr>
                <w:rFonts w:hint="eastAsia" w:ascii="宋体" w:hAnsi="宋体" w:cs="宋体"/>
                <w:color w:val="000000"/>
                <w:szCs w:val="21"/>
                <w:highlight w:val="none"/>
              </w:rPr>
            </w:r>
            <w:r/>
          </w:p>
        </w:tc>
        <w:tc>
          <w:tcPr>
            <w:tcW w:w="2433" w:type="dxa"/>
            <w:vAlign w:val="center"/>
            <w:textDirection w:val="lrTb"/>
            <w:noWrap w:val="false"/>
          </w:tcPr>
          <w:p>
            <w:pPr>
              <w:pStyle w:val="1050"/>
              <w:ind w:left="-38"/>
              <w:jc w:val="center"/>
              <w:keepLines w:val="0"/>
              <w:keepNext w:val="0"/>
              <w:pageBreakBefore w:val="0"/>
              <w:spacing w:line="3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650"/>
        </w:trPr>
        <w:tc>
          <w:tcPr>
            <w:tcW w:w="704" w:type="dxa"/>
            <w:vAlign w:val="center"/>
            <w:textDirection w:val="lrTb"/>
            <w:noWrap w:val="false"/>
          </w:tcPr>
          <w:p>
            <w:pPr>
              <w:pStyle w:val="1050"/>
              <w:ind w:firstLine="28"/>
              <w:jc w:val="center"/>
              <w:keepLines w:val="0"/>
              <w:keepNext w:val="0"/>
              <w:pageBreakBefore w:val="0"/>
              <w:spacing w:line="300" w:lineRule="exact"/>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2.4</w:t>
            </w:r>
            <w:r>
              <w:rPr>
                <w:rFonts w:ascii="宋体" w:hAnsi="宋体" w:eastAsia="宋体" w:cs="宋体"/>
                <w:color w:val="000000"/>
                <w:szCs w:val="21"/>
                <w:highlight w:val="none"/>
                <w:lang w:val="en-US" w:eastAsia="zh-CN"/>
              </w:rPr>
            </w:r>
            <w:r/>
          </w:p>
        </w:tc>
        <w:tc>
          <w:tcPr>
            <w:tcW w:w="1316" w:type="dxa"/>
            <w:vAlign w:val="center"/>
            <w:textDirection w:val="lrTb"/>
            <w:noWrap w:val="false"/>
          </w:tcPr>
          <w:p>
            <w:pPr>
              <w:pStyle w:val="1050"/>
              <w:jc w:val="center"/>
              <w:keepLines w:val="0"/>
              <w:keepNext w:val="0"/>
              <w:pageBreakBefore w:val="0"/>
              <w:spacing w:line="26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验收方案</w:t>
            </w:r>
            <w:r>
              <w:rPr>
                <w:rFonts w:hint="eastAsia" w:ascii="宋体" w:hAnsi="宋体" w:eastAsia="宋体" w:cs="宋体"/>
                <w:color w:val="000000"/>
                <w:szCs w:val="21"/>
                <w:highlight w:val="none"/>
                <w:lang w:eastAsia="zh-CN"/>
              </w:rPr>
            </w:r>
            <w:r/>
          </w:p>
        </w:tc>
        <w:tc>
          <w:tcPr>
            <w:tcW w:w="777" w:type="dxa"/>
            <w:vAlign w:val="center"/>
            <w:textDirection w:val="lrTb"/>
            <w:noWrap w:val="false"/>
          </w:tcPr>
          <w:p>
            <w:pPr>
              <w:pStyle w:val="1050"/>
              <w:ind w:firstLine="28"/>
              <w:jc w:val="center"/>
              <w:keepLines w:val="0"/>
              <w:keepNext w:val="0"/>
              <w:pageBreakBefore w:val="0"/>
              <w:spacing w:line="300" w:lineRule="exact"/>
              <w:rPr>
                <w:rFonts w:ascii="宋体" w:hAnsi="宋体" w:cs="宋体"/>
                <w:color w:val="000000"/>
                <w:szCs w:val="21"/>
                <w:highlight w:val="none"/>
                <w:lang w:val="en-US"/>
              </w:rPr>
            </w:pPr>
            <w:r>
              <w:rPr>
                <w:rFonts w:hint="eastAsia" w:ascii="宋体" w:hAnsi="宋体" w:eastAsia="宋体" w:cs="宋体"/>
                <w:color w:val="000000"/>
                <w:sz w:val="21"/>
                <w:szCs w:val="21"/>
                <w:highlight w:val="none"/>
                <w:lang w:val="en-US" w:eastAsia="zh-CN"/>
              </w:rPr>
              <w:t xml:space="preserve">5</w:t>
            </w:r>
            <w:r>
              <w:rPr>
                <w:rFonts w:ascii="宋体" w:hAnsi="宋体" w:cs="宋体"/>
                <w:color w:val="000000"/>
                <w:szCs w:val="21"/>
                <w:highlight w:val="none"/>
                <w:lang w:val="en-US"/>
              </w:rPr>
            </w:r>
            <w:r/>
          </w:p>
        </w:tc>
        <w:tc>
          <w:tcPr>
            <w:tcW w:w="4368" w:type="dxa"/>
            <w:vAlign w:val="center"/>
            <w:textDirection w:val="lrTb"/>
            <w:noWrap w:val="false"/>
          </w:tcPr>
          <w:p>
            <w:pPr>
              <w:pStyle w:val="1050"/>
              <w:keepLines w:val="0"/>
              <w:keepNext w:val="0"/>
              <w:pageBreakBefore w:val="0"/>
              <w:spacing w:line="2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评标委员会根据投标人提供的验收方案（包括验收标准、验收计划、验收组织及验收详细方案等）进行综合评审：</w:t>
            </w:r>
            <w:r>
              <w:rPr>
                <w:rFonts w:hint="eastAsia" w:ascii="宋体" w:hAnsi="宋体" w:eastAsia="宋体" w:cs="宋体"/>
                <w:color w:val="000000"/>
                <w:szCs w:val="21"/>
                <w:highlight w:val="none"/>
              </w:rPr>
            </w:r>
            <w:r/>
          </w:p>
          <w:p>
            <w:pPr>
              <w:pStyle w:val="1050"/>
              <w:numPr>
                <w:ilvl w:val="0"/>
                <w:numId w:val="0"/>
              </w:numPr>
              <w:keepLines w:val="0"/>
              <w:keepNext w:val="0"/>
              <w:pageBreakBefore w:val="0"/>
              <w:spacing w:line="2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Cs w:val="21"/>
                <w:highlight w:val="none"/>
              </w:rPr>
              <w:t xml:space="preserve">验收方案完整、能完全满足项目完工要求，得</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1050"/>
              <w:numPr>
                <w:ilvl w:val="0"/>
                <w:numId w:val="0"/>
              </w:numPr>
              <w:keepLines w:val="0"/>
              <w:keepNext w:val="0"/>
              <w:pageBreakBefore w:val="0"/>
              <w:spacing w:line="2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Cs w:val="21"/>
                <w:highlight w:val="none"/>
              </w:rPr>
              <w:t xml:space="preserve">验收方案较具体、能基本满足项目完工要求，得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1050"/>
              <w:numPr>
                <w:ilvl w:val="0"/>
                <w:numId w:val="0"/>
              </w:numPr>
              <w:keepLines w:val="0"/>
              <w:keepNext w:val="0"/>
              <w:pageBreakBefore w:val="0"/>
              <w:spacing w:line="2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Cs w:val="21"/>
                <w:highlight w:val="none"/>
              </w:rPr>
              <w:t xml:space="preserve">验收方案较简单，对项目完工要求响应一般，得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1132"/>
              <w:ind w:left="0" w:firstLine="0"/>
              <w:rPr>
                <w:rFonts w:hint="eastAsia" w:eastAsia="宋体"/>
                <w:color w:val="000000"/>
                <w:highlight w:val="none"/>
                <w:lang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验收方案较</w:t>
            </w:r>
            <w:r>
              <w:rPr>
                <w:rFonts w:hint="eastAsia" w:ascii="宋体" w:hAnsi="宋体" w:eastAsia="宋体" w:cs="宋体"/>
                <w:color w:val="000000"/>
                <w:szCs w:val="21"/>
                <w:highlight w:val="none"/>
                <w:lang w:val="en-US" w:eastAsia="zh-CN"/>
              </w:rPr>
              <w:t xml:space="preserve">差</w:t>
            </w:r>
            <w:r>
              <w:rPr>
                <w:rFonts w:hint="eastAsia" w:ascii="宋体" w:hAnsi="宋体" w:eastAsia="宋体" w:cs="宋体"/>
                <w:color w:val="000000"/>
                <w:szCs w:val="21"/>
                <w:highlight w:val="none"/>
              </w:rPr>
              <w:t xml:space="preserve">，对项目完工要求响应</w:t>
            </w:r>
            <w:r>
              <w:rPr>
                <w:rFonts w:hint="eastAsia" w:ascii="宋体" w:hAnsi="宋体" w:eastAsia="宋体" w:cs="宋体"/>
                <w:color w:val="000000"/>
                <w:szCs w:val="21"/>
                <w:highlight w:val="none"/>
                <w:lang w:val="en-US" w:eastAsia="zh-CN"/>
              </w:rPr>
              <w:t xml:space="preserve">较差</w:t>
            </w:r>
            <w:r>
              <w:rPr>
                <w:rFonts w:hint="eastAsia" w:ascii="宋体" w:hAnsi="宋体" w:eastAsia="宋体" w:cs="宋体"/>
                <w:color w:val="000000"/>
                <w:szCs w:val="21"/>
                <w:highlight w:val="none"/>
              </w:rPr>
              <w:t xml:space="preserve">，得</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w:t>
            </w:r>
            <w:r>
              <w:rPr>
                <w:rFonts w:hint="eastAsia" w:eastAsia="宋体"/>
                <w:color w:val="000000"/>
                <w:highlight w:val="none"/>
                <w:lang w:eastAsia="zh-CN"/>
              </w:rPr>
            </w:r>
            <w:r/>
          </w:p>
          <w:p>
            <w:pPr>
              <w:pStyle w:val="1050"/>
              <w:numPr>
                <w:ilvl w:val="0"/>
                <w:numId w:val="0"/>
              </w:numPr>
              <w:keepLines w:val="0"/>
              <w:keepNext w:val="0"/>
              <w:pageBreakBefore w:val="0"/>
              <w:spacing w:line="2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Cs w:val="21"/>
                <w:highlight w:val="none"/>
              </w:rPr>
              <w:t xml:space="preserve">未提供不得分。</w:t>
            </w:r>
            <w:r>
              <w:rPr>
                <w:rFonts w:hint="eastAsia" w:ascii="宋体" w:hAnsi="宋体" w:eastAsia="宋体" w:cs="宋体"/>
                <w:color w:val="000000"/>
                <w:szCs w:val="21"/>
                <w:highlight w:val="none"/>
              </w:rPr>
            </w:r>
            <w:r/>
          </w:p>
        </w:tc>
        <w:tc>
          <w:tcPr>
            <w:tcW w:w="2433" w:type="dxa"/>
            <w:vAlign w:val="center"/>
            <w:textDirection w:val="lrTb"/>
            <w:noWrap w:val="false"/>
          </w:tcPr>
          <w:p>
            <w:pPr>
              <w:pStyle w:val="1050"/>
              <w:ind w:left="-38"/>
              <w:jc w:val="center"/>
              <w:keepLines w:val="0"/>
              <w:keepNext w:val="0"/>
              <w:pageBreakBefore w:val="0"/>
              <w:spacing w:line="3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90"/>
        </w:trPr>
        <w:tc>
          <w:tcPr>
            <w:tcW w:w="704" w:type="dxa"/>
            <w:vAlign w:val="center"/>
            <w:textDirection w:val="lrTb"/>
            <w:noWrap w:val="false"/>
          </w:tcPr>
          <w:p>
            <w:pPr>
              <w:pStyle w:val="1050"/>
              <w:ind w:firstLine="2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w:t>
            </w:r>
            <w:r>
              <w:rPr>
                <w:rFonts w:hint="eastAsia" w:ascii="宋体" w:hAnsi="宋体" w:cs="宋体"/>
                <w:b/>
                <w:bCs/>
                <w:color w:val="000000"/>
                <w:szCs w:val="21"/>
                <w:highlight w:val="none"/>
              </w:rPr>
            </w:r>
            <w:r/>
          </w:p>
        </w:tc>
        <w:tc>
          <w:tcPr>
            <w:tcW w:w="1316" w:type="dxa"/>
            <w:vAlign w:val="center"/>
            <w:textDirection w:val="lrTb"/>
            <w:noWrap w:val="false"/>
          </w:tcPr>
          <w:p>
            <w:pPr>
              <w:pStyle w:val="1050"/>
              <w:ind w:firstLine="2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客观分</w:t>
            </w:r>
            <w:r>
              <w:rPr>
                <w:rFonts w:hint="eastAsia" w:ascii="宋体" w:hAnsi="宋体" w:cs="宋体"/>
                <w:b/>
                <w:bCs/>
                <w:color w:val="000000"/>
                <w:szCs w:val="21"/>
                <w:highlight w:val="none"/>
              </w:rPr>
            </w:r>
            <w:r/>
          </w:p>
        </w:tc>
        <w:tc>
          <w:tcPr>
            <w:tcW w:w="777" w:type="dxa"/>
            <w:vAlign w:val="center"/>
            <w:textDirection w:val="lrTb"/>
            <w:noWrap w:val="false"/>
          </w:tcPr>
          <w:p>
            <w:pPr>
              <w:pStyle w:val="1050"/>
              <w:ind w:firstLine="28"/>
              <w:jc w:val="center"/>
              <w:rPr>
                <w:rFonts w:ascii="宋体" w:hAnsi="宋体" w:eastAsia="宋体" w:cs="宋体"/>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50</w:t>
            </w:r>
            <w:r>
              <w:rPr>
                <w:rFonts w:ascii="宋体" w:hAnsi="宋体" w:eastAsia="宋体" w:cs="宋体"/>
                <w:color w:val="000000"/>
                <w:szCs w:val="21"/>
                <w:highlight w:val="none"/>
                <w:lang w:val="en-US" w:eastAsia="zh-CN"/>
              </w:rPr>
            </w:r>
            <w:r/>
          </w:p>
        </w:tc>
        <w:tc>
          <w:tcPr>
            <w:tcW w:w="4368" w:type="dxa"/>
            <w:vAlign w:val="center"/>
            <w:textDirection w:val="lrTb"/>
            <w:noWrap w:val="false"/>
          </w:tcPr>
          <w:p>
            <w:pPr>
              <w:pStyle w:val="105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33" w:type="dxa"/>
            <w:vAlign w:val="center"/>
            <w:textDirection w:val="lrTb"/>
            <w:noWrap w:val="false"/>
          </w:tcPr>
          <w:p>
            <w:pPr>
              <w:pStyle w:val="1050"/>
              <w:ind w:left="-38"/>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706"/>
        </w:trPr>
        <w:tc>
          <w:tcPr>
            <w:tcW w:w="704" w:type="dxa"/>
            <w:vAlign w:val="center"/>
            <w:textDirection w:val="lrTb"/>
            <w:noWrap w:val="false"/>
          </w:tcPr>
          <w:p>
            <w:pPr>
              <w:pStyle w:val="1050"/>
              <w:ind w:firstLine="28"/>
              <w:jc w:val="center"/>
              <w:keepLines w:val="0"/>
              <w:keepNext w:val="0"/>
              <w:pageBreakBefore w:val="0"/>
              <w:spacing w:line="30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3.1</w:t>
            </w:r>
            <w:r>
              <w:rPr>
                <w:rFonts w:ascii="宋体" w:hAnsi="宋体" w:cs="宋体"/>
                <w:color w:val="000000"/>
                <w:szCs w:val="21"/>
                <w:highlight w:val="none"/>
                <w:lang w:val="en-US" w:eastAsia="zh-CN"/>
              </w:rPr>
            </w:r>
            <w:r/>
          </w:p>
        </w:tc>
        <w:tc>
          <w:tcPr>
            <w:tcW w:w="1316" w:type="dxa"/>
            <w:vAlign w:val="center"/>
            <w:textDirection w:val="lrTb"/>
            <w:noWrap w:val="false"/>
          </w:tcPr>
          <w:p>
            <w:pPr>
              <w:pStyle w:val="1050"/>
              <w:ind w:firstLine="28"/>
              <w:jc w:val="center"/>
              <w:keepLines w:val="0"/>
              <w:keepNext w:val="0"/>
              <w:pageBreakBefore w:val="0"/>
              <w:spacing w:line="30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Cs w:val="21"/>
                <w:highlight w:val="none"/>
              </w:rPr>
              <w:t xml:space="preserve">技术参数</w:t>
            </w:r>
            <w:r>
              <w:rPr>
                <w:rFonts w:ascii="宋体" w:hAnsi="宋体" w:eastAsia="宋体" w:cs="宋体"/>
                <w:color w:val="000000"/>
                <w:sz w:val="21"/>
                <w:szCs w:val="21"/>
                <w:highlight w:val="none"/>
                <w:lang w:val="en-US" w:eastAsia="zh-CN"/>
              </w:rPr>
            </w:r>
            <w:r/>
          </w:p>
        </w:tc>
        <w:tc>
          <w:tcPr>
            <w:tcW w:w="777" w:type="dxa"/>
            <w:vAlign w:val="center"/>
            <w:textDirection w:val="lrTb"/>
            <w:noWrap w:val="false"/>
          </w:tcPr>
          <w:p>
            <w:pPr>
              <w:pStyle w:val="1050"/>
              <w:ind w:firstLine="28"/>
              <w:jc w:val="center"/>
              <w:keepLines w:val="0"/>
              <w:keepNext w:val="0"/>
              <w:pageBreakBefore w:val="0"/>
              <w:spacing w:line="30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17</w:t>
            </w:r>
            <w:r>
              <w:rPr>
                <w:rFonts w:ascii="宋体" w:hAnsi="宋体" w:eastAsia="宋体" w:cs="宋体"/>
                <w:color w:val="000000"/>
                <w:sz w:val="21"/>
                <w:szCs w:val="21"/>
                <w:highlight w:val="none"/>
                <w:lang w:val="en-US" w:eastAsia="zh-CN"/>
              </w:rPr>
            </w:r>
            <w:r/>
          </w:p>
        </w:tc>
        <w:tc>
          <w:tcPr>
            <w:tcW w:w="4368" w:type="dxa"/>
            <w:vAlign w:val="center"/>
            <w:textDirection w:val="lrTb"/>
            <w:noWrap w:val="false"/>
          </w:tcPr>
          <w:p>
            <w:pPr>
              <w:pStyle w:val="1132"/>
              <w:ind w:left="0" w:firstLine="0"/>
              <w:rPr>
                <w:rFonts w:hint="eastAsia"/>
                <w:color w:val="000000"/>
                <w:highlight w:val="none"/>
                <w:lang w:val="en-US" w:eastAsia="zh-CN"/>
              </w:rPr>
            </w:pPr>
            <w:r>
              <w:rPr>
                <w:rFonts w:hint="eastAsia"/>
                <w:color w:val="000000"/>
                <w:highlight w:val="none"/>
                <w:lang w:val="en-US" w:eastAsia="zh-CN"/>
              </w:rPr>
              <w:t xml:space="preserve">技术要求的符合性，即根据投标人所提供产品的综合性能、技术参数，产品的安全性、稳定性、操作性等方面进行评分。符合技术要求的得17分。</w:t>
            </w:r>
            <w:r>
              <w:rPr>
                <w:rFonts w:hint="eastAsia"/>
                <w:color w:val="000000"/>
                <w:highlight w:val="none"/>
                <w:lang w:val="en-US" w:eastAsia="zh-CN"/>
              </w:rPr>
            </w:r>
            <w:r/>
          </w:p>
          <w:p>
            <w:pPr>
              <w:pStyle w:val="1132"/>
              <w:ind w:left="0" w:firstLine="0"/>
              <w:rPr>
                <w:rFonts w:hint="eastAsia"/>
                <w:color w:val="000000"/>
                <w:highlight w:val="none"/>
                <w:lang w:val="en-US" w:eastAsia="zh-CN"/>
              </w:rPr>
            </w:pPr>
            <w:r>
              <w:rPr>
                <w:rFonts w:hint="eastAsia"/>
                <w:color w:val="000000"/>
                <w:highlight w:val="none"/>
                <w:lang w:val="en-US" w:eastAsia="zh-CN"/>
              </w:rPr>
              <w:t xml:space="preserve">（1）标注“▲”为重要参数，有一项不满足扣1分；扣完为止。</w:t>
            </w:r>
            <w:r>
              <w:rPr>
                <w:rFonts w:hint="eastAsia"/>
                <w:color w:val="000000"/>
                <w:highlight w:val="none"/>
                <w:lang w:val="en-US" w:eastAsia="zh-CN"/>
              </w:rPr>
            </w:r>
            <w:r/>
          </w:p>
          <w:p>
            <w:pPr>
              <w:pStyle w:val="1050"/>
              <w:rPr>
                <w:rFonts w:hint="eastAsia"/>
                <w:color w:val="000000"/>
                <w:highlight w:val="none"/>
                <w:lang w:val="en-US" w:eastAsia="zh-CN"/>
              </w:rPr>
            </w:pPr>
            <w:r>
              <w:rPr>
                <w:rFonts w:hint="eastAsia"/>
                <w:color w:val="000000"/>
                <w:highlight w:val="none"/>
                <w:lang w:val="en-US" w:eastAsia="zh-CN"/>
              </w:rPr>
            </w:r>
            <w:r/>
          </w:p>
        </w:tc>
        <w:tc>
          <w:tcPr>
            <w:tcW w:w="2433" w:type="dxa"/>
            <w:vAlign w:val="center"/>
            <w:textDirection w:val="lrTb"/>
            <w:noWrap w:val="false"/>
          </w:tcPr>
          <w:p>
            <w:pPr>
              <w:pStyle w:val="1050"/>
              <w:rPr>
                <w:rFonts w:hint="eastAsia"/>
                <w:color w:val="000000"/>
                <w:highlight w:val="none"/>
                <w:lang w:val="en-US" w:eastAsia="zh-CN"/>
              </w:rPr>
            </w:pPr>
            <w:r>
              <w:rPr>
                <w:rFonts w:hint="eastAsia"/>
                <w:b/>
                <w:bCs/>
                <w:color w:val="000000"/>
                <w:highlight w:val="none"/>
                <w:lang w:val="en-US" w:eastAsia="zh-CN"/>
              </w:rPr>
              <w:t xml:space="preserve">标注“▲”参数应按照要求提供相关证明材料（不限于：产品样本或技术手册、检测报告、功能截图、生产厂家（国内总代理）出具的技术证明文件等（如厂家的产品使用说明书为英文版，请同时提供中文版））并加盖投标人公章的扫描件。</w:t>
            </w:r>
            <w:r>
              <w:rPr>
                <w:rFonts w:hint="eastAsia" w:ascii="Times New Roman" w:hAnsi="Times New Roman" w:eastAsia="宋体" w:cs="Times New Roman"/>
                <w:b/>
                <w:bCs/>
                <w:color w:val="000000"/>
                <w:highlight w:val="none"/>
                <w:lang w:eastAsia="zh-CN"/>
              </w:rPr>
              <w:t xml:space="preserve">如有提供虚假技术参数的，一经发现按无效</w:t>
            </w:r>
            <w:r>
              <w:rPr>
                <w:rFonts w:hint="eastAsia" w:ascii="Times New Roman" w:hAnsi="Times New Roman" w:eastAsia="宋体" w:cs="Times New Roman"/>
                <w:b/>
                <w:bCs/>
                <w:color w:val="000000"/>
                <w:highlight w:val="none"/>
                <w:lang w:val="en-US" w:eastAsia="zh-CN"/>
              </w:rPr>
              <w:t xml:space="preserve">投标</w:t>
            </w:r>
            <w:r>
              <w:rPr>
                <w:rFonts w:hint="eastAsia" w:ascii="Times New Roman" w:hAnsi="Times New Roman" w:eastAsia="宋体" w:cs="Times New Roman"/>
                <w:b/>
                <w:bCs/>
                <w:color w:val="000000"/>
                <w:highlight w:val="none"/>
                <w:lang w:eastAsia="zh-CN"/>
              </w:rPr>
              <w:t xml:space="preserve">处理。</w:t>
            </w:r>
            <w:r>
              <w:rPr>
                <w:rFonts w:hint="eastAsia"/>
                <w:color w:val="000000"/>
                <w:highlight w:val="none"/>
                <w:lang w:val="en-US" w:eastAsia="zh-CN"/>
              </w:rPr>
            </w:r>
            <w:r/>
          </w:p>
        </w:tc>
      </w:tr>
      <w:tr>
        <w:trPr>
          <w:trHeight w:val="2114"/>
        </w:trPr>
        <w:tc>
          <w:tcPr>
            <w:tcW w:w="704" w:type="dxa"/>
            <w:vAlign w:val="center"/>
            <w:textDirection w:val="lrTb"/>
            <w:noWrap w:val="false"/>
          </w:tcPr>
          <w:p>
            <w:pPr>
              <w:pStyle w:val="1050"/>
              <w:ind w:firstLine="28"/>
              <w:jc w:val="center"/>
              <w:keepLines w:val="0"/>
              <w:keepNext w:val="0"/>
              <w:pageBreakBefore w:val="0"/>
              <w:spacing w:line="300" w:lineRule="exact"/>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3.2</w:t>
            </w:r>
            <w:r>
              <w:rPr>
                <w:rFonts w:ascii="宋体" w:hAnsi="宋体" w:eastAsia="宋体" w:cs="宋体"/>
                <w:color w:val="000000"/>
                <w:szCs w:val="21"/>
                <w:highlight w:val="none"/>
                <w:lang w:val="en-US" w:eastAsia="zh-CN"/>
              </w:rPr>
            </w:r>
            <w:r/>
          </w:p>
        </w:tc>
        <w:tc>
          <w:tcPr>
            <w:tcW w:w="1316" w:type="dxa"/>
            <w:vAlign w:val="center"/>
            <w:textDirection w:val="lrTb"/>
            <w:noWrap w:val="false"/>
          </w:tcPr>
          <w:p>
            <w:pPr>
              <w:pStyle w:val="1050"/>
              <w:ind w:firstLine="28"/>
              <w:jc w:val="center"/>
              <w:keepLines w:val="0"/>
              <w:keepNext w:val="0"/>
              <w:pageBreakBefore w:val="0"/>
              <w:spacing w:line="300" w:lineRule="exact"/>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类似项目</w:t>
            </w:r>
            <w:r>
              <w:rPr>
                <w:rFonts w:ascii="宋体" w:hAnsi="宋体" w:eastAsia="宋体" w:cs="宋体"/>
                <w:color w:val="000000"/>
                <w:sz w:val="21"/>
                <w:szCs w:val="21"/>
                <w:highlight w:val="none"/>
                <w:lang w:val="en-US" w:eastAsia="zh-CN"/>
              </w:rPr>
            </w:r>
            <w:r/>
          </w:p>
          <w:p>
            <w:pPr>
              <w:pStyle w:val="1050"/>
              <w:ind w:firstLine="28"/>
              <w:jc w:val="center"/>
              <w:keepLines w:val="0"/>
              <w:keepNext w:val="0"/>
              <w:pageBreakBefore w:val="0"/>
              <w:spacing w:line="300" w:lineRule="exact"/>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lang w:val="en-US" w:eastAsia="zh-CN"/>
              </w:rPr>
              <w:t xml:space="preserve">业绩</w:t>
            </w:r>
            <w:r>
              <w:rPr>
                <w:rFonts w:hint="eastAsia" w:ascii="宋体" w:hAnsi="宋体" w:eastAsia="宋体" w:cs="宋体"/>
                <w:color w:val="000000"/>
                <w:sz w:val="21"/>
                <w:szCs w:val="21"/>
                <w:highlight w:val="none"/>
              </w:rPr>
            </w:r>
            <w:r/>
          </w:p>
        </w:tc>
        <w:tc>
          <w:tcPr>
            <w:tcW w:w="777" w:type="dxa"/>
            <w:vAlign w:val="center"/>
            <w:textDirection w:val="lrTb"/>
            <w:noWrap w:val="false"/>
          </w:tcPr>
          <w:p>
            <w:pPr>
              <w:pStyle w:val="1050"/>
              <w:ind w:firstLine="28"/>
              <w:jc w:val="center"/>
              <w:keepLines w:val="0"/>
              <w:keepNext w:val="0"/>
              <w:pageBreakBefore w:val="0"/>
              <w:spacing w:line="30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ascii="宋体" w:hAnsi="宋体" w:eastAsia="宋体" w:cs="宋体"/>
                <w:color w:val="000000"/>
                <w:sz w:val="21"/>
                <w:szCs w:val="21"/>
                <w:highlight w:val="none"/>
                <w:lang w:val="en-US" w:eastAsia="zh-CN"/>
              </w:rPr>
            </w:r>
            <w:r/>
          </w:p>
        </w:tc>
        <w:tc>
          <w:tcPr>
            <w:tcW w:w="4368" w:type="dxa"/>
            <w:vAlign w:val="center"/>
            <w:textDirection w:val="lrTb"/>
            <w:noWrap w:val="false"/>
          </w:tcPr>
          <w:p>
            <w:pPr>
              <w:pStyle w:val="1133"/>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投标人自</w:t>
            </w:r>
            <w:r>
              <w:rPr>
                <w:rFonts w:hint="eastAsia" w:ascii="宋体" w:hAnsi="宋体" w:eastAsia="宋体" w:cs="宋体"/>
                <w:b/>
                <w:bCs/>
                <w:color w:val="000000"/>
                <w:sz w:val="21"/>
                <w:szCs w:val="21"/>
                <w:highlight w:val="none"/>
                <w:lang w:val="en-US" w:eastAsia="zh-CN"/>
              </w:rPr>
              <w:t xml:space="preserve">2023年1月1日</w:t>
            </w:r>
            <w:r>
              <w:rPr>
                <w:rFonts w:hint="eastAsia" w:ascii="宋体" w:hAnsi="宋体" w:eastAsia="宋体" w:cs="宋体"/>
                <w:b w:val="0"/>
                <w:bCs w:val="0"/>
                <w:color w:val="000000"/>
                <w:sz w:val="21"/>
                <w:szCs w:val="21"/>
                <w:highlight w:val="none"/>
                <w:lang w:val="en-US" w:eastAsia="zh-CN"/>
              </w:rPr>
              <w:t xml:space="preserve">以来（以合同签订时间为准）承担过类似项目业绩的，每有一个得1分，最高得3分。</w:t>
            </w:r>
            <w:r>
              <w:rPr>
                <w:rFonts w:hint="eastAsia" w:ascii="宋体" w:hAnsi="宋体" w:eastAsia="宋体" w:cs="宋体"/>
                <w:b w:val="0"/>
                <w:bCs w:val="0"/>
                <w:color w:val="000000"/>
                <w:sz w:val="21"/>
                <w:szCs w:val="21"/>
                <w:highlight w:val="none"/>
                <w:lang w:val="en-US" w:eastAsia="zh-CN"/>
              </w:rPr>
            </w:r>
            <w:r/>
          </w:p>
          <w:p>
            <w:pPr>
              <w:pStyle w:val="1133"/>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*合同应能清晰载明包含业绩内容及合同签订时间。</w:t>
            </w:r>
            <w:r>
              <w:rPr>
                <w:rFonts w:hint="eastAsia" w:ascii="宋体" w:hAnsi="宋体" w:eastAsia="宋体" w:cs="宋体"/>
                <w:b/>
                <w:bCs/>
                <w:color w:val="000000"/>
                <w:sz w:val="21"/>
                <w:szCs w:val="21"/>
                <w:highlight w:val="none"/>
                <w:lang w:val="en-US" w:eastAsia="zh-CN"/>
              </w:rPr>
            </w:r>
            <w:r/>
          </w:p>
          <w:p>
            <w:pPr>
              <w:pStyle w:val="1133"/>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tc>
        <w:tc>
          <w:tcPr>
            <w:tcW w:w="2433" w:type="dxa"/>
            <w:vAlign w:val="center"/>
            <w:textDirection w:val="lrTb"/>
            <w:noWrap w:val="false"/>
          </w:tcPr>
          <w:p>
            <w:pPr>
              <w:pStyle w:val="1050"/>
              <w:ind w:left="-38"/>
              <w:keepLines w:val="0"/>
              <w:keepNext w:val="0"/>
              <w:pageBreakBefore w:val="0"/>
              <w:spacing w:line="30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投标</w:t>
            </w:r>
            <w:r>
              <w:rPr>
                <w:rFonts w:hint="eastAsia" w:ascii="宋体" w:hAnsi="宋体" w:eastAsia="宋体" w:cs="宋体"/>
                <w:b/>
                <w:bCs/>
                <w:color w:val="000000"/>
                <w:sz w:val="21"/>
                <w:szCs w:val="21"/>
                <w:highlight w:val="none"/>
              </w:rPr>
              <w:t xml:space="preserve">文件</w:t>
            </w:r>
            <w:r>
              <w:rPr>
                <w:rFonts w:hint="eastAsia" w:ascii="宋体" w:hAnsi="宋体" w:eastAsia="宋体" w:cs="宋体"/>
                <w:b/>
                <w:bCs/>
                <w:color w:val="000000"/>
                <w:sz w:val="21"/>
                <w:szCs w:val="21"/>
                <w:highlight w:val="none"/>
                <w:lang w:val="en-US" w:eastAsia="zh-CN"/>
              </w:rPr>
              <w:t xml:space="preserve">中</w:t>
            </w:r>
            <w:r>
              <w:rPr>
                <w:rFonts w:ascii="宋体" w:hAnsi="宋体" w:eastAsia="宋体" w:cs="宋体"/>
                <w:b/>
                <w:bCs/>
                <w:color w:val="000000"/>
                <w:sz w:val="21"/>
                <w:szCs w:val="21"/>
                <w:highlight w:val="none"/>
                <w:lang w:val="en-US" w:eastAsia="zh-CN"/>
              </w:rPr>
              <w:t xml:space="preserve">提供</w:t>
            </w:r>
            <w:r>
              <w:rPr>
                <w:rFonts w:hint="eastAsia" w:ascii="宋体" w:hAnsi="宋体" w:cs="宋体"/>
                <w:b/>
                <w:bCs/>
                <w:color w:val="000000"/>
                <w:sz w:val="21"/>
                <w:szCs w:val="21"/>
                <w:highlight w:val="none"/>
                <w:lang w:val="en-US" w:eastAsia="zh-CN"/>
              </w:rPr>
              <w:t xml:space="preserve">业绩</w:t>
            </w:r>
            <w:r>
              <w:rPr>
                <w:rFonts w:ascii="宋体" w:hAnsi="宋体" w:eastAsia="宋体" w:cs="宋体"/>
                <w:b/>
                <w:bCs/>
                <w:color w:val="000000"/>
                <w:sz w:val="21"/>
                <w:szCs w:val="21"/>
                <w:highlight w:val="none"/>
                <w:lang w:val="en-US" w:eastAsia="zh-CN"/>
              </w:rPr>
              <w:t xml:space="preserve">合同</w:t>
            </w:r>
            <w:r>
              <w:rPr>
                <w:rFonts w:hint="eastAsia" w:ascii="宋体" w:hAnsi="宋体" w:eastAsia="宋体" w:cs="宋体"/>
                <w:b/>
                <w:bCs/>
                <w:color w:val="000000"/>
                <w:sz w:val="21"/>
                <w:szCs w:val="21"/>
                <w:highlight w:val="none"/>
                <w:lang w:val="en-US" w:eastAsia="zh-CN"/>
              </w:rPr>
              <w:t xml:space="preserve">原件</w:t>
            </w:r>
            <w:r>
              <w:rPr>
                <w:rFonts w:ascii="宋体" w:hAnsi="宋体" w:eastAsia="宋体" w:cs="宋体"/>
                <w:b/>
                <w:bCs/>
                <w:color w:val="000000"/>
                <w:sz w:val="21"/>
                <w:szCs w:val="21"/>
                <w:highlight w:val="none"/>
                <w:lang w:val="en-US" w:eastAsia="zh-CN"/>
              </w:rPr>
              <w:t xml:space="preserve">扫描件</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rPr>
              <w:t xml:space="preserve">合同应能清晰</w:t>
            </w:r>
            <w:r>
              <w:rPr>
                <w:rFonts w:hint="eastAsia" w:ascii="宋体" w:hAnsi="宋体" w:eastAsia="宋体" w:cs="宋体"/>
                <w:b/>
                <w:bCs/>
                <w:color w:val="000000"/>
                <w:sz w:val="21"/>
                <w:szCs w:val="21"/>
                <w:highlight w:val="none"/>
                <w:lang w:val="en-US" w:eastAsia="zh-CN"/>
              </w:rPr>
              <w:t xml:space="preserve">体现</w:t>
            </w:r>
            <w:r>
              <w:rPr>
                <w:rFonts w:hint="eastAsia" w:ascii="宋体" w:hAnsi="宋体" w:eastAsia="宋体" w:cs="宋体"/>
                <w:b/>
                <w:bCs/>
                <w:color w:val="000000"/>
                <w:sz w:val="21"/>
                <w:szCs w:val="21"/>
                <w:highlight w:val="none"/>
              </w:rPr>
              <w:t xml:space="preserve">双方盖章、合同项目</w:t>
            </w:r>
            <w:r>
              <w:rPr>
                <w:rFonts w:hint="eastAsia" w:ascii="宋体" w:hAnsi="宋体" w:eastAsia="宋体" w:cs="宋体"/>
                <w:b/>
                <w:bCs/>
                <w:color w:val="000000"/>
                <w:sz w:val="21"/>
                <w:szCs w:val="21"/>
                <w:highlight w:val="none"/>
                <w:lang w:val="en-US" w:eastAsia="zh-CN"/>
              </w:rPr>
              <w:t xml:space="preserve">内容、签订时间等关键信息），</w:t>
            </w:r>
            <w:r>
              <w:rPr>
                <w:rFonts w:ascii="宋体" w:hAnsi="宋体" w:eastAsia="宋体" w:cs="宋体"/>
                <w:b/>
                <w:bCs/>
                <w:color w:val="000000"/>
                <w:sz w:val="21"/>
                <w:szCs w:val="21"/>
                <w:highlight w:val="none"/>
                <w:lang w:val="en-US" w:eastAsia="zh-CN"/>
              </w:rPr>
              <w:t xml:space="preserve">未提供的</w:t>
            </w:r>
            <w:r>
              <w:rPr>
                <w:rFonts w:hint="eastAsia" w:ascii="宋体" w:hAnsi="宋体" w:eastAsia="宋体" w:cs="宋体"/>
                <w:b/>
                <w:bCs/>
                <w:color w:val="000000"/>
                <w:sz w:val="21"/>
                <w:szCs w:val="21"/>
                <w:highlight w:val="none"/>
                <w:lang w:val="en-US" w:eastAsia="zh-CN"/>
              </w:rPr>
              <w:t xml:space="preserve">或资料不全的</w:t>
            </w:r>
            <w:r>
              <w:rPr>
                <w:rFonts w:ascii="宋体" w:hAnsi="宋体" w:eastAsia="宋体" w:cs="宋体"/>
                <w:b/>
                <w:bCs/>
                <w:color w:val="000000"/>
                <w:sz w:val="21"/>
                <w:szCs w:val="21"/>
                <w:highlight w:val="none"/>
                <w:lang w:val="en-US" w:eastAsia="zh-CN"/>
              </w:rPr>
              <w:t xml:space="preserve">或无效的不得分。</w:t>
            </w:r>
            <w:r>
              <w:rPr>
                <w:rFonts w:hint="eastAsia" w:ascii="宋体" w:hAnsi="宋体" w:eastAsia="宋体" w:cs="宋体"/>
                <w:b/>
                <w:bCs/>
                <w:color w:val="000000"/>
                <w:sz w:val="21"/>
                <w:szCs w:val="21"/>
                <w:highlight w:val="none"/>
                <w:lang w:val="en-US" w:eastAsia="zh-CN"/>
              </w:rPr>
            </w:r>
            <w:r/>
          </w:p>
        </w:tc>
      </w:tr>
      <w:tr>
        <w:trPr>
          <w:trHeight w:val="1706"/>
        </w:trPr>
        <w:tc>
          <w:tcPr>
            <w:tcW w:w="704" w:type="dxa"/>
            <w:vAlign w:val="center"/>
            <w:textDirection w:val="lrTb"/>
            <w:noWrap w:val="false"/>
          </w:tcPr>
          <w:p>
            <w:pPr>
              <w:pStyle w:val="1050"/>
              <w:ind w:firstLine="28"/>
              <w:jc w:val="center"/>
              <w:keepLines w:val="0"/>
              <w:keepNext w:val="0"/>
              <w:pageBreakBefore w:val="0"/>
              <w:spacing w:line="30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3.3</w:t>
            </w:r>
            <w:r>
              <w:rPr>
                <w:rFonts w:ascii="宋体" w:hAnsi="宋体" w:cs="宋体"/>
                <w:color w:val="000000"/>
                <w:szCs w:val="21"/>
                <w:highlight w:val="none"/>
                <w:lang w:val="en-US" w:eastAsia="zh-CN"/>
              </w:rPr>
            </w:r>
            <w:r/>
          </w:p>
        </w:tc>
        <w:tc>
          <w:tcPr>
            <w:tcW w:w="1316" w:type="dxa"/>
            <w:vAlign w:val="center"/>
            <w:textDirection w:val="lrTb"/>
            <w:noWrap w:val="false"/>
          </w:tcPr>
          <w:p>
            <w:pPr>
              <w:pStyle w:val="1050"/>
              <w:ind w:firstLine="28"/>
              <w:jc w:val="center"/>
              <w:keepLines w:val="0"/>
              <w:keepNext w:val="0"/>
              <w:pageBreakBefore w:val="0"/>
              <w:spacing w:line="300" w:lineRule="exact"/>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企业综合实力</w:t>
            </w:r>
            <w:r>
              <w:rPr>
                <w:rFonts w:ascii="宋体" w:hAnsi="宋体" w:eastAsia="宋体" w:cs="宋体"/>
                <w:color w:val="000000"/>
                <w:sz w:val="21"/>
                <w:szCs w:val="21"/>
                <w:highlight w:val="none"/>
                <w:lang w:val="en-US" w:eastAsia="zh-CN"/>
              </w:rPr>
            </w:r>
            <w:r/>
          </w:p>
        </w:tc>
        <w:tc>
          <w:tcPr>
            <w:tcW w:w="777" w:type="dxa"/>
            <w:vAlign w:val="center"/>
            <w:textDirection w:val="lrTb"/>
            <w:noWrap w:val="false"/>
          </w:tcPr>
          <w:p>
            <w:pPr>
              <w:pStyle w:val="1050"/>
              <w:ind w:firstLine="28"/>
              <w:jc w:val="center"/>
              <w:keepLines w:val="0"/>
              <w:keepNext w:val="0"/>
              <w:pageBreakBefore w:val="0"/>
              <w:spacing w:line="30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ascii="宋体" w:hAnsi="宋体" w:eastAsia="宋体" w:cs="宋体"/>
                <w:color w:val="000000"/>
                <w:sz w:val="21"/>
                <w:szCs w:val="21"/>
                <w:highlight w:val="none"/>
                <w:lang w:val="en-US" w:eastAsia="zh-CN"/>
              </w:rPr>
            </w:r>
            <w:r/>
          </w:p>
        </w:tc>
        <w:tc>
          <w:tcPr>
            <w:tcW w:w="4368" w:type="dxa"/>
            <w:vAlign w:val="center"/>
            <w:textDirection w:val="lrTb"/>
            <w:noWrap w:val="false"/>
          </w:tcPr>
          <w:p>
            <w:pPr>
              <w:pStyle w:val="1133"/>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（1）投标人具有有效的质量管理体系认证证书，得1分；</w:t>
            </w:r>
            <w:r>
              <w:rPr>
                <w:rFonts w:ascii="宋体" w:hAnsi="宋体" w:eastAsia="宋体" w:cs="宋体"/>
                <w:color w:val="000000"/>
                <w:sz w:val="21"/>
                <w:szCs w:val="21"/>
                <w:highlight w:val="none"/>
                <w:lang w:val="en-US" w:eastAsia="zh-CN" w:bidi="ar-SA"/>
              </w:rPr>
            </w:r>
            <w:r/>
          </w:p>
          <w:p>
            <w:pPr>
              <w:pStyle w:val="1133"/>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（2）投标人具有有效的信息安全管理体系认证证书，得1分；</w:t>
            </w:r>
            <w:r>
              <w:rPr>
                <w:rFonts w:hint="eastAsia" w:ascii="宋体" w:hAnsi="宋体" w:eastAsia="宋体" w:cs="宋体"/>
                <w:color w:val="000000"/>
                <w:sz w:val="21"/>
                <w:szCs w:val="21"/>
                <w:highlight w:val="none"/>
                <w:lang w:val="en-US" w:eastAsia="zh-CN" w:bidi="ar-SA"/>
              </w:rPr>
            </w:r>
            <w:r/>
          </w:p>
          <w:p>
            <w:pPr>
              <w:pStyle w:val="1133"/>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（3）投标人具有有效的信息系统业务安全服务资质CCIA证书，得1分。</w:t>
            </w:r>
            <w:r>
              <w:rPr>
                <w:rFonts w:hint="eastAsia" w:ascii="宋体" w:hAnsi="宋体" w:eastAsia="宋体" w:cs="宋体"/>
                <w:b/>
                <w:bCs/>
                <w:color w:val="000000"/>
                <w:sz w:val="21"/>
                <w:szCs w:val="21"/>
                <w:highlight w:val="none"/>
                <w:lang w:val="en-US" w:eastAsia="zh-CN"/>
              </w:rPr>
            </w:r>
            <w:r/>
          </w:p>
        </w:tc>
        <w:tc>
          <w:tcPr>
            <w:tcW w:w="2433" w:type="dxa"/>
            <w:vAlign w:val="center"/>
            <w:textDirection w:val="lrTb"/>
            <w:noWrap w:val="false"/>
          </w:tcPr>
          <w:p>
            <w:pPr>
              <w:pStyle w:val="1050"/>
              <w:ind w:left="-38"/>
              <w:keepLines w:val="0"/>
              <w:keepNext w:val="0"/>
              <w:pageBreakBefore w:val="0"/>
              <w:spacing w:line="30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投标</w:t>
            </w:r>
            <w:r>
              <w:rPr>
                <w:rFonts w:hint="eastAsia" w:ascii="宋体" w:hAnsi="宋体" w:eastAsia="宋体" w:cs="宋体"/>
                <w:b/>
                <w:bCs/>
                <w:color w:val="000000"/>
                <w:sz w:val="21"/>
                <w:szCs w:val="21"/>
                <w:highlight w:val="none"/>
              </w:rPr>
              <w:t xml:space="preserve">文件</w:t>
            </w:r>
            <w:r>
              <w:rPr>
                <w:rFonts w:hint="eastAsia" w:ascii="宋体" w:hAnsi="宋体" w:eastAsia="宋体" w:cs="宋体"/>
                <w:b/>
                <w:bCs/>
                <w:color w:val="000000"/>
                <w:sz w:val="21"/>
                <w:szCs w:val="21"/>
                <w:highlight w:val="none"/>
                <w:lang w:val="en-US" w:eastAsia="zh-CN"/>
              </w:rPr>
              <w:t xml:space="preserve">中</w:t>
            </w:r>
            <w:r>
              <w:rPr>
                <w:rFonts w:ascii="宋体" w:hAnsi="宋体" w:eastAsia="宋体" w:cs="宋体"/>
                <w:b/>
                <w:bCs/>
                <w:color w:val="000000"/>
                <w:sz w:val="21"/>
                <w:szCs w:val="21"/>
                <w:highlight w:val="none"/>
                <w:lang w:val="en-US" w:eastAsia="zh-CN"/>
              </w:rPr>
              <w:t xml:space="preserve">提供</w:t>
            </w:r>
            <w:r>
              <w:rPr>
                <w:rFonts w:hint="eastAsia" w:ascii="宋体" w:hAnsi="宋体" w:cs="宋体"/>
                <w:b/>
                <w:bCs/>
                <w:color w:val="000000"/>
                <w:sz w:val="21"/>
                <w:szCs w:val="21"/>
                <w:highlight w:val="none"/>
                <w:lang w:val="en-US" w:eastAsia="zh-CN"/>
              </w:rPr>
              <w:t xml:space="preserve">相应证书</w:t>
            </w:r>
            <w:r>
              <w:rPr>
                <w:rFonts w:hint="eastAsia" w:ascii="宋体" w:hAnsi="宋体" w:eastAsia="宋体" w:cs="宋体"/>
                <w:b/>
                <w:bCs/>
                <w:color w:val="000000"/>
                <w:sz w:val="21"/>
                <w:szCs w:val="21"/>
                <w:highlight w:val="none"/>
                <w:lang w:val="en-US" w:eastAsia="zh-CN"/>
              </w:rPr>
              <w:t xml:space="preserve">原件</w:t>
            </w:r>
            <w:r>
              <w:rPr>
                <w:rFonts w:ascii="宋体" w:hAnsi="宋体" w:eastAsia="宋体" w:cs="宋体"/>
                <w:b/>
                <w:bCs/>
                <w:color w:val="000000"/>
                <w:sz w:val="21"/>
                <w:szCs w:val="21"/>
                <w:highlight w:val="none"/>
                <w:lang w:val="en-US" w:eastAsia="zh-CN"/>
              </w:rPr>
              <w:t xml:space="preserve">扫描件</w:t>
            </w:r>
            <w:r>
              <w:rPr>
                <w:rFonts w:hint="eastAsia" w:ascii="宋体" w:hAnsi="宋体" w:eastAsia="宋体" w:cs="宋体"/>
                <w:b/>
                <w:bCs/>
                <w:color w:val="000000"/>
                <w:sz w:val="21"/>
                <w:szCs w:val="21"/>
                <w:highlight w:val="none"/>
                <w:lang w:val="en-US" w:eastAsia="zh-CN"/>
              </w:rPr>
              <w:t xml:space="preserve">，</w:t>
            </w:r>
            <w:r>
              <w:rPr>
                <w:rFonts w:ascii="宋体" w:hAnsi="宋体" w:eastAsia="宋体" w:cs="宋体"/>
                <w:b/>
                <w:bCs/>
                <w:color w:val="000000"/>
                <w:sz w:val="21"/>
                <w:szCs w:val="21"/>
                <w:highlight w:val="none"/>
                <w:lang w:val="en-US" w:eastAsia="zh-CN"/>
              </w:rPr>
              <w:t xml:space="preserve">未提供的</w:t>
            </w:r>
            <w:r>
              <w:rPr>
                <w:rFonts w:hint="eastAsia" w:ascii="宋体" w:hAnsi="宋体" w:eastAsia="宋体" w:cs="宋体"/>
                <w:b/>
                <w:bCs/>
                <w:color w:val="000000"/>
                <w:sz w:val="21"/>
                <w:szCs w:val="21"/>
                <w:highlight w:val="none"/>
                <w:lang w:val="en-US" w:eastAsia="zh-CN"/>
              </w:rPr>
              <w:t xml:space="preserve">或资料不全的</w:t>
            </w:r>
            <w:r>
              <w:rPr>
                <w:rFonts w:ascii="宋体" w:hAnsi="宋体" w:eastAsia="宋体" w:cs="宋体"/>
                <w:b/>
                <w:bCs/>
                <w:color w:val="000000"/>
                <w:sz w:val="21"/>
                <w:szCs w:val="21"/>
                <w:highlight w:val="none"/>
                <w:lang w:val="en-US" w:eastAsia="zh-CN"/>
              </w:rPr>
              <w:t xml:space="preserve">或无效的不得分。</w:t>
            </w:r>
            <w:r>
              <w:rPr>
                <w:rFonts w:hint="eastAsia" w:ascii="宋体" w:hAnsi="宋体" w:eastAsia="宋体" w:cs="宋体"/>
                <w:b/>
                <w:bCs/>
                <w:color w:val="000000"/>
                <w:sz w:val="21"/>
                <w:szCs w:val="21"/>
                <w:highlight w:val="none"/>
                <w:lang w:val="en-US" w:eastAsia="zh-CN"/>
              </w:rPr>
            </w:r>
            <w:r/>
          </w:p>
        </w:tc>
      </w:tr>
      <w:tr>
        <w:trPr>
          <w:trHeight w:val="622"/>
        </w:trPr>
        <w:tc>
          <w:tcPr>
            <w:tcW w:w="704" w:type="dxa"/>
            <w:vAlign w:val="center"/>
            <w:textDirection w:val="lrTb"/>
            <w:noWrap w:val="false"/>
          </w:tcPr>
          <w:p>
            <w:pPr>
              <w:pStyle w:val="1050"/>
              <w:ind w:firstLine="28"/>
              <w:jc w:val="center"/>
              <w:keepLines w:val="0"/>
              <w:keepNext w:val="0"/>
              <w:pageBreakBefore w:val="0"/>
              <w:spacing w:line="30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3.4</w:t>
            </w:r>
            <w:r>
              <w:rPr>
                <w:rFonts w:ascii="宋体" w:hAnsi="宋体" w:eastAsia="宋体" w:cs="宋体"/>
                <w:color w:val="000000"/>
                <w:sz w:val="21"/>
                <w:szCs w:val="21"/>
                <w:highlight w:val="none"/>
                <w:lang w:val="en-US" w:eastAsia="zh-CN"/>
              </w:rPr>
            </w:r>
            <w:r/>
          </w:p>
        </w:tc>
        <w:tc>
          <w:tcPr>
            <w:tcW w:w="1316" w:type="dxa"/>
            <w:vAlign w:val="center"/>
            <w:textDirection w:val="lrTb"/>
            <w:noWrap w:val="false"/>
          </w:tcPr>
          <w:p>
            <w:pPr>
              <w:pStyle w:val="1050"/>
              <w:ind w:firstLine="28"/>
              <w:jc w:val="center"/>
              <w:keepLines w:val="0"/>
              <w:keepNext w:val="0"/>
              <w:pageBreakBefore w:val="0"/>
              <w:spacing w:line="30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项目团队实力</w:t>
            </w:r>
            <w:r>
              <w:rPr>
                <w:rFonts w:ascii="宋体" w:hAnsi="宋体" w:eastAsia="宋体" w:cs="宋体"/>
                <w:color w:val="000000"/>
                <w:sz w:val="21"/>
                <w:szCs w:val="21"/>
                <w:highlight w:val="none"/>
                <w:lang w:val="en-US" w:eastAsia="zh-CN"/>
              </w:rPr>
            </w:r>
            <w:r/>
          </w:p>
        </w:tc>
        <w:tc>
          <w:tcPr>
            <w:tcW w:w="777" w:type="dxa"/>
            <w:vAlign w:val="center"/>
            <w:textDirection w:val="lrTb"/>
            <w:noWrap w:val="false"/>
          </w:tcPr>
          <w:p>
            <w:pPr>
              <w:pStyle w:val="1050"/>
              <w:ind w:firstLine="28"/>
              <w:jc w:val="center"/>
              <w:keepLines w:val="0"/>
              <w:keepNext w:val="0"/>
              <w:pageBreakBefore w:val="0"/>
              <w:spacing w:line="30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w:t>
            </w:r>
            <w:r>
              <w:rPr>
                <w:rFonts w:ascii="宋体" w:hAnsi="宋体" w:eastAsia="宋体" w:cs="宋体"/>
                <w:color w:val="000000"/>
                <w:sz w:val="21"/>
                <w:szCs w:val="21"/>
                <w:highlight w:val="none"/>
                <w:lang w:val="en-US" w:eastAsia="zh-CN"/>
              </w:rPr>
            </w:r>
            <w:r/>
          </w:p>
        </w:tc>
        <w:tc>
          <w:tcPr>
            <w:tcW w:w="4368" w:type="dxa"/>
            <w:vAlign w:val="center"/>
            <w:textDirection w:val="lrTb"/>
            <w:noWrap w:val="false"/>
          </w:tcPr>
          <w:p>
            <w:pPr>
              <w:pStyle w:val="1050"/>
              <w:ind w:firstLine="28"/>
              <w:jc w:val="left"/>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val="en-US" w:eastAsia="zh-CN"/>
              </w:rPr>
              <w:t xml:space="preserve">项目经理:</w:t>
            </w:r>
            <w:r>
              <w:rPr>
                <w:rFonts w:hint="eastAsia" w:ascii="宋体" w:hAnsi="宋体" w:eastAsia="宋体" w:cs="宋体"/>
                <w:color w:val="000000"/>
                <w:sz w:val="21"/>
                <w:szCs w:val="21"/>
                <w:highlight w:val="none"/>
                <w:lang w:val="en-US" w:eastAsia="zh-CN"/>
              </w:rPr>
              <w:t xml:space="preserve">具有有效的一级建造师（机电工程专业）、信息系统项目管理师、高级工程师、CISAW信息安全保障人员认证证书，每有一项得2分，最高得8分。</w:t>
            </w:r>
            <w:r>
              <w:rPr>
                <w:rFonts w:hint="eastAsia" w:ascii="宋体" w:hAnsi="宋体" w:eastAsia="宋体" w:cs="宋体"/>
                <w:color w:val="000000"/>
                <w:sz w:val="21"/>
                <w:szCs w:val="21"/>
                <w:highlight w:val="none"/>
                <w:lang w:val="en-US" w:eastAsia="zh-CN"/>
              </w:rPr>
            </w:r>
            <w:r/>
          </w:p>
          <w:p>
            <w:pPr>
              <w:pStyle w:val="1132"/>
              <w:ind w:left="0" w:firstLine="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b/>
                <w:bCs/>
                <w:color w:val="000000"/>
                <w:sz w:val="21"/>
                <w:szCs w:val="21"/>
                <w:highlight w:val="none"/>
                <w:lang w:val="en-US" w:eastAsia="zh-CN"/>
              </w:rPr>
              <w:t xml:space="preserve">项目技术负责人:</w:t>
            </w:r>
            <w:r>
              <w:rPr>
                <w:rFonts w:hint="eastAsia" w:ascii="宋体" w:hAnsi="宋体" w:eastAsia="宋体" w:cs="宋体"/>
                <w:color w:val="000000"/>
                <w:sz w:val="21"/>
                <w:szCs w:val="21"/>
                <w:highlight w:val="none"/>
                <w:lang w:val="en-US" w:eastAsia="zh-CN"/>
              </w:rPr>
              <w:t xml:space="preserve">具有有效的高级工程师、高级弱电系统工程师、信息技术应用创新服务经理认证证书，每有一项得2分，最高得6分。</w:t>
            </w:r>
            <w:r>
              <w:rPr>
                <w:rFonts w:hint="eastAsia" w:ascii="宋体" w:hAnsi="宋体" w:eastAsia="宋体" w:cs="宋体"/>
                <w:color w:val="000000"/>
                <w:sz w:val="21"/>
                <w:szCs w:val="21"/>
                <w:highlight w:val="none"/>
                <w:lang w:val="en-US" w:eastAsia="zh-CN"/>
              </w:rPr>
            </w:r>
            <w:r/>
          </w:p>
          <w:p>
            <w:pPr>
              <w:pStyle w:val="105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b/>
                <w:bCs/>
                <w:color w:val="000000"/>
                <w:sz w:val="21"/>
                <w:szCs w:val="21"/>
                <w:highlight w:val="none"/>
                <w:lang w:val="en-US" w:eastAsia="zh-CN"/>
              </w:rPr>
              <w:t xml:space="preserve">项目现场负责人：</w:t>
            </w:r>
            <w:r>
              <w:rPr>
                <w:rFonts w:hint="eastAsia" w:ascii="宋体" w:hAnsi="宋体" w:eastAsia="宋体" w:cs="宋体"/>
                <w:color w:val="000000"/>
                <w:sz w:val="21"/>
                <w:szCs w:val="21"/>
                <w:highlight w:val="none"/>
                <w:lang w:val="en-US" w:eastAsia="zh-CN"/>
              </w:rPr>
              <w:t xml:space="preserve">具有有效的高级信息系统项目管理师、网络通信安全管理员认证、CCSC网络安全能力认证（网络安全技术1级）证书，每有一项得2分，最高得6分。</w:t>
            </w:r>
            <w:r>
              <w:rPr>
                <w:rFonts w:hint="eastAsia" w:ascii="宋体" w:hAnsi="宋体" w:eastAsia="宋体" w:cs="宋体"/>
                <w:color w:val="000000"/>
                <w:sz w:val="21"/>
                <w:szCs w:val="21"/>
                <w:highlight w:val="none"/>
                <w:lang w:val="en-US" w:eastAsia="zh-CN"/>
              </w:rPr>
            </w:r>
            <w:r/>
          </w:p>
          <w:p>
            <w:pPr>
              <w:pStyle w:val="1132"/>
              <w:ind w:left="0" w:firstLine="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b/>
                <w:bCs/>
                <w:color w:val="000000"/>
                <w:sz w:val="21"/>
                <w:szCs w:val="21"/>
                <w:highlight w:val="none"/>
                <w:lang w:val="en-US" w:eastAsia="zh-CN"/>
              </w:rPr>
              <w:t xml:space="preserve">项目运维负责人：</w:t>
            </w:r>
            <w:r>
              <w:rPr>
                <w:rFonts w:hint="eastAsia" w:ascii="宋体" w:hAnsi="宋体" w:eastAsia="宋体" w:cs="宋体"/>
                <w:color w:val="000000"/>
                <w:sz w:val="21"/>
                <w:szCs w:val="21"/>
                <w:highlight w:val="none"/>
                <w:lang w:val="en-US" w:eastAsia="zh-CN"/>
              </w:rPr>
              <w:t xml:space="preserve">具有有效的系统规划与管理师、系统架构设计师、注册信息安全工程师（CISE）认证证书，每有一项得2分，最高得6分。</w:t>
            </w:r>
            <w:r>
              <w:rPr>
                <w:rFonts w:hint="eastAsia" w:ascii="宋体" w:hAnsi="宋体" w:eastAsia="宋体" w:cs="宋体"/>
                <w:color w:val="000000"/>
                <w:sz w:val="21"/>
                <w:szCs w:val="21"/>
                <w:highlight w:val="none"/>
                <w:lang w:val="en-US" w:eastAsia="zh-CN"/>
              </w:rPr>
            </w:r>
            <w:r/>
          </w:p>
          <w:p>
            <w:pPr>
              <w:pStyle w:val="1133"/>
              <w:rPr>
                <w:rFonts w:hint="eastAsia"/>
                <w:color w:val="000000"/>
                <w:highlight w:val="none"/>
                <w:lang w:val="en-US" w:eastAsia="zh-CN"/>
              </w:rPr>
            </w:pPr>
            <w:r>
              <w:rPr>
                <w:rFonts w:hint="eastAsia" w:ascii="宋体" w:hAnsi="宋体" w:eastAsia="宋体" w:cs="宋体"/>
                <w:b/>
                <w:bCs/>
                <w:color w:val="000000"/>
                <w:sz w:val="21"/>
                <w:szCs w:val="21"/>
                <w:highlight w:val="none"/>
                <w:lang w:val="en-US" w:eastAsia="zh-CN"/>
              </w:rPr>
              <w:t xml:space="preserve">注:项目经理、项目技术负责人、项目现场负责人、项目运维负责人同一人不重复得分。</w:t>
            </w:r>
            <w:r>
              <w:rPr>
                <w:rFonts w:hint="eastAsia"/>
                <w:color w:val="000000"/>
                <w:highlight w:val="none"/>
                <w:lang w:val="en-US" w:eastAsia="zh-CN"/>
              </w:rPr>
            </w:r>
            <w:r/>
          </w:p>
        </w:tc>
        <w:tc>
          <w:tcPr>
            <w:tcW w:w="2433" w:type="dxa"/>
            <w:vAlign w:val="center"/>
            <w:textDirection w:val="lrTb"/>
            <w:noWrap w:val="false"/>
          </w:tcPr>
          <w:p>
            <w:pPr>
              <w:pStyle w:val="1050"/>
              <w:ind w:left="-38"/>
              <w:keepLines w:val="0"/>
              <w:keepNext w:val="0"/>
              <w:pageBreakBefore w:val="0"/>
              <w:spacing w:line="30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投标文件中提供相应人员证书原件扫描件及近三个月（自投标截止之日起往前推算）中任意一个月投标人为相关人员缴纳的社保证明材料加盖投标人公章，否则不得分。</w:t>
            </w:r>
            <w:r>
              <w:rPr>
                <w:rFonts w:hint="eastAsia" w:ascii="宋体" w:hAnsi="宋体" w:eastAsia="宋体" w:cs="宋体"/>
                <w:b/>
                <w:bCs/>
                <w:color w:val="000000"/>
                <w:sz w:val="21"/>
                <w:szCs w:val="21"/>
                <w:highlight w:val="none"/>
                <w:lang w:val="en-US" w:eastAsia="zh-CN"/>
              </w:rPr>
            </w:r>
            <w:r/>
          </w:p>
        </w:tc>
      </w:tr>
      <w:tr>
        <w:trPr>
          <w:trHeight w:val="622"/>
        </w:trPr>
        <w:tc>
          <w:tcPr>
            <w:tcW w:w="704" w:type="dxa"/>
            <w:vAlign w:val="center"/>
            <w:textDirection w:val="lrTb"/>
            <w:noWrap w:val="false"/>
          </w:tcPr>
          <w:p>
            <w:pPr>
              <w:pStyle w:val="1050"/>
              <w:ind w:firstLine="28"/>
              <w:jc w:val="center"/>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3.5</w:t>
            </w:r>
            <w:r>
              <w:rPr>
                <w:rFonts w:hint="eastAsia" w:ascii="宋体" w:hAnsi="宋体" w:eastAsia="宋体" w:cs="宋体"/>
                <w:color w:val="000000"/>
                <w:sz w:val="21"/>
                <w:szCs w:val="21"/>
                <w:highlight w:val="none"/>
                <w:lang w:val="en-US" w:eastAsia="zh-CN"/>
              </w:rPr>
            </w:r>
            <w:r/>
          </w:p>
        </w:tc>
        <w:tc>
          <w:tcPr>
            <w:tcW w:w="1316" w:type="dxa"/>
            <w:vAlign w:val="center"/>
            <w:textDirection w:val="lrTb"/>
            <w:noWrap w:val="false"/>
          </w:tcPr>
          <w:p>
            <w:pPr>
              <w:pStyle w:val="1050"/>
              <w:ind w:firstLine="28"/>
              <w:jc w:val="center"/>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政府采购政策功能性得分</w:t>
            </w:r>
            <w:r>
              <w:rPr>
                <w:rFonts w:hint="eastAsia" w:ascii="宋体" w:hAnsi="宋体" w:eastAsia="宋体" w:cs="宋体"/>
                <w:color w:val="000000"/>
                <w:sz w:val="21"/>
                <w:szCs w:val="21"/>
                <w:highlight w:val="none"/>
                <w:lang w:val="en-US" w:eastAsia="zh-CN"/>
              </w:rPr>
            </w:r>
            <w:r/>
          </w:p>
        </w:tc>
        <w:tc>
          <w:tcPr>
            <w:tcW w:w="777" w:type="dxa"/>
            <w:vAlign w:val="center"/>
            <w:textDirection w:val="lrTb"/>
            <w:noWrap w:val="false"/>
          </w:tcPr>
          <w:p>
            <w:pPr>
              <w:pStyle w:val="1050"/>
              <w:ind w:firstLine="28"/>
              <w:jc w:val="center"/>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4368" w:type="dxa"/>
            <w:vAlign w:val="center"/>
            <w:textDirection w:val="lrTb"/>
            <w:noWrap w:val="false"/>
          </w:tcPr>
          <w:p>
            <w:pPr>
              <w:pStyle w:val="1050"/>
              <w:numPr>
                <w:ilvl w:val="0"/>
                <w:numId w:val="0"/>
              </w:numPr>
              <w:ind w:left="0" w:firstLine="0"/>
              <w:keepLines w:val="0"/>
              <w:keepNext w:val="0"/>
              <w:pageBreakBefore w:val="0"/>
              <w:spacing w:line="30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rPr>
              <w:t xml:space="preserve">投标</w:t>
            </w:r>
            <w:r>
              <w:rPr>
                <w:rFonts w:hint="eastAsia" w:ascii="宋体" w:hAnsi="宋体" w:eastAsia="宋体" w:cs="宋体"/>
                <w:color w:val="000000"/>
                <w:sz w:val="21"/>
                <w:szCs w:val="21"/>
                <w:highlight w:val="none"/>
                <w:lang w:val="en-US" w:eastAsia="zh-CN"/>
              </w:rPr>
              <w:t xml:space="preserve">核心</w:t>
            </w:r>
            <w:r>
              <w:rPr>
                <w:rFonts w:hint="eastAsia" w:ascii="宋体" w:hAnsi="宋体" w:eastAsia="宋体" w:cs="宋体"/>
                <w:color w:val="000000"/>
                <w:sz w:val="21"/>
                <w:szCs w:val="21"/>
                <w:highlight w:val="none"/>
              </w:rPr>
              <w:t xml:space="preserve">产品</w:t>
            </w:r>
            <w:r>
              <w:rPr>
                <w:rFonts w:hint="eastAsia" w:ascii="宋体" w:hAnsi="宋体" w:eastAsia="宋体" w:cs="宋体"/>
                <w:color w:val="000000"/>
                <w:sz w:val="21"/>
                <w:szCs w:val="21"/>
                <w:highlight w:val="none"/>
                <w:lang w:val="en-US" w:eastAsia="zh-CN"/>
              </w:rPr>
              <w:t xml:space="preserve">属于</w:t>
            </w:r>
            <w:r>
              <w:rPr>
                <w:rFonts w:hint="eastAsia" w:ascii="宋体" w:hAnsi="宋体" w:eastAsia="宋体" w:cs="宋体"/>
                <w:color w:val="000000"/>
                <w:sz w:val="21"/>
                <w:szCs w:val="21"/>
                <w:highlight w:val="none"/>
              </w:rPr>
              <w:t xml:space="preserve">财政部和发改委公布的《节能产品政府采购品目清单》的，得0.5分；投标主</w:t>
            </w:r>
            <w:r>
              <w:rPr>
                <w:rFonts w:hint="eastAsia" w:ascii="宋体" w:hAnsi="宋体" w:eastAsia="宋体" w:cs="宋体"/>
                <w:color w:val="000000"/>
                <w:sz w:val="21"/>
                <w:szCs w:val="21"/>
                <w:highlight w:val="none"/>
                <w:lang w:val="en-US" w:eastAsia="zh-CN"/>
              </w:rPr>
              <w:t xml:space="preserve">核心</w:t>
            </w:r>
            <w:r>
              <w:rPr>
                <w:rFonts w:hint="eastAsia" w:ascii="宋体" w:hAnsi="宋体" w:eastAsia="宋体" w:cs="宋体"/>
                <w:color w:val="000000"/>
                <w:sz w:val="21"/>
                <w:szCs w:val="21"/>
                <w:highlight w:val="none"/>
              </w:rPr>
              <w:t xml:space="preserve">产品</w:t>
            </w:r>
            <w:r>
              <w:rPr>
                <w:rFonts w:hint="eastAsia" w:ascii="宋体" w:hAnsi="宋体" w:eastAsia="宋体" w:cs="宋体"/>
                <w:color w:val="000000"/>
                <w:sz w:val="21"/>
                <w:szCs w:val="21"/>
                <w:highlight w:val="none"/>
                <w:lang w:val="en-US" w:eastAsia="zh-CN"/>
              </w:rPr>
              <w:t xml:space="preserve">属于</w:t>
            </w:r>
            <w:r>
              <w:rPr>
                <w:rFonts w:hint="eastAsia" w:ascii="宋体" w:hAnsi="宋体" w:eastAsia="宋体" w:cs="宋体"/>
                <w:color w:val="000000"/>
                <w:sz w:val="21"/>
                <w:szCs w:val="21"/>
                <w:highlight w:val="none"/>
              </w:rPr>
              <w:t xml:space="preserve">财政部和国家环境保护部公布的《环境标志产品政府采购品目清单》的，得0.5分。</w:t>
            </w:r>
            <w:r>
              <w:rPr>
                <w:rFonts w:hint="eastAsia" w:ascii="宋体" w:hAnsi="宋体" w:eastAsia="宋体" w:cs="宋体"/>
                <w:b/>
                <w:bCs/>
                <w:color w:val="000000"/>
                <w:sz w:val="21"/>
                <w:szCs w:val="21"/>
                <w:highlight w:val="none"/>
                <w:lang w:val="en-US" w:eastAsia="zh-CN"/>
              </w:rPr>
            </w:r>
            <w:r/>
          </w:p>
        </w:tc>
        <w:tc>
          <w:tcPr>
            <w:tcW w:w="2433" w:type="dxa"/>
            <w:vAlign w:val="center"/>
            <w:textDirection w:val="lrTb"/>
            <w:noWrap w:val="false"/>
          </w:tcPr>
          <w:p>
            <w:pPr>
              <w:pStyle w:val="1050"/>
              <w:ind w:left="-38"/>
              <w:keepLines w:val="0"/>
              <w:keepNext w:val="0"/>
              <w:pageBreakBefore w:val="0"/>
              <w:spacing w:line="30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投标文件中提供国家确定的认证机构出具的、处于有效期之内的节能产品、环境标志产品认证证书原件扫描件，</w:t>
            </w:r>
            <w:r>
              <w:rPr>
                <w:rFonts w:hint="eastAsia" w:ascii="宋体" w:hAnsi="宋体" w:eastAsia="宋体" w:cs="宋体"/>
                <w:b/>
                <w:bCs/>
                <w:color w:val="000000"/>
                <w:sz w:val="21"/>
                <w:szCs w:val="21"/>
                <w:highlight w:val="none"/>
              </w:rPr>
              <w:t xml:space="preserve">未提供的或资料不全的或无效的不得分。</w:t>
            </w:r>
            <w:r>
              <w:rPr>
                <w:rFonts w:hint="eastAsia" w:ascii="宋体" w:hAnsi="宋体" w:eastAsia="宋体" w:cs="宋体"/>
                <w:b/>
                <w:bCs/>
                <w:color w:val="000000"/>
                <w:sz w:val="21"/>
                <w:szCs w:val="21"/>
                <w:highlight w:val="none"/>
                <w:lang w:val="en-US" w:eastAsia="zh-CN"/>
              </w:rPr>
            </w:r>
            <w:r/>
          </w:p>
        </w:tc>
      </w:tr>
      <w:tr>
        <w:trPr>
          <w:trHeight w:val="90"/>
        </w:trPr>
        <w:tc>
          <w:tcPr>
            <w:gridSpan w:val="2"/>
            <w:tcW w:w="2020" w:type="dxa"/>
            <w:vAlign w:val="center"/>
            <w:textDirection w:val="lrTb"/>
            <w:noWrap w:val="false"/>
          </w:tcPr>
          <w:p>
            <w:pPr>
              <w:pStyle w:val="1050"/>
              <w:ind w:firstLine="2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合计</w:t>
            </w:r>
            <w:r>
              <w:rPr>
                <w:rFonts w:hint="eastAsia" w:ascii="宋体" w:hAnsi="宋体" w:cs="宋体"/>
                <w:b/>
                <w:bCs/>
                <w:color w:val="000000"/>
                <w:szCs w:val="21"/>
                <w:highlight w:val="none"/>
              </w:rPr>
            </w:r>
            <w:r/>
          </w:p>
        </w:tc>
        <w:tc>
          <w:tcPr>
            <w:tcW w:w="777" w:type="dxa"/>
            <w:vAlign w:val="center"/>
            <w:textDirection w:val="lrTb"/>
            <w:noWrap w:val="false"/>
          </w:tcPr>
          <w:p>
            <w:pPr>
              <w:pStyle w:val="1050"/>
              <w:ind w:firstLine="2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100</w:t>
            </w:r>
            <w:r>
              <w:rPr>
                <w:rFonts w:hint="eastAsia" w:ascii="宋体" w:hAnsi="宋体" w:cs="宋体"/>
                <w:b/>
                <w:bCs/>
                <w:color w:val="000000"/>
                <w:szCs w:val="21"/>
                <w:highlight w:val="none"/>
              </w:rPr>
            </w:r>
            <w:r/>
          </w:p>
        </w:tc>
        <w:tc>
          <w:tcPr>
            <w:gridSpan w:val="2"/>
            <w:tcW w:w="6801" w:type="dxa"/>
            <w:vAlign w:val="center"/>
            <w:textDirection w:val="lrTb"/>
            <w:noWrap w:val="false"/>
          </w:tcPr>
          <w:p>
            <w:pPr>
              <w:pStyle w:val="1050"/>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1050"/>
        <w:jc w:val="center"/>
        <w:spacing w:line="360" w:lineRule="auto"/>
        <w:rPr>
          <w:color w:val="000000"/>
          <w:sz w:val="24"/>
          <w:highlight w:val="none"/>
        </w:rPr>
        <w:outlineLvl w:val="0"/>
      </w:pPr>
      <w:r/>
      <w:bookmarkStart w:id="684" w:name="_Toc99301424"/>
      <w:r>
        <w:rPr>
          <w:b/>
          <w:color w:val="000000"/>
          <w:sz w:val="32"/>
          <w:szCs w:val="32"/>
          <w:highlight w:val="none"/>
        </w:rPr>
        <w:br w:type="page" w:clear="all"/>
      </w:r>
      <w:r>
        <w:rPr>
          <w:b/>
          <w:color w:val="000000"/>
          <w:sz w:val="32"/>
          <w:szCs w:val="32"/>
          <w:highlight w:val="none"/>
        </w:rPr>
        <w:t xml:space="preserve">第五章   采购需求</w:t>
      </w:r>
      <w:bookmarkEnd w:id="684"/>
      <w:r>
        <w:rPr>
          <w:color w:val="000000"/>
          <w:sz w:val="24"/>
          <w:highlight w:val="none"/>
        </w:rPr>
      </w:r>
      <w:r/>
    </w:p>
    <w:p>
      <w:pPr>
        <w:pStyle w:val="1152"/>
        <w:numPr>
          <w:ilvl w:val="0"/>
          <w:numId w:val="0"/>
        </w:numPr>
        <w:contextualSpacing/>
        <w:ind w:left="500" w:hanging="500"/>
        <w:keepLines w:val="0"/>
        <w:keepNext w:val="0"/>
        <w:pageBreakBefore w:val="0"/>
        <w:spacing w:line="400" w:lineRule="exact"/>
        <w:widowControl w:val="off"/>
        <w:rPr>
          <w:rFonts w:hint="eastAsia" w:ascii="宋体" w:hAnsi="宋体" w:eastAsia="宋体" w:cs="宋体"/>
          <w:b/>
          <w:color w:val="000000"/>
          <w:sz w:val="21"/>
          <w:szCs w:val="21"/>
          <w:highlight w:val="none"/>
        </w:rPr>
      </w:pPr>
      <w:r/>
      <w:bookmarkStart w:id="685" w:name="_Toc3599"/>
      <w:r/>
      <w:bookmarkStart w:id="686" w:name="_Toc2242"/>
      <w:r>
        <w:rPr>
          <w:rFonts w:hint="eastAsia" w:ascii="宋体" w:hAnsi="宋体" w:eastAsia="宋体" w:cs="宋体"/>
          <w:b/>
          <w:color w:val="000000"/>
          <w:sz w:val="21"/>
          <w:szCs w:val="21"/>
          <w:highlight w:val="none"/>
          <w:lang w:val="en-US" w:eastAsia="zh-CN" w:bidi="ar-SA"/>
        </w:rPr>
        <w:t xml:space="preserve">一、采购标的</w:t>
      </w:r>
      <w:r>
        <w:rPr>
          <w:rFonts w:hint="eastAsia" w:ascii="宋体" w:hAnsi="宋体" w:eastAsia="宋体" w:cs="宋体"/>
          <w:b/>
          <w:color w:val="000000"/>
          <w:sz w:val="21"/>
          <w:szCs w:val="21"/>
          <w:highlight w:val="none"/>
        </w:rPr>
      </w:r>
      <w:r/>
    </w:p>
    <w:p>
      <w:pPr>
        <w:pStyle w:val="1050"/>
        <w:ind w:firstLine="420"/>
        <w:keepLines w:val="0"/>
        <w:keepNext w:val="0"/>
        <w:pageBreakBefore w:val="0"/>
        <w:spacing w:line="400" w:lineRule="exact"/>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1.项目名称：</w:t>
      </w:r>
      <w:r>
        <w:rPr>
          <w:rFonts w:hint="eastAsia" w:ascii="宋体" w:hAnsi="宋体" w:eastAsia="宋体" w:cs="宋体"/>
          <w:color w:val="000000"/>
          <w:sz w:val="21"/>
          <w:szCs w:val="21"/>
          <w:highlight w:val="none"/>
          <w:lang w:eastAsia="zh-CN"/>
        </w:rPr>
        <w:t xml:space="preserve">学前路（和平三路-新堂北路）建设工程信号灯及监控采购项目</w:t>
      </w:r>
      <w:r>
        <w:rPr>
          <w:rFonts w:hint="eastAsia" w:ascii="宋体" w:hAnsi="宋体" w:eastAsia="宋体" w:cs="宋体"/>
          <w:bCs/>
          <w:color w:val="000000"/>
          <w:sz w:val="21"/>
          <w:szCs w:val="21"/>
          <w:highlight w:val="none"/>
          <w:lang w:eastAsia="zh-CN"/>
        </w:rPr>
      </w:r>
      <w:r/>
    </w:p>
    <w:p>
      <w:pPr>
        <w:pStyle w:val="1050"/>
        <w:ind w:firstLine="420"/>
        <w:keepLines w:val="0"/>
        <w:keepNext w:val="0"/>
        <w:pageBreakBefore w:val="0"/>
        <w:spacing w:line="4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2.采购预算：</w:t>
      </w:r>
      <w:r>
        <w:rPr>
          <w:rFonts w:hint="eastAsia" w:ascii="宋体" w:hAnsi="宋体" w:eastAsia="宋体" w:cs="宋体"/>
          <w:bCs/>
          <w:color w:val="000000"/>
          <w:sz w:val="21"/>
          <w:szCs w:val="21"/>
          <w:highlight w:val="none"/>
          <w:lang w:val="en-US" w:eastAsia="zh-CN"/>
        </w:rPr>
        <w:t xml:space="preserve">109</w:t>
      </w:r>
      <w:r>
        <w:rPr>
          <w:rFonts w:hint="eastAsia" w:ascii="宋体" w:hAnsi="宋体" w:eastAsia="宋体" w:cs="宋体"/>
          <w:bCs/>
          <w:color w:val="000000"/>
          <w:sz w:val="21"/>
          <w:szCs w:val="21"/>
          <w:highlight w:val="none"/>
          <w:lang w:eastAsia="zh-CN"/>
        </w:rPr>
        <w:t xml:space="preserve">万元</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1050"/>
        <w:ind w:firstLine="420"/>
        <w:keepLines w:val="0"/>
        <w:keepNext w:val="0"/>
        <w:pageBreakBefore w:val="0"/>
        <w:spacing w:line="400" w:lineRule="exact"/>
        <w:widowControl w:val="off"/>
        <w:rPr>
          <w:rFonts w:hint="eastAsia"/>
          <w:color w:val="000000"/>
          <w:highlight w:val="none"/>
        </w:rPr>
      </w:pPr>
      <w:r>
        <w:rPr>
          <w:rFonts w:hint="eastAsia" w:ascii="宋体" w:hAnsi="宋体" w:eastAsia="宋体" w:cs="宋体"/>
          <w:bCs/>
          <w:color w:val="000000"/>
          <w:sz w:val="21"/>
          <w:szCs w:val="21"/>
          <w:highlight w:val="none"/>
          <w:lang w:val="en-US" w:eastAsia="zh-CN"/>
        </w:rPr>
        <w:t xml:space="preserve">3.采购清单</w:t>
      </w:r>
      <w:r>
        <w:rPr>
          <w:rFonts w:hint="eastAsia"/>
          <w:color w:val="000000"/>
          <w:highlight w:val="none"/>
        </w:rPr>
      </w:r>
      <w:r/>
    </w:p>
    <w:tbl>
      <w:tblPr>
        <w:tblW w:w="426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5"/>
        <w:gridCol w:w="1335"/>
        <w:gridCol w:w="1458"/>
        <w:gridCol w:w="855"/>
        <w:gridCol w:w="3670"/>
      </w:tblGrid>
      <w:tr>
        <w:trPr>
          <w:trHeight w:val="584"/>
        </w:trPr>
        <w:tc>
          <w:tcPr>
            <w:tcW w:w="376" w:type="dxa"/>
            <w:vAlign w:val="center"/>
            <w:textDirection w:val="lrTb"/>
            <w:noWrap w:val="false"/>
          </w:tcPr>
          <w:p>
            <w:pPr>
              <w:pStyle w:val="1050"/>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序号</w:t>
            </w:r>
            <w:r>
              <w:rPr>
                <w:rFonts w:hint="eastAsia" w:ascii="宋体" w:hAnsi="宋体" w:cs="宋体"/>
                <w:bCs/>
                <w:color w:val="000000"/>
                <w:szCs w:val="21"/>
                <w:highlight w:val="none"/>
              </w:rPr>
            </w:r>
            <w:r/>
          </w:p>
        </w:tc>
        <w:tc>
          <w:tcPr>
            <w:tcW w:w="843" w:type="dxa"/>
            <w:vAlign w:val="center"/>
            <w:textDirection w:val="lrTb"/>
            <w:noWrap w:val="false"/>
          </w:tcPr>
          <w:p>
            <w:pPr>
              <w:pStyle w:val="1050"/>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标的名称</w:t>
            </w:r>
            <w:r>
              <w:rPr>
                <w:rFonts w:hint="eastAsia" w:ascii="宋体" w:hAnsi="宋体" w:cs="宋体"/>
                <w:bCs/>
                <w:color w:val="000000"/>
                <w:szCs w:val="21"/>
                <w:highlight w:val="none"/>
              </w:rPr>
            </w:r>
            <w:r/>
          </w:p>
        </w:tc>
        <w:tc>
          <w:tcPr>
            <w:tcW w:w="921" w:type="dxa"/>
            <w:vAlign w:val="center"/>
            <w:textDirection w:val="lrTb"/>
            <w:noWrap w:val="false"/>
          </w:tcPr>
          <w:p>
            <w:pPr>
              <w:pStyle w:val="1050"/>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采购包预算金额</w:t>
            </w:r>
            <w:r>
              <w:rPr>
                <w:rFonts w:hint="eastAsia" w:ascii="宋体" w:hAnsi="宋体" w:cs="宋体"/>
                <w:bCs/>
                <w:color w:val="000000"/>
                <w:szCs w:val="21"/>
                <w:highlight w:val="none"/>
              </w:rPr>
            </w:r>
            <w:r/>
          </w:p>
          <w:p>
            <w:pPr>
              <w:pStyle w:val="1050"/>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（万元）</w:t>
            </w:r>
            <w:r>
              <w:rPr>
                <w:rFonts w:hint="eastAsia" w:ascii="宋体" w:hAnsi="宋体" w:cs="宋体"/>
                <w:bCs/>
                <w:color w:val="000000"/>
                <w:szCs w:val="21"/>
                <w:highlight w:val="none"/>
              </w:rPr>
            </w:r>
            <w:r/>
          </w:p>
        </w:tc>
        <w:tc>
          <w:tcPr>
            <w:tcW w:w="540" w:type="dxa"/>
            <w:vAlign w:val="center"/>
            <w:textDirection w:val="lrTb"/>
            <w:noWrap w:val="false"/>
          </w:tcPr>
          <w:p>
            <w:pPr>
              <w:pStyle w:val="1050"/>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数量</w:t>
            </w:r>
            <w:r>
              <w:rPr>
                <w:rFonts w:hint="eastAsia" w:ascii="宋体" w:hAnsi="宋体" w:cs="宋体"/>
                <w:bCs/>
                <w:color w:val="000000"/>
                <w:szCs w:val="21"/>
                <w:highlight w:val="none"/>
              </w:rPr>
            </w:r>
            <w:r/>
          </w:p>
        </w:tc>
        <w:tc>
          <w:tcPr>
            <w:tcW w:w="2318"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简要技术需求或服务要求</w:t>
            </w:r>
            <w:r>
              <w:rPr>
                <w:rFonts w:hint="eastAsia" w:ascii="宋体" w:hAnsi="宋体" w:cs="宋体"/>
                <w:color w:val="000000"/>
                <w:szCs w:val="21"/>
                <w:highlight w:val="none"/>
              </w:rPr>
            </w:r>
            <w:r/>
          </w:p>
        </w:tc>
      </w:tr>
      <w:tr>
        <w:trPr>
          <w:trHeight w:val="1411"/>
        </w:trPr>
        <w:tc>
          <w:tcPr>
            <w:tcW w:w="376" w:type="dxa"/>
            <w:vAlign w:val="center"/>
            <w:textDirection w:val="lrTb"/>
            <w:noWrap w:val="false"/>
          </w:tcPr>
          <w:p>
            <w:pPr>
              <w:pStyle w:val="1050"/>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01</w:t>
            </w:r>
            <w:r>
              <w:rPr>
                <w:rFonts w:hint="eastAsia" w:ascii="宋体" w:hAnsi="宋体" w:cs="宋体"/>
                <w:bCs/>
                <w:color w:val="000000"/>
                <w:szCs w:val="21"/>
                <w:highlight w:val="none"/>
              </w:rPr>
            </w:r>
            <w:r/>
          </w:p>
        </w:tc>
        <w:tc>
          <w:tcPr>
            <w:tcW w:w="843" w:type="dxa"/>
            <w:vAlign w:val="center"/>
            <w:textDirection w:val="lrTb"/>
            <w:noWrap w:val="false"/>
          </w:tcPr>
          <w:p>
            <w:pPr>
              <w:pStyle w:val="1050"/>
              <w:jc w:val="center"/>
              <w:rPr>
                <w:rFonts w:hint="eastAsia" w:ascii="宋体" w:hAnsi="宋体" w:eastAsia="宋体" w:cs="宋体"/>
                <w:bCs/>
                <w:color w:val="000000"/>
                <w:szCs w:val="21"/>
                <w:highlight w:val="none"/>
                <w:lang w:eastAsia="zh-CN"/>
              </w:rPr>
            </w:pPr>
            <w:r>
              <w:rPr>
                <w:rFonts w:hint="eastAsia" w:ascii="宋体" w:hAnsi="宋体" w:eastAsia="宋体" w:cs="宋体"/>
                <w:bCs/>
                <w:color w:val="000000"/>
                <w:sz w:val="21"/>
                <w:szCs w:val="21"/>
                <w:highlight w:val="none"/>
                <w:lang w:eastAsia="zh-CN"/>
              </w:rPr>
              <w:t xml:space="preserve">学前路（和平三路-新堂北路）建设工程信号灯及监控采购项目</w:t>
            </w:r>
            <w:r>
              <w:rPr>
                <w:rFonts w:hint="eastAsia" w:ascii="宋体" w:hAnsi="宋体" w:eastAsia="宋体" w:cs="宋体"/>
                <w:bCs/>
                <w:color w:val="000000"/>
                <w:szCs w:val="21"/>
                <w:highlight w:val="none"/>
                <w:lang w:eastAsia="zh-CN"/>
              </w:rPr>
            </w:r>
            <w:r/>
          </w:p>
        </w:tc>
        <w:tc>
          <w:tcPr>
            <w:tcW w:w="921" w:type="dxa"/>
            <w:vAlign w:val="center"/>
            <w:textDirection w:val="lrTb"/>
            <w:noWrap w:val="false"/>
          </w:tcPr>
          <w:p>
            <w:pPr>
              <w:pStyle w:val="1050"/>
              <w:jc w:val="center"/>
              <w:rPr>
                <w:rFonts w:ascii="宋体" w:hAnsi="宋体" w:eastAsia="宋体" w:cs="宋体"/>
                <w:b/>
                <w:bCs w:val="0"/>
                <w:color w:val="000000"/>
                <w:szCs w:val="21"/>
                <w:highlight w:val="none"/>
                <w:lang w:val="en-US" w:eastAsia="zh-CN"/>
              </w:rPr>
            </w:pPr>
            <w:r>
              <w:rPr>
                <w:rFonts w:hint="eastAsia" w:ascii="宋体" w:hAnsi="宋体" w:eastAsia="宋体" w:cs="宋体"/>
                <w:b/>
                <w:bCs w:val="0"/>
                <w:color w:val="000000"/>
                <w:szCs w:val="21"/>
                <w:highlight w:val="none"/>
                <w:lang w:val="en-US" w:eastAsia="zh-CN"/>
              </w:rPr>
              <w:t xml:space="preserve">109</w:t>
            </w:r>
            <w:r>
              <w:rPr>
                <w:rFonts w:ascii="宋体" w:hAnsi="宋体" w:eastAsia="宋体" w:cs="宋体"/>
                <w:b/>
                <w:bCs w:val="0"/>
                <w:color w:val="000000"/>
                <w:szCs w:val="21"/>
                <w:highlight w:val="none"/>
                <w:lang w:val="en-US" w:eastAsia="zh-CN"/>
              </w:rPr>
            </w:r>
            <w:r/>
          </w:p>
        </w:tc>
        <w:tc>
          <w:tcPr>
            <w:tcW w:w="540" w:type="dxa"/>
            <w:vAlign w:val="center"/>
            <w:textDirection w:val="lrTb"/>
            <w:noWrap w:val="false"/>
          </w:tcPr>
          <w:p>
            <w:pPr>
              <w:pStyle w:val="1050"/>
              <w:jc w:val="center"/>
              <w:rPr>
                <w:rFonts w:ascii="宋体" w:hAnsi="宋体" w:cs="宋体"/>
                <w:b/>
                <w:bCs w:val="0"/>
                <w:color w:val="000000"/>
                <w:szCs w:val="21"/>
                <w:highlight w:val="none"/>
                <w:lang w:val="en-US"/>
              </w:rPr>
            </w:pPr>
            <w:r>
              <w:rPr>
                <w:rFonts w:hint="eastAsia" w:ascii="宋体" w:hAnsi="宋体" w:eastAsia="宋体" w:cs="宋体"/>
                <w:b/>
                <w:bCs w:val="0"/>
                <w:color w:val="000000"/>
                <w:sz w:val="21"/>
                <w:szCs w:val="21"/>
                <w:highlight w:val="none"/>
                <w:lang w:val="en-US" w:eastAsia="zh-CN"/>
              </w:rPr>
              <w:t xml:space="preserve">1项</w:t>
            </w:r>
            <w:r>
              <w:rPr>
                <w:rFonts w:ascii="宋体" w:hAnsi="宋体" w:cs="宋体"/>
                <w:b/>
                <w:bCs w:val="0"/>
                <w:color w:val="000000"/>
                <w:szCs w:val="21"/>
                <w:highlight w:val="none"/>
                <w:lang w:val="en-US"/>
              </w:rPr>
            </w:r>
            <w:r/>
          </w:p>
        </w:tc>
        <w:tc>
          <w:tcPr>
            <w:tcW w:w="2318" w:type="dxa"/>
            <w:vAlign w:val="center"/>
            <w:textDirection w:val="lrTb"/>
            <w:noWrap w:val="false"/>
          </w:tcPr>
          <w:p>
            <w:pPr>
              <w:pStyle w:val="1050"/>
              <w:jc w:val="left"/>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lang w:eastAsia="zh-CN"/>
              </w:rPr>
              <w:t xml:space="preserve">本项目为</w:t>
            </w:r>
            <w:r>
              <w:rPr>
                <w:rFonts w:hint="eastAsia" w:ascii="宋体" w:hAnsi="宋体" w:eastAsia="宋体" w:cs="宋体"/>
                <w:bCs/>
                <w:color w:val="000000"/>
                <w:sz w:val="21"/>
                <w:szCs w:val="21"/>
                <w:highlight w:val="none"/>
                <w:lang w:eastAsia="zh-CN"/>
              </w:rPr>
              <w:t xml:space="preserve">学前路（和平三路-新堂北路）建设工程信号灯及监控采购项目</w:t>
            </w:r>
            <w:r>
              <w:rPr>
                <w:rFonts w:hint="eastAsia" w:ascii="宋体" w:hAnsi="宋体" w:eastAsia="宋体" w:cs="宋体"/>
                <w:bCs/>
                <w:color w:val="000000"/>
                <w:szCs w:val="21"/>
                <w:highlight w:val="none"/>
                <w:lang w:eastAsia="zh-CN"/>
              </w:rPr>
              <w:t xml:space="preserve">，包括但不限于交通信号灯系统、高清监控抓拍系统、配套杆件及基础等的供货、安装、调试、维护及培训，直至通过采购人及其他相关部门的验收、质量保修及相关服务等全部内容。</w:t>
            </w:r>
            <w:r>
              <w:rPr>
                <w:rFonts w:hint="eastAsia" w:ascii="宋体" w:hAnsi="宋体" w:eastAsia="宋体" w:cs="宋体"/>
                <w:bCs/>
                <w:color w:val="000000"/>
                <w:szCs w:val="21"/>
                <w:highlight w:val="none"/>
                <w:lang w:eastAsia="zh-CN"/>
              </w:rPr>
            </w:r>
            <w:r/>
          </w:p>
        </w:tc>
      </w:tr>
    </w:tbl>
    <w:p>
      <w:pPr>
        <w:pStyle w:val="1152"/>
        <w:numPr>
          <w:ilvl w:val="0"/>
          <w:numId w:val="0"/>
        </w:numPr>
        <w:contextualSpacing/>
        <w:keepLines w:val="0"/>
        <w:keepNext w:val="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二、</w:t>
      </w:r>
      <w:r>
        <w:rPr>
          <w:rFonts w:hint="eastAsia" w:ascii="宋体" w:hAnsi="宋体" w:eastAsia="宋体" w:cs="宋体"/>
          <w:b/>
          <w:color w:val="000000"/>
          <w:sz w:val="21"/>
          <w:szCs w:val="21"/>
          <w:highlight w:val="none"/>
        </w:rPr>
        <w:t xml:space="preserve">商务要求</w:t>
      </w:r>
      <w:r>
        <w:rPr>
          <w:rFonts w:hint="eastAsia" w:ascii="宋体" w:hAnsi="宋体" w:eastAsia="宋体" w:cs="宋体"/>
          <w:b/>
          <w:color w:val="000000"/>
          <w:sz w:val="21"/>
          <w:szCs w:val="21"/>
          <w:highlight w:val="none"/>
        </w:rPr>
      </w:r>
      <w:r/>
    </w:p>
    <w:p>
      <w:pPr>
        <w:pStyle w:val="1050"/>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1.交货日期及交货地点</w:t>
      </w:r>
      <w:r>
        <w:rPr>
          <w:rFonts w:hint="eastAsia" w:ascii="宋体" w:hAnsi="宋体" w:eastAsia="宋体" w:cs="宋体"/>
          <w:b w:val="0"/>
          <w:bCs/>
          <w:color w:val="000000"/>
          <w:sz w:val="21"/>
          <w:szCs w:val="21"/>
          <w:highlight w:val="none"/>
          <w:lang w:val="en-US" w:eastAsia="zh-CN" w:bidi="ar-SA"/>
        </w:rPr>
      </w:r>
      <w:r/>
    </w:p>
    <w:p>
      <w:pPr>
        <w:pStyle w:val="1050"/>
        <w:numPr>
          <w:ilvl w:val="0"/>
          <w:numId w:val="0"/>
        </w:numPr>
        <w:ind w:left="420" w:firstLine="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（1）交货日期：</w:t>
      </w:r>
      <w:r>
        <w:rPr>
          <w:rFonts w:hint="eastAsia" w:ascii="宋体" w:hAnsi="宋体" w:eastAsia="宋体" w:cs="宋体"/>
          <w:b/>
          <w:bCs/>
          <w:color w:val="000000"/>
          <w:sz w:val="21"/>
          <w:szCs w:val="21"/>
          <w:highlight w:val="none"/>
          <w:u w:val="single"/>
          <w:lang w:eastAsia="zh-CN"/>
        </w:rPr>
        <w:t xml:space="preserve">合同签订之日起150日历天内完成合同范围内所有设备的供货并安装调试完成</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bidi="ar-SA"/>
        </w:rPr>
        <w:t xml:space="preserve">（2）交货地点：</w:t>
      </w:r>
      <w:r>
        <w:rPr>
          <w:rFonts w:hint="eastAsia" w:ascii="宋体" w:hAnsi="宋体" w:eastAsia="宋体" w:cs="宋体"/>
          <w:b/>
          <w:bCs w:val="0"/>
          <w:color w:val="000000"/>
          <w:sz w:val="21"/>
          <w:szCs w:val="21"/>
          <w:highlight w:val="none"/>
          <w:u w:val="single"/>
          <w:lang w:val="en-US" w:eastAsia="zh-CN" w:bidi="ar-SA"/>
        </w:rPr>
        <w:t xml:space="preserve">中标人负责将货物运到指定地点并承担相关费用</w:t>
      </w:r>
      <w:r>
        <w:rPr>
          <w:rFonts w:hint="eastAsia" w:ascii="宋体" w:hAnsi="宋体" w:eastAsia="宋体" w:cs="宋体"/>
          <w:b w:val="0"/>
          <w:bCs/>
          <w:color w:val="000000"/>
          <w:sz w:val="21"/>
          <w:szCs w:val="21"/>
          <w:highlight w:val="none"/>
          <w:lang w:val="en-US" w:eastAsia="zh-CN" w:bidi="ar-SA"/>
        </w:rPr>
        <w:t xml:space="preserve">。</w:t>
      </w:r>
      <w:r>
        <w:rPr>
          <w:rFonts w:hint="eastAsia" w:ascii="宋体" w:hAnsi="宋体" w:eastAsia="宋体" w:cs="宋体"/>
          <w:b w:val="0"/>
          <w:bCs/>
          <w:color w:val="000000"/>
          <w:sz w:val="21"/>
          <w:szCs w:val="21"/>
          <w:highlight w:val="none"/>
          <w:lang w:val="en-US" w:eastAsia="zh-CN" w:bidi="ar-SA"/>
        </w:rPr>
      </w:r>
      <w:r/>
    </w:p>
    <w:p>
      <w:pPr>
        <w:pStyle w:val="1050"/>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2.结算原则及付款条件</w:t>
      </w:r>
      <w:r>
        <w:rPr>
          <w:rFonts w:hint="eastAsia" w:ascii="宋体" w:hAnsi="宋体" w:eastAsia="宋体" w:cs="宋体"/>
          <w:b w:val="0"/>
          <w:bCs/>
          <w:color w:val="000000"/>
          <w:sz w:val="21"/>
          <w:szCs w:val="21"/>
          <w:highlight w:val="none"/>
          <w:lang w:val="en-US" w:eastAsia="zh-CN" w:bidi="ar-SA"/>
        </w:rPr>
      </w:r>
      <w:r/>
    </w:p>
    <w:p>
      <w:pPr>
        <w:pStyle w:val="1050"/>
        <w:numPr>
          <w:ilvl w:val="0"/>
          <w:numId w:val="0"/>
        </w:numPr>
        <w:ind w:firstLine="422"/>
        <w:keepLines w:val="0"/>
        <w:keepNext w:val="0"/>
        <w:pageBreakBefore w:val="0"/>
        <w:spacing w:line="400" w:lineRule="exact"/>
        <w:rPr>
          <w:rFonts w:ascii="宋体" w:hAnsi="宋体" w:eastAsia="宋体" w:cs="宋体"/>
          <w:b/>
          <w:bCs w:val="0"/>
          <w:color w:val="000000"/>
          <w:sz w:val="21"/>
          <w:szCs w:val="21"/>
          <w:highlight w:val="none"/>
          <w:u w:val="single"/>
          <w:lang w:val="en-US" w:eastAsia="zh-CN" w:bidi="ar-SA"/>
        </w:rPr>
      </w:pPr>
      <w:r>
        <w:rPr>
          <w:rFonts w:hint="eastAsia" w:ascii="宋体" w:hAnsi="宋体" w:eastAsia="宋体" w:cs="宋体"/>
          <w:b/>
          <w:bCs w:val="0"/>
          <w:color w:val="000000"/>
          <w:sz w:val="21"/>
          <w:szCs w:val="21"/>
          <w:highlight w:val="none"/>
          <w:u w:val="single"/>
          <w:lang w:val="en-US" w:eastAsia="zh-CN" w:bidi="ar-SA"/>
        </w:rPr>
        <w:t xml:space="preserve">2.1结算原则：全费用固定综合单价，按实结算。</w:t>
      </w:r>
      <w:r>
        <w:rPr>
          <w:rFonts w:ascii="宋体" w:hAnsi="宋体" w:eastAsia="宋体" w:cs="宋体"/>
          <w:b/>
          <w:bCs w:val="0"/>
          <w:color w:val="000000"/>
          <w:sz w:val="21"/>
          <w:szCs w:val="21"/>
          <w:highlight w:val="none"/>
          <w:u w:val="single"/>
          <w:lang w:val="en-US" w:eastAsia="zh-CN" w:bidi="ar-SA"/>
        </w:rPr>
      </w:r>
      <w:r/>
    </w:p>
    <w:p>
      <w:pPr>
        <w:pStyle w:val="1050"/>
        <w:numPr>
          <w:ilvl w:val="0"/>
          <w:numId w:val="0"/>
        </w:numPr>
        <w:ind w:firstLine="422"/>
        <w:keepLines w:val="0"/>
        <w:keepNext w:val="0"/>
        <w:pageBreakBefore w:val="0"/>
        <w:spacing w:line="400" w:lineRule="exact"/>
        <w:rPr>
          <w:rFonts w:hint="eastAsia" w:ascii="宋体" w:hAnsi="宋体" w:eastAsia="宋体" w:cs="宋体"/>
          <w:b/>
          <w:bCs w:val="0"/>
          <w:color w:val="000000"/>
          <w:sz w:val="21"/>
          <w:szCs w:val="21"/>
          <w:highlight w:val="none"/>
          <w:u w:val="single"/>
          <w:lang w:val="en-US" w:eastAsia="zh-CN" w:bidi="ar-SA"/>
        </w:rPr>
      </w:pPr>
      <w:r>
        <w:rPr>
          <w:rFonts w:hint="eastAsia" w:ascii="宋体" w:hAnsi="宋体" w:eastAsia="宋体" w:cs="宋体"/>
          <w:b/>
          <w:bCs w:val="0"/>
          <w:color w:val="000000"/>
          <w:sz w:val="21"/>
          <w:szCs w:val="21"/>
          <w:highlight w:val="none"/>
          <w:u w:val="single"/>
          <w:lang w:val="en-US" w:eastAsia="zh-CN" w:bidi="ar-SA"/>
        </w:rPr>
        <w:t xml:space="preserve">2.2付款条件：（1）合同签订后支付合同总金额的30%作为预付款；（2）乙方规定时间内交付货物，甲方在10个工作日内进行初步验收确认数量、规格等，支付合同总金额的60%，如初步验收发现货物存在数量短缺，规格不符等问题，乙方需及时补换货，初验时间顺延；（3）货物交付且安装完成后(如需审计)则审计后，满足合同约定条件的，甲方在安装调试验收合格之日起60日付款至合同总金额（审定金额）的100%。</w:t>
      </w:r>
      <w:r>
        <w:rPr>
          <w:rFonts w:hint="eastAsia" w:ascii="宋体" w:hAnsi="宋体" w:eastAsia="宋体" w:cs="宋体"/>
          <w:b/>
          <w:bCs w:val="0"/>
          <w:color w:val="000000"/>
          <w:sz w:val="21"/>
          <w:szCs w:val="21"/>
          <w:highlight w:val="none"/>
          <w:u w:val="single"/>
          <w:lang w:val="en-US" w:eastAsia="zh-CN" w:bidi="ar-SA"/>
        </w:rPr>
      </w:r>
      <w:r/>
    </w:p>
    <w:p>
      <w:pPr>
        <w:pStyle w:val="1050"/>
        <w:numPr>
          <w:ilvl w:val="0"/>
          <w:numId w:val="0"/>
        </w:numPr>
        <w:ind w:firstLine="422"/>
        <w:keepLines w:val="0"/>
        <w:keepNext w:val="0"/>
        <w:pageBreakBefore w:val="0"/>
        <w:spacing w:line="400" w:lineRule="exact"/>
        <w:rPr>
          <w:rFonts w:hint="eastAsia" w:ascii="宋体" w:hAnsi="宋体" w:eastAsia="宋体" w:cs="宋体"/>
          <w:b/>
          <w:bCs w:val="0"/>
          <w:color w:val="000000"/>
          <w:sz w:val="21"/>
          <w:szCs w:val="21"/>
          <w:highlight w:val="none"/>
          <w:lang w:val="en-US" w:eastAsia="zh-CN" w:bidi="ar-SA"/>
        </w:rPr>
        <w:sectPr>
          <w:footerReference w:type="default" r:id="rId19"/>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b/>
          <w:color w:val="000000"/>
          <w:sz w:val="21"/>
          <w:szCs w:val="21"/>
          <w:highlight w:val="none"/>
          <w:lang w:val="en-US" w:eastAsia="zh-CN" w:bidi="ar-SA"/>
        </w:rPr>
        <w:t xml:space="preserve">三、招标清单及技术要求</w:t>
      </w:r>
      <w:r>
        <w:rPr>
          <w:rFonts w:hint="eastAsia" w:ascii="宋体" w:hAnsi="宋体" w:eastAsia="宋体" w:cs="宋体"/>
          <w:b/>
          <w:bCs w:val="0"/>
          <w:color w:val="000000"/>
          <w:sz w:val="21"/>
          <w:szCs w:val="21"/>
          <w:highlight w:val="none"/>
          <w:lang w:val="en-US" w:eastAsia="zh-CN" w:bidi="ar-SA"/>
        </w:rPr>
      </w:r>
      <w:r/>
    </w:p>
    <w:p>
      <w:pPr>
        <w:pStyle w:val="1050"/>
        <w:numPr>
          <w:ilvl w:val="0"/>
          <w:numId w:val="0"/>
        </w:numPr>
        <w:ind w:firstLine="422"/>
        <w:keepLines w:val="0"/>
        <w:keepNext w:val="0"/>
        <w:pageBreakBefore w:val="0"/>
        <w:spacing w:line="400" w:lineRule="exact"/>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（一）招标清单</w:t>
      </w:r>
      <w:r>
        <w:rPr>
          <w:rFonts w:hint="eastAsia" w:ascii="宋体" w:hAnsi="宋体" w:eastAsia="宋体" w:cs="宋体"/>
          <w:b/>
          <w:bCs w:val="0"/>
          <w:color w:val="000000"/>
          <w:sz w:val="21"/>
          <w:szCs w:val="21"/>
          <w:highlight w:val="none"/>
          <w:lang w:val="en-US" w:eastAsia="zh-CN" w:bidi="ar-SA"/>
        </w:rPr>
      </w:r>
      <w:r/>
    </w:p>
    <w:tbl>
      <w:tblPr>
        <w:tblW w:w="13224" w:type="dxa"/>
        <w:tblInd w:w="421"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6"/>
        <w:gridCol w:w="2947"/>
        <w:gridCol w:w="7973"/>
        <w:gridCol w:w="780"/>
        <w:gridCol w:w="768"/>
      </w:tblGrid>
      <w:tr>
        <w:trPr>
          <w:trHeight w:val="475"/>
        </w:trPr>
        <w:tc>
          <w:tcPr>
            <w:tcW w:w="756" w:type="dxa"/>
            <w:vAlign w:val="center"/>
            <w:textDirection w:val="lrTb"/>
            <w:noWrap/>
          </w:tcPr>
          <w:p>
            <w:pPr>
              <w:pStyle w:val="1050"/>
              <w:jc w:val="center"/>
              <w:keepLines w:val="0"/>
              <w:keepNext w:val="0"/>
              <w:widowControl/>
              <w:rPr>
                <w:rFonts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序号</w:t>
            </w:r>
            <w:r>
              <w:rPr>
                <w:rFonts w:ascii="宋体" w:hAnsi="宋体" w:eastAsia="宋体" w:cs="宋体"/>
                <w:b/>
                <w:bCs/>
                <w:i w:val="0"/>
                <w:iCs w:val="0"/>
                <w:color w:val="000000"/>
                <w:sz w:val="18"/>
                <w:szCs w:val="18"/>
                <w:highlight w:val="none"/>
                <w:u w:val="none"/>
                <w:lang w:val="en-US" w:eastAsia="zh-CN" w:bidi="ar"/>
              </w:rPr>
            </w:r>
            <w:r/>
          </w:p>
        </w:tc>
        <w:tc>
          <w:tcPr>
            <w:tcW w:w="2947" w:type="dxa"/>
            <w:vAlign w:val="center"/>
            <w:textDirection w:val="lrTb"/>
            <w:noWrap/>
          </w:tcPr>
          <w:p>
            <w:pPr>
              <w:pStyle w:val="1050"/>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t xml:space="preserve">项目名称</w:t>
            </w:r>
            <w:r>
              <w:rPr>
                <w:rFonts w:hint="eastAsia" w:ascii="宋体" w:hAnsi="宋体" w:eastAsia="宋体" w:cs="宋体"/>
                <w:b/>
                <w:bCs/>
                <w:i w:val="0"/>
                <w:iCs w:val="0"/>
                <w:color w:val="000000"/>
                <w:sz w:val="18"/>
                <w:szCs w:val="18"/>
                <w:highlight w:val="none"/>
                <w:u w:val="none"/>
              </w:rPr>
            </w:r>
            <w:r/>
          </w:p>
        </w:tc>
        <w:tc>
          <w:tcPr>
            <w:tcW w:w="7973" w:type="dxa"/>
            <w:vAlign w:val="center"/>
            <w:textDirection w:val="lrTb"/>
            <w:noWrap w:val="false"/>
          </w:tcPr>
          <w:p>
            <w:pPr>
              <w:pStyle w:val="1050"/>
              <w:jc w:val="center"/>
              <w:keepLines w:val="0"/>
              <w:keepNext w:val="0"/>
              <w:widowControl/>
              <w:rPr>
                <w:rFonts w:hint="eastAsia" w:ascii="宋体" w:hAnsi="宋体" w:eastAsia="宋体" w:cs="宋体"/>
                <w:b/>
                <w:bCs/>
                <w:i w:val="0"/>
                <w:iCs w:val="0"/>
                <w:color w:val="000000"/>
                <w:sz w:val="18"/>
                <w:szCs w:val="18"/>
                <w:highlight w:val="none"/>
                <w:u w:val="none"/>
                <w:lang w:eastAsia="zh-CN"/>
              </w:rPr>
              <w:suppressLineNumbers w:val="0"/>
            </w:pPr>
            <w:r>
              <w:rPr>
                <w:rFonts w:hint="eastAsia" w:ascii="宋体" w:hAnsi="宋体" w:eastAsia="宋体" w:cs="宋体"/>
                <w:b/>
                <w:bCs/>
                <w:i w:val="0"/>
                <w:iCs w:val="0"/>
                <w:color w:val="000000"/>
                <w:sz w:val="18"/>
                <w:szCs w:val="18"/>
                <w:highlight w:val="none"/>
                <w:u w:val="none"/>
              </w:rPr>
              <w:t xml:space="preserve">项目特征描述及</w:t>
            </w:r>
            <w:r>
              <w:rPr>
                <w:rFonts w:hint="eastAsia" w:ascii="宋体" w:hAnsi="宋体" w:eastAsia="宋体" w:cs="宋体"/>
                <w:b/>
                <w:bCs/>
                <w:i w:val="0"/>
                <w:iCs w:val="0"/>
                <w:color w:val="000000"/>
                <w:sz w:val="18"/>
                <w:szCs w:val="18"/>
                <w:highlight w:val="none"/>
                <w:u w:val="none"/>
                <w:lang w:val="en-US" w:eastAsia="zh-CN"/>
              </w:rPr>
              <w:t xml:space="preserve">技术参数</w:t>
            </w:r>
            <w:r>
              <w:rPr>
                <w:rFonts w:hint="eastAsia" w:ascii="宋体" w:hAnsi="宋体" w:eastAsia="宋体" w:cs="宋体"/>
                <w:b/>
                <w:bCs/>
                <w:i w:val="0"/>
                <w:iCs w:val="0"/>
                <w:color w:val="000000"/>
                <w:sz w:val="18"/>
                <w:szCs w:val="18"/>
                <w:highlight w:val="none"/>
                <w:u w:val="none"/>
                <w:lang w:eastAsia="zh-CN"/>
              </w:rPr>
            </w:r>
            <w:r/>
          </w:p>
        </w:tc>
        <w:tc>
          <w:tcPr>
            <w:tcW w:w="780" w:type="dxa"/>
            <w:vAlign w:val="center"/>
            <w:textDirection w:val="lrTb"/>
            <w:noWrap/>
          </w:tcPr>
          <w:p>
            <w:pPr>
              <w:pStyle w:val="1050"/>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单位</w:t>
            </w:r>
            <w:r>
              <w:rPr>
                <w:rFonts w:hint="eastAsia" w:ascii="宋体" w:hAnsi="宋体" w:eastAsia="宋体" w:cs="宋体"/>
                <w:b/>
                <w:bCs/>
                <w:i w:val="0"/>
                <w:iCs w:val="0"/>
                <w:color w:val="000000"/>
                <w:sz w:val="18"/>
                <w:szCs w:val="18"/>
                <w:highlight w:val="none"/>
                <w:u w:val="none"/>
              </w:rPr>
            </w:r>
            <w:r/>
          </w:p>
        </w:tc>
        <w:tc>
          <w:tcPr>
            <w:tcW w:w="768" w:type="dxa"/>
            <w:vAlign w:val="center"/>
            <w:textDirection w:val="lrTb"/>
            <w:noWrap/>
          </w:tcPr>
          <w:p>
            <w:pPr>
              <w:pStyle w:val="1050"/>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数量</w:t>
            </w:r>
            <w:r>
              <w:rPr>
                <w:rFonts w:hint="eastAsia" w:ascii="宋体" w:hAnsi="宋体" w:eastAsia="宋体" w:cs="宋体"/>
                <w:b/>
                <w:bCs/>
                <w:i w:val="0"/>
                <w:iCs w:val="0"/>
                <w:color w:val="000000"/>
                <w:sz w:val="18"/>
                <w:szCs w:val="18"/>
                <w:highlight w:val="none"/>
                <w:u w:val="none"/>
              </w:rPr>
            </w:r>
            <w:r/>
          </w:p>
        </w:tc>
      </w:tr>
      <w:tr>
        <w:trPr>
          <w:trHeight w:val="355"/>
        </w:trPr>
        <w:tc>
          <w:tcPr>
            <w:tcW w:w="756" w:type="dxa"/>
            <w:vAlign w:val="center"/>
            <w:textDirection w:val="lrTb"/>
            <w:noWrap/>
          </w:tcPr>
          <w:p>
            <w:pPr>
              <w:pStyle w:val="1050"/>
              <w:jc w:val="center"/>
              <w:keepLines w:val="0"/>
              <w:keepNext w:val="0"/>
              <w:widowControl/>
              <w:rPr>
                <w:rFonts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一</w:t>
            </w:r>
            <w:r>
              <w:rPr>
                <w:rFonts w:ascii="宋体" w:hAnsi="宋体" w:eastAsia="宋体" w:cs="宋体"/>
                <w:b/>
                <w:bCs/>
                <w:i w:val="0"/>
                <w:iCs w:val="0"/>
                <w:color w:val="000000"/>
                <w:sz w:val="18"/>
                <w:szCs w:val="18"/>
                <w:highlight w:val="none"/>
                <w:u w:val="none"/>
                <w:lang w:val="en-US" w:eastAsia="zh-CN" w:bidi="ar"/>
              </w:rPr>
            </w:r>
            <w:r/>
          </w:p>
        </w:tc>
        <w:tc>
          <w:tcPr>
            <w:gridSpan w:val="4"/>
            <w:tcW w:w="12468" w:type="dxa"/>
            <w:vAlign w:val="center"/>
            <w:textDirection w:val="lrTb"/>
            <w:noWrap/>
          </w:tcPr>
          <w:p>
            <w:pPr>
              <w:pStyle w:val="1050"/>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交通信号控制系统</w:t>
            </w:r>
            <w:r>
              <w:rPr>
                <w:rFonts w:hint="eastAsia" w:ascii="宋体" w:hAnsi="宋体" w:eastAsia="宋体" w:cs="宋体"/>
                <w:b/>
                <w:bCs/>
                <w:i w:val="0"/>
                <w:iCs w:val="0"/>
                <w:color w:val="000000"/>
                <w:sz w:val="18"/>
                <w:szCs w:val="18"/>
                <w:highlight w:val="none"/>
                <w:u w:val="none"/>
              </w:rPr>
            </w:r>
            <w:r/>
          </w:p>
        </w:tc>
      </w:tr>
      <w:tr>
        <w:trPr>
          <w:trHeight w:val="4104"/>
        </w:trPr>
        <w:tc>
          <w:tcPr>
            <w:tcW w:w="756"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ascii="宋体" w:hAnsi="宋体" w:eastAsia="宋体" w:cs="宋体"/>
                <w:i w:val="0"/>
                <w:iCs w:val="0"/>
                <w:color w:val="000000"/>
                <w:sz w:val="18"/>
                <w:szCs w:val="18"/>
                <w:highlight w:val="none"/>
                <w:u w:val="none"/>
                <w:lang w:val="en-US" w:eastAsia="zh-CN" w:bidi="ar"/>
              </w:rPr>
            </w:r>
            <w:r/>
          </w:p>
        </w:tc>
        <w:tc>
          <w:tcPr>
            <w:tcW w:w="2947"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智能交通信号控制机</w:t>
            </w:r>
            <w:r>
              <w:rPr>
                <w:rFonts w:hint="eastAsia" w:ascii="宋体" w:hAnsi="宋体" w:eastAsia="宋体" w:cs="宋体"/>
                <w:i w:val="0"/>
                <w:iCs w:val="0"/>
                <w:color w:val="000000"/>
                <w:sz w:val="18"/>
                <w:szCs w:val="18"/>
                <w:highlight w:val="none"/>
                <w:u w:val="none"/>
              </w:rPr>
            </w:r>
            <w:r/>
          </w:p>
        </w:tc>
        <w:tc>
          <w:tcPr>
            <w:tcW w:w="7973"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▲标配可接入至少48路独立信号灯，最大可扩展至120路；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▲信号机可检测信号灯的电流及电压，在检测到发生故障时，可进行报警提示；</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可同时接入视频检测器、地磁检测器、RFID检测器、雷达检测器等多种车辆检测器的配套硬件；</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支持绿信号冲突监控功能；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支持红绿冲突监控功能；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支持红灯故障监控功能；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最大时基调度表数量：≥40；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最大时段表数量：≥16；</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时段表包含最大时段数：≥48；</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最大相位表数：≥16；</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每张相位表中最大相位数：≥16；</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▲供电电源：支持220VAC±30%电源电压输入；</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设备消耗功率：＜100W；</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最大允许总负荷（灯负载）：3.3KW；</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防雷、防浪涌设计；</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每路灯输出驱动：≥1000W；</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工作环境温度：－20～70℃；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相对工作湿度：20-95%。</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无缝接入交警现有指挥平台</w:t>
            </w:r>
            <w:r>
              <w:rPr>
                <w:rFonts w:hint="eastAsia" w:ascii="宋体" w:hAnsi="宋体" w:eastAsia="宋体" w:cs="宋体"/>
                <w:i w:val="0"/>
                <w:iCs w:val="0"/>
                <w:color w:val="000000"/>
                <w:sz w:val="18"/>
                <w:szCs w:val="18"/>
                <w:highlight w:val="none"/>
                <w:u w:val="none"/>
              </w:rPr>
            </w:r>
            <w:r/>
          </w:p>
        </w:tc>
        <w:tc>
          <w:tcPr>
            <w:tcW w:w="780"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600"/>
        </w:trPr>
        <w:tc>
          <w:tcPr>
            <w:tcW w:w="756"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ascii="宋体" w:hAnsi="宋体" w:eastAsia="宋体" w:cs="宋体"/>
                <w:i w:val="0"/>
                <w:iCs w:val="0"/>
                <w:color w:val="000000"/>
                <w:sz w:val="18"/>
                <w:szCs w:val="18"/>
                <w:highlight w:val="none"/>
                <w:u w:val="none"/>
                <w:lang w:val="en-US" w:eastAsia="zh-CN" w:bidi="ar"/>
              </w:rPr>
            </w:r>
            <w:r/>
          </w:p>
        </w:tc>
        <w:tc>
          <w:tcPr>
            <w:tcW w:w="2947"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带倒计时机动车圆盘/箭头信号灯</w:t>
            </w:r>
            <w:r>
              <w:rPr>
                <w:rFonts w:hint="eastAsia" w:ascii="宋体" w:hAnsi="宋体" w:eastAsia="宋体" w:cs="宋体"/>
                <w:i w:val="0"/>
                <w:iCs w:val="0"/>
                <w:color w:val="000000"/>
                <w:sz w:val="18"/>
                <w:szCs w:val="18"/>
                <w:highlight w:val="none"/>
                <w:u w:val="none"/>
              </w:rPr>
            </w:r>
            <w:r/>
          </w:p>
        </w:tc>
        <w:tc>
          <w:tcPr>
            <w:tcW w:w="7973"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带倒计时机动车圆盘/箭头信号灯(LED灯管):三灯三色,Φ400灯盘*3;含倒计时装置、固定装置接线、支架等全部工作内容;按国际通讯协议并满足交警验收要求</w:t>
            </w:r>
            <w:r>
              <w:rPr>
                <w:rFonts w:hint="eastAsia" w:ascii="宋体" w:hAnsi="宋体" w:eastAsia="宋体" w:cs="宋体"/>
                <w:i w:val="0"/>
                <w:iCs w:val="0"/>
                <w:color w:val="000000"/>
                <w:sz w:val="18"/>
                <w:szCs w:val="18"/>
                <w:highlight w:val="none"/>
                <w:u w:val="none"/>
              </w:rPr>
            </w:r>
            <w:r/>
          </w:p>
        </w:tc>
        <w:tc>
          <w:tcPr>
            <w:tcW w:w="780"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r>
      <w:tr>
        <w:trPr>
          <w:trHeight w:val="216"/>
        </w:trPr>
        <w:tc>
          <w:tcPr>
            <w:tcW w:w="756"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ascii="宋体" w:hAnsi="宋体" w:eastAsia="宋体" w:cs="宋体"/>
                <w:i w:val="0"/>
                <w:iCs w:val="0"/>
                <w:color w:val="000000"/>
                <w:sz w:val="18"/>
                <w:szCs w:val="18"/>
                <w:highlight w:val="none"/>
                <w:u w:val="none"/>
                <w:lang w:val="en-US" w:eastAsia="zh-CN" w:bidi="ar"/>
              </w:rPr>
            </w:r>
            <w:r/>
          </w:p>
        </w:tc>
        <w:tc>
          <w:tcPr>
            <w:tcW w:w="2947"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人行信号灯(LED灯管)</w:t>
            </w:r>
            <w:r>
              <w:rPr>
                <w:rFonts w:hint="eastAsia" w:ascii="宋体" w:hAnsi="宋体" w:eastAsia="宋体" w:cs="宋体"/>
                <w:i w:val="0"/>
                <w:iCs w:val="0"/>
                <w:color w:val="000000"/>
                <w:sz w:val="18"/>
                <w:szCs w:val="18"/>
                <w:highlight w:val="none"/>
                <w:u w:val="none"/>
              </w:rPr>
            </w:r>
            <w:r/>
          </w:p>
        </w:tc>
        <w:tc>
          <w:tcPr>
            <w:tcW w:w="7973"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人行信号灯(LED灯管):上红下绿,Φ300灯盘*2;含倒计时装置、固定装置接线、支架等全部工作内容;按国际通讯协议并满足交警验收要求</w:t>
            </w:r>
            <w:r>
              <w:rPr>
                <w:rFonts w:hint="eastAsia" w:ascii="宋体" w:hAnsi="宋体" w:eastAsia="宋体" w:cs="宋体"/>
                <w:i w:val="0"/>
                <w:iCs w:val="0"/>
                <w:color w:val="000000"/>
                <w:sz w:val="18"/>
                <w:szCs w:val="18"/>
                <w:highlight w:val="none"/>
                <w:u w:val="none"/>
              </w:rPr>
            </w:r>
            <w:r/>
          </w:p>
        </w:tc>
        <w:tc>
          <w:tcPr>
            <w:tcW w:w="780"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r>
      <w:tr>
        <w:trPr>
          <w:trHeight w:val="216"/>
        </w:trPr>
        <w:tc>
          <w:tcPr>
            <w:tcW w:w="756"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ascii="宋体" w:hAnsi="宋体" w:eastAsia="宋体" w:cs="宋体"/>
                <w:i w:val="0"/>
                <w:iCs w:val="0"/>
                <w:color w:val="000000"/>
                <w:sz w:val="18"/>
                <w:szCs w:val="18"/>
                <w:highlight w:val="none"/>
                <w:u w:val="none"/>
                <w:lang w:val="en-US" w:eastAsia="zh-CN" w:bidi="ar"/>
              </w:rPr>
            </w:r>
            <w:r/>
          </w:p>
        </w:tc>
        <w:tc>
          <w:tcPr>
            <w:tcW w:w="2947"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单悬臂式信号灯灯杆</w:t>
            </w:r>
            <w:r>
              <w:rPr>
                <w:rFonts w:hint="eastAsia" w:ascii="宋体" w:hAnsi="宋体" w:eastAsia="宋体" w:cs="宋体"/>
                <w:i w:val="0"/>
                <w:iCs w:val="0"/>
                <w:color w:val="000000"/>
                <w:sz w:val="18"/>
                <w:szCs w:val="18"/>
                <w:highlight w:val="none"/>
                <w:u w:val="none"/>
              </w:rPr>
            </w:r>
            <w:r/>
          </w:p>
        </w:tc>
        <w:tc>
          <w:tcPr>
            <w:tcW w:w="7973"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立杆7.2米,横臂6米八角形信号杆;Q235钢材热浸镀锌防腐处理,杆件喷塑处理</w:t>
            </w:r>
            <w:r>
              <w:rPr>
                <w:rFonts w:hint="eastAsia" w:ascii="宋体" w:hAnsi="宋体" w:eastAsia="宋体" w:cs="宋体"/>
                <w:i w:val="0"/>
                <w:iCs w:val="0"/>
                <w:color w:val="000000"/>
                <w:sz w:val="18"/>
                <w:szCs w:val="18"/>
                <w:highlight w:val="none"/>
                <w:u w:val="none"/>
              </w:rPr>
            </w:r>
            <w:r/>
          </w:p>
        </w:tc>
        <w:tc>
          <w:tcPr>
            <w:tcW w:w="780"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216"/>
        </w:trPr>
        <w:tc>
          <w:tcPr>
            <w:tcW w:w="756"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ascii="宋体" w:hAnsi="宋体" w:eastAsia="宋体" w:cs="宋体"/>
                <w:i w:val="0"/>
                <w:iCs w:val="0"/>
                <w:color w:val="000000"/>
                <w:sz w:val="18"/>
                <w:szCs w:val="18"/>
                <w:highlight w:val="none"/>
                <w:u w:val="none"/>
                <w:lang w:val="en-US" w:eastAsia="zh-CN" w:bidi="ar"/>
              </w:rPr>
            </w:r>
            <w:r/>
          </w:p>
        </w:tc>
        <w:tc>
          <w:tcPr>
            <w:tcW w:w="2947"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悬臂式信号灯杆</w:t>
            </w:r>
            <w:r>
              <w:rPr>
                <w:rFonts w:hint="eastAsia" w:ascii="宋体" w:hAnsi="宋体" w:eastAsia="宋体" w:cs="宋体"/>
                <w:i w:val="0"/>
                <w:iCs w:val="0"/>
                <w:color w:val="000000"/>
                <w:sz w:val="18"/>
                <w:szCs w:val="18"/>
                <w:highlight w:val="none"/>
                <w:u w:val="none"/>
              </w:rPr>
            </w:r>
            <w:r/>
          </w:p>
        </w:tc>
        <w:tc>
          <w:tcPr>
            <w:tcW w:w="7973"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高7.2米,悬挑12米八角形信号杆;Q235钢材热浸镀锌防腐处理,杆件喷塑处理</w:t>
            </w:r>
            <w:r>
              <w:rPr>
                <w:rFonts w:hint="eastAsia" w:ascii="宋体" w:hAnsi="宋体" w:eastAsia="宋体" w:cs="宋体"/>
                <w:i w:val="0"/>
                <w:iCs w:val="0"/>
                <w:color w:val="000000"/>
                <w:sz w:val="18"/>
                <w:szCs w:val="18"/>
                <w:highlight w:val="none"/>
                <w:u w:val="none"/>
              </w:rPr>
            </w:r>
            <w:r/>
          </w:p>
        </w:tc>
        <w:tc>
          <w:tcPr>
            <w:tcW w:w="780"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r>
      <w:tr>
        <w:trPr>
          <w:trHeight w:val="216"/>
        </w:trPr>
        <w:tc>
          <w:tcPr>
            <w:tcW w:w="756"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ascii="宋体" w:hAnsi="宋体" w:eastAsia="宋体" w:cs="宋体"/>
                <w:i w:val="0"/>
                <w:iCs w:val="0"/>
                <w:color w:val="000000"/>
                <w:sz w:val="18"/>
                <w:szCs w:val="18"/>
                <w:highlight w:val="none"/>
                <w:u w:val="none"/>
                <w:lang w:val="en-US" w:eastAsia="zh-CN" w:bidi="ar"/>
              </w:rPr>
            </w:r>
            <w:r/>
          </w:p>
        </w:tc>
        <w:tc>
          <w:tcPr>
            <w:tcW w:w="2947"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人行信号灯杆</w:t>
            </w:r>
            <w:r>
              <w:rPr>
                <w:rFonts w:hint="eastAsia" w:ascii="宋体" w:hAnsi="宋体" w:eastAsia="宋体" w:cs="宋体"/>
                <w:i w:val="0"/>
                <w:iCs w:val="0"/>
                <w:color w:val="000000"/>
                <w:sz w:val="18"/>
                <w:szCs w:val="18"/>
                <w:highlight w:val="none"/>
                <w:u w:val="none"/>
              </w:rPr>
            </w:r>
            <w:r/>
          </w:p>
        </w:tc>
        <w:tc>
          <w:tcPr>
            <w:tcW w:w="7973"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Φ133*6*3500mm;235号钢材热浸镀锌防腐处理,杆件喷塑处理;表面镀锌</w:t>
            </w:r>
            <w:r>
              <w:rPr>
                <w:rFonts w:hint="eastAsia" w:ascii="宋体" w:hAnsi="宋体" w:eastAsia="宋体" w:cs="宋体"/>
                <w:i w:val="0"/>
                <w:iCs w:val="0"/>
                <w:color w:val="000000"/>
                <w:sz w:val="18"/>
                <w:szCs w:val="18"/>
                <w:highlight w:val="none"/>
                <w:u w:val="none"/>
              </w:rPr>
            </w:r>
            <w:r/>
          </w:p>
        </w:tc>
        <w:tc>
          <w:tcPr>
            <w:tcW w:w="780"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r>
      <w:tr>
        <w:trPr>
          <w:trHeight w:val="216"/>
        </w:trPr>
        <w:tc>
          <w:tcPr>
            <w:tcW w:w="756"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ascii="宋体" w:hAnsi="宋体" w:eastAsia="宋体" w:cs="宋体"/>
                <w:i w:val="0"/>
                <w:iCs w:val="0"/>
                <w:color w:val="000000"/>
                <w:sz w:val="18"/>
                <w:szCs w:val="18"/>
                <w:highlight w:val="none"/>
                <w:u w:val="none"/>
                <w:lang w:val="en-US" w:eastAsia="zh-CN" w:bidi="ar"/>
              </w:rPr>
            </w:r>
            <w:r/>
          </w:p>
        </w:tc>
        <w:tc>
          <w:tcPr>
            <w:tcW w:w="2947"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人（手）孔井</w:t>
            </w:r>
            <w:r>
              <w:rPr>
                <w:rFonts w:hint="eastAsia" w:ascii="宋体" w:hAnsi="宋体" w:eastAsia="宋体" w:cs="宋体"/>
                <w:i w:val="0"/>
                <w:iCs w:val="0"/>
                <w:color w:val="000000"/>
                <w:sz w:val="18"/>
                <w:szCs w:val="18"/>
                <w:highlight w:val="none"/>
                <w:u w:val="none"/>
              </w:rPr>
            </w:r>
            <w:r/>
          </w:p>
        </w:tc>
        <w:tc>
          <w:tcPr>
            <w:tcW w:w="7973"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通信电力手孔井（50cm*50cm）;含井盖、土方、接地</w:t>
            </w:r>
            <w:r>
              <w:rPr>
                <w:rFonts w:hint="eastAsia" w:ascii="宋体" w:hAnsi="宋体" w:eastAsia="宋体" w:cs="宋体"/>
                <w:i w:val="0"/>
                <w:iCs w:val="0"/>
                <w:color w:val="000000"/>
                <w:sz w:val="18"/>
                <w:szCs w:val="18"/>
                <w:highlight w:val="none"/>
                <w:u w:val="none"/>
              </w:rPr>
            </w:r>
            <w:r/>
          </w:p>
        </w:tc>
        <w:tc>
          <w:tcPr>
            <w:tcW w:w="780"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座</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r>
      <w:tr>
        <w:trPr>
          <w:trHeight w:val="216"/>
        </w:trPr>
        <w:tc>
          <w:tcPr>
            <w:tcW w:w="756"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ascii="宋体" w:hAnsi="宋体" w:eastAsia="宋体" w:cs="宋体"/>
                <w:i w:val="0"/>
                <w:iCs w:val="0"/>
                <w:color w:val="000000"/>
                <w:sz w:val="18"/>
                <w:szCs w:val="18"/>
                <w:highlight w:val="none"/>
                <w:u w:val="none"/>
                <w:lang w:val="en-US" w:eastAsia="zh-CN" w:bidi="ar"/>
              </w:rPr>
            </w:r>
            <w:r/>
          </w:p>
        </w:tc>
        <w:tc>
          <w:tcPr>
            <w:tcW w:w="2947"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水平导向钻进</w:t>
            </w:r>
            <w:r>
              <w:rPr>
                <w:rFonts w:hint="eastAsia" w:ascii="宋体" w:hAnsi="宋体" w:eastAsia="宋体" w:cs="宋体"/>
                <w:i w:val="0"/>
                <w:iCs w:val="0"/>
                <w:color w:val="000000"/>
                <w:sz w:val="18"/>
                <w:szCs w:val="18"/>
                <w:highlight w:val="none"/>
                <w:u w:val="none"/>
              </w:rPr>
            </w:r>
            <w:r/>
          </w:p>
        </w:tc>
        <w:tc>
          <w:tcPr>
            <w:tcW w:w="7973"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导向孔，扩孔、注浆、泥浆外运、泥浆置换、管道敷设</w:t>
            </w:r>
            <w:r>
              <w:rPr>
                <w:rFonts w:hint="eastAsia" w:ascii="宋体" w:hAnsi="宋体" w:eastAsia="宋体" w:cs="宋体"/>
                <w:i w:val="0"/>
                <w:iCs w:val="0"/>
                <w:color w:val="000000"/>
                <w:sz w:val="18"/>
                <w:szCs w:val="18"/>
                <w:highlight w:val="none"/>
                <w:u w:val="none"/>
              </w:rPr>
            </w:r>
            <w:r/>
          </w:p>
        </w:tc>
        <w:tc>
          <w:tcPr>
            <w:tcW w:w="780"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123.3</w:t>
            </w:r>
            <w:r>
              <w:rPr>
                <w:rFonts w:hint="eastAsia" w:ascii="宋体" w:hAnsi="宋体" w:eastAsia="宋体" w:cs="宋体"/>
                <w:i w:val="0"/>
                <w:iCs w:val="0"/>
                <w:color w:val="000000"/>
                <w:sz w:val="18"/>
                <w:szCs w:val="18"/>
                <w:highlight w:val="none"/>
                <w:u w:val="none"/>
              </w:rPr>
            </w:r>
            <w:r/>
          </w:p>
        </w:tc>
      </w:tr>
      <w:tr>
        <w:trPr>
          <w:trHeight w:val="216"/>
        </w:trPr>
        <w:tc>
          <w:tcPr>
            <w:tcW w:w="756"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ascii="宋体" w:hAnsi="宋体" w:eastAsia="宋体" w:cs="宋体"/>
                <w:i w:val="0"/>
                <w:iCs w:val="0"/>
                <w:color w:val="000000"/>
                <w:sz w:val="18"/>
                <w:szCs w:val="18"/>
                <w:highlight w:val="none"/>
                <w:u w:val="none"/>
                <w:lang w:val="en-US" w:eastAsia="zh-CN" w:bidi="ar"/>
              </w:rPr>
            </w:r>
            <w:r/>
          </w:p>
        </w:tc>
        <w:tc>
          <w:tcPr>
            <w:tcW w:w="2947"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水平导向钻进（主材）</w:t>
            </w:r>
            <w:r>
              <w:rPr>
                <w:rFonts w:hint="eastAsia" w:ascii="宋体" w:hAnsi="宋体" w:eastAsia="宋体" w:cs="宋体"/>
                <w:i w:val="0"/>
                <w:iCs w:val="0"/>
                <w:color w:val="000000"/>
                <w:sz w:val="18"/>
                <w:szCs w:val="18"/>
                <w:highlight w:val="none"/>
                <w:u w:val="none"/>
              </w:rPr>
            </w:r>
            <w:r/>
          </w:p>
        </w:tc>
        <w:tc>
          <w:tcPr>
            <w:tcW w:w="7973"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φ80PE管</w:t>
            </w:r>
            <w:r>
              <w:rPr>
                <w:rFonts w:hint="eastAsia" w:ascii="宋体" w:hAnsi="宋体" w:eastAsia="宋体" w:cs="宋体"/>
                <w:i w:val="0"/>
                <w:iCs w:val="0"/>
                <w:color w:val="000000"/>
                <w:sz w:val="18"/>
                <w:szCs w:val="18"/>
                <w:highlight w:val="none"/>
                <w:u w:val="none"/>
              </w:rPr>
            </w:r>
            <w:r/>
          </w:p>
        </w:tc>
        <w:tc>
          <w:tcPr>
            <w:tcW w:w="780"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3082.5</w:t>
            </w:r>
            <w:r>
              <w:rPr>
                <w:rFonts w:hint="eastAsia" w:ascii="宋体" w:hAnsi="宋体" w:eastAsia="宋体" w:cs="宋体"/>
                <w:i w:val="0"/>
                <w:iCs w:val="0"/>
                <w:color w:val="000000"/>
                <w:sz w:val="18"/>
                <w:szCs w:val="18"/>
                <w:highlight w:val="none"/>
                <w:u w:val="none"/>
              </w:rPr>
            </w:r>
            <w:r/>
          </w:p>
        </w:tc>
      </w:tr>
      <w:tr>
        <w:trPr>
          <w:trHeight w:val="216"/>
        </w:trPr>
        <w:tc>
          <w:tcPr>
            <w:tcW w:w="756"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ascii="宋体" w:hAnsi="宋体" w:eastAsia="宋体" w:cs="宋体"/>
                <w:i w:val="0"/>
                <w:iCs w:val="0"/>
                <w:color w:val="000000"/>
                <w:sz w:val="18"/>
                <w:szCs w:val="18"/>
                <w:highlight w:val="none"/>
                <w:u w:val="none"/>
                <w:lang w:val="en-US" w:eastAsia="zh-CN" w:bidi="ar"/>
              </w:rPr>
            </w:r>
            <w:r/>
          </w:p>
        </w:tc>
        <w:tc>
          <w:tcPr>
            <w:tcW w:w="2947"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电缆保护管</w:t>
            </w:r>
            <w:r>
              <w:rPr>
                <w:rFonts w:hint="eastAsia" w:ascii="宋体" w:hAnsi="宋体" w:eastAsia="宋体" w:cs="宋体"/>
                <w:i w:val="0"/>
                <w:iCs w:val="0"/>
                <w:color w:val="000000"/>
                <w:sz w:val="18"/>
                <w:szCs w:val="18"/>
                <w:highlight w:val="none"/>
                <w:u w:val="none"/>
              </w:rPr>
            </w:r>
            <w:r/>
          </w:p>
        </w:tc>
        <w:tc>
          <w:tcPr>
            <w:tcW w:w="7973"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PE80管</w:t>
            </w:r>
            <w:r>
              <w:rPr>
                <w:rFonts w:hint="eastAsia" w:ascii="宋体" w:hAnsi="宋体" w:eastAsia="宋体" w:cs="宋体"/>
                <w:i w:val="0"/>
                <w:iCs w:val="0"/>
                <w:color w:val="000000"/>
                <w:sz w:val="18"/>
                <w:szCs w:val="18"/>
                <w:highlight w:val="none"/>
                <w:u w:val="none"/>
              </w:rPr>
            </w:r>
            <w:r/>
          </w:p>
        </w:tc>
        <w:tc>
          <w:tcPr>
            <w:tcW w:w="780"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423.5</w:t>
            </w:r>
            <w:r>
              <w:rPr>
                <w:rFonts w:hint="eastAsia" w:ascii="宋体" w:hAnsi="宋体" w:eastAsia="宋体" w:cs="宋体"/>
                <w:i w:val="0"/>
                <w:iCs w:val="0"/>
                <w:color w:val="000000"/>
                <w:sz w:val="18"/>
                <w:szCs w:val="18"/>
                <w:highlight w:val="none"/>
                <w:u w:val="none"/>
              </w:rPr>
            </w:r>
            <w:r/>
          </w:p>
        </w:tc>
      </w:tr>
      <w:tr>
        <w:trPr>
          <w:trHeight w:val="216"/>
        </w:trPr>
        <w:tc>
          <w:tcPr>
            <w:tcW w:w="756"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ascii="宋体" w:hAnsi="宋体" w:eastAsia="宋体" w:cs="宋体"/>
                <w:i w:val="0"/>
                <w:iCs w:val="0"/>
                <w:color w:val="000000"/>
                <w:sz w:val="18"/>
                <w:szCs w:val="18"/>
                <w:highlight w:val="none"/>
                <w:u w:val="none"/>
                <w:lang w:val="en-US" w:eastAsia="zh-CN" w:bidi="ar"/>
              </w:rPr>
            </w:r>
            <w:r/>
          </w:p>
        </w:tc>
        <w:tc>
          <w:tcPr>
            <w:tcW w:w="2947"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配线;KVV-4*1.5</w:t>
            </w:r>
            <w:r>
              <w:rPr>
                <w:rFonts w:hint="eastAsia" w:ascii="宋体" w:hAnsi="宋体" w:eastAsia="宋体" w:cs="宋体"/>
                <w:i w:val="0"/>
                <w:iCs w:val="0"/>
                <w:color w:val="000000"/>
                <w:sz w:val="18"/>
                <w:szCs w:val="18"/>
                <w:highlight w:val="none"/>
                <w:u w:val="none"/>
              </w:rPr>
            </w:r>
            <w:r/>
          </w:p>
        </w:tc>
        <w:tc>
          <w:tcPr>
            <w:tcW w:w="7973"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KVV-4*1.5</w:t>
            </w:r>
            <w:r>
              <w:rPr>
                <w:rFonts w:hint="eastAsia" w:ascii="宋体" w:hAnsi="宋体" w:eastAsia="宋体" w:cs="宋体"/>
                <w:i w:val="0"/>
                <w:iCs w:val="0"/>
                <w:color w:val="000000"/>
                <w:sz w:val="18"/>
                <w:szCs w:val="18"/>
                <w:highlight w:val="none"/>
                <w:u w:val="none"/>
              </w:rPr>
            </w:r>
            <w:r/>
          </w:p>
        </w:tc>
        <w:tc>
          <w:tcPr>
            <w:tcW w:w="780"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280</w:t>
            </w:r>
            <w:r>
              <w:rPr>
                <w:rFonts w:hint="eastAsia" w:ascii="宋体" w:hAnsi="宋体" w:eastAsia="宋体" w:cs="宋体"/>
                <w:i w:val="0"/>
                <w:iCs w:val="0"/>
                <w:color w:val="000000"/>
                <w:sz w:val="18"/>
                <w:szCs w:val="18"/>
                <w:highlight w:val="none"/>
                <w:u w:val="none"/>
              </w:rPr>
            </w:r>
            <w:r/>
          </w:p>
        </w:tc>
      </w:tr>
      <w:tr>
        <w:trPr>
          <w:trHeight w:val="216"/>
        </w:trPr>
        <w:tc>
          <w:tcPr>
            <w:tcW w:w="756"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ascii="宋体" w:hAnsi="宋体" w:eastAsia="宋体" w:cs="宋体"/>
                <w:i w:val="0"/>
                <w:iCs w:val="0"/>
                <w:color w:val="000000"/>
                <w:sz w:val="18"/>
                <w:szCs w:val="18"/>
                <w:highlight w:val="none"/>
                <w:u w:val="none"/>
                <w:lang w:val="en-US" w:eastAsia="zh-CN" w:bidi="ar"/>
              </w:rPr>
            </w:r>
            <w:r/>
          </w:p>
        </w:tc>
        <w:tc>
          <w:tcPr>
            <w:tcW w:w="2947"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配线;KVV-3*1.5</w:t>
            </w:r>
            <w:r>
              <w:rPr>
                <w:rFonts w:hint="eastAsia" w:ascii="宋体" w:hAnsi="宋体" w:eastAsia="宋体" w:cs="宋体"/>
                <w:i w:val="0"/>
                <w:iCs w:val="0"/>
                <w:color w:val="000000"/>
                <w:sz w:val="18"/>
                <w:szCs w:val="18"/>
                <w:highlight w:val="none"/>
                <w:u w:val="none"/>
              </w:rPr>
            </w:r>
            <w:r/>
          </w:p>
        </w:tc>
        <w:tc>
          <w:tcPr>
            <w:tcW w:w="7973"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KVV-3*1.5</w:t>
            </w:r>
            <w:r>
              <w:rPr>
                <w:rFonts w:hint="eastAsia" w:ascii="宋体" w:hAnsi="宋体" w:eastAsia="宋体" w:cs="宋体"/>
                <w:i w:val="0"/>
                <w:iCs w:val="0"/>
                <w:color w:val="000000"/>
                <w:sz w:val="18"/>
                <w:szCs w:val="18"/>
                <w:highlight w:val="none"/>
                <w:u w:val="none"/>
              </w:rPr>
            </w:r>
            <w:r/>
          </w:p>
        </w:tc>
        <w:tc>
          <w:tcPr>
            <w:tcW w:w="780"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rPr>
                <w:rFonts w:hint="eastAsia" w:ascii="宋体" w:hAnsi="宋体" w:eastAsia="宋体" w:cs="宋体"/>
                <w:i w:val="0"/>
                <w:iCs w:val="0"/>
                <w:color w:val="000000"/>
                <w:sz w:val="18"/>
                <w:szCs w:val="18"/>
                <w:highlight w:val="none"/>
                <w:u w:val="none"/>
              </w:rPr>
            </w:r>
            <w:r/>
          </w:p>
        </w:tc>
      </w:tr>
      <w:tr>
        <w:trPr>
          <w:trHeight w:val="415"/>
        </w:trPr>
        <w:tc>
          <w:tcPr>
            <w:tcW w:w="756" w:type="dxa"/>
            <w:vAlign w:val="center"/>
            <w:textDirection w:val="lrTb"/>
            <w:noWrap/>
          </w:tcPr>
          <w:p>
            <w:pPr>
              <w:pStyle w:val="1050"/>
              <w:jc w:val="center"/>
              <w:keepLines w:val="0"/>
              <w:keepNext w:val="0"/>
              <w:widowControl/>
              <w:rPr>
                <w:rFonts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二</w:t>
            </w:r>
            <w:r>
              <w:rPr>
                <w:rFonts w:ascii="宋体" w:hAnsi="宋体" w:eastAsia="宋体" w:cs="宋体"/>
                <w:b/>
                <w:bCs/>
                <w:i w:val="0"/>
                <w:iCs w:val="0"/>
                <w:color w:val="000000"/>
                <w:sz w:val="18"/>
                <w:szCs w:val="18"/>
                <w:highlight w:val="none"/>
                <w:u w:val="none"/>
                <w:lang w:val="en-US" w:eastAsia="zh-CN" w:bidi="ar"/>
              </w:rPr>
            </w:r>
            <w:r/>
          </w:p>
        </w:tc>
        <w:tc>
          <w:tcPr>
            <w:gridSpan w:val="4"/>
            <w:tcW w:w="12468" w:type="dxa"/>
            <w:vAlign w:val="center"/>
            <w:textDirection w:val="lrTb"/>
            <w:noWrap/>
          </w:tcPr>
          <w:p>
            <w:pPr>
              <w:pStyle w:val="1050"/>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违停监控系统</w:t>
            </w:r>
            <w:r>
              <w:rPr>
                <w:rFonts w:hint="eastAsia" w:ascii="宋体" w:hAnsi="宋体" w:eastAsia="宋体" w:cs="宋体"/>
                <w:b/>
                <w:bCs/>
                <w:i w:val="0"/>
                <w:iCs w:val="0"/>
                <w:color w:val="000000"/>
                <w:sz w:val="18"/>
                <w:szCs w:val="18"/>
                <w:highlight w:val="none"/>
                <w:u w:val="none"/>
              </w:rPr>
            </w:r>
            <w:r/>
          </w:p>
        </w:tc>
      </w:tr>
      <w:tr>
        <w:trPr>
          <w:trHeight w:val="2808"/>
        </w:trPr>
        <w:tc>
          <w:tcPr>
            <w:tcW w:w="756"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ascii="宋体" w:hAnsi="宋体" w:eastAsia="宋体" w:cs="宋体"/>
                <w:i w:val="0"/>
                <w:iCs w:val="0"/>
                <w:color w:val="000000"/>
                <w:sz w:val="18"/>
                <w:szCs w:val="18"/>
                <w:highlight w:val="none"/>
                <w:u w:val="none"/>
                <w:lang w:val="en-US" w:eastAsia="zh-CN" w:bidi="ar"/>
              </w:rPr>
            </w:r>
            <w:r/>
          </w:p>
        </w:tc>
        <w:tc>
          <w:tcPr>
            <w:tcW w:w="2947"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违停球机（</w:t>
            </w:r>
            <w:r>
              <w:rPr>
                <w:rFonts w:hint="eastAsia" w:ascii="宋体" w:hAnsi="宋体" w:eastAsia="宋体" w:cs="宋体"/>
                <w:b/>
                <w:bCs/>
                <w:i w:val="0"/>
                <w:iCs w:val="0"/>
                <w:color w:val="ff0000"/>
                <w:sz w:val="18"/>
                <w:szCs w:val="18"/>
                <w:highlight w:val="none"/>
                <w:u w:val="none"/>
                <w:lang w:val="en-US" w:eastAsia="zh-CN" w:bidi="ar"/>
              </w:rPr>
              <w:t xml:space="preserve">核心产品</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rPr>
            </w:r>
            <w:r/>
          </w:p>
        </w:tc>
        <w:tc>
          <w:tcPr>
            <w:tcW w:w="7973"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1.采用不低于400万像素≥1/1.8英寸CMOS传感器，分辨率≥2560×1440。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2.支持超星光级超低照度，彩色≤0.0002Lux；黑白≤0.0001Lux；0Lux（红外灯开启）。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3.视频压缩标准：MJPEG;H.264H;H.264M;H.264B;Smart H.264;H.265;Smart H.265。音频压缩标准：G.711a；G.711Mu；AAC；G7221；G726；MP2L2；G729。</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4.内置≥250米红外灯补光；支持≥40倍光学变倍，≥16倍数字变倍；支持智能雨刷功能。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5.支持帧率可自动进行调节;当触发报警时，视频录像倾率应自动调整至设定值，设定范围1~60帧/秒。</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支持快速智能切换，当更换当前智能模式时设备不需重启，新智能使能后即可生效。多场景分别配置不同智能后,可进行多场景智能巡航,进行不同智能功能的分时复用。切换码流可继续支持原来的智能,支持跟踪抓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7.支持A\B\C\D类违法停车抓拍，抓拍距离半径≥165m（多场景）、≥70m（单场景）；支持可自适应的多场景巡航检测。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8.支持光学透雾，雾天也能输出清晰、透彻的图像。</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9.水平方向360°连续旋转，垂直方向-30°～90°自动翻转180°后连续监视,无监视盲区；支持≥300个预置位，≥8条巡航路径，≥5条巡迹路径。</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10.具有守望功能，当球机待机时间达到设置时，可自动运行调预置位、自动巡航、自动扫描、模式路径等功能;在浏览器下，具有一键守望控制钮，支持一键守望功能。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11.接入标准支持ONVIF；CGI；GB/T 28181；GA/T 1400；GB 35114-A。支持≥1路音频输入和≥1路音频输出；内置≥7路报警输入和≥2路报警输出，支持报警联动功能。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12.支持≥IP67防护等级，≥8000V防雷、防浪涌和防突波保护；支持AC24V±25%宽电压输入</w:t>
            </w:r>
            <w:r>
              <w:rPr>
                <w:rFonts w:hint="eastAsia" w:ascii="宋体" w:hAnsi="宋体" w:eastAsia="宋体" w:cs="宋体"/>
                <w:i w:val="0"/>
                <w:iCs w:val="0"/>
                <w:color w:val="000000"/>
                <w:sz w:val="18"/>
                <w:szCs w:val="18"/>
                <w:highlight w:val="none"/>
                <w:u w:val="none"/>
              </w:rPr>
            </w:r>
            <w:r/>
          </w:p>
        </w:tc>
        <w:tc>
          <w:tcPr>
            <w:tcW w:w="780"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r>
      <w:tr>
        <w:trPr>
          <w:trHeight w:val="1944"/>
        </w:trPr>
        <w:tc>
          <w:tcPr>
            <w:tcW w:w="756"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ascii="宋体" w:hAnsi="宋体" w:eastAsia="宋体" w:cs="宋体"/>
                <w:i w:val="0"/>
                <w:iCs w:val="0"/>
                <w:color w:val="000000"/>
                <w:sz w:val="18"/>
                <w:szCs w:val="18"/>
                <w:highlight w:val="none"/>
                <w:u w:val="none"/>
                <w:lang w:val="en-US" w:eastAsia="zh-CN" w:bidi="ar"/>
              </w:rPr>
            </w:r>
            <w:r/>
          </w:p>
        </w:tc>
        <w:tc>
          <w:tcPr>
            <w:tcW w:w="2947"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高清监控球机</w:t>
            </w:r>
            <w:r>
              <w:rPr>
                <w:rFonts w:hint="eastAsia" w:ascii="宋体" w:hAnsi="宋体" w:eastAsia="宋体" w:cs="宋体"/>
                <w:i w:val="0"/>
                <w:iCs w:val="0"/>
                <w:color w:val="000000"/>
                <w:sz w:val="18"/>
                <w:szCs w:val="18"/>
                <w:highlight w:val="none"/>
                <w:u w:val="none"/>
              </w:rPr>
            </w:r>
            <w:r/>
          </w:p>
        </w:tc>
        <w:tc>
          <w:tcPr>
            <w:tcW w:w="7973"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1.全景细节镜头都采用不低于400万像素1/1.8英寸CMOS 传感器；全景分辨率≥2560*1440；细节分辨率≥2560*1440。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2.最低照度：彩色≤0.0002Lux；黑白≤0.0001Lux；0Lux（补光灯开启）。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▲3.支持全景摄像机与细节摄像机互为180°夹角监控。全景摄像机具有具备4个白光灯,细节摄像机具备4颗红外灯和2颗白光灯</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b/>
                <w:bCs/>
                <w:i w:val="0"/>
                <w:iCs w:val="0"/>
                <w:color w:val="000000"/>
                <w:sz w:val="18"/>
                <w:szCs w:val="18"/>
                <w:highlight w:val="none"/>
                <w:u w:val="none"/>
                <w:lang w:val="en-US" w:eastAsia="zh-CN" w:bidi="ar"/>
              </w:rPr>
              <w:t xml:space="preserve">提供公安部检测报告复印件并加盖原厂公章</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4.全景采用定焦镜头，镜头焦距≤4mm;细节采用电动变焦镜头，镜头焦距范围：4.8mm～154mm；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5.补光距离：全景白光≥30m，细节≥150m（红外）；细节光学变倍：≥32倍；数字变倍≥16倍。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6.支持可视域功能；支持绊线入侵、区域入侵、穿越围栏、徘徊检测、物品遗留、物品搬移、快速移动、停车检测、人员聚集等行为分析功能。支持人车分类报警；支持电子透雾功能。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7.接入标准支持ONVIF；CGI；GB/T 28181；GA/T 1400；GB 35114-A。</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8.网络接口≥1个（RJ-45母头网口，支持10M/100M网络数据）；音频输入≥1路；音频输出≥1路；报警输入接口≥2路；报警输出接口≥1路；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9.供电方式：DC36V/2.23A±25%；支持≥IP66防护等级，≥6000V防雷、防浪涌和防突波保护。</w:t>
            </w:r>
            <w:r>
              <w:rPr>
                <w:rFonts w:hint="eastAsia" w:ascii="宋体" w:hAnsi="宋体" w:eastAsia="宋体" w:cs="宋体"/>
                <w:i w:val="0"/>
                <w:iCs w:val="0"/>
                <w:color w:val="000000"/>
                <w:sz w:val="18"/>
                <w:szCs w:val="18"/>
                <w:highlight w:val="none"/>
                <w:u w:val="none"/>
              </w:rPr>
            </w:r>
            <w:r/>
          </w:p>
        </w:tc>
        <w:tc>
          <w:tcPr>
            <w:tcW w:w="780"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4536"/>
        </w:trPr>
        <w:tc>
          <w:tcPr>
            <w:tcW w:w="756"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ascii="宋体" w:hAnsi="宋体" w:eastAsia="宋体" w:cs="宋体"/>
                <w:i w:val="0"/>
                <w:iCs w:val="0"/>
                <w:color w:val="000000"/>
                <w:sz w:val="18"/>
                <w:szCs w:val="18"/>
                <w:highlight w:val="none"/>
                <w:u w:val="none"/>
                <w:lang w:val="en-US" w:eastAsia="zh-CN" w:bidi="ar"/>
              </w:rPr>
            </w:r>
            <w:r/>
          </w:p>
        </w:tc>
        <w:tc>
          <w:tcPr>
            <w:tcW w:w="2947"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1600万高清电子警察</w:t>
            </w:r>
            <w:r>
              <w:rPr>
                <w:rFonts w:hint="eastAsia" w:ascii="宋体" w:hAnsi="宋体" w:eastAsia="宋体" w:cs="宋体"/>
                <w:i w:val="0"/>
                <w:iCs w:val="0"/>
                <w:color w:val="000000"/>
                <w:sz w:val="18"/>
                <w:szCs w:val="18"/>
                <w:highlight w:val="none"/>
                <w:u w:val="none"/>
              </w:rPr>
            </w:r>
            <w:r/>
          </w:p>
        </w:tc>
        <w:tc>
          <w:tcPr>
            <w:tcW w:w="7973"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包含高清一体化嵌入式摄像机、高清镜头、室外防护罩、电源适配器、内置补光灯、安装万向节等。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1.传感器类型：不低于1.1英寸GS-CMOS；支持车长≤16米的大货车违法行为抓拍，支持不礼让横向行人、右转弯压线、右转不停再起步违法抓拍。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支持≥1600万像素(5320×3032)，视频分辨率可设置为5320×3032、4096×2160、UXGA(1600×1200)、1080P(1920×1080)、720P(1280×720)。支持≥5个车道机动车违法监测抓拍。具有倾斜护罩去除鬼影效果。支持暗光引擎功能，开启后可增加视频画面感光度</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b/>
                <w:bCs/>
                <w:i w:val="0"/>
                <w:iCs w:val="0"/>
                <w:color w:val="000000"/>
                <w:sz w:val="18"/>
                <w:szCs w:val="18"/>
                <w:highlight w:val="none"/>
                <w:u w:val="none"/>
                <w:lang w:val="en-US" w:eastAsia="zh-CN" w:bidi="ar"/>
              </w:rPr>
              <w:t xml:space="preserve">提供公安部检测报告复印件并加盖原厂公章</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p>
            <w:pPr>
              <w:pStyle w:val="1050"/>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支持大场景五车道闯红灯抓拍，闯红灯抓拍第一/二张图车牌清晰可见，其中第一张图车辆在停止线前，第二张图车辆越过停止线，第三张图车辆较第二张有明显位移，第二张图车牌像素可达≥100。支持分别对≥12种车型(大货车、中货车、小货车、客车、小轿车、中客车、危险品运输车、校车、面包车、环卫车、工程车、其他车型)进行不同超速比设置，可设置≥12个超速比区间。在相同道路上，设备支持根据不同的超速比设置对不同车型进行超速抓拍，并输出不同的超速抓拍结果及违法代码</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b/>
                <w:bCs/>
                <w:i w:val="0"/>
                <w:iCs w:val="0"/>
                <w:color w:val="000000"/>
                <w:sz w:val="18"/>
                <w:szCs w:val="18"/>
                <w:highlight w:val="none"/>
                <w:u w:val="none"/>
                <w:lang w:val="en-US" w:eastAsia="zh-CN" w:bidi="ar"/>
              </w:rPr>
              <w:t xml:space="preserve">提供公安部检测报告复印件并加盖原厂公章</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p>
            <w:pPr>
              <w:pStyle w:val="1050"/>
              <w:numPr>
                <w:ilvl w:val="0"/>
                <w:numId w:val="9"/>
              </w:numPr>
              <w:jc w:val="left"/>
              <w:keepLines w:val="0"/>
              <w:keepNext w:val="0"/>
              <w:widowControl/>
              <w:tabs>
                <w:tab w:val="left" w:pos="312" w:leader="none"/>
              </w:tabs>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快门方式：支持单快门、双快门、三快门；电子快门：支持1/25s～1/100000s（可手动或自动调节）；曝光模式：支持全自动/自定义区间/自定义。光圈控制：支持手动光圈、固定光圈、P-IRIS自动光圈。支持视频和图片具备水印和校验功能；定位功能：支持GPS、北斗；校时功能：支持NTP校时、北斗校时。</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▲5.支持对信号灯不亮进行检测，检测到该异常后可进行报警。支持对信号灯整个灯组都亮度不足进行检测，检测到该异常后可进行报警</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b/>
                <w:bCs/>
                <w:i w:val="0"/>
                <w:iCs w:val="0"/>
                <w:color w:val="000000"/>
                <w:sz w:val="18"/>
                <w:szCs w:val="18"/>
                <w:highlight w:val="none"/>
                <w:u w:val="none"/>
                <w:lang w:val="en-US" w:eastAsia="zh-CN" w:bidi="ar"/>
              </w:rPr>
              <w:t xml:space="preserve">提供公安部检测报告复印件并加盖原厂公章</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p>
            <w:pPr>
              <w:pStyle w:val="1050"/>
              <w:numPr>
                <w:ilvl w:val="0"/>
                <w:numId w:val="0"/>
              </w:num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6.车辆捕获率：白天车辆捕获率≥95%、夜间车辆捕获率≥95%。号牌识别准确率：白天车辆号牌识别准确率≥95%，夜间车辆号牌识别准确率≥95%。</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支持主辅码流平滑设置功能，可分别设置主副码流平滑度0~100可调。设备支持设置图片3D降噪功能，包括图片空域3D降噪及图片时域3D降噪，降噪等级0~100可分别设置，可通过菜单启用或关闭。支持≥35块感兴趣区域(ROI)增强编码设置功能，ROI区域压缩比0~100可设置。</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8.支持识别车标类型≥460种。在天气晴朗无雾，车辆无遮挡，白天环境光照度不低于200lx，夜晚辅助光照度不高于30lx的情况下进行测试：白天车标识别准确率≥99%；夜晚车标识别准确率≥99%。</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9.视频压缩标准：H.265;H.264B;H.264M;H.264H;MJPEG；图片编码格式：JPEG。宽动态≥64 dB；支持ICR自动切换，白天使用带有偏振镜片的红外截止滤光片，夜晚自动切换为常规滤光片。支持强光抑制；图片合成：支持1、2、3、4张图片合成；触发方式：视频触发/雷达触发/线圈触发。</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10.支持压线、违法变道、不按导向行驶、机占非、通行在尾号限行区域、不按规定车道行驶、占用公交车道、逆行、非占机、违章掉头、黄网格违停、占用应急车道、外地车通行在限行区域、斑马线不礼让行人等违法行车行为检测抓拍功能。白天违法行车行为捕获率≥98%，准确率≥98%；夜间违法行车行为准确率≥98%，准确率≥98%。</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11.接入标准支持ONVIF；CGI；GB/T 28181；GA/T 1400；GB 35114-A。网络接口支持≥2个RJ-45以太网口，支持10/100/1000M网络数据传输；存储接口≥1个，最大支持256G TF卡本地存储；I/O接口≥4个，用于I/O触发抓拍信号输入。</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12.供电方式：AC100V~AC240V（50HZ/60HZ）；功耗：≤32W</w:t>
            </w:r>
            <w:r>
              <w:rPr>
                <w:rFonts w:hint="eastAsia" w:ascii="宋体" w:hAnsi="宋体" w:eastAsia="宋体" w:cs="宋体"/>
                <w:i w:val="0"/>
                <w:iCs w:val="0"/>
                <w:color w:val="000000"/>
                <w:sz w:val="18"/>
                <w:szCs w:val="18"/>
                <w:highlight w:val="none"/>
                <w:u w:val="none"/>
              </w:rPr>
            </w:r>
            <w:r/>
          </w:p>
        </w:tc>
        <w:tc>
          <w:tcPr>
            <w:tcW w:w="780"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r>
      <w:tr>
        <w:trPr>
          <w:trHeight w:val="216"/>
        </w:trPr>
        <w:tc>
          <w:tcPr>
            <w:tcW w:w="756"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ascii="宋体" w:hAnsi="宋体" w:eastAsia="宋体" w:cs="宋体"/>
                <w:i w:val="0"/>
                <w:iCs w:val="0"/>
                <w:color w:val="000000"/>
                <w:sz w:val="18"/>
                <w:szCs w:val="18"/>
                <w:highlight w:val="none"/>
                <w:u w:val="none"/>
                <w:lang w:val="en-US" w:eastAsia="zh-CN" w:bidi="ar"/>
              </w:rPr>
            </w:r>
            <w:r/>
          </w:p>
        </w:tc>
        <w:tc>
          <w:tcPr>
            <w:tcW w:w="2947"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抱杆机箱</w:t>
            </w:r>
            <w:r>
              <w:rPr>
                <w:rFonts w:hint="eastAsia" w:ascii="宋体" w:hAnsi="宋体" w:eastAsia="宋体" w:cs="宋体"/>
                <w:i w:val="0"/>
                <w:iCs w:val="0"/>
                <w:color w:val="000000"/>
                <w:sz w:val="18"/>
                <w:szCs w:val="18"/>
                <w:highlight w:val="none"/>
                <w:u w:val="none"/>
              </w:rPr>
            </w:r>
            <w:r/>
          </w:p>
        </w:tc>
        <w:tc>
          <w:tcPr>
            <w:tcW w:w="7973"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抱杆机箱;尺寸365mm×307mm×597mm,RAL7040;通风、防雨、防尘、防盗</w:t>
            </w:r>
            <w:r>
              <w:rPr>
                <w:rFonts w:hint="eastAsia" w:ascii="宋体" w:hAnsi="宋体" w:eastAsia="宋体" w:cs="宋体"/>
                <w:i w:val="0"/>
                <w:iCs w:val="0"/>
                <w:color w:val="000000"/>
                <w:sz w:val="18"/>
                <w:szCs w:val="18"/>
                <w:highlight w:val="none"/>
                <w:u w:val="none"/>
              </w:rPr>
            </w:r>
            <w:r/>
          </w:p>
        </w:tc>
        <w:tc>
          <w:tcPr>
            <w:tcW w:w="780"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r>
      <w:tr>
        <w:trPr>
          <w:trHeight w:val="1296"/>
        </w:trPr>
        <w:tc>
          <w:tcPr>
            <w:tcW w:w="756"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ascii="宋体" w:hAnsi="宋体" w:eastAsia="宋体" w:cs="宋体"/>
                <w:i w:val="0"/>
                <w:iCs w:val="0"/>
                <w:color w:val="000000"/>
                <w:sz w:val="18"/>
                <w:szCs w:val="18"/>
                <w:highlight w:val="none"/>
                <w:u w:val="none"/>
                <w:lang w:val="en-US" w:eastAsia="zh-CN" w:bidi="ar"/>
              </w:rPr>
            </w:r>
            <w:r/>
          </w:p>
        </w:tc>
        <w:tc>
          <w:tcPr>
            <w:tcW w:w="2947"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工业级汇聚交换机(8光8电)</w:t>
            </w:r>
            <w:r>
              <w:rPr>
                <w:rFonts w:hint="eastAsia" w:ascii="宋体" w:hAnsi="宋体" w:eastAsia="宋体" w:cs="宋体"/>
                <w:i w:val="0"/>
                <w:iCs w:val="0"/>
                <w:color w:val="000000"/>
                <w:sz w:val="18"/>
                <w:szCs w:val="18"/>
                <w:highlight w:val="none"/>
                <w:u w:val="none"/>
              </w:rPr>
            </w:r>
            <w:r/>
          </w:p>
        </w:tc>
        <w:tc>
          <w:tcPr>
            <w:tcW w:w="7973"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1.支持≥8个1000Base-X电口，2个1000Base-X SFP/FC/SC光口，传输距离≥20km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2.交换容量52G，MAC 8K，全线速转发。</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3.▲支持≥12000bytes巨帧传输，风暴抑制、流量控制、LLDP等功能。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4.▲千兆光纤接口与千兆RJ45接口丢包率为0、吞吐量不小于2000Mbps、平均时延小于3.6μs</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5.▲支持工作温度-40-85°C，AC24V±30%供电，1270nm≤中心波长≤1355nm，1530nm≤中心波长≤1565nm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6.支持双电源冗余输入，支持电源过载防反接保护。</w:t>
            </w:r>
            <w:r>
              <w:rPr>
                <w:rFonts w:hint="eastAsia" w:ascii="宋体" w:hAnsi="宋体" w:eastAsia="宋体" w:cs="宋体"/>
                <w:i w:val="0"/>
                <w:iCs w:val="0"/>
                <w:color w:val="000000"/>
                <w:sz w:val="18"/>
                <w:szCs w:val="18"/>
                <w:highlight w:val="none"/>
                <w:u w:val="none"/>
              </w:rPr>
            </w:r>
            <w:r/>
          </w:p>
        </w:tc>
        <w:tc>
          <w:tcPr>
            <w:tcW w:w="780"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296"/>
        </w:trPr>
        <w:tc>
          <w:tcPr>
            <w:tcW w:w="756"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ascii="宋体" w:hAnsi="宋体" w:eastAsia="宋体" w:cs="宋体"/>
                <w:i w:val="0"/>
                <w:iCs w:val="0"/>
                <w:color w:val="000000"/>
                <w:sz w:val="18"/>
                <w:szCs w:val="18"/>
                <w:highlight w:val="none"/>
                <w:u w:val="none"/>
                <w:lang w:val="en-US" w:eastAsia="zh-CN" w:bidi="ar"/>
              </w:rPr>
            </w:r>
            <w:r/>
          </w:p>
        </w:tc>
        <w:tc>
          <w:tcPr>
            <w:tcW w:w="2947"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工业级汇聚交换机(2光8电)</w:t>
            </w:r>
            <w:r>
              <w:rPr>
                <w:rFonts w:hint="eastAsia" w:ascii="宋体" w:hAnsi="宋体" w:eastAsia="宋体" w:cs="宋体"/>
                <w:i w:val="0"/>
                <w:iCs w:val="0"/>
                <w:color w:val="000000"/>
                <w:sz w:val="18"/>
                <w:szCs w:val="18"/>
                <w:highlight w:val="none"/>
                <w:u w:val="none"/>
              </w:rPr>
            </w:r>
            <w:r/>
          </w:p>
        </w:tc>
        <w:tc>
          <w:tcPr>
            <w:tcW w:w="7973"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1.支持≥8个1000Base-X电口，2个1000Base-X SFP/FC/SC光口，传输距离≥20km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2.交换容量20G，MAC 8K，全线速转发。</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3.支持≥12000bytes巨帧传输，风暴抑制、流量控制、LLDP等功能。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4.▲支持AC24V±30%供电，1270nm≤中心波长≤1355nm，1530nm≤中心波长≤1565nm【</w:t>
            </w:r>
            <w:r>
              <w:rPr>
                <w:rFonts w:hint="eastAsia" w:ascii="宋体" w:hAnsi="宋体" w:eastAsia="宋体" w:cs="宋体"/>
                <w:b/>
                <w:bCs/>
                <w:i w:val="0"/>
                <w:iCs w:val="0"/>
                <w:color w:val="000000"/>
                <w:sz w:val="18"/>
                <w:szCs w:val="18"/>
                <w:highlight w:val="none"/>
                <w:u w:val="none"/>
                <w:lang w:val="en-US" w:eastAsia="zh-CN" w:bidi="ar"/>
              </w:rPr>
              <w:t xml:space="preserve">提供封面具有CMA和CNAS认证标识的</w:t>
            </w:r>
            <w:r>
              <w:rPr>
                <w:rFonts w:hint="eastAsia" w:ascii="宋体" w:hAnsi="宋体" w:eastAsia="宋体" w:cs="宋体"/>
                <w:b/>
                <w:bCs/>
                <w:color w:val="000000"/>
                <w:sz w:val="18"/>
                <w:szCs w:val="18"/>
                <w:highlight w:val="none"/>
                <w:lang w:val="en-US" w:eastAsia="zh-CN"/>
              </w:rPr>
              <w:t xml:space="preserve">国家权威机构或其下属机构出具的</w:t>
            </w:r>
            <w:r>
              <w:rPr>
                <w:rFonts w:hint="eastAsia" w:ascii="宋体" w:hAnsi="宋体" w:eastAsia="宋体" w:cs="宋体"/>
                <w:b/>
                <w:bCs/>
                <w:i w:val="0"/>
                <w:iCs w:val="0"/>
                <w:color w:val="000000"/>
                <w:sz w:val="18"/>
                <w:szCs w:val="18"/>
                <w:highlight w:val="none"/>
                <w:u w:val="none"/>
                <w:lang w:val="en-US" w:eastAsia="zh-CN" w:bidi="ar"/>
              </w:rPr>
              <w:t xml:space="preserve">检验报告复印件并加盖原厂公章</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 IP41 防护等级，支持最大-40~85℃温度范围满负载工作,满足基于硬件1588V2技术</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b/>
                <w:bCs/>
                <w:i w:val="0"/>
                <w:iCs w:val="0"/>
                <w:color w:val="000000"/>
                <w:sz w:val="18"/>
                <w:szCs w:val="18"/>
                <w:highlight w:val="none"/>
                <w:u w:val="none"/>
                <w:lang w:val="en-US" w:eastAsia="zh-CN" w:bidi="ar"/>
              </w:rPr>
              <w:t xml:space="preserve">提供封面具有CMA和CNAS认证标识的</w:t>
            </w:r>
            <w:r>
              <w:rPr>
                <w:rFonts w:hint="eastAsia" w:ascii="宋体" w:hAnsi="宋体" w:eastAsia="宋体" w:cs="宋体"/>
                <w:b/>
                <w:bCs/>
                <w:color w:val="000000"/>
                <w:sz w:val="18"/>
                <w:szCs w:val="18"/>
                <w:highlight w:val="none"/>
                <w:lang w:val="en-US" w:eastAsia="zh-CN"/>
              </w:rPr>
              <w:t xml:space="preserve">国家权威机构或其下属机构出具的</w:t>
            </w:r>
            <w:r>
              <w:rPr>
                <w:rFonts w:hint="eastAsia" w:ascii="宋体" w:hAnsi="宋体" w:eastAsia="宋体" w:cs="宋体"/>
                <w:b/>
                <w:bCs/>
                <w:i w:val="0"/>
                <w:iCs w:val="0"/>
                <w:color w:val="000000"/>
                <w:sz w:val="18"/>
                <w:szCs w:val="18"/>
                <w:highlight w:val="none"/>
                <w:u w:val="none"/>
                <w:lang w:val="en-US" w:eastAsia="zh-CN" w:bidi="ar"/>
              </w:rPr>
              <w:t xml:space="preserve">检验报告复印件并加盖原厂公章</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6.支持双电源冗余输入，支持电源过载防反接保护。</w:t>
            </w:r>
            <w:r>
              <w:rPr>
                <w:rFonts w:hint="eastAsia" w:ascii="宋体" w:hAnsi="宋体" w:eastAsia="宋体" w:cs="宋体"/>
                <w:i w:val="0"/>
                <w:iCs w:val="0"/>
                <w:color w:val="000000"/>
                <w:sz w:val="18"/>
                <w:szCs w:val="18"/>
                <w:highlight w:val="none"/>
                <w:u w:val="none"/>
              </w:rPr>
            </w:r>
            <w:r/>
          </w:p>
        </w:tc>
        <w:tc>
          <w:tcPr>
            <w:tcW w:w="780"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r>
      <w:tr>
        <w:trPr>
          <w:trHeight w:val="2592"/>
        </w:trPr>
        <w:tc>
          <w:tcPr>
            <w:tcW w:w="756"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ascii="宋体" w:hAnsi="宋体" w:eastAsia="宋体" w:cs="宋体"/>
                <w:i w:val="0"/>
                <w:iCs w:val="0"/>
                <w:color w:val="000000"/>
                <w:sz w:val="18"/>
                <w:szCs w:val="18"/>
                <w:highlight w:val="none"/>
                <w:u w:val="none"/>
                <w:lang w:val="en-US" w:eastAsia="zh-CN" w:bidi="ar"/>
              </w:rPr>
            </w:r>
            <w:r/>
          </w:p>
        </w:tc>
        <w:tc>
          <w:tcPr>
            <w:tcW w:w="2947"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终端服务器</w:t>
            </w:r>
            <w:r>
              <w:rPr>
                <w:rFonts w:hint="eastAsia" w:ascii="宋体" w:hAnsi="宋体" w:eastAsia="宋体" w:cs="宋体"/>
                <w:i w:val="0"/>
                <w:iCs w:val="0"/>
                <w:color w:val="000000"/>
                <w:sz w:val="18"/>
                <w:szCs w:val="18"/>
                <w:highlight w:val="none"/>
                <w:u w:val="none"/>
              </w:rPr>
            </w:r>
            <w:r/>
          </w:p>
        </w:tc>
        <w:tc>
          <w:tcPr>
            <w:tcW w:w="7973" w:type="dxa"/>
            <w:vAlign w:val="center"/>
            <w:textDirection w:val="lrTb"/>
            <w:noWrap w:val="false"/>
          </w:tcPr>
          <w:p>
            <w:pPr>
              <w:pStyle w:val="1050"/>
              <w:numPr>
                <w:ilvl w:val="0"/>
                <w:numId w:val="10"/>
              </w:numPr>
              <w:jc w:val="left"/>
              <w:keepLines w:val="0"/>
              <w:keepNext w:val="0"/>
              <w:widowControl/>
              <w:tabs>
                <w:tab w:val="left" w:pos="312" w:leader="none"/>
              </w:tabs>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操作界面：WEB方式；图片编码格式：JPEG；支持接入视图库GA/T1400、国标GB/T28181。</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2.至少配置8T硬盘容量；视频接入模式支持≥16路网络压缩高清视频输入;卡口合成模式支持≥12路网络压缩高清视频输入；设备具有≥16个10M/100M/1000M以太网接口、≥2个RS-232接口、≥2个RS-485接口、≥1个USB接口。</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支持1/2/3/4/5/6张原始图片普通合成和关联合成;支持两通道、三通道、多通道关联匹配并将图片合成或编组;支持ID匹配、车牌匹配、先ID后车牌匹配方式;支持以车型、车道、车牌颜色、车身颜色进行模糊匹配;支持合成顺序和特写图序号选择；</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▲4、支持按照抓拍时间查询和存储时间查询两种方式查询图片。支持接收与储存违法图片，可选图片类型包括不礼让横向行人、非法加装牛眼灯</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b/>
                <w:bCs/>
                <w:i w:val="0"/>
                <w:iCs w:val="0"/>
                <w:color w:val="000000"/>
                <w:sz w:val="18"/>
                <w:szCs w:val="18"/>
                <w:highlight w:val="none"/>
                <w:u w:val="none"/>
                <w:lang w:val="en-US" w:eastAsia="zh-CN" w:bidi="ar"/>
              </w:rPr>
              <w:t xml:space="preserve">提供公安部检测报告复印件并加盖原厂公章</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p>
            <w:pPr>
              <w:pStyle w:val="1050"/>
              <w:numPr>
                <w:ilvl w:val="0"/>
                <w:numId w:val="0"/>
              </w:num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支持主设备添加、删除从设备，支持展示从设备及其所连接通道的在、离线状态，支持展示从设备所连通道的设备类型、机器部署地点、设备温度、运行时长等信息。支持选择车牌图片、特写图片、主驾驶图片、副驾驶图片、行人人脸图片、非机动车人脸图片等抠图类型，下载图片的同时将抠图分离下载。支持驶入驶出匹配、三通道匹配、多通道关联匹配类型，支持ID匹配、车牌匹配、先ID后车牌匹配方式。</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▲6.支持关联合成卡口重用，当抓拍到车辆在卡口有多种违法行为时，可以将多违法抓拍图片进行合成。支持在关联合成方案配置中开启模糊匹配后，只对黄牌车抓拍图进行匹配合成</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b/>
                <w:bCs/>
                <w:i w:val="0"/>
                <w:iCs w:val="0"/>
                <w:color w:val="000000"/>
                <w:sz w:val="18"/>
                <w:szCs w:val="18"/>
                <w:highlight w:val="none"/>
                <w:u w:val="none"/>
                <w:lang w:val="en-US" w:eastAsia="zh-CN" w:bidi="ar"/>
              </w:rPr>
              <w:t xml:space="preserve">提供公安部检测报告复印件并加盖原厂公章</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7.支持平台断网续传、FTP断网续传;支持手动上传。供电方式：DC12V；功耗：＜40W</w:t>
            </w:r>
            <w:r>
              <w:rPr>
                <w:rFonts w:hint="eastAsia" w:ascii="宋体" w:hAnsi="宋体" w:eastAsia="宋体" w:cs="宋体"/>
                <w:i w:val="0"/>
                <w:iCs w:val="0"/>
                <w:color w:val="000000"/>
                <w:sz w:val="18"/>
                <w:szCs w:val="18"/>
                <w:highlight w:val="none"/>
                <w:u w:val="none"/>
              </w:rPr>
            </w:r>
            <w:r/>
          </w:p>
        </w:tc>
        <w:tc>
          <w:tcPr>
            <w:tcW w:w="780"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216"/>
        </w:trPr>
        <w:tc>
          <w:tcPr>
            <w:tcW w:w="756"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ascii="宋体" w:hAnsi="宋体" w:eastAsia="宋体" w:cs="宋体"/>
                <w:i w:val="0"/>
                <w:iCs w:val="0"/>
                <w:color w:val="000000"/>
                <w:sz w:val="18"/>
                <w:szCs w:val="18"/>
                <w:highlight w:val="none"/>
                <w:u w:val="none"/>
                <w:lang w:val="en-US" w:eastAsia="zh-CN" w:bidi="ar"/>
              </w:rPr>
            </w:r>
            <w:r/>
          </w:p>
        </w:tc>
        <w:tc>
          <w:tcPr>
            <w:tcW w:w="2947"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电子警察落地机柜</w:t>
            </w:r>
            <w:r>
              <w:rPr>
                <w:rFonts w:hint="eastAsia" w:ascii="宋体" w:hAnsi="宋体" w:eastAsia="宋体" w:cs="宋体"/>
                <w:i w:val="0"/>
                <w:iCs w:val="0"/>
                <w:color w:val="000000"/>
                <w:sz w:val="18"/>
                <w:szCs w:val="18"/>
                <w:highlight w:val="none"/>
                <w:u w:val="none"/>
              </w:rPr>
            </w:r>
            <w:r/>
          </w:p>
        </w:tc>
        <w:tc>
          <w:tcPr>
            <w:tcW w:w="7973"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尺寸710mm×530mm×1665mm;通风、防雨、防尘、防盗</w:t>
            </w:r>
            <w:r>
              <w:rPr>
                <w:rFonts w:hint="eastAsia" w:ascii="宋体" w:hAnsi="宋体" w:eastAsia="宋体" w:cs="宋体"/>
                <w:i w:val="0"/>
                <w:iCs w:val="0"/>
                <w:color w:val="000000"/>
                <w:sz w:val="18"/>
                <w:szCs w:val="18"/>
                <w:highlight w:val="none"/>
                <w:u w:val="none"/>
              </w:rPr>
            </w:r>
            <w:r/>
          </w:p>
        </w:tc>
        <w:tc>
          <w:tcPr>
            <w:tcW w:w="780"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1728"/>
        </w:trPr>
        <w:tc>
          <w:tcPr>
            <w:tcW w:w="756"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ascii="宋体" w:hAnsi="宋体" w:eastAsia="宋体" w:cs="宋体"/>
                <w:i w:val="0"/>
                <w:iCs w:val="0"/>
                <w:color w:val="000000"/>
                <w:sz w:val="18"/>
                <w:szCs w:val="18"/>
                <w:highlight w:val="none"/>
                <w:u w:val="none"/>
                <w:lang w:val="en-US" w:eastAsia="zh-CN" w:bidi="ar"/>
              </w:rPr>
            </w:r>
            <w:r/>
          </w:p>
        </w:tc>
        <w:tc>
          <w:tcPr>
            <w:tcW w:w="2947"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红绿灯信号检测器</w:t>
            </w:r>
            <w:r>
              <w:rPr>
                <w:rFonts w:hint="eastAsia" w:ascii="宋体" w:hAnsi="宋体" w:eastAsia="宋体" w:cs="宋体"/>
                <w:i w:val="0"/>
                <w:iCs w:val="0"/>
                <w:color w:val="000000"/>
                <w:sz w:val="18"/>
                <w:szCs w:val="18"/>
                <w:highlight w:val="none"/>
                <w:u w:val="none"/>
              </w:rPr>
            </w:r>
            <w:r/>
          </w:p>
        </w:tc>
        <w:tc>
          <w:tcPr>
            <w:tcW w:w="7973"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1.指示灯：≥1个RUN指示灯，≥1个LAN指示灯，≥20个输入状态指示灯。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2.RS485接口≥1个；网络接口≥1个,RJ45 100M 网口； AC220V输入接口≥20个。</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3.支持通过配置工具设置红绿灯信号输入异常判断时长，设置范围[1,300]秒。支持通过配置工具设置NTP 校时或同步PC时间。</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4.支持通过配置工具设置红灯检测模式或绿灯检测模式。支持通过配置工具设置关联相机登陆IP、端口号、用户名和密码；最大支持关联20 路相机，并可进行设备参数的配置；支持通过配置工具设置检测参数，配置关联通道信息，最大支持20路检测参数的配置。</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5.支持校时功能；网络状态监测支持；日志记录支持记录1700条日志；升级功能支持（网络升级）。</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6.信号输入≥20路，AC220V红/绿灯信号；网络接口≥1个RJ-45以太网口，支持100M网络数据传输；硬件复位支持。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7.供电方式DC12V；功耗&lt;3W；工作温度-40℃～+65℃；工作湿度10%～95%（无凝结）</w:t>
            </w:r>
            <w:r>
              <w:rPr>
                <w:rFonts w:hint="eastAsia" w:ascii="宋体" w:hAnsi="宋体" w:eastAsia="宋体" w:cs="宋体"/>
                <w:i w:val="0"/>
                <w:iCs w:val="0"/>
                <w:color w:val="000000"/>
                <w:sz w:val="18"/>
                <w:szCs w:val="18"/>
                <w:highlight w:val="none"/>
                <w:u w:val="none"/>
              </w:rPr>
            </w:r>
            <w:r/>
          </w:p>
        </w:tc>
        <w:tc>
          <w:tcPr>
            <w:tcW w:w="780"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216"/>
        </w:trPr>
        <w:tc>
          <w:tcPr>
            <w:tcW w:w="756"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ascii="宋体" w:hAnsi="宋体" w:eastAsia="宋体" w:cs="宋体"/>
                <w:i w:val="0"/>
                <w:iCs w:val="0"/>
                <w:color w:val="000000"/>
                <w:sz w:val="18"/>
                <w:szCs w:val="18"/>
                <w:highlight w:val="none"/>
                <w:u w:val="none"/>
                <w:lang w:val="en-US" w:eastAsia="zh-CN" w:bidi="ar"/>
              </w:rPr>
            </w:r>
            <w:r/>
          </w:p>
        </w:tc>
        <w:tc>
          <w:tcPr>
            <w:tcW w:w="2947"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信号线及敷设</w:t>
            </w:r>
            <w:r>
              <w:rPr>
                <w:rFonts w:hint="eastAsia" w:ascii="宋体" w:hAnsi="宋体" w:eastAsia="宋体" w:cs="宋体"/>
                <w:i w:val="0"/>
                <w:iCs w:val="0"/>
                <w:color w:val="000000"/>
                <w:sz w:val="18"/>
                <w:szCs w:val="18"/>
                <w:highlight w:val="none"/>
                <w:u w:val="none"/>
              </w:rPr>
            </w:r>
            <w:r/>
          </w:p>
        </w:tc>
        <w:tc>
          <w:tcPr>
            <w:tcW w:w="7973"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RVVP2*1</w:t>
            </w:r>
            <w:r>
              <w:rPr>
                <w:rFonts w:hint="eastAsia" w:ascii="宋体" w:hAnsi="宋体" w:eastAsia="宋体" w:cs="宋体"/>
                <w:i w:val="0"/>
                <w:iCs w:val="0"/>
                <w:color w:val="000000"/>
                <w:sz w:val="18"/>
                <w:szCs w:val="18"/>
                <w:highlight w:val="none"/>
                <w:u w:val="none"/>
              </w:rPr>
            </w:r>
            <w:r/>
          </w:p>
        </w:tc>
        <w:tc>
          <w:tcPr>
            <w:tcW w:w="780"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r>
      <w:tr>
        <w:trPr>
          <w:trHeight w:val="216"/>
        </w:trPr>
        <w:tc>
          <w:tcPr>
            <w:tcW w:w="756"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ascii="宋体" w:hAnsi="宋体" w:eastAsia="宋体" w:cs="宋体"/>
                <w:i w:val="0"/>
                <w:iCs w:val="0"/>
                <w:color w:val="000000"/>
                <w:sz w:val="18"/>
                <w:szCs w:val="18"/>
                <w:highlight w:val="none"/>
                <w:u w:val="none"/>
                <w:lang w:val="en-US" w:eastAsia="zh-CN" w:bidi="ar"/>
              </w:rPr>
            </w:r>
            <w:r/>
          </w:p>
        </w:tc>
        <w:tc>
          <w:tcPr>
            <w:tcW w:w="2947"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配线:RVV-3*2.5</w:t>
            </w:r>
            <w:r>
              <w:rPr>
                <w:rFonts w:hint="eastAsia" w:ascii="宋体" w:hAnsi="宋体" w:eastAsia="宋体" w:cs="宋体"/>
                <w:i w:val="0"/>
                <w:iCs w:val="0"/>
                <w:color w:val="000000"/>
                <w:sz w:val="18"/>
                <w:szCs w:val="18"/>
                <w:highlight w:val="none"/>
                <w:u w:val="none"/>
              </w:rPr>
            </w:r>
            <w:r/>
          </w:p>
        </w:tc>
        <w:tc>
          <w:tcPr>
            <w:tcW w:w="7973"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RVV-3*2.5</w:t>
            </w:r>
            <w:r>
              <w:rPr>
                <w:rFonts w:hint="eastAsia" w:ascii="宋体" w:hAnsi="宋体" w:eastAsia="宋体" w:cs="宋体"/>
                <w:i w:val="0"/>
                <w:iCs w:val="0"/>
                <w:color w:val="000000"/>
                <w:sz w:val="18"/>
                <w:szCs w:val="18"/>
                <w:highlight w:val="none"/>
                <w:u w:val="none"/>
              </w:rPr>
            </w:r>
            <w:r/>
          </w:p>
        </w:tc>
        <w:tc>
          <w:tcPr>
            <w:tcW w:w="780"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r>
      <w:tr>
        <w:trPr>
          <w:trHeight w:val="216"/>
        </w:trPr>
        <w:tc>
          <w:tcPr>
            <w:tcW w:w="756"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ascii="宋体" w:hAnsi="宋体" w:eastAsia="宋体" w:cs="宋体"/>
                <w:i w:val="0"/>
                <w:iCs w:val="0"/>
                <w:color w:val="000000"/>
                <w:sz w:val="18"/>
                <w:szCs w:val="18"/>
                <w:highlight w:val="none"/>
                <w:u w:val="none"/>
                <w:lang w:val="en-US" w:eastAsia="zh-CN" w:bidi="ar"/>
              </w:rPr>
            </w:r>
            <w:r/>
          </w:p>
        </w:tc>
        <w:tc>
          <w:tcPr>
            <w:tcW w:w="2947"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配线:RVV-3*1.5</w:t>
            </w:r>
            <w:r>
              <w:rPr>
                <w:rFonts w:hint="eastAsia" w:ascii="宋体" w:hAnsi="宋体" w:eastAsia="宋体" w:cs="宋体"/>
                <w:i w:val="0"/>
                <w:iCs w:val="0"/>
                <w:color w:val="000000"/>
                <w:sz w:val="18"/>
                <w:szCs w:val="18"/>
                <w:highlight w:val="none"/>
                <w:u w:val="none"/>
              </w:rPr>
            </w:r>
            <w:r/>
          </w:p>
        </w:tc>
        <w:tc>
          <w:tcPr>
            <w:tcW w:w="7973"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RVV-3*1.5</w:t>
            </w:r>
            <w:r>
              <w:rPr>
                <w:rFonts w:hint="eastAsia" w:ascii="宋体" w:hAnsi="宋体" w:eastAsia="宋体" w:cs="宋体"/>
                <w:i w:val="0"/>
                <w:iCs w:val="0"/>
                <w:color w:val="000000"/>
                <w:sz w:val="18"/>
                <w:szCs w:val="18"/>
                <w:highlight w:val="none"/>
                <w:u w:val="none"/>
              </w:rPr>
            </w:r>
            <w:r/>
          </w:p>
        </w:tc>
        <w:tc>
          <w:tcPr>
            <w:tcW w:w="780"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rPr>
                <w:rFonts w:hint="eastAsia" w:ascii="宋体" w:hAnsi="宋体" w:eastAsia="宋体" w:cs="宋体"/>
                <w:i w:val="0"/>
                <w:iCs w:val="0"/>
                <w:color w:val="000000"/>
                <w:sz w:val="18"/>
                <w:szCs w:val="18"/>
                <w:highlight w:val="none"/>
                <w:u w:val="none"/>
              </w:rPr>
            </w:r>
            <w:r/>
          </w:p>
        </w:tc>
      </w:tr>
      <w:tr>
        <w:trPr>
          <w:trHeight w:val="216"/>
        </w:trPr>
        <w:tc>
          <w:tcPr>
            <w:tcW w:w="756"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ascii="宋体" w:hAnsi="宋体" w:eastAsia="宋体" w:cs="宋体"/>
                <w:i w:val="0"/>
                <w:iCs w:val="0"/>
                <w:color w:val="000000"/>
                <w:sz w:val="18"/>
                <w:szCs w:val="18"/>
                <w:highlight w:val="none"/>
                <w:u w:val="none"/>
                <w:lang w:val="en-US" w:eastAsia="zh-CN" w:bidi="ar"/>
              </w:rPr>
            </w:r>
            <w:r/>
          </w:p>
        </w:tc>
        <w:tc>
          <w:tcPr>
            <w:tcW w:w="2947"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配线:RVV-4*0.5</w:t>
            </w:r>
            <w:r>
              <w:rPr>
                <w:rFonts w:hint="eastAsia" w:ascii="宋体" w:hAnsi="宋体" w:eastAsia="宋体" w:cs="宋体"/>
                <w:i w:val="0"/>
                <w:iCs w:val="0"/>
                <w:color w:val="000000"/>
                <w:sz w:val="18"/>
                <w:szCs w:val="18"/>
                <w:highlight w:val="none"/>
                <w:u w:val="none"/>
              </w:rPr>
            </w:r>
            <w:r/>
          </w:p>
        </w:tc>
        <w:tc>
          <w:tcPr>
            <w:tcW w:w="7973"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RVV-4*0.5</w:t>
            </w:r>
            <w:r>
              <w:rPr>
                <w:rFonts w:hint="eastAsia" w:ascii="宋体" w:hAnsi="宋体" w:eastAsia="宋体" w:cs="宋体"/>
                <w:i w:val="0"/>
                <w:iCs w:val="0"/>
                <w:color w:val="000000"/>
                <w:sz w:val="18"/>
                <w:szCs w:val="18"/>
                <w:highlight w:val="none"/>
                <w:u w:val="none"/>
              </w:rPr>
            </w:r>
            <w:r/>
          </w:p>
        </w:tc>
        <w:tc>
          <w:tcPr>
            <w:tcW w:w="780"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rPr>
                <w:rFonts w:hint="eastAsia" w:ascii="宋体" w:hAnsi="宋体" w:eastAsia="宋体" w:cs="宋体"/>
                <w:i w:val="0"/>
                <w:iCs w:val="0"/>
                <w:color w:val="000000"/>
                <w:sz w:val="18"/>
                <w:szCs w:val="18"/>
                <w:highlight w:val="none"/>
                <w:u w:val="none"/>
              </w:rPr>
            </w:r>
            <w:r/>
          </w:p>
        </w:tc>
      </w:tr>
      <w:tr>
        <w:trPr>
          <w:trHeight w:val="432"/>
        </w:trPr>
        <w:tc>
          <w:tcPr>
            <w:tcW w:w="756"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ascii="宋体" w:hAnsi="宋体" w:eastAsia="宋体" w:cs="宋体"/>
                <w:i w:val="0"/>
                <w:iCs w:val="0"/>
                <w:color w:val="000000"/>
                <w:sz w:val="18"/>
                <w:szCs w:val="18"/>
                <w:highlight w:val="none"/>
                <w:u w:val="none"/>
                <w:lang w:val="en-US" w:eastAsia="zh-CN" w:bidi="ar"/>
              </w:rPr>
            </w:r>
            <w:r/>
          </w:p>
        </w:tc>
        <w:tc>
          <w:tcPr>
            <w:tcW w:w="2947"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单壁电子警察杆件</w:t>
            </w:r>
            <w:r>
              <w:rPr>
                <w:rFonts w:hint="eastAsia" w:ascii="宋体" w:hAnsi="宋体" w:eastAsia="宋体" w:cs="宋体"/>
                <w:i w:val="0"/>
                <w:iCs w:val="0"/>
                <w:color w:val="000000"/>
                <w:sz w:val="18"/>
                <w:szCs w:val="18"/>
                <w:highlight w:val="none"/>
                <w:u w:val="none"/>
              </w:rPr>
            </w:r>
            <w:r/>
          </w:p>
        </w:tc>
        <w:tc>
          <w:tcPr>
            <w:tcW w:w="7973"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立杆6.5米,横臂6米八角形信号杆;Q235钢材热浸镀锌防腐处理,杆件喷塑处理;表面镀锌应符合施工图纸内施工及质量技术要求;C25钢筋砼基础;含土方开挖或路面破除、回填、弃置、法兰及加强筋、立柱侧板、灯具安装板、安装槽钢、黄帽连接件、门框及门板、地脚螺栓、防雷接地</w:t>
            </w:r>
            <w:r>
              <w:rPr>
                <w:rFonts w:hint="eastAsia" w:ascii="宋体" w:hAnsi="宋体" w:eastAsia="宋体" w:cs="宋体"/>
                <w:i w:val="0"/>
                <w:iCs w:val="0"/>
                <w:color w:val="000000"/>
                <w:sz w:val="18"/>
                <w:szCs w:val="18"/>
                <w:highlight w:val="none"/>
                <w:u w:val="none"/>
              </w:rPr>
            </w:r>
            <w:r/>
          </w:p>
        </w:tc>
        <w:tc>
          <w:tcPr>
            <w:tcW w:w="780"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r>
      <w:tr>
        <w:trPr>
          <w:trHeight w:val="432"/>
        </w:trPr>
        <w:tc>
          <w:tcPr>
            <w:tcW w:w="756"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ascii="宋体" w:hAnsi="宋体" w:eastAsia="宋体" w:cs="宋体"/>
                <w:i w:val="0"/>
                <w:iCs w:val="0"/>
                <w:color w:val="000000"/>
                <w:sz w:val="18"/>
                <w:szCs w:val="18"/>
                <w:highlight w:val="none"/>
                <w:u w:val="none"/>
                <w:lang w:val="en-US" w:eastAsia="zh-CN" w:bidi="ar"/>
              </w:rPr>
            </w:r>
            <w:r/>
          </w:p>
        </w:tc>
        <w:tc>
          <w:tcPr>
            <w:tcW w:w="2947"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单壁电子警察杆件</w:t>
            </w:r>
            <w:r>
              <w:rPr>
                <w:rFonts w:hint="eastAsia" w:ascii="宋体" w:hAnsi="宋体" w:eastAsia="宋体" w:cs="宋体"/>
                <w:i w:val="0"/>
                <w:iCs w:val="0"/>
                <w:color w:val="000000"/>
                <w:sz w:val="18"/>
                <w:szCs w:val="18"/>
                <w:highlight w:val="none"/>
                <w:u w:val="none"/>
              </w:rPr>
            </w:r>
            <w:r/>
          </w:p>
        </w:tc>
        <w:tc>
          <w:tcPr>
            <w:tcW w:w="7973"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立杆6.5米,横臂15米八角形信号杆;Q235钢材热浸镀锌防腐处理,杆件喷塑处理;表面镀锌应符合施工图纸内施工及质量技术要求;C25钢筋砼基础;含土方开挖或路面破除、回填、弃置、法兰及加强筋、立柱侧板、灯具安装板、安装槽钢、黄帽连接件、门框及门板、地脚螺栓、防雷接地</w:t>
            </w:r>
            <w:r>
              <w:rPr>
                <w:rFonts w:hint="eastAsia" w:ascii="宋体" w:hAnsi="宋体" w:eastAsia="宋体" w:cs="宋体"/>
                <w:i w:val="0"/>
                <w:iCs w:val="0"/>
                <w:color w:val="000000"/>
                <w:sz w:val="18"/>
                <w:szCs w:val="18"/>
                <w:highlight w:val="none"/>
                <w:u w:val="none"/>
              </w:rPr>
            </w:r>
            <w:r/>
          </w:p>
        </w:tc>
        <w:tc>
          <w:tcPr>
            <w:tcW w:w="780"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r>
      <w:tr>
        <w:trPr>
          <w:trHeight w:val="216"/>
        </w:trPr>
        <w:tc>
          <w:tcPr>
            <w:tcW w:w="756"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ascii="宋体" w:hAnsi="宋体" w:eastAsia="宋体" w:cs="宋体"/>
                <w:i w:val="0"/>
                <w:iCs w:val="0"/>
                <w:color w:val="000000"/>
                <w:sz w:val="18"/>
                <w:szCs w:val="18"/>
                <w:highlight w:val="none"/>
                <w:u w:val="none"/>
                <w:lang w:val="en-US" w:eastAsia="zh-CN" w:bidi="ar"/>
              </w:rPr>
            </w:r>
            <w:r/>
          </w:p>
        </w:tc>
        <w:tc>
          <w:tcPr>
            <w:tcW w:w="2947"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砖砌手孔井</w:t>
            </w:r>
            <w:r>
              <w:rPr>
                <w:rFonts w:hint="eastAsia" w:ascii="宋体" w:hAnsi="宋体" w:eastAsia="宋体" w:cs="宋体"/>
                <w:i w:val="0"/>
                <w:iCs w:val="0"/>
                <w:color w:val="000000"/>
                <w:sz w:val="18"/>
                <w:szCs w:val="18"/>
                <w:highlight w:val="none"/>
                <w:u w:val="none"/>
              </w:rPr>
            </w:r>
            <w:r/>
          </w:p>
        </w:tc>
        <w:tc>
          <w:tcPr>
            <w:tcW w:w="7973"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砖砌手孔井(50cm*50cm*50cm);含铸铁井盖、接地线</w:t>
            </w:r>
            <w:r>
              <w:rPr>
                <w:rFonts w:hint="eastAsia" w:ascii="宋体" w:hAnsi="宋体" w:eastAsia="宋体" w:cs="宋体"/>
                <w:i w:val="0"/>
                <w:iCs w:val="0"/>
                <w:color w:val="000000"/>
                <w:sz w:val="18"/>
                <w:szCs w:val="18"/>
                <w:highlight w:val="none"/>
                <w:u w:val="none"/>
              </w:rPr>
            </w:r>
            <w:r/>
          </w:p>
        </w:tc>
        <w:tc>
          <w:tcPr>
            <w:tcW w:w="780"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座</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r>
      <w:tr>
        <w:trPr>
          <w:trHeight w:val="216"/>
        </w:trPr>
        <w:tc>
          <w:tcPr>
            <w:tcW w:w="756"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ascii="宋体" w:hAnsi="宋体" w:eastAsia="宋体" w:cs="宋体"/>
                <w:i w:val="0"/>
                <w:iCs w:val="0"/>
                <w:color w:val="000000"/>
                <w:sz w:val="18"/>
                <w:szCs w:val="18"/>
                <w:highlight w:val="none"/>
                <w:u w:val="none"/>
                <w:lang w:val="en-US" w:eastAsia="zh-CN" w:bidi="ar"/>
              </w:rPr>
            </w:r>
            <w:r/>
          </w:p>
        </w:tc>
        <w:tc>
          <w:tcPr>
            <w:tcW w:w="2947"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网线及敷设</w:t>
            </w:r>
            <w:r>
              <w:rPr>
                <w:rFonts w:hint="eastAsia" w:ascii="宋体" w:hAnsi="宋体" w:eastAsia="宋体" w:cs="宋体"/>
                <w:i w:val="0"/>
                <w:iCs w:val="0"/>
                <w:color w:val="000000"/>
                <w:sz w:val="18"/>
                <w:szCs w:val="18"/>
                <w:highlight w:val="none"/>
                <w:u w:val="none"/>
              </w:rPr>
            </w:r>
            <w:r/>
          </w:p>
        </w:tc>
        <w:tc>
          <w:tcPr>
            <w:tcW w:w="7973"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六类屏蔽双绞线</w:t>
            </w:r>
            <w:r>
              <w:rPr>
                <w:rFonts w:hint="eastAsia" w:ascii="宋体" w:hAnsi="宋体" w:eastAsia="宋体" w:cs="宋体"/>
                <w:i w:val="0"/>
                <w:iCs w:val="0"/>
                <w:color w:val="000000"/>
                <w:sz w:val="18"/>
                <w:szCs w:val="18"/>
                <w:highlight w:val="none"/>
                <w:u w:val="none"/>
              </w:rPr>
            </w:r>
            <w:r/>
          </w:p>
        </w:tc>
        <w:tc>
          <w:tcPr>
            <w:tcW w:w="780"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350</w:t>
            </w:r>
            <w:r>
              <w:rPr>
                <w:rFonts w:hint="eastAsia" w:ascii="宋体" w:hAnsi="宋体" w:eastAsia="宋体" w:cs="宋体"/>
                <w:i w:val="0"/>
                <w:iCs w:val="0"/>
                <w:color w:val="000000"/>
                <w:sz w:val="18"/>
                <w:szCs w:val="18"/>
                <w:highlight w:val="none"/>
                <w:u w:val="none"/>
              </w:rPr>
            </w:r>
            <w:r/>
          </w:p>
        </w:tc>
      </w:tr>
      <w:tr>
        <w:trPr>
          <w:trHeight w:val="216"/>
        </w:trPr>
        <w:tc>
          <w:tcPr>
            <w:tcW w:w="756"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ascii="宋体" w:hAnsi="宋体" w:eastAsia="宋体" w:cs="宋体"/>
                <w:i w:val="0"/>
                <w:iCs w:val="0"/>
                <w:color w:val="000000"/>
                <w:sz w:val="18"/>
                <w:szCs w:val="18"/>
                <w:highlight w:val="none"/>
                <w:u w:val="none"/>
                <w:lang w:val="en-US" w:eastAsia="zh-CN" w:bidi="ar"/>
              </w:rPr>
            </w:r>
            <w:r/>
          </w:p>
        </w:tc>
        <w:tc>
          <w:tcPr>
            <w:tcW w:w="2947"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12芯单模光纤敷设</w:t>
            </w:r>
            <w:r>
              <w:rPr>
                <w:rFonts w:hint="eastAsia" w:ascii="宋体" w:hAnsi="宋体" w:eastAsia="宋体" w:cs="宋体"/>
                <w:i w:val="0"/>
                <w:iCs w:val="0"/>
                <w:color w:val="000000"/>
                <w:sz w:val="18"/>
                <w:szCs w:val="18"/>
                <w:highlight w:val="none"/>
                <w:u w:val="none"/>
              </w:rPr>
            </w:r>
            <w:r/>
          </w:p>
        </w:tc>
        <w:tc>
          <w:tcPr>
            <w:tcW w:w="7973"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12芯单模光纤敷设</w:t>
            </w:r>
            <w:r>
              <w:rPr>
                <w:rFonts w:hint="eastAsia" w:ascii="宋体" w:hAnsi="宋体" w:eastAsia="宋体" w:cs="宋体"/>
                <w:i w:val="0"/>
                <w:iCs w:val="0"/>
                <w:color w:val="000000"/>
                <w:sz w:val="18"/>
                <w:szCs w:val="18"/>
                <w:highlight w:val="none"/>
                <w:u w:val="none"/>
              </w:rPr>
            </w:r>
            <w:r/>
          </w:p>
        </w:tc>
        <w:tc>
          <w:tcPr>
            <w:tcW w:w="780"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8"/>
                <w:szCs w:val="18"/>
                <w:highlight w:val="none"/>
                <w:u w:val="none"/>
              </w:rPr>
            </w:r>
            <w:r/>
          </w:p>
        </w:tc>
      </w:tr>
      <w:tr>
        <w:trPr>
          <w:trHeight w:val="216"/>
        </w:trPr>
        <w:tc>
          <w:tcPr>
            <w:tcW w:w="756"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ascii="宋体" w:hAnsi="宋体" w:eastAsia="宋体" w:cs="宋体"/>
                <w:i w:val="0"/>
                <w:iCs w:val="0"/>
                <w:color w:val="000000"/>
                <w:sz w:val="18"/>
                <w:szCs w:val="18"/>
                <w:highlight w:val="none"/>
                <w:u w:val="none"/>
                <w:lang w:val="en-US" w:eastAsia="zh-CN" w:bidi="ar"/>
              </w:rPr>
            </w:r>
            <w:r/>
          </w:p>
        </w:tc>
        <w:tc>
          <w:tcPr>
            <w:tcW w:w="2947"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电缆保护管</w:t>
            </w:r>
            <w:r>
              <w:rPr>
                <w:rFonts w:hint="eastAsia" w:ascii="宋体" w:hAnsi="宋体" w:eastAsia="宋体" w:cs="宋体"/>
                <w:i w:val="0"/>
                <w:iCs w:val="0"/>
                <w:color w:val="000000"/>
                <w:sz w:val="18"/>
                <w:szCs w:val="18"/>
                <w:highlight w:val="none"/>
                <w:u w:val="none"/>
              </w:rPr>
            </w:r>
            <w:r/>
          </w:p>
        </w:tc>
        <w:tc>
          <w:tcPr>
            <w:tcW w:w="7973"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DN100镀锌钢管埋地敷设;含开挖、回填（或绿化恢复）</w:t>
            </w:r>
            <w:r>
              <w:rPr>
                <w:rFonts w:hint="eastAsia" w:ascii="宋体" w:hAnsi="宋体" w:eastAsia="宋体" w:cs="宋体"/>
                <w:i w:val="0"/>
                <w:iCs w:val="0"/>
                <w:color w:val="000000"/>
                <w:sz w:val="18"/>
                <w:szCs w:val="18"/>
                <w:highlight w:val="none"/>
                <w:u w:val="none"/>
              </w:rPr>
            </w:r>
            <w:r/>
          </w:p>
        </w:tc>
        <w:tc>
          <w:tcPr>
            <w:tcW w:w="780"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rFonts w:hint="eastAsia" w:ascii="宋体" w:hAnsi="宋体" w:eastAsia="宋体" w:cs="宋体"/>
                <w:i w:val="0"/>
                <w:iCs w:val="0"/>
                <w:color w:val="000000"/>
                <w:sz w:val="18"/>
                <w:szCs w:val="18"/>
                <w:highlight w:val="none"/>
                <w:u w:val="none"/>
              </w:rPr>
            </w:r>
            <w:r/>
          </w:p>
        </w:tc>
      </w:tr>
      <w:tr>
        <w:trPr>
          <w:trHeight w:val="216"/>
        </w:trPr>
        <w:tc>
          <w:tcPr>
            <w:tcW w:w="756"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ascii="宋体" w:hAnsi="宋体" w:eastAsia="宋体" w:cs="宋体"/>
                <w:i w:val="0"/>
                <w:iCs w:val="0"/>
                <w:color w:val="000000"/>
                <w:sz w:val="18"/>
                <w:szCs w:val="18"/>
                <w:highlight w:val="none"/>
                <w:u w:val="none"/>
                <w:lang w:val="en-US" w:eastAsia="zh-CN" w:bidi="ar"/>
              </w:rPr>
            </w:r>
            <w:r/>
          </w:p>
        </w:tc>
        <w:tc>
          <w:tcPr>
            <w:tcW w:w="2947"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水平导向钻进</w:t>
            </w:r>
            <w:r>
              <w:rPr>
                <w:rFonts w:hint="eastAsia" w:ascii="宋体" w:hAnsi="宋体" w:eastAsia="宋体" w:cs="宋体"/>
                <w:i w:val="0"/>
                <w:iCs w:val="0"/>
                <w:color w:val="000000"/>
                <w:sz w:val="18"/>
                <w:szCs w:val="18"/>
                <w:highlight w:val="none"/>
                <w:u w:val="none"/>
              </w:rPr>
            </w:r>
            <w:r/>
          </w:p>
        </w:tc>
        <w:tc>
          <w:tcPr>
            <w:tcW w:w="7973"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聚乙烯管牵引施工（不含PE管主材）；导向孔，扩孔、注浆、泥浆外运、泥浆置换、管道敷设</w:t>
            </w:r>
            <w:r>
              <w:rPr>
                <w:rFonts w:hint="eastAsia" w:ascii="宋体" w:hAnsi="宋体" w:eastAsia="宋体" w:cs="宋体"/>
                <w:i w:val="0"/>
                <w:iCs w:val="0"/>
                <w:color w:val="000000"/>
                <w:sz w:val="18"/>
                <w:szCs w:val="18"/>
                <w:highlight w:val="none"/>
                <w:u w:val="none"/>
              </w:rPr>
            </w:r>
            <w:r/>
          </w:p>
        </w:tc>
        <w:tc>
          <w:tcPr>
            <w:tcW w:w="780"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rPr>
                <w:rFonts w:hint="eastAsia" w:ascii="宋体" w:hAnsi="宋体" w:eastAsia="宋体" w:cs="宋体"/>
                <w:i w:val="0"/>
                <w:iCs w:val="0"/>
                <w:color w:val="000000"/>
                <w:sz w:val="18"/>
                <w:szCs w:val="18"/>
                <w:highlight w:val="none"/>
                <w:u w:val="none"/>
              </w:rPr>
            </w:r>
            <w:r/>
          </w:p>
        </w:tc>
      </w:tr>
      <w:tr>
        <w:trPr>
          <w:trHeight w:val="216"/>
        </w:trPr>
        <w:tc>
          <w:tcPr>
            <w:tcW w:w="756"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ascii="宋体" w:hAnsi="宋体" w:eastAsia="宋体" w:cs="宋体"/>
                <w:i w:val="0"/>
                <w:iCs w:val="0"/>
                <w:color w:val="000000"/>
                <w:sz w:val="18"/>
                <w:szCs w:val="18"/>
                <w:highlight w:val="none"/>
                <w:u w:val="none"/>
                <w:lang w:val="en-US" w:eastAsia="zh-CN" w:bidi="ar"/>
              </w:rPr>
            </w:r>
            <w:r/>
          </w:p>
        </w:tc>
        <w:tc>
          <w:tcPr>
            <w:tcW w:w="2947"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水平导向钻进（主材）</w:t>
            </w:r>
            <w:r>
              <w:rPr>
                <w:rFonts w:hint="eastAsia" w:ascii="宋体" w:hAnsi="宋体" w:eastAsia="宋体" w:cs="宋体"/>
                <w:i w:val="0"/>
                <w:iCs w:val="0"/>
                <w:color w:val="000000"/>
                <w:sz w:val="18"/>
                <w:szCs w:val="18"/>
                <w:highlight w:val="none"/>
                <w:u w:val="none"/>
              </w:rPr>
            </w:r>
            <w:r/>
          </w:p>
        </w:tc>
        <w:tc>
          <w:tcPr>
            <w:tcW w:w="7973"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4根φ63PE管(只计主材）</w:t>
            </w:r>
            <w:r>
              <w:rPr>
                <w:rFonts w:hint="eastAsia" w:ascii="宋体" w:hAnsi="宋体" w:eastAsia="宋体" w:cs="宋体"/>
                <w:i w:val="0"/>
                <w:iCs w:val="0"/>
                <w:color w:val="000000"/>
                <w:sz w:val="18"/>
                <w:szCs w:val="18"/>
                <w:highlight w:val="none"/>
                <w:u w:val="none"/>
              </w:rPr>
            </w:r>
            <w:r/>
          </w:p>
        </w:tc>
        <w:tc>
          <w:tcPr>
            <w:tcW w:w="780"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320</w:t>
            </w:r>
            <w:r>
              <w:rPr>
                <w:rFonts w:hint="eastAsia" w:ascii="宋体" w:hAnsi="宋体" w:eastAsia="宋体" w:cs="宋体"/>
                <w:i w:val="0"/>
                <w:iCs w:val="0"/>
                <w:color w:val="000000"/>
                <w:sz w:val="18"/>
                <w:szCs w:val="18"/>
                <w:highlight w:val="none"/>
                <w:u w:val="none"/>
              </w:rPr>
            </w:r>
            <w:r/>
          </w:p>
        </w:tc>
      </w:tr>
      <w:tr>
        <w:trPr>
          <w:trHeight w:val="216"/>
        </w:trPr>
        <w:tc>
          <w:tcPr>
            <w:tcW w:w="756"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ascii="宋体" w:hAnsi="宋体" w:eastAsia="宋体" w:cs="宋体"/>
                <w:i w:val="0"/>
                <w:iCs w:val="0"/>
                <w:color w:val="000000"/>
                <w:sz w:val="18"/>
                <w:szCs w:val="18"/>
                <w:highlight w:val="none"/>
                <w:u w:val="none"/>
                <w:lang w:val="en-US" w:eastAsia="zh-CN" w:bidi="ar"/>
              </w:rPr>
            </w:r>
            <w:r/>
          </w:p>
        </w:tc>
        <w:tc>
          <w:tcPr>
            <w:tcW w:w="2947"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电缆保护管</w:t>
            </w:r>
            <w:r>
              <w:rPr>
                <w:rFonts w:hint="eastAsia" w:ascii="宋体" w:hAnsi="宋体" w:eastAsia="宋体" w:cs="宋体"/>
                <w:i w:val="0"/>
                <w:iCs w:val="0"/>
                <w:color w:val="000000"/>
                <w:sz w:val="18"/>
                <w:szCs w:val="18"/>
                <w:highlight w:val="none"/>
                <w:u w:val="none"/>
              </w:rPr>
            </w:r>
            <w:r/>
          </w:p>
        </w:tc>
        <w:tc>
          <w:tcPr>
            <w:tcW w:w="7973"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2根φ63PE管敷设</w:t>
            </w:r>
            <w:r>
              <w:rPr>
                <w:rFonts w:hint="eastAsia" w:ascii="宋体" w:hAnsi="宋体" w:eastAsia="宋体" w:cs="宋体"/>
                <w:i w:val="0"/>
                <w:iCs w:val="0"/>
                <w:color w:val="000000"/>
                <w:sz w:val="18"/>
                <w:szCs w:val="18"/>
                <w:highlight w:val="none"/>
                <w:u w:val="none"/>
              </w:rPr>
            </w:r>
            <w:r/>
          </w:p>
        </w:tc>
        <w:tc>
          <w:tcPr>
            <w:tcW w:w="780"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rPr>
                <w:rFonts w:hint="eastAsia" w:ascii="宋体" w:hAnsi="宋体" w:eastAsia="宋体" w:cs="宋体"/>
                <w:i w:val="0"/>
                <w:iCs w:val="0"/>
                <w:color w:val="000000"/>
                <w:sz w:val="18"/>
                <w:szCs w:val="18"/>
                <w:highlight w:val="none"/>
                <w:u w:val="none"/>
              </w:rPr>
            </w:r>
            <w:r/>
          </w:p>
        </w:tc>
      </w:tr>
      <w:tr>
        <w:trPr>
          <w:trHeight w:val="216"/>
        </w:trPr>
        <w:tc>
          <w:tcPr>
            <w:tcW w:w="756"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ascii="宋体" w:hAnsi="宋体" w:eastAsia="宋体" w:cs="宋体"/>
                <w:i w:val="0"/>
                <w:iCs w:val="0"/>
                <w:color w:val="000000"/>
                <w:sz w:val="18"/>
                <w:szCs w:val="18"/>
                <w:highlight w:val="none"/>
                <w:u w:val="none"/>
                <w:lang w:val="en-US" w:eastAsia="zh-CN" w:bidi="ar"/>
              </w:rPr>
            </w:r>
            <w:r/>
          </w:p>
        </w:tc>
        <w:tc>
          <w:tcPr>
            <w:tcW w:w="2947"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数据传输链路</w:t>
            </w:r>
            <w:r>
              <w:rPr>
                <w:rFonts w:hint="eastAsia" w:ascii="宋体" w:hAnsi="宋体" w:eastAsia="宋体" w:cs="宋体"/>
                <w:i w:val="0"/>
                <w:iCs w:val="0"/>
                <w:color w:val="000000"/>
                <w:sz w:val="18"/>
                <w:szCs w:val="18"/>
                <w:highlight w:val="none"/>
                <w:u w:val="none"/>
              </w:rPr>
            </w:r>
            <w:r/>
          </w:p>
        </w:tc>
        <w:tc>
          <w:tcPr>
            <w:tcW w:w="7973"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数据传输服务，五年</w:t>
            </w:r>
            <w:r>
              <w:rPr>
                <w:rFonts w:hint="eastAsia" w:ascii="宋体" w:hAnsi="宋体" w:eastAsia="宋体" w:cs="宋体"/>
                <w:i w:val="0"/>
                <w:iCs w:val="0"/>
                <w:color w:val="000000"/>
                <w:sz w:val="18"/>
                <w:szCs w:val="18"/>
                <w:highlight w:val="none"/>
                <w:u w:val="none"/>
              </w:rPr>
            </w:r>
            <w:r/>
          </w:p>
        </w:tc>
        <w:tc>
          <w:tcPr>
            <w:tcW w:w="780"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条</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216"/>
        </w:trPr>
        <w:tc>
          <w:tcPr>
            <w:tcW w:w="756"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ascii="宋体" w:hAnsi="宋体" w:eastAsia="宋体" w:cs="宋体"/>
                <w:i w:val="0"/>
                <w:iCs w:val="0"/>
                <w:color w:val="000000"/>
                <w:sz w:val="18"/>
                <w:szCs w:val="18"/>
                <w:highlight w:val="none"/>
                <w:u w:val="none"/>
                <w:lang w:val="en-US" w:eastAsia="zh-CN" w:bidi="ar"/>
              </w:rPr>
            </w:r>
            <w:r/>
          </w:p>
        </w:tc>
        <w:tc>
          <w:tcPr>
            <w:tcW w:w="2947"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电缆YJV-1-3*16</w:t>
            </w:r>
            <w:r>
              <w:rPr>
                <w:rFonts w:hint="eastAsia" w:ascii="宋体" w:hAnsi="宋体" w:eastAsia="宋体" w:cs="宋体"/>
                <w:i w:val="0"/>
                <w:iCs w:val="0"/>
                <w:color w:val="000000"/>
                <w:sz w:val="18"/>
                <w:szCs w:val="18"/>
                <w:highlight w:val="none"/>
                <w:u w:val="none"/>
              </w:rPr>
            </w:r>
            <w:r/>
          </w:p>
        </w:tc>
        <w:tc>
          <w:tcPr>
            <w:tcW w:w="7973"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电缆YJV-1-3*16就近接入电源,含含开挖、回填（或绿化恢复）、废料外运、聚乙烯管、电缆中间端头接头等</w:t>
            </w:r>
            <w:r>
              <w:rPr>
                <w:rFonts w:hint="eastAsia" w:ascii="宋体" w:hAnsi="宋体" w:eastAsia="宋体" w:cs="宋体"/>
                <w:i w:val="0"/>
                <w:iCs w:val="0"/>
                <w:color w:val="000000"/>
                <w:sz w:val="18"/>
                <w:szCs w:val="18"/>
                <w:highlight w:val="none"/>
                <w:u w:val="none"/>
              </w:rPr>
            </w:r>
            <w:r/>
          </w:p>
        </w:tc>
        <w:tc>
          <w:tcPr>
            <w:tcW w:w="780"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860</w:t>
            </w:r>
            <w:r>
              <w:rPr>
                <w:rFonts w:hint="eastAsia" w:ascii="宋体" w:hAnsi="宋体" w:eastAsia="宋体" w:cs="宋体"/>
                <w:i w:val="0"/>
                <w:iCs w:val="0"/>
                <w:color w:val="000000"/>
                <w:sz w:val="18"/>
                <w:szCs w:val="18"/>
                <w:highlight w:val="none"/>
                <w:u w:val="none"/>
              </w:rPr>
            </w:r>
            <w:r/>
          </w:p>
        </w:tc>
      </w:tr>
      <w:tr>
        <w:trPr>
          <w:trHeight w:val="216"/>
        </w:trPr>
        <w:tc>
          <w:tcPr>
            <w:tcW w:w="756"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ascii="宋体" w:hAnsi="宋体" w:eastAsia="宋体" w:cs="宋体"/>
                <w:i w:val="0"/>
                <w:iCs w:val="0"/>
                <w:color w:val="000000"/>
                <w:sz w:val="18"/>
                <w:szCs w:val="18"/>
                <w:highlight w:val="none"/>
                <w:u w:val="none"/>
                <w:lang w:val="en-US" w:eastAsia="zh-CN" w:bidi="ar"/>
              </w:rPr>
            </w:r>
            <w:r/>
          </w:p>
        </w:tc>
        <w:tc>
          <w:tcPr>
            <w:tcW w:w="2947"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光缆续接与熔断</w:t>
            </w:r>
            <w:r>
              <w:rPr>
                <w:rFonts w:hint="eastAsia" w:ascii="宋体" w:hAnsi="宋体" w:eastAsia="宋体" w:cs="宋体"/>
                <w:i w:val="0"/>
                <w:iCs w:val="0"/>
                <w:color w:val="000000"/>
                <w:sz w:val="18"/>
                <w:szCs w:val="18"/>
                <w:highlight w:val="none"/>
                <w:u w:val="none"/>
              </w:rPr>
            </w:r>
            <w:r/>
          </w:p>
        </w:tc>
        <w:tc>
          <w:tcPr>
            <w:tcW w:w="7973"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光缆续接与熔断:含光纤跳线、熔接、光缆终端盒、尾纤、绑扎带、绝缘胶布、螺丝螺帽等</w:t>
            </w:r>
            <w:r>
              <w:rPr>
                <w:rFonts w:hint="eastAsia" w:ascii="宋体" w:hAnsi="宋体" w:eastAsia="宋体" w:cs="宋体"/>
                <w:i w:val="0"/>
                <w:iCs w:val="0"/>
                <w:color w:val="000000"/>
                <w:sz w:val="18"/>
                <w:szCs w:val="18"/>
                <w:highlight w:val="none"/>
                <w:u w:val="none"/>
              </w:rPr>
            </w:r>
            <w:r/>
          </w:p>
        </w:tc>
        <w:tc>
          <w:tcPr>
            <w:tcW w:w="780"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处</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216"/>
        </w:trPr>
        <w:tc>
          <w:tcPr>
            <w:tcW w:w="756"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rFonts w:ascii="宋体" w:hAnsi="宋体" w:eastAsia="宋体" w:cs="宋体"/>
                <w:i w:val="0"/>
                <w:iCs w:val="0"/>
                <w:color w:val="000000"/>
                <w:sz w:val="18"/>
                <w:szCs w:val="18"/>
                <w:highlight w:val="none"/>
                <w:u w:val="none"/>
                <w:lang w:val="en-US" w:eastAsia="zh-CN" w:bidi="ar"/>
              </w:rPr>
            </w:r>
            <w:r/>
          </w:p>
        </w:tc>
        <w:tc>
          <w:tcPr>
            <w:tcW w:w="2947"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接地极</w:t>
            </w:r>
            <w:r>
              <w:rPr>
                <w:rFonts w:hint="eastAsia" w:ascii="宋体" w:hAnsi="宋体" w:eastAsia="宋体" w:cs="宋体"/>
                <w:i w:val="0"/>
                <w:iCs w:val="0"/>
                <w:color w:val="000000"/>
                <w:sz w:val="18"/>
                <w:szCs w:val="18"/>
                <w:highlight w:val="none"/>
                <w:u w:val="none"/>
              </w:rPr>
            </w:r>
            <w:r/>
          </w:p>
        </w:tc>
        <w:tc>
          <w:tcPr>
            <w:tcW w:w="7973"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φ20镀锌管，长2500mm</w:t>
            </w:r>
            <w:r>
              <w:rPr>
                <w:rFonts w:hint="eastAsia" w:ascii="宋体" w:hAnsi="宋体" w:eastAsia="宋体" w:cs="宋体"/>
                <w:i w:val="0"/>
                <w:iCs w:val="0"/>
                <w:color w:val="000000"/>
                <w:sz w:val="18"/>
                <w:szCs w:val="18"/>
                <w:highlight w:val="none"/>
                <w:u w:val="none"/>
              </w:rPr>
            </w:r>
            <w:r/>
          </w:p>
        </w:tc>
        <w:tc>
          <w:tcPr>
            <w:tcW w:w="780"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r>
      <w:tr>
        <w:trPr>
          <w:trHeight w:val="3701"/>
        </w:trPr>
        <w:tc>
          <w:tcPr>
            <w:tcW w:w="756"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rPr>
                <w:rFonts w:ascii="宋体" w:hAnsi="宋体" w:eastAsia="宋体" w:cs="宋体"/>
                <w:i w:val="0"/>
                <w:iCs w:val="0"/>
                <w:color w:val="000000"/>
                <w:sz w:val="18"/>
                <w:szCs w:val="18"/>
                <w:highlight w:val="none"/>
                <w:u w:val="none"/>
                <w:lang w:val="en-US" w:eastAsia="zh-CN" w:bidi="ar"/>
              </w:rPr>
            </w:r>
            <w:r/>
          </w:p>
        </w:tc>
        <w:tc>
          <w:tcPr>
            <w:tcW w:w="2947"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GPU服务器</w:t>
            </w:r>
            <w:r>
              <w:rPr>
                <w:rFonts w:hint="eastAsia" w:ascii="宋体" w:hAnsi="宋体" w:eastAsia="宋体" w:cs="宋体"/>
                <w:i w:val="0"/>
                <w:iCs w:val="0"/>
                <w:color w:val="000000"/>
                <w:sz w:val="18"/>
                <w:szCs w:val="18"/>
                <w:highlight w:val="none"/>
                <w:u w:val="none"/>
              </w:rPr>
            </w:r>
            <w:r/>
          </w:p>
        </w:tc>
        <w:tc>
          <w:tcPr>
            <w:tcW w:w="7973"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GPU服务器;</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配置≥2颗国产CPU,每颗CPU核心数≥48核，每颗CPU主频≥2.6GHz;</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配置≥128G DDR4内存，单根内存条≥16GB,支持≥32个内存插槽，最大可支持4TB内存容量，支持ECC;</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配置≥2块480G SSD硬盘；</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配置≥2块双口万兆网卡(满配光模块);</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配置独立RAID卡，≥2G Cache,配置RAID卡超级电容，支持Raido/1/5/6/10/50/60;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配置≥2个2000W标准电源，支持1+1冗余；</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配置≥4个热插拔高速系统风扇；</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配置≥4张Atlas300V Pro卡，单卡算力140 TOPS INT8、70 TFLOPS FP16；</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▲连续性:服务器管理软件支持在中华人民共和国境内登记注册的厂商的芯片【</w:t>
            </w:r>
            <w:r>
              <w:rPr>
                <w:rFonts w:hint="eastAsia" w:ascii="宋体" w:hAnsi="宋体" w:eastAsia="宋体" w:cs="宋体"/>
                <w:b/>
                <w:bCs/>
                <w:i w:val="0"/>
                <w:iCs w:val="0"/>
                <w:color w:val="000000"/>
                <w:sz w:val="18"/>
                <w:szCs w:val="18"/>
                <w:highlight w:val="none"/>
                <w:u w:val="none"/>
                <w:lang w:val="en-US" w:eastAsia="zh-CN" w:bidi="ar"/>
              </w:rPr>
              <w:t xml:space="preserve">提供国产化证明材料并加盖原厂公章</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p>
            <w:pPr>
              <w:pStyle w:val="1050"/>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▲管理:服务器iBMC智能管理系统软件具有高可靠的硬件监控及管理功能【</w:t>
            </w:r>
            <w:r>
              <w:rPr>
                <w:rFonts w:hint="eastAsia" w:ascii="宋体" w:hAnsi="宋体" w:eastAsia="宋体" w:cs="宋体"/>
                <w:b/>
                <w:bCs/>
                <w:i w:val="0"/>
                <w:iCs w:val="0"/>
                <w:color w:val="000000"/>
                <w:sz w:val="18"/>
                <w:szCs w:val="18"/>
                <w:highlight w:val="none"/>
                <w:u w:val="none"/>
                <w:lang w:val="en-US" w:eastAsia="zh-CN" w:bidi="ar"/>
              </w:rPr>
              <w:t xml:space="preserve">提供封面具有CMA或CNAS认证标识的</w:t>
            </w:r>
            <w:r>
              <w:rPr>
                <w:rFonts w:hint="eastAsia" w:ascii="宋体" w:hAnsi="宋体" w:eastAsia="宋体" w:cs="宋体"/>
                <w:b/>
                <w:bCs/>
                <w:color w:val="000000"/>
                <w:sz w:val="18"/>
                <w:szCs w:val="18"/>
                <w:highlight w:val="none"/>
                <w:lang w:val="en-US" w:eastAsia="zh-CN"/>
              </w:rPr>
              <w:t xml:space="preserve">国家权威机构或其下属机构出具的</w:t>
            </w:r>
            <w:r>
              <w:rPr>
                <w:rFonts w:hint="eastAsia" w:ascii="宋体" w:hAnsi="宋体" w:eastAsia="宋体" w:cs="宋体"/>
                <w:b/>
                <w:bCs/>
                <w:i w:val="0"/>
                <w:iCs w:val="0"/>
                <w:color w:val="000000"/>
                <w:sz w:val="18"/>
                <w:szCs w:val="18"/>
                <w:highlight w:val="none"/>
                <w:u w:val="none"/>
                <w:lang w:val="en-US" w:eastAsia="zh-CN" w:bidi="ar"/>
              </w:rPr>
              <w:t xml:space="preserve">检验报告复印件并加盖原厂公章</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▲集中管理：服务器厂家具有与所投服务器产品同品牌的智能集中管理软件【</w:t>
            </w:r>
            <w:r>
              <w:rPr>
                <w:rFonts w:hint="eastAsia" w:ascii="宋体" w:hAnsi="宋体" w:eastAsia="宋体" w:cs="宋体"/>
                <w:b/>
                <w:bCs/>
                <w:i w:val="0"/>
                <w:iCs w:val="0"/>
                <w:color w:val="000000"/>
                <w:sz w:val="18"/>
                <w:szCs w:val="18"/>
                <w:highlight w:val="none"/>
                <w:u w:val="none"/>
                <w:lang w:val="en-US" w:eastAsia="zh-CN" w:bidi="ar"/>
              </w:rPr>
              <w:t xml:space="preserve">提供软件著作权证书复印件并加盖原厂公章</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服务：含原厂5年质保及介质保留服务。</w:t>
            </w:r>
            <w:r>
              <w:rPr>
                <w:rFonts w:hint="eastAsia" w:ascii="宋体" w:hAnsi="宋体" w:eastAsia="宋体" w:cs="宋体"/>
                <w:i w:val="0"/>
                <w:iCs w:val="0"/>
                <w:color w:val="000000"/>
                <w:sz w:val="18"/>
                <w:szCs w:val="18"/>
                <w:highlight w:val="none"/>
                <w:u w:val="none"/>
              </w:rPr>
            </w:r>
            <w:r/>
          </w:p>
        </w:tc>
        <w:tc>
          <w:tcPr>
            <w:tcW w:w="780"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405"/>
        </w:trPr>
        <w:tc>
          <w:tcPr>
            <w:tcW w:w="756" w:type="dxa"/>
            <w:vAlign w:val="center"/>
            <w:textDirection w:val="lrTb"/>
            <w:noWrap/>
          </w:tcPr>
          <w:p>
            <w:pPr>
              <w:pStyle w:val="1050"/>
              <w:jc w:val="center"/>
              <w:keepLines w:val="0"/>
              <w:keepNext w:val="0"/>
              <w:widowControl/>
              <w:rPr>
                <w:rFonts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三</w:t>
            </w:r>
            <w:r>
              <w:rPr>
                <w:rFonts w:ascii="宋体" w:hAnsi="宋体" w:eastAsia="宋体" w:cs="宋体"/>
                <w:b/>
                <w:bCs/>
                <w:i w:val="0"/>
                <w:iCs w:val="0"/>
                <w:color w:val="000000"/>
                <w:sz w:val="18"/>
                <w:szCs w:val="18"/>
                <w:highlight w:val="none"/>
                <w:u w:val="none"/>
                <w:lang w:val="en-US" w:eastAsia="zh-CN" w:bidi="ar"/>
              </w:rPr>
            </w:r>
            <w:r/>
          </w:p>
        </w:tc>
        <w:tc>
          <w:tcPr>
            <w:gridSpan w:val="4"/>
            <w:tcW w:w="12468" w:type="dxa"/>
            <w:vAlign w:val="center"/>
            <w:textDirection w:val="lrTb"/>
            <w:noWrap/>
          </w:tcPr>
          <w:p>
            <w:pPr>
              <w:pStyle w:val="1050"/>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系统集成服务费</w:t>
            </w:r>
            <w:r>
              <w:rPr>
                <w:rFonts w:hint="eastAsia" w:ascii="宋体" w:hAnsi="宋体" w:eastAsia="宋体" w:cs="宋体"/>
                <w:b/>
                <w:bCs/>
                <w:i w:val="0"/>
                <w:iCs w:val="0"/>
                <w:color w:val="000000"/>
                <w:sz w:val="18"/>
                <w:szCs w:val="18"/>
                <w:highlight w:val="none"/>
                <w:u w:val="none"/>
              </w:rPr>
            </w:r>
            <w:r/>
          </w:p>
        </w:tc>
      </w:tr>
      <w:tr>
        <w:trPr>
          <w:trHeight w:val="485"/>
        </w:trPr>
        <w:tc>
          <w:tcPr>
            <w:tcW w:w="756"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ascii="宋体" w:hAnsi="宋体" w:eastAsia="宋体" w:cs="宋体"/>
                <w:i w:val="0"/>
                <w:iCs w:val="0"/>
                <w:color w:val="000000"/>
                <w:sz w:val="18"/>
                <w:szCs w:val="18"/>
                <w:highlight w:val="none"/>
                <w:u w:val="none"/>
                <w:lang w:val="en-US" w:eastAsia="zh-CN" w:bidi="ar"/>
              </w:rPr>
            </w:r>
            <w:r/>
          </w:p>
        </w:tc>
        <w:tc>
          <w:tcPr>
            <w:tcW w:w="2947"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系统集成服务费</w:t>
            </w:r>
            <w:r>
              <w:rPr>
                <w:rFonts w:hint="eastAsia" w:ascii="宋体" w:hAnsi="宋体" w:eastAsia="宋体" w:cs="宋体"/>
                <w:i w:val="0"/>
                <w:iCs w:val="0"/>
                <w:color w:val="000000"/>
                <w:sz w:val="18"/>
                <w:szCs w:val="18"/>
                <w:highlight w:val="none"/>
                <w:u w:val="none"/>
                <w:lang w:val="en-US" w:eastAsia="zh-CN" w:bidi="ar"/>
              </w:rPr>
            </w:r>
            <w:r/>
          </w:p>
        </w:tc>
        <w:tc>
          <w:tcPr>
            <w:tcW w:w="7973"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系统集成、调试及五年运维服务</w:t>
            </w:r>
            <w:r>
              <w:rPr>
                <w:rFonts w:hint="eastAsia" w:ascii="宋体" w:hAnsi="宋体" w:eastAsia="宋体" w:cs="宋体"/>
                <w:i w:val="0"/>
                <w:iCs w:val="0"/>
                <w:color w:val="000000"/>
                <w:sz w:val="18"/>
                <w:szCs w:val="18"/>
                <w:highlight w:val="none"/>
                <w:u w:val="none"/>
                <w:lang w:val="en-US" w:eastAsia="zh-CN" w:bidi="ar"/>
              </w:rPr>
            </w:r>
            <w:r/>
          </w:p>
        </w:tc>
        <w:tc>
          <w:tcPr>
            <w:tcW w:w="780"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768"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lang w:val="en-US" w:eastAsia="zh-CN" w:bidi="ar-SA"/>
              </w:rPr>
            </w:r>
            <w:r/>
          </w:p>
        </w:tc>
      </w:tr>
    </w:tbl>
    <w:p>
      <w:pPr>
        <w:pStyle w:val="1050"/>
        <w:numPr>
          <w:ilvl w:val="0"/>
          <w:numId w:val="0"/>
        </w:numPr>
        <w:ind w:firstLine="422"/>
        <w:keepLines w:val="0"/>
        <w:keepNext w:val="0"/>
        <w:pageBreakBefore w:val="0"/>
        <w:spacing w:line="400" w:lineRule="exact"/>
        <w:rPr>
          <w:rFonts w:hint="eastAsia" w:ascii="宋体" w:hAnsi="宋体" w:eastAsia="宋体" w:cs="宋体"/>
          <w:b/>
          <w:bCs w:val="0"/>
          <w:color w:val="000000"/>
          <w:sz w:val="21"/>
          <w:szCs w:val="21"/>
          <w:highlight w:val="none"/>
          <w:lang w:val="en-US" w:eastAsia="zh-CN" w:bidi="ar-SA"/>
        </w:rPr>
        <w:sectPr>
          <w:footnotePr/>
          <w:endnotePr/>
          <w:type w:val="nextPage"/>
          <w:pgSz w:w="16840" w:h="11907" w:orient="landscape"/>
          <w:pgMar w:top="1701" w:right="1418" w:bottom="1134" w:left="1418" w:header="851" w:footer="850" w:gutter="0"/>
          <w:cols w:num="1" w:sep="0" w:space="1701" w:equalWidth="1"/>
          <w:docGrid w:linePitch="360"/>
        </w:sectPr>
      </w:pPr>
      <w:r>
        <w:rPr>
          <w:rFonts w:hint="eastAsia" w:ascii="宋体" w:hAnsi="宋体" w:eastAsia="宋体" w:cs="宋体"/>
          <w:b/>
          <w:bCs w:val="0"/>
          <w:color w:val="000000"/>
          <w:sz w:val="21"/>
          <w:szCs w:val="21"/>
          <w:highlight w:val="none"/>
          <w:lang w:val="en-US" w:eastAsia="zh-CN" w:bidi="ar-SA"/>
        </w:rPr>
      </w:r>
      <w:r/>
    </w:p>
    <w:p>
      <w:pPr>
        <w:pStyle w:val="1050"/>
        <w:numPr>
          <w:ilvl w:val="0"/>
          <w:numId w:val="0"/>
        </w:numPr>
        <w:ind w:firstLine="422"/>
        <w:keepLines w:val="0"/>
        <w:keepNext w:val="0"/>
        <w:pageBreakBefore w:val="0"/>
        <w:spacing w:line="400" w:lineRule="exact"/>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（二）技术要求</w:t>
      </w:r>
      <w:r>
        <w:rPr>
          <w:rFonts w:hint="eastAsia" w:ascii="宋体" w:hAnsi="宋体" w:eastAsia="宋体" w:cs="宋体"/>
          <w:b/>
          <w:bCs w:val="0"/>
          <w:color w:val="000000"/>
          <w:sz w:val="21"/>
          <w:szCs w:val="21"/>
          <w:highlight w:val="none"/>
          <w:lang w:val="en-US" w:eastAsia="zh-CN" w:bidi="ar-SA"/>
        </w:rPr>
      </w:r>
      <w:r/>
    </w:p>
    <w:p>
      <w:pPr>
        <w:pStyle w:val="1050"/>
        <w:numPr>
          <w:ilvl w:val="0"/>
          <w:numId w:val="0"/>
        </w:numPr>
        <w:ind w:firstLine="422"/>
        <w:keepLines w:val="0"/>
        <w:keepNext w:val="0"/>
        <w:pageBreakBefore w:val="0"/>
        <w:spacing w:line="400" w:lineRule="exact"/>
        <w:rPr>
          <w:rFonts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1.投标要求</w:t>
      </w:r>
      <w:r>
        <w:rPr>
          <w:rFonts w:ascii="宋体" w:hAnsi="宋体" w:eastAsia="宋体" w:cs="宋体"/>
          <w:b/>
          <w:bCs w:val="0"/>
          <w:color w:val="000000"/>
          <w:sz w:val="21"/>
          <w:szCs w:val="21"/>
          <w:highlight w:val="none"/>
          <w:lang w:val="en-US" w:eastAsia="zh-CN" w:bidi="ar-SA"/>
        </w:rPr>
      </w:r>
      <w:r/>
    </w:p>
    <w:p>
      <w:pPr>
        <w:pStyle w:val="1050"/>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1.1投标人须保证所提供设备是全新的、未使用过的原厂正品，并完全符合招标文件规定的质量、规格和性能的要求，同时必须明确所投设备的品牌、型号、规格和外形、尺寸、重量及一些必须说明的技术参数。</w:t>
      </w:r>
      <w:r>
        <w:rPr>
          <w:rFonts w:hint="eastAsia" w:ascii="宋体" w:hAnsi="宋体" w:eastAsia="宋体" w:cs="宋体"/>
          <w:b w:val="0"/>
          <w:bCs/>
          <w:color w:val="000000"/>
          <w:sz w:val="21"/>
          <w:szCs w:val="21"/>
          <w:highlight w:val="none"/>
          <w:lang w:val="en-US" w:eastAsia="zh-CN" w:bidi="ar-SA"/>
        </w:rPr>
      </w:r>
      <w:r/>
    </w:p>
    <w:p>
      <w:pPr>
        <w:pStyle w:val="1050"/>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1.2投标人的投标文件必须对招标文件中所列明的各条技术要求做出明确响应。投标文件中列明的设备及元器件品牌、生产地、制造厂商、质量保证等必须符合相关的标准和规范。</w:t>
      </w:r>
      <w:r>
        <w:rPr>
          <w:rFonts w:hint="eastAsia" w:ascii="宋体" w:hAnsi="宋体" w:eastAsia="宋体" w:cs="宋体"/>
          <w:b w:val="0"/>
          <w:bCs/>
          <w:color w:val="000000"/>
          <w:sz w:val="21"/>
          <w:szCs w:val="21"/>
          <w:highlight w:val="none"/>
          <w:lang w:val="en-US" w:eastAsia="zh-CN" w:bidi="ar-SA"/>
        </w:rPr>
      </w:r>
      <w:r/>
    </w:p>
    <w:p>
      <w:pPr>
        <w:pStyle w:val="1050"/>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1.3本项目涉及的设备由中标人负责测试、安装、调试等工作。</w:t>
      </w:r>
      <w:r>
        <w:rPr>
          <w:rFonts w:hint="eastAsia" w:ascii="宋体" w:hAnsi="宋体" w:eastAsia="宋体" w:cs="宋体"/>
          <w:b w:val="0"/>
          <w:bCs/>
          <w:color w:val="000000"/>
          <w:sz w:val="21"/>
          <w:szCs w:val="21"/>
          <w:highlight w:val="none"/>
          <w:lang w:val="en-US" w:eastAsia="zh-CN" w:bidi="ar-SA"/>
        </w:rPr>
      </w:r>
      <w:r/>
    </w:p>
    <w:p>
      <w:pPr>
        <w:pStyle w:val="1050"/>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1.4中标人应保证本项目设备涉及到的知识产权和软件、技术资料是合法取得，并享有完整的知识产权或合法使用权，不会因为招标人的使用而被责令停止使用、追偿或要求赔偿损失，如出现此情况，一切经济和法律责任均由中标人承担。</w:t>
      </w:r>
      <w:r>
        <w:rPr>
          <w:rFonts w:hint="eastAsia" w:ascii="宋体" w:hAnsi="宋体" w:eastAsia="宋体" w:cs="宋体"/>
          <w:b w:val="0"/>
          <w:bCs/>
          <w:color w:val="000000"/>
          <w:sz w:val="21"/>
          <w:szCs w:val="21"/>
          <w:highlight w:val="none"/>
          <w:lang w:val="en-US" w:eastAsia="zh-CN" w:bidi="ar-SA"/>
        </w:rPr>
      </w:r>
      <w:r/>
    </w:p>
    <w:p>
      <w:pPr>
        <w:pStyle w:val="1050"/>
        <w:numPr>
          <w:ilvl w:val="0"/>
          <w:numId w:val="0"/>
        </w:numPr>
        <w:ind w:firstLine="422"/>
        <w:keepLines w:val="0"/>
        <w:keepNext w:val="0"/>
        <w:pageBreakBefore w:val="0"/>
        <w:spacing w:line="400" w:lineRule="exact"/>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2.报价要求</w:t>
      </w:r>
      <w:r>
        <w:rPr>
          <w:rFonts w:hint="eastAsia" w:ascii="宋体" w:hAnsi="宋体" w:eastAsia="宋体" w:cs="宋体"/>
          <w:b/>
          <w:bCs w:val="0"/>
          <w:color w:val="000000"/>
          <w:sz w:val="21"/>
          <w:szCs w:val="21"/>
          <w:highlight w:val="none"/>
          <w:lang w:val="en-US" w:eastAsia="zh-CN" w:bidi="ar-SA"/>
        </w:rPr>
      </w:r>
      <w:r/>
    </w:p>
    <w:p>
      <w:pPr>
        <w:pStyle w:val="1050"/>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2.1本项目投标报价为</w:t>
      </w:r>
      <w:r>
        <w:rPr>
          <w:rFonts w:hint="eastAsia" w:ascii="宋体" w:hAnsi="宋体" w:eastAsia="宋体" w:cs="宋体"/>
          <w:b/>
          <w:bCs w:val="0"/>
          <w:color w:val="000000"/>
          <w:sz w:val="21"/>
          <w:szCs w:val="21"/>
          <w:highlight w:val="none"/>
          <w:u w:val="single"/>
          <w:lang w:val="en-US" w:eastAsia="zh-CN" w:bidi="ar-SA"/>
        </w:rPr>
        <w:t xml:space="preserve">固定总价</w:t>
      </w:r>
      <w:r>
        <w:rPr>
          <w:rFonts w:hint="eastAsia" w:ascii="宋体" w:hAnsi="宋体" w:eastAsia="宋体" w:cs="宋体"/>
          <w:b w:val="0"/>
          <w:bCs/>
          <w:color w:val="000000"/>
          <w:sz w:val="21"/>
          <w:szCs w:val="21"/>
          <w:highlight w:val="none"/>
          <w:lang w:val="en-US" w:eastAsia="zh-CN" w:bidi="ar-SA"/>
        </w:rPr>
        <w:t xml:space="preserve">，投标报价应包括招标文件所确定的招标范围相应货物和服务的供货、包装、运输、保险、辅助设备、安装调试、管理、</w:t>
      </w:r>
      <w:r>
        <w:rPr>
          <w:rFonts w:hint="eastAsia" w:ascii="宋体" w:hAnsi="宋体" w:eastAsia="宋体" w:cs="宋体"/>
          <w:b/>
          <w:bCs w:val="0"/>
          <w:color w:val="000000"/>
          <w:sz w:val="21"/>
          <w:szCs w:val="21"/>
          <w:highlight w:val="none"/>
          <w:lang w:val="en-US" w:eastAsia="zh-CN" w:bidi="ar-SA"/>
        </w:rPr>
        <w:t xml:space="preserve">5年维护（包括5年维保服务期内的一切维修、保养、更换零部件、人工等）</w:t>
      </w:r>
      <w:r>
        <w:rPr>
          <w:rFonts w:hint="eastAsia" w:ascii="宋体" w:hAnsi="宋体" w:eastAsia="宋体" w:cs="宋体"/>
          <w:b w:val="0"/>
          <w:bCs/>
          <w:color w:val="000000"/>
          <w:sz w:val="21"/>
          <w:szCs w:val="21"/>
          <w:highlight w:val="none"/>
          <w:lang w:val="en-US" w:eastAsia="zh-CN" w:bidi="ar-SA"/>
        </w:rPr>
        <w:t xml:space="preserve">、劳务、培训、验收、办公设备、设备、工具、耗材、运送工具及耗材、利润、风险、 税金及政策性文件规定等各项应有费用，以及为完成该项货物或者服务项目所涉及到的一切相关费用，招标人不再支付其他任何费用。</w:t>
      </w:r>
      <w:r>
        <w:rPr>
          <w:rFonts w:hint="eastAsia" w:ascii="宋体" w:hAnsi="宋体" w:eastAsia="宋体" w:cs="宋体"/>
          <w:b/>
          <w:bCs w:val="0"/>
          <w:color w:val="000000"/>
          <w:sz w:val="21"/>
          <w:szCs w:val="21"/>
          <w:highlight w:val="none"/>
          <w:lang w:val="en-US" w:eastAsia="zh-CN" w:bidi="ar-SA"/>
        </w:rPr>
        <w:t xml:space="preserve">安装、调试、验收过程中，如发现有漏项、缺件，中标人应无条件、无偿补齐，所发生的一切费用，视为已包含在投标人的报价之中，且并不因此而影响交付实际使用人的时间。</w:t>
      </w:r>
      <w:r>
        <w:rPr>
          <w:rFonts w:hint="eastAsia" w:ascii="宋体" w:hAnsi="宋体" w:eastAsia="宋体" w:cs="宋体"/>
          <w:b w:val="0"/>
          <w:bCs/>
          <w:color w:val="000000"/>
          <w:sz w:val="21"/>
          <w:szCs w:val="21"/>
          <w:highlight w:val="none"/>
          <w:lang w:val="en-US" w:eastAsia="zh-CN" w:bidi="ar-SA"/>
        </w:rPr>
      </w:r>
      <w:r/>
    </w:p>
    <w:p>
      <w:pPr>
        <w:pStyle w:val="1050"/>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2.2投标人在报价时，应充分考虑企业自身实力和承受风险的能力、材料涨价、通货膨胀、政府政策、天气变化影响等因素，结算时单价不予调整。</w:t>
      </w:r>
      <w:r>
        <w:rPr>
          <w:rFonts w:hint="eastAsia" w:ascii="宋体" w:hAnsi="宋体" w:eastAsia="宋体" w:cs="宋体"/>
          <w:b w:val="0"/>
          <w:bCs/>
          <w:color w:val="000000"/>
          <w:sz w:val="21"/>
          <w:szCs w:val="21"/>
          <w:highlight w:val="none"/>
          <w:lang w:val="en-US" w:eastAsia="zh-CN" w:bidi="ar-SA"/>
        </w:rPr>
      </w:r>
      <w:r/>
    </w:p>
    <w:p>
      <w:pPr>
        <w:pStyle w:val="1050"/>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2.3投标人报价时应充分考虑合同期限内及维保服务时所产生的一切费用，招标人不再额外支付任何费用。</w:t>
      </w:r>
      <w:r>
        <w:rPr>
          <w:rFonts w:hint="eastAsia" w:ascii="宋体" w:hAnsi="宋体" w:eastAsia="宋体" w:cs="宋体"/>
          <w:b w:val="0"/>
          <w:bCs/>
          <w:color w:val="000000"/>
          <w:sz w:val="21"/>
          <w:szCs w:val="21"/>
          <w:highlight w:val="none"/>
          <w:lang w:val="en-US" w:eastAsia="zh-CN" w:bidi="ar-SA"/>
        </w:rPr>
      </w:r>
      <w:r/>
    </w:p>
    <w:p>
      <w:pPr>
        <w:pStyle w:val="1050"/>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2.4投标人根据招标人提供的招标清单，根据项目实际情况，结合自身实力测算费用。</w:t>
      </w:r>
      <w:r>
        <w:rPr>
          <w:rFonts w:hint="eastAsia" w:ascii="宋体" w:hAnsi="宋体" w:eastAsia="宋体" w:cs="宋体"/>
          <w:b w:val="0"/>
          <w:bCs/>
          <w:color w:val="000000"/>
          <w:sz w:val="21"/>
          <w:szCs w:val="21"/>
          <w:highlight w:val="none"/>
          <w:lang w:val="en-US" w:eastAsia="zh-CN" w:bidi="ar-SA"/>
        </w:rPr>
      </w:r>
      <w:r/>
    </w:p>
    <w:p>
      <w:pPr>
        <w:pStyle w:val="1050"/>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2.5中标人项目组人员的伙食费、住宿费、交通费用等一切费用由中标人负责，费用包含在报价中。</w:t>
      </w:r>
      <w:r>
        <w:rPr>
          <w:rFonts w:hint="eastAsia" w:ascii="宋体" w:hAnsi="宋体" w:eastAsia="宋体" w:cs="宋体"/>
          <w:b w:val="0"/>
          <w:bCs/>
          <w:color w:val="000000"/>
          <w:sz w:val="21"/>
          <w:szCs w:val="21"/>
          <w:highlight w:val="none"/>
          <w:lang w:val="en-US" w:eastAsia="zh-CN" w:bidi="ar-SA"/>
        </w:rPr>
      </w:r>
      <w:r/>
    </w:p>
    <w:p>
      <w:pPr>
        <w:pStyle w:val="1050"/>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2.6由于中标人原因所产生的返工或整改的一切费用（含设备、材料、人工、搬运及保管费等），由中标人自行承担。若未按期整改，招标人有权立即解除合同，且一切损失均由中标人承担。</w:t>
      </w:r>
      <w:r>
        <w:rPr>
          <w:rFonts w:hint="eastAsia" w:ascii="宋体" w:hAnsi="宋体" w:eastAsia="宋体" w:cs="宋体"/>
          <w:b w:val="0"/>
          <w:bCs/>
          <w:color w:val="000000"/>
          <w:sz w:val="21"/>
          <w:szCs w:val="21"/>
          <w:highlight w:val="none"/>
          <w:lang w:val="en-US" w:eastAsia="zh-CN" w:bidi="ar-SA"/>
        </w:rPr>
      </w:r>
      <w:r/>
    </w:p>
    <w:p>
      <w:pPr>
        <w:pStyle w:val="1050"/>
        <w:numPr>
          <w:ilvl w:val="0"/>
          <w:numId w:val="0"/>
        </w:numPr>
        <w:ind w:firstLine="422"/>
        <w:keepLines w:val="0"/>
        <w:keepNext w:val="0"/>
        <w:pageBreakBefore w:val="0"/>
        <w:spacing w:line="400" w:lineRule="exact"/>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3.供货期要求</w:t>
      </w:r>
      <w:r>
        <w:rPr>
          <w:rFonts w:hint="eastAsia" w:ascii="宋体" w:hAnsi="宋体" w:eastAsia="宋体" w:cs="宋体"/>
          <w:b/>
          <w:bCs w:val="0"/>
          <w:color w:val="000000"/>
          <w:sz w:val="21"/>
          <w:szCs w:val="21"/>
          <w:highlight w:val="none"/>
          <w:lang w:val="en-US" w:eastAsia="zh-CN" w:bidi="ar-SA"/>
        </w:rPr>
      </w:r>
      <w:r/>
    </w:p>
    <w:p>
      <w:pPr>
        <w:pStyle w:val="1050"/>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3.1供货期要求：</w:t>
      </w:r>
      <w:r>
        <w:rPr>
          <w:rFonts w:hint="eastAsia" w:ascii="宋体" w:hAnsi="宋体" w:eastAsia="宋体" w:cs="宋体"/>
          <w:b/>
          <w:bCs w:val="0"/>
          <w:color w:val="000000"/>
          <w:sz w:val="21"/>
          <w:szCs w:val="21"/>
          <w:highlight w:val="none"/>
          <w:u w:val="single"/>
          <w:lang w:val="en-US" w:eastAsia="zh-CN" w:bidi="ar-SA"/>
        </w:rPr>
        <w:t xml:space="preserve">合同签订之日起150日历天内完成合同范围内所有设备的供货并安装调试完成。</w:t>
      </w:r>
      <w:r>
        <w:rPr>
          <w:rFonts w:hint="eastAsia" w:ascii="宋体" w:hAnsi="宋体" w:eastAsia="宋体" w:cs="宋体"/>
          <w:b w:val="0"/>
          <w:bCs/>
          <w:color w:val="000000"/>
          <w:sz w:val="21"/>
          <w:szCs w:val="21"/>
          <w:highlight w:val="none"/>
          <w:lang w:val="en-US" w:eastAsia="zh-CN" w:bidi="ar-SA"/>
        </w:rPr>
      </w:r>
      <w:r/>
    </w:p>
    <w:p>
      <w:pPr>
        <w:pStyle w:val="1050"/>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3.2招标人有权根据实际使用需求，对货物清单中品种或数量进行调整，中标人应保证在整个执行过程中，将予以配合，保证按招标人要求及时提供所需货物。</w:t>
      </w:r>
      <w:r>
        <w:rPr>
          <w:rFonts w:hint="eastAsia" w:ascii="宋体" w:hAnsi="宋体" w:eastAsia="宋体" w:cs="宋体"/>
          <w:b w:val="0"/>
          <w:bCs/>
          <w:color w:val="000000"/>
          <w:sz w:val="21"/>
          <w:szCs w:val="21"/>
          <w:highlight w:val="none"/>
          <w:lang w:val="en-US" w:eastAsia="zh-CN" w:bidi="ar-SA"/>
        </w:rPr>
      </w:r>
      <w:r/>
    </w:p>
    <w:p>
      <w:pPr>
        <w:pStyle w:val="1050"/>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3.3中标人所供货物应根据相关标准和规范进行设计和制造，并遵循招标文件的要求，货物的质量性能、技术指标和使用功能应达到或优于采购要求，是技术成熟的、性能优良，整体设计和软硬件配备全新的原厂正品，并提供详细的产品说明、质量标准和服务方案。如其中某些条款不能完全满足时，应在投标文件中逐条列出，未列出的视同响应。</w:t>
      </w:r>
      <w:r>
        <w:rPr>
          <w:rFonts w:hint="eastAsia" w:ascii="宋体" w:hAnsi="宋体" w:eastAsia="宋体" w:cs="宋体"/>
          <w:b w:val="0"/>
          <w:bCs/>
          <w:color w:val="000000"/>
          <w:sz w:val="21"/>
          <w:szCs w:val="21"/>
          <w:highlight w:val="none"/>
          <w:lang w:val="en-US" w:eastAsia="zh-CN" w:bidi="ar-SA"/>
        </w:rPr>
      </w:r>
      <w:r/>
    </w:p>
    <w:p>
      <w:pPr>
        <w:pStyle w:val="1050"/>
        <w:numPr>
          <w:ilvl w:val="0"/>
          <w:numId w:val="0"/>
        </w:numPr>
        <w:ind w:firstLine="420"/>
        <w:keepLines w:val="0"/>
        <w:keepNext w:val="0"/>
        <w:pageBreakBefore w:val="0"/>
        <w:spacing w:line="400" w:lineRule="exact"/>
        <w:rPr>
          <w:rFonts w:hint="eastAsia" w:ascii="宋体" w:hAnsi="宋体" w:eastAsia="宋体" w:cs="宋体"/>
          <w:color w:val="000000"/>
          <w:sz w:val="24"/>
          <w:highlight w:val="none"/>
        </w:rPr>
      </w:pPr>
      <w:r>
        <w:rPr>
          <w:rFonts w:hint="eastAsia" w:ascii="宋体" w:hAnsi="宋体" w:eastAsia="宋体" w:cs="宋体"/>
          <w:b w:val="0"/>
          <w:bCs/>
          <w:color w:val="000000"/>
          <w:sz w:val="21"/>
          <w:szCs w:val="21"/>
          <w:highlight w:val="none"/>
          <w:lang w:val="en-US" w:eastAsia="zh-CN" w:bidi="ar-SA"/>
        </w:rPr>
        <w:t xml:space="preserve">3.4中标人在交付设备的同时向招标人提供货物全套随机资料一套（不限于合格证书、使用维护说明书、验收报告书、原厂保修单等）。根据招标人要求免费提供并安装设备操作及应用软件。</w:t>
      </w:r>
      <w:r>
        <w:rPr>
          <w:rFonts w:hint="eastAsia" w:ascii="宋体" w:hAnsi="宋体" w:eastAsia="宋体" w:cs="宋体"/>
          <w:color w:val="000000"/>
          <w:sz w:val="24"/>
          <w:highlight w:val="none"/>
        </w:rPr>
      </w:r>
      <w:r/>
    </w:p>
    <w:p>
      <w:pPr>
        <w:pStyle w:val="1050"/>
        <w:numPr>
          <w:ilvl w:val="0"/>
          <w:numId w:val="0"/>
        </w:numPr>
        <w:ind w:firstLine="422"/>
        <w:keepLines w:val="0"/>
        <w:keepNext w:val="0"/>
        <w:pageBreakBefore w:val="0"/>
        <w:spacing w:line="400" w:lineRule="exact"/>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4.验收要求</w:t>
      </w:r>
      <w:r>
        <w:rPr>
          <w:rFonts w:hint="eastAsia" w:ascii="宋体" w:hAnsi="宋体" w:eastAsia="宋体" w:cs="宋体"/>
          <w:b/>
          <w:bCs w:val="0"/>
          <w:color w:val="000000"/>
          <w:sz w:val="21"/>
          <w:szCs w:val="21"/>
          <w:highlight w:val="none"/>
          <w:lang w:val="en-US" w:eastAsia="zh-CN" w:bidi="ar-SA"/>
        </w:rPr>
      </w:r>
      <w:r/>
    </w:p>
    <w:p>
      <w:pPr>
        <w:pStyle w:val="1050"/>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4.1整机包装完整，配件数量齐全。</w:t>
      </w:r>
      <w:r>
        <w:rPr>
          <w:rFonts w:hint="eastAsia" w:ascii="宋体" w:hAnsi="宋体" w:eastAsia="宋体" w:cs="宋体"/>
          <w:b w:val="0"/>
          <w:bCs/>
          <w:color w:val="000000"/>
          <w:sz w:val="21"/>
          <w:szCs w:val="21"/>
          <w:highlight w:val="none"/>
          <w:lang w:val="en-US" w:eastAsia="zh-CN" w:bidi="ar-SA"/>
        </w:rPr>
      </w:r>
      <w:r/>
    </w:p>
    <w:p>
      <w:pPr>
        <w:pStyle w:val="1050"/>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4.2通电开机运行检查系统性能（功能应正常，符合技术参数指标）。 </w:t>
      </w:r>
      <w:r>
        <w:rPr>
          <w:rFonts w:hint="eastAsia" w:ascii="宋体" w:hAnsi="宋体" w:eastAsia="宋体" w:cs="宋体"/>
          <w:b w:val="0"/>
          <w:bCs/>
          <w:color w:val="000000"/>
          <w:sz w:val="21"/>
          <w:szCs w:val="21"/>
          <w:highlight w:val="none"/>
          <w:lang w:val="en-US" w:eastAsia="zh-CN" w:bidi="ar-SA"/>
        </w:rPr>
      </w:r>
      <w:r/>
    </w:p>
    <w:p>
      <w:pPr>
        <w:pStyle w:val="1050"/>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4.3出厂检验报告、合格证、保修卡等配备齐全。</w:t>
      </w:r>
      <w:r>
        <w:rPr>
          <w:rFonts w:hint="eastAsia" w:ascii="宋体" w:hAnsi="宋体" w:eastAsia="宋体" w:cs="宋体"/>
          <w:b w:val="0"/>
          <w:bCs/>
          <w:color w:val="000000"/>
          <w:sz w:val="21"/>
          <w:szCs w:val="21"/>
          <w:highlight w:val="none"/>
          <w:lang w:val="en-US" w:eastAsia="zh-CN" w:bidi="ar-SA"/>
        </w:rPr>
      </w:r>
      <w:r/>
    </w:p>
    <w:p>
      <w:pPr>
        <w:pStyle w:val="1050"/>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4.4设备安装后，招标人按相关标准及厂方标准进行质量验收。中标人应向招标人提供详细的验收标准、验收手册。当双方对验收标准有争议时，可委托双方一致认可的国家相关权威检测中心进行检测，费用由中标人承担，只有在设备完全正常运转和招标人确认后，设备的安装工作才能认为已全部完成。</w:t>
      </w:r>
      <w:r>
        <w:rPr>
          <w:rFonts w:hint="eastAsia" w:ascii="宋体" w:hAnsi="宋体" w:eastAsia="宋体" w:cs="宋体"/>
          <w:b w:val="0"/>
          <w:bCs/>
          <w:color w:val="000000"/>
          <w:sz w:val="21"/>
          <w:szCs w:val="21"/>
          <w:highlight w:val="none"/>
          <w:lang w:val="en-US" w:eastAsia="zh-CN" w:bidi="ar-SA"/>
        </w:rPr>
      </w:r>
      <w:r/>
    </w:p>
    <w:p>
      <w:pPr>
        <w:pStyle w:val="1050"/>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4.5对于中标人提供的货物，送达后招标人有权委托权威检测机构从中随机抽取1份（套）进行全项检测，中标人不得指定，不得拒绝，检测合格方可交付招标人使用，检测费用由中标人承担。如发现中标人所供货物在质量及感官标准上有明显差异或相关参数指标不达标的，将加倍抽样检验（并对部分产品作破坏性检测），若加倍抽样仍不合格，招标人有权提出整改、返工等要求，中标人必须整改到位，不得以任何理由拒绝。中标人拒不整改的，招标人有权解除合同并不承担任何由此造成的一切损失。</w:t>
      </w:r>
      <w:r>
        <w:rPr>
          <w:rFonts w:hint="eastAsia" w:ascii="宋体" w:hAnsi="宋体" w:eastAsia="宋体" w:cs="宋体"/>
          <w:b w:val="0"/>
          <w:bCs/>
          <w:color w:val="000000"/>
          <w:sz w:val="21"/>
          <w:szCs w:val="21"/>
          <w:highlight w:val="none"/>
          <w:lang w:val="en-US" w:eastAsia="zh-CN" w:bidi="ar-SA"/>
        </w:rPr>
      </w:r>
      <w:r/>
    </w:p>
    <w:p>
      <w:pPr>
        <w:pStyle w:val="1050"/>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4.6对货物安装验收不合格时，中标人应予以免费调换，直至符合规定，招标人不承担因调退、换货而发生的任何费用和责任；如因产品质量问题给招标人带来的损失，中标人还应赔偿招标人直接损失费用。</w:t>
      </w:r>
      <w:r>
        <w:rPr>
          <w:rFonts w:hint="eastAsia" w:ascii="宋体" w:hAnsi="宋体" w:eastAsia="宋体" w:cs="宋体"/>
          <w:b w:val="0"/>
          <w:bCs/>
          <w:color w:val="000000"/>
          <w:sz w:val="21"/>
          <w:szCs w:val="21"/>
          <w:highlight w:val="none"/>
          <w:lang w:val="en-US" w:eastAsia="zh-CN" w:bidi="ar-SA"/>
        </w:rPr>
      </w:r>
      <w:r/>
    </w:p>
    <w:p>
      <w:pPr>
        <w:pStyle w:val="1050"/>
        <w:numPr>
          <w:ilvl w:val="0"/>
          <w:numId w:val="0"/>
        </w:numPr>
        <w:ind w:firstLine="420"/>
        <w:keepLines w:val="0"/>
        <w:keepNext w:val="0"/>
        <w:pageBreakBefore w:val="0"/>
        <w:spacing w:line="400" w:lineRule="exact"/>
        <w:rPr>
          <w:rFonts w:hint="eastAsia" w:ascii="宋体" w:hAnsi="宋体" w:eastAsia="宋体" w:cs="宋体"/>
          <w:color w:val="000000"/>
          <w:sz w:val="24"/>
          <w:highlight w:val="none"/>
        </w:rPr>
      </w:pPr>
      <w:r>
        <w:rPr>
          <w:rFonts w:hint="eastAsia" w:ascii="宋体" w:hAnsi="宋体" w:eastAsia="宋体" w:cs="宋体"/>
          <w:b w:val="0"/>
          <w:bCs/>
          <w:color w:val="000000"/>
          <w:sz w:val="21"/>
          <w:szCs w:val="21"/>
          <w:highlight w:val="none"/>
          <w:lang w:val="en-US" w:eastAsia="zh-CN" w:bidi="ar-SA"/>
        </w:rPr>
        <w:t xml:space="preserve">4.7货物安装验收合格并通过公安交警部门的验收；监控设备的数据需接入现有公安后台进行应用，所有前后端产品需无缝兼容常州图像专网平台；设备性能及技术参数指标应达到招投标文件约定及现行国家相关规范、标准。</w:t>
      </w:r>
      <w:r>
        <w:rPr>
          <w:rFonts w:hint="eastAsia" w:ascii="宋体" w:hAnsi="宋体" w:eastAsia="宋体" w:cs="宋体"/>
          <w:color w:val="000000"/>
          <w:sz w:val="24"/>
          <w:highlight w:val="none"/>
        </w:rPr>
      </w:r>
      <w:r/>
    </w:p>
    <w:p>
      <w:pPr>
        <w:pStyle w:val="1050"/>
        <w:numPr>
          <w:ilvl w:val="0"/>
          <w:numId w:val="0"/>
        </w:numPr>
        <w:ind w:firstLine="422"/>
        <w:keepLines w:val="0"/>
        <w:keepNext w:val="0"/>
        <w:pageBreakBefore w:val="0"/>
        <w:spacing w:line="400" w:lineRule="exact"/>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5.安装要求</w:t>
      </w:r>
      <w:r>
        <w:rPr>
          <w:rFonts w:hint="eastAsia" w:ascii="宋体" w:hAnsi="宋体" w:eastAsia="宋体" w:cs="宋体"/>
          <w:b/>
          <w:bCs w:val="0"/>
          <w:color w:val="000000"/>
          <w:sz w:val="21"/>
          <w:szCs w:val="21"/>
          <w:highlight w:val="none"/>
          <w:lang w:val="en-US" w:eastAsia="zh-CN" w:bidi="ar-SA"/>
        </w:rPr>
      </w:r>
      <w:r/>
    </w:p>
    <w:p>
      <w:pPr>
        <w:pStyle w:val="1050"/>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5.1严格执行设备安装规范、安全操作规程、防火安全规定。严格按照说明进行安装，做好各项质量检查记录。参加验收。</w:t>
      </w:r>
      <w:r>
        <w:rPr>
          <w:rFonts w:hint="eastAsia" w:ascii="宋体" w:hAnsi="宋体" w:eastAsia="宋体" w:cs="宋体"/>
          <w:b w:val="0"/>
          <w:bCs/>
          <w:color w:val="000000"/>
          <w:sz w:val="21"/>
          <w:szCs w:val="21"/>
          <w:highlight w:val="none"/>
          <w:lang w:val="en-US" w:eastAsia="zh-CN" w:bidi="ar-SA"/>
        </w:rPr>
      </w:r>
      <w:r/>
    </w:p>
    <w:p>
      <w:pPr>
        <w:pStyle w:val="1050"/>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5.2遵守国家或地方政府及有关部门对安装现场管理的规定，妥善保护好安装现场周围建筑物、设备管线不受损坏。做好安装现场保卫、消防和垃圾清理等工作，处理好由于设备安装带来的扰民问题及与周围居民的关系。</w:t>
      </w:r>
      <w:r>
        <w:rPr>
          <w:rFonts w:hint="eastAsia" w:ascii="宋体" w:hAnsi="宋体" w:eastAsia="宋体" w:cs="宋体"/>
          <w:b w:val="0"/>
          <w:bCs/>
          <w:color w:val="000000"/>
          <w:sz w:val="21"/>
          <w:szCs w:val="21"/>
          <w:highlight w:val="none"/>
          <w:lang w:val="en-US" w:eastAsia="zh-CN" w:bidi="ar-SA"/>
        </w:rPr>
      </w:r>
      <w:r/>
    </w:p>
    <w:p>
      <w:pPr>
        <w:pStyle w:val="1050"/>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5.3安装调试中未经招标人同意或有关部门批准，不得随便拆改原有的各种设备管线。</w:t>
      </w:r>
      <w:r>
        <w:rPr>
          <w:rFonts w:hint="eastAsia" w:ascii="宋体" w:hAnsi="宋体" w:eastAsia="宋体" w:cs="宋体"/>
          <w:b w:val="0"/>
          <w:bCs/>
          <w:color w:val="000000"/>
          <w:sz w:val="21"/>
          <w:szCs w:val="21"/>
          <w:highlight w:val="none"/>
          <w:lang w:val="en-US" w:eastAsia="zh-CN" w:bidi="ar-SA"/>
        </w:rPr>
      </w:r>
      <w:r/>
    </w:p>
    <w:p>
      <w:pPr>
        <w:pStyle w:val="1050"/>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5.4安装调试未完成之前，负责对现场的一切设施进行保护。</w:t>
      </w:r>
      <w:r>
        <w:rPr>
          <w:rFonts w:hint="eastAsia" w:ascii="宋体" w:hAnsi="宋体" w:eastAsia="宋体" w:cs="宋体"/>
          <w:b w:val="0"/>
          <w:bCs/>
          <w:color w:val="000000"/>
          <w:sz w:val="21"/>
          <w:szCs w:val="21"/>
          <w:highlight w:val="none"/>
          <w:lang w:val="en-US" w:eastAsia="zh-CN" w:bidi="ar-SA"/>
        </w:rPr>
      </w:r>
      <w:r/>
    </w:p>
    <w:p>
      <w:pPr>
        <w:pStyle w:val="1050"/>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5.5招标人有权对现场不称职或不合格的技术负责人、其他人员提出更换，中标人应无条件接受。</w:t>
      </w:r>
      <w:r>
        <w:rPr>
          <w:rFonts w:hint="eastAsia" w:ascii="宋体" w:hAnsi="宋体" w:eastAsia="宋体" w:cs="宋体"/>
          <w:b w:val="0"/>
          <w:bCs/>
          <w:color w:val="000000"/>
          <w:sz w:val="21"/>
          <w:szCs w:val="21"/>
          <w:highlight w:val="none"/>
          <w:lang w:val="en-US" w:eastAsia="zh-CN" w:bidi="ar-SA"/>
        </w:rPr>
      </w:r>
      <w:r/>
    </w:p>
    <w:p>
      <w:pPr>
        <w:pStyle w:val="1050"/>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5.6现场的材料及设备、工具由中标人自行保管。</w:t>
      </w:r>
      <w:r>
        <w:rPr>
          <w:rFonts w:hint="eastAsia" w:ascii="宋体" w:hAnsi="宋体" w:eastAsia="宋体" w:cs="宋体"/>
          <w:b w:val="0"/>
          <w:bCs/>
          <w:color w:val="000000"/>
          <w:sz w:val="21"/>
          <w:szCs w:val="21"/>
          <w:highlight w:val="none"/>
          <w:lang w:val="en-US" w:eastAsia="zh-CN" w:bidi="ar-SA"/>
        </w:rPr>
      </w:r>
      <w:r/>
    </w:p>
    <w:p>
      <w:pPr>
        <w:pStyle w:val="1050"/>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5.7中标人在安装调试过程中，招标人有权要求对中标人的安装进行适当调整安排，对招标人提出的安排，中标人应积极服从。如中标人拒服从采购人的调整安排，招标人有权对中标人进行相应的经济处罚。</w:t>
      </w:r>
      <w:r>
        <w:rPr>
          <w:rFonts w:hint="eastAsia" w:ascii="宋体" w:hAnsi="宋体" w:eastAsia="宋体" w:cs="宋体"/>
          <w:b w:val="0"/>
          <w:bCs/>
          <w:color w:val="000000"/>
          <w:sz w:val="21"/>
          <w:szCs w:val="21"/>
          <w:highlight w:val="none"/>
          <w:lang w:val="en-US" w:eastAsia="zh-CN" w:bidi="ar-SA"/>
        </w:rPr>
      </w:r>
      <w:r/>
    </w:p>
    <w:p>
      <w:pPr>
        <w:pStyle w:val="1050"/>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5.8安装调试完成后，中标人应通知采购人验收，招标人自接到验收通知10日内组织验收，并办理验收、移交手续。如招标人在规定时间内未能组织验收，需及时通知中标人，另定验收日期，中标人在此期间应承担看管的相关费用。</w:t>
      </w:r>
      <w:r>
        <w:rPr>
          <w:rFonts w:hint="eastAsia" w:ascii="宋体" w:hAnsi="宋体" w:eastAsia="宋体" w:cs="宋体"/>
          <w:b w:val="0"/>
          <w:bCs/>
          <w:color w:val="000000"/>
          <w:sz w:val="21"/>
          <w:szCs w:val="21"/>
          <w:highlight w:val="none"/>
          <w:lang w:val="en-US" w:eastAsia="zh-CN" w:bidi="ar-SA"/>
        </w:rPr>
      </w:r>
      <w:r/>
    </w:p>
    <w:p>
      <w:pPr>
        <w:pStyle w:val="1050"/>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5.9中标人负责完成安装调试后移交招标人之前的维护及保管工作。</w:t>
      </w:r>
      <w:r>
        <w:rPr>
          <w:rFonts w:hint="eastAsia" w:ascii="宋体" w:hAnsi="宋体" w:eastAsia="宋体" w:cs="宋体"/>
          <w:b w:val="0"/>
          <w:bCs/>
          <w:color w:val="000000"/>
          <w:sz w:val="21"/>
          <w:szCs w:val="21"/>
          <w:highlight w:val="none"/>
          <w:lang w:val="en-US" w:eastAsia="zh-CN" w:bidi="ar-SA"/>
        </w:rPr>
      </w:r>
      <w:r/>
    </w:p>
    <w:p>
      <w:pPr>
        <w:pStyle w:val="1050"/>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5.10材料堆放及安装现场应服从招标人管理，做到材料堆放整齐、规范，安装现场保证安装完成场地清理干净。</w:t>
      </w:r>
      <w:r>
        <w:rPr>
          <w:rFonts w:hint="eastAsia" w:ascii="宋体" w:hAnsi="宋体" w:eastAsia="宋体" w:cs="宋体"/>
          <w:b w:val="0"/>
          <w:bCs/>
          <w:color w:val="000000"/>
          <w:sz w:val="21"/>
          <w:szCs w:val="21"/>
          <w:highlight w:val="none"/>
          <w:lang w:val="en-US" w:eastAsia="zh-CN" w:bidi="ar-SA"/>
        </w:rPr>
      </w:r>
      <w:r/>
    </w:p>
    <w:p>
      <w:pPr>
        <w:pStyle w:val="1050"/>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5.11在安装设备区域设置必要的危险警示牌、灯等，采取警示措施，避免发生伤亡事故，设备安装期间所发生伤亡等一切事故，均由中标人承担，所发生的一切费用均由中标人全部支付。</w:t>
      </w:r>
      <w:r>
        <w:rPr>
          <w:rFonts w:hint="eastAsia" w:ascii="宋体" w:hAnsi="宋体" w:eastAsia="宋体" w:cs="宋体"/>
          <w:b w:val="0"/>
          <w:bCs/>
          <w:color w:val="000000"/>
          <w:sz w:val="21"/>
          <w:szCs w:val="21"/>
          <w:highlight w:val="none"/>
          <w:lang w:val="en-US" w:eastAsia="zh-CN" w:bidi="ar-SA"/>
        </w:rPr>
      </w:r>
      <w:r/>
    </w:p>
    <w:p>
      <w:pPr>
        <w:pStyle w:val="1050"/>
        <w:numPr>
          <w:ilvl w:val="0"/>
          <w:numId w:val="0"/>
        </w:numPr>
        <w:ind w:firstLine="420"/>
        <w:keepLines w:val="0"/>
        <w:keepNext w:val="0"/>
        <w:pageBreakBefore w:val="0"/>
        <w:spacing w:line="400" w:lineRule="exact"/>
        <w:rPr>
          <w:rFonts w:hint="eastAsia" w:ascii="宋体" w:hAnsi="宋体" w:eastAsia="宋体" w:cs="宋体"/>
          <w:color w:val="000000"/>
          <w:sz w:val="24"/>
          <w:highlight w:val="none"/>
        </w:rPr>
      </w:pPr>
      <w:r>
        <w:rPr>
          <w:rFonts w:hint="eastAsia" w:ascii="宋体" w:hAnsi="宋体" w:eastAsia="宋体" w:cs="宋体"/>
          <w:b w:val="0"/>
          <w:bCs/>
          <w:color w:val="000000"/>
          <w:sz w:val="21"/>
          <w:szCs w:val="21"/>
          <w:highlight w:val="none"/>
          <w:lang w:val="en-US" w:eastAsia="zh-CN" w:bidi="ar-SA"/>
        </w:rPr>
        <w:t xml:space="preserve">5.12中标人应随时接受招标人对设备安装的监督和检查，对不符合规范的无条件组织整改。</w:t>
      </w:r>
      <w:r>
        <w:rPr>
          <w:rFonts w:hint="eastAsia" w:ascii="宋体" w:hAnsi="宋体" w:eastAsia="宋体" w:cs="宋体"/>
          <w:color w:val="000000"/>
          <w:sz w:val="24"/>
          <w:highlight w:val="none"/>
        </w:rPr>
      </w:r>
      <w:r/>
    </w:p>
    <w:p>
      <w:pPr>
        <w:pStyle w:val="1050"/>
        <w:numPr>
          <w:ilvl w:val="0"/>
          <w:numId w:val="0"/>
        </w:numPr>
        <w:ind w:firstLine="422"/>
        <w:keepLines w:val="0"/>
        <w:keepNext w:val="0"/>
        <w:pageBreakBefore w:val="0"/>
        <w:spacing w:line="400" w:lineRule="exact"/>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6.维保服务要求</w:t>
      </w:r>
      <w:r>
        <w:rPr>
          <w:rFonts w:hint="eastAsia" w:ascii="宋体" w:hAnsi="宋体" w:eastAsia="宋体" w:cs="宋体"/>
          <w:b/>
          <w:bCs w:val="0"/>
          <w:color w:val="000000"/>
          <w:sz w:val="21"/>
          <w:szCs w:val="21"/>
          <w:highlight w:val="none"/>
          <w:lang w:val="en-US" w:eastAsia="zh-CN" w:bidi="ar-SA"/>
        </w:rPr>
      </w:r>
      <w:r/>
    </w:p>
    <w:p>
      <w:pPr>
        <w:pStyle w:val="1050"/>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6.1中标人应按照国家有关法律法规、“三包”规定以及投标文件中的“维保服务承诺”提供服务。</w:t>
      </w:r>
      <w:r>
        <w:rPr>
          <w:rFonts w:hint="eastAsia" w:ascii="宋体" w:hAnsi="宋体" w:eastAsia="宋体" w:cs="宋体"/>
          <w:b w:val="0"/>
          <w:bCs/>
          <w:color w:val="000000"/>
          <w:sz w:val="21"/>
          <w:szCs w:val="21"/>
          <w:highlight w:val="none"/>
          <w:lang w:val="en-US" w:eastAsia="zh-CN" w:bidi="ar-SA"/>
        </w:rPr>
      </w:r>
      <w:r/>
    </w:p>
    <w:p>
      <w:pPr>
        <w:pStyle w:val="1050"/>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6.2维保服务期内需服从招标人统一管理。</w:t>
      </w:r>
      <w:r>
        <w:rPr>
          <w:rFonts w:hint="eastAsia" w:ascii="宋体" w:hAnsi="宋体" w:eastAsia="宋体" w:cs="宋体"/>
          <w:b w:val="0"/>
          <w:bCs/>
          <w:color w:val="000000"/>
          <w:sz w:val="21"/>
          <w:szCs w:val="21"/>
          <w:highlight w:val="none"/>
          <w:lang w:val="en-US" w:eastAsia="zh-CN" w:bidi="ar-SA"/>
        </w:rPr>
      </w:r>
      <w:r/>
    </w:p>
    <w:p>
      <w:pPr>
        <w:pStyle w:val="1050"/>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6.3维保服务期内，中标人应免费提供维修服务（因使用操作不当等人为原因造成的损坏除外）。中标人接到故障电话在1小时内响应，2小</w:t>
      </w:r>
      <w:r>
        <w:rPr>
          <w:rFonts w:hint="eastAsia" w:ascii="宋体" w:hAnsi="宋体" w:eastAsia="宋体" w:cs="宋体"/>
          <w:b w:val="0"/>
          <w:bCs/>
          <w:color w:val="000000"/>
          <w:sz w:val="21"/>
          <w:szCs w:val="21"/>
          <w:highlight w:val="none"/>
          <w:lang w:val="en-US" w:eastAsia="zh-CN" w:bidi="ar-SA"/>
        </w:rPr>
        <w:t xml:space="preserve">时内给出解决问题的方案。如果招标人按照中标人的指导不能解决问题，中标人在8小时内派出维修人员到现场维修或更换零件；复杂故障或需使用进口配件，4至6周内解决。需到场维修或技术支持的，由厂家派员到设备使用现场维修，由此产生的一切费用均由中标人承担。技术人员应7*24小时全天候随时响应设备使用等相关问题咨询。产品质量保证期内，凡货物在开箱检验、安装调试、货物试运转过程中发现的货物质量问题，由中标人负责处理，实行包修、包换、包退，直至产品符合质量要求。中标人承担修理、调换、退货发生的一切费用和招标人的直接经济损失。</w:t>
      </w:r>
      <w:r>
        <w:rPr>
          <w:rFonts w:hint="eastAsia" w:ascii="宋体" w:hAnsi="宋体" w:eastAsia="宋体" w:cs="宋体"/>
          <w:b w:val="0"/>
          <w:bCs/>
          <w:color w:val="000000"/>
          <w:sz w:val="21"/>
          <w:szCs w:val="21"/>
          <w:highlight w:val="none"/>
          <w:lang w:val="en-US" w:eastAsia="zh-CN" w:bidi="ar-SA"/>
        </w:rPr>
      </w:r>
      <w:r/>
    </w:p>
    <w:p>
      <w:pPr>
        <w:pStyle w:val="1050"/>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6.4维保服务期内，中标人应免费提供充足的全新的合格原厂零配件，以保障维修所需零部件的及时更换；若配件和耗材有问题，中标人应在收到维修配件或耗材后48小时内免费完成维修或更换服务，6个月内产品经2次维修后仍无法正常使用，必须更换全新产品或相关配件。</w:t>
      </w:r>
      <w:r>
        <w:rPr>
          <w:rFonts w:hint="eastAsia" w:ascii="宋体" w:hAnsi="宋体" w:eastAsia="宋体" w:cs="宋体"/>
          <w:b w:val="0"/>
          <w:bCs/>
          <w:color w:val="000000"/>
          <w:sz w:val="21"/>
          <w:szCs w:val="21"/>
          <w:highlight w:val="none"/>
          <w:lang w:val="en-US" w:eastAsia="zh-CN" w:bidi="ar-SA"/>
        </w:rPr>
      </w:r>
      <w:r/>
    </w:p>
    <w:p>
      <w:pPr>
        <w:pStyle w:val="1050"/>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6.5招标人在使用过程中有权继续对设备质量进行检验和检测，如发现货物有不符合验收标准的情形，中标人应免费负责更换或维修，并再次进行免费安装、调试，最终保证设备正常运行。若设备在交货地多次检修后，仍无法达到招标人的正常运行要求，中标人需退回该设备的全部款项，并自行组织设备退回厂家。</w:t>
      </w:r>
      <w:r>
        <w:rPr>
          <w:rFonts w:hint="eastAsia" w:ascii="宋体" w:hAnsi="宋体" w:eastAsia="宋体" w:cs="宋体"/>
          <w:b w:val="0"/>
          <w:bCs/>
          <w:color w:val="000000"/>
          <w:sz w:val="21"/>
          <w:szCs w:val="21"/>
          <w:highlight w:val="none"/>
          <w:lang w:val="en-US" w:eastAsia="zh-CN" w:bidi="ar-SA"/>
        </w:rPr>
      </w:r>
      <w:r/>
    </w:p>
    <w:p>
      <w:pPr>
        <w:pStyle w:val="1050"/>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6.6维保服务期结束，中标人对于设备维修只收取基本材料备件费，不收取工时费。</w:t>
      </w:r>
      <w:r>
        <w:rPr>
          <w:rFonts w:hint="eastAsia" w:ascii="宋体" w:hAnsi="宋体" w:eastAsia="宋体" w:cs="宋体"/>
          <w:b w:val="0"/>
          <w:bCs/>
          <w:color w:val="000000"/>
          <w:sz w:val="21"/>
          <w:szCs w:val="21"/>
          <w:highlight w:val="none"/>
          <w:lang w:val="en-US" w:eastAsia="zh-CN" w:bidi="ar-SA"/>
        </w:rPr>
      </w:r>
      <w:r/>
    </w:p>
    <w:p>
      <w:pPr>
        <w:pStyle w:val="1050"/>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6.7维保服务期结束，不能视为中标人对设备中存在的可能引起设备损坏的潜在缺陷所应负责任的解除。潜在缺陷指设备在制造过程中未被发现的隐患，中标人对纠正潜在缺陷应负责任，其时间应延续至服务期终止后三年。当发现这类潜在缺陷时（经双方确认），中标人应立即予以无偿修复或更换。</w:t>
      </w:r>
      <w:r>
        <w:rPr>
          <w:rFonts w:hint="eastAsia" w:ascii="宋体" w:hAnsi="宋体" w:eastAsia="宋体" w:cs="宋体"/>
          <w:b w:val="0"/>
          <w:bCs/>
          <w:color w:val="000000"/>
          <w:sz w:val="21"/>
          <w:szCs w:val="21"/>
          <w:highlight w:val="none"/>
          <w:lang w:val="en-US" w:eastAsia="zh-CN" w:bidi="ar-SA"/>
        </w:rPr>
      </w:r>
      <w:r/>
    </w:p>
    <w:p>
      <w:pPr>
        <w:pStyle w:val="1050"/>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6.8因中标人所提供的设备造成招标人设备损坏或其他损失，以及其他第三方损失的，一经核实，中标人必须赔偿招标人或第三方因此造成的所有损失。</w:t>
      </w:r>
      <w:r>
        <w:rPr>
          <w:rFonts w:hint="eastAsia" w:ascii="宋体" w:hAnsi="宋体" w:eastAsia="宋体" w:cs="宋体"/>
          <w:b w:val="0"/>
          <w:bCs/>
          <w:color w:val="000000"/>
          <w:sz w:val="21"/>
          <w:szCs w:val="21"/>
          <w:highlight w:val="none"/>
          <w:lang w:val="en-US" w:eastAsia="zh-CN" w:bidi="ar-SA"/>
        </w:rPr>
      </w:r>
      <w:r/>
    </w:p>
    <w:p>
      <w:pPr>
        <w:pStyle w:val="1050"/>
        <w:numPr>
          <w:ilvl w:val="0"/>
          <w:numId w:val="0"/>
        </w:numPr>
        <w:ind w:firstLine="420"/>
        <w:keepLines w:val="0"/>
        <w:keepNext w:val="0"/>
        <w:pageBreakBefore w:val="0"/>
        <w:spacing w:line="400" w:lineRule="exact"/>
        <w:rPr>
          <w:rFonts w:hint="eastAsia" w:ascii="宋体" w:hAnsi="宋体" w:eastAsia="宋体" w:cs="宋体"/>
          <w:color w:val="000000"/>
          <w:sz w:val="24"/>
          <w:highlight w:val="none"/>
        </w:rPr>
      </w:pPr>
      <w:r>
        <w:rPr>
          <w:rFonts w:hint="eastAsia" w:ascii="宋体" w:hAnsi="宋体" w:eastAsia="宋体" w:cs="宋体"/>
          <w:b w:val="0"/>
          <w:bCs/>
          <w:color w:val="000000"/>
          <w:sz w:val="21"/>
          <w:szCs w:val="21"/>
          <w:highlight w:val="none"/>
          <w:lang w:val="en-US" w:eastAsia="zh-CN" w:bidi="ar-SA"/>
        </w:rPr>
        <w:t xml:space="preserve">6.9中标人终身免费更新升级设备安装及数据处理涉及软件。</w:t>
      </w:r>
      <w:r>
        <w:rPr>
          <w:rFonts w:hint="eastAsia" w:ascii="宋体" w:hAnsi="宋体" w:eastAsia="宋体" w:cs="宋体"/>
          <w:color w:val="000000"/>
          <w:sz w:val="24"/>
          <w:highlight w:val="none"/>
        </w:rPr>
      </w:r>
      <w:r/>
    </w:p>
    <w:p>
      <w:pPr>
        <w:pStyle w:val="1050"/>
        <w:numPr>
          <w:ilvl w:val="0"/>
          <w:numId w:val="0"/>
        </w:numPr>
        <w:ind w:firstLine="422"/>
        <w:keepLines w:val="0"/>
        <w:keepNext w:val="0"/>
        <w:pageBreakBefore w:val="0"/>
        <w:spacing w:line="400" w:lineRule="exact"/>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7.培训要求</w:t>
      </w:r>
      <w:r>
        <w:rPr>
          <w:rFonts w:hint="eastAsia" w:ascii="宋体" w:hAnsi="宋体" w:eastAsia="宋体" w:cs="宋体"/>
          <w:b/>
          <w:bCs w:val="0"/>
          <w:color w:val="000000"/>
          <w:sz w:val="21"/>
          <w:szCs w:val="21"/>
          <w:highlight w:val="none"/>
          <w:lang w:val="en-US" w:eastAsia="zh-CN" w:bidi="ar-SA"/>
        </w:rPr>
      </w:r>
      <w:r/>
    </w:p>
    <w:p>
      <w:pPr>
        <w:pStyle w:val="1050"/>
        <w:numPr>
          <w:ilvl w:val="0"/>
          <w:numId w:val="0"/>
        </w:numPr>
        <w:ind w:firstLine="420"/>
        <w:keepLines w:val="0"/>
        <w:keepNext w:val="0"/>
        <w:pageBreakBefore w:val="0"/>
        <w:spacing w:line="400" w:lineRule="exact"/>
        <w:rPr>
          <w:rFonts w:hint="eastAsia" w:ascii="宋体" w:hAnsi="宋体" w:eastAsia="宋体" w:cs="宋体"/>
          <w:color w:val="000000"/>
          <w:sz w:val="24"/>
          <w:highlight w:val="none"/>
        </w:rPr>
      </w:pPr>
      <w:r>
        <w:rPr>
          <w:rFonts w:hint="eastAsia" w:ascii="宋体" w:hAnsi="宋体" w:eastAsia="宋体" w:cs="宋体"/>
          <w:b w:val="0"/>
          <w:bCs/>
          <w:color w:val="000000"/>
          <w:sz w:val="21"/>
          <w:szCs w:val="21"/>
          <w:highlight w:val="none"/>
          <w:lang w:val="en-US" w:eastAsia="zh-CN" w:bidi="ar-SA"/>
        </w:rPr>
        <w:t xml:space="preserve">7.1设备安装调试结束，中标人须在安装现场对招标人相关使用人员进行培训，主要培训内容为：设备的功能、基本结构、性能、主要部件的构造及处理，日常使用操作、保养与管理、常见故障的排除、紧急情况的处理等。</w:t>
      </w:r>
      <w:r>
        <w:rPr>
          <w:rFonts w:hint="eastAsia" w:ascii="宋体" w:hAnsi="宋体" w:eastAsia="宋体" w:cs="宋体"/>
          <w:color w:val="000000"/>
          <w:sz w:val="24"/>
          <w:highlight w:val="none"/>
        </w:rPr>
      </w:r>
      <w:r/>
    </w:p>
    <w:p>
      <w:pPr>
        <w:pStyle w:val="1050"/>
        <w:numPr>
          <w:ilvl w:val="0"/>
          <w:numId w:val="0"/>
        </w:numPr>
        <w:ind w:firstLine="422"/>
        <w:keepLines w:val="0"/>
        <w:keepNext w:val="0"/>
        <w:pageBreakBefore w:val="0"/>
        <w:spacing w:line="400" w:lineRule="exact"/>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8.其他要求</w:t>
      </w:r>
      <w:r>
        <w:rPr>
          <w:rFonts w:hint="eastAsia" w:ascii="宋体" w:hAnsi="宋体" w:eastAsia="宋体" w:cs="宋体"/>
          <w:b/>
          <w:bCs w:val="0"/>
          <w:color w:val="000000"/>
          <w:sz w:val="21"/>
          <w:szCs w:val="21"/>
          <w:highlight w:val="none"/>
          <w:lang w:val="en-US" w:eastAsia="zh-CN" w:bidi="ar-SA"/>
        </w:rPr>
      </w:r>
      <w:r/>
    </w:p>
    <w:p>
      <w:pPr>
        <w:pStyle w:val="1050"/>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8.1投标人必须响应本招标文件中规定的维保服务期。在此基础上，如其投标文件中承诺有延长维保服务期，则按其承诺的维保服务期执行。</w:t>
      </w:r>
      <w:r>
        <w:rPr>
          <w:rFonts w:hint="eastAsia" w:ascii="宋体" w:hAnsi="宋体" w:eastAsia="宋体" w:cs="宋体"/>
          <w:b w:val="0"/>
          <w:bCs/>
          <w:color w:val="000000"/>
          <w:sz w:val="21"/>
          <w:szCs w:val="21"/>
          <w:highlight w:val="none"/>
          <w:lang w:val="en-US" w:eastAsia="zh-CN" w:bidi="ar-SA"/>
        </w:rPr>
      </w:r>
      <w:r/>
    </w:p>
    <w:p>
      <w:pPr>
        <w:pStyle w:val="1050"/>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8.2中标人必须提供在合同履行过程中，若其出现多次失误或拖延工作现象，招标人有权随时终止合同。中标人负有责任的安装进度滞后或质量安全事故所造成的损失应由其承担，并接受招标人作出的相应处罚。</w:t>
      </w:r>
      <w:r>
        <w:rPr>
          <w:rFonts w:hint="eastAsia" w:ascii="宋体" w:hAnsi="宋体" w:eastAsia="宋体" w:cs="宋体"/>
          <w:b w:val="0"/>
          <w:bCs/>
          <w:color w:val="000000"/>
          <w:sz w:val="21"/>
          <w:szCs w:val="21"/>
          <w:highlight w:val="none"/>
          <w:lang w:val="en-US" w:eastAsia="zh-CN" w:bidi="ar-SA"/>
        </w:rPr>
      </w:r>
      <w:r/>
    </w:p>
    <w:p>
      <w:pPr>
        <w:pStyle w:val="1050"/>
        <w:numPr>
          <w:ilvl w:val="0"/>
          <w:numId w:val="0"/>
        </w:numPr>
        <w:ind w:firstLine="422"/>
        <w:keepLines w:val="0"/>
        <w:keepNext w:val="0"/>
        <w:pageBreakBefore w:val="0"/>
        <w:spacing w:line="400" w:lineRule="exact"/>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9.维保服务期</w:t>
      </w:r>
      <w:r>
        <w:rPr>
          <w:rFonts w:hint="eastAsia" w:ascii="宋体" w:hAnsi="宋体" w:eastAsia="宋体" w:cs="宋体"/>
          <w:b/>
          <w:bCs w:val="0"/>
          <w:color w:val="000000"/>
          <w:sz w:val="21"/>
          <w:szCs w:val="21"/>
          <w:highlight w:val="none"/>
          <w:lang w:val="en-US" w:eastAsia="zh-CN" w:bidi="ar-SA"/>
        </w:rPr>
      </w:r>
      <w:r/>
    </w:p>
    <w:p>
      <w:pPr>
        <w:pStyle w:val="1050"/>
        <w:numPr>
          <w:ilvl w:val="0"/>
          <w:numId w:val="0"/>
        </w:numPr>
        <w:ind w:firstLine="420"/>
        <w:keepLines w:val="0"/>
        <w:keepNext w:val="0"/>
        <w:pageBreakBefore w:val="0"/>
        <w:spacing w:line="4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9.1本项目维保服务期限：5年。维保服务期自设备交付并经招标人验收合格后开始计算。</w:t>
      </w:r>
      <w:r>
        <w:rPr>
          <w:rFonts w:hint="eastAsia" w:ascii="宋体" w:hAnsi="宋体" w:eastAsia="宋体" w:cs="宋体"/>
          <w:b/>
          <w:color w:val="000000"/>
          <w:sz w:val="21"/>
          <w:szCs w:val="21"/>
          <w:highlight w:val="none"/>
          <w:lang w:val="en-US" w:eastAsia="zh-CN" w:bidi="ar-SA"/>
        </w:rPr>
      </w:r>
      <w:r/>
    </w:p>
    <w:p>
      <w:pPr>
        <w:pStyle w:val="1152"/>
        <w:numPr>
          <w:ilvl w:val="0"/>
          <w:numId w:val="0"/>
        </w:numPr>
        <w:contextualSpacing/>
        <w:ind w:left="500" w:hanging="500"/>
        <w:keepLines w:val="0"/>
        <w:keepNext w:val="0"/>
        <w:pageBreakBefore w:val="0"/>
        <w:spacing w:line="4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四、其他要求</w:t>
      </w:r>
      <w:r>
        <w:rPr>
          <w:rFonts w:hint="eastAsia" w:ascii="宋体" w:hAnsi="宋体" w:eastAsia="宋体" w:cs="宋体"/>
          <w:b/>
          <w:color w:val="000000"/>
          <w:sz w:val="21"/>
          <w:szCs w:val="21"/>
          <w:highlight w:val="none"/>
          <w:lang w:val="en-US" w:eastAsia="zh-CN" w:bidi="ar-SA"/>
        </w:rPr>
      </w:r>
      <w:r/>
    </w:p>
    <w:p>
      <w:pPr>
        <w:pStyle w:val="1152"/>
        <w:numPr>
          <w:ilvl w:val="0"/>
          <w:numId w:val="0"/>
        </w:numPr>
        <w:contextualSpacing/>
        <w:ind w:left="780" w:hanging="420"/>
        <w:jc w:val="left"/>
        <w:keepLines w:val="0"/>
        <w:keepNext w:val="0"/>
        <w:pageBreakBefore w:val="0"/>
        <w:spacing w:after="200" w:line="40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按照《政府采购促进中小企业发展管理办法》（财库〔2020〕46号）的相关要求，采购人应当</w:t>
      </w:r>
      <w:r>
        <w:rPr>
          <w:rFonts w:hint="eastAsia" w:ascii="宋体" w:hAnsi="宋体" w:eastAsia="宋体" w:cs="宋体"/>
          <w:color w:val="000000"/>
          <w:sz w:val="21"/>
          <w:szCs w:val="21"/>
          <w:highlight w:val="none"/>
          <w:lang w:eastAsia="zh-CN"/>
        </w:rPr>
      </w:r>
      <w:r/>
    </w:p>
    <w:p>
      <w:pPr>
        <w:pStyle w:val="1152"/>
        <w:numPr>
          <w:ilvl w:val="0"/>
          <w:numId w:val="0"/>
        </w:numPr>
        <w:contextualSpacing/>
        <w:jc w:val="left"/>
        <w:keepLines w:val="0"/>
        <w:keepNext w:val="0"/>
        <w:pageBreakBefore w:val="0"/>
        <w:spacing w:after="200" w:line="40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面向中小企业预留采购份额，本项目面向中小企业预留份额</w:t>
      </w:r>
      <w:r>
        <w:rPr>
          <w:rFonts w:hint="eastAsia" w:ascii="宋体" w:hAnsi="宋体" w:eastAsia="宋体" w:cs="宋体"/>
          <w:color w:val="000000"/>
          <w:sz w:val="21"/>
          <w:szCs w:val="21"/>
          <w:highlight w:val="none"/>
          <w:u w:val="single"/>
          <w:lang w:val="en-US" w:eastAsia="zh-CN"/>
        </w:rPr>
        <w:t xml:space="preserve"> 0</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52"/>
        <w:numPr>
          <w:ilvl w:val="0"/>
          <w:numId w:val="0"/>
        </w:numPr>
        <w:contextualSpacing/>
        <w:ind w:left="780" w:hanging="420"/>
        <w:jc w:val="left"/>
        <w:keepLines w:val="0"/>
        <w:keepNext w:val="0"/>
        <w:pageBreakBefore w:val="0"/>
        <w:spacing w:after="200" w:line="40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情况说明：</w:t>
      </w:r>
      <w:r>
        <w:rPr>
          <w:rFonts w:hint="eastAsia" w:ascii="宋体" w:hAnsi="宋体" w:eastAsia="宋体" w:cs="宋体"/>
          <w:color w:val="000000"/>
          <w:sz w:val="21"/>
          <w:szCs w:val="21"/>
          <w:highlight w:val="none"/>
          <w:lang w:eastAsia="zh-CN"/>
        </w:rPr>
        <w:t xml:space="preserve">预留采购份额无法确保充分供应、充分竞争，存在可能影响政府采购目标实现的情</w:t>
      </w:r>
      <w:r>
        <w:rPr>
          <w:rFonts w:hint="eastAsia" w:ascii="宋体" w:hAnsi="宋体" w:eastAsia="宋体" w:cs="宋体"/>
          <w:color w:val="000000"/>
          <w:sz w:val="21"/>
          <w:szCs w:val="21"/>
          <w:highlight w:val="none"/>
          <w:lang w:eastAsia="zh-CN"/>
        </w:rPr>
      </w:r>
      <w:r/>
    </w:p>
    <w:p>
      <w:pPr>
        <w:pStyle w:val="1152"/>
        <w:numPr>
          <w:ilvl w:val="0"/>
          <w:numId w:val="0"/>
        </w:numPr>
        <w:contextualSpacing/>
        <w:jc w:val="left"/>
        <w:keepLines w:val="0"/>
        <w:keepNext w:val="0"/>
        <w:pageBreakBefore w:val="0"/>
        <w:spacing w:after="200" w:line="40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形。</w:t>
      </w:r>
      <w:r>
        <w:rPr>
          <w:rFonts w:hint="eastAsia" w:ascii="宋体" w:hAnsi="宋体" w:eastAsia="宋体" w:cs="宋体"/>
          <w:color w:val="000000"/>
          <w:sz w:val="21"/>
          <w:szCs w:val="21"/>
          <w:highlight w:val="none"/>
          <w:lang w:eastAsia="zh-CN"/>
        </w:rPr>
      </w:r>
      <w:r/>
    </w:p>
    <w:p>
      <w:pPr>
        <w:pStyle w:val="1152"/>
        <w:numPr>
          <w:ilvl w:val="0"/>
          <w:numId w:val="0"/>
        </w:numPr>
        <w:contextualSpacing/>
        <w:ind w:left="500" w:hanging="500"/>
        <w:keepLines w:val="0"/>
        <w:keepNext w:val="0"/>
        <w:pageBreakBefore w:val="0"/>
        <w:spacing w:line="40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r>
      <w:r/>
    </w:p>
    <w:p>
      <w:pPr>
        <w:pStyle w:val="1152"/>
        <w:numPr>
          <w:ilvl w:val="0"/>
          <w:numId w:val="0"/>
        </w:numPr>
        <w:contextualSpacing/>
        <w:ind w:left="500" w:hanging="500"/>
        <w:keepLines w:val="0"/>
        <w:keepNext w:val="0"/>
        <w:pageBreakBefore w:val="0"/>
        <w:spacing w:line="40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r>
      <w:r/>
    </w:p>
    <w:p>
      <w:pPr>
        <w:pStyle w:val="1152"/>
        <w:numPr>
          <w:ilvl w:val="0"/>
          <w:numId w:val="0"/>
        </w:numPr>
        <w:contextualSpacing/>
        <w:ind w:left="500" w:hanging="500"/>
        <w:keepLines w:val="0"/>
        <w:keepNext w:val="0"/>
        <w:pageBreakBefore w:val="0"/>
        <w:spacing w:line="40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r>
      <w:r/>
    </w:p>
    <w:p>
      <w:pPr>
        <w:pStyle w:val="1152"/>
        <w:numPr>
          <w:ilvl w:val="0"/>
          <w:numId w:val="0"/>
        </w:numPr>
        <w:contextualSpacing/>
        <w:keepLines w:val="0"/>
        <w:keepNext w:val="0"/>
        <w:pageBreakBefore w:val="0"/>
        <w:spacing w:line="40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r>
      <w:r/>
    </w:p>
    <w:p>
      <w:pPr>
        <w:pStyle w:val="1050"/>
        <w:jc w:val="center"/>
        <w:widowControl/>
        <w:rPr>
          <w:b/>
          <w:color w:val="000000"/>
          <w:sz w:val="32"/>
          <w:szCs w:val="32"/>
          <w:highlight w:val="none"/>
        </w:rPr>
      </w:pPr>
      <w:r/>
      <w:bookmarkEnd w:id="685"/>
      <w:r/>
      <w:bookmarkEnd w:id="686"/>
      <w:r/>
      <w:bookmarkStart w:id="687" w:name="_Toc99301425"/>
      <w:r>
        <w:rPr>
          <w:b/>
          <w:color w:val="000000"/>
          <w:sz w:val="32"/>
          <w:szCs w:val="32"/>
          <w:highlight w:val="none"/>
        </w:rPr>
        <w:br w:type="page" w:clear="all"/>
      </w:r>
      <w:r>
        <w:rPr>
          <w:b/>
          <w:color w:val="000000"/>
          <w:sz w:val="32"/>
          <w:szCs w:val="32"/>
          <w:highlight w:val="none"/>
        </w:rPr>
        <w:t xml:space="preserve">第六章   拟签订的合同文本</w:t>
      </w:r>
      <w:bookmarkEnd w:id="687"/>
      <w:r>
        <w:rPr>
          <w:b/>
          <w:color w:val="000000"/>
          <w:sz w:val="32"/>
          <w:szCs w:val="32"/>
          <w:highlight w:val="none"/>
        </w:rPr>
      </w:r>
      <w:r/>
    </w:p>
    <w:p>
      <w:pPr>
        <w:pStyle w:val="1050"/>
        <w:spacing w:line="360" w:lineRule="auto"/>
        <w:tabs>
          <w:tab w:val="left" w:pos="900" w:leader="none"/>
          <w:tab w:val="left" w:pos="1080" w:leader="none"/>
        </w:tabs>
        <w:rPr>
          <w:color w:val="000000"/>
          <w:sz w:val="18"/>
          <w:szCs w:val="18"/>
          <w:highlight w:val="none"/>
        </w:rPr>
      </w:pPr>
      <w:r>
        <w:rPr>
          <w:color w:val="000000"/>
          <w:sz w:val="18"/>
          <w:szCs w:val="18"/>
          <w:highlight w:val="none"/>
        </w:rPr>
      </w:r>
      <w:r/>
    </w:p>
    <w:p>
      <w:pPr>
        <w:pStyle w:val="1050"/>
        <w:ind w:firstLine="480"/>
        <w:keepLines w:val="0"/>
        <w:keepNext w:val="0"/>
        <w:pageBreakBefore w:val="0"/>
        <w:spacing w:before="0" w:line="400" w:lineRule="exact"/>
        <w:widowControl w:val="off"/>
        <w:rPr>
          <w:rFonts w:hint="eastAsia" w:ascii="宋体" w:hAnsi="宋体" w:eastAsia="宋体" w:cs="宋体"/>
          <w:color w:val="000000"/>
          <w:sz w:val="21"/>
          <w:szCs w:val="21"/>
          <w:highlight w:val="none"/>
        </w:rPr>
      </w:pPr>
      <w:r/>
      <w:bookmarkStart w:id="688" w:name="_Toc99301426"/>
      <w:r/>
      <w:bookmarkStart w:id="689" w:name="_Toc331685783"/>
      <w:r>
        <w:rPr>
          <w:rFonts w:hint="eastAsia" w:ascii="宋体" w:hAnsi="宋体" w:eastAsia="宋体" w:cs="宋体"/>
          <w:color w:val="000000"/>
          <w:sz w:val="21"/>
          <w:szCs w:val="21"/>
          <w:highlight w:val="none"/>
        </w:rPr>
        <w:t xml:space="preserve">甲方（全称）：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（采购人</w:t>
      </w:r>
      <w:r>
        <w:rPr>
          <w:rFonts w:hint="eastAsia" w:ascii="宋体" w:hAnsi="宋体" w:eastAsia="宋体" w:cs="宋体"/>
          <w:color w:val="000000"/>
          <w:sz w:val="21"/>
          <w:szCs w:val="21"/>
          <w:highlight w:val="none"/>
          <w:lang w:eastAsia="zh-CN"/>
        </w:rPr>
        <w:t xml:space="preserve">、受采购人委托签订合同的单位</w:t>
      </w:r>
      <w:r>
        <w:rPr>
          <w:rFonts w:hint="eastAsia" w:ascii="宋体" w:hAnsi="宋体" w:eastAsia="宋体" w:cs="宋体"/>
          <w:color w:val="000000"/>
          <w:sz w:val="21"/>
          <w:szCs w:val="21"/>
          <w:highlight w:val="none"/>
        </w:rPr>
        <w:t xml:space="preserve">或采购文件约定的合同甲方）</w:t>
      </w:r>
      <w:r>
        <w:rPr>
          <w:rFonts w:hint="eastAsia" w:ascii="宋体" w:hAnsi="宋体" w:eastAsia="宋体" w:cs="宋体"/>
          <w:color w:val="000000"/>
          <w:sz w:val="21"/>
          <w:szCs w:val="21"/>
          <w:highlight w:val="none"/>
        </w:rPr>
      </w:r>
      <w:r/>
    </w:p>
    <w:p>
      <w:pPr>
        <w:pStyle w:val="1050"/>
        <w:ind w:firstLine="480"/>
        <w:keepLines w:val="0"/>
        <w:keepNext w:val="0"/>
        <w:pageBreakBefore w:val="0"/>
        <w:spacing w:before="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乙方（全称）：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中标</w:t>
      </w:r>
      <w:r>
        <w:rPr>
          <w:rFonts w:hint="eastAsia" w:ascii="宋体" w:hAnsi="宋体" w:eastAsia="宋体" w:cs="宋体"/>
          <w:color w:val="000000"/>
          <w:sz w:val="21"/>
          <w:szCs w:val="21"/>
          <w:highlight w:val="none"/>
        </w:rPr>
        <w:t xml:space="preserve">供应商）</w:t>
      </w:r>
      <w:r>
        <w:rPr>
          <w:rFonts w:hint="eastAsia" w:ascii="宋体" w:hAnsi="宋体" w:eastAsia="宋体" w:cs="宋体"/>
          <w:color w:val="000000"/>
          <w:sz w:val="21"/>
          <w:szCs w:val="21"/>
          <w:highlight w:val="none"/>
        </w:rPr>
      </w:r>
      <w:r/>
    </w:p>
    <w:p>
      <w:pPr>
        <w:pStyle w:val="1325"/>
        <w:ind w:left="0" w:firstLine="480"/>
        <w:keepLines w:val="0"/>
        <w:keepNext w:val="0"/>
        <w:pageBreakBefore w:val="0"/>
        <w:spacing w:before="0" w:after="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1"/>
          <w:szCs w:val="21"/>
          <w:highlight w:val="none"/>
        </w:rPr>
        <w:t xml:space="preserve">依据《中华人民共和国民法典》</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《中华人民共和国政府采购法》等有关的法律法规，以及</w:t>
      </w:r>
      <w:r>
        <w:rPr>
          <w:rFonts w:hint="eastAsia" w:ascii="宋体" w:hAnsi="宋体" w:eastAsia="宋体" w:cs="宋体"/>
          <w:i w:val="0"/>
          <w:iCs w:val="0"/>
          <w:color w:val="000000"/>
          <w:sz w:val="21"/>
          <w:szCs w:val="21"/>
          <w:highlight w:val="none"/>
          <w:u w:val="none"/>
          <w:lang w:eastAsia="zh-CN"/>
        </w:rPr>
        <w:t xml:space="preserve">本采购项目</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eastAsia="zh-CN"/>
        </w:rPr>
        <w:t xml:space="preserve">招标文件等</w:t>
      </w:r>
      <w:r>
        <w:rPr>
          <w:rFonts w:hint="eastAsia" w:ascii="宋体" w:hAnsi="宋体" w:eastAsia="宋体" w:cs="宋体"/>
          <w:color w:val="000000"/>
          <w:sz w:val="21"/>
          <w:szCs w:val="21"/>
          <w:highlight w:val="none"/>
        </w:rPr>
        <w:t xml:space="preserve">采购文件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乙方的《投标（响应）文件》及《中标（成交）通知书》，甲乙双方同意签订本合同。具体情况及要求如下：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50"/>
        <w:numPr>
          <w:ilvl w:val="0"/>
          <w:numId w:val="0"/>
        </w:numPr>
        <w:ind w:firstLine="482"/>
        <w:keepLines w:val="0"/>
        <w:keepNext w:val="0"/>
        <w:pageBreakBefore w:val="0"/>
        <w:spacing w:before="0" w:line="40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1.</w:t>
      </w:r>
      <w:r>
        <w:rPr>
          <w:rFonts w:hint="eastAsia" w:ascii="宋体" w:hAnsi="宋体" w:eastAsia="宋体" w:cs="宋体"/>
          <w:b/>
          <w:color w:val="000000"/>
          <w:sz w:val="21"/>
          <w:szCs w:val="21"/>
          <w:highlight w:val="none"/>
        </w:rPr>
        <w:t xml:space="preserve">项目信息</w:t>
      </w:r>
      <w:r>
        <w:rPr>
          <w:rFonts w:hint="eastAsia" w:ascii="宋体" w:hAnsi="宋体" w:eastAsia="宋体" w:cs="宋体"/>
          <w:b/>
          <w:color w:val="000000"/>
          <w:sz w:val="21"/>
          <w:szCs w:val="21"/>
          <w:highlight w:val="none"/>
        </w:rPr>
      </w:r>
      <w:r/>
    </w:p>
    <w:p>
      <w:pPr>
        <w:pStyle w:val="1325"/>
        <w:numPr>
          <w:ilvl w:val="0"/>
          <w:numId w:val="11"/>
        </w:numPr>
        <w:ind w:left="0" w:firstLine="480"/>
        <w:keepLines w:val="0"/>
        <w:keepNext w:val="0"/>
        <w:pageBreakBefore w:val="0"/>
        <w:spacing w:before="0" w:after="0" w:line="400" w:lineRule="exact"/>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采购项目名称：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325"/>
        <w:numPr>
          <w:ilvl w:val="0"/>
          <w:numId w:val="0"/>
        </w:numPr>
        <w:ind w:left="0" w:firstLine="480"/>
        <w:keepLines w:val="0"/>
        <w:keepNext w:val="0"/>
        <w:pageBreakBefore w:val="0"/>
        <w:spacing w:before="0" w:after="0" w:line="400" w:lineRule="exact"/>
        <w:widowControl w:val="off"/>
        <w:tabs>
          <w:tab w:val="left" w:pos="999" w:leader="none"/>
        </w:tabs>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     采购项目编号：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none"/>
          <w:lang w:val="en-US" w:eastAsia="zh-CN"/>
        </w:rPr>
      </w:r>
      <w:r/>
    </w:p>
    <w:p>
      <w:pPr>
        <w:pStyle w:val="1325"/>
        <w:ind w:left="0" w:firstLine="480"/>
        <w:keepLines w:val="0"/>
        <w:keepNext w:val="0"/>
        <w:pageBreakBefore w:val="0"/>
        <w:spacing w:before="0" w:after="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）项目内容：</w:t>
      </w:r>
      <w:r>
        <w:rPr>
          <w:rFonts w:hint="eastAsia" w:ascii="宋体" w:hAnsi="宋体" w:eastAsia="宋体" w:cs="宋体"/>
          <w:color w:val="000000"/>
          <w:sz w:val="21"/>
          <w:szCs w:val="21"/>
          <w:highlight w:val="none"/>
        </w:rPr>
      </w:r>
      <w:r/>
    </w:p>
    <w:p>
      <w:pPr>
        <w:pStyle w:val="1050"/>
        <w:numPr>
          <w:ilvl w:val="0"/>
          <w:numId w:val="0"/>
        </w:numPr>
        <w:ind w:firstLine="482"/>
        <w:keepLines w:val="0"/>
        <w:keepNext w:val="0"/>
        <w:pageBreakBefore w:val="0"/>
        <w:spacing w:before="0" w:line="40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2.</w:t>
      </w:r>
      <w:r>
        <w:rPr>
          <w:rFonts w:hint="eastAsia" w:ascii="宋体" w:hAnsi="宋体" w:eastAsia="宋体" w:cs="宋体"/>
          <w:b/>
          <w:color w:val="000000"/>
          <w:sz w:val="21"/>
          <w:szCs w:val="21"/>
          <w:highlight w:val="none"/>
        </w:rPr>
        <w:t xml:space="preserve">合同金额</w:t>
      </w:r>
      <w:r>
        <w:rPr>
          <w:rFonts w:hint="eastAsia" w:ascii="宋体" w:hAnsi="宋体" w:eastAsia="宋体" w:cs="宋体"/>
          <w:b/>
          <w:color w:val="000000"/>
          <w:sz w:val="21"/>
          <w:szCs w:val="21"/>
          <w:highlight w:val="none"/>
        </w:rPr>
      </w:r>
      <w:r/>
    </w:p>
    <w:p>
      <w:pPr>
        <w:pStyle w:val="1050"/>
        <w:ind w:firstLine="480"/>
        <w:keepLines w:val="0"/>
        <w:keepNext w:val="0"/>
        <w:pageBreakBefore w:val="0"/>
        <w:spacing w:before="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（1）合同金额小写：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50"/>
        <w:ind w:left="0" w:firstLine="480"/>
        <w:keepLines w:val="0"/>
        <w:keepNext w:val="0"/>
        <w:pageBreakBefore w:val="0"/>
        <w:spacing w:before="0" w:line="400" w:lineRule="exact"/>
        <w:widowControl w:val="off"/>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r>
      <w:r/>
    </w:p>
    <w:p>
      <w:pPr>
        <w:pStyle w:val="1050"/>
        <w:ind w:firstLine="1890"/>
        <w:keepLines w:val="0"/>
        <w:keepNext w:val="0"/>
        <w:pageBreakBefore w:val="0"/>
        <w:spacing w:before="0" w:line="400" w:lineRule="exact"/>
        <w:widowControl w:val="off"/>
        <w:rPr>
          <w:rFonts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lang w:val="en-US" w:eastAsia="zh-CN"/>
        </w:rPr>
        <w:t xml:space="preserve">税率：</w:t>
      </w:r>
      <w:r>
        <w:rPr>
          <w:rFonts w:hint="eastAsia" w:ascii="宋体" w:hAnsi="宋体" w:eastAsia="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u w:val="single"/>
          <w:lang w:val="en-US" w:eastAsia="zh-CN"/>
        </w:rPr>
      </w:r>
      <w:r/>
    </w:p>
    <w:p>
      <w:pPr>
        <w:pStyle w:val="1050"/>
        <w:ind w:firstLine="480"/>
        <w:keepLines w:val="0"/>
        <w:keepNext w:val="0"/>
        <w:pageBreakBefore w:val="0"/>
        <w:spacing w:before="0"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 合同结算方式：</w:t>
      </w:r>
      <w:r>
        <w:rPr>
          <w:rFonts w:hint="eastAsia" w:ascii="宋体" w:hAnsi="宋体" w:eastAsia="宋体" w:cs="宋体"/>
          <w:b/>
          <w:bCs/>
          <w:color w:val="000000"/>
          <w:sz w:val="21"/>
          <w:szCs w:val="21"/>
          <w:highlight w:val="none"/>
          <w:u w:val="single"/>
          <w:lang w:val="en-US" w:eastAsia="zh-CN"/>
        </w:rPr>
        <w:t xml:space="preserve">全费用固定综合单价，即中标单价不变，最终按实际数量结算</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投标报价应包括招标文件所确定的招标范围相应货物和服务的供货、包装、运输、保险、辅助设备、安装调试、管理、5年维护（包括5年维保服务期内的一切维修、保养、更换零部件、人工等）、劳务、培训、验收、办公设备、设备、工具、耗材、运送工具及耗材、利润、风险、 税金及政策性文件规定等各项应有费用，以及为完成该项货物或者服务项目所涉 及到的一切相关费用，甲方不再支付其他任何费用。</w:t>
      </w:r>
      <w:r>
        <w:rPr>
          <w:rFonts w:hint="eastAsia" w:ascii="宋体" w:hAnsi="宋体" w:eastAsia="宋体" w:cs="宋体"/>
          <w:color w:val="000000"/>
          <w:sz w:val="21"/>
          <w:szCs w:val="21"/>
          <w:highlight w:val="none"/>
          <w:lang w:val="en-US" w:eastAsia="zh-CN"/>
        </w:rPr>
      </w:r>
      <w:r/>
    </w:p>
    <w:p>
      <w:pPr>
        <w:pStyle w:val="1236"/>
        <w:ind w:firstLine="48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）付款方式：</w:t>
      </w:r>
      <w:r>
        <w:rPr>
          <w:rFonts w:hint="eastAsia" w:ascii="宋体" w:hAnsi="宋体" w:eastAsia="宋体" w:cs="宋体"/>
          <w:b/>
          <w:bCs w:val="0"/>
          <w:color w:val="000000"/>
          <w:sz w:val="21"/>
          <w:szCs w:val="21"/>
          <w:highlight w:val="none"/>
          <w:u w:val="single"/>
          <w:lang w:val="en-US" w:eastAsia="zh-CN" w:bidi="ar-SA"/>
        </w:rPr>
        <w:t xml:space="preserve">（1）合同签订后支付合同总金额的30%作为预付款；（2）乙方规定时间内交付货物，甲方在10个工作日内进行初步验收确认数量、规格等，支付合同总金额的60%，如初步验收发现货物存在数量短缺，规格不符等问题，乙方需及时补换货，初验时间顺延；（3）货物交付且安装完成后(如需审计)则审计后，满足合同约定条件的，甲方在安装调试验收合格之日起60日付款至合同总金额（审定金额）的100%。</w:t>
      </w:r>
      <w:r>
        <w:rPr>
          <w:rFonts w:hint="eastAsia" w:ascii="宋体" w:hAnsi="宋体" w:eastAsia="宋体" w:cs="宋体"/>
          <w:color w:val="000000"/>
          <w:sz w:val="21"/>
          <w:szCs w:val="21"/>
          <w:highlight w:val="none"/>
        </w:rPr>
      </w:r>
      <w:r/>
    </w:p>
    <w:p>
      <w:pPr>
        <w:pStyle w:val="1050"/>
        <w:numPr>
          <w:ilvl w:val="0"/>
          <w:numId w:val="0"/>
        </w:numPr>
        <w:ind w:firstLine="482"/>
        <w:keepLines w:val="0"/>
        <w:keepNext w:val="0"/>
        <w:pageBreakBefore w:val="0"/>
        <w:spacing w:before="0" w:line="40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3.合同履行</w:t>
      </w:r>
      <w:r>
        <w:rPr>
          <w:rFonts w:hint="eastAsia" w:ascii="宋体" w:hAnsi="宋体" w:eastAsia="宋体" w:cs="宋体"/>
          <w:b/>
          <w:color w:val="000000"/>
          <w:sz w:val="21"/>
          <w:szCs w:val="21"/>
          <w:highlight w:val="none"/>
          <w:lang w:val="en-US" w:eastAsia="zh-CN" w:bidi="ar-SA"/>
        </w:rPr>
      </w:r>
      <w:r/>
    </w:p>
    <w:p>
      <w:pPr>
        <w:pStyle w:val="1050"/>
        <w:ind w:firstLine="480"/>
        <w:keepLines w:val="0"/>
        <w:keepNext w:val="0"/>
        <w:pageBreakBefore w:val="0"/>
        <w:spacing w:before="0"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服务期限：</w:t>
      </w:r>
      <w:r>
        <w:rPr>
          <w:rFonts w:hint="eastAsia" w:ascii="宋体" w:hAnsi="宋体" w:eastAsia="宋体" w:cs="宋体"/>
          <w:b/>
          <w:bCs/>
          <w:color w:val="000000"/>
          <w:sz w:val="21"/>
          <w:szCs w:val="21"/>
          <w:highlight w:val="none"/>
          <w:u w:val="single"/>
          <w:lang w:eastAsia="zh-CN"/>
        </w:rPr>
        <w:t xml:space="preserve">合同签订之日起150日历天内完成合同范围内所有设备的供货并安装调试完成</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r>
      <w:r/>
    </w:p>
    <w:p>
      <w:pPr>
        <w:pStyle w:val="1050"/>
        <w:ind w:firstLine="480"/>
        <w:keepLines w:val="0"/>
        <w:keepNext w:val="0"/>
        <w:pageBreakBefore w:val="0"/>
        <w:spacing w:before="0"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履约</w:t>
      </w:r>
      <w:r>
        <w:rPr>
          <w:rFonts w:hint="eastAsia" w:ascii="宋体" w:hAnsi="宋体" w:eastAsia="宋体" w:cs="宋体"/>
          <w:color w:val="000000"/>
          <w:sz w:val="21"/>
          <w:szCs w:val="21"/>
          <w:highlight w:val="none"/>
        </w:rPr>
        <w:t xml:space="preserve">地点</w:t>
      </w:r>
      <w:r>
        <w:rPr>
          <w:rFonts w:hint="eastAsia" w:ascii="宋体" w:hAnsi="宋体" w:eastAsia="宋体" w:cs="宋体"/>
          <w:b w:val="0"/>
          <w:bCs/>
          <w:color w:val="000000"/>
          <w:sz w:val="21"/>
          <w:szCs w:val="21"/>
          <w:highlight w:val="none"/>
        </w:rPr>
        <w:t xml:space="preserve">：</w:t>
      </w:r>
      <w:r>
        <w:rPr>
          <w:rFonts w:hint="eastAsia" w:ascii="宋体" w:hAnsi="宋体" w:eastAsia="宋体" w:cs="宋体"/>
          <w:color w:val="000000"/>
          <w:sz w:val="21"/>
          <w:szCs w:val="21"/>
          <w:highlight w:val="none"/>
          <w:u w:val="single"/>
          <w:lang w:eastAsia="zh-CN"/>
        </w:rPr>
        <w:t xml:space="preserve">常州市学前路（和平三路-新堂北路）</w:t>
      </w:r>
      <w:r>
        <w:rPr>
          <w:rFonts w:hint="eastAsia" w:ascii="宋体" w:hAnsi="宋体" w:eastAsia="宋体" w:cs="宋体"/>
          <w:color w:val="000000"/>
          <w:sz w:val="21"/>
          <w:szCs w:val="21"/>
          <w:highlight w:val="none"/>
          <w:u w:val="single"/>
        </w:rPr>
      </w:r>
      <w:r/>
    </w:p>
    <w:p>
      <w:pPr>
        <w:pStyle w:val="1050"/>
        <w:ind w:firstLine="480"/>
        <w:keepLines w:val="0"/>
        <w:keepNext w:val="0"/>
        <w:pageBreakBefore w:val="0"/>
        <w:spacing w:before="0" w:line="400" w:lineRule="exact"/>
        <w:rPr>
          <w:rFonts w:ascii="宋体" w:hAnsi="宋体" w:eastAsia="宋体" w:cs="宋体"/>
          <w:color w:val="000000"/>
          <w:sz w:val="21"/>
          <w:szCs w:val="21"/>
          <w:highlight w:val="none"/>
          <w:lang w:val="en-US" w:eastAsia="zh-CN"/>
        </w:rPr>
      </w:pPr>
      <w:r>
        <w:rPr>
          <w:rFonts w:hint="eastAsia" w:ascii="宋体" w:hAnsi="宋体" w:eastAsia="宋体" w:cs="宋体"/>
          <w:bCs/>
          <w:color w:val="000000"/>
          <w:sz w:val="21"/>
          <w:szCs w:val="21"/>
          <w:highlight w:val="none"/>
        </w:rPr>
        <w:t xml:space="preserve">（3）履约担保：</w:t>
      </w:r>
      <w:r>
        <w:rPr>
          <w:rFonts w:hint="eastAsia" w:ascii="宋体" w:hAnsi="宋体" w:eastAsia="宋体" w:cs="宋体"/>
          <w:color w:val="000000"/>
          <w:sz w:val="21"/>
          <w:szCs w:val="21"/>
          <w:highlight w:val="none"/>
          <w:u w:val="single"/>
          <w:lang w:val="en-US" w:eastAsia="zh-CN"/>
        </w:rPr>
        <w:t xml:space="preserve">否</w:t>
      </w:r>
      <w:r>
        <w:rPr>
          <w:rFonts w:ascii="宋体" w:hAnsi="宋体" w:eastAsia="宋体" w:cs="宋体"/>
          <w:color w:val="000000"/>
          <w:sz w:val="21"/>
          <w:szCs w:val="21"/>
          <w:highlight w:val="none"/>
          <w:lang w:val="en-US" w:eastAsia="zh-CN"/>
        </w:rPr>
      </w:r>
      <w:r/>
    </w:p>
    <w:p>
      <w:pPr>
        <w:pStyle w:val="1050"/>
        <w:numPr>
          <w:ilvl w:val="0"/>
          <w:numId w:val="0"/>
        </w:numPr>
        <w:ind w:firstLine="482"/>
        <w:keepLines w:val="0"/>
        <w:keepNext w:val="0"/>
        <w:pageBreakBefore w:val="0"/>
        <w:spacing w:before="0" w:line="40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4.合同验收</w:t>
      </w:r>
      <w:r>
        <w:rPr>
          <w:rFonts w:hint="eastAsia" w:ascii="宋体" w:hAnsi="宋体" w:eastAsia="宋体" w:cs="宋体"/>
          <w:b/>
          <w:color w:val="000000"/>
          <w:sz w:val="21"/>
          <w:szCs w:val="21"/>
          <w:highlight w:val="none"/>
          <w:lang w:val="en-US" w:eastAsia="zh-CN" w:bidi="ar-SA"/>
        </w:rPr>
      </w:r>
      <w:r/>
    </w:p>
    <w:p>
      <w:pPr>
        <w:pStyle w:val="1050"/>
        <w:ind w:firstLine="480"/>
        <w:keepLines w:val="0"/>
        <w:keepNext w:val="0"/>
        <w:pageBreakBefore w:val="0"/>
        <w:spacing w:before="0"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乙方应当在合同签订后</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天内将货物交付甲方正常使用，地点由甲方指定。招标文件有约定的，从其约定。</w:t>
      </w:r>
      <w:r>
        <w:rPr>
          <w:rFonts w:hint="eastAsia" w:ascii="宋体" w:hAnsi="宋体" w:eastAsia="宋体" w:cs="宋体"/>
          <w:color w:val="000000"/>
          <w:sz w:val="21"/>
          <w:szCs w:val="21"/>
          <w:highlight w:val="none"/>
          <w:lang w:val="en-US" w:eastAsia="zh-CN"/>
        </w:rPr>
      </w:r>
      <w:r/>
    </w:p>
    <w:p>
      <w:pPr>
        <w:pStyle w:val="1050"/>
        <w:ind w:firstLine="480"/>
        <w:keepLines w:val="0"/>
        <w:keepNext w:val="0"/>
        <w:pageBreakBefore w:val="0"/>
        <w:spacing w:before="0"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乙方交付的货物应当完全符合本合同或者招投标文件所规定的货物、数量和规格要求。乙方提供的货物不符合招投标文件和合同规定的，甲方有权拒收货物，由此引起的风险，由乙方承担。</w:t>
      </w:r>
      <w:r>
        <w:rPr>
          <w:rFonts w:hint="eastAsia" w:ascii="宋体" w:hAnsi="宋体" w:eastAsia="宋体" w:cs="宋体"/>
          <w:color w:val="000000"/>
          <w:sz w:val="21"/>
          <w:szCs w:val="21"/>
          <w:highlight w:val="none"/>
          <w:lang w:val="en-US" w:eastAsia="zh-CN"/>
        </w:rPr>
      </w:r>
      <w:r/>
    </w:p>
    <w:p>
      <w:pPr>
        <w:pStyle w:val="1050"/>
        <w:ind w:firstLine="480"/>
        <w:keepLines w:val="0"/>
        <w:keepNext w:val="0"/>
        <w:pageBreakBefore w:val="0"/>
        <w:spacing w:before="0"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bCs/>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货物的到货验收包括：生产厂家名称、品牌、型号、规格、数量、外观质量、配置及货物包装是否完好。</w:t>
      </w:r>
      <w:r>
        <w:rPr>
          <w:rFonts w:hint="eastAsia" w:ascii="宋体" w:hAnsi="宋体" w:eastAsia="宋体" w:cs="宋体"/>
          <w:color w:val="000000"/>
          <w:sz w:val="21"/>
          <w:szCs w:val="21"/>
          <w:highlight w:val="none"/>
          <w:lang w:val="en-US" w:eastAsia="zh-CN"/>
        </w:rPr>
      </w:r>
      <w:r/>
    </w:p>
    <w:p>
      <w:pPr>
        <w:pStyle w:val="1050"/>
        <w:ind w:firstLine="480"/>
        <w:keepLines w:val="0"/>
        <w:keepNext w:val="0"/>
        <w:pageBreakBefore w:val="0"/>
        <w:spacing w:before="0"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hint="eastAsia" w:ascii="宋体" w:hAnsi="宋体" w:eastAsia="宋体" w:cs="宋体"/>
          <w:color w:val="000000"/>
          <w:sz w:val="21"/>
          <w:szCs w:val="21"/>
          <w:highlight w:val="none"/>
          <w:lang w:val="en-US" w:eastAsia="zh-CN"/>
        </w:rPr>
      </w:r>
      <w:r/>
    </w:p>
    <w:p>
      <w:pPr>
        <w:pStyle w:val="1050"/>
        <w:ind w:firstLine="480"/>
        <w:keepLines w:val="0"/>
        <w:keepNext w:val="0"/>
        <w:pageBreakBefore w:val="0"/>
        <w:spacing w:before="0"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（5）货物验收的标准：按行业通行标准、厂方出厂标准和乙方投标文件的承诺（并不低于国家相关标准）。</w:t>
      </w:r>
      <w:r>
        <w:rPr>
          <w:rFonts w:hint="eastAsia" w:ascii="宋体" w:hAnsi="宋体" w:eastAsia="宋体" w:cs="宋体"/>
          <w:color w:val="000000"/>
          <w:sz w:val="21"/>
          <w:szCs w:val="21"/>
          <w:highlight w:val="none"/>
          <w:lang w:val="en-US" w:eastAsia="zh-CN"/>
        </w:rPr>
      </w:r>
      <w:r/>
    </w:p>
    <w:p>
      <w:pPr>
        <w:pStyle w:val="1050"/>
        <w:numPr>
          <w:ilvl w:val="0"/>
          <w:numId w:val="0"/>
        </w:numPr>
        <w:ind w:firstLine="482"/>
        <w:keepLines w:val="0"/>
        <w:keepNext w:val="0"/>
        <w:pageBreakBefore w:val="0"/>
        <w:spacing w:before="0"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5.</w:t>
      </w:r>
      <w:r>
        <w:rPr>
          <w:rFonts w:hint="eastAsia" w:ascii="宋体" w:hAnsi="宋体" w:eastAsia="宋体" w:cs="宋体"/>
          <w:b/>
          <w:color w:val="000000"/>
          <w:sz w:val="21"/>
          <w:szCs w:val="21"/>
          <w:highlight w:val="none"/>
        </w:rPr>
        <w:t xml:space="preserve">组成合同的文件</w:t>
      </w:r>
      <w:r>
        <w:rPr>
          <w:rFonts w:hint="eastAsia" w:ascii="宋体" w:hAnsi="宋体" w:eastAsia="宋体" w:cs="宋体"/>
          <w:b/>
          <w:color w:val="000000"/>
          <w:sz w:val="21"/>
          <w:szCs w:val="21"/>
          <w:highlight w:val="none"/>
        </w:rPr>
      </w:r>
      <w:r/>
    </w:p>
    <w:p>
      <w:pPr>
        <w:pStyle w:val="1050"/>
        <w:ind w:firstLine="480"/>
        <w:keepLines w:val="0"/>
        <w:keepNext w:val="0"/>
        <w:pageBreakBefore w:val="0"/>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本协议书与下列文件一起构成合同文件，如下述文件之间有任何抵触、矛盾或歧义，应按以下顺序解释：</w:t>
      </w:r>
      <w:r>
        <w:rPr>
          <w:rFonts w:hint="eastAsia" w:ascii="宋体" w:hAnsi="宋体" w:eastAsia="宋体" w:cs="宋体"/>
          <w:color w:val="000000"/>
          <w:sz w:val="21"/>
          <w:szCs w:val="21"/>
          <w:highlight w:val="none"/>
        </w:rPr>
      </w:r>
      <w:r/>
    </w:p>
    <w:p>
      <w:pPr>
        <w:pStyle w:val="1050"/>
        <w:ind w:firstLine="480"/>
        <w:keepLines w:val="0"/>
        <w:keepNext w:val="0"/>
        <w:pageBreakBefore w:val="0"/>
        <w:spacing w:before="0"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政府采购</w:t>
      </w:r>
      <w:r>
        <w:rPr>
          <w:rFonts w:hint="eastAsia" w:ascii="宋体" w:hAnsi="宋体" w:eastAsia="宋体" w:cs="宋体"/>
          <w:color w:val="000000"/>
          <w:sz w:val="21"/>
          <w:szCs w:val="21"/>
          <w:highlight w:val="none"/>
        </w:rPr>
        <w:t xml:space="preserve">合同协议书及其变更、补充</w:t>
      </w:r>
      <w:r>
        <w:rPr>
          <w:rFonts w:hint="eastAsia" w:ascii="宋体" w:hAnsi="宋体" w:eastAsia="宋体" w:cs="宋体"/>
          <w:color w:val="000000"/>
          <w:sz w:val="21"/>
          <w:szCs w:val="21"/>
          <w:highlight w:val="none"/>
          <w:lang w:eastAsia="zh-CN"/>
        </w:rPr>
        <w:t xml:space="preserve">协议</w:t>
      </w:r>
      <w:r>
        <w:rPr>
          <w:rFonts w:hint="eastAsia" w:ascii="宋体" w:hAnsi="宋体" w:eastAsia="宋体" w:cs="宋体"/>
          <w:color w:val="000000"/>
          <w:sz w:val="21"/>
          <w:szCs w:val="21"/>
          <w:highlight w:val="none"/>
          <w:lang w:eastAsia="zh-CN"/>
        </w:rPr>
      </w:r>
      <w:r/>
    </w:p>
    <w:p>
      <w:pPr>
        <w:pStyle w:val="1050"/>
        <w:ind w:firstLine="480"/>
        <w:keepLines w:val="0"/>
        <w:keepNext w:val="0"/>
        <w:pageBreakBefore w:val="0"/>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）政府采购合同专用条款</w:t>
      </w:r>
      <w:r>
        <w:rPr>
          <w:rFonts w:hint="eastAsia" w:ascii="宋体" w:hAnsi="宋体" w:eastAsia="宋体" w:cs="宋体"/>
          <w:color w:val="000000"/>
          <w:sz w:val="21"/>
          <w:szCs w:val="21"/>
          <w:highlight w:val="none"/>
        </w:rPr>
      </w:r>
      <w:r/>
    </w:p>
    <w:p>
      <w:pPr>
        <w:pStyle w:val="1050"/>
        <w:ind w:firstLine="480"/>
        <w:keepLines w:val="0"/>
        <w:keepNext w:val="0"/>
        <w:pageBreakBefore w:val="0"/>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）政府采购合同通用条款</w:t>
      </w:r>
      <w:r>
        <w:rPr>
          <w:rFonts w:hint="eastAsia" w:ascii="宋体" w:hAnsi="宋体" w:eastAsia="宋体" w:cs="宋体"/>
          <w:color w:val="000000"/>
          <w:sz w:val="21"/>
          <w:szCs w:val="21"/>
          <w:highlight w:val="none"/>
        </w:rPr>
      </w:r>
      <w:r/>
    </w:p>
    <w:p>
      <w:pPr>
        <w:pStyle w:val="1050"/>
        <w:ind w:firstLine="480"/>
        <w:keepLines w:val="0"/>
        <w:keepNext w:val="0"/>
        <w:pageBreakBefore w:val="0"/>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）中标</w:t>
      </w:r>
      <w:r>
        <w:rPr>
          <w:rFonts w:hint="eastAsia" w:ascii="宋体" w:hAnsi="宋体" w:eastAsia="宋体" w:cs="宋体"/>
          <w:color w:val="000000"/>
          <w:sz w:val="21"/>
          <w:szCs w:val="21"/>
          <w:highlight w:val="none"/>
          <w:lang w:eastAsia="zh-CN"/>
        </w:rPr>
        <w:t xml:space="preserve">（成交）</w:t>
      </w:r>
      <w:r>
        <w:rPr>
          <w:rFonts w:hint="eastAsia" w:ascii="宋体" w:hAnsi="宋体" w:eastAsia="宋体" w:cs="宋体"/>
          <w:color w:val="000000"/>
          <w:sz w:val="21"/>
          <w:szCs w:val="21"/>
          <w:highlight w:val="none"/>
        </w:rPr>
        <w:t xml:space="preserve">通知书</w:t>
      </w:r>
      <w:r>
        <w:rPr>
          <w:rFonts w:hint="eastAsia" w:ascii="宋体" w:hAnsi="宋体" w:eastAsia="宋体" w:cs="宋体"/>
          <w:color w:val="000000"/>
          <w:sz w:val="21"/>
          <w:szCs w:val="21"/>
          <w:highlight w:val="none"/>
        </w:rPr>
      </w:r>
      <w:r/>
    </w:p>
    <w:p>
      <w:pPr>
        <w:pStyle w:val="1050"/>
        <w:ind w:firstLine="480"/>
        <w:keepLines w:val="0"/>
        <w:keepNext w:val="0"/>
        <w:pageBreakBefore w:val="0"/>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）投标（响应）文件</w:t>
      </w:r>
      <w:r>
        <w:rPr>
          <w:rFonts w:hint="eastAsia" w:ascii="宋体" w:hAnsi="宋体" w:eastAsia="宋体" w:cs="宋体"/>
          <w:color w:val="000000"/>
          <w:sz w:val="21"/>
          <w:szCs w:val="21"/>
          <w:highlight w:val="none"/>
        </w:rPr>
      </w:r>
      <w:r/>
    </w:p>
    <w:p>
      <w:pPr>
        <w:pStyle w:val="1050"/>
        <w:ind w:firstLine="480"/>
        <w:keepLines w:val="0"/>
        <w:keepNext w:val="0"/>
        <w:pageBreakBefore w:val="0"/>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（6）采购</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文件</w:t>
      </w:r>
      <w:r>
        <w:rPr>
          <w:rFonts w:hint="eastAsia" w:ascii="宋体" w:hAnsi="宋体" w:eastAsia="宋体" w:cs="宋体"/>
          <w:color w:val="000000"/>
          <w:sz w:val="21"/>
          <w:szCs w:val="21"/>
          <w:highlight w:val="none"/>
        </w:rPr>
      </w:r>
      <w:r/>
    </w:p>
    <w:p>
      <w:pPr>
        <w:pStyle w:val="1050"/>
        <w:ind w:firstLine="480"/>
        <w:keepLines w:val="0"/>
        <w:keepNext w:val="0"/>
        <w:pageBreakBefore w:val="0"/>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（7）有关技术文件，图纸</w:t>
      </w:r>
      <w:r>
        <w:rPr>
          <w:rFonts w:hint="eastAsia" w:ascii="宋体" w:hAnsi="宋体" w:eastAsia="宋体" w:cs="宋体"/>
          <w:color w:val="000000"/>
          <w:sz w:val="21"/>
          <w:szCs w:val="21"/>
          <w:highlight w:val="none"/>
        </w:rPr>
      </w:r>
      <w:r/>
    </w:p>
    <w:p>
      <w:pPr>
        <w:pStyle w:val="1326"/>
        <w:ind w:firstLine="480"/>
        <w:keepLines w:val="0"/>
        <w:keepNext w:val="0"/>
        <w:pageBreakBefore w:val="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Cs w:val="0"/>
          <w:color w:val="000000"/>
          <w:sz w:val="21"/>
          <w:szCs w:val="21"/>
          <w:highlight w:val="none"/>
          <w:lang w:eastAsia="zh-CN"/>
        </w:rPr>
        <w:t xml:space="preserve">国家法律、行政法规和规章制度规定或合同约定的作为合同组成部分的其他文件</w:t>
      </w:r>
      <w:r>
        <w:rPr>
          <w:rFonts w:hint="eastAsia" w:ascii="宋体" w:hAnsi="宋体" w:eastAsia="宋体" w:cs="宋体"/>
          <w:color w:val="000000"/>
          <w:sz w:val="21"/>
          <w:szCs w:val="21"/>
          <w:highlight w:val="none"/>
          <w:lang w:eastAsia="zh-CN"/>
        </w:rPr>
      </w:r>
      <w:r/>
    </w:p>
    <w:p>
      <w:pPr>
        <w:pStyle w:val="1050"/>
        <w:numPr>
          <w:ilvl w:val="0"/>
          <w:numId w:val="0"/>
        </w:numPr>
        <w:ind w:firstLine="482"/>
        <w:keepLines w:val="0"/>
        <w:keepNext w:val="0"/>
        <w:pageBreakBefore w:val="0"/>
        <w:spacing w:before="0"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6.</w:t>
      </w:r>
      <w:r>
        <w:rPr>
          <w:rFonts w:hint="eastAsia" w:ascii="宋体" w:hAnsi="宋体" w:eastAsia="宋体" w:cs="宋体"/>
          <w:b/>
          <w:color w:val="000000"/>
          <w:sz w:val="21"/>
          <w:szCs w:val="21"/>
          <w:highlight w:val="none"/>
        </w:rPr>
        <w:t xml:space="preserve">合同生效</w:t>
      </w:r>
      <w:r>
        <w:rPr>
          <w:rFonts w:hint="eastAsia" w:ascii="宋体" w:hAnsi="宋体" w:eastAsia="宋体" w:cs="宋体"/>
          <w:b/>
          <w:color w:val="000000"/>
          <w:sz w:val="21"/>
          <w:szCs w:val="21"/>
          <w:highlight w:val="none"/>
        </w:rPr>
      </w:r>
      <w:r/>
    </w:p>
    <w:p>
      <w:pPr>
        <w:pStyle w:val="1050"/>
        <w:ind w:firstLine="480"/>
        <w:keepLines w:val="0"/>
        <w:keepNext w:val="0"/>
        <w:pageBreakBefore w:val="0"/>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本合同自</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生效。</w:t>
      </w:r>
      <w:r>
        <w:rPr>
          <w:rFonts w:hint="eastAsia" w:ascii="宋体" w:hAnsi="宋体" w:eastAsia="宋体" w:cs="宋体"/>
          <w:color w:val="000000"/>
          <w:sz w:val="21"/>
          <w:szCs w:val="21"/>
          <w:highlight w:val="none"/>
        </w:rPr>
      </w:r>
      <w:r/>
    </w:p>
    <w:p>
      <w:pPr>
        <w:pStyle w:val="1050"/>
        <w:numPr>
          <w:ilvl w:val="0"/>
          <w:numId w:val="0"/>
        </w:numPr>
        <w:ind w:firstLine="482"/>
        <w:keepLines w:val="0"/>
        <w:keepNext w:val="0"/>
        <w:pageBreakBefore w:val="0"/>
        <w:spacing w:before="0"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7.</w:t>
      </w:r>
      <w:r>
        <w:rPr>
          <w:rFonts w:hint="eastAsia" w:ascii="宋体" w:hAnsi="宋体" w:eastAsia="宋体" w:cs="宋体"/>
          <w:b/>
          <w:color w:val="000000"/>
          <w:sz w:val="21"/>
          <w:szCs w:val="21"/>
          <w:highlight w:val="none"/>
        </w:rPr>
        <w:t xml:space="preserve">合同份数</w:t>
      </w:r>
      <w:r>
        <w:rPr>
          <w:rFonts w:hint="eastAsia" w:ascii="宋体" w:hAnsi="宋体" w:eastAsia="宋体" w:cs="宋体"/>
          <w:b/>
          <w:color w:val="000000"/>
          <w:sz w:val="21"/>
          <w:szCs w:val="21"/>
          <w:highlight w:val="none"/>
        </w:rPr>
      </w:r>
      <w:r/>
    </w:p>
    <w:p>
      <w:pPr>
        <w:pStyle w:val="1050"/>
        <w:ind w:firstLine="480"/>
        <w:keepLines w:val="0"/>
        <w:keepNext w:val="0"/>
        <w:pageBreakBefore w:val="0"/>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本合同一式</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lang w:eastAsia="zh-CN"/>
        </w:rPr>
        <w:t xml:space="preserve">陆</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份，</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执</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lang w:val="en-US" w:eastAsia="zh-CN"/>
        </w:rPr>
        <w:t xml:space="preserve">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份，</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执</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lang w:val="en-US" w:eastAsia="zh-CN"/>
        </w:rPr>
        <w:t xml:space="preserve">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份，代理机构持</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u w:val="single"/>
        </w:rPr>
        <w:t xml:space="preserve">壹</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份，均具有同等法律效力。</w:t>
      </w:r>
      <w:r>
        <w:rPr>
          <w:rFonts w:hint="eastAsia" w:ascii="宋体" w:hAnsi="宋体" w:eastAsia="宋体" w:cs="宋体"/>
          <w:color w:val="000000"/>
          <w:sz w:val="21"/>
          <w:szCs w:val="21"/>
          <w:highlight w:val="none"/>
        </w:rPr>
      </w:r>
      <w:r/>
    </w:p>
    <w:p>
      <w:pPr>
        <w:pStyle w:val="1050"/>
        <w:ind w:firstLine="480"/>
        <w:keepLines w:val="0"/>
        <w:keepNext w:val="0"/>
        <w:pageBreakBefore w:val="0"/>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合同订立时间：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1050"/>
        <w:ind w:firstLine="480"/>
        <w:keepLines w:val="0"/>
        <w:keepNext w:val="0"/>
        <w:pageBreakBefore w:val="0"/>
        <w:spacing w:before="0"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合同订立地点：</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050"/>
        <w:rPr>
          <w:rFonts w:hint="eastAsia"/>
          <w:color w:val="000000"/>
          <w:highlight w:val="none"/>
        </w:rPr>
      </w:pPr>
      <w:r>
        <w:rPr>
          <w:rFonts w:hint="eastAsia"/>
          <w:color w:val="000000"/>
          <w:highlight w:val="none"/>
        </w:rPr>
      </w:r>
      <w:r/>
    </w:p>
    <w:p>
      <w:pPr>
        <w:pStyle w:val="1050"/>
        <w:rPr>
          <w:rFonts w:hint="eastAsia"/>
          <w:color w:val="000000"/>
          <w:highlight w:val="none"/>
        </w:rPr>
      </w:pPr>
      <w:r>
        <w:rPr>
          <w:rFonts w:hint="eastAsia"/>
          <w:color w:val="000000"/>
          <w:highlight w:val="none"/>
        </w:rPr>
      </w:r>
      <w:r/>
    </w:p>
    <w:tbl>
      <w:tblPr>
        <w:tblW w:w="4925" w:type="pct"/>
        <w:tblInd w:w="-216"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571"/>
        <w:gridCol w:w="3115"/>
        <w:gridCol w:w="1594"/>
        <w:gridCol w:w="2869"/>
      </w:tblGrid>
      <w:tr>
        <w:trPr>
          <w:trHeight w:val="490"/>
        </w:trPr>
        <w:tc>
          <w:tcPr>
            <w:gridSpan w:val="2"/>
            <w:tcW w:w="4974" w:type="dxa"/>
            <w:vAlign w:val="center"/>
            <w:textDirection w:val="lrTb"/>
            <w:noWrap w:val="false"/>
          </w:tcPr>
          <w:p>
            <w:pPr>
              <w:pStyle w:val="105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甲方（采购人</w:t>
            </w:r>
            <w:r>
              <w:rPr>
                <w:rFonts w:hint="eastAsia" w:ascii="宋体" w:hAnsi="宋体" w:eastAsia="宋体" w:cs="宋体"/>
                <w:color w:val="000000"/>
                <w:sz w:val="21"/>
                <w:szCs w:val="21"/>
                <w:highlight w:val="none"/>
                <w:lang w:eastAsia="zh-CN"/>
              </w:rPr>
              <w:t xml:space="preserve">、受采购人委托签订合同的单位</w:t>
            </w:r>
            <w:r>
              <w:rPr>
                <w:rFonts w:hint="eastAsia" w:ascii="宋体" w:hAnsi="宋体" w:eastAsia="宋体" w:cs="宋体"/>
                <w:color w:val="000000"/>
                <w:sz w:val="21"/>
                <w:szCs w:val="21"/>
                <w:highlight w:val="none"/>
              </w:rPr>
              <w:t xml:space="preserve">或采购文件约定的合同甲方）</w:t>
            </w:r>
            <w:r>
              <w:rPr>
                <w:rFonts w:hint="eastAsia" w:ascii="宋体" w:hAnsi="宋体" w:eastAsia="宋体" w:cs="宋体"/>
                <w:color w:val="000000"/>
                <w:sz w:val="21"/>
                <w:szCs w:val="21"/>
                <w:highlight w:val="none"/>
              </w:rPr>
            </w:r>
            <w:r/>
          </w:p>
        </w:tc>
        <w:tc>
          <w:tcPr>
            <w:gridSpan w:val="2"/>
            <w:tcW w:w="4731" w:type="dxa"/>
            <w:vAlign w:val="center"/>
            <w:textDirection w:val="lrTb"/>
            <w:noWrap w:val="false"/>
          </w:tcPr>
          <w:p>
            <w:pPr>
              <w:pStyle w:val="1050"/>
              <w:ind w:firstLine="48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乙方（供应商）</w:t>
            </w:r>
            <w:r>
              <w:rPr>
                <w:rFonts w:hint="eastAsia" w:ascii="宋体" w:hAnsi="宋体" w:eastAsia="宋体" w:cs="宋体"/>
                <w:color w:val="000000"/>
                <w:sz w:val="21"/>
                <w:szCs w:val="21"/>
                <w:highlight w:val="none"/>
              </w:rPr>
            </w:r>
            <w:r/>
          </w:p>
        </w:tc>
      </w:tr>
      <w:tr>
        <w:trPr>
          <w:trHeight w:val="672"/>
        </w:trPr>
        <w:tc>
          <w:tcPr>
            <w:tcW w:w="1641" w:type="dxa"/>
            <w:vAlign w:val="center"/>
            <w:textDirection w:val="lrTb"/>
            <w:noWrap w:val="false"/>
          </w:tcPr>
          <w:p>
            <w:pPr>
              <w:pStyle w:val="105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单位名称（公章</w:t>
            </w:r>
            <w:r>
              <w:rPr>
                <w:rFonts w:hint="eastAsia" w:ascii="宋体" w:hAnsi="宋体" w:eastAsia="宋体" w:cs="宋体"/>
                <w:color w:val="000000"/>
                <w:sz w:val="21"/>
                <w:szCs w:val="21"/>
                <w:highlight w:val="none"/>
                <w:lang w:eastAsia="zh-CN"/>
              </w:rPr>
              <w:t xml:space="preserve">或合同章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920" w:type="dxa"/>
            <w:vAlign w:val="center"/>
            <w:textDirection w:val="lrTb"/>
            <w:noWrap w:val="false"/>
          </w:tcPr>
          <w:p>
            <w:pPr>
              <w:pStyle w:val="1050"/>
              <w:ind w:firstLine="48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4" w:type="dxa"/>
            <w:vAlign w:val="center"/>
            <w:textDirection w:val="lrTb"/>
            <w:noWrap w:val="false"/>
          </w:tcPr>
          <w:p>
            <w:pPr>
              <w:pStyle w:val="105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单位名称（公章</w:t>
            </w:r>
            <w:r>
              <w:rPr>
                <w:rFonts w:hint="eastAsia" w:ascii="宋体" w:hAnsi="宋体" w:eastAsia="宋体" w:cs="宋体"/>
                <w:color w:val="000000"/>
                <w:sz w:val="21"/>
                <w:szCs w:val="21"/>
                <w:highlight w:val="none"/>
                <w:lang w:eastAsia="zh-CN"/>
              </w:rPr>
              <w:t xml:space="preserve">或合同章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773" w:type="dxa"/>
            <w:vAlign w:val="center"/>
            <w:textDirection w:val="lrTb"/>
            <w:noWrap w:val="false"/>
          </w:tcPr>
          <w:p>
            <w:pPr>
              <w:pStyle w:val="1050"/>
              <w:ind w:firstLine="560"/>
              <w:jc w:val="center"/>
              <w:keepLines w:val="0"/>
              <w:keepNext w:val="0"/>
              <w:pageBreakBefore w:val="0"/>
              <w:spacing w:line="24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trHeight w:val="386"/>
        </w:trPr>
        <w:tc>
          <w:tcPr>
            <w:tcW w:w="1641" w:type="dxa"/>
            <w:vAlign w:val="center"/>
            <w:textDirection w:val="lrTb"/>
            <w:noWrap w:val="false"/>
          </w:tcPr>
          <w:p>
            <w:pPr>
              <w:pStyle w:val="105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法定代表人或其委托代理人（签章）</w:t>
            </w:r>
            <w:r>
              <w:rPr>
                <w:rFonts w:hint="eastAsia" w:ascii="宋体" w:hAnsi="宋体" w:eastAsia="宋体" w:cs="宋体"/>
                <w:color w:val="000000"/>
                <w:sz w:val="21"/>
                <w:szCs w:val="21"/>
                <w:highlight w:val="none"/>
              </w:rPr>
            </w:r>
            <w:r/>
          </w:p>
        </w:tc>
        <w:tc>
          <w:tcPr>
            <w:tcW w:w="920" w:type="dxa"/>
            <w:vAlign w:val="center"/>
            <w:textDirection w:val="lrTb"/>
            <w:noWrap w:val="false"/>
          </w:tcPr>
          <w:p>
            <w:pPr>
              <w:pStyle w:val="1050"/>
              <w:ind w:firstLine="48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4" w:type="dxa"/>
            <w:vAlign w:val="center"/>
            <w:textDirection w:val="lrTb"/>
            <w:noWrap w:val="false"/>
          </w:tcPr>
          <w:p>
            <w:pPr>
              <w:pStyle w:val="105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法定代表人或其委托代理人（签章）</w:t>
            </w:r>
            <w:r>
              <w:rPr>
                <w:rFonts w:hint="eastAsia" w:ascii="宋体" w:hAnsi="宋体" w:eastAsia="宋体" w:cs="宋体"/>
                <w:color w:val="000000"/>
                <w:sz w:val="21"/>
                <w:szCs w:val="21"/>
                <w:highlight w:val="none"/>
              </w:rPr>
            </w:r>
            <w:r/>
          </w:p>
        </w:tc>
        <w:tc>
          <w:tcPr>
            <w:tcW w:w="773" w:type="dxa"/>
            <w:vAlign w:val="center"/>
            <w:textDirection w:val="lrTb"/>
            <w:noWrap w:val="false"/>
          </w:tcPr>
          <w:p>
            <w:pPr>
              <w:pStyle w:val="1050"/>
              <w:ind w:firstLine="48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83"/>
        </w:trPr>
        <w:tc>
          <w:tcPr>
            <w:tcW w:w="1641" w:type="dxa"/>
            <w:vAlign w:val="center"/>
            <w:textDirection w:val="lrTb"/>
            <w:noWrap w:val="false"/>
          </w:tcPr>
          <w:p>
            <w:pPr>
              <w:pStyle w:val="1050"/>
              <w:jc w:val="center"/>
              <w:keepLines w:val="0"/>
              <w:keepNext w:val="0"/>
              <w:pageBreakBefore w:val="0"/>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住</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t xml:space="preserve">所</w:t>
            </w:r>
            <w:r>
              <w:rPr>
                <w:rFonts w:hint="eastAsia" w:ascii="宋体" w:hAnsi="宋体" w:eastAsia="宋体" w:cs="宋体"/>
                <w:color w:val="000000"/>
                <w:sz w:val="21"/>
                <w:szCs w:val="21"/>
                <w:highlight w:val="none"/>
                <w:lang w:eastAsia="zh-CN"/>
              </w:rPr>
            </w:r>
            <w:r/>
          </w:p>
        </w:tc>
        <w:tc>
          <w:tcPr>
            <w:tcW w:w="920" w:type="dxa"/>
            <w:vAlign w:val="center"/>
            <w:textDirection w:val="lrTb"/>
            <w:noWrap w:val="false"/>
          </w:tcPr>
          <w:p>
            <w:pPr>
              <w:pStyle w:val="1050"/>
              <w:ind w:firstLine="48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4" w:type="dxa"/>
            <w:vAlign w:val="center"/>
            <w:textDirection w:val="lrTb"/>
            <w:noWrap w:val="false"/>
          </w:tcPr>
          <w:p>
            <w:pPr>
              <w:pStyle w:val="1050"/>
              <w:jc w:val="center"/>
              <w:keepLines w:val="0"/>
              <w:keepNext w:val="0"/>
              <w:pageBreakBefore w:val="0"/>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住</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t xml:space="preserve">所</w:t>
            </w:r>
            <w:r>
              <w:rPr>
                <w:rFonts w:hint="eastAsia" w:ascii="宋体" w:hAnsi="宋体" w:eastAsia="宋体" w:cs="宋体"/>
                <w:color w:val="000000"/>
                <w:sz w:val="21"/>
                <w:szCs w:val="21"/>
                <w:highlight w:val="none"/>
                <w:lang w:eastAsia="zh-CN"/>
              </w:rPr>
            </w:r>
            <w:r/>
          </w:p>
        </w:tc>
        <w:tc>
          <w:tcPr>
            <w:tcW w:w="773" w:type="dxa"/>
            <w:vAlign w:val="center"/>
            <w:textDirection w:val="lrTb"/>
            <w:noWrap w:val="false"/>
          </w:tcPr>
          <w:p>
            <w:pPr>
              <w:pStyle w:val="1050"/>
              <w:ind w:firstLine="560"/>
              <w:jc w:val="center"/>
              <w:keepLines w:val="0"/>
              <w:keepNext w:val="0"/>
              <w:pageBreakBefore w:val="0"/>
              <w:spacing w:line="24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trHeight w:val="483"/>
        </w:trPr>
        <w:tc>
          <w:tcPr>
            <w:tcW w:w="1641" w:type="dxa"/>
            <w:vAlign w:val="center"/>
            <w:textDirection w:val="lrTb"/>
            <w:noWrap w:val="false"/>
          </w:tcPr>
          <w:p>
            <w:pPr>
              <w:pStyle w:val="105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 系 人</w:t>
            </w:r>
            <w:r>
              <w:rPr>
                <w:rFonts w:hint="eastAsia" w:ascii="宋体" w:hAnsi="宋体" w:eastAsia="宋体" w:cs="宋体"/>
                <w:color w:val="000000"/>
                <w:sz w:val="21"/>
                <w:szCs w:val="21"/>
                <w:highlight w:val="none"/>
              </w:rPr>
            </w:r>
            <w:r/>
          </w:p>
        </w:tc>
        <w:tc>
          <w:tcPr>
            <w:tcW w:w="920" w:type="dxa"/>
            <w:vAlign w:val="center"/>
            <w:textDirection w:val="lrTb"/>
            <w:noWrap w:val="false"/>
          </w:tcPr>
          <w:p>
            <w:pPr>
              <w:pStyle w:val="1050"/>
              <w:ind w:firstLine="48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4" w:type="dxa"/>
            <w:vAlign w:val="center"/>
            <w:textDirection w:val="lrTb"/>
            <w:noWrap w:val="false"/>
          </w:tcPr>
          <w:p>
            <w:pPr>
              <w:pStyle w:val="105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 系 人</w:t>
            </w:r>
            <w:r>
              <w:rPr>
                <w:rFonts w:hint="eastAsia" w:ascii="宋体" w:hAnsi="宋体" w:eastAsia="宋体" w:cs="宋体"/>
                <w:color w:val="000000"/>
                <w:sz w:val="21"/>
                <w:szCs w:val="21"/>
                <w:highlight w:val="none"/>
              </w:rPr>
            </w:r>
            <w:r/>
          </w:p>
        </w:tc>
        <w:tc>
          <w:tcPr>
            <w:tcW w:w="773" w:type="dxa"/>
            <w:vAlign w:val="center"/>
            <w:textDirection w:val="lrTb"/>
            <w:noWrap w:val="false"/>
          </w:tcPr>
          <w:p>
            <w:pPr>
              <w:pStyle w:val="1050"/>
              <w:ind w:firstLine="560"/>
              <w:jc w:val="center"/>
              <w:keepLines w:val="0"/>
              <w:keepNext w:val="0"/>
              <w:pageBreakBefore w:val="0"/>
              <w:spacing w:line="24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trHeight w:val="483"/>
        </w:trPr>
        <w:tc>
          <w:tcPr>
            <w:tcW w:w="1641" w:type="dxa"/>
            <w:vAlign w:val="center"/>
            <w:textDirection w:val="lrTb"/>
            <w:noWrap w:val="false"/>
          </w:tcPr>
          <w:p>
            <w:pPr>
              <w:pStyle w:val="105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rPr>
            </w:r>
            <w:r/>
          </w:p>
        </w:tc>
        <w:tc>
          <w:tcPr>
            <w:tcW w:w="920" w:type="dxa"/>
            <w:vAlign w:val="center"/>
            <w:textDirection w:val="lrTb"/>
            <w:noWrap w:val="false"/>
          </w:tcPr>
          <w:p>
            <w:pPr>
              <w:pStyle w:val="1050"/>
              <w:ind w:firstLine="48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4" w:type="dxa"/>
            <w:vAlign w:val="center"/>
            <w:textDirection w:val="lrTb"/>
            <w:noWrap w:val="false"/>
          </w:tcPr>
          <w:p>
            <w:pPr>
              <w:pStyle w:val="105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rPr>
            </w:r>
            <w:r/>
          </w:p>
        </w:tc>
        <w:tc>
          <w:tcPr>
            <w:tcW w:w="773" w:type="dxa"/>
            <w:vAlign w:val="center"/>
            <w:textDirection w:val="lrTb"/>
            <w:noWrap w:val="false"/>
          </w:tcPr>
          <w:p>
            <w:pPr>
              <w:pStyle w:val="1050"/>
              <w:ind w:firstLine="560"/>
              <w:jc w:val="center"/>
              <w:keepLines w:val="0"/>
              <w:keepNext w:val="0"/>
              <w:pageBreakBefore w:val="0"/>
              <w:spacing w:line="24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trHeight w:val="483"/>
        </w:trPr>
        <w:tc>
          <w:tcPr>
            <w:tcW w:w="1641" w:type="dxa"/>
            <w:vAlign w:val="center"/>
            <w:textDirection w:val="lrTb"/>
            <w:noWrap w:val="false"/>
          </w:tcPr>
          <w:p>
            <w:pPr>
              <w:pStyle w:val="1050"/>
              <w:jc w:val="center"/>
              <w:keepLines w:val="0"/>
              <w:keepNext w:val="0"/>
              <w:pageBreakBefore w:val="0"/>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通信地址</w:t>
            </w:r>
            <w:r>
              <w:rPr>
                <w:rFonts w:hint="eastAsia" w:ascii="宋体" w:hAnsi="宋体" w:eastAsia="宋体" w:cs="宋体"/>
                <w:color w:val="000000"/>
                <w:sz w:val="21"/>
                <w:szCs w:val="21"/>
                <w:highlight w:val="none"/>
                <w:lang w:eastAsia="zh-CN"/>
              </w:rPr>
            </w:r>
            <w:r/>
          </w:p>
        </w:tc>
        <w:tc>
          <w:tcPr>
            <w:tcW w:w="920" w:type="dxa"/>
            <w:vAlign w:val="center"/>
            <w:textDirection w:val="lrTb"/>
            <w:noWrap w:val="false"/>
          </w:tcPr>
          <w:p>
            <w:pPr>
              <w:pStyle w:val="1050"/>
              <w:ind w:firstLine="48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4" w:type="dxa"/>
            <w:vAlign w:val="center"/>
            <w:textDirection w:val="lrTb"/>
            <w:noWrap w:val="false"/>
          </w:tcPr>
          <w:p>
            <w:pPr>
              <w:pStyle w:val="105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通信地址</w:t>
            </w:r>
            <w:r>
              <w:rPr>
                <w:rFonts w:hint="eastAsia" w:ascii="宋体" w:hAnsi="宋体" w:eastAsia="宋体" w:cs="宋体"/>
                <w:color w:val="000000"/>
                <w:sz w:val="21"/>
                <w:szCs w:val="21"/>
                <w:highlight w:val="none"/>
              </w:rPr>
            </w:r>
            <w:r/>
          </w:p>
        </w:tc>
        <w:tc>
          <w:tcPr>
            <w:tcW w:w="773" w:type="dxa"/>
            <w:vAlign w:val="center"/>
            <w:textDirection w:val="lrTb"/>
            <w:noWrap w:val="false"/>
          </w:tcPr>
          <w:p>
            <w:pPr>
              <w:pStyle w:val="1050"/>
              <w:ind w:firstLine="560"/>
              <w:jc w:val="center"/>
              <w:keepLines w:val="0"/>
              <w:keepNext w:val="0"/>
              <w:pageBreakBefore w:val="0"/>
              <w:spacing w:line="24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trHeight w:val="483"/>
        </w:trPr>
        <w:tc>
          <w:tcPr>
            <w:tcW w:w="1641" w:type="dxa"/>
            <w:vAlign w:val="center"/>
            <w:textDirection w:val="lrTb"/>
            <w:noWrap w:val="false"/>
          </w:tcPr>
          <w:p>
            <w:pPr>
              <w:pStyle w:val="105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邮政编码</w:t>
            </w:r>
            <w:r>
              <w:rPr>
                <w:rFonts w:hint="eastAsia" w:ascii="宋体" w:hAnsi="宋体" w:eastAsia="宋体" w:cs="宋体"/>
                <w:color w:val="000000"/>
                <w:sz w:val="21"/>
                <w:szCs w:val="21"/>
                <w:highlight w:val="none"/>
              </w:rPr>
            </w:r>
            <w:r/>
          </w:p>
        </w:tc>
        <w:tc>
          <w:tcPr>
            <w:tcW w:w="920" w:type="dxa"/>
            <w:vAlign w:val="center"/>
            <w:textDirection w:val="lrTb"/>
            <w:noWrap w:val="false"/>
          </w:tcPr>
          <w:p>
            <w:pPr>
              <w:pStyle w:val="1050"/>
              <w:ind w:firstLine="48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4" w:type="dxa"/>
            <w:vAlign w:val="center"/>
            <w:textDirection w:val="lrTb"/>
            <w:noWrap w:val="false"/>
          </w:tcPr>
          <w:p>
            <w:pPr>
              <w:pStyle w:val="105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邮政编码</w:t>
            </w:r>
            <w:r>
              <w:rPr>
                <w:rFonts w:hint="eastAsia" w:ascii="宋体" w:hAnsi="宋体" w:eastAsia="宋体" w:cs="宋体"/>
                <w:color w:val="000000"/>
                <w:sz w:val="21"/>
                <w:szCs w:val="21"/>
                <w:highlight w:val="none"/>
              </w:rPr>
            </w:r>
            <w:r/>
          </w:p>
        </w:tc>
        <w:tc>
          <w:tcPr>
            <w:tcW w:w="773" w:type="dxa"/>
            <w:vAlign w:val="center"/>
            <w:textDirection w:val="lrTb"/>
            <w:noWrap w:val="false"/>
          </w:tcPr>
          <w:p>
            <w:pPr>
              <w:pStyle w:val="1050"/>
              <w:ind w:firstLine="560"/>
              <w:jc w:val="center"/>
              <w:keepLines w:val="0"/>
              <w:keepNext w:val="0"/>
              <w:pageBreakBefore w:val="0"/>
              <w:spacing w:line="24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trHeight w:val="483"/>
        </w:trPr>
        <w:tc>
          <w:tcPr>
            <w:tcW w:w="1641" w:type="dxa"/>
            <w:vAlign w:val="center"/>
            <w:textDirection w:val="lrTb"/>
            <w:noWrap w:val="false"/>
          </w:tcPr>
          <w:p>
            <w:pPr>
              <w:pStyle w:val="105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电子邮箱</w:t>
            </w:r>
            <w:r>
              <w:rPr>
                <w:rFonts w:hint="eastAsia" w:ascii="宋体" w:hAnsi="宋体" w:eastAsia="宋体" w:cs="宋体"/>
                <w:color w:val="000000"/>
                <w:sz w:val="21"/>
                <w:szCs w:val="21"/>
                <w:highlight w:val="none"/>
              </w:rPr>
            </w:r>
            <w:r/>
          </w:p>
        </w:tc>
        <w:tc>
          <w:tcPr>
            <w:tcW w:w="920" w:type="dxa"/>
            <w:vAlign w:val="center"/>
            <w:textDirection w:val="lrTb"/>
            <w:noWrap w:val="false"/>
          </w:tcPr>
          <w:p>
            <w:pPr>
              <w:pStyle w:val="1050"/>
              <w:ind w:firstLine="48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4" w:type="dxa"/>
            <w:vAlign w:val="center"/>
            <w:textDirection w:val="lrTb"/>
            <w:noWrap w:val="false"/>
          </w:tcPr>
          <w:p>
            <w:pPr>
              <w:pStyle w:val="105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电子邮箱</w:t>
            </w:r>
            <w:r>
              <w:rPr>
                <w:rFonts w:hint="eastAsia" w:ascii="宋体" w:hAnsi="宋体" w:eastAsia="宋体" w:cs="宋体"/>
                <w:color w:val="000000"/>
                <w:sz w:val="21"/>
                <w:szCs w:val="21"/>
                <w:highlight w:val="none"/>
              </w:rPr>
            </w:r>
            <w:r/>
          </w:p>
        </w:tc>
        <w:tc>
          <w:tcPr>
            <w:tcW w:w="773" w:type="dxa"/>
            <w:vAlign w:val="center"/>
            <w:textDirection w:val="lrTb"/>
            <w:noWrap w:val="false"/>
          </w:tcPr>
          <w:p>
            <w:pPr>
              <w:pStyle w:val="1050"/>
              <w:ind w:firstLine="560"/>
              <w:jc w:val="center"/>
              <w:keepLines w:val="0"/>
              <w:keepNext w:val="0"/>
              <w:pageBreakBefore w:val="0"/>
              <w:spacing w:line="24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trHeight w:val="483"/>
        </w:trPr>
        <w:tc>
          <w:tcPr>
            <w:tcW w:w="1641" w:type="dxa"/>
            <w:vAlign w:val="center"/>
            <w:textDirection w:val="lrTb"/>
            <w:noWrap w:val="false"/>
          </w:tcPr>
          <w:p>
            <w:pPr>
              <w:pStyle w:val="105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统一社会信用代码</w:t>
            </w:r>
            <w:r>
              <w:rPr>
                <w:rFonts w:hint="eastAsia" w:ascii="宋体" w:hAnsi="宋体" w:eastAsia="宋体" w:cs="宋体"/>
                <w:color w:val="000000"/>
                <w:sz w:val="21"/>
                <w:szCs w:val="21"/>
                <w:highlight w:val="none"/>
              </w:rPr>
            </w:r>
            <w:r/>
          </w:p>
        </w:tc>
        <w:tc>
          <w:tcPr>
            <w:tcW w:w="920" w:type="dxa"/>
            <w:vAlign w:val="center"/>
            <w:textDirection w:val="lrTb"/>
            <w:noWrap w:val="false"/>
          </w:tcPr>
          <w:p>
            <w:pPr>
              <w:pStyle w:val="1050"/>
              <w:ind w:firstLine="48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4" w:type="dxa"/>
            <w:vAlign w:val="center"/>
            <w:textDirection w:val="lrTb"/>
            <w:noWrap w:val="false"/>
          </w:tcPr>
          <w:p>
            <w:pPr>
              <w:pStyle w:val="105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统一社会信用代码</w:t>
            </w:r>
            <w:r>
              <w:rPr>
                <w:rFonts w:hint="eastAsia" w:ascii="宋体" w:hAnsi="宋体" w:eastAsia="宋体" w:cs="宋体"/>
                <w:color w:val="000000"/>
                <w:sz w:val="21"/>
                <w:szCs w:val="21"/>
                <w:highlight w:val="none"/>
              </w:rPr>
            </w:r>
            <w:r/>
          </w:p>
        </w:tc>
        <w:tc>
          <w:tcPr>
            <w:tcW w:w="773" w:type="dxa"/>
            <w:vAlign w:val="center"/>
            <w:textDirection w:val="lrTb"/>
            <w:noWrap w:val="false"/>
          </w:tcPr>
          <w:p>
            <w:pPr>
              <w:pStyle w:val="1050"/>
              <w:ind w:firstLine="560"/>
              <w:jc w:val="center"/>
              <w:keepLines w:val="0"/>
              <w:keepNext w:val="0"/>
              <w:pageBreakBefore w:val="0"/>
              <w:spacing w:line="24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trHeight w:val="483"/>
        </w:trPr>
        <w:tc>
          <w:tcPr>
            <w:tcW w:w="1641" w:type="dxa"/>
            <w:vAlign w:val="center"/>
            <w:textDirection w:val="lrTb"/>
            <w:noWrap w:val="false"/>
          </w:tcPr>
          <w:p>
            <w:pPr>
              <w:pStyle w:val="1050"/>
              <w:ind w:firstLine="48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0" w:type="dxa"/>
            <w:vAlign w:val="center"/>
            <w:textDirection w:val="lrTb"/>
            <w:noWrap w:val="false"/>
          </w:tcPr>
          <w:p>
            <w:pPr>
              <w:pStyle w:val="1050"/>
              <w:ind w:firstLine="48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4" w:type="dxa"/>
            <w:vAlign w:val="center"/>
            <w:textDirection w:val="lrTb"/>
            <w:noWrap w:val="false"/>
          </w:tcPr>
          <w:p>
            <w:pPr>
              <w:pStyle w:val="105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开户名称</w:t>
            </w:r>
            <w:r>
              <w:rPr>
                <w:rFonts w:hint="eastAsia" w:ascii="宋体" w:hAnsi="宋体" w:eastAsia="宋体" w:cs="宋体"/>
                <w:color w:val="000000"/>
                <w:sz w:val="21"/>
                <w:szCs w:val="21"/>
                <w:highlight w:val="none"/>
              </w:rPr>
            </w:r>
            <w:r/>
          </w:p>
        </w:tc>
        <w:tc>
          <w:tcPr>
            <w:tcW w:w="773" w:type="dxa"/>
            <w:vAlign w:val="center"/>
            <w:textDirection w:val="lrTb"/>
            <w:noWrap w:val="false"/>
          </w:tcPr>
          <w:p>
            <w:pPr>
              <w:pStyle w:val="1050"/>
              <w:ind w:firstLine="560"/>
              <w:jc w:val="center"/>
              <w:keepLines w:val="0"/>
              <w:keepNext w:val="0"/>
              <w:pageBreakBefore w:val="0"/>
              <w:spacing w:line="24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trHeight w:val="483"/>
        </w:trPr>
        <w:tc>
          <w:tcPr>
            <w:tcW w:w="1641" w:type="dxa"/>
            <w:vAlign w:val="center"/>
            <w:textDirection w:val="lrTb"/>
            <w:noWrap w:val="false"/>
          </w:tcPr>
          <w:p>
            <w:pPr>
              <w:pStyle w:val="1050"/>
              <w:ind w:firstLine="48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0" w:type="dxa"/>
            <w:vAlign w:val="center"/>
            <w:textDirection w:val="lrTb"/>
            <w:noWrap w:val="false"/>
          </w:tcPr>
          <w:p>
            <w:pPr>
              <w:pStyle w:val="1050"/>
              <w:ind w:firstLine="48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4" w:type="dxa"/>
            <w:vAlign w:val="center"/>
            <w:textDirection w:val="lrTb"/>
            <w:noWrap w:val="false"/>
          </w:tcPr>
          <w:p>
            <w:pPr>
              <w:pStyle w:val="105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开户银行</w:t>
            </w:r>
            <w:r>
              <w:rPr>
                <w:rFonts w:hint="eastAsia" w:ascii="宋体" w:hAnsi="宋体" w:eastAsia="宋体" w:cs="宋体"/>
                <w:color w:val="000000"/>
                <w:sz w:val="21"/>
                <w:szCs w:val="21"/>
                <w:highlight w:val="none"/>
              </w:rPr>
            </w:r>
            <w:r/>
          </w:p>
        </w:tc>
        <w:tc>
          <w:tcPr>
            <w:tcW w:w="773" w:type="dxa"/>
            <w:vAlign w:val="center"/>
            <w:textDirection w:val="lrTb"/>
            <w:noWrap w:val="false"/>
          </w:tcPr>
          <w:p>
            <w:pPr>
              <w:pStyle w:val="1050"/>
              <w:ind w:firstLine="560"/>
              <w:jc w:val="center"/>
              <w:keepLines w:val="0"/>
              <w:keepNext w:val="0"/>
              <w:pageBreakBefore w:val="0"/>
              <w:spacing w:line="24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trHeight w:val="483"/>
        </w:trPr>
        <w:tc>
          <w:tcPr>
            <w:tcW w:w="1641" w:type="dxa"/>
            <w:vAlign w:val="center"/>
            <w:textDirection w:val="lrTb"/>
            <w:noWrap w:val="false"/>
          </w:tcPr>
          <w:p>
            <w:pPr>
              <w:pStyle w:val="1050"/>
              <w:ind w:firstLine="48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0" w:type="dxa"/>
            <w:vAlign w:val="center"/>
            <w:textDirection w:val="lrTb"/>
            <w:noWrap w:val="false"/>
          </w:tcPr>
          <w:p>
            <w:pPr>
              <w:pStyle w:val="1050"/>
              <w:ind w:firstLine="48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4" w:type="dxa"/>
            <w:vAlign w:val="center"/>
            <w:textDirection w:val="lrTb"/>
            <w:noWrap w:val="false"/>
          </w:tcPr>
          <w:p>
            <w:pPr>
              <w:pStyle w:val="105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银行账号</w:t>
            </w:r>
            <w:r>
              <w:rPr>
                <w:rFonts w:hint="eastAsia" w:ascii="宋体" w:hAnsi="宋体" w:eastAsia="宋体" w:cs="宋体"/>
                <w:color w:val="000000"/>
                <w:sz w:val="21"/>
                <w:szCs w:val="21"/>
                <w:highlight w:val="none"/>
              </w:rPr>
            </w:r>
            <w:r/>
          </w:p>
        </w:tc>
        <w:tc>
          <w:tcPr>
            <w:tcW w:w="773" w:type="dxa"/>
            <w:vAlign w:val="center"/>
            <w:textDirection w:val="lrTb"/>
            <w:noWrap w:val="false"/>
          </w:tcPr>
          <w:p>
            <w:pPr>
              <w:pStyle w:val="1050"/>
              <w:ind w:firstLine="560"/>
              <w:jc w:val="center"/>
              <w:keepLines w:val="0"/>
              <w:keepNext w:val="0"/>
              <w:pageBreakBefore w:val="0"/>
              <w:spacing w:line="24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bl>
    <w:p>
      <w:pPr>
        <w:pStyle w:val="1050"/>
        <w:spacing w:after="156"/>
        <w:rPr>
          <w:rFonts w:hint="eastAsia" w:ascii="Times New Roman" w:hAnsi="Times New Roman" w:eastAsia="宋体" w:cs="Times New Roman"/>
          <w:b/>
          <w:color w:val="000000"/>
          <w:szCs w:val="21"/>
          <w:highlight w:val="none"/>
        </w:rPr>
      </w:pPr>
      <w:r>
        <w:rPr>
          <w:rFonts w:hint="eastAsia" w:ascii="Times New Roman" w:hAnsi="Times New Roman" w:eastAsia="宋体" w:cs="Times New Roman"/>
          <w:b/>
          <w:color w:val="000000"/>
          <w:szCs w:val="21"/>
          <w:highlight w:val="none"/>
        </w:rPr>
      </w:r>
      <w:r/>
    </w:p>
    <w:p>
      <w:pPr>
        <w:pStyle w:val="1050"/>
        <w:spacing w:after="156"/>
        <w:rPr>
          <w:rFonts w:hint="eastAsia" w:ascii="Times New Roman" w:hAnsi="Times New Roman" w:eastAsia="宋体" w:cs="Times New Roman"/>
          <w:b/>
          <w:color w:val="000000"/>
          <w:szCs w:val="21"/>
          <w:highlight w:val="none"/>
        </w:rPr>
      </w:pPr>
      <w:r>
        <w:rPr>
          <w:rFonts w:hint="eastAsia" w:ascii="Times New Roman" w:hAnsi="Times New Roman" w:eastAsia="宋体" w:cs="Times New Roman"/>
          <w:b/>
          <w:color w:val="000000"/>
          <w:szCs w:val="21"/>
          <w:highlight w:val="none"/>
        </w:rPr>
        <w:t xml:space="preserve">见证方： </w:t>
      </w:r>
      <w:r>
        <w:rPr>
          <w:rFonts w:hint="eastAsia" w:ascii="Times New Roman" w:hAnsi="Times New Roman" w:eastAsia="宋体" w:cs="Times New Roman"/>
          <w:b/>
          <w:color w:val="000000"/>
          <w:szCs w:val="21"/>
          <w:highlight w:val="none"/>
        </w:rPr>
      </w:r>
      <w:r/>
    </w:p>
    <w:p>
      <w:pPr>
        <w:pStyle w:val="1050"/>
        <w:spacing w:after="156"/>
        <w:rPr>
          <w:rFonts w:hint="eastAsia" w:ascii="Times New Roman" w:hAnsi="Times New Roman" w:eastAsia="宋体" w:cs="Times New Roman"/>
          <w:b/>
          <w:color w:val="000000"/>
          <w:szCs w:val="21"/>
          <w:highlight w:val="none"/>
        </w:rPr>
      </w:pPr>
      <w:r>
        <w:rPr>
          <w:rFonts w:hint="eastAsia" w:ascii="Times New Roman" w:hAnsi="Times New Roman" w:eastAsia="宋体" w:cs="Times New Roman"/>
          <w:b/>
          <w:color w:val="000000"/>
          <w:szCs w:val="21"/>
          <w:highlight w:val="none"/>
        </w:rPr>
        <w:t xml:space="preserve">代理机构（章）： </w:t>
      </w:r>
      <w:r>
        <w:rPr>
          <w:rFonts w:hint="eastAsia" w:ascii="Times New Roman" w:hAnsi="Times New Roman" w:eastAsia="宋体" w:cs="Times New Roman"/>
          <w:b/>
          <w:color w:val="000000"/>
          <w:szCs w:val="21"/>
          <w:highlight w:val="none"/>
        </w:rPr>
      </w:r>
      <w:r/>
    </w:p>
    <w:p>
      <w:pPr>
        <w:pStyle w:val="1050"/>
        <w:spacing w:after="156"/>
        <w:rPr>
          <w:rFonts w:hint="eastAsia" w:ascii="Times New Roman" w:hAnsi="Times New Roman" w:eastAsia="宋体" w:cs="Times New Roman"/>
          <w:b/>
          <w:color w:val="000000"/>
          <w:szCs w:val="21"/>
          <w:highlight w:val="none"/>
        </w:rPr>
      </w:pPr>
      <w:r>
        <w:rPr>
          <w:rFonts w:hint="eastAsia" w:ascii="Times New Roman" w:hAnsi="Times New Roman" w:eastAsia="宋体" w:cs="Times New Roman"/>
          <w:b/>
          <w:color w:val="000000"/>
          <w:szCs w:val="21"/>
          <w:highlight w:val="none"/>
        </w:rPr>
        <w:t xml:space="preserve">经办人：                     电话：</w:t>
      </w:r>
      <w:r>
        <w:rPr>
          <w:rFonts w:hint="eastAsia" w:ascii="Times New Roman" w:hAnsi="Times New Roman" w:eastAsia="宋体" w:cs="Times New Roman"/>
          <w:b/>
          <w:color w:val="000000"/>
          <w:szCs w:val="21"/>
          <w:highlight w:val="none"/>
        </w:rPr>
      </w:r>
      <w:r/>
    </w:p>
    <w:p>
      <w:pPr>
        <w:pStyle w:val="1327"/>
        <w:jc w:val="center"/>
        <w:spacing w:before="156"/>
        <w:rPr>
          <w:rFonts w:ascii="黑体" w:hAnsi="黑体" w:eastAsia="黑体"/>
          <w:color w:val="000000"/>
          <w:sz w:val="28"/>
          <w:szCs w:val="28"/>
          <w:highlight w:val="none"/>
        </w:rPr>
      </w:pPr>
      <w:r>
        <w:rPr>
          <w:rFonts w:ascii="宋体" w:hAnsi="宋体"/>
          <w:color w:val="000000"/>
          <w:sz w:val="21"/>
          <w:szCs w:val="21"/>
          <w:highlight w:val="none"/>
          <w:u w:val="single"/>
        </w:rPr>
        <w:br w:type="page" w:clear="all"/>
      </w:r>
      <w:bookmarkStart w:id="690" w:name="_Toc27624"/>
      <w:r>
        <w:rPr>
          <w:rFonts w:hint="eastAsia" w:ascii="宋体" w:hAnsi="宋体" w:eastAsia="宋体" w:cs="宋体"/>
          <w:b/>
          <w:bCs/>
          <w:color w:val="000000"/>
          <w:sz w:val="28"/>
          <w:szCs w:val="28"/>
          <w:highlight w:val="none"/>
        </w:rPr>
        <w:t xml:space="preserve">第二节 政府采购合同通用条款</w:t>
      </w:r>
      <w:bookmarkEnd w:id="690"/>
      <w:r>
        <w:rPr>
          <w:rFonts w:ascii="黑体" w:hAnsi="黑体" w:eastAsia="黑体"/>
          <w:color w:val="000000"/>
          <w:sz w:val="28"/>
          <w:szCs w:val="28"/>
          <w:highlight w:val="none"/>
        </w:rPr>
      </w:r>
      <w:r/>
    </w:p>
    <w:p>
      <w:pPr>
        <w:pStyle w:val="1050"/>
        <w:jc w:val="left"/>
        <w:pageBreakBefore w:val="0"/>
        <w:spacing w:before="0" w:line="360" w:lineRule="exact"/>
        <w:tabs>
          <w:tab w:val="left" w:pos="8820" w:leader="none"/>
          <w:tab w:val="left" w:pos="9345" w:leader="none"/>
          <w:tab w:val="left" w:pos="9765" w:leader="none"/>
        </w:tabs>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rPr>
        <w:t xml:space="preserve">1.</w:t>
      </w:r>
      <w:r>
        <w:rPr>
          <w:rFonts w:hint="eastAsia" w:ascii="宋体" w:hAnsi="宋体" w:eastAsia="宋体" w:cs="宋体"/>
          <w:b/>
          <w:bCs/>
          <w:color w:val="000000"/>
          <w:sz w:val="21"/>
          <w:szCs w:val="21"/>
          <w:highlight w:val="none"/>
        </w:rPr>
        <w:t xml:space="preserve">定义</w:t>
      </w:r>
      <w:r>
        <w:rPr>
          <w:rFonts w:hint="eastAsia" w:ascii="宋体" w:hAnsi="宋体" w:eastAsia="宋体" w:cs="宋体"/>
          <w:b/>
          <w:bCs/>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1.1合同当事人</w:t>
      </w:r>
      <w:r>
        <w:rPr>
          <w:rFonts w:hint="eastAsia" w:ascii="宋体" w:hAnsi="宋体" w:eastAsia="宋体" w:cs="宋体"/>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（1）采购人（以下称甲方）是指使用财政性资金，通过政府采购方式向供应商购买货物</w:t>
      </w:r>
      <w:r>
        <w:rPr>
          <w:rFonts w:hint="eastAsia" w:ascii="宋体" w:hAnsi="宋体" w:eastAsia="宋体" w:cs="宋体"/>
          <w:color w:val="000000"/>
          <w:sz w:val="21"/>
          <w:szCs w:val="21"/>
          <w:highlight w:val="none"/>
          <w:lang w:val="en-US" w:eastAsia="zh-CN"/>
        </w:rPr>
        <w:t xml:space="preserve">及其相关服务的</w:t>
      </w:r>
      <w:r>
        <w:rPr>
          <w:rFonts w:hint="eastAsia" w:ascii="宋体" w:hAnsi="宋体" w:eastAsia="宋体" w:cs="宋体"/>
          <w:color w:val="000000"/>
          <w:sz w:val="21"/>
          <w:szCs w:val="21"/>
          <w:highlight w:val="none"/>
        </w:rPr>
        <w:t xml:space="preserve">国家机关、事业单位、团体组织。</w:t>
      </w:r>
      <w:r>
        <w:rPr>
          <w:rFonts w:hint="eastAsia" w:ascii="宋体" w:hAnsi="宋体" w:eastAsia="宋体" w:cs="宋体"/>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（2）供应商（以下称</w:t>
      </w:r>
      <w:r>
        <w:rPr>
          <w:rFonts w:hint="eastAsia" w:ascii="宋体" w:hAnsi="宋体" w:eastAsia="宋体" w:cs="宋体"/>
          <w:color w:val="000000"/>
          <w:sz w:val="21"/>
          <w:szCs w:val="21"/>
          <w:highlight w:val="none"/>
          <w:lang w:eastAsia="zh-CN"/>
        </w:rPr>
        <w:t xml:space="preserve">乙</w:t>
      </w:r>
      <w:r>
        <w:rPr>
          <w:rFonts w:hint="eastAsia" w:ascii="宋体" w:hAnsi="宋体" w:eastAsia="宋体" w:cs="宋体"/>
          <w:color w:val="000000"/>
          <w:sz w:val="21"/>
          <w:szCs w:val="21"/>
          <w:highlight w:val="none"/>
        </w:rPr>
        <w:t xml:space="preserve">方）是指参加政府采购活动并且中标（成交），向采购人提供</w:t>
      </w:r>
      <w:r>
        <w:rPr>
          <w:rFonts w:hint="eastAsia" w:ascii="宋体" w:hAnsi="宋体" w:eastAsia="宋体" w:cs="宋体"/>
          <w:color w:val="000000"/>
          <w:sz w:val="21"/>
          <w:szCs w:val="21"/>
          <w:highlight w:val="none"/>
          <w:lang w:val="en-US" w:eastAsia="zh-CN"/>
        </w:rPr>
        <w:t xml:space="preserve">合同约定的货物及其相关服务的法人、非法人组织或者自然人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（3）其他合同主体是指除采购人和供应商以外，</w:t>
      </w:r>
      <w:r>
        <w:rPr>
          <w:rFonts w:hint="eastAsia" w:ascii="宋体" w:hAnsi="宋体" w:eastAsia="宋体" w:cs="宋体"/>
          <w:bCs/>
          <w:color w:val="000000"/>
          <w:sz w:val="21"/>
          <w:szCs w:val="21"/>
          <w:highlight w:val="none"/>
        </w:rPr>
        <w:t xml:space="preserve">依法参与合同缔结或履行，享有权利、承担义务的合同当事人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50"/>
        <w:ind w:firstLine="480"/>
        <w:jc w:val="left"/>
        <w:pageBreakBefore w:val="0"/>
        <w:spacing w:before="0" w:line="360" w:lineRule="exact"/>
        <w:tabs>
          <w:tab w:val="left" w:pos="570" w:leader="none"/>
          <w:tab w:val="left" w:pos="9240" w:leader="none"/>
          <w:tab w:val="left" w:pos="955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1.2本合同下列术语应解释为：</w:t>
      </w:r>
      <w:r>
        <w:rPr>
          <w:rFonts w:hint="eastAsia" w:ascii="宋体" w:hAnsi="宋体" w:eastAsia="宋体" w:cs="宋体"/>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（1）“合同”系指</w:t>
      </w:r>
      <w:r>
        <w:rPr>
          <w:rFonts w:hint="eastAsia" w:ascii="宋体" w:hAnsi="宋体" w:eastAsia="宋体" w:cs="宋体"/>
          <w:bCs/>
          <w:color w:val="000000"/>
          <w:sz w:val="21"/>
          <w:szCs w:val="21"/>
          <w:highlight w:val="none"/>
        </w:rPr>
        <w:t xml:space="preserve">合同当事人意思表示达成一致的任何协议，包括签署的</w:t>
      </w:r>
      <w:r>
        <w:rPr>
          <w:rFonts w:hint="eastAsia" w:ascii="宋体" w:hAnsi="宋体" w:eastAsia="宋体" w:cs="宋体"/>
          <w:color w:val="000000"/>
          <w:sz w:val="21"/>
          <w:szCs w:val="21"/>
          <w:highlight w:val="none"/>
          <w:lang w:eastAsia="zh-CN"/>
        </w:rPr>
        <w:t xml:space="preserve">政府采购</w:t>
      </w:r>
      <w:r>
        <w:rPr>
          <w:rFonts w:hint="eastAsia" w:ascii="宋体" w:hAnsi="宋体" w:eastAsia="宋体" w:cs="宋体"/>
          <w:color w:val="000000"/>
          <w:sz w:val="21"/>
          <w:szCs w:val="21"/>
          <w:highlight w:val="none"/>
        </w:rPr>
        <w:t xml:space="preserve">合同协议书及其变更、补充</w:t>
      </w:r>
      <w:r>
        <w:rPr>
          <w:rFonts w:hint="eastAsia" w:ascii="宋体" w:hAnsi="宋体" w:eastAsia="宋体" w:cs="宋体"/>
          <w:color w:val="000000"/>
          <w:sz w:val="21"/>
          <w:szCs w:val="21"/>
          <w:highlight w:val="none"/>
          <w:lang w:eastAsia="zh-CN"/>
        </w:rPr>
        <w:t xml:space="preserve">协议，</w:t>
      </w:r>
      <w:r>
        <w:rPr>
          <w:rFonts w:hint="eastAsia" w:ascii="宋体" w:hAnsi="宋体" w:eastAsia="宋体" w:cs="宋体"/>
          <w:color w:val="000000"/>
          <w:sz w:val="21"/>
          <w:szCs w:val="21"/>
          <w:highlight w:val="none"/>
        </w:rPr>
        <w:t xml:space="preserve">政府采购合同专用条款</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政府采购合同通用条款</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中标</w:t>
      </w:r>
      <w:r>
        <w:rPr>
          <w:rFonts w:hint="eastAsia" w:ascii="宋体" w:hAnsi="宋体" w:eastAsia="宋体" w:cs="宋体"/>
          <w:color w:val="000000"/>
          <w:sz w:val="21"/>
          <w:szCs w:val="21"/>
          <w:highlight w:val="none"/>
          <w:lang w:eastAsia="zh-CN"/>
        </w:rPr>
        <w:t xml:space="preserve">（成交）</w:t>
      </w:r>
      <w:r>
        <w:rPr>
          <w:rFonts w:hint="eastAsia" w:ascii="宋体" w:hAnsi="宋体" w:eastAsia="宋体" w:cs="宋体"/>
          <w:color w:val="000000"/>
          <w:sz w:val="21"/>
          <w:szCs w:val="21"/>
          <w:highlight w:val="none"/>
        </w:rPr>
        <w:t xml:space="preserve">通知书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投标（响应）文件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采购文件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有关技术文件</w:t>
      </w:r>
      <w:r>
        <w:rPr>
          <w:rFonts w:hint="eastAsia" w:ascii="宋体" w:hAnsi="宋体" w:eastAsia="宋体" w:cs="宋体"/>
          <w:color w:val="000000"/>
          <w:sz w:val="21"/>
          <w:szCs w:val="21"/>
          <w:highlight w:val="none"/>
          <w:lang w:eastAsia="zh-CN"/>
        </w:rPr>
        <w:t xml:space="preserve">和</w:t>
      </w:r>
      <w:r>
        <w:rPr>
          <w:rFonts w:hint="eastAsia" w:ascii="宋体" w:hAnsi="宋体" w:eastAsia="宋体" w:cs="宋体"/>
          <w:color w:val="000000"/>
          <w:sz w:val="21"/>
          <w:szCs w:val="21"/>
          <w:highlight w:val="none"/>
        </w:rPr>
        <w:t xml:space="preserve">图纸</w:t>
      </w:r>
      <w:r>
        <w:rPr>
          <w:rFonts w:hint="eastAsia" w:ascii="宋体" w:hAnsi="宋体" w:eastAsia="宋体" w:cs="宋体"/>
          <w:color w:val="000000"/>
          <w:sz w:val="21"/>
          <w:szCs w:val="21"/>
          <w:highlight w:val="none"/>
          <w:lang w:eastAsia="zh-CN"/>
        </w:rPr>
        <w:t xml:space="preserve">，以及</w:t>
      </w:r>
      <w:r>
        <w:rPr>
          <w:rFonts w:hint="eastAsia" w:ascii="宋体" w:hAnsi="宋体" w:eastAsia="宋体" w:cs="宋体"/>
          <w:bCs w:val="0"/>
          <w:color w:val="000000"/>
          <w:sz w:val="21"/>
          <w:szCs w:val="21"/>
          <w:highlight w:val="none"/>
          <w:lang w:eastAsia="zh-CN"/>
        </w:rPr>
        <w:t xml:space="preserve">国家法律、行政法规和规章制度规定或合同约定的作为合同组成部分的其他文件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50"/>
        <w:ind w:firstLine="480"/>
        <w:jc w:val="left"/>
        <w:pageBreakBefore w:val="0"/>
        <w:spacing w:before="0" w:line="360" w:lineRule="exact"/>
        <w:tabs>
          <w:tab w:val="left" w:pos="570" w:leader="none"/>
          <w:tab w:val="left" w:pos="9240" w:leader="none"/>
          <w:tab w:val="left" w:pos="955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）“合同价</w:t>
      </w:r>
      <w:r>
        <w:rPr>
          <w:rFonts w:hint="eastAsia" w:ascii="宋体" w:hAnsi="宋体" w:eastAsia="宋体" w:cs="宋体"/>
          <w:color w:val="000000"/>
          <w:sz w:val="21"/>
          <w:szCs w:val="21"/>
          <w:highlight w:val="none"/>
          <w:lang w:val="en-US" w:eastAsia="zh-CN"/>
        </w:rPr>
        <w:t xml:space="preserve">款</w:t>
      </w:r>
      <w:r>
        <w:rPr>
          <w:rFonts w:hint="eastAsia" w:ascii="宋体" w:hAnsi="宋体" w:eastAsia="宋体" w:cs="宋体"/>
          <w:color w:val="000000"/>
          <w:sz w:val="21"/>
          <w:szCs w:val="21"/>
          <w:highlight w:val="none"/>
        </w:rPr>
        <w:t xml:space="preserve">”系指根据本合同规定乙方在全面履行合同义务后甲方应支付给乙方的价款。</w:t>
      </w:r>
      <w:r>
        <w:rPr>
          <w:rFonts w:hint="eastAsia" w:ascii="宋体" w:hAnsi="宋体" w:eastAsia="宋体" w:cs="宋体"/>
          <w:color w:val="000000"/>
          <w:sz w:val="21"/>
          <w:szCs w:val="21"/>
          <w:highlight w:val="none"/>
        </w:rPr>
      </w:r>
      <w:r/>
    </w:p>
    <w:p>
      <w:pPr>
        <w:pStyle w:val="1050"/>
        <w:ind w:firstLine="480"/>
        <w:jc w:val="left"/>
        <w:pageBreakBefore w:val="0"/>
        <w:spacing w:before="0" w:line="360" w:lineRule="exact"/>
        <w:tabs>
          <w:tab w:val="left" w:pos="570" w:leader="none"/>
          <w:tab w:val="left" w:pos="9240" w:leader="none"/>
          <w:tab w:val="left" w:pos="9555"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）“货物”系指乙方根据本合同规定须向甲方提供的各种形态和种类的物品，包括原材料、设备、产品（包括软件）及相关的其备品备件、工具、手册及</w:t>
      </w:r>
      <w:r>
        <w:rPr>
          <w:rFonts w:hint="eastAsia" w:ascii="宋体" w:hAnsi="宋体" w:eastAsia="宋体" w:cs="宋体"/>
          <w:color w:val="000000"/>
          <w:sz w:val="21"/>
          <w:szCs w:val="21"/>
          <w:highlight w:val="none"/>
          <w:lang w:val="en"/>
        </w:rPr>
        <w:t xml:space="preserve">其他</w:t>
      </w:r>
      <w:r>
        <w:rPr>
          <w:rFonts w:hint="eastAsia" w:ascii="宋体" w:hAnsi="宋体" w:eastAsia="宋体" w:cs="宋体"/>
          <w:color w:val="000000"/>
          <w:sz w:val="21"/>
          <w:szCs w:val="21"/>
          <w:highlight w:val="none"/>
        </w:rPr>
        <w:t xml:space="preserve">技术资料和材料</w:t>
      </w:r>
      <w:r>
        <w:rPr>
          <w:rFonts w:hint="eastAsia" w:ascii="宋体" w:hAnsi="宋体" w:eastAsia="宋体" w:cs="宋体"/>
          <w:color w:val="000000"/>
          <w:sz w:val="21"/>
          <w:szCs w:val="21"/>
          <w:highlight w:val="none"/>
          <w:lang w:eastAsia="zh-CN"/>
        </w:rPr>
        <w:t xml:space="preserve">等</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r>
      <w:r/>
    </w:p>
    <w:p>
      <w:pPr>
        <w:pStyle w:val="1050"/>
        <w:ind w:firstLine="480"/>
        <w:jc w:val="left"/>
        <w:pageBreakBefore w:val="0"/>
        <w:spacing w:before="0" w:line="3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相关</w:t>
      </w:r>
      <w:r>
        <w:rPr>
          <w:rFonts w:hint="eastAsia" w:ascii="宋体" w:hAnsi="宋体" w:eastAsia="宋体" w:cs="宋体"/>
          <w:color w:val="000000"/>
          <w:sz w:val="21"/>
          <w:szCs w:val="21"/>
          <w:highlight w:val="none"/>
        </w:rPr>
        <w:t xml:space="preserve">服务”系指根据合同规定，乙方应提供的</w:t>
      </w:r>
      <w:r>
        <w:rPr>
          <w:rFonts w:hint="eastAsia" w:ascii="宋体" w:hAnsi="宋体" w:eastAsia="宋体" w:cs="宋体"/>
          <w:color w:val="000000"/>
          <w:sz w:val="21"/>
          <w:szCs w:val="21"/>
          <w:highlight w:val="none"/>
          <w:lang w:val="en-US" w:eastAsia="zh-CN"/>
        </w:rPr>
        <w:t xml:space="preserve">与货物有关的</w:t>
      </w:r>
      <w:r>
        <w:rPr>
          <w:rFonts w:hint="eastAsia" w:ascii="宋体" w:hAnsi="宋体" w:eastAsia="宋体" w:cs="宋体"/>
          <w:color w:val="000000"/>
          <w:sz w:val="21"/>
          <w:szCs w:val="21"/>
          <w:highlight w:val="none"/>
        </w:rPr>
        <w:t xml:space="preserve">技术、管理和</w:t>
      </w:r>
      <w:r>
        <w:rPr>
          <w:rFonts w:hint="eastAsia" w:ascii="宋体" w:hAnsi="宋体" w:eastAsia="宋体" w:cs="宋体"/>
          <w:color w:val="000000"/>
          <w:sz w:val="21"/>
          <w:szCs w:val="21"/>
          <w:highlight w:val="none"/>
          <w:lang w:val="en"/>
        </w:rPr>
        <w:t xml:space="preserve">其他</w:t>
      </w:r>
      <w:r>
        <w:rPr>
          <w:rFonts w:hint="eastAsia" w:ascii="宋体" w:hAnsi="宋体" w:eastAsia="宋体" w:cs="宋体"/>
          <w:color w:val="000000"/>
          <w:sz w:val="21"/>
          <w:szCs w:val="21"/>
          <w:highlight w:val="none"/>
        </w:rPr>
        <w:t xml:space="preserve">服务，包括但不限于：管理和质量保证、运输、保险、检验、现场准备、安装、集成、调试、培训、维修、</w:t>
      </w:r>
      <w:r>
        <w:rPr>
          <w:rFonts w:hint="eastAsia" w:ascii="宋体" w:hAnsi="宋体" w:eastAsia="宋体" w:cs="宋体"/>
          <w:color w:val="000000"/>
          <w:sz w:val="21"/>
          <w:szCs w:val="21"/>
          <w:highlight w:val="none"/>
          <w:lang w:eastAsia="zh-CN"/>
        </w:rPr>
        <w:t xml:space="preserve">废弃处置、</w:t>
      </w:r>
      <w:r>
        <w:rPr>
          <w:rFonts w:hint="eastAsia" w:ascii="宋体" w:hAnsi="宋体" w:eastAsia="宋体" w:cs="宋体"/>
          <w:color w:val="000000"/>
          <w:sz w:val="21"/>
          <w:szCs w:val="21"/>
          <w:highlight w:val="none"/>
        </w:rPr>
        <w:t xml:space="preserve">技术支持等以及合同中规定乙方应承担的</w:t>
      </w:r>
      <w:r>
        <w:rPr>
          <w:rFonts w:hint="eastAsia" w:ascii="宋体" w:hAnsi="宋体" w:eastAsia="宋体" w:cs="宋体"/>
          <w:color w:val="000000"/>
          <w:sz w:val="21"/>
          <w:szCs w:val="21"/>
          <w:highlight w:val="none"/>
          <w:lang w:val="en"/>
        </w:rPr>
        <w:t xml:space="preserve">其他</w:t>
      </w:r>
      <w:r>
        <w:rPr>
          <w:rFonts w:hint="eastAsia" w:ascii="宋体" w:hAnsi="宋体" w:eastAsia="宋体" w:cs="宋体"/>
          <w:color w:val="000000"/>
          <w:sz w:val="21"/>
          <w:szCs w:val="21"/>
          <w:highlight w:val="none"/>
        </w:rPr>
        <w:t xml:space="preserve">义务。</w:t>
      </w:r>
      <w:r>
        <w:rPr>
          <w:rFonts w:hint="eastAsia" w:ascii="宋体" w:hAnsi="宋体" w:eastAsia="宋体" w:cs="宋体"/>
          <w:color w:val="000000"/>
          <w:sz w:val="21"/>
          <w:szCs w:val="21"/>
          <w:highlight w:val="none"/>
          <w:lang w:eastAsia="zh-CN"/>
        </w:rPr>
      </w:r>
      <w:r/>
    </w:p>
    <w:p>
      <w:pPr>
        <w:pStyle w:val="1050"/>
        <w:ind w:firstLine="480"/>
        <w:jc w:val="left"/>
        <w:pageBreakBefore w:val="0"/>
        <w:spacing w:before="0" w:line="3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）“分包”系指中标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成交</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供应商按采购文件、投标（响应）文件的规定，根据分包意向协议，将中标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成交</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项目中的部分履约内容，分给具有相应资质条件的供应商履行合同的行为。</w:t>
      </w:r>
      <w:r>
        <w:rPr>
          <w:rFonts w:hint="eastAsia" w:ascii="宋体" w:hAnsi="宋体" w:eastAsia="宋体" w:cs="宋体"/>
          <w:color w:val="000000"/>
          <w:sz w:val="21"/>
          <w:szCs w:val="21"/>
          <w:highlight w:val="none"/>
          <w:lang w:eastAsia="zh-CN"/>
        </w:rPr>
      </w:r>
      <w:r/>
    </w:p>
    <w:p>
      <w:pPr>
        <w:pStyle w:val="1050"/>
        <w:ind w:firstLine="480"/>
        <w:jc w:val="left"/>
        <w:pageBreakBefore w:val="0"/>
        <w:spacing w:before="0" w:line="360" w:lineRule="exact"/>
        <w:tabs>
          <w:tab w:val="left" w:pos="570" w:leader="none"/>
          <w:tab w:val="left" w:pos="9240" w:leader="none"/>
          <w:tab w:val="left" w:pos="955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）“联合体”系指</w:t>
      </w:r>
      <w:r>
        <w:rPr>
          <w:rFonts w:hint="eastAsia" w:ascii="宋体" w:hAnsi="宋体" w:eastAsia="宋体" w:cs="宋体"/>
          <w:color w:val="000000"/>
          <w:sz w:val="21"/>
          <w:szCs w:val="21"/>
          <w:highlight w:val="none"/>
          <w:lang w:eastAsia="zh-CN"/>
        </w:rPr>
        <w:t xml:space="preserve">由</w:t>
      </w:r>
      <w:r>
        <w:rPr>
          <w:rFonts w:hint="eastAsia" w:ascii="宋体" w:hAnsi="宋体" w:eastAsia="宋体" w:cs="宋体"/>
          <w:color w:val="000000"/>
          <w:sz w:val="21"/>
          <w:szCs w:val="21"/>
          <w:highlight w:val="none"/>
        </w:rPr>
        <w:t xml:space="preserve">两个以上的自然人、法人或者</w:t>
      </w:r>
      <w:r>
        <w:rPr>
          <w:rFonts w:hint="eastAsia" w:ascii="宋体" w:hAnsi="宋体" w:eastAsia="宋体" w:cs="宋体"/>
          <w:color w:val="000000"/>
          <w:sz w:val="21"/>
          <w:szCs w:val="21"/>
          <w:highlight w:val="none"/>
          <w:lang w:val="en-US" w:eastAsia="zh-CN"/>
        </w:rPr>
        <w:t xml:space="preserve">非法人</w:t>
      </w:r>
      <w:r>
        <w:rPr>
          <w:rFonts w:hint="eastAsia" w:ascii="宋体" w:hAnsi="宋体" w:eastAsia="宋体" w:cs="宋体"/>
          <w:color w:val="000000"/>
          <w:sz w:val="21"/>
          <w:szCs w:val="21"/>
          <w:highlight w:val="none"/>
        </w:rPr>
        <w:t xml:space="preserve">组织组成，</w:t>
      </w:r>
      <w:r>
        <w:rPr>
          <w:rFonts w:hint="eastAsia" w:ascii="宋体" w:hAnsi="宋体" w:eastAsia="宋体" w:cs="宋体"/>
          <w:color w:val="000000"/>
          <w:sz w:val="21"/>
          <w:szCs w:val="21"/>
          <w:highlight w:val="none"/>
          <w:lang w:eastAsia="zh-CN"/>
        </w:rPr>
        <w:t xml:space="preserve">以一个供应商的身份共同参加政府采购的主体。</w:t>
      </w:r>
      <w:r>
        <w:rPr>
          <w:rFonts w:hint="eastAsia" w:ascii="宋体" w:hAnsi="宋体" w:eastAsia="宋体" w:cs="宋体"/>
          <w:color w:val="000000"/>
          <w:sz w:val="21"/>
          <w:szCs w:val="21"/>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承担连带责任。联合体具体要求见【</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50"/>
        <w:ind w:firstLine="480"/>
        <w:jc w:val="left"/>
        <w:pageBreakBefore w:val="0"/>
        <w:spacing w:before="0" w:line="360" w:lineRule="exact"/>
        <w:tabs>
          <w:tab w:val="left" w:pos="570" w:leader="none"/>
          <w:tab w:val="left" w:pos="9240" w:leader="none"/>
          <w:tab w:val="left" w:pos="955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）其他术语解释，见【</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50"/>
        <w:numPr>
          <w:ilvl w:val="0"/>
          <w:numId w:val="0"/>
        </w:numPr>
        <w:jc w:val="left"/>
        <w:pageBreakBefore w:val="0"/>
        <w:spacing w:before="0"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2.</w:t>
      </w:r>
      <w:r>
        <w:rPr>
          <w:rFonts w:hint="eastAsia" w:ascii="宋体" w:hAnsi="宋体" w:eastAsia="宋体" w:cs="宋体"/>
          <w:b/>
          <w:color w:val="000000"/>
          <w:sz w:val="21"/>
          <w:szCs w:val="21"/>
          <w:highlight w:val="none"/>
        </w:rPr>
        <w:t xml:space="preserve">合同标的及金额</w:t>
      </w:r>
      <w:r>
        <w:rPr>
          <w:rFonts w:hint="eastAsia" w:ascii="宋体" w:hAnsi="宋体" w:eastAsia="宋体" w:cs="宋体"/>
          <w:b/>
          <w:bCs/>
          <w:color w:val="000000"/>
          <w:sz w:val="21"/>
          <w:szCs w:val="21"/>
          <w:highlight w:val="none"/>
        </w:rPr>
      </w:r>
      <w:r/>
    </w:p>
    <w:p>
      <w:pPr>
        <w:pStyle w:val="1050"/>
        <w:ind w:firstLine="480"/>
        <w:jc w:val="left"/>
        <w:pageBreakBefore w:val="0"/>
        <w:spacing w:before="0" w:line="360" w:lineRule="exact"/>
        <w:rPr>
          <w:rFonts w:hint="eastAsia" w:ascii="宋体" w:hAnsi="宋体" w:eastAsia="宋体" w:cs="宋体"/>
          <w:b/>
          <w:bCs/>
          <w:i/>
          <w:iCs/>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.1 合同标的及金额应与中标（成交）结果一致。乙方为履行本合同而发生的所有费用均应包含在合同</w:t>
      </w:r>
      <w:r>
        <w:rPr>
          <w:rFonts w:hint="eastAsia" w:ascii="宋体" w:hAnsi="宋体" w:eastAsia="宋体" w:cs="宋体"/>
          <w:color w:val="000000"/>
          <w:sz w:val="21"/>
          <w:szCs w:val="21"/>
          <w:highlight w:val="none"/>
          <w:lang w:eastAsia="zh-CN"/>
        </w:rPr>
        <w:t xml:space="preserve">价款</w:t>
      </w:r>
      <w:r>
        <w:rPr>
          <w:rFonts w:hint="eastAsia" w:ascii="宋体" w:hAnsi="宋体" w:eastAsia="宋体" w:cs="宋体"/>
          <w:color w:val="000000"/>
          <w:sz w:val="21"/>
          <w:szCs w:val="21"/>
          <w:highlight w:val="none"/>
        </w:rPr>
        <w:t xml:space="preserve">中，甲方不再另行支付</w:t>
      </w:r>
      <w:r>
        <w:rPr>
          <w:rFonts w:hint="eastAsia" w:ascii="宋体" w:hAnsi="宋体" w:eastAsia="宋体" w:cs="宋体"/>
          <w:color w:val="000000"/>
          <w:sz w:val="21"/>
          <w:szCs w:val="21"/>
          <w:highlight w:val="none"/>
          <w:lang w:val="en"/>
        </w:rPr>
        <w:t xml:space="preserve">其他</w:t>
      </w:r>
      <w:r>
        <w:rPr>
          <w:rFonts w:hint="eastAsia" w:ascii="宋体" w:hAnsi="宋体" w:eastAsia="宋体" w:cs="宋体"/>
          <w:color w:val="000000"/>
          <w:sz w:val="21"/>
          <w:szCs w:val="21"/>
          <w:highlight w:val="none"/>
        </w:rPr>
        <w:t xml:space="preserve">任何费用。</w:t>
      </w:r>
      <w:r>
        <w:rPr>
          <w:rFonts w:hint="eastAsia" w:ascii="宋体" w:hAnsi="宋体" w:eastAsia="宋体" w:cs="宋体"/>
          <w:b/>
          <w:bCs/>
          <w:i/>
          <w:iCs/>
          <w:color w:val="000000"/>
          <w:sz w:val="21"/>
          <w:szCs w:val="21"/>
          <w:highlight w:val="none"/>
        </w:rPr>
      </w:r>
      <w:r/>
    </w:p>
    <w:p>
      <w:pPr>
        <w:pStyle w:val="1050"/>
        <w:jc w:val="left"/>
        <w:pageBreakBefore w:val="0"/>
        <w:spacing w:before="0" w:line="36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3</w:t>
      </w:r>
      <w:r>
        <w:rPr>
          <w:rFonts w:hint="eastAsia" w:ascii="宋体" w:hAnsi="宋体" w:eastAsia="宋体" w:cs="宋体"/>
          <w:b/>
          <w:color w:val="000000"/>
          <w:sz w:val="21"/>
          <w:szCs w:val="21"/>
          <w:highlight w:val="none"/>
          <w:lang w:val="en-US" w:eastAsia="zh-CN"/>
        </w:rPr>
        <w:t xml:space="preserve">.</w:t>
      </w:r>
      <w:r>
        <w:rPr>
          <w:rFonts w:hint="eastAsia" w:ascii="宋体" w:hAnsi="宋体" w:eastAsia="宋体" w:cs="宋体"/>
          <w:b/>
          <w:color w:val="000000"/>
          <w:sz w:val="21"/>
          <w:szCs w:val="21"/>
          <w:highlight w:val="none"/>
        </w:rPr>
        <w:t xml:space="preserve">履行合同的时间、地点和方式</w:t>
      </w:r>
      <w:r>
        <w:rPr>
          <w:rFonts w:hint="eastAsia" w:ascii="宋体" w:hAnsi="宋体" w:eastAsia="宋体" w:cs="宋体"/>
          <w:b/>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.1 乙方应当在约定的时间、地点</w:t>
      </w:r>
      <w:r>
        <w:rPr>
          <w:rFonts w:hint="eastAsia" w:ascii="宋体" w:hAnsi="宋体" w:eastAsia="宋体" w:cs="宋体"/>
          <w:color w:val="000000"/>
          <w:sz w:val="21"/>
          <w:szCs w:val="21"/>
          <w:highlight w:val="none"/>
          <w:lang w:eastAsia="zh-CN"/>
        </w:rPr>
        <w:t xml:space="preserve">，按照约定</w:t>
      </w:r>
      <w:r>
        <w:rPr>
          <w:rFonts w:hint="eastAsia" w:ascii="宋体" w:hAnsi="宋体" w:eastAsia="宋体" w:cs="宋体"/>
          <w:color w:val="000000"/>
          <w:sz w:val="21"/>
          <w:szCs w:val="21"/>
          <w:highlight w:val="none"/>
        </w:rPr>
        <w:t xml:space="preserve">方式履行合同。</w:t>
      </w:r>
      <w:r>
        <w:rPr>
          <w:rFonts w:hint="eastAsia" w:ascii="宋体" w:hAnsi="宋体" w:eastAsia="宋体" w:cs="宋体"/>
          <w:color w:val="000000"/>
          <w:sz w:val="21"/>
          <w:szCs w:val="21"/>
          <w:highlight w:val="none"/>
        </w:rPr>
      </w:r>
      <w:r/>
    </w:p>
    <w:p>
      <w:pPr>
        <w:pStyle w:val="1050"/>
        <w:jc w:val="left"/>
        <w:pageBreakBefore w:val="0"/>
        <w:spacing w:before="0"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4</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rPr>
        <w:t xml:space="preserve">甲方的权利和义务</w:t>
      </w:r>
      <w:r>
        <w:rPr>
          <w:rFonts w:hint="eastAsia" w:ascii="宋体" w:hAnsi="宋体" w:eastAsia="宋体" w:cs="宋体"/>
          <w:b/>
          <w:bCs/>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.1 签署合同后，甲方</w:t>
      </w:r>
      <w:r>
        <w:rPr>
          <w:rFonts w:hint="eastAsia" w:ascii="宋体" w:hAnsi="宋体" w:eastAsia="宋体" w:cs="宋体"/>
          <w:color w:val="000000"/>
          <w:sz w:val="21"/>
          <w:szCs w:val="21"/>
          <w:highlight w:val="none"/>
          <w:lang w:eastAsia="zh-CN"/>
        </w:rPr>
        <w:t xml:space="preserve">应</w:t>
      </w:r>
      <w:r>
        <w:rPr>
          <w:rFonts w:hint="eastAsia" w:ascii="宋体" w:hAnsi="宋体" w:eastAsia="宋体" w:cs="宋体"/>
          <w:color w:val="000000"/>
          <w:sz w:val="21"/>
          <w:szCs w:val="21"/>
          <w:highlight w:val="none"/>
        </w:rPr>
        <w:t xml:space="preserve">确定</w:t>
      </w:r>
      <w:r>
        <w:rPr>
          <w:rFonts w:hint="eastAsia" w:ascii="宋体" w:hAnsi="宋体" w:eastAsia="宋体" w:cs="宋体"/>
          <w:color w:val="000000"/>
          <w:sz w:val="21"/>
          <w:szCs w:val="21"/>
          <w:highlight w:val="none"/>
          <w:lang w:val="en-US" w:eastAsia="zh-CN"/>
        </w:rPr>
        <w:t xml:space="preserve">项目负责人（或项目联系人）</w:t>
      </w:r>
      <w:r>
        <w:rPr>
          <w:rFonts w:hint="eastAsia" w:ascii="宋体" w:hAnsi="宋体" w:eastAsia="宋体" w:cs="宋体"/>
          <w:color w:val="000000"/>
          <w:sz w:val="21"/>
          <w:szCs w:val="21"/>
          <w:highlight w:val="none"/>
        </w:rPr>
        <w:t xml:space="preserve">，负责与本合同有关的事务。甲方有权对乙方的履约行为进行检查，并及时确认乙方提交的事项。甲方应当配合乙方完成相关项目实施工作。</w:t>
      </w:r>
      <w:r>
        <w:rPr>
          <w:rFonts w:hint="eastAsia" w:ascii="宋体" w:hAnsi="宋体" w:eastAsia="宋体" w:cs="宋体"/>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.2 甲方有权要求乙方按时提交各阶段有关安排计划，并有权定期核对乙方提供货物数量、规格、质量等内容。甲方有权督促乙方工作并要求乙方更换不符合要求的货物。</w:t>
      </w:r>
      <w:r>
        <w:rPr>
          <w:rFonts w:hint="eastAsia" w:ascii="宋体" w:hAnsi="宋体" w:eastAsia="宋体" w:cs="宋体"/>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.3 甲方有权要求乙方对缺陷部分予以修复，并按合同约定享有货物保修及其他合同约定的权利。</w:t>
      </w:r>
      <w:r>
        <w:rPr>
          <w:rFonts w:hint="eastAsia" w:ascii="宋体" w:hAnsi="宋体" w:eastAsia="宋体" w:cs="宋体"/>
          <w:color w:val="000000"/>
          <w:sz w:val="21"/>
          <w:szCs w:val="21"/>
          <w:highlight w:val="none"/>
        </w:rPr>
      </w:r>
      <w:r/>
    </w:p>
    <w:p>
      <w:pPr>
        <w:pStyle w:val="1050"/>
        <w:ind w:firstLine="480"/>
        <w:pageBreakBefore w:val="0"/>
        <w:spacing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4.4 甲方应当按照合同约定及时对交付的货物进行验收，</w:t>
      </w:r>
      <w:r>
        <w:rPr>
          <w:rFonts w:hint="eastAsia" w:ascii="宋体" w:hAnsi="宋体" w:eastAsia="宋体" w:cs="宋体"/>
          <w:b w:val="0"/>
          <w:bCs w:val="0"/>
          <w:color w:val="000000"/>
          <w:sz w:val="21"/>
          <w:szCs w:val="21"/>
          <w:highlight w:val="none"/>
          <w:lang w:eastAsia="zh-CN"/>
        </w:rPr>
        <w:t xml:space="preserve">未</w:t>
      </w:r>
      <w:r>
        <w:rPr>
          <w:rFonts w:hint="eastAsia" w:ascii="宋体" w:hAnsi="宋体" w:eastAsia="宋体" w:cs="宋体"/>
          <w:color w:val="000000"/>
          <w:sz w:val="21"/>
          <w:szCs w:val="21"/>
          <w:highlight w:val="none"/>
          <w:lang w:val="en-US" w:eastAsia="zh-CN"/>
        </w:rPr>
        <w:t xml:space="preserve">在</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b w:val="0"/>
          <w:bCs w:val="0"/>
          <w:color w:val="000000"/>
          <w:sz w:val="21"/>
          <w:szCs w:val="21"/>
          <w:highlight w:val="none"/>
          <w:lang w:eastAsia="zh-CN"/>
        </w:rPr>
        <w:t xml:space="preserve">约定的期限内对乙方履约提出任何异议或者向乙方作出任何说明的，</w:t>
      </w:r>
      <w:r>
        <w:rPr>
          <w:rFonts w:hint="eastAsia" w:ascii="宋体" w:hAnsi="宋体" w:eastAsia="宋体" w:cs="宋体"/>
          <w:color w:val="000000"/>
          <w:sz w:val="21"/>
          <w:szCs w:val="21"/>
          <w:highlight w:val="none"/>
          <w:lang w:val="en-US" w:eastAsia="zh-CN"/>
        </w:rPr>
        <w:t xml:space="preserve">视为验收通过。</w:t>
      </w:r>
      <w:r>
        <w:rPr>
          <w:rFonts w:hint="eastAsia" w:ascii="宋体" w:hAnsi="宋体" w:eastAsia="宋体" w:cs="宋体"/>
          <w:color w:val="000000"/>
          <w:sz w:val="21"/>
          <w:szCs w:val="21"/>
          <w:highlight w:val="none"/>
          <w:lang w:val="en-US" w:eastAsia="zh-CN"/>
        </w:rPr>
      </w:r>
      <w:r/>
    </w:p>
    <w:p>
      <w:pPr>
        <w:pStyle w:val="1050"/>
        <w:ind w:firstLine="480"/>
        <w:jc w:val="left"/>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 甲方应当根据合同约定</w:t>
      </w:r>
      <w:r>
        <w:rPr>
          <w:rFonts w:hint="eastAsia" w:ascii="宋体" w:hAnsi="宋体" w:eastAsia="宋体" w:cs="宋体"/>
          <w:color w:val="000000"/>
          <w:sz w:val="21"/>
          <w:szCs w:val="21"/>
          <w:highlight w:val="none"/>
          <w:lang w:eastAsia="zh-CN"/>
        </w:rPr>
        <w:t xml:space="preserve">及</w:t>
      </w:r>
      <w:r>
        <w:rPr>
          <w:rFonts w:hint="eastAsia" w:ascii="宋体" w:hAnsi="宋体" w:eastAsia="宋体" w:cs="宋体"/>
          <w:color w:val="000000"/>
          <w:sz w:val="21"/>
          <w:szCs w:val="21"/>
          <w:highlight w:val="none"/>
        </w:rPr>
        <w:t xml:space="preserve">时向乙方支付</w:t>
      </w:r>
      <w:r>
        <w:rPr>
          <w:rFonts w:hint="eastAsia" w:ascii="宋体" w:hAnsi="宋体" w:eastAsia="宋体" w:cs="宋体"/>
          <w:color w:val="000000"/>
          <w:sz w:val="21"/>
          <w:szCs w:val="21"/>
          <w:highlight w:val="none"/>
          <w:lang w:eastAsia="zh-CN"/>
        </w:rPr>
        <w:t xml:space="preserve">合同价款，不得以内部人员变更、履行内部付款流程等为由，拒绝或迟延支付。</w:t>
      </w:r>
      <w:r>
        <w:rPr>
          <w:rFonts w:hint="eastAsia" w:ascii="宋体" w:hAnsi="宋体" w:eastAsia="宋体" w:cs="宋体"/>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 国家法律法规规定</w:t>
      </w:r>
      <w:r>
        <w:rPr>
          <w:rFonts w:hint="eastAsia" w:ascii="宋体" w:hAnsi="宋体" w:eastAsia="宋体" w:cs="宋体"/>
          <w:color w:val="000000"/>
          <w:sz w:val="21"/>
          <w:szCs w:val="21"/>
          <w:highlight w:val="none"/>
          <w:lang w:eastAsia="zh-CN"/>
        </w:rPr>
        <w:t xml:space="preserve">及</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szCs w:val="21"/>
          <w:highlight w:val="none"/>
          <w:lang w:eastAsia="zh-CN"/>
        </w:rPr>
        <w:t xml:space="preserve">约定应</w:t>
      </w:r>
      <w:r>
        <w:rPr>
          <w:rFonts w:hint="eastAsia" w:ascii="宋体" w:hAnsi="宋体" w:eastAsia="宋体" w:cs="宋体"/>
          <w:color w:val="000000"/>
          <w:sz w:val="21"/>
          <w:szCs w:val="21"/>
          <w:highlight w:val="none"/>
        </w:rPr>
        <w:t xml:space="preserve">由甲方承担的其他义务和责任。</w:t>
      </w:r>
      <w:r>
        <w:rPr>
          <w:rFonts w:hint="eastAsia" w:ascii="宋体" w:hAnsi="宋体" w:eastAsia="宋体" w:cs="宋体"/>
          <w:color w:val="000000"/>
          <w:sz w:val="21"/>
          <w:szCs w:val="21"/>
          <w:highlight w:val="none"/>
        </w:rPr>
      </w:r>
      <w:r/>
    </w:p>
    <w:p>
      <w:pPr>
        <w:pStyle w:val="1050"/>
        <w:jc w:val="left"/>
        <w:pageBreakBefore w:val="0"/>
        <w:spacing w:before="0"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5</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rPr>
        <w:t xml:space="preserve">乙方的权利和义务</w:t>
      </w:r>
      <w:r>
        <w:rPr>
          <w:rFonts w:hint="eastAsia" w:ascii="宋体" w:hAnsi="宋体" w:eastAsia="宋体" w:cs="宋体"/>
          <w:b/>
          <w:bCs/>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.1 签署合同后，乙方</w:t>
      </w:r>
      <w:r>
        <w:rPr>
          <w:rFonts w:hint="eastAsia" w:ascii="宋体" w:hAnsi="宋体" w:eastAsia="宋体" w:cs="宋体"/>
          <w:color w:val="000000"/>
          <w:sz w:val="21"/>
          <w:szCs w:val="21"/>
          <w:highlight w:val="none"/>
          <w:lang w:eastAsia="zh-CN"/>
        </w:rPr>
        <w:t xml:space="preserve">应</w:t>
      </w:r>
      <w:r>
        <w:rPr>
          <w:rFonts w:hint="eastAsia" w:ascii="宋体" w:hAnsi="宋体" w:eastAsia="宋体" w:cs="宋体"/>
          <w:color w:val="000000"/>
          <w:sz w:val="21"/>
          <w:szCs w:val="21"/>
          <w:highlight w:val="none"/>
        </w:rPr>
        <w:t xml:space="preserve">确定</w:t>
      </w:r>
      <w:r>
        <w:rPr>
          <w:rFonts w:hint="eastAsia" w:ascii="宋体" w:hAnsi="宋体" w:eastAsia="宋体" w:cs="宋体"/>
          <w:color w:val="000000"/>
          <w:sz w:val="21"/>
          <w:szCs w:val="21"/>
          <w:highlight w:val="none"/>
          <w:lang w:val="en-US" w:eastAsia="zh-CN"/>
        </w:rPr>
        <w:t xml:space="preserve">项目负责人（或项目联系人）</w:t>
      </w:r>
      <w:r>
        <w:rPr>
          <w:rFonts w:hint="eastAsia" w:ascii="宋体" w:hAnsi="宋体" w:eastAsia="宋体" w:cs="宋体"/>
          <w:color w:val="000000"/>
          <w:sz w:val="21"/>
          <w:szCs w:val="21"/>
          <w:highlight w:val="none"/>
        </w:rPr>
        <w:t xml:space="preserve">，负责与本合同有关的事务。</w:t>
      </w:r>
      <w:r>
        <w:rPr>
          <w:rFonts w:hint="eastAsia" w:ascii="宋体" w:hAnsi="宋体" w:eastAsia="宋体" w:cs="宋体"/>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.2 乙方应按照合同要求履约，充分合理安排，确保提供的货物</w:t>
      </w:r>
      <w:r>
        <w:rPr>
          <w:rFonts w:hint="eastAsia" w:ascii="宋体" w:hAnsi="宋体" w:eastAsia="宋体" w:cs="宋体"/>
          <w:color w:val="000000"/>
          <w:sz w:val="21"/>
          <w:szCs w:val="21"/>
          <w:highlight w:val="none"/>
          <w:lang w:eastAsia="zh-CN"/>
        </w:rPr>
        <w:t xml:space="preserve">及相关</w:t>
      </w:r>
      <w:r>
        <w:rPr>
          <w:rFonts w:hint="eastAsia" w:ascii="宋体" w:hAnsi="宋体" w:eastAsia="宋体" w:cs="宋体"/>
          <w:color w:val="000000"/>
          <w:sz w:val="21"/>
          <w:szCs w:val="21"/>
          <w:highlight w:val="none"/>
        </w:rPr>
        <w:t xml:space="preserve">服务符合合同</w:t>
      </w:r>
      <w:r>
        <w:rPr>
          <w:rFonts w:hint="eastAsia" w:ascii="宋体" w:hAnsi="宋体" w:eastAsia="宋体" w:cs="宋体"/>
          <w:color w:val="000000"/>
          <w:sz w:val="21"/>
          <w:szCs w:val="21"/>
          <w:highlight w:val="none"/>
          <w:lang w:eastAsia="zh-CN"/>
        </w:rPr>
        <w:t xml:space="preserve">有关</w:t>
      </w:r>
      <w:r>
        <w:rPr>
          <w:rFonts w:hint="eastAsia" w:ascii="宋体" w:hAnsi="宋体" w:eastAsia="宋体" w:cs="宋体"/>
          <w:color w:val="000000"/>
          <w:sz w:val="21"/>
          <w:szCs w:val="21"/>
          <w:highlight w:val="none"/>
        </w:rPr>
        <w:t xml:space="preserve">要求。接受项目行业管理部门及政府有关部门的指导，配合甲方的履约检查</w:t>
      </w:r>
      <w:r>
        <w:rPr>
          <w:rFonts w:hint="eastAsia" w:ascii="宋体" w:hAnsi="宋体" w:eastAsia="宋体" w:cs="宋体"/>
          <w:color w:val="000000"/>
          <w:sz w:val="21"/>
          <w:szCs w:val="21"/>
          <w:highlight w:val="none"/>
          <w:lang w:eastAsia="zh-CN"/>
        </w:rPr>
        <w:t xml:space="preserve">及验收</w:t>
      </w:r>
      <w:r>
        <w:rPr>
          <w:rFonts w:hint="eastAsia" w:ascii="宋体" w:hAnsi="宋体" w:eastAsia="宋体" w:cs="宋体"/>
          <w:color w:val="000000"/>
          <w:sz w:val="21"/>
          <w:szCs w:val="21"/>
          <w:highlight w:val="none"/>
        </w:rPr>
        <w:t xml:space="preserve">，并负责项目实施过程中的所有协调工作。</w:t>
      </w:r>
      <w:r>
        <w:rPr>
          <w:rFonts w:hint="eastAsia" w:ascii="宋体" w:hAnsi="宋体" w:eastAsia="宋体" w:cs="宋体"/>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.3乙方有权根据合同约定向甲方收取</w:t>
      </w:r>
      <w:r>
        <w:rPr>
          <w:rFonts w:hint="eastAsia" w:ascii="宋体" w:hAnsi="宋体" w:eastAsia="宋体" w:cs="宋体"/>
          <w:color w:val="000000"/>
          <w:sz w:val="21"/>
          <w:szCs w:val="21"/>
          <w:highlight w:val="none"/>
          <w:lang w:eastAsia="zh-CN"/>
        </w:rPr>
        <w:t xml:space="preserve">合同价款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.4国家法律法规规定</w:t>
      </w:r>
      <w:r>
        <w:rPr>
          <w:rFonts w:hint="eastAsia" w:ascii="宋体" w:hAnsi="宋体" w:eastAsia="宋体" w:cs="宋体"/>
          <w:color w:val="000000"/>
          <w:sz w:val="21"/>
          <w:szCs w:val="21"/>
          <w:highlight w:val="none"/>
          <w:lang w:eastAsia="zh-CN"/>
        </w:rPr>
        <w:t xml:space="preserve">及</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szCs w:val="21"/>
          <w:highlight w:val="none"/>
          <w:lang w:eastAsia="zh-CN"/>
        </w:rPr>
        <w:t xml:space="preserve">约定应</w:t>
      </w:r>
      <w:r>
        <w:rPr>
          <w:rFonts w:hint="eastAsia" w:ascii="宋体" w:hAnsi="宋体" w:eastAsia="宋体" w:cs="宋体"/>
          <w:color w:val="000000"/>
          <w:sz w:val="21"/>
          <w:szCs w:val="21"/>
          <w:highlight w:val="none"/>
        </w:rPr>
        <w:t xml:space="preserve">由乙方承担的其他义务和责任。</w:t>
      </w:r>
      <w:r>
        <w:rPr>
          <w:rFonts w:hint="eastAsia" w:ascii="宋体" w:hAnsi="宋体" w:eastAsia="宋体" w:cs="宋体"/>
          <w:color w:val="000000"/>
          <w:sz w:val="21"/>
          <w:szCs w:val="21"/>
          <w:highlight w:val="none"/>
        </w:rPr>
      </w:r>
      <w:r/>
    </w:p>
    <w:p>
      <w:pPr>
        <w:pStyle w:val="1050"/>
        <w:numPr>
          <w:ilvl w:val="0"/>
          <w:numId w:val="0"/>
        </w:numPr>
        <w:jc w:val="left"/>
        <w:pageBreakBefore w:val="0"/>
        <w:spacing w:before="0"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6.</w:t>
      </w:r>
      <w:r>
        <w:rPr>
          <w:rFonts w:hint="eastAsia" w:ascii="宋体" w:hAnsi="宋体" w:eastAsia="宋体" w:cs="宋体"/>
          <w:b/>
          <w:bCs/>
          <w:color w:val="000000"/>
          <w:sz w:val="21"/>
          <w:szCs w:val="21"/>
          <w:highlight w:val="none"/>
        </w:rPr>
        <w:t xml:space="preserve">合同履</w:t>
      </w:r>
      <w:r>
        <w:rPr>
          <w:rFonts w:hint="eastAsia" w:ascii="宋体" w:hAnsi="宋体" w:eastAsia="宋体" w:cs="宋体"/>
          <w:b/>
          <w:bCs/>
          <w:color w:val="000000"/>
          <w:sz w:val="21"/>
          <w:szCs w:val="21"/>
          <w:highlight w:val="none"/>
          <w:lang w:val="en-US" w:eastAsia="zh-CN"/>
        </w:rPr>
        <w:t xml:space="preserve">行</w:t>
      </w:r>
      <w:r>
        <w:rPr>
          <w:rFonts w:hint="eastAsia" w:ascii="宋体" w:hAnsi="宋体" w:eastAsia="宋体" w:cs="宋体"/>
          <w:b/>
          <w:bCs/>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6</w:t>
      </w:r>
      <w:r>
        <w:rPr>
          <w:rFonts w:hint="eastAsia" w:ascii="宋体" w:hAnsi="宋体" w:eastAsia="宋体" w:cs="宋体"/>
          <w:color w:val="000000"/>
          <w:sz w:val="21"/>
          <w:szCs w:val="21"/>
          <w:highlight w:val="none"/>
        </w:rPr>
        <w:t xml:space="preserve">.1 甲乙双方应当按照</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约定顺序履行合同义务；如果没有先后顺序的，应当同时履行。</w:t>
      </w:r>
      <w:r>
        <w:rPr>
          <w:rFonts w:hint="eastAsia" w:ascii="宋体" w:hAnsi="宋体" w:eastAsia="宋体" w:cs="宋体"/>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6</w:t>
      </w:r>
      <w:r>
        <w:rPr>
          <w:rFonts w:hint="eastAsia" w:ascii="宋体" w:hAnsi="宋体" w:eastAsia="宋体" w:cs="宋体"/>
          <w:color w:val="000000"/>
          <w:sz w:val="21"/>
          <w:szCs w:val="21"/>
          <w:highlight w:val="none"/>
        </w:rPr>
        <w:t xml:space="preserve">.2 甲乙双方按照合同约定顺序履行合同义务时，应当先履行一方未履行的，后履行一方有权拒绝其履行请求。先履行一方履行不符合约定的，后履行一方有权拒绝其相应的履行请求。</w:t>
      </w:r>
      <w:r>
        <w:rPr>
          <w:rFonts w:hint="eastAsia" w:ascii="宋体" w:hAnsi="宋体" w:eastAsia="宋体" w:cs="宋体"/>
          <w:color w:val="000000"/>
          <w:sz w:val="21"/>
          <w:szCs w:val="21"/>
          <w:highlight w:val="none"/>
        </w:rPr>
      </w:r>
      <w:r/>
    </w:p>
    <w:p>
      <w:pPr>
        <w:pStyle w:val="1050"/>
        <w:jc w:val="left"/>
        <w:pageBreakBefore w:val="0"/>
        <w:spacing w:before="0"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7</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rPr>
        <w:t xml:space="preserve">货物包装、运输</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保险</w:t>
      </w:r>
      <w:r>
        <w:rPr>
          <w:rFonts w:hint="eastAsia" w:ascii="宋体" w:hAnsi="宋体" w:eastAsia="宋体" w:cs="宋体"/>
          <w:b/>
          <w:bCs/>
          <w:color w:val="000000"/>
          <w:sz w:val="21"/>
          <w:szCs w:val="21"/>
          <w:highlight w:val="none"/>
          <w:lang w:eastAsia="zh-CN"/>
        </w:rPr>
        <w:t xml:space="preserve">和交付</w:t>
      </w:r>
      <w:r>
        <w:rPr>
          <w:rFonts w:hint="eastAsia" w:ascii="宋体" w:hAnsi="宋体" w:eastAsia="宋体" w:cs="宋体"/>
          <w:b/>
          <w:bCs/>
          <w:color w:val="000000"/>
          <w:sz w:val="21"/>
          <w:szCs w:val="21"/>
          <w:highlight w:val="none"/>
        </w:rPr>
        <w:t xml:space="preserve">要求</w:t>
      </w:r>
      <w:r>
        <w:rPr>
          <w:rFonts w:hint="eastAsia" w:ascii="宋体" w:hAnsi="宋体" w:eastAsia="宋体" w:cs="宋体"/>
          <w:b/>
          <w:bCs/>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7</w:t>
      </w:r>
      <w:r>
        <w:rPr>
          <w:rFonts w:hint="eastAsia" w:ascii="宋体" w:hAnsi="宋体" w:eastAsia="宋体" w:cs="宋体"/>
          <w:color w:val="000000"/>
          <w:sz w:val="21"/>
          <w:szCs w:val="21"/>
          <w:highlight w:val="none"/>
        </w:rPr>
        <w:t xml:space="preserve">.1 本合同</w:t>
      </w:r>
      <w:r>
        <w:rPr>
          <w:rFonts w:hint="eastAsia" w:ascii="宋体" w:hAnsi="宋体" w:eastAsia="宋体" w:cs="宋体"/>
          <w:bCs/>
          <w:color w:val="000000"/>
          <w:sz w:val="21"/>
          <w:szCs w:val="21"/>
          <w:highlight w:val="none"/>
        </w:rPr>
        <w:t xml:space="preserve">涉及商品包装</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快递包装的，</w:t>
      </w:r>
      <w:r>
        <w:rPr>
          <w:rFonts w:hint="eastAsia" w:ascii="宋体" w:hAnsi="宋体" w:eastAsia="宋体" w:cs="宋体"/>
          <w:color w:val="000000"/>
          <w:sz w:val="21"/>
          <w:szCs w:val="21"/>
          <w:highlight w:val="none"/>
        </w:rPr>
        <w:t xml:space="preserve">除</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bCs/>
          <w:color w:val="000000"/>
          <w:sz w:val="21"/>
          <w:szCs w:val="21"/>
          <w:highlight w:val="none"/>
        </w:rPr>
        <w:t xml:space="preserve">另有</w:t>
      </w:r>
      <w:r>
        <w:rPr>
          <w:rFonts w:hint="eastAsia" w:ascii="宋体" w:hAnsi="宋体" w:eastAsia="宋体" w:cs="宋体"/>
          <w:bCs/>
          <w:color w:val="000000"/>
          <w:sz w:val="21"/>
          <w:szCs w:val="21"/>
          <w:highlight w:val="none"/>
          <w:lang w:eastAsia="zh-CN"/>
        </w:rPr>
        <w:t xml:space="preserve">约</w:t>
      </w:r>
      <w:r>
        <w:rPr>
          <w:rFonts w:hint="eastAsia" w:ascii="宋体" w:hAnsi="宋体" w:eastAsia="宋体" w:cs="宋体"/>
          <w:bCs/>
          <w:color w:val="000000"/>
          <w:sz w:val="21"/>
          <w:szCs w:val="21"/>
          <w:highlight w:val="none"/>
        </w:rPr>
        <w:t xml:space="preserve">定</w:t>
      </w:r>
      <w:r>
        <w:rPr>
          <w:rFonts w:hint="eastAsia" w:ascii="宋体" w:hAnsi="宋体" w:eastAsia="宋体" w:cs="宋体"/>
          <w:bCs/>
          <w:color w:val="000000"/>
          <w:sz w:val="21"/>
          <w:szCs w:val="21"/>
          <w:highlight w:val="none"/>
          <w:lang w:eastAsia="zh-CN"/>
        </w:rPr>
        <w:t xml:space="preserve">外</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包装应适应远距离运输、防潮、防震、防锈和防野蛮装卸等要求，确保货物安全无损地运抵</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b w:val="0"/>
          <w:bCs/>
          <w:color w:val="000000"/>
          <w:sz w:val="21"/>
          <w:szCs w:val="21"/>
          <w:highlight w:val="none"/>
          <w:lang w:eastAsia="zh-CN"/>
        </w:rPr>
        <w:t xml:space="preserve">约定的</w:t>
      </w:r>
      <w:r>
        <w:rPr>
          <w:rFonts w:hint="eastAsia" w:ascii="宋体" w:hAnsi="宋体" w:eastAsia="宋体" w:cs="宋体"/>
          <w:color w:val="000000"/>
          <w:sz w:val="21"/>
          <w:szCs w:val="21"/>
          <w:highlight w:val="none"/>
        </w:rPr>
        <w:t xml:space="preserve">指定现场。</w:t>
      </w:r>
      <w:r>
        <w:rPr>
          <w:rFonts w:hint="eastAsia" w:ascii="宋体" w:hAnsi="宋体" w:eastAsia="宋体" w:cs="宋体"/>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7</w:t>
      </w:r>
      <w:r>
        <w:rPr>
          <w:rFonts w:hint="eastAsia" w:ascii="宋体" w:hAnsi="宋体" w:eastAsia="宋体" w:cs="宋体"/>
          <w:color w:val="000000"/>
          <w:sz w:val="21"/>
          <w:szCs w:val="21"/>
          <w:highlight w:val="none"/>
        </w:rPr>
        <w:t xml:space="preserve">.2 除</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bCs/>
          <w:color w:val="000000"/>
          <w:sz w:val="21"/>
          <w:szCs w:val="21"/>
          <w:highlight w:val="none"/>
        </w:rPr>
        <w:t xml:space="preserve">另有</w:t>
      </w:r>
      <w:r>
        <w:rPr>
          <w:rFonts w:hint="eastAsia" w:ascii="宋体" w:hAnsi="宋体" w:eastAsia="宋体" w:cs="宋体"/>
          <w:bCs/>
          <w:color w:val="000000"/>
          <w:sz w:val="21"/>
          <w:szCs w:val="21"/>
          <w:highlight w:val="none"/>
          <w:lang w:eastAsia="zh-CN"/>
        </w:rPr>
        <w:t xml:space="preserve">约</w:t>
      </w:r>
      <w:r>
        <w:rPr>
          <w:rFonts w:hint="eastAsia" w:ascii="宋体" w:hAnsi="宋体" w:eastAsia="宋体" w:cs="宋体"/>
          <w:bCs/>
          <w:color w:val="000000"/>
          <w:sz w:val="21"/>
          <w:szCs w:val="21"/>
          <w:highlight w:val="none"/>
        </w:rPr>
        <w:t xml:space="preserve">定</w:t>
      </w:r>
      <w:r>
        <w:rPr>
          <w:rFonts w:hint="eastAsia" w:ascii="宋体" w:hAnsi="宋体" w:eastAsia="宋体" w:cs="宋体"/>
          <w:bCs/>
          <w:color w:val="000000"/>
          <w:sz w:val="21"/>
          <w:szCs w:val="21"/>
          <w:highlight w:val="none"/>
          <w:lang w:eastAsia="zh-CN"/>
        </w:rPr>
        <w:t xml:space="preserve">外</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乙方负责办理将货物运抵本合同规定的交货地点</w:t>
      </w:r>
      <w:r>
        <w:rPr>
          <w:rFonts w:hint="eastAsia" w:ascii="宋体" w:hAnsi="宋体" w:eastAsia="宋体" w:cs="宋体"/>
          <w:color w:val="000000"/>
          <w:sz w:val="21"/>
          <w:szCs w:val="21"/>
          <w:highlight w:val="none"/>
          <w:lang w:eastAsia="zh-CN"/>
        </w:rPr>
        <w:t xml:space="preserve">，并装卸、交付至甲方</w:t>
      </w:r>
      <w:r>
        <w:rPr>
          <w:rFonts w:hint="eastAsia" w:ascii="宋体" w:hAnsi="宋体" w:eastAsia="宋体" w:cs="宋体"/>
          <w:color w:val="000000"/>
          <w:sz w:val="21"/>
          <w:szCs w:val="21"/>
          <w:highlight w:val="none"/>
        </w:rPr>
        <w:t xml:space="preserve">的一切运输事项，相关费用应</w:t>
      </w:r>
      <w:r>
        <w:rPr>
          <w:rFonts w:hint="eastAsia" w:ascii="宋体" w:hAnsi="宋体" w:eastAsia="宋体" w:cs="宋体"/>
          <w:color w:val="000000"/>
          <w:sz w:val="21"/>
          <w:szCs w:val="21"/>
          <w:highlight w:val="none"/>
          <w:lang w:eastAsia="zh-CN"/>
        </w:rPr>
        <w:t xml:space="preserve">包含</w:t>
      </w:r>
      <w:r>
        <w:rPr>
          <w:rFonts w:hint="eastAsia" w:ascii="宋体" w:hAnsi="宋体" w:eastAsia="宋体" w:cs="宋体"/>
          <w:color w:val="000000"/>
          <w:sz w:val="21"/>
          <w:szCs w:val="21"/>
          <w:highlight w:val="none"/>
        </w:rPr>
        <w:t xml:space="preserve">在合同</w:t>
      </w:r>
      <w:r>
        <w:rPr>
          <w:rFonts w:hint="eastAsia" w:ascii="宋体" w:hAnsi="宋体" w:eastAsia="宋体" w:cs="宋体"/>
          <w:color w:val="000000"/>
          <w:sz w:val="21"/>
          <w:szCs w:val="21"/>
          <w:highlight w:val="none"/>
          <w:lang w:eastAsia="zh-CN"/>
        </w:rPr>
        <w:t xml:space="preserve">价款</w:t>
      </w:r>
      <w:r>
        <w:rPr>
          <w:rFonts w:hint="eastAsia" w:ascii="宋体" w:hAnsi="宋体" w:eastAsia="宋体" w:cs="宋体"/>
          <w:color w:val="000000"/>
          <w:sz w:val="21"/>
          <w:szCs w:val="21"/>
          <w:highlight w:val="none"/>
        </w:rPr>
        <w:t xml:space="preserve">中。</w:t>
      </w:r>
      <w:r>
        <w:rPr>
          <w:rFonts w:hint="eastAsia" w:ascii="宋体" w:hAnsi="宋体" w:eastAsia="宋体" w:cs="宋体"/>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7</w:t>
      </w:r>
      <w:r>
        <w:rPr>
          <w:rFonts w:hint="eastAsia" w:ascii="宋体" w:hAnsi="宋体" w:eastAsia="宋体" w:cs="宋体"/>
          <w:color w:val="000000"/>
          <w:sz w:val="21"/>
          <w:szCs w:val="21"/>
          <w:highlight w:val="none"/>
        </w:rPr>
        <w:t xml:space="preserve">.3 货物保险要求按</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bCs/>
          <w:color w:val="000000"/>
          <w:sz w:val="21"/>
          <w:szCs w:val="21"/>
          <w:highlight w:val="none"/>
        </w:rPr>
        <w:t xml:space="preserve">规定执行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7</w:t>
      </w:r>
      <w:r>
        <w:rPr>
          <w:rFonts w:hint="eastAsia" w:ascii="宋体" w:hAnsi="宋体" w:eastAsia="宋体" w:cs="宋体"/>
          <w:color w:val="000000"/>
          <w:sz w:val="21"/>
          <w:szCs w:val="21"/>
          <w:highlight w:val="none"/>
        </w:rPr>
        <w:t xml:space="preserve">.4 </w:t>
      </w:r>
      <w:r>
        <w:rPr>
          <w:rFonts w:hint="eastAsia" w:ascii="宋体" w:hAnsi="宋体" w:eastAsia="宋体" w:cs="宋体"/>
          <w:color w:val="000000"/>
          <w:sz w:val="21"/>
          <w:szCs w:val="21"/>
          <w:highlight w:val="none"/>
          <w:lang w:val="en-US" w:eastAsia="zh-CN"/>
        </w:rPr>
        <w:t xml:space="preserve">除采购活动</w:t>
      </w:r>
      <w:r>
        <w:rPr>
          <w:rFonts w:hint="eastAsia" w:ascii="宋体" w:hAnsi="宋体" w:eastAsia="宋体" w:cs="宋体"/>
          <w:color w:val="000000"/>
          <w:sz w:val="21"/>
          <w:szCs w:val="21"/>
          <w:highlight w:val="none"/>
        </w:rPr>
        <w:t xml:space="preserve">对商品包装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快递包装</w:t>
      </w:r>
      <w:r>
        <w:rPr>
          <w:rFonts w:hint="eastAsia" w:ascii="宋体" w:hAnsi="宋体" w:eastAsia="宋体" w:cs="宋体"/>
          <w:color w:val="000000"/>
          <w:sz w:val="21"/>
          <w:szCs w:val="21"/>
          <w:highlight w:val="none"/>
          <w:lang w:val="en-US" w:eastAsia="zh-CN"/>
        </w:rPr>
        <w:t xml:space="preserve">达成具体约定外</w:t>
      </w:r>
      <w:r>
        <w:rPr>
          <w:rFonts w:hint="eastAsia" w:ascii="宋体" w:hAnsi="宋体" w:eastAsia="宋体" w:cs="宋体"/>
          <w:color w:val="000000"/>
          <w:sz w:val="21"/>
          <w:szCs w:val="21"/>
          <w:highlight w:val="none"/>
        </w:rPr>
        <w:t xml:space="preserve">，乙方提供产品及相关快递服务</w:t>
      </w:r>
      <w:r>
        <w:rPr>
          <w:rFonts w:hint="eastAsia" w:ascii="宋体" w:hAnsi="宋体" w:eastAsia="宋体" w:cs="宋体"/>
          <w:color w:val="000000"/>
          <w:sz w:val="21"/>
          <w:szCs w:val="21"/>
          <w:highlight w:val="none"/>
          <w:lang w:val="en-US" w:eastAsia="zh-CN"/>
        </w:rPr>
        <w:t xml:space="preserve">涉及到</w:t>
      </w:r>
      <w:r>
        <w:rPr>
          <w:rFonts w:hint="eastAsia" w:ascii="宋体" w:hAnsi="宋体" w:eastAsia="宋体" w:cs="宋体"/>
          <w:color w:val="000000"/>
          <w:sz w:val="21"/>
          <w:szCs w:val="21"/>
          <w:highlight w:val="none"/>
        </w:rPr>
        <w:t xml:space="preserve">具体包装要求</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应</w:t>
      </w:r>
      <w:r>
        <w:rPr>
          <w:rFonts w:hint="eastAsia" w:ascii="宋体" w:hAnsi="宋体" w:eastAsia="宋体" w:cs="宋体"/>
          <w:color w:val="000000"/>
          <w:sz w:val="21"/>
          <w:szCs w:val="21"/>
          <w:highlight w:val="none"/>
          <w:lang w:val="en-US" w:eastAsia="zh-CN"/>
        </w:rPr>
        <w:t xml:space="preserve">不低于</w:t>
      </w:r>
      <w:r>
        <w:rPr>
          <w:rFonts w:hint="eastAsia" w:ascii="宋体" w:hAnsi="宋体" w:eastAsia="宋体" w:cs="宋体"/>
          <w:color w:val="000000"/>
          <w:sz w:val="21"/>
          <w:szCs w:val="21"/>
          <w:highlight w:val="none"/>
        </w:rPr>
        <w:t xml:space="preserve">《商品包装政府采购需求标准（试行）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快递包装政府采购需求标准（试行）》</w:t>
      </w:r>
      <w:r>
        <w:rPr>
          <w:rFonts w:hint="eastAsia" w:ascii="宋体" w:hAnsi="宋体" w:eastAsia="宋体" w:cs="宋体"/>
          <w:color w:val="000000"/>
          <w:sz w:val="21"/>
          <w:szCs w:val="21"/>
          <w:highlight w:val="none"/>
          <w:lang w:val="en-US" w:eastAsia="zh-CN"/>
        </w:rPr>
        <w:t xml:space="preserve">标准</w:t>
      </w:r>
      <w:r>
        <w:rPr>
          <w:rFonts w:hint="eastAsia" w:ascii="宋体" w:hAnsi="宋体" w:eastAsia="宋体" w:cs="宋体"/>
          <w:color w:val="000000"/>
          <w:sz w:val="21"/>
          <w:szCs w:val="21"/>
          <w:highlight w:val="none"/>
        </w:rPr>
        <w:t xml:space="preserve">，并作为履约验收的内容，必要时甲方可以要求乙方在履约验收环节出具检测报告。</w:t>
      </w:r>
      <w:r>
        <w:rPr>
          <w:rFonts w:hint="eastAsia" w:ascii="宋体" w:hAnsi="宋体" w:eastAsia="宋体" w:cs="宋体"/>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7.5 </w:t>
      </w:r>
      <w:r>
        <w:rPr>
          <w:rFonts w:hint="eastAsia" w:ascii="宋体" w:hAnsi="宋体" w:eastAsia="宋体" w:cs="宋体"/>
          <w:color w:val="000000"/>
          <w:sz w:val="21"/>
          <w:szCs w:val="21"/>
          <w:highlight w:val="none"/>
        </w:rPr>
        <w:t xml:space="preserve">乙方在运输到达之前</w:t>
      </w:r>
      <w:r>
        <w:rPr>
          <w:rFonts w:hint="eastAsia" w:ascii="宋体" w:hAnsi="宋体" w:eastAsia="宋体" w:cs="宋体"/>
          <w:color w:val="000000"/>
          <w:sz w:val="21"/>
          <w:szCs w:val="21"/>
          <w:highlight w:val="none"/>
          <w:lang w:eastAsia="zh-CN"/>
        </w:rPr>
        <w:t xml:space="preserve">应</w:t>
      </w:r>
      <w:r>
        <w:rPr>
          <w:rFonts w:hint="eastAsia" w:ascii="宋体" w:hAnsi="宋体" w:eastAsia="宋体" w:cs="宋体"/>
          <w:color w:val="000000"/>
          <w:sz w:val="21"/>
          <w:szCs w:val="21"/>
          <w:highlight w:val="none"/>
        </w:rPr>
        <w:t xml:space="preserve">提前通知</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，并提示货物运输装卸的注意事项</w:t>
      </w:r>
      <w:r>
        <w:rPr>
          <w:rFonts w:hint="eastAsia" w:ascii="宋体" w:hAnsi="宋体" w:eastAsia="宋体" w:cs="宋体"/>
          <w:color w:val="000000"/>
          <w:sz w:val="21"/>
          <w:szCs w:val="21"/>
          <w:highlight w:val="none"/>
          <w:lang w:eastAsia="zh-CN"/>
        </w:rPr>
        <w:t xml:space="preserve">，甲方配合乙方做好货物的接收工作。</w:t>
      </w:r>
      <w:r>
        <w:rPr>
          <w:rFonts w:hint="eastAsia" w:ascii="宋体" w:hAnsi="宋体" w:eastAsia="宋体" w:cs="宋体"/>
          <w:color w:val="000000"/>
          <w:sz w:val="21"/>
          <w:szCs w:val="21"/>
          <w:highlight w:val="none"/>
        </w:rPr>
      </w:r>
      <w:r/>
    </w:p>
    <w:p>
      <w:pPr>
        <w:pStyle w:val="1326"/>
        <w:pageBreakBefore w:val="0"/>
        <w:spacing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7.6 </w:t>
      </w:r>
      <w:r>
        <w:rPr>
          <w:rFonts w:hint="eastAsia" w:ascii="宋体" w:hAnsi="宋体" w:eastAsia="宋体" w:cs="宋体"/>
          <w:color w:val="000000"/>
          <w:sz w:val="21"/>
          <w:szCs w:val="21"/>
          <w:highlight w:val="none"/>
        </w:rPr>
        <w:t xml:space="preserve">如因包装</w:t>
      </w:r>
      <w:r>
        <w:rPr>
          <w:rFonts w:hint="eastAsia" w:ascii="宋体" w:hAnsi="宋体" w:eastAsia="宋体" w:cs="宋体"/>
          <w:color w:val="000000"/>
          <w:sz w:val="21"/>
          <w:szCs w:val="21"/>
          <w:highlight w:val="none"/>
          <w:lang w:eastAsia="zh-CN"/>
        </w:rPr>
        <w:t xml:space="preserve">、运输</w:t>
      </w:r>
      <w:r>
        <w:rPr>
          <w:rFonts w:hint="eastAsia" w:ascii="宋体" w:hAnsi="宋体" w:eastAsia="宋体" w:cs="宋体"/>
          <w:color w:val="000000"/>
          <w:sz w:val="21"/>
          <w:szCs w:val="21"/>
          <w:highlight w:val="none"/>
        </w:rPr>
        <w:t xml:space="preserve">问题导致货物</w:t>
      </w:r>
      <w:r>
        <w:rPr>
          <w:rFonts w:hint="eastAsia" w:ascii="宋体" w:hAnsi="宋体" w:eastAsia="宋体" w:cs="宋体"/>
          <w:color w:val="000000"/>
          <w:sz w:val="21"/>
          <w:szCs w:val="21"/>
          <w:highlight w:val="none"/>
          <w:lang w:eastAsia="zh-CN"/>
        </w:rPr>
        <w:t xml:space="preserve">损毁、丢失</w:t>
      </w:r>
      <w:r>
        <w:rPr>
          <w:rFonts w:hint="eastAsia" w:ascii="宋体" w:hAnsi="宋体" w:eastAsia="宋体" w:cs="宋体"/>
          <w:color w:val="000000"/>
          <w:sz w:val="21"/>
          <w:szCs w:val="21"/>
          <w:highlight w:val="none"/>
        </w:rPr>
        <w:t xml:space="preserve">或者品质下降，</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有权要求降价、换货、拒收部分或整批货物，由此</w:t>
      </w:r>
      <w:r>
        <w:rPr>
          <w:rFonts w:hint="eastAsia" w:ascii="宋体" w:hAnsi="宋体" w:eastAsia="宋体" w:cs="宋体"/>
          <w:color w:val="000000"/>
          <w:sz w:val="21"/>
          <w:szCs w:val="21"/>
          <w:highlight w:val="none"/>
          <w:lang w:eastAsia="zh-CN"/>
        </w:rPr>
        <w:t xml:space="preserve">产生</w:t>
      </w:r>
      <w:r>
        <w:rPr>
          <w:rFonts w:hint="eastAsia" w:ascii="宋体" w:hAnsi="宋体" w:eastAsia="宋体" w:cs="宋体"/>
          <w:color w:val="000000"/>
          <w:sz w:val="21"/>
          <w:szCs w:val="21"/>
          <w:highlight w:val="none"/>
        </w:rPr>
        <w:t xml:space="preserve">的费用和损失，均由</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承担。</w:t>
      </w:r>
      <w:r>
        <w:rPr>
          <w:rFonts w:hint="eastAsia" w:ascii="宋体" w:hAnsi="宋体" w:eastAsia="宋体" w:cs="宋体"/>
          <w:color w:val="000000"/>
          <w:sz w:val="21"/>
          <w:szCs w:val="21"/>
          <w:highlight w:val="none"/>
          <w:lang w:val="en-US" w:eastAsia="zh-CN"/>
        </w:rPr>
      </w:r>
      <w:r/>
    </w:p>
    <w:p>
      <w:pPr>
        <w:pStyle w:val="1050"/>
        <w:jc w:val="left"/>
        <w:pageBreakBefore w:val="0"/>
        <w:spacing w:before="0" w:line="36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8</w:t>
      </w:r>
      <w:r>
        <w:rPr>
          <w:rFonts w:hint="eastAsia" w:ascii="宋体" w:hAnsi="宋体" w:eastAsia="宋体" w:cs="宋体"/>
          <w:b/>
          <w:color w:val="000000"/>
          <w:sz w:val="21"/>
          <w:szCs w:val="21"/>
          <w:highlight w:val="none"/>
          <w:lang w:val="en-US" w:eastAsia="zh-CN"/>
        </w:rPr>
        <w:t xml:space="preserve">.</w:t>
      </w:r>
      <w:r>
        <w:rPr>
          <w:rFonts w:hint="eastAsia" w:ascii="宋体" w:hAnsi="宋体" w:eastAsia="宋体" w:cs="宋体"/>
          <w:b/>
          <w:color w:val="000000"/>
          <w:sz w:val="21"/>
          <w:szCs w:val="21"/>
          <w:highlight w:val="none"/>
        </w:rPr>
        <w:t xml:space="preserve">质量标准和保证</w:t>
      </w:r>
      <w:r>
        <w:rPr>
          <w:rFonts w:hint="eastAsia" w:ascii="宋体" w:hAnsi="宋体" w:eastAsia="宋体" w:cs="宋体"/>
          <w:b/>
          <w:color w:val="000000"/>
          <w:sz w:val="21"/>
          <w:szCs w:val="21"/>
          <w:highlight w:val="none"/>
        </w:rPr>
      </w:r>
      <w:r/>
    </w:p>
    <w:p>
      <w:pPr>
        <w:pStyle w:val="1328"/>
        <w:ind w:firstLine="480"/>
        <w:jc w:val="left"/>
        <w:pageBreakBefore w:val="0"/>
        <w:spacing w:before="0" w:line="360" w:lineRule="exact"/>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lang w:eastAsia="zh-CN"/>
        </w:rPr>
        <w:t xml:space="preserve">8</w:t>
      </w:r>
      <w:r>
        <w:rPr>
          <w:rFonts w:hint="eastAsia" w:ascii="宋体" w:hAnsi="宋体" w:eastAsia="宋体" w:cs="宋体"/>
          <w:color w:val="000000"/>
          <w:sz w:val="21"/>
          <w:szCs w:val="21"/>
          <w:highlight w:val="none"/>
        </w:rPr>
        <w:t xml:space="preserve">.1 质量标准</w:t>
      </w:r>
      <w:r>
        <w:rPr>
          <w:rFonts w:hint="eastAsia" w:ascii="宋体" w:hAnsi="宋体" w:eastAsia="宋体" w:cs="宋体"/>
          <w:b/>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（1）本合同下</w:t>
      </w:r>
      <w:r>
        <w:rPr>
          <w:rFonts w:hint="eastAsia" w:ascii="宋体" w:hAnsi="宋体" w:eastAsia="宋体" w:cs="宋体"/>
          <w:color w:val="000000"/>
          <w:sz w:val="21"/>
          <w:szCs w:val="21"/>
          <w:highlight w:val="none"/>
          <w:lang w:eastAsia="zh-CN"/>
        </w:rPr>
        <w:t xml:space="preserve">提供</w:t>
      </w:r>
      <w:r>
        <w:rPr>
          <w:rFonts w:hint="eastAsia" w:ascii="宋体" w:hAnsi="宋体" w:eastAsia="宋体" w:cs="宋体"/>
          <w:color w:val="000000"/>
          <w:sz w:val="21"/>
          <w:szCs w:val="21"/>
          <w:highlight w:val="none"/>
        </w:rPr>
        <w:t xml:space="preserve">的货物应符合</w:t>
      </w:r>
      <w:r>
        <w:rPr>
          <w:rFonts w:hint="eastAsia" w:ascii="宋体" w:hAnsi="宋体" w:eastAsia="宋体" w:cs="宋体"/>
          <w:color w:val="000000"/>
          <w:sz w:val="21"/>
          <w:szCs w:val="21"/>
          <w:highlight w:val="none"/>
          <w:lang w:eastAsia="zh-CN"/>
        </w:rPr>
        <w:t xml:space="preserve">合同约</w:t>
      </w:r>
      <w:r>
        <w:rPr>
          <w:rFonts w:hint="eastAsia" w:ascii="宋体" w:hAnsi="宋体" w:eastAsia="宋体" w:cs="宋体"/>
          <w:color w:val="000000"/>
          <w:sz w:val="21"/>
          <w:szCs w:val="21"/>
          <w:highlight w:val="none"/>
        </w:rPr>
        <w:t xml:space="preserve">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132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（2）采用中华人民共和国法定计量单位。</w:t>
      </w:r>
      <w:r>
        <w:rPr>
          <w:rFonts w:hint="eastAsia" w:ascii="宋体" w:hAnsi="宋体" w:eastAsia="宋体" w:cs="宋体"/>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（3）乙方所</w:t>
      </w:r>
      <w:r>
        <w:rPr>
          <w:rFonts w:hint="eastAsia" w:ascii="宋体" w:hAnsi="宋体" w:eastAsia="宋体" w:cs="宋体"/>
          <w:color w:val="000000"/>
          <w:sz w:val="21"/>
          <w:szCs w:val="21"/>
          <w:highlight w:val="none"/>
          <w:lang w:eastAsia="zh-CN"/>
        </w:rPr>
        <w:t xml:space="preserve">提供</w:t>
      </w:r>
      <w:r>
        <w:rPr>
          <w:rFonts w:hint="eastAsia" w:ascii="宋体" w:hAnsi="宋体" w:eastAsia="宋体" w:cs="宋体"/>
          <w:color w:val="000000"/>
          <w:sz w:val="21"/>
          <w:szCs w:val="21"/>
          <w:highlight w:val="none"/>
        </w:rPr>
        <w:t xml:space="preserve">的货物应符合国家有关安全、环保、卫生</w:t>
      </w:r>
      <w:r>
        <w:rPr>
          <w:rFonts w:hint="eastAsia" w:ascii="宋体" w:hAnsi="宋体" w:eastAsia="宋体" w:cs="宋体"/>
          <w:color w:val="000000"/>
          <w:sz w:val="21"/>
          <w:szCs w:val="21"/>
          <w:highlight w:val="none"/>
          <w:lang w:eastAsia="zh-CN"/>
        </w:rPr>
        <w:t xml:space="preserve">的</w:t>
      </w:r>
      <w:r>
        <w:rPr>
          <w:rFonts w:hint="eastAsia" w:ascii="宋体" w:hAnsi="宋体" w:eastAsia="宋体" w:cs="宋体"/>
          <w:color w:val="000000"/>
          <w:sz w:val="21"/>
          <w:szCs w:val="21"/>
          <w:highlight w:val="none"/>
        </w:rPr>
        <w:t xml:space="preserve">规定。</w:t>
      </w:r>
      <w:r>
        <w:rPr>
          <w:rFonts w:hint="eastAsia" w:ascii="宋体" w:hAnsi="宋体" w:eastAsia="宋体" w:cs="宋体"/>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（4）乙方应向甲方提交所</w:t>
      </w:r>
      <w:r>
        <w:rPr>
          <w:rFonts w:hint="eastAsia" w:ascii="宋体" w:hAnsi="宋体" w:eastAsia="宋体" w:cs="宋体"/>
          <w:color w:val="000000"/>
          <w:sz w:val="21"/>
          <w:szCs w:val="21"/>
          <w:highlight w:val="none"/>
          <w:lang w:eastAsia="zh-CN"/>
        </w:rPr>
        <w:t xml:space="preserve">提供</w:t>
      </w:r>
      <w:r>
        <w:rPr>
          <w:rFonts w:hint="eastAsia" w:ascii="宋体" w:hAnsi="宋体" w:eastAsia="宋体" w:cs="宋体"/>
          <w:color w:val="000000"/>
          <w:sz w:val="21"/>
          <w:szCs w:val="21"/>
          <w:highlight w:val="none"/>
        </w:rPr>
        <w:t xml:space="preserve">货物的技术文件，包括相应的中文技术文件，如：产品目录、图纸、操作手册、使用说明、维护手册或服务指南</w:t>
      </w:r>
      <w:r>
        <w:rPr>
          <w:rFonts w:hint="eastAsia" w:ascii="宋体" w:hAnsi="宋体" w:eastAsia="宋体" w:cs="宋体"/>
          <w:color w:val="000000"/>
          <w:sz w:val="21"/>
          <w:szCs w:val="21"/>
          <w:highlight w:val="none"/>
          <w:lang w:eastAsia="zh-CN"/>
        </w:rPr>
        <w:t xml:space="preserve">等</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上述</w:t>
      </w:r>
      <w:r>
        <w:rPr>
          <w:rFonts w:hint="eastAsia" w:ascii="宋体" w:hAnsi="宋体" w:eastAsia="宋体" w:cs="宋体"/>
          <w:color w:val="000000"/>
          <w:sz w:val="21"/>
          <w:szCs w:val="21"/>
          <w:highlight w:val="none"/>
        </w:rPr>
        <w:t xml:space="preserve">文件应包装好随货物一同发运。</w:t>
      </w:r>
      <w:r>
        <w:rPr>
          <w:rFonts w:hint="eastAsia" w:ascii="宋体" w:hAnsi="宋体" w:eastAsia="宋体" w:cs="宋体"/>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8</w:t>
      </w:r>
      <w:r>
        <w:rPr>
          <w:rFonts w:hint="eastAsia" w:ascii="宋体" w:hAnsi="宋体" w:eastAsia="宋体" w:cs="宋体"/>
          <w:color w:val="000000"/>
          <w:sz w:val="21"/>
          <w:szCs w:val="21"/>
          <w:highlight w:val="none"/>
        </w:rPr>
        <w:t xml:space="preserve">.2 保证</w:t>
      </w:r>
      <w:r>
        <w:rPr>
          <w:rFonts w:hint="eastAsia" w:ascii="宋体" w:hAnsi="宋体" w:eastAsia="宋体" w:cs="宋体"/>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（1）乙方应保证</w:t>
      </w:r>
      <w:r>
        <w:rPr>
          <w:rFonts w:hint="eastAsia" w:ascii="宋体" w:hAnsi="宋体" w:eastAsia="宋体" w:cs="宋体"/>
          <w:color w:val="000000"/>
          <w:sz w:val="21"/>
          <w:szCs w:val="21"/>
          <w:highlight w:val="none"/>
          <w:lang w:eastAsia="zh-CN"/>
        </w:rPr>
        <w:t xml:space="preserve">提供的货物</w:t>
      </w:r>
      <w:r>
        <w:rPr>
          <w:rFonts w:hint="eastAsia" w:ascii="宋体" w:hAnsi="宋体" w:eastAsia="宋体" w:cs="宋体"/>
          <w:color w:val="000000"/>
          <w:sz w:val="21"/>
          <w:szCs w:val="21"/>
          <w:highlight w:val="none"/>
        </w:rPr>
        <w:t xml:space="preserve">完全符合合同规定的质量、规格和性能要求。乙方应保证货物在正确安装、正常使用和保养条件下，在其使用寿命期内具</w:t>
      </w:r>
      <w:r>
        <w:rPr>
          <w:rFonts w:hint="eastAsia" w:ascii="宋体" w:hAnsi="宋体" w:eastAsia="宋体" w:cs="宋体"/>
          <w:color w:val="000000"/>
          <w:sz w:val="21"/>
          <w:szCs w:val="21"/>
          <w:highlight w:val="none"/>
          <w:lang w:eastAsia="zh-CN"/>
        </w:rPr>
        <w:t xml:space="preserve">备合同约定</w:t>
      </w:r>
      <w:r>
        <w:rPr>
          <w:rFonts w:hint="eastAsia" w:ascii="宋体" w:hAnsi="宋体" w:eastAsia="宋体" w:cs="宋体"/>
          <w:color w:val="000000"/>
          <w:sz w:val="21"/>
          <w:szCs w:val="21"/>
          <w:highlight w:val="none"/>
        </w:rPr>
        <w:t xml:space="preserve">的性能。</w:t>
      </w:r>
      <w:r>
        <w:rPr>
          <w:rFonts w:hint="eastAsia" w:ascii="宋体" w:hAnsi="宋体" w:eastAsia="宋体" w:cs="宋体"/>
          <w:color w:val="000000"/>
          <w:sz w:val="21"/>
          <w:szCs w:val="21"/>
          <w:highlight w:val="none"/>
          <w:lang w:eastAsia="zh-CN"/>
        </w:rPr>
        <w:t xml:space="preserve">存在</w:t>
      </w:r>
      <w:r>
        <w:rPr>
          <w:rFonts w:hint="eastAsia" w:ascii="宋体" w:hAnsi="宋体" w:eastAsia="宋体" w:cs="宋体"/>
          <w:color w:val="000000"/>
          <w:sz w:val="21"/>
          <w:szCs w:val="21"/>
          <w:highlight w:val="none"/>
        </w:rPr>
        <w:t xml:space="preserve">质量保证期的，货物最终交付验收</w:t>
      </w:r>
      <w:r>
        <w:rPr>
          <w:rFonts w:hint="eastAsia" w:ascii="宋体" w:hAnsi="宋体" w:eastAsia="宋体" w:cs="宋体"/>
          <w:color w:val="000000"/>
          <w:sz w:val="21"/>
          <w:szCs w:val="21"/>
          <w:highlight w:val="none"/>
          <w:lang w:eastAsia="zh-CN"/>
        </w:rPr>
        <w:t xml:space="preserve">合格</w:t>
      </w:r>
      <w:r>
        <w:rPr>
          <w:rFonts w:hint="eastAsia" w:ascii="宋体" w:hAnsi="宋体" w:eastAsia="宋体" w:cs="宋体"/>
          <w:color w:val="000000"/>
          <w:sz w:val="21"/>
          <w:szCs w:val="21"/>
          <w:highlight w:val="none"/>
        </w:rPr>
        <w:t xml:space="preserve">后</w:t>
      </w:r>
      <w:r>
        <w:rPr>
          <w:rFonts w:hint="eastAsia" w:ascii="宋体" w:hAnsi="宋体" w:eastAsia="宋体" w:cs="宋体"/>
          <w:color w:val="000000"/>
          <w:sz w:val="21"/>
          <w:szCs w:val="21"/>
          <w:highlight w:val="none"/>
          <w:lang w:eastAsia="zh-CN"/>
        </w:rPr>
        <w:t xml:space="preserve">在</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规定或乙方</w:t>
      </w:r>
      <w:r>
        <w:rPr>
          <w:rFonts w:hint="eastAsia" w:ascii="宋体" w:hAnsi="宋体" w:eastAsia="宋体" w:cs="宋体"/>
          <w:color w:val="000000"/>
          <w:sz w:val="21"/>
          <w:szCs w:val="21"/>
          <w:highlight w:val="none"/>
          <w:lang w:eastAsia="zh-CN"/>
        </w:rPr>
        <w:t xml:space="preserve">书面</w:t>
      </w:r>
      <w:r>
        <w:rPr>
          <w:rFonts w:hint="eastAsia" w:ascii="宋体" w:hAnsi="宋体" w:eastAsia="宋体" w:cs="宋体"/>
          <w:color w:val="000000"/>
          <w:sz w:val="21"/>
          <w:szCs w:val="21"/>
          <w:highlight w:val="none"/>
        </w:rPr>
        <w:t xml:space="preserve">承诺（两者以较长的为准）的质量保证期内，本保证保持有效。</w:t>
      </w:r>
      <w:r>
        <w:rPr>
          <w:rFonts w:hint="eastAsia" w:ascii="宋体" w:hAnsi="宋体" w:eastAsia="宋体" w:cs="宋体"/>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（2）在质量保证期内所发现的缺陷，甲方应尽快以书面形式通知乙方。</w:t>
      </w:r>
      <w:r>
        <w:rPr>
          <w:rFonts w:hint="eastAsia" w:ascii="宋体" w:hAnsi="宋体" w:eastAsia="宋体" w:cs="宋体"/>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（3）乙方收到通知后</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应在</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规定的响应时间内以合理的速度免费维修或更换有缺陷的货物或部件。</w:t>
      </w:r>
      <w:r>
        <w:rPr>
          <w:rFonts w:hint="eastAsia" w:ascii="宋体" w:hAnsi="宋体" w:eastAsia="宋体" w:cs="宋体"/>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.1条规定以书面形式</w:t>
      </w:r>
      <w:r>
        <w:rPr>
          <w:rFonts w:hint="eastAsia" w:ascii="宋体" w:hAnsi="宋体" w:eastAsia="宋体" w:cs="宋体"/>
          <w:color w:val="000000"/>
          <w:sz w:val="21"/>
          <w:szCs w:val="21"/>
          <w:highlight w:val="none"/>
          <w:lang w:eastAsia="zh-CN"/>
        </w:rPr>
        <w:t xml:space="preserve">追究</w:t>
      </w: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lang w:eastAsia="zh-CN"/>
        </w:rPr>
        <w:t xml:space="preserve">的违约责任</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（5）乙方在约定的时间内未能弥补缺陷，甲方可采取必要的补救措施，但其风险和费用将由乙方承担，甲方根据合同</w:t>
      </w:r>
      <w:r>
        <w:rPr>
          <w:rFonts w:hint="eastAsia" w:ascii="宋体" w:hAnsi="宋体" w:eastAsia="宋体" w:cs="宋体"/>
          <w:color w:val="000000"/>
          <w:sz w:val="21"/>
          <w:szCs w:val="21"/>
          <w:highlight w:val="none"/>
          <w:lang w:eastAsia="zh-CN"/>
        </w:rPr>
        <w:t xml:space="preserve">约定</w:t>
      </w:r>
      <w:r>
        <w:rPr>
          <w:rFonts w:hint="eastAsia" w:ascii="宋体" w:hAnsi="宋体" w:eastAsia="宋体" w:cs="宋体"/>
          <w:color w:val="000000"/>
          <w:sz w:val="21"/>
          <w:szCs w:val="21"/>
          <w:highlight w:val="none"/>
        </w:rPr>
        <w:t xml:space="preserve">对乙方行使的其他权利不受影响。</w:t>
      </w:r>
      <w:r>
        <w:rPr>
          <w:rFonts w:hint="eastAsia" w:ascii="宋体" w:hAnsi="宋体" w:eastAsia="宋体" w:cs="宋体"/>
          <w:color w:val="000000"/>
          <w:sz w:val="21"/>
          <w:szCs w:val="21"/>
          <w:highlight w:val="none"/>
        </w:rPr>
      </w:r>
      <w:r/>
    </w:p>
    <w:p>
      <w:pPr>
        <w:pStyle w:val="1050"/>
        <w:jc w:val="left"/>
        <w:pageBreakBefore w:val="0"/>
        <w:spacing w:before="0"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9</w:t>
      </w:r>
      <w:r>
        <w:rPr>
          <w:rFonts w:hint="eastAsia" w:ascii="宋体" w:hAnsi="宋体" w:eastAsia="宋体" w:cs="宋体"/>
          <w:b/>
          <w:bCs/>
          <w:color w:val="000000"/>
          <w:sz w:val="21"/>
          <w:szCs w:val="21"/>
          <w:highlight w:val="none"/>
        </w:rPr>
        <w:t xml:space="preserve">.权利瑕疵担保</w:t>
      </w:r>
      <w:r>
        <w:rPr>
          <w:rFonts w:hint="eastAsia" w:ascii="宋体" w:hAnsi="宋体" w:eastAsia="宋体" w:cs="宋体"/>
          <w:b/>
          <w:bCs/>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9</w:t>
      </w:r>
      <w:r>
        <w:rPr>
          <w:rFonts w:hint="eastAsia" w:ascii="宋体" w:hAnsi="宋体" w:eastAsia="宋体" w:cs="宋体"/>
          <w:color w:val="000000"/>
          <w:sz w:val="21"/>
          <w:szCs w:val="21"/>
          <w:highlight w:val="none"/>
        </w:rPr>
        <w:t xml:space="preserve">.1 乙方保证对其出售的货物享有合法的权利。</w:t>
      </w:r>
      <w:r>
        <w:rPr>
          <w:rFonts w:hint="eastAsia" w:ascii="宋体" w:hAnsi="宋体" w:eastAsia="宋体" w:cs="宋体"/>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9</w:t>
      </w:r>
      <w:r>
        <w:rPr>
          <w:rFonts w:hint="eastAsia" w:ascii="宋体" w:hAnsi="宋体" w:eastAsia="宋体" w:cs="宋体"/>
          <w:color w:val="000000"/>
          <w:sz w:val="21"/>
          <w:szCs w:val="21"/>
          <w:highlight w:val="none"/>
        </w:rPr>
        <w:t xml:space="preserve">.2 乙方保证在交付的货物上不存在抵押权等担保物权。</w:t>
      </w:r>
      <w:r>
        <w:rPr>
          <w:rFonts w:hint="eastAsia" w:ascii="宋体" w:hAnsi="宋体" w:eastAsia="宋体" w:cs="宋体"/>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9</w:t>
      </w:r>
      <w:r>
        <w:rPr>
          <w:rFonts w:hint="eastAsia" w:ascii="宋体" w:hAnsi="宋体" w:eastAsia="宋体" w:cs="宋体"/>
          <w:color w:val="000000"/>
          <w:sz w:val="21"/>
          <w:szCs w:val="21"/>
          <w:highlight w:val="none"/>
        </w:rPr>
        <w:t xml:space="preserve">.3 如甲方使用</w:t>
      </w:r>
      <w:r>
        <w:rPr>
          <w:rFonts w:hint="eastAsia" w:ascii="宋体" w:hAnsi="宋体" w:eastAsia="宋体" w:cs="宋体"/>
          <w:color w:val="000000"/>
          <w:sz w:val="21"/>
          <w:szCs w:val="21"/>
          <w:highlight w:val="none"/>
          <w:lang w:val="en-US" w:eastAsia="zh-CN"/>
        </w:rPr>
        <w:t xml:space="preserve">上述</w:t>
      </w:r>
      <w:r>
        <w:rPr>
          <w:rFonts w:hint="eastAsia" w:ascii="宋体" w:hAnsi="宋体" w:eastAsia="宋体" w:cs="宋体"/>
          <w:color w:val="000000"/>
          <w:sz w:val="21"/>
          <w:szCs w:val="21"/>
          <w:highlight w:val="none"/>
        </w:rPr>
        <w:t xml:space="preserve">货物构成</w:t>
      </w:r>
      <w:r>
        <w:rPr>
          <w:rFonts w:hint="eastAsia" w:ascii="宋体" w:hAnsi="宋体" w:eastAsia="宋体" w:cs="宋体"/>
          <w:color w:val="000000"/>
          <w:sz w:val="21"/>
          <w:szCs w:val="21"/>
          <w:highlight w:val="none"/>
          <w:lang w:val="en-US" w:eastAsia="zh-CN"/>
        </w:rPr>
        <w:t xml:space="preserve">对第三人</w:t>
      </w:r>
      <w:r>
        <w:rPr>
          <w:rFonts w:hint="eastAsia" w:ascii="宋体" w:hAnsi="宋体" w:eastAsia="宋体" w:cs="宋体"/>
          <w:color w:val="000000"/>
          <w:sz w:val="21"/>
          <w:szCs w:val="21"/>
          <w:highlight w:val="none"/>
        </w:rPr>
        <w:t xml:space="preserve">侵权的，则由乙方承担全部责任。</w:t>
      </w:r>
      <w:r>
        <w:rPr>
          <w:rFonts w:hint="eastAsia" w:ascii="宋体" w:hAnsi="宋体" w:eastAsia="宋体" w:cs="宋体"/>
          <w:color w:val="000000"/>
          <w:sz w:val="21"/>
          <w:szCs w:val="21"/>
          <w:highlight w:val="none"/>
        </w:rPr>
      </w:r>
      <w:r/>
    </w:p>
    <w:p>
      <w:pPr>
        <w:pStyle w:val="1050"/>
        <w:jc w:val="left"/>
        <w:pageBreakBefore w:val="0"/>
        <w:spacing w:before="0"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eastAsia="zh-CN"/>
        </w:rPr>
        <w:t xml:space="preserve">0</w:t>
      </w:r>
      <w:r>
        <w:rPr>
          <w:rFonts w:hint="eastAsia" w:ascii="宋体" w:hAnsi="宋体" w:eastAsia="宋体" w:cs="宋体"/>
          <w:b/>
          <w:bCs/>
          <w:color w:val="000000"/>
          <w:sz w:val="21"/>
          <w:szCs w:val="21"/>
          <w:highlight w:val="none"/>
        </w:rPr>
        <w:t xml:space="preserve">.知识产权保护</w:t>
      </w:r>
      <w:r>
        <w:rPr>
          <w:rFonts w:hint="eastAsia" w:ascii="宋体" w:hAnsi="宋体" w:eastAsia="宋体" w:cs="宋体"/>
          <w:b/>
          <w:bCs/>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0</w:t>
      </w:r>
      <w:r>
        <w:rPr>
          <w:rFonts w:hint="eastAsia" w:ascii="宋体" w:hAnsi="宋体" w:eastAsia="宋体" w:cs="宋体"/>
          <w:color w:val="000000"/>
          <w:sz w:val="21"/>
          <w:szCs w:val="21"/>
          <w:highlight w:val="none"/>
        </w:rPr>
        <w:t xml:space="preserve">.1 乙方对其所销售的货物应当享有知识产权或经权利人合法授权，保证没有侵犯任何第三人的知识产权等权利。</w:t>
      </w:r>
      <w:bookmarkStart w:id="691" w:name="_Hlk163047038"/>
      <w:r>
        <w:rPr>
          <w:rFonts w:hint="eastAsia" w:ascii="宋体" w:hAnsi="宋体" w:eastAsia="宋体" w:cs="宋体"/>
          <w:color w:val="000000"/>
          <w:sz w:val="21"/>
          <w:szCs w:val="21"/>
          <w:highlight w:val="none"/>
        </w:rPr>
        <w:t xml:space="preserve">因违反前述约定对第三人构成侵权的，应当由乙方向第三人承担法律责任；甲方依法向第三人赔偿后，有权向乙方追偿。甲方有其他损失的，乙方应当赔偿</w:t>
      </w:r>
      <w:bookmarkEnd w:id="691"/>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50"/>
        <w:jc w:val="left"/>
        <w:pageBreakBefore w:val="0"/>
        <w:spacing w:before="0"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eastAsia="zh-CN"/>
        </w:rPr>
        <w:t xml:space="preserve">1</w:t>
      </w:r>
      <w:r>
        <w:rPr>
          <w:rFonts w:hint="eastAsia" w:ascii="宋体" w:hAnsi="宋体" w:eastAsia="宋体" w:cs="宋体"/>
          <w:b/>
          <w:bCs/>
          <w:color w:val="000000"/>
          <w:sz w:val="21"/>
          <w:szCs w:val="21"/>
          <w:highlight w:val="none"/>
        </w:rPr>
        <w:t xml:space="preserve">.保密义务</w:t>
      </w:r>
      <w:r>
        <w:rPr>
          <w:rFonts w:hint="eastAsia" w:ascii="宋体" w:hAnsi="宋体" w:eastAsia="宋体" w:cs="宋体"/>
          <w:b/>
          <w:bCs/>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11.1 </w:t>
      </w:r>
      <w:r>
        <w:rPr>
          <w:rFonts w:hint="eastAsia" w:ascii="宋体" w:hAnsi="宋体" w:eastAsia="宋体" w:cs="宋体"/>
          <w:color w:val="000000"/>
          <w:sz w:val="21"/>
          <w:szCs w:val="21"/>
          <w:highlight w:val="none"/>
        </w:rPr>
        <w:t xml:space="preserve">甲、乙双方</w:t>
      </w:r>
      <w:r>
        <w:rPr>
          <w:rFonts w:hint="eastAsia" w:ascii="宋体" w:hAnsi="宋体" w:eastAsia="宋体" w:cs="宋体"/>
          <w:color w:val="000000"/>
          <w:sz w:val="21"/>
          <w:szCs w:val="21"/>
          <w:highlight w:val="none"/>
          <w:lang w:eastAsia="zh-CN"/>
        </w:rPr>
        <w:t xml:space="preserve">对</w:t>
      </w:r>
      <w:r>
        <w:rPr>
          <w:rFonts w:hint="eastAsia" w:ascii="宋体" w:hAnsi="宋体" w:eastAsia="宋体" w:cs="宋体"/>
          <w:color w:val="000000"/>
          <w:sz w:val="21"/>
          <w:szCs w:val="21"/>
          <w:highlight w:val="none"/>
        </w:rPr>
        <w:t xml:space="preserve">采购和合同履行过程中所获悉的</w:t>
      </w:r>
      <w:r>
        <w:rPr>
          <w:rFonts w:hint="eastAsia" w:ascii="宋体" w:hAnsi="宋体" w:eastAsia="宋体" w:cs="宋体"/>
          <w:color w:val="000000"/>
          <w:sz w:val="21"/>
          <w:szCs w:val="21"/>
          <w:highlight w:val="none"/>
          <w:lang w:eastAsia="zh-CN"/>
        </w:rPr>
        <w:t xml:space="preserve">国家秘密、工作秘密、</w:t>
      </w:r>
      <w:r>
        <w:rPr>
          <w:rFonts w:hint="eastAsia" w:ascii="宋体" w:hAnsi="宋体" w:eastAsia="宋体" w:cs="宋体"/>
          <w:color w:val="000000"/>
          <w:sz w:val="21"/>
          <w:szCs w:val="21"/>
          <w:highlight w:val="none"/>
        </w:rPr>
        <w:t xml:space="preserve">商业秘密或者其他应当保密的信息，均有保密义务</w:t>
      </w:r>
      <w:r>
        <w:rPr>
          <w:rFonts w:hint="eastAsia" w:ascii="宋体" w:hAnsi="宋体" w:eastAsia="宋体" w:cs="宋体"/>
          <w:color w:val="000000"/>
          <w:sz w:val="21"/>
          <w:szCs w:val="21"/>
          <w:highlight w:val="none"/>
          <w:lang w:eastAsia="zh-CN"/>
        </w:rPr>
        <w:t xml:space="preserve">且不受合同有效期所限，直至该信息成为公开信息</w:t>
      </w:r>
      <w:r>
        <w:rPr>
          <w:rFonts w:hint="eastAsia" w:ascii="宋体" w:hAnsi="宋体" w:eastAsia="宋体" w:cs="宋体"/>
          <w:color w:val="000000"/>
          <w:sz w:val="21"/>
          <w:szCs w:val="21"/>
          <w:highlight w:val="none"/>
        </w:rPr>
        <w:t xml:space="preserve">。泄露、不正当地使用</w:t>
      </w:r>
      <w:r>
        <w:rPr>
          <w:rFonts w:hint="eastAsia" w:ascii="宋体" w:hAnsi="宋体" w:eastAsia="宋体" w:cs="宋体"/>
          <w:color w:val="000000"/>
          <w:sz w:val="21"/>
          <w:szCs w:val="21"/>
          <w:highlight w:val="none"/>
          <w:lang w:eastAsia="zh-CN"/>
        </w:rPr>
        <w:t xml:space="preserve">国家秘密、工作秘密、</w:t>
      </w:r>
      <w:r>
        <w:rPr>
          <w:rFonts w:hint="eastAsia" w:ascii="宋体" w:hAnsi="宋体" w:eastAsia="宋体" w:cs="宋体"/>
          <w:color w:val="000000"/>
          <w:sz w:val="21"/>
          <w:szCs w:val="21"/>
          <w:highlight w:val="none"/>
        </w:rPr>
        <w:t xml:space="preserve">商业秘密或者</w:t>
      </w:r>
      <w:r>
        <w:rPr>
          <w:rFonts w:hint="eastAsia" w:ascii="宋体" w:hAnsi="宋体" w:eastAsia="宋体" w:cs="宋体"/>
          <w:color w:val="000000"/>
          <w:sz w:val="21"/>
          <w:szCs w:val="21"/>
          <w:highlight w:val="none"/>
          <w:lang w:eastAsia="zh-CN"/>
        </w:rPr>
        <w:t xml:space="preserve">其他应当保密的</w:t>
      </w:r>
      <w:r>
        <w:rPr>
          <w:rFonts w:hint="eastAsia" w:ascii="宋体" w:hAnsi="宋体" w:eastAsia="宋体" w:cs="宋体"/>
          <w:color w:val="000000"/>
          <w:sz w:val="21"/>
          <w:szCs w:val="21"/>
          <w:highlight w:val="none"/>
        </w:rPr>
        <w:t xml:space="preserve">信息，应当承担</w:t>
      </w:r>
      <w:r>
        <w:rPr>
          <w:rFonts w:hint="eastAsia" w:ascii="宋体" w:hAnsi="宋体" w:eastAsia="宋体" w:cs="宋体"/>
          <w:color w:val="000000"/>
          <w:sz w:val="21"/>
          <w:szCs w:val="21"/>
          <w:highlight w:val="none"/>
          <w:lang w:eastAsia="zh-CN"/>
        </w:rPr>
        <w:t xml:space="preserve">相应</w:t>
      </w:r>
      <w:r>
        <w:rPr>
          <w:rFonts w:hint="eastAsia" w:ascii="宋体" w:hAnsi="宋体" w:eastAsia="宋体" w:cs="宋体"/>
          <w:color w:val="000000"/>
          <w:sz w:val="21"/>
          <w:szCs w:val="21"/>
          <w:highlight w:val="none"/>
        </w:rPr>
        <w:t xml:space="preserve">责任。其他应当保密的信息由双方在</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中约定。</w:t>
      </w:r>
      <w:r>
        <w:rPr>
          <w:rFonts w:hint="eastAsia" w:ascii="宋体" w:hAnsi="宋体" w:eastAsia="宋体" w:cs="宋体"/>
          <w:color w:val="000000"/>
          <w:sz w:val="21"/>
          <w:szCs w:val="21"/>
          <w:highlight w:val="none"/>
        </w:rPr>
      </w:r>
      <w:r/>
    </w:p>
    <w:p>
      <w:pPr>
        <w:pStyle w:val="1050"/>
        <w:jc w:val="left"/>
        <w:pageBreakBefore w:val="0"/>
        <w:spacing w:before="0"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eastAsia="zh-CN"/>
        </w:rPr>
        <w:t xml:space="preserve">2</w:t>
      </w:r>
      <w:r>
        <w:rPr>
          <w:rFonts w:hint="eastAsia" w:ascii="宋体" w:hAnsi="宋体" w:eastAsia="宋体" w:cs="宋体"/>
          <w:b/>
          <w:bCs/>
          <w:color w:val="000000"/>
          <w:sz w:val="21"/>
          <w:szCs w:val="21"/>
          <w:highlight w:val="none"/>
        </w:rPr>
        <w:t xml:space="preserve">.合同价款支付</w:t>
      </w:r>
      <w:r>
        <w:rPr>
          <w:rFonts w:hint="eastAsia" w:ascii="宋体" w:hAnsi="宋体" w:eastAsia="宋体" w:cs="宋体"/>
          <w:b/>
          <w:bCs/>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.1 </w:t>
      </w:r>
      <w:r>
        <w:rPr>
          <w:rFonts w:hint="eastAsia" w:ascii="宋体" w:hAnsi="宋体" w:eastAsia="宋体" w:cs="宋体"/>
          <w:color w:val="000000"/>
          <w:sz w:val="21"/>
          <w:szCs w:val="21"/>
          <w:highlight w:val="none"/>
          <w:lang w:eastAsia="zh-CN"/>
        </w:rPr>
        <w:t xml:space="preserve">合同价款支付</w:t>
      </w:r>
      <w:r>
        <w:rPr>
          <w:rFonts w:hint="eastAsia" w:ascii="宋体" w:hAnsi="宋体" w:eastAsia="宋体" w:cs="宋体"/>
          <w:color w:val="000000"/>
          <w:sz w:val="21"/>
          <w:szCs w:val="21"/>
          <w:highlight w:val="none"/>
        </w:rPr>
        <w:t xml:space="preserve">按照国库集中支付</w:t>
      </w:r>
      <w:r>
        <w:rPr>
          <w:rFonts w:hint="eastAsia" w:ascii="宋体" w:hAnsi="宋体" w:eastAsia="宋体" w:cs="宋体"/>
          <w:color w:val="000000"/>
          <w:sz w:val="21"/>
          <w:szCs w:val="21"/>
          <w:highlight w:val="none"/>
          <w:lang w:eastAsia="zh-CN"/>
        </w:rPr>
        <w:t xml:space="preserve">制度及财政管理相关</w:t>
      </w:r>
      <w:r>
        <w:rPr>
          <w:rFonts w:hint="eastAsia" w:ascii="宋体" w:hAnsi="宋体" w:eastAsia="宋体" w:cs="宋体"/>
          <w:color w:val="000000"/>
          <w:sz w:val="21"/>
          <w:szCs w:val="21"/>
          <w:highlight w:val="none"/>
        </w:rPr>
        <w:t xml:space="preserve">规定执行。</w:t>
      </w:r>
      <w:r>
        <w:rPr>
          <w:rFonts w:hint="eastAsia" w:ascii="宋体" w:hAnsi="宋体" w:eastAsia="宋体" w:cs="宋体"/>
          <w:color w:val="000000"/>
          <w:sz w:val="21"/>
          <w:szCs w:val="21"/>
          <w:highlight w:val="none"/>
          <w:lang w:eastAsia="zh-CN"/>
        </w:rPr>
      </w:r>
      <w:r/>
    </w:p>
    <w:p>
      <w:pPr>
        <w:pStyle w:val="1327"/>
        <w:ind w:firstLine="480"/>
        <w:jc w:val="left"/>
        <w:pageBreakBefore w:val="0"/>
        <w:spacing w:line="360" w:lineRule="exact"/>
        <w:rPr>
          <w:rFonts w:hint="eastAsia" w:ascii="宋体" w:hAnsi="宋体" w:eastAsia="宋体" w:cs="宋体"/>
          <w:color w:val="000000"/>
          <w:sz w:val="21"/>
          <w:szCs w:val="21"/>
          <w:highlight w:val="none"/>
          <w:lang w:eastAsia="zh-CN"/>
        </w:rPr>
      </w:pPr>
      <w:r>
        <w:rPr>
          <w:rFonts w:hint="eastAsia" w:ascii="宋体" w:hAnsi="宋体" w:eastAsia="宋体" w:cs="宋体"/>
          <w:b w:val="0"/>
          <w:bCs w:val="0"/>
          <w:color w:val="000000"/>
          <w:sz w:val="21"/>
          <w:szCs w:val="21"/>
          <w:highlight w:val="none"/>
          <w:lang w:val="en-US" w:eastAsia="zh-CN"/>
        </w:rPr>
        <w:t xml:space="preserve">12.2 </w:t>
      </w:r>
      <w:r>
        <w:rPr>
          <w:rFonts w:hint="eastAsia" w:ascii="宋体" w:hAnsi="宋体" w:eastAsia="宋体" w:cs="宋体"/>
          <w:b w:val="0"/>
          <w:bCs w:val="0"/>
          <w:color w:val="000000"/>
          <w:sz w:val="21"/>
          <w:szCs w:val="21"/>
          <w:highlight w:val="none"/>
        </w:rPr>
        <w:t xml:space="preserve">对于满足合同约定支付条件的，</w:t>
      </w:r>
      <w:r>
        <w:rPr>
          <w:rFonts w:hint="eastAsia" w:ascii="宋体" w:hAnsi="宋体" w:eastAsia="宋体" w:cs="宋体"/>
          <w:b w:val="0"/>
          <w:bCs w:val="0"/>
          <w:color w:val="000000"/>
          <w:sz w:val="21"/>
          <w:szCs w:val="21"/>
          <w:highlight w:val="none"/>
          <w:lang w:val="en-US" w:eastAsia="zh-CN"/>
        </w:rPr>
        <w:t xml:space="preserve">甲方</w:t>
      </w:r>
      <w:r>
        <w:rPr>
          <w:rFonts w:hint="eastAsia" w:ascii="宋体" w:hAnsi="宋体" w:eastAsia="宋体" w:cs="宋体"/>
          <w:b w:val="0"/>
          <w:bCs w:val="0"/>
          <w:i w:val="0"/>
          <w:iCs w:val="0"/>
          <w:caps w:val="0"/>
          <w:color w:val="000000"/>
          <w:spacing w:val="0"/>
          <w:sz w:val="21"/>
          <w:szCs w:val="21"/>
          <w:highlight w:val="none"/>
          <w:shd w:val="clear" w:color="auto" w:fill="auto"/>
          <w:vertAlign w:val="baseline"/>
        </w:rPr>
        <w:t xml:space="preserve">原则上应当自收到发票后10个工作日内</w:t>
      </w:r>
      <w:r>
        <w:rPr>
          <w:rFonts w:hint="eastAsia" w:ascii="宋体" w:hAnsi="宋体" w:eastAsia="宋体" w:cs="宋体"/>
          <w:b w:val="0"/>
          <w:bCs w:val="0"/>
          <w:color w:val="000000"/>
          <w:sz w:val="21"/>
          <w:szCs w:val="21"/>
          <w:highlight w:val="none"/>
        </w:rPr>
        <w:t xml:space="preserve">将资金支付到合同约定的</w:t>
      </w:r>
      <w:r>
        <w:rPr>
          <w:rFonts w:hint="eastAsia" w:ascii="宋体" w:hAnsi="宋体" w:eastAsia="宋体" w:cs="宋体"/>
          <w:b w:val="0"/>
          <w:bCs w:val="0"/>
          <w:color w:val="000000"/>
          <w:sz w:val="21"/>
          <w:szCs w:val="21"/>
          <w:highlight w:val="none"/>
          <w:lang w:eastAsia="zh-CN"/>
        </w:rPr>
        <w:t xml:space="preserve">乙方</w:t>
      </w:r>
      <w:r>
        <w:rPr>
          <w:rFonts w:hint="eastAsia" w:ascii="宋体" w:hAnsi="宋体" w:eastAsia="宋体" w:cs="宋体"/>
          <w:b w:val="0"/>
          <w:bCs w:val="0"/>
          <w:color w:val="000000"/>
          <w:sz w:val="21"/>
          <w:szCs w:val="21"/>
          <w:highlight w:val="none"/>
        </w:rPr>
        <w:t xml:space="preserve">账户，不得以机构变动、人员更替、政策调整等为由迟延付款，不得将采购文件和合同中未规定的义务作为向</w:t>
      </w:r>
      <w:r>
        <w:rPr>
          <w:rFonts w:hint="eastAsia" w:ascii="宋体" w:hAnsi="宋体" w:eastAsia="宋体" w:cs="宋体"/>
          <w:b w:val="0"/>
          <w:bCs w:val="0"/>
          <w:color w:val="000000"/>
          <w:sz w:val="21"/>
          <w:szCs w:val="21"/>
          <w:highlight w:val="none"/>
          <w:lang w:val="en-US" w:eastAsia="zh-CN"/>
        </w:rPr>
        <w:t xml:space="preserve">乙方</w:t>
      </w:r>
      <w:r>
        <w:rPr>
          <w:rFonts w:hint="eastAsia" w:ascii="宋体" w:hAnsi="宋体" w:eastAsia="宋体" w:cs="宋体"/>
          <w:b w:val="0"/>
          <w:bCs w:val="0"/>
          <w:color w:val="000000"/>
          <w:sz w:val="21"/>
          <w:szCs w:val="21"/>
          <w:highlight w:val="none"/>
        </w:rPr>
        <w:t xml:space="preserve">付款的条件。具体合同价款支付时间在【</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b w:val="0"/>
          <w:bCs w:val="0"/>
          <w:color w:val="000000"/>
          <w:sz w:val="21"/>
          <w:szCs w:val="21"/>
          <w:highlight w:val="none"/>
        </w:rPr>
        <w:t xml:space="preserve">】中</w:t>
      </w:r>
      <w:r>
        <w:rPr>
          <w:rFonts w:hint="eastAsia" w:ascii="宋体" w:hAnsi="宋体" w:eastAsia="宋体" w:cs="宋体"/>
          <w:b w:val="0"/>
          <w:bCs w:val="0"/>
          <w:color w:val="000000"/>
          <w:sz w:val="21"/>
          <w:szCs w:val="21"/>
          <w:highlight w:val="none"/>
          <w:lang w:eastAsia="zh-CN"/>
        </w:rPr>
        <w:t xml:space="preserve">约</w:t>
      </w:r>
      <w:r>
        <w:rPr>
          <w:rFonts w:hint="eastAsia" w:ascii="宋体" w:hAnsi="宋体" w:eastAsia="宋体" w:cs="宋体"/>
          <w:b w:val="0"/>
          <w:bCs w:val="0"/>
          <w:color w:val="000000"/>
          <w:sz w:val="21"/>
          <w:szCs w:val="21"/>
          <w:highlight w:val="none"/>
        </w:rPr>
        <w:t xml:space="preserve">定。</w:t>
      </w:r>
      <w:r>
        <w:rPr>
          <w:rFonts w:hint="eastAsia" w:ascii="宋体" w:hAnsi="宋体" w:eastAsia="宋体" w:cs="宋体"/>
          <w:color w:val="000000"/>
          <w:sz w:val="21"/>
          <w:szCs w:val="21"/>
          <w:highlight w:val="none"/>
          <w:lang w:eastAsia="zh-CN"/>
        </w:rPr>
      </w:r>
      <w:r/>
    </w:p>
    <w:p>
      <w:pPr>
        <w:pStyle w:val="1050"/>
        <w:jc w:val="left"/>
        <w:pageBreakBefore w:val="0"/>
        <w:spacing w:before="0"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eastAsia="zh-CN"/>
        </w:rPr>
        <w:t xml:space="preserve">3</w:t>
      </w:r>
      <w:r>
        <w:rPr>
          <w:rFonts w:hint="eastAsia" w:ascii="宋体" w:hAnsi="宋体" w:eastAsia="宋体" w:cs="宋体"/>
          <w:b/>
          <w:bCs/>
          <w:color w:val="000000"/>
          <w:sz w:val="21"/>
          <w:szCs w:val="21"/>
          <w:highlight w:val="none"/>
        </w:rPr>
        <w:t xml:space="preserve">.履约保证金</w:t>
      </w:r>
      <w:r>
        <w:rPr>
          <w:rFonts w:hint="eastAsia" w:ascii="宋体" w:hAnsi="宋体" w:eastAsia="宋体" w:cs="宋体"/>
          <w:b/>
          <w:bCs/>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.1 乙方应当以支票、汇票、本票或者金融机构、担保机构出具的保函等非现金形式提交。</w:t>
      </w:r>
      <w:r>
        <w:rPr>
          <w:rFonts w:hint="eastAsia" w:ascii="宋体" w:hAnsi="宋体" w:eastAsia="宋体" w:cs="宋体"/>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.2 如果乙方</w:t>
      </w:r>
      <w:r>
        <w:rPr>
          <w:rFonts w:hint="eastAsia" w:ascii="宋体" w:hAnsi="宋体" w:eastAsia="宋体" w:cs="宋体"/>
          <w:color w:val="000000"/>
          <w:sz w:val="21"/>
          <w:szCs w:val="21"/>
          <w:highlight w:val="none"/>
          <w:lang w:eastAsia="zh-CN"/>
        </w:rPr>
        <w:t xml:space="preserve">出现</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b w:val="0"/>
          <w:bCs w:val="0"/>
          <w:color w:val="000000"/>
          <w:sz w:val="21"/>
          <w:szCs w:val="21"/>
          <w:highlight w:val="none"/>
          <w:lang w:eastAsia="zh-CN"/>
        </w:rPr>
        <w:t xml:space="preserve">约定情形的</w:t>
      </w:r>
      <w:r>
        <w:rPr>
          <w:rFonts w:hint="eastAsia" w:ascii="宋体" w:hAnsi="宋体" w:eastAsia="宋体" w:cs="宋体"/>
          <w:color w:val="000000"/>
          <w:sz w:val="21"/>
          <w:szCs w:val="21"/>
          <w:highlight w:val="none"/>
        </w:rPr>
        <w:t xml:space="preserve">，履约保证金不予退还；如果乙方未能按合同约定全面履行义务，甲方有权从履约保证金中取得补偿或赔偿，</w:t>
      </w:r>
      <w:r>
        <w:rPr>
          <w:rFonts w:hint="eastAsia" w:ascii="宋体" w:hAnsi="宋体" w:eastAsia="宋体" w:cs="宋体"/>
          <w:color w:val="000000"/>
          <w:sz w:val="21"/>
          <w:szCs w:val="21"/>
          <w:highlight w:val="none"/>
          <w:lang w:eastAsia="zh-CN"/>
        </w:rPr>
        <w:t xml:space="preserve">且</w:t>
      </w:r>
      <w:r>
        <w:rPr>
          <w:rFonts w:hint="eastAsia" w:ascii="宋体" w:hAnsi="宋体" w:eastAsia="宋体" w:cs="宋体"/>
          <w:color w:val="000000"/>
          <w:sz w:val="21"/>
          <w:szCs w:val="21"/>
          <w:highlight w:val="none"/>
        </w:rPr>
        <w:t xml:space="preserve">不影响甲方要求乙方承担合同约定的超过履约保证金的违约责任的权利。</w:t>
      </w:r>
      <w:r>
        <w:rPr>
          <w:rFonts w:hint="eastAsia" w:ascii="宋体" w:hAnsi="宋体" w:eastAsia="宋体" w:cs="宋体"/>
          <w:color w:val="000000"/>
          <w:sz w:val="21"/>
          <w:szCs w:val="21"/>
          <w:highlight w:val="none"/>
        </w:rPr>
      </w:r>
      <w:r/>
    </w:p>
    <w:p>
      <w:pPr>
        <w:pStyle w:val="1050"/>
        <w:ind w:firstLine="42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.3 甲方在项目通过验收后按照</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规定的时间内将履约保证金退还乙方；逾期退还的，乙方可要求甲方支付违约金，违约金按照</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规定支付。</w:t>
      </w:r>
      <w:r>
        <w:rPr>
          <w:rFonts w:hint="eastAsia" w:ascii="宋体" w:hAnsi="宋体" w:eastAsia="宋体" w:cs="宋体"/>
          <w:color w:val="000000"/>
          <w:sz w:val="21"/>
          <w:szCs w:val="21"/>
          <w:highlight w:val="none"/>
        </w:rPr>
      </w:r>
      <w:r/>
    </w:p>
    <w:p>
      <w:pPr>
        <w:pStyle w:val="1050"/>
        <w:jc w:val="left"/>
        <w:pageBreakBefore w:val="0"/>
        <w:spacing w:before="0" w:line="360" w:lineRule="exact"/>
        <w:rPr>
          <w:rFonts w:hint="eastAsia" w:ascii="宋体" w:hAnsi="宋体" w:eastAsia="宋体" w:cs="宋体"/>
          <w:b/>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eastAsia="zh-CN"/>
        </w:rPr>
        <w:t xml:space="preserve">4</w:t>
      </w:r>
      <w:r>
        <w:rPr>
          <w:rFonts w:hint="eastAsia" w:ascii="宋体" w:hAnsi="宋体" w:eastAsia="宋体" w:cs="宋体"/>
          <w:b/>
          <w:bCs/>
          <w:color w:val="000000"/>
          <w:sz w:val="21"/>
          <w:szCs w:val="21"/>
          <w:highlight w:val="none"/>
        </w:rPr>
        <w:t xml:space="preserve">.</w:t>
      </w:r>
      <w:r>
        <w:rPr>
          <w:rFonts w:hint="eastAsia" w:ascii="宋体" w:hAnsi="宋体" w:eastAsia="宋体" w:cs="宋体"/>
          <w:b/>
          <w:color w:val="000000"/>
          <w:sz w:val="21"/>
          <w:szCs w:val="21"/>
          <w:highlight w:val="none"/>
        </w:rPr>
        <w:t xml:space="preserve">售后服务</w:t>
      </w:r>
      <w:r>
        <w:rPr>
          <w:rFonts w:hint="eastAsia" w:ascii="宋体" w:hAnsi="宋体" w:eastAsia="宋体" w:cs="宋体"/>
          <w:b/>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.1 除项目不涉及或采购活动中明确约定无须承担外，乙方还应提供下列服务：</w:t>
      </w:r>
      <w:r>
        <w:rPr>
          <w:rFonts w:hint="eastAsia" w:ascii="宋体" w:hAnsi="宋体" w:eastAsia="宋体" w:cs="宋体"/>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（1）货物的现场移动、安装、调试、启动监督及技术支持；</w:t>
      </w:r>
      <w:r>
        <w:rPr>
          <w:rFonts w:hint="eastAsia" w:ascii="宋体" w:hAnsi="宋体" w:eastAsia="宋体" w:cs="宋体"/>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（2）提供货物组装和维修所需的专用工具和辅助材料；</w:t>
      </w:r>
      <w:r>
        <w:rPr>
          <w:rFonts w:hint="eastAsia" w:ascii="宋体" w:hAnsi="宋体" w:eastAsia="宋体" w:cs="宋体"/>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（3）在</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szCs w:val="21"/>
          <w:highlight w:val="none"/>
          <w:lang w:eastAsia="zh-CN"/>
        </w:rPr>
        <w:t xml:space="preserve">约定</w:t>
      </w:r>
      <w:r>
        <w:rPr>
          <w:rFonts w:hint="eastAsia" w:ascii="宋体" w:hAnsi="宋体" w:eastAsia="宋体" w:cs="宋体"/>
          <w:color w:val="000000"/>
          <w:sz w:val="21"/>
          <w:szCs w:val="21"/>
          <w:highlight w:val="none"/>
        </w:rPr>
        <w:t xml:space="preserve">的期限内对所有的货物实施运行监督、维修，但前提条件是该服务并不能免除乙方在质量保证期内所承担的义务；</w:t>
      </w:r>
      <w:r>
        <w:rPr>
          <w:rFonts w:hint="eastAsia" w:ascii="宋体" w:hAnsi="宋体" w:eastAsia="宋体" w:cs="宋体"/>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（4）在制造商</w:t>
      </w:r>
      <w:r>
        <w:rPr>
          <w:rFonts w:hint="eastAsia" w:ascii="宋体" w:hAnsi="宋体" w:eastAsia="宋体" w:cs="宋体"/>
          <w:color w:val="000000"/>
          <w:sz w:val="21"/>
          <w:szCs w:val="21"/>
          <w:highlight w:val="none"/>
          <w:lang w:eastAsia="zh-CN"/>
        </w:rPr>
        <w:t xml:space="preserve">所在地</w:t>
      </w:r>
      <w:r>
        <w:rPr>
          <w:rFonts w:hint="eastAsia" w:ascii="宋体" w:hAnsi="宋体" w:eastAsia="宋体" w:cs="宋体"/>
          <w:color w:val="000000"/>
          <w:sz w:val="21"/>
          <w:szCs w:val="21"/>
          <w:highlight w:val="none"/>
        </w:rPr>
        <w:t xml:space="preserve">或</w:t>
      </w:r>
      <w:r>
        <w:rPr>
          <w:rFonts w:hint="eastAsia" w:ascii="宋体" w:hAnsi="宋体" w:eastAsia="宋体" w:cs="宋体"/>
          <w:color w:val="000000"/>
          <w:sz w:val="21"/>
          <w:szCs w:val="21"/>
          <w:highlight w:val="none"/>
          <w:lang w:eastAsia="zh-CN"/>
        </w:rPr>
        <w:t xml:space="preserve">指定</w:t>
      </w:r>
      <w:r>
        <w:rPr>
          <w:rFonts w:hint="eastAsia" w:ascii="宋体" w:hAnsi="宋体" w:eastAsia="宋体" w:cs="宋体"/>
          <w:color w:val="000000"/>
          <w:sz w:val="21"/>
          <w:szCs w:val="21"/>
          <w:highlight w:val="none"/>
        </w:rPr>
        <w:t xml:space="preserve">现场就货物的安装、启动、运营、维护</w:t>
      </w:r>
      <w:r>
        <w:rPr>
          <w:rFonts w:hint="eastAsia" w:ascii="宋体" w:hAnsi="宋体" w:eastAsia="宋体" w:cs="宋体"/>
          <w:color w:val="000000"/>
          <w:sz w:val="21"/>
          <w:szCs w:val="21"/>
          <w:highlight w:val="none"/>
          <w:lang w:eastAsia="zh-CN"/>
        </w:rPr>
        <w:t xml:space="preserve">、废弃处置等</w:t>
      </w:r>
      <w:r>
        <w:rPr>
          <w:rFonts w:hint="eastAsia" w:ascii="宋体" w:hAnsi="宋体" w:eastAsia="宋体" w:cs="宋体"/>
          <w:color w:val="000000"/>
          <w:sz w:val="21"/>
          <w:szCs w:val="21"/>
          <w:highlight w:val="none"/>
        </w:rPr>
        <w:t xml:space="preserve">对甲方操作人员进行培训</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1326"/>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（5）依照法律、行政法规的规定或者按照</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约定，货物在有效使用年限届满后应予回收的，乙方负有自行或者委托第三人对货物予以回收的义务；</w:t>
      </w:r>
      <w:r>
        <w:rPr>
          <w:rFonts w:hint="eastAsia" w:ascii="宋体" w:hAnsi="宋体" w:eastAsia="宋体" w:cs="宋体"/>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规定由乙方提供的其他服务。</w:t>
      </w:r>
      <w:r>
        <w:rPr>
          <w:rFonts w:hint="eastAsia" w:ascii="宋体" w:hAnsi="宋体" w:eastAsia="宋体" w:cs="宋体"/>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.2 乙方提供的</w:t>
      </w:r>
      <w:r>
        <w:rPr>
          <w:rFonts w:hint="eastAsia" w:ascii="宋体" w:hAnsi="宋体" w:eastAsia="宋体" w:cs="宋体"/>
          <w:color w:val="000000"/>
          <w:sz w:val="21"/>
          <w:szCs w:val="21"/>
          <w:highlight w:val="none"/>
          <w:lang w:eastAsia="zh-CN"/>
        </w:rPr>
        <w:t xml:space="preserve">售后</w:t>
      </w:r>
      <w:r>
        <w:rPr>
          <w:rFonts w:hint="eastAsia" w:ascii="宋体" w:hAnsi="宋体" w:eastAsia="宋体" w:cs="宋体"/>
          <w:color w:val="000000"/>
          <w:sz w:val="21"/>
          <w:szCs w:val="21"/>
          <w:highlight w:val="none"/>
        </w:rPr>
        <w:t xml:space="preserve">服务的费用</w:t>
      </w:r>
      <w:r>
        <w:rPr>
          <w:rFonts w:hint="eastAsia" w:ascii="宋体" w:hAnsi="宋体" w:eastAsia="宋体" w:cs="宋体"/>
          <w:color w:val="000000"/>
          <w:sz w:val="21"/>
          <w:szCs w:val="21"/>
          <w:highlight w:val="none"/>
          <w:lang w:val="en-US" w:eastAsia="zh-CN"/>
        </w:rPr>
        <w:t xml:space="preserve">已</w:t>
      </w:r>
      <w:r>
        <w:rPr>
          <w:rFonts w:hint="eastAsia" w:ascii="宋体" w:hAnsi="宋体" w:eastAsia="宋体" w:cs="宋体"/>
          <w:color w:val="000000"/>
          <w:sz w:val="21"/>
          <w:szCs w:val="21"/>
          <w:highlight w:val="none"/>
        </w:rPr>
        <w:t xml:space="preserve">包含在合同价款中，甲方不再另行支付。</w:t>
      </w:r>
      <w:r>
        <w:rPr>
          <w:rFonts w:hint="eastAsia" w:ascii="宋体" w:hAnsi="宋体" w:eastAsia="宋体" w:cs="宋体"/>
          <w:color w:val="000000"/>
          <w:sz w:val="21"/>
          <w:szCs w:val="21"/>
          <w:highlight w:val="none"/>
        </w:rPr>
      </w:r>
      <w:r/>
    </w:p>
    <w:p>
      <w:pPr>
        <w:pStyle w:val="1050"/>
        <w:jc w:val="left"/>
        <w:pageBreakBefore w:val="0"/>
        <w:spacing w:before="0"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eastAsia="zh-CN"/>
        </w:rPr>
        <w:t xml:space="preserve">5</w:t>
      </w:r>
      <w:r>
        <w:rPr>
          <w:rFonts w:hint="eastAsia" w:ascii="宋体" w:hAnsi="宋体" w:eastAsia="宋体" w:cs="宋体"/>
          <w:b/>
          <w:bCs/>
          <w:color w:val="000000"/>
          <w:sz w:val="21"/>
          <w:szCs w:val="21"/>
          <w:highlight w:val="none"/>
        </w:rPr>
        <w:t xml:space="preserve">.违约责任</w:t>
      </w:r>
      <w:r>
        <w:rPr>
          <w:rFonts w:hint="eastAsia" w:ascii="宋体" w:hAnsi="宋体" w:eastAsia="宋体" w:cs="宋体"/>
          <w:b/>
          <w:bCs/>
          <w:color w:val="000000"/>
          <w:sz w:val="21"/>
          <w:szCs w:val="21"/>
          <w:highlight w:val="none"/>
        </w:rPr>
      </w:r>
      <w:r/>
    </w:p>
    <w:p>
      <w:pPr>
        <w:pStyle w:val="1050"/>
        <w:ind w:firstLine="480"/>
        <w:jc w:val="left"/>
        <w:pageBreakBefore w:val="0"/>
        <w:spacing w:before="0"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eastAsia="zh-CN"/>
        </w:rPr>
        <w:t xml:space="preserve">5</w:t>
      </w:r>
      <w:r>
        <w:rPr>
          <w:rFonts w:hint="eastAsia" w:ascii="宋体" w:hAnsi="宋体" w:eastAsia="宋体" w:cs="宋体"/>
          <w:bCs/>
          <w:color w:val="000000"/>
          <w:sz w:val="21"/>
          <w:szCs w:val="21"/>
          <w:highlight w:val="none"/>
        </w:rPr>
        <w:t xml:space="preserve">.1质量瑕疵的</w:t>
      </w:r>
      <w:r>
        <w:rPr>
          <w:rFonts w:hint="eastAsia" w:ascii="宋体" w:hAnsi="宋体" w:eastAsia="宋体" w:cs="宋体"/>
          <w:bCs/>
          <w:color w:val="000000"/>
          <w:sz w:val="21"/>
          <w:szCs w:val="21"/>
          <w:highlight w:val="none"/>
          <w:lang w:eastAsia="zh-CN"/>
        </w:rPr>
        <w:t xml:space="preserve">违约责任</w:t>
      </w:r>
      <w:r>
        <w:rPr>
          <w:rFonts w:hint="eastAsia" w:ascii="宋体" w:hAnsi="宋体" w:eastAsia="宋体" w:cs="宋体"/>
          <w:bCs/>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lang w:eastAsia="zh-CN"/>
        </w:rPr>
        <w:t xml:space="preserve">提供</w:t>
      </w:r>
      <w:r>
        <w:rPr>
          <w:rFonts w:hint="eastAsia" w:ascii="宋体" w:hAnsi="宋体" w:eastAsia="宋体" w:cs="宋体"/>
          <w:color w:val="000000"/>
          <w:sz w:val="21"/>
          <w:szCs w:val="21"/>
          <w:highlight w:val="none"/>
        </w:rPr>
        <w:t xml:space="preserve">的产品不符合</w:t>
      </w:r>
      <w:r>
        <w:rPr>
          <w:rFonts w:hint="eastAsia" w:ascii="宋体" w:hAnsi="宋体" w:eastAsia="宋体" w:cs="宋体"/>
          <w:color w:val="000000"/>
          <w:sz w:val="21"/>
          <w:szCs w:val="21"/>
          <w:highlight w:val="none"/>
          <w:lang w:eastAsia="zh-CN"/>
        </w:rPr>
        <w:t xml:space="preserve">合同约定的</w:t>
      </w:r>
      <w:r>
        <w:rPr>
          <w:rFonts w:hint="eastAsia" w:ascii="宋体" w:hAnsi="宋体" w:eastAsia="宋体" w:cs="宋体"/>
          <w:color w:val="000000"/>
          <w:sz w:val="21"/>
          <w:szCs w:val="21"/>
          <w:highlight w:val="none"/>
        </w:rPr>
        <w:t xml:space="preserve">质量标准或存在产品质量缺陷，</w:t>
      </w:r>
      <w:r>
        <w:rPr>
          <w:rFonts w:hint="eastAsia" w:ascii="宋体" w:hAnsi="宋体" w:eastAsia="宋体" w:cs="宋体"/>
          <w:color w:val="000000"/>
          <w:sz w:val="21"/>
          <w:szCs w:val="21"/>
          <w:highlight w:val="none"/>
          <w:lang w:eastAsia="zh-CN"/>
        </w:rPr>
        <w:t xml:space="preserve">甲方有权要求乙方根据</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b w:val="0"/>
          <w:bCs/>
          <w:color w:val="000000"/>
          <w:sz w:val="21"/>
          <w:szCs w:val="21"/>
          <w:highlight w:val="none"/>
          <w:lang w:eastAsia="zh-CN"/>
        </w:rPr>
        <w:t xml:space="preserve">要求</w:t>
      </w:r>
      <w:r>
        <w:rPr>
          <w:rFonts w:hint="eastAsia" w:ascii="宋体" w:hAnsi="宋体" w:eastAsia="宋体" w:cs="宋体"/>
          <w:color w:val="000000"/>
          <w:sz w:val="21"/>
          <w:szCs w:val="21"/>
          <w:highlight w:val="none"/>
          <w:lang w:eastAsia="zh-CN"/>
        </w:rPr>
        <w:t xml:space="preserve">及时修理、重作、更换，并承担由此给甲</w:t>
      </w:r>
      <w:r>
        <w:rPr>
          <w:rFonts w:hint="eastAsia" w:ascii="宋体" w:hAnsi="宋体" w:eastAsia="宋体" w:cs="宋体"/>
          <w:color w:val="000000"/>
          <w:sz w:val="21"/>
          <w:szCs w:val="21"/>
          <w:highlight w:val="none"/>
        </w:rPr>
        <w:t xml:space="preserve">方</w:t>
      </w:r>
      <w:r>
        <w:rPr>
          <w:rFonts w:hint="eastAsia" w:ascii="宋体" w:hAnsi="宋体" w:eastAsia="宋体" w:cs="宋体"/>
          <w:color w:val="000000"/>
          <w:sz w:val="21"/>
          <w:szCs w:val="21"/>
          <w:highlight w:val="none"/>
          <w:lang w:eastAsia="zh-CN"/>
        </w:rPr>
        <w:t xml:space="preserve">造成的损失</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50"/>
        <w:ind w:firstLine="480"/>
        <w:jc w:val="left"/>
        <w:pageBreakBefore w:val="0"/>
        <w:spacing w:before="0"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eastAsia="zh-CN"/>
        </w:rPr>
        <w:t xml:space="preserve">5</w:t>
      </w:r>
      <w:r>
        <w:rPr>
          <w:rFonts w:hint="eastAsia" w:ascii="宋体" w:hAnsi="宋体" w:eastAsia="宋体" w:cs="宋体"/>
          <w:bCs/>
          <w:color w:val="000000"/>
          <w:sz w:val="21"/>
          <w:szCs w:val="21"/>
          <w:highlight w:val="none"/>
        </w:rPr>
        <w:t xml:space="preserve">.2 迟延交货的违约责任</w:t>
      </w:r>
      <w:r>
        <w:rPr>
          <w:rFonts w:hint="eastAsia" w:ascii="宋体" w:hAnsi="宋体" w:eastAsia="宋体" w:cs="宋体"/>
          <w:bCs/>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（1）乙方应按照本合同规定的时间、地点交货和提供</w:t>
      </w:r>
      <w:r>
        <w:rPr>
          <w:rFonts w:hint="eastAsia" w:ascii="宋体" w:hAnsi="宋体" w:eastAsia="宋体" w:cs="宋体"/>
          <w:color w:val="000000"/>
          <w:sz w:val="21"/>
          <w:szCs w:val="21"/>
          <w:highlight w:val="none"/>
          <w:lang w:eastAsia="zh-CN"/>
        </w:rPr>
        <w:t xml:space="preserve">相关</w:t>
      </w:r>
      <w:r>
        <w:rPr>
          <w:rFonts w:hint="eastAsia" w:ascii="宋体" w:hAnsi="宋体" w:eastAsia="宋体" w:cs="宋体"/>
          <w:color w:val="000000"/>
          <w:sz w:val="21"/>
          <w:szCs w:val="21"/>
          <w:highlight w:val="none"/>
        </w:rPr>
        <w:t xml:space="preserve">服务。在履行合同过程中，如果乙方遇到可能</w:t>
      </w:r>
      <w:r>
        <w:rPr>
          <w:rFonts w:hint="eastAsia" w:ascii="宋体" w:hAnsi="宋体" w:eastAsia="宋体" w:cs="宋体"/>
          <w:color w:val="000000"/>
          <w:sz w:val="21"/>
          <w:szCs w:val="21"/>
          <w:highlight w:val="none"/>
          <w:lang w:eastAsia="zh-CN"/>
        </w:rPr>
        <w:t xml:space="preserve">影响</w:t>
      </w:r>
      <w:r>
        <w:rPr>
          <w:rFonts w:hint="eastAsia" w:ascii="宋体" w:hAnsi="宋体" w:eastAsia="宋体" w:cs="宋体"/>
          <w:color w:val="000000"/>
          <w:sz w:val="21"/>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000000"/>
          <w:sz w:val="21"/>
          <w:szCs w:val="21"/>
          <w:highlight w:val="none"/>
          <w:lang w:eastAsia="zh-CN"/>
        </w:rPr>
        <w:t xml:space="preserve">长</w:t>
      </w:r>
      <w:r>
        <w:rPr>
          <w:rFonts w:hint="eastAsia" w:ascii="宋体" w:hAnsi="宋体" w:eastAsia="宋体" w:cs="宋体"/>
          <w:color w:val="000000"/>
          <w:sz w:val="21"/>
          <w:szCs w:val="21"/>
          <w:highlight w:val="none"/>
        </w:rPr>
        <w:t xml:space="preserve">交货时间或延期提供服务。</w:t>
      </w:r>
      <w:r>
        <w:rPr>
          <w:rFonts w:hint="eastAsia" w:ascii="宋体" w:hAnsi="宋体" w:eastAsia="宋体" w:cs="宋体"/>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（2）如果乙方没有按照合同规定的时间交货和提供</w:t>
      </w:r>
      <w:r>
        <w:rPr>
          <w:rFonts w:hint="eastAsia" w:ascii="宋体" w:hAnsi="宋体" w:eastAsia="宋体" w:cs="宋体"/>
          <w:color w:val="000000"/>
          <w:sz w:val="21"/>
          <w:szCs w:val="21"/>
          <w:highlight w:val="none"/>
          <w:lang w:eastAsia="zh-CN"/>
        </w:rPr>
        <w:t xml:space="preserve">相关</w:t>
      </w:r>
      <w:r>
        <w:rPr>
          <w:rFonts w:hint="eastAsia" w:ascii="宋体" w:hAnsi="宋体" w:eastAsia="宋体" w:cs="宋体"/>
          <w:color w:val="000000"/>
          <w:sz w:val="21"/>
          <w:szCs w:val="21"/>
          <w:highlight w:val="none"/>
        </w:rPr>
        <w:t xml:space="preserve">服务，甲方有权从货款中扣除误期赔偿费而不影响合同项下的其他补救方法，赔偿费按</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规定执行。如果涉及公共利益，且赔偿金额无法弥补公共利益损失，</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可要求继续履行或者</w:t>
      </w:r>
      <w:r>
        <w:rPr>
          <w:rFonts w:hint="eastAsia" w:ascii="宋体" w:hAnsi="宋体" w:eastAsia="宋体" w:cs="宋体"/>
          <w:color w:val="000000"/>
          <w:sz w:val="21"/>
          <w:szCs w:val="21"/>
          <w:highlight w:val="none"/>
          <w:lang w:eastAsia="zh-CN"/>
        </w:rPr>
        <w:t xml:space="preserve">采取其他补救措施</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.3 迟延支付的违约责任</w:t>
      </w:r>
      <w:r>
        <w:rPr>
          <w:rFonts w:hint="eastAsia" w:ascii="宋体" w:hAnsi="宋体" w:eastAsia="宋体" w:cs="宋体"/>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甲方存在迟延支付乙方合同款项的，应当承担</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规定的逾期付款利息。</w:t>
      </w:r>
      <w:r>
        <w:rPr>
          <w:rFonts w:hint="eastAsia" w:ascii="宋体" w:hAnsi="宋体" w:eastAsia="宋体" w:cs="宋体"/>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eastAsia="zh-CN"/>
        </w:rPr>
        <w:t xml:space="preserve">5</w:t>
      </w:r>
      <w:r>
        <w:rPr>
          <w:rFonts w:hint="eastAsia" w:ascii="宋体" w:hAnsi="宋体" w:eastAsia="宋体" w:cs="宋体"/>
          <w:bCs/>
          <w:color w:val="000000"/>
          <w:sz w:val="21"/>
          <w:szCs w:val="21"/>
          <w:highlight w:val="none"/>
        </w:rPr>
        <w:t xml:space="preserve">.4其他违约责任根据项目实际需要按</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规定执行。</w:t>
      </w:r>
      <w:r>
        <w:rPr>
          <w:rFonts w:hint="eastAsia" w:ascii="宋体" w:hAnsi="宋体" w:eastAsia="宋体" w:cs="宋体"/>
          <w:color w:val="000000"/>
          <w:sz w:val="21"/>
          <w:szCs w:val="21"/>
          <w:highlight w:val="none"/>
        </w:rPr>
      </w:r>
      <w:r/>
    </w:p>
    <w:p>
      <w:pPr>
        <w:pStyle w:val="1050"/>
        <w:numPr>
          <w:ilvl w:val="0"/>
          <w:numId w:val="0"/>
        </w:numPr>
        <w:jc w:val="left"/>
        <w:pageBreakBefore w:val="0"/>
        <w:spacing w:before="0" w:line="36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16.</w:t>
      </w:r>
      <w:r>
        <w:rPr>
          <w:rFonts w:hint="eastAsia" w:ascii="宋体" w:hAnsi="宋体" w:eastAsia="宋体" w:cs="宋体"/>
          <w:b/>
          <w:color w:val="000000"/>
          <w:sz w:val="21"/>
          <w:szCs w:val="21"/>
          <w:highlight w:val="none"/>
        </w:rPr>
        <w:t xml:space="preserve">合同变更</w:t>
      </w:r>
      <w:r>
        <w:rPr>
          <w:rFonts w:hint="eastAsia" w:ascii="宋体" w:hAnsi="宋体" w:eastAsia="宋体" w:cs="宋体"/>
          <w:b/>
          <w:color w:val="000000"/>
          <w:sz w:val="21"/>
          <w:szCs w:val="21"/>
          <w:highlight w:val="none"/>
          <w:lang w:eastAsia="zh-CN"/>
        </w:rPr>
        <w:t xml:space="preserve">、中止与终止</w:t>
      </w:r>
      <w:r>
        <w:rPr>
          <w:rFonts w:hint="eastAsia" w:ascii="宋体" w:hAnsi="宋体" w:eastAsia="宋体" w:cs="宋体"/>
          <w:b/>
          <w:color w:val="000000"/>
          <w:sz w:val="21"/>
          <w:szCs w:val="21"/>
          <w:highlight w:val="none"/>
        </w:rPr>
      </w:r>
      <w:r/>
    </w:p>
    <w:p>
      <w:pPr>
        <w:pStyle w:val="1050"/>
        <w:ind w:firstLine="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.1合同的</w:t>
      </w:r>
      <w:r>
        <w:rPr>
          <w:rFonts w:hint="eastAsia" w:ascii="宋体" w:hAnsi="宋体" w:eastAsia="宋体" w:cs="宋体"/>
          <w:color w:val="000000"/>
          <w:sz w:val="21"/>
          <w:szCs w:val="21"/>
          <w:highlight w:val="none"/>
          <w:lang w:eastAsia="zh-CN"/>
        </w:rPr>
        <w:t xml:space="preserve">变更</w:t>
      </w:r>
      <w:r>
        <w:rPr>
          <w:rFonts w:hint="eastAsia" w:ascii="宋体" w:hAnsi="宋体" w:eastAsia="宋体" w:cs="宋体"/>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政府采购合同履行中，</w:t>
      </w:r>
      <w:r>
        <w:rPr>
          <w:rFonts w:hint="eastAsia" w:ascii="宋体" w:hAnsi="宋体" w:eastAsia="宋体" w:cs="宋体"/>
          <w:color w:val="000000"/>
          <w:sz w:val="21"/>
          <w:szCs w:val="21"/>
          <w:highlight w:val="none"/>
        </w:rPr>
        <w:t xml:space="preserve">在不改变合同其他条款的前提下，甲方可以在合同价款10%的范围内追加与合同标的相同的货物，并就此与乙方协商</w:t>
      </w:r>
      <w:r>
        <w:rPr>
          <w:rFonts w:hint="eastAsia" w:ascii="宋体" w:hAnsi="宋体" w:eastAsia="宋体" w:cs="宋体"/>
          <w:color w:val="000000"/>
          <w:sz w:val="21"/>
          <w:szCs w:val="21"/>
          <w:highlight w:val="none"/>
          <w:lang w:eastAsia="zh-CN"/>
        </w:rPr>
        <w:t xml:space="preserve">一致后</w:t>
      </w:r>
      <w:r>
        <w:rPr>
          <w:rFonts w:hint="eastAsia" w:ascii="宋体" w:hAnsi="宋体" w:eastAsia="宋体" w:cs="宋体"/>
          <w:color w:val="000000"/>
          <w:sz w:val="21"/>
          <w:szCs w:val="21"/>
          <w:highlight w:val="none"/>
        </w:rPr>
        <w:t xml:space="preserve">签订补充协议。</w:t>
      </w:r>
      <w:r>
        <w:rPr>
          <w:rFonts w:hint="eastAsia" w:ascii="宋体" w:hAnsi="宋体" w:eastAsia="宋体" w:cs="宋体"/>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合同的中止</w:t>
      </w:r>
      <w:r>
        <w:rPr>
          <w:rFonts w:hint="eastAsia" w:ascii="宋体" w:hAnsi="宋体" w:eastAsia="宋体" w:cs="宋体"/>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（1）合同履行过程中因供应商就采购文件、采购过程或结果提起投诉的，甲方认为有必要的，</w:t>
      </w:r>
      <w:r>
        <w:rPr>
          <w:rFonts w:hint="eastAsia" w:ascii="宋体" w:hAnsi="宋体" w:eastAsia="宋体" w:cs="宋体"/>
          <w:color w:val="000000"/>
          <w:sz w:val="21"/>
          <w:szCs w:val="21"/>
          <w:highlight w:val="none"/>
          <w:lang w:eastAsia="zh-CN"/>
        </w:rPr>
        <w:t xml:space="preserve">可以</w:t>
      </w:r>
      <w:r>
        <w:rPr>
          <w:rFonts w:hint="eastAsia" w:ascii="宋体" w:hAnsi="宋体" w:eastAsia="宋体" w:cs="宋体"/>
          <w:color w:val="000000"/>
          <w:sz w:val="21"/>
          <w:szCs w:val="21"/>
          <w:highlight w:val="none"/>
        </w:rPr>
        <w:t xml:space="preserve">中止合同的履行。</w:t>
      </w:r>
      <w:r>
        <w:rPr>
          <w:rFonts w:hint="eastAsia" w:ascii="宋体" w:hAnsi="宋体" w:eastAsia="宋体" w:cs="宋体"/>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合同履行过程中，</w:t>
      </w:r>
      <w:r>
        <w:rPr>
          <w:rFonts w:hint="eastAsia" w:ascii="宋体" w:hAnsi="宋体" w:eastAsia="宋体" w:cs="宋体"/>
          <w:color w:val="000000"/>
          <w:sz w:val="21"/>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eastAsia="宋体" w:cs="宋体"/>
          <w:color w:val="000000"/>
          <w:sz w:val="21"/>
          <w:szCs w:val="21"/>
          <w:highlight w:val="none"/>
          <w:lang w:eastAsia="zh-CN"/>
        </w:rPr>
        <w:t xml:space="preserve">，乙方有义务及时告知甲方</w:t>
      </w:r>
      <w:r>
        <w:rPr>
          <w:rFonts w:hint="eastAsia" w:ascii="宋体" w:hAnsi="宋体" w:eastAsia="宋体" w:cs="宋体"/>
          <w:color w:val="000000"/>
          <w:sz w:val="21"/>
          <w:szCs w:val="21"/>
          <w:highlight w:val="none"/>
        </w:rPr>
        <w:t xml:space="preserve">。甲方</w:t>
      </w:r>
      <w:r>
        <w:rPr>
          <w:rFonts w:hint="eastAsia" w:ascii="宋体" w:hAnsi="宋体" w:eastAsia="宋体" w:cs="宋体"/>
          <w:color w:val="000000"/>
          <w:sz w:val="21"/>
          <w:szCs w:val="21"/>
          <w:highlight w:val="none"/>
          <w:lang w:eastAsia="zh-CN"/>
        </w:rPr>
        <w:t xml:space="preserve">有权</w:t>
      </w:r>
      <w:r>
        <w:rPr>
          <w:rFonts w:hint="eastAsia" w:ascii="宋体" w:hAnsi="宋体" w:eastAsia="宋体" w:cs="宋体"/>
          <w:color w:val="000000"/>
          <w:sz w:val="21"/>
          <w:szCs w:val="21"/>
          <w:highlight w:val="none"/>
        </w:rPr>
        <w:t xml:space="preserve">以书面形式通知乙方中止合同</w:t>
      </w:r>
      <w:r>
        <w:rPr>
          <w:rFonts w:hint="eastAsia" w:ascii="宋体" w:hAnsi="宋体" w:eastAsia="宋体" w:cs="宋体"/>
          <w:color w:val="000000"/>
          <w:sz w:val="21"/>
          <w:szCs w:val="21"/>
          <w:highlight w:val="none"/>
          <w:lang w:eastAsia="zh-CN"/>
        </w:rPr>
        <w:t xml:space="preserve">并要求乙方在合理期限内消除相关情形或者提供适当担保。</w:t>
      </w:r>
      <w:r>
        <w:rPr>
          <w:rFonts w:hint="eastAsia" w:ascii="宋体" w:hAnsi="宋体" w:eastAsia="宋体" w:cs="宋体"/>
          <w:color w:val="000000"/>
          <w:sz w:val="21"/>
          <w:szCs w:val="21"/>
          <w:highlight w:val="none"/>
        </w:rPr>
        <w:t xml:space="preserve">乙方提供适当担保的，</w:t>
      </w:r>
      <w:r>
        <w:rPr>
          <w:rFonts w:hint="eastAsia" w:ascii="宋体" w:hAnsi="宋体" w:eastAsia="宋体" w:cs="宋体"/>
          <w:color w:val="000000"/>
          <w:sz w:val="21"/>
          <w:szCs w:val="21"/>
          <w:highlight w:val="none"/>
          <w:lang w:eastAsia="zh-CN"/>
        </w:rPr>
        <w:t xml:space="preserve">合同继续</w:t>
      </w:r>
      <w:r>
        <w:rPr>
          <w:rFonts w:hint="eastAsia" w:ascii="宋体" w:hAnsi="宋体" w:eastAsia="宋体" w:cs="宋体"/>
          <w:color w:val="000000"/>
          <w:sz w:val="21"/>
          <w:szCs w:val="21"/>
          <w:highlight w:val="none"/>
        </w:rPr>
        <w:t xml:space="preserve">履行</w:t>
      </w:r>
      <w:r>
        <w:rPr>
          <w:rFonts w:hint="eastAsia" w:ascii="宋体" w:hAnsi="宋体" w:eastAsia="宋体" w:cs="宋体"/>
          <w:color w:val="000000"/>
          <w:sz w:val="21"/>
          <w:szCs w:val="21"/>
          <w:highlight w:val="none"/>
          <w:lang w:eastAsia="zh-CN"/>
        </w:rPr>
        <w:t xml:space="preserve">；乙</w:t>
      </w:r>
      <w:r>
        <w:rPr>
          <w:rFonts w:hint="eastAsia" w:ascii="宋体" w:hAnsi="宋体" w:eastAsia="宋体" w:cs="宋体"/>
          <w:color w:val="000000"/>
          <w:sz w:val="21"/>
          <w:szCs w:val="21"/>
          <w:highlight w:val="none"/>
        </w:rPr>
        <w:t xml:space="preserve">方在合理期限内未恢复履约能力且未提供适当担保的，视为拒绝</w:t>
      </w:r>
      <w:r>
        <w:rPr>
          <w:rFonts w:hint="eastAsia" w:ascii="宋体" w:hAnsi="宋体" w:eastAsia="宋体" w:cs="宋体"/>
          <w:color w:val="000000"/>
          <w:sz w:val="21"/>
          <w:szCs w:val="21"/>
          <w:highlight w:val="none"/>
          <w:lang w:eastAsia="zh-CN"/>
        </w:rPr>
        <w:t xml:space="preserve">继续</w:t>
      </w:r>
      <w:r>
        <w:rPr>
          <w:rFonts w:hint="eastAsia" w:ascii="宋体" w:hAnsi="宋体" w:eastAsia="宋体" w:cs="宋体"/>
          <w:color w:val="000000"/>
          <w:sz w:val="21"/>
          <w:szCs w:val="21"/>
          <w:highlight w:val="none"/>
        </w:rPr>
        <w:t xml:space="preserve">履约，甲方</w:t>
      </w:r>
      <w:r>
        <w:rPr>
          <w:rFonts w:hint="eastAsia" w:ascii="宋体" w:hAnsi="宋体" w:eastAsia="宋体" w:cs="宋体"/>
          <w:color w:val="000000"/>
          <w:sz w:val="21"/>
          <w:szCs w:val="21"/>
          <w:highlight w:val="none"/>
          <w:lang w:eastAsia="zh-CN"/>
        </w:rPr>
        <w:t xml:space="preserve">有权</w:t>
      </w:r>
      <w:r>
        <w:rPr>
          <w:rFonts w:hint="eastAsia" w:ascii="宋体" w:hAnsi="宋体" w:eastAsia="宋体" w:cs="宋体"/>
          <w:color w:val="000000"/>
          <w:sz w:val="21"/>
          <w:szCs w:val="21"/>
          <w:highlight w:val="none"/>
        </w:rPr>
        <w:t xml:space="preserve">解除合同并要求乙方承担</w:t>
      </w:r>
      <w:r>
        <w:rPr>
          <w:rFonts w:hint="eastAsia" w:ascii="宋体" w:hAnsi="宋体" w:eastAsia="宋体" w:cs="宋体"/>
          <w:color w:val="000000"/>
          <w:sz w:val="21"/>
          <w:szCs w:val="21"/>
          <w:highlight w:val="none"/>
          <w:lang w:eastAsia="zh-CN"/>
        </w:rPr>
        <w:t xml:space="preserve">由此给甲方造成的损失</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326"/>
        <w:jc w:val="both"/>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（3）乙方分立、合并或者变更住所的，应当及时以书面形式告知甲方。乙方没有</w:t>
      </w:r>
      <w:r>
        <w:rPr>
          <w:rFonts w:hint="eastAsia" w:ascii="宋体" w:hAnsi="宋体" w:eastAsia="宋体" w:cs="宋体"/>
          <w:color w:val="000000"/>
          <w:sz w:val="21"/>
          <w:szCs w:val="21"/>
          <w:highlight w:val="none"/>
          <w:lang w:eastAsia="zh-CN"/>
        </w:rPr>
        <w:t xml:space="preserve">及时告知</w:t>
      </w:r>
      <w:r>
        <w:rPr>
          <w:rFonts w:hint="eastAsia" w:ascii="宋体" w:hAnsi="宋体" w:eastAsia="宋体" w:cs="宋体"/>
          <w:color w:val="000000"/>
          <w:sz w:val="21"/>
          <w:szCs w:val="21"/>
          <w:highlight w:val="none"/>
        </w:rPr>
        <w:t xml:space="preserve">甲方，致使</w:t>
      </w:r>
      <w:r>
        <w:rPr>
          <w:rFonts w:hint="eastAsia" w:ascii="宋体" w:hAnsi="宋体" w:eastAsia="宋体" w:cs="宋体"/>
          <w:color w:val="000000"/>
          <w:sz w:val="21"/>
          <w:szCs w:val="21"/>
          <w:highlight w:val="none"/>
          <w:lang w:eastAsia="zh-CN"/>
        </w:rPr>
        <w:t xml:space="preserve">合同</w:t>
      </w:r>
      <w:r>
        <w:rPr>
          <w:rFonts w:hint="eastAsia" w:ascii="宋体" w:hAnsi="宋体" w:eastAsia="宋体" w:cs="宋体"/>
          <w:color w:val="000000"/>
          <w:sz w:val="21"/>
          <w:szCs w:val="21"/>
          <w:highlight w:val="none"/>
        </w:rPr>
        <w:t xml:space="preserve">履行发生困难的，甲方可以中止合同履行并要求乙方承担由此给甲方造成的损失。</w:t>
      </w:r>
      <w:r>
        <w:rPr>
          <w:rFonts w:hint="eastAsia" w:ascii="宋体" w:hAnsi="宋体" w:eastAsia="宋体" w:cs="宋体"/>
          <w:color w:val="000000"/>
          <w:sz w:val="21"/>
          <w:szCs w:val="21"/>
          <w:highlight w:val="none"/>
        </w:rPr>
      </w:r>
      <w:r/>
    </w:p>
    <w:p>
      <w:pPr>
        <w:pStyle w:val="1050"/>
        <w:ind w:firstLine="480"/>
        <w:jc w:val="left"/>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）甲方不得以行政区划调整、政府换届、机构或者职能调整以及相关责任人更替为由中止合同。</w:t>
      </w:r>
      <w:r>
        <w:rPr>
          <w:rFonts w:hint="eastAsia" w:ascii="宋体" w:hAnsi="宋体" w:eastAsia="宋体" w:cs="宋体"/>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合同的终止</w:t>
      </w:r>
      <w:r>
        <w:rPr>
          <w:rFonts w:hint="eastAsia" w:ascii="宋体" w:hAnsi="宋体" w:eastAsia="宋体" w:cs="宋体"/>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（1）合同因有效期限届满而终止；</w:t>
      </w:r>
      <w:r>
        <w:rPr>
          <w:rFonts w:hint="eastAsia" w:ascii="宋体" w:hAnsi="宋体" w:eastAsia="宋体" w:cs="宋体"/>
          <w:color w:val="000000"/>
          <w:sz w:val="21"/>
          <w:szCs w:val="21"/>
          <w:highlight w:val="none"/>
        </w:rPr>
      </w:r>
      <w:r/>
    </w:p>
    <w:p>
      <w:pPr>
        <w:pStyle w:val="1050"/>
        <w:ind w:firstLine="480"/>
        <w:pageBreakBefore w:val="0"/>
        <w:spacing w:line="3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（2）乙方未</w:t>
      </w:r>
      <w:r>
        <w:rPr>
          <w:rFonts w:hint="eastAsia" w:ascii="宋体" w:hAnsi="宋体" w:eastAsia="宋体" w:cs="宋体"/>
          <w:color w:val="000000"/>
          <w:sz w:val="21"/>
          <w:szCs w:val="21"/>
          <w:highlight w:val="none"/>
          <w:lang w:eastAsia="zh-CN"/>
        </w:rPr>
        <w:t xml:space="preserve">按</w:t>
      </w:r>
      <w:r>
        <w:rPr>
          <w:rFonts w:hint="eastAsia" w:ascii="宋体" w:hAnsi="宋体" w:eastAsia="宋体" w:cs="宋体"/>
          <w:color w:val="000000"/>
          <w:sz w:val="21"/>
          <w:szCs w:val="21"/>
          <w:highlight w:val="none"/>
        </w:rPr>
        <w:t xml:space="preserve">合同约定履行，构成根本性违约的，甲方有权终止合同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并追究乙方的违约责</w:t>
      </w:r>
      <w:r>
        <w:rPr>
          <w:rFonts w:hint="eastAsia" w:ascii="宋体" w:hAnsi="宋体" w:eastAsia="宋体" w:cs="宋体"/>
          <w:color w:val="000000"/>
          <w:sz w:val="21"/>
          <w:szCs w:val="21"/>
          <w:highlight w:val="none"/>
          <w:lang w:val="en-US" w:eastAsia="zh-CN"/>
        </w:rPr>
        <w:t xml:space="preserve">任</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r>
      <w:r/>
    </w:p>
    <w:p>
      <w:pPr>
        <w:pStyle w:val="1326"/>
        <w:pageBreakBefore w:val="0"/>
        <w:spacing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16.4 涉及国家利益、社会公共利益的情形</w:t>
      </w:r>
      <w:r>
        <w:rPr>
          <w:rFonts w:hint="eastAsia" w:ascii="宋体" w:hAnsi="宋体" w:eastAsia="宋体" w:cs="宋体"/>
          <w:color w:val="000000"/>
          <w:sz w:val="21"/>
          <w:szCs w:val="21"/>
          <w:highlight w:val="none"/>
          <w:lang w:val="en-US" w:eastAsia="zh-CN"/>
        </w:rPr>
      </w:r>
      <w:r/>
    </w:p>
    <w:p>
      <w:pPr>
        <w:pStyle w:val="1326"/>
        <w:jc w:val="both"/>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政府采购合同继续履行将损害国家利益和社会公共利益的，双方当事人</w:t>
      </w:r>
      <w:r>
        <w:rPr>
          <w:rFonts w:hint="eastAsia" w:ascii="宋体" w:hAnsi="宋体" w:eastAsia="宋体" w:cs="宋体"/>
          <w:color w:val="000000"/>
          <w:sz w:val="21"/>
          <w:szCs w:val="21"/>
          <w:highlight w:val="none"/>
          <w:lang w:val="en-US" w:eastAsia="zh-CN"/>
        </w:rPr>
        <w:t xml:space="preserve">应当变更、</w:t>
      </w:r>
      <w:r>
        <w:rPr>
          <w:rFonts w:hint="eastAsia" w:ascii="宋体" w:hAnsi="宋体" w:eastAsia="宋体" w:cs="宋体"/>
          <w:color w:val="000000"/>
          <w:sz w:val="21"/>
          <w:szCs w:val="21"/>
          <w:highlight w:val="none"/>
        </w:rPr>
        <w:t xml:space="preserve">中止</w:t>
      </w:r>
      <w:r>
        <w:rPr>
          <w:rFonts w:hint="eastAsia" w:ascii="宋体" w:hAnsi="宋体" w:eastAsia="宋体" w:cs="宋体"/>
          <w:color w:val="000000"/>
          <w:sz w:val="21"/>
          <w:szCs w:val="21"/>
          <w:highlight w:val="none"/>
          <w:lang w:eastAsia="zh-CN"/>
        </w:rPr>
        <w:t xml:space="preserve">或者终止</w:t>
      </w:r>
      <w:r>
        <w:rPr>
          <w:rFonts w:hint="eastAsia" w:ascii="宋体" w:hAnsi="宋体" w:eastAsia="宋体" w:cs="宋体"/>
          <w:color w:val="000000"/>
          <w:sz w:val="21"/>
          <w:szCs w:val="21"/>
          <w:highlight w:val="none"/>
        </w:rPr>
        <w:t xml:space="preserve">合同。有过错的一方应当承担赔偿责任，双方都有过错的，各自承担相应的责任。</w:t>
      </w:r>
      <w:r>
        <w:rPr>
          <w:rFonts w:hint="eastAsia" w:ascii="宋体" w:hAnsi="宋体" w:eastAsia="宋体" w:cs="宋体"/>
          <w:color w:val="000000"/>
          <w:sz w:val="21"/>
          <w:szCs w:val="21"/>
          <w:highlight w:val="none"/>
        </w:rPr>
      </w:r>
      <w:r/>
    </w:p>
    <w:p>
      <w:pPr>
        <w:pStyle w:val="1050"/>
        <w:jc w:val="left"/>
        <w:pageBreakBefore w:val="0"/>
        <w:spacing w:before="0"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val="en-US" w:eastAsia="zh-CN"/>
        </w:rPr>
        <w:t xml:space="preserve">7</w:t>
      </w:r>
      <w:r>
        <w:rPr>
          <w:rFonts w:hint="eastAsia" w:ascii="宋体" w:hAnsi="宋体" w:eastAsia="宋体" w:cs="宋体"/>
          <w:b/>
          <w:bCs/>
          <w:color w:val="000000"/>
          <w:sz w:val="21"/>
          <w:szCs w:val="21"/>
          <w:highlight w:val="none"/>
        </w:rPr>
        <w:t xml:space="preserve">.合同分包</w:t>
      </w:r>
      <w:r>
        <w:rPr>
          <w:rFonts w:hint="eastAsia" w:ascii="宋体" w:hAnsi="宋体" w:eastAsia="宋体" w:cs="宋体"/>
          <w:b/>
          <w:bCs/>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.1 乙方不得</w:t>
      </w:r>
      <w:r>
        <w:rPr>
          <w:rFonts w:hint="eastAsia" w:ascii="宋体" w:hAnsi="宋体" w:eastAsia="宋体" w:cs="宋体"/>
          <w:color w:val="000000"/>
          <w:sz w:val="21"/>
          <w:szCs w:val="21"/>
          <w:highlight w:val="none"/>
          <w:lang w:eastAsia="zh-CN"/>
        </w:rPr>
        <w:t xml:space="preserve">将合同转包给其他供应商。涉及合同分包的，乙方</w:t>
      </w:r>
      <w:r>
        <w:rPr>
          <w:rFonts w:hint="eastAsia" w:ascii="宋体" w:hAnsi="宋体" w:eastAsia="宋体" w:cs="宋体"/>
          <w:color w:val="000000"/>
          <w:sz w:val="21"/>
          <w:szCs w:val="21"/>
          <w:highlight w:val="none"/>
          <w:lang w:val="en-US" w:eastAsia="zh-CN"/>
        </w:rPr>
        <w:t xml:space="preserve">应</w:t>
      </w:r>
      <w:r>
        <w:rPr>
          <w:rFonts w:hint="eastAsia" w:ascii="宋体" w:hAnsi="宋体" w:eastAsia="宋体" w:cs="宋体"/>
          <w:color w:val="000000"/>
          <w:sz w:val="21"/>
          <w:szCs w:val="21"/>
          <w:highlight w:val="none"/>
          <w:lang w:eastAsia="zh-CN"/>
        </w:rPr>
        <w:t xml:space="preserve">根据采购文件和投标（响应）文件规定进行</w:t>
      </w:r>
      <w:r>
        <w:rPr>
          <w:rFonts w:hint="eastAsia" w:ascii="宋体" w:hAnsi="宋体" w:eastAsia="宋体" w:cs="宋体"/>
          <w:color w:val="000000"/>
          <w:sz w:val="21"/>
          <w:szCs w:val="21"/>
          <w:highlight w:val="none"/>
        </w:rPr>
        <w:t xml:space="preserve">合同分包。</w:t>
      </w:r>
      <w:r>
        <w:rPr>
          <w:rFonts w:hint="eastAsia" w:ascii="宋体" w:hAnsi="宋体" w:eastAsia="宋体" w:cs="宋体"/>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.2 乙方执行政府采购政策向中小企业依法分包的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乙方应当按采购文件</w:t>
      </w:r>
      <w:r>
        <w:rPr>
          <w:rFonts w:hint="eastAsia" w:ascii="宋体" w:hAnsi="宋体" w:eastAsia="宋体" w:cs="宋体"/>
          <w:color w:val="000000"/>
          <w:sz w:val="21"/>
          <w:szCs w:val="21"/>
          <w:highlight w:val="none"/>
          <w:lang w:eastAsia="zh-CN"/>
        </w:rPr>
        <w:t xml:space="preserve">和</w:t>
      </w:r>
      <w:r>
        <w:rPr>
          <w:rFonts w:hint="eastAsia" w:ascii="宋体" w:hAnsi="宋体" w:eastAsia="宋体" w:cs="宋体"/>
          <w:color w:val="000000"/>
          <w:sz w:val="21"/>
          <w:szCs w:val="21"/>
          <w:highlight w:val="none"/>
        </w:rPr>
        <w:t xml:space="preserve">投标（响应）文件签订分包</w:t>
      </w:r>
      <w:r>
        <w:rPr>
          <w:rFonts w:hint="eastAsia" w:ascii="宋体" w:hAnsi="宋体" w:eastAsia="宋体" w:cs="宋体"/>
          <w:color w:val="000000"/>
          <w:sz w:val="21"/>
          <w:szCs w:val="21"/>
          <w:highlight w:val="none"/>
          <w:lang w:eastAsia="zh-CN"/>
        </w:rPr>
        <w:t xml:space="preserve">意向</w:t>
      </w:r>
      <w:r>
        <w:rPr>
          <w:rFonts w:hint="eastAsia" w:ascii="宋体" w:hAnsi="宋体" w:eastAsia="宋体" w:cs="宋体"/>
          <w:color w:val="000000"/>
          <w:sz w:val="21"/>
          <w:szCs w:val="21"/>
          <w:highlight w:val="none"/>
        </w:rPr>
        <w:t xml:space="preserve">协议，分包</w:t>
      </w:r>
      <w:r>
        <w:rPr>
          <w:rFonts w:hint="eastAsia" w:ascii="宋体" w:hAnsi="宋体" w:eastAsia="宋体" w:cs="宋体"/>
          <w:color w:val="000000"/>
          <w:sz w:val="21"/>
          <w:szCs w:val="21"/>
          <w:highlight w:val="none"/>
          <w:lang w:eastAsia="zh-CN"/>
        </w:rPr>
        <w:t xml:space="preserve">意向</w:t>
      </w:r>
      <w:r>
        <w:rPr>
          <w:rFonts w:hint="eastAsia" w:ascii="宋体" w:hAnsi="宋体" w:eastAsia="宋体" w:cs="宋体"/>
          <w:color w:val="000000"/>
          <w:sz w:val="21"/>
          <w:szCs w:val="21"/>
          <w:highlight w:val="none"/>
        </w:rPr>
        <w:t xml:space="preserve">协议属于本合同组成部分。</w:t>
      </w:r>
      <w:r>
        <w:rPr>
          <w:rFonts w:hint="eastAsia" w:ascii="宋体" w:hAnsi="宋体" w:eastAsia="宋体" w:cs="宋体"/>
          <w:color w:val="000000"/>
          <w:sz w:val="21"/>
          <w:szCs w:val="21"/>
          <w:highlight w:val="none"/>
        </w:rPr>
      </w:r>
      <w:r/>
    </w:p>
    <w:p>
      <w:pPr>
        <w:pStyle w:val="1050"/>
        <w:jc w:val="left"/>
        <w:pageBreakBefore w:val="0"/>
        <w:spacing w:before="0"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1</w:t>
      </w:r>
      <w:r>
        <w:rPr>
          <w:rFonts w:hint="eastAsia" w:ascii="宋体" w:hAnsi="宋体" w:eastAsia="宋体" w:cs="宋体"/>
          <w:b/>
          <w:bCs/>
          <w:color w:val="000000"/>
          <w:sz w:val="21"/>
          <w:szCs w:val="21"/>
          <w:highlight w:val="none"/>
          <w:lang w:val="en-US" w:eastAsia="zh-CN"/>
        </w:rPr>
        <w:t xml:space="preserve">8</w:t>
      </w:r>
      <w:r>
        <w:rPr>
          <w:rFonts w:hint="eastAsia" w:ascii="宋体" w:hAnsi="宋体" w:eastAsia="宋体" w:cs="宋体"/>
          <w:b/>
          <w:bCs/>
          <w:color w:val="000000"/>
          <w:sz w:val="21"/>
          <w:szCs w:val="21"/>
          <w:highlight w:val="none"/>
        </w:rPr>
        <w:t xml:space="preserve">.不可抗力</w:t>
      </w:r>
      <w:r>
        <w:rPr>
          <w:rFonts w:hint="eastAsia" w:ascii="宋体" w:hAnsi="宋体" w:eastAsia="宋体" w:cs="宋体"/>
          <w:b/>
          <w:bCs/>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.1 不可抗力是指合同双方不能预见、不能避免且不能克服的客观情况。</w:t>
      </w:r>
      <w:r>
        <w:rPr>
          <w:rFonts w:hint="eastAsia" w:ascii="宋体" w:hAnsi="宋体" w:eastAsia="宋体" w:cs="宋体"/>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.2 任何一方对由于不可抗力造成的部分或全部不能履行合同不承担违约责任。但迟延履行后发生不可抗力的，不能免除责任。</w:t>
      </w:r>
      <w:r>
        <w:rPr>
          <w:rFonts w:hint="eastAsia" w:ascii="宋体" w:hAnsi="宋体" w:eastAsia="宋体" w:cs="宋体"/>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.3 遇有不可抗力的一方，应及时将事件情况以书面形式</w:t>
      </w:r>
      <w:r>
        <w:rPr>
          <w:rFonts w:hint="eastAsia" w:ascii="宋体" w:hAnsi="宋体" w:eastAsia="宋体" w:cs="宋体"/>
          <w:color w:val="000000"/>
          <w:sz w:val="21"/>
          <w:szCs w:val="21"/>
          <w:highlight w:val="none"/>
          <w:lang w:eastAsia="zh-CN"/>
        </w:rPr>
        <w:t xml:space="preserve">告</w:t>
      </w:r>
      <w:r>
        <w:rPr>
          <w:rFonts w:hint="eastAsia" w:ascii="宋体" w:hAnsi="宋体" w:eastAsia="宋体" w:cs="宋体"/>
          <w:color w:val="000000"/>
          <w:sz w:val="21"/>
          <w:szCs w:val="21"/>
          <w:highlight w:val="none"/>
        </w:rPr>
        <w:t xml:space="preserve">知另一方，并在事件发生后及时向另一方提交合同不能履行或部分不能履行或需要延期履行</w:t>
      </w:r>
      <w:r>
        <w:rPr>
          <w:rFonts w:hint="eastAsia" w:ascii="宋体" w:hAnsi="宋体" w:eastAsia="宋体" w:cs="宋体"/>
          <w:color w:val="000000"/>
          <w:sz w:val="21"/>
          <w:szCs w:val="21"/>
          <w:highlight w:val="none"/>
          <w:lang w:eastAsia="zh-CN"/>
        </w:rPr>
        <w:t xml:space="preserve">的详细</w:t>
      </w:r>
      <w:r>
        <w:rPr>
          <w:rFonts w:hint="eastAsia" w:ascii="宋体" w:hAnsi="宋体" w:eastAsia="宋体" w:cs="宋体"/>
          <w:color w:val="000000"/>
          <w:sz w:val="21"/>
          <w:szCs w:val="21"/>
          <w:highlight w:val="none"/>
        </w:rPr>
        <w:t xml:space="preserve">报告</w:t>
      </w:r>
      <w:r>
        <w:rPr>
          <w:rFonts w:hint="eastAsia" w:ascii="宋体" w:hAnsi="宋体" w:eastAsia="宋体" w:cs="宋体"/>
          <w:color w:val="000000"/>
          <w:sz w:val="21"/>
          <w:szCs w:val="21"/>
          <w:highlight w:val="none"/>
          <w:lang w:eastAsia="zh-CN"/>
        </w:rPr>
        <w:t xml:space="preserve">，以</w:t>
      </w:r>
      <w:r>
        <w:rPr>
          <w:rFonts w:hint="eastAsia" w:ascii="宋体" w:hAnsi="宋体" w:eastAsia="宋体" w:cs="宋体"/>
          <w:color w:val="000000"/>
          <w:sz w:val="21"/>
          <w:szCs w:val="21"/>
          <w:highlight w:val="none"/>
          <w:lang w:val="en-US" w:eastAsia="zh-CN"/>
        </w:rPr>
        <w:t xml:space="preserve">及证明不可抗力发生及其持续时间的证据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50"/>
        <w:jc w:val="left"/>
        <w:pageBreakBefore w:val="0"/>
        <w:spacing w:before="0"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19</w:t>
      </w:r>
      <w:r>
        <w:rPr>
          <w:rFonts w:hint="eastAsia" w:ascii="宋体" w:hAnsi="宋体" w:eastAsia="宋体" w:cs="宋体"/>
          <w:b/>
          <w:bCs/>
          <w:color w:val="000000"/>
          <w:sz w:val="21"/>
          <w:szCs w:val="21"/>
          <w:highlight w:val="none"/>
        </w:rPr>
        <w:t xml:space="preserve">.解决争议的方法</w:t>
      </w:r>
      <w:r>
        <w:rPr>
          <w:rFonts w:hint="eastAsia" w:ascii="宋体" w:hAnsi="宋体" w:eastAsia="宋体" w:cs="宋体"/>
          <w:b/>
          <w:bCs/>
          <w:color w:val="000000"/>
          <w:sz w:val="21"/>
          <w:szCs w:val="21"/>
          <w:highlight w:val="none"/>
        </w:rPr>
      </w:r>
      <w:r/>
    </w:p>
    <w:p>
      <w:pPr>
        <w:pStyle w:val="1326"/>
        <w:jc w:val="both"/>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rPr>
        <w:t xml:space="preserve">.1 因本合同及合同有关事项发生的争议，由</w:t>
      </w:r>
      <w:r>
        <w:rPr>
          <w:rFonts w:hint="eastAsia" w:ascii="宋体" w:hAnsi="宋体" w:eastAsia="宋体" w:cs="宋体"/>
          <w:color w:val="000000"/>
          <w:sz w:val="21"/>
          <w:szCs w:val="21"/>
          <w:highlight w:val="none"/>
          <w:lang w:eastAsia="zh-CN"/>
        </w:rPr>
        <w:t xml:space="preserve">甲乙双</w:t>
      </w:r>
      <w:r>
        <w:rPr>
          <w:rFonts w:hint="eastAsia" w:ascii="宋体" w:hAnsi="宋体" w:eastAsia="宋体" w:cs="宋体"/>
          <w:color w:val="000000"/>
          <w:sz w:val="21"/>
          <w:szCs w:val="21"/>
          <w:highlight w:val="none"/>
        </w:rPr>
        <w:t xml:space="preserve">方友好协商解决。协商不成时，可以</w:t>
      </w:r>
      <w:r>
        <w:rPr>
          <w:rFonts w:hint="eastAsia" w:ascii="宋体" w:hAnsi="宋体" w:eastAsia="宋体" w:cs="宋体"/>
          <w:color w:val="000000"/>
          <w:sz w:val="21"/>
          <w:szCs w:val="21"/>
          <w:highlight w:val="none"/>
          <w:lang w:eastAsia="zh-CN"/>
        </w:rPr>
        <w:t xml:space="preserve">向有关组织申请</w:t>
      </w:r>
      <w:r>
        <w:rPr>
          <w:rFonts w:hint="eastAsia" w:ascii="宋体" w:hAnsi="宋体" w:eastAsia="宋体" w:cs="宋体"/>
          <w:color w:val="000000"/>
          <w:sz w:val="21"/>
          <w:szCs w:val="21"/>
          <w:highlight w:val="none"/>
        </w:rPr>
        <w:t xml:space="preserve">调解。合同一方或</w:t>
      </w:r>
      <w:r>
        <w:rPr>
          <w:rFonts w:hint="eastAsia" w:ascii="宋体" w:hAnsi="宋体" w:eastAsia="宋体" w:cs="宋体"/>
          <w:color w:val="000000"/>
          <w:sz w:val="21"/>
          <w:szCs w:val="21"/>
          <w:highlight w:val="none"/>
          <w:lang w:eastAsia="zh-CN"/>
        </w:rPr>
        <w:t xml:space="preserve">双</w:t>
      </w:r>
      <w:r>
        <w:rPr>
          <w:rFonts w:hint="eastAsia" w:ascii="宋体" w:hAnsi="宋体" w:eastAsia="宋体" w:cs="宋体"/>
          <w:color w:val="000000"/>
          <w:sz w:val="21"/>
          <w:szCs w:val="21"/>
          <w:highlight w:val="none"/>
        </w:rPr>
        <w:t xml:space="preserve">方不愿调解或调解不成的，可以通过仲裁或诉讼的方式解决争议。</w:t>
      </w:r>
      <w:r>
        <w:rPr>
          <w:rFonts w:hint="eastAsia" w:ascii="宋体" w:hAnsi="宋体" w:eastAsia="宋体" w:cs="宋体"/>
          <w:color w:val="000000"/>
          <w:sz w:val="21"/>
          <w:szCs w:val="21"/>
          <w:highlight w:val="none"/>
        </w:rPr>
      </w:r>
      <w:r/>
    </w:p>
    <w:p>
      <w:pPr>
        <w:pStyle w:val="1326"/>
        <w:jc w:val="both"/>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rPr>
        <w:t xml:space="preserve">.2 选择仲裁的，应在</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中明确仲裁机构及仲裁地；通过诉讼方式解决的，可以在</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中进一步约定选择与争议有实际联系的地点的人民法院管辖，但管辖法院的约定不得违反级别管辖和专属管辖的规定。</w:t>
      </w:r>
      <w:r>
        <w:rPr>
          <w:rFonts w:hint="eastAsia" w:ascii="宋体" w:hAnsi="宋体" w:eastAsia="宋体" w:cs="宋体"/>
          <w:color w:val="000000"/>
          <w:sz w:val="21"/>
          <w:szCs w:val="21"/>
          <w:highlight w:val="none"/>
        </w:rPr>
      </w:r>
      <w:r/>
    </w:p>
    <w:p>
      <w:pPr>
        <w:pStyle w:val="1326"/>
        <w:jc w:val="both"/>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rPr>
        <w:t xml:space="preserve">.3 如</w:t>
      </w:r>
      <w:r>
        <w:rPr>
          <w:rFonts w:hint="eastAsia" w:ascii="宋体" w:hAnsi="宋体" w:eastAsia="宋体" w:cs="宋体"/>
          <w:color w:val="000000"/>
          <w:sz w:val="21"/>
          <w:szCs w:val="21"/>
          <w:highlight w:val="none"/>
          <w:lang w:eastAsia="zh-CN"/>
        </w:rPr>
        <w:t xml:space="preserve">甲乙双方</w:t>
      </w:r>
      <w:r>
        <w:rPr>
          <w:rFonts w:hint="eastAsia" w:ascii="宋体" w:hAnsi="宋体" w:eastAsia="宋体" w:cs="宋体"/>
          <w:color w:val="000000"/>
          <w:sz w:val="21"/>
          <w:szCs w:val="21"/>
          <w:highlight w:val="none"/>
        </w:rPr>
        <w:t xml:space="preserve">有争议的事项不影响合同其他部分的履行，在争议解决期间，合同其他部分应</w:t>
      </w:r>
      <w:r>
        <w:rPr>
          <w:rFonts w:hint="eastAsia" w:ascii="宋体" w:hAnsi="宋体" w:eastAsia="宋体" w:cs="宋体"/>
          <w:color w:val="000000"/>
          <w:sz w:val="21"/>
          <w:szCs w:val="21"/>
          <w:highlight w:val="none"/>
          <w:lang w:eastAsia="zh-CN"/>
        </w:rPr>
        <w:t xml:space="preserve">当</w:t>
      </w:r>
      <w:r>
        <w:rPr>
          <w:rFonts w:hint="eastAsia" w:ascii="宋体" w:hAnsi="宋体" w:eastAsia="宋体" w:cs="宋体"/>
          <w:color w:val="000000"/>
          <w:sz w:val="21"/>
          <w:szCs w:val="21"/>
          <w:highlight w:val="none"/>
        </w:rPr>
        <w:t xml:space="preserve">继续履行。</w:t>
      </w:r>
      <w:r>
        <w:rPr>
          <w:rFonts w:hint="eastAsia" w:ascii="宋体" w:hAnsi="宋体" w:eastAsia="宋体" w:cs="宋体"/>
          <w:color w:val="000000"/>
          <w:sz w:val="21"/>
          <w:szCs w:val="21"/>
          <w:highlight w:val="none"/>
        </w:rPr>
      </w:r>
      <w:r/>
    </w:p>
    <w:p>
      <w:pPr>
        <w:pStyle w:val="105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lang w:val="en-US" w:eastAsia="zh-CN"/>
        </w:rPr>
        <w:t xml:space="preserve">20</w:t>
      </w:r>
      <w:r>
        <w:rPr>
          <w:rFonts w:hint="eastAsia" w:ascii="宋体" w:hAnsi="宋体" w:eastAsia="宋体" w:cs="宋体"/>
          <w:b/>
          <w:color w:val="000000"/>
          <w:sz w:val="21"/>
          <w:szCs w:val="21"/>
          <w:highlight w:val="none"/>
        </w:rPr>
        <w:t xml:space="preserve">.政府采购政策</w:t>
      </w:r>
      <w:r>
        <w:rPr>
          <w:rFonts w:hint="eastAsia" w:ascii="宋体" w:hAnsi="宋体" w:eastAsia="宋体" w:cs="宋体"/>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20.1 </w:t>
      </w:r>
      <w:r>
        <w:rPr>
          <w:rFonts w:hint="eastAsia" w:ascii="宋体" w:hAnsi="宋体" w:eastAsia="宋体" w:cs="宋体"/>
          <w:color w:val="000000"/>
          <w:sz w:val="21"/>
          <w:szCs w:val="21"/>
          <w:highlight w:val="none"/>
          <w:lang w:val="en-GB"/>
        </w:rPr>
        <w:t xml:space="preserve">本合同应当按照规定执行政府采购政策。</w:t>
      </w:r>
      <w:r>
        <w:rPr>
          <w:rFonts w:hint="eastAsia" w:ascii="宋体" w:hAnsi="宋体" w:eastAsia="宋体" w:cs="宋体"/>
          <w:color w:val="000000"/>
          <w:sz w:val="21"/>
          <w:szCs w:val="21"/>
          <w:highlight w:val="none"/>
          <w:lang w:val="en-US" w:eastAsia="zh-CN"/>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 本合同依法执行政府采购政策的方式和内容，属于合同履约验收的范围。</w:t>
      </w:r>
      <w:r>
        <w:rPr>
          <w:rFonts w:hint="eastAsia" w:ascii="宋体" w:hAnsi="宋体" w:eastAsia="宋体" w:cs="宋体"/>
          <w:color w:val="000000"/>
          <w:sz w:val="21"/>
          <w:szCs w:val="21"/>
          <w:highlight w:val="none"/>
          <w:lang w:eastAsia="zh-CN"/>
        </w:rPr>
        <w:t xml:space="preserve">甲乙双方</w:t>
      </w:r>
      <w:r>
        <w:rPr>
          <w:rFonts w:hint="eastAsia" w:ascii="宋体" w:hAnsi="宋体" w:eastAsia="宋体" w:cs="宋体"/>
          <w:color w:val="000000"/>
          <w:sz w:val="21"/>
          <w:szCs w:val="21"/>
          <w:highlight w:val="none"/>
          <w:lang w:val="en-GB"/>
        </w:rPr>
        <w:t xml:space="preserve">未按规定要求执行政府采购政策造成损失的</w:t>
      </w:r>
      <w:r>
        <w:rPr>
          <w:rFonts w:hint="eastAsia" w:ascii="宋体" w:hAnsi="宋体" w:eastAsia="宋体" w:cs="宋体"/>
          <w:color w:val="000000"/>
          <w:sz w:val="21"/>
          <w:szCs w:val="21"/>
          <w:highlight w:val="none"/>
        </w:rPr>
        <w:t xml:space="preserve">，有过错的一方应当承担赔偿责任，双方都有过错的，各自承担相应的责任。</w:t>
      </w:r>
      <w:r>
        <w:rPr>
          <w:rFonts w:hint="eastAsia" w:ascii="宋体" w:hAnsi="宋体" w:eastAsia="宋体" w:cs="宋体"/>
          <w:color w:val="000000"/>
          <w:sz w:val="21"/>
          <w:szCs w:val="21"/>
          <w:highlight w:val="none"/>
        </w:rPr>
      </w:r>
      <w:r/>
    </w:p>
    <w:p>
      <w:pPr>
        <w:pStyle w:val="1134"/>
        <w:ind w:firstLine="480"/>
        <w:pageBreakBefore w:val="0"/>
        <w:spacing w:after="0" w:line="360" w:lineRule="exact"/>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对于</w:t>
      </w:r>
      <w:r>
        <w:rPr>
          <w:rFonts w:hint="eastAsia" w:ascii="宋体" w:hAnsi="宋体" w:eastAsia="宋体" w:cs="宋体"/>
          <w:color w:val="000000"/>
          <w:sz w:val="21"/>
          <w:szCs w:val="21"/>
          <w:highlight w:val="none"/>
          <w:lang w:eastAsia="zh-CN"/>
        </w:rPr>
        <w:t xml:space="preserve">为落实中小企业支持政策，</w:t>
      </w:r>
      <w:r>
        <w:rPr>
          <w:rFonts w:hint="eastAsia" w:ascii="宋体" w:hAnsi="宋体" w:eastAsia="宋体" w:cs="宋体"/>
          <w:color w:val="000000"/>
          <w:sz w:val="21"/>
          <w:szCs w:val="21"/>
          <w:highlight w:val="none"/>
        </w:rPr>
        <w:t xml:space="preserve">通过采购项目</w:t>
      </w:r>
      <w:r>
        <w:rPr>
          <w:rFonts w:hint="eastAsia" w:ascii="宋体" w:hAnsi="宋体" w:eastAsia="宋体" w:cs="宋体"/>
          <w:color w:val="000000"/>
          <w:sz w:val="21"/>
          <w:szCs w:val="21"/>
          <w:highlight w:val="none"/>
          <w:lang w:eastAsia="zh-CN"/>
        </w:rPr>
        <w:t xml:space="preserve">整体</w:t>
      </w:r>
      <w:r>
        <w:rPr>
          <w:rFonts w:hint="eastAsia" w:ascii="宋体" w:hAnsi="宋体" w:eastAsia="宋体" w:cs="宋体"/>
          <w:color w:val="000000"/>
          <w:sz w:val="21"/>
          <w:szCs w:val="21"/>
          <w:highlight w:val="none"/>
        </w:rPr>
        <w:t xml:space="preserve">预留、</w:t>
      </w:r>
      <w:r>
        <w:rPr>
          <w:rFonts w:hint="eastAsia" w:ascii="宋体" w:hAnsi="宋体" w:eastAsia="宋体" w:cs="宋体"/>
          <w:color w:val="000000"/>
          <w:sz w:val="21"/>
          <w:szCs w:val="21"/>
          <w:highlight w:val="none"/>
          <w:lang w:eastAsia="zh-CN"/>
        </w:rPr>
        <w:t xml:space="preserve">设置</w:t>
      </w:r>
      <w:r>
        <w:rPr>
          <w:rFonts w:hint="eastAsia" w:ascii="宋体" w:hAnsi="宋体" w:eastAsia="宋体" w:cs="宋体"/>
          <w:color w:val="000000"/>
          <w:sz w:val="21"/>
          <w:szCs w:val="21"/>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eastAsia="宋体" w:cs="宋体"/>
          <w:color w:val="000000"/>
          <w:sz w:val="21"/>
          <w:szCs w:val="21"/>
          <w:highlight w:val="none"/>
        </w:rPr>
      </w:r>
      <w:r/>
    </w:p>
    <w:p>
      <w:pPr>
        <w:pStyle w:val="1050"/>
        <w:jc w:val="left"/>
        <w:pageBreakBefore w:val="0"/>
        <w:spacing w:before="0" w:line="36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w:t>
      </w:r>
      <w:r>
        <w:rPr>
          <w:rFonts w:hint="eastAsia" w:ascii="宋体" w:hAnsi="宋体" w:eastAsia="宋体" w:cs="宋体"/>
          <w:b/>
          <w:color w:val="000000"/>
          <w:sz w:val="21"/>
          <w:szCs w:val="21"/>
          <w:highlight w:val="none"/>
          <w:lang w:val="en-US" w:eastAsia="zh-CN"/>
        </w:rPr>
        <w:t xml:space="preserve">1</w:t>
      </w:r>
      <w:r>
        <w:rPr>
          <w:rFonts w:hint="eastAsia" w:ascii="宋体" w:hAnsi="宋体" w:eastAsia="宋体" w:cs="宋体"/>
          <w:b/>
          <w:color w:val="000000"/>
          <w:sz w:val="21"/>
          <w:szCs w:val="21"/>
          <w:highlight w:val="none"/>
        </w:rPr>
        <w:t xml:space="preserve">.法律适用</w:t>
      </w:r>
      <w:r>
        <w:rPr>
          <w:rFonts w:hint="eastAsia" w:ascii="宋体" w:hAnsi="宋体" w:eastAsia="宋体" w:cs="宋体"/>
          <w:b/>
          <w:color w:val="000000"/>
          <w:sz w:val="21"/>
          <w:szCs w:val="21"/>
          <w:highlight w:val="none"/>
        </w:rPr>
      </w:r>
      <w:r/>
    </w:p>
    <w:p>
      <w:pPr>
        <w:pStyle w:val="1326"/>
        <w:jc w:val="both"/>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.1本合同的订立、生效、解释、履行及与本合同有关的争议解决，均适用法律、行政法规。</w:t>
      </w:r>
      <w:r>
        <w:rPr>
          <w:rFonts w:hint="eastAsia" w:ascii="宋体" w:hAnsi="宋体" w:eastAsia="宋体" w:cs="宋体"/>
          <w:color w:val="000000"/>
          <w:sz w:val="21"/>
          <w:szCs w:val="21"/>
          <w:highlight w:val="none"/>
        </w:rPr>
      </w:r>
      <w:r/>
    </w:p>
    <w:p>
      <w:pPr>
        <w:pStyle w:val="1326"/>
        <w:jc w:val="both"/>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.2本合同条款与法律、行政法规的强制性规定不一致的，双方当事人应按照法律、行政法规的强制性规定修改本合同的相关条款。</w:t>
      </w:r>
      <w:r>
        <w:rPr>
          <w:rFonts w:hint="eastAsia" w:ascii="宋体" w:hAnsi="宋体" w:eastAsia="宋体" w:cs="宋体"/>
          <w:color w:val="000000"/>
          <w:sz w:val="21"/>
          <w:szCs w:val="21"/>
          <w:highlight w:val="none"/>
        </w:rPr>
      </w:r>
      <w:r/>
    </w:p>
    <w:p>
      <w:pPr>
        <w:pStyle w:val="1050"/>
        <w:numPr>
          <w:ilvl w:val="0"/>
          <w:numId w:val="0"/>
        </w:numPr>
        <w:jc w:val="left"/>
        <w:pageBreakBefore w:val="0"/>
        <w:spacing w:before="0" w:line="36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22.</w:t>
      </w:r>
      <w:r>
        <w:rPr>
          <w:rFonts w:hint="eastAsia" w:ascii="宋体" w:hAnsi="宋体" w:eastAsia="宋体" w:cs="宋体"/>
          <w:b/>
          <w:color w:val="000000"/>
          <w:sz w:val="21"/>
          <w:szCs w:val="21"/>
          <w:highlight w:val="none"/>
        </w:rPr>
        <w:t xml:space="preserve">通知</w:t>
      </w:r>
      <w:r>
        <w:rPr>
          <w:rFonts w:hint="eastAsia" w:ascii="宋体" w:hAnsi="宋体" w:eastAsia="宋体" w:cs="宋体"/>
          <w:b/>
          <w:color w:val="000000"/>
          <w:sz w:val="21"/>
          <w:szCs w:val="21"/>
          <w:highlight w:val="none"/>
        </w:rPr>
      </w:r>
      <w:r/>
    </w:p>
    <w:p>
      <w:pPr>
        <w:pStyle w:val="1326"/>
        <w:jc w:val="both"/>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.1本合同任何一方向对方发出的通知、信件、数据电文等，应当发送至本合同第一部分《政府采购合同协议书》所约定的通讯地址、联系人、联系电话或电子邮箱。</w:t>
      </w:r>
      <w:r>
        <w:rPr>
          <w:rFonts w:hint="eastAsia" w:ascii="宋体" w:hAnsi="宋体" w:eastAsia="宋体" w:cs="宋体"/>
          <w:color w:val="000000"/>
          <w:sz w:val="21"/>
          <w:szCs w:val="21"/>
          <w:highlight w:val="none"/>
        </w:rPr>
      </w:r>
      <w:r/>
    </w:p>
    <w:p>
      <w:pPr>
        <w:pStyle w:val="1326"/>
        <w:ind w:firstLine="0"/>
        <w:jc w:val="both"/>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.2一方当事人变更名称、</w:t>
      </w:r>
      <w:r>
        <w:rPr>
          <w:rFonts w:hint="eastAsia" w:ascii="宋体" w:hAnsi="宋体" w:eastAsia="宋体" w:cs="宋体"/>
          <w:color w:val="000000"/>
          <w:sz w:val="21"/>
          <w:szCs w:val="21"/>
          <w:highlight w:val="none"/>
          <w:lang w:eastAsia="zh-CN"/>
        </w:rPr>
        <w:t xml:space="preserve">住所</w:t>
      </w:r>
      <w:r>
        <w:rPr>
          <w:rFonts w:hint="eastAsia" w:ascii="宋体" w:hAnsi="宋体" w:eastAsia="宋体" w:cs="宋体"/>
          <w:color w:val="000000"/>
          <w:sz w:val="21"/>
          <w:szCs w:val="21"/>
          <w:highlight w:val="none"/>
        </w:rPr>
        <w:t xml:space="preserve">、联系人、联系电话或电子邮箱</w:t>
      </w:r>
      <w:r>
        <w:rPr>
          <w:rFonts w:hint="eastAsia" w:ascii="宋体" w:hAnsi="宋体" w:eastAsia="宋体" w:cs="宋体"/>
          <w:color w:val="000000"/>
          <w:sz w:val="21"/>
          <w:szCs w:val="21"/>
          <w:highlight w:val="none"/>
          <w:lang w:eastAsia="zh-CN"/>
        </w:rPr>
        <w:t xml:space="preserve">等信息</w:t>
      </w:r>
      <w:r>
        <w:rPr>
          <w:rFonts w:hint="eastAsia" w:ascii="宋体" w:hAnsi="宋体" w:eastAsia="宋体" w:cs="宋体"/>
          <w:color w:val="000000"/>
          <w:sz w:val="21"/>
          <w:szCs w:val="21"/>
          <w:highlight w:val="none"/>
        </w:rPr>
        <w:t xml:space="preserve">的，应当在变更后3日内及时书面通知对方，对方实际收到变更通知前的送达仍为有效送达。</w:t>
      </w:r>
      <w:r>
        <w:rPr>
          <w:rFonts w:hint="eastAsia" w:ascii="宋体" w:hAnsi="宋体" w:eastAsia="宋体" w:cs="宋体"/>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本合同一方给另一方的通知均应采用书面形式，传真或快递送到本合同中规定的对方的地址和办理签收手续。</w:t>
      </w:r>
      <w:r>
        <w:rPr>
          <w:rFonts w:hint="eastAsia" w:ascii="宋体" w:hAnsi="宋体" w:eastAsia="宋体" w:cs="宋体"/>
          <w:color w:val="000000"/>
          <w:sz w:val="21"/>
          <w:szCs w:val="21"/>
          <w:highlight w:val="none"/>
        </w:rPr>
      </w:r>
      <w:r/>
    </w:p>
    <w:p>
      <w:pPr>
        <w:pStyle w:val="1050"/>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通知以送达之日或通知书中规定的生效之日起生效，两者中以较迟之日为准。</w:t>
      </w:r>
      <w:r>
        <w:rPr>
          <w:rFonts w:hint="eastAsia" w:ascii="宋体" w:hAnsi="宋体" w:eastAsia="宋体" w:cs="宋体"/>
          <w:color w:val="000000"/>
          <w:sz w:val="21"/>
          <w:szCs w:val="21"/>
          <w:highlight w:val="none"/>
        </w:rPr>
      </w:r>
      <w:r/>
    </w:p>
    <w:p>
      <w:pPr>
        <w:pStyle w:val="1050"/>
        <w:numPr>
          <w:ilvl w:val="0"/>
          <w:numId w:val="0"/>
        </w:numPr>
        <w:jc w:val="left"/>
        <w:pageBreakBefore w:val="0"/>
        <w:spacing w:before="0"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23.</w:t>
      </w:r>
      <w:r>
        <w:rPr>
          <w:rFonts w:hint="eastAsia" w:ascii="宋体" w:hAnsi="宋体" w:eastAsia="宋体" w:cs="宋体"/>
          <w:b/>
          <w:bCs/>
          <w:color w:val="000000"/>
          <w:sz w:val="21"/>
          <w:szCs w:val="21"/>
          <w:highlight w:val="none"/>
        </w:rPr>
        <w:t xml:space="preserve">合同未尽事项</w:t>
      </w:r>
      <w:r>
        <w:rPr>
          <w:rFonts w:hint="eastAsia" w:ascii="宋体" w:hAnsi="宋体" w:eastAsia="宋体" w:cs="宋体"/>
          <w:b/>
          <w:bCs/>
          <w:color w:val="000000"/>
          <w:sz w:val="21"/>
          <w:szCs w:val="21"/>
          <w:highlight w:val="none"/>
        </w:rPr>
      </w:r>
      <w:r/>
    </w:p>
    <w:p>
      <w:pPr>
        <w:pStyle w:val="1050"/>
        <w:ind w:firstLine="480"/>
        <w:jc w:val="left"/>
        <w:pageBreakBefore w:val="0"/>
        <w:spacing w:before="0"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.1合同未尽事项见</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1050"/>
        <w:ind w:firstLine="0"/>
        <w:jc w:val="left"/>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    23.2 合同附件与合同正文具有同等的法律效力。</w:t>
      </w:r>
      <w:bookmarkStart w:id="692" w:name="_Toc20313"/>
      <w:r>
        <w:rPr>
          <w:rFonts w:hint="eastAsia" w:ascii="宋体" w:hAnsi="宋体" w:eastAsia="宋体" w:cs="宋体"/>
          <w:color w:val="000000"/>
          <w:sz w:val="21"/>
          <w:szCs w:val="21"/>
          <w:highlight w:val="none"/>
        </w:rPr>
      </w:r>
      <w:r/>
    </w:p>
    <w:p>
      <w:pPr>
        <w:pStyle w:val="1327"/>
        <w:jc w:val="center"/>
        <w:spacing w:before="156"/>
        <w:rPr>
          <w:rFonts w:ascii="黑体" w:hAnsi="华文中宋" w:eastAsia="黑体"/>
          <w:b w:val="0"/>
          <w:bCs w:val="0"/>
          <w:color w:val="000000"/>
          <w:sz w:val="28"/>
          <w:szCs w:val="28"/>
          <w:highlight w:val="none"/>
        </w:rPr>
      </w:pPr>
      <w:r>
        <w:rPr>
          <w:rFonts w:hint="eastAsia" w:ascii="黑体" w:hAnsi="华文中宋" w:eastAsia="黑体"/>
          <w:b w:val="0"/>
          <w:bCs w:val="0"/>
          <w:color w:val="000000"/>
          <w:sz w:val="28"/>
          <w:szCs w:val="28"/>
          <w:highlight w:val="none"/>
        </w:rPr>
        <w:br w:type="page" w:clear="all"/>
      </w:r>
      <w:r>
        <w:rPr>
          <w:rFonts w:hint="eastAsia" w:ascii="宋体" w:hAnsi="宋体" w:eastAsia="宋体" w:cs="宋体"/>
          <w:b/>
          <w:bCs/>
          <w:color w:val="000000"/>
          <w:sz w:val="28"/>
          <w:szCs w:val="28"/>
          <w:highlight w:val="none"/>
        </w:rPr>
        <w:t xml:space="preserve">第三节 政府采购合同专用条款</w:t>
      </w:r>
      <w:bookmarkEnd w:id="692"/>
      <w:r>
        <w:rPr>
          <w:rFonts w:ascii="黑体" w:hAnsi="华文中宋" w:eastAsia="黑体"/>
          <w:b w:val="0"/>
          <w:bCs w:val="0"/>
          <w:color w:val="000000"/>
          <w:sz w:val="28"/>
          <w:szCs w:val="28"/>
          <w:highlight w:val="none"/>
        </w:rPr>
      </w:r>
      <w:r/>
    </w:p>
    <w:tbl>
      <w:tblPr>
        <w:tblW w:w="9741" w:type="dxa"/>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6392"/>
      </w:tblGrid>
      <w:tr>
        <w:trPr>
          <w:trHeight w:val="541"/>
        </w:trPr>
        <w:tc>
          <w:tcPr>
            <w:tcW w:w="1607" w:type="dxa"/>
            <w:vAlign w:val="center"/>
            <w:textDirection w:val="lrTb"/>
            <w:noWrap w:val="false"/>
          </w:tcPr>
          <w:p>
            <w:pPr>
              <w:pStyle w:val="1050"/>
              <w:jc w:val="center"/>
              <w:keepLines w:val="0"/>
              <w:keepNext w:val="0"/>
              <w:pageBreakBefore w:val="0"/>
              <w:spacing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第二节</w:t>
            </w:r>
            <w:r>
              <w:rPr>
                <w:rFonts w:hint="eastAsia" w:ascii="宋体" w:hAnsi="宋体" w:eastAsia="宋体" w:cs="宋体"/>
                <w:color w:val="000000"/>
                <w:sz w:val="21"/>
                <w:szCs w:val="21"/>
                <w:highlight w:val="none"/>
                <w:lang w:eastAsia="zh-CN"/>
              </w:rPr>
            </w:r>
            <w:r/>
          </w:p>
          <w:p>
            <w:pPr>
              <w:pStyle w:val="105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第</w:t>
            </w:r>
            <w:r>
              <w:rPr>
                <w:rFonts w:hint="eastAsia" w:ascii="宋体" w:hAnsi="宋体" w:eastAsia="宋体" w:cs="宋体"/>
                <w:color w:val="000000"/>
                <w:sz w:val="21"/>
                <w:szCs w:val="21"/>
                <w:highlight w:val="none"/>
                <w:lang w:val="en-US" w:eastAsia="zh-CN"/>
              </w:rPr>
              <w:t xml:space="preserve">5.4款</w:t>
            </w:r>
            <w:r>
              <w:rPr>
                <w:rFonts w:hint="eastAsia" w:ascii="宋体" w:hAnsi="宋体" w:eastAsia="宋体" w:cs="宋体"/>
                <w:color w:val="000000"/>
                <w:sz w:val="21"/>
                <w:szCs w:val="21"/>
                <w:highlight w:val="none"/>
                <w:lang w:val="en-US" w:eastAsia="zh-CN"/>
              </w:rPr>
            </w:r>
            <w:r/>
          </w:p>
        </w:tc>
        <w:tc>
          <w:tcPr>
            <w:tcW w:w="1742" w:type="dxa"/>
            <w:vAlign w:val="center"/>
            <w:textDirection w:val="lrTb"/>
            <w:noWrap w:val="false"/>
          </w:tcPr>
          <w:p>
            <w:pPr>
              <w:pStyle w:val="1050"/>
              <w:jc w:val="center"/>
              <w:keepLines w:val="0"/>
              <w:keepNext w:val="0"/>
              <w:pageBreakBefore w:val="0"/>
              <w:spacing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约定乙方承担的其他义务和责任</w:t>
            </w:r>
            <w:r>
              <w:rPr>
                <w:rFonts w:hint="eastAsia" w:ascii="宋体" w:hAnsi="宋体" w:eastAsia="宋体" w:cs="宋体"/>
                <w:color w:val="000000"/>
                <w:sz w:val="21"/>
                <w:szCs w:val="21"/>
                <w:highlight w:val="none"/>
                <w:lang w:eastAsia="zh-CN"/>
              </w:rPr>
            </w:r>
            <w:r/>
          </w:p>
        </w:tc>
        <w:tc>
          <w:tcPr>
            <w:tcW w:w="6392" w:type="dxa"/>
            <w:vAlign w:val="center"/>
            <w:textDirection w:val="lrTb"/>
            <w:noWrap w:val="false"/>
          </w:tcPr>
          <w:p>
            <w:pPr>
              <w:pStyle w:val="1050"/>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合格并通过公安交警部门的验收；监控设备需接入现有公安后台进行应用，所有前后端产品需无缝兼容常州图像专网平台；设备性能及技术参数指标应达到招投标文件约定及现行国家相关规范、标准。</w:t>
            </w:r>
            <w:r>
              <w:rPr>
                <w:rFonts w:hint="eastAsia" w:ascii="宋体" w:hAnsi="宋体" w:eastAsia="宋体" w:cs="宋体"/>
                <w:color w:val="000000"/>
                <w:sz w:val="21"/>
                <w:szCs w:val="21"/>
                <w:highlight w:val="none"/>
                <w:lang w:val="en-US" w:eastAsia="zh-CN" w:bidi="ar-SA"/>
              </w:rPr>
            </w:r>
            <w:r/>
          </w:p>
        </w:tc>
      </w:tr>
      <w:tr>
        <w:trPr>
          <w:trHeight w:val="667"/>
        </w:trPr>
        <w:tc>
          <w:tcPr>
            <w:tcW w:w="1607" w:type="dxa"/>
            <w:vAlign w:val="center"/>
            <w:vMerge w:val="restart"/>
            <w:textDirection w:val="lrTb"/>
            <w:noWrap w:val="false"/>
          </w:tcPr>
          <w:p>
            <w:pPr>
              <w:pStyle w:val="1050"/>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第二节</w:t>
            </w:r>
            <w:r>
              <w:rPr>
                <w:rFonts w:hint="eastAsia" w:ascii="宋体" w:hAnsi="宋体" w:eastAsia="宋体" w:cs="宋体"/>
                <w:color w:val="000000"/>
                <w:sz w:val="21"/>
                <w:szCs w:val="21"/>
                <w:highlight w:val="none"/>
              </w:rPr>
            </w:r>
            <w:r/>
          </w:p>
          <w:p>
            <w:pPr>
              <w:pStyle w:val="1050"/>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款</w:t>
            </w:r>
            <w:r>
              <w:rPr>
                <w:rFonts w:hint="eastAsia" w:ascii="宋体" w:hAnsi="宋体" w:eastAsia="宋体" w:cs="宋体"/>
                <w:color w:val="000000"/>
                <w:sz w:val="21"/>
                <w:szCs w:val="21"/>
                <w:highlight w:val="none"/>
              </w:rPr>
            </w:r>
            <w:r/>
          </w:p>
        </w:tc>
        <w:tc>
          <w:tcPr>
            <w:tcW w:w="1742" w:type="dxa"/>
            <w:vAlign w:val="center"/>
            <w:textDirection w:val="lrTb"/>
            <w:noWrap w:val="false"/>
          </w:tcPr>
          <w:p>
            <w:pPr>
              <w:pStyle w:val="1050"/>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包装</w:t>
            </w:r>
            <w:r>
              <w:rPr>
                <w:rFonts w:hint="eastAsia" w:ascii="宋体" w:hAnsi="宋体" w:eastAsia="宋体" w:cs="宋体"/>
                <w:color w:val="000000"/>
                <w:sz w:val="21"/>
                <w:szCs w:val="21"/>
                <w:highlight w:val="none"/>
                <w:lang w:eastAsia="zh-CN"/>
              </w:rPr>
              <w:t xml:space="preserve">特殊要求</w:t>
            </w:r>
            <w:r>
              <w:rPr>
                <w:rFonts w:hint="eastAsia" w:ascii="宋体" w:hAnsi="宋体" w:eastAsia="宋体" w:cs="宋体"/>
                <w:color w:val="000000"/>
                <w:sz w:val="21"/>
                <w:szCs w:val="21"/>
                <w:highlight w:val="none"/>
              </w:rPr>
            </w:r>
            <w:r/>
          </w:p>
        </w:tc>
        <w:tc>
          <w:tcPr>
            <w:tcW w:w="6392" w:type="dxa"/>
            <w:vAlign w:val="center"/>
            <w:textDirection w:val="lrTb"/>
            <w:noWrap w:val="false"/>
          </w:tcPr>
          <w:p>
            <w:pPr>
              <w:pStyle w:val="1050"/>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lang w:val="en-US" w:eastAsia="zh-CN"/>
              </w:rPr>
              <w:t xml:space="preserve">1.</w:t>
            </w:r>
            <w:r>
              <w:rPr>
                <w:rFonts w:hint="eastAsia" w:ascii="宋体" w:hAnsi="宋体" w:eastAsia="宋体" w:cs="宋体"/>
                <w:color w:val="000000"/>
                <w:sz w:val="21"/>
                <w:szCs w:val="21"/>
                <w:highlight w:val="none"/>
                <w:u w:val="none"/>
              </w:rPr>
              <w:t xml:space="preserve">乙方保证本合同范围内货物的包装能满足长途运输及装卸的需要，并依据所供物资特点分别采取防潮、防霉、防锈、防腐、防冻措施；每件包装箱内，应附有包括分件名称、数量、图号的详细装箱单及产品出厂质量合格证明书和技术说明。</w:t>
            </w:r>
            <w:r>
              <w:rPr>
                <w:rFonts w:hint="eastAsia" w:ascii="宋体" w:hAnsi="宋体" w:eastAsia="宋体" w:cs="宋体"/>
                <w:color w:val="000000"/>
                <w:sz w:val="21"/>
                <w:szCs w:val="21"/>
                <w:highlight w:val="none"/>
                <w:u w:val="none"/>
              </w:rPr>
            </w:r>
            <w:r/>
          </w:p>
          <w:p>
            <w:pPr>
              <w:pStyle w:val="1050"/>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2.因包装不良造成货物和技术资料损坏、丢失或性能降低，无论在何时何地发现，供方均应负责及时修复、更换或赔偿。运输中发生货物损坏或丢失时，乙方应做好记录并负责与承运人及保险公司交涉，同时乙方应尽快向甲方补供货物以满足工期要求。</w:t>
            </w:r>
            <w:r>
              <w:rPr>
                <w:rFonts w:hint="eastAsia" w:ascii="宋体" w:hAnsi="宋体" w:eastAsia="宋体" w:cs="宋体"/>
                <w:color w:val="000000"/>
                <w:sz w:val="21"/>
                <w:szCs w:val="21"/>
                <w:highlight w:val="none"/>
                <w:u w:val="none"/>
              </w:rPr>
            </w:r>
            <w:r/>
          </w:p>
          <w:p>
            <w:pPr>
              <w:pStyle w:val="1050"/>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3.乙方应承担由于货物发生损坏或丢失而补供导致的延迟交付货物的违约责任。</w:t>
            </w:r>
            <w:r>
              <w:rPr>
                <w:rFonts w:hint="eastAsia" w:ascii="宋体" w:hAnsi="宋体" w:eastAsia="宋体" w:cs="宋体"/>
                <w:color w:val="000000"/>
                <w:sz w:val="21"/>
                <w:szCs w:val="21"/>
                <w:highlight w:val="none"/>
                <w:u w:val="none"/>
              </w:rPr>
            </w:r>
            <w:r/>
          </w:p>
        </w:tc>
      </w:tr>
      <w:tr>
        <w:trPr>
          <w:trHeight w:val="427"/>
        </w:trPr>
        <w:tc>
          <w:tcPr>
            <w:tcW w:w="1607" w:type="dxa"/>
            <w:vAlign w:val="center"/>
            <w:vMerge w:val="continue"/>
            <w:textDirection w:val="lrTb"/>
            <w:noWrap w:val="false"/>
          </w:tcPr>
          <w:p>
            <w:pPr>
              <w:pStyle w:val="1050"/>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42" w:type="dxa"/>
            <w:vAlign w:val="center"/>
            <w:textDirection w:val="lrTb"/>
            <w:noWrap w:val="false"/>
          </w:tcPr>
          <w:p>
            <w:pPr>
              <w:pStyle w:val="1050"/>
              <w:jc w:val="center"/>
              <w:keepLines w:val="0"/>
              <w:keepNext w:val="0"/>
              <w:pageBreakBefore w:val="0"/>
              <w:spacing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指定现场</w:t>
            </w:r>
            <w:r>
              <w:rPr>
                <w:rFonts w:hint="eastAsia" w:ascii="宋体" w:hAnsi="宋体" w:eastAsia="宋体" w:cs="宋体"/>
                <w:color w:val="000000"/>
                <w:sz w:val="21"/>
                <w:szCs w:val="21"/>
                <w:highlight w:val="none"/>
                <w:lang w:eastAsia="zh-CN"/>
              </w:rPr>
            </w:r>
            <w:r/>
          </w:p>
        </w:tc>
        <w:tc>
          <w:tcPr>
            <w:tcW w:w="6392" w:type="dxa"/>
            <w:vAlign w:val="center"/>
            <w:textDirection w:val="lrTb"/>
            <w:noWrap w:val="false"/>
          </w:tcPr>
          <w:p>
            <w:pPr>
              <w:pStyle w:val="1050"/>
              <w:ind w:left="0" w:right="0" w:firstLine="0"/>
              <w:keepLines w:val="0"/>
              <w:keepNext w:val="0"/>
              <w:pageBreakBefore w:val="0"/>
              <w:spacing w:before="0" w:beforeAutospacing="0" w:after="0" w:afterAutospacing="0" w:line="36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甲方指定现场</w:t>
            </w:r>
            <w:r>
              <w:rPr>
                <w:rFonts w:hint="eastAsia" w:ascii="宋体" w:hAnsi="宋体" w:eastAsia="宋体" w:cs="宋体"/>
                <w:color w:val="000000"/>
                <w:sz w:val="21"/>
                <w:szCs w:val="21"/>
                <w:highlight w:val="none"/>
              </w:rPr>
            </w:r>
            <w:r/>
          </w:p>
        </w:tc>
      </w:tr>
      <w:tr>
        <w:trPr>
          <w:trHeight w:val="90"/>
        </w:trPr>
        <w:tc>
          <w:tcPr>
            <w:tcW w:w="1607" w:type="dxa"/>
            <w:vAlign w:val="center"/>
            <w:textDirection w:val="lrTb"/>
            <w:noWrap w:val="false"/>
          </w:tcPr>
          <w:p>
            <w:pPr>
              <w:pStyle w:val="1050"/>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第二节</w:t>
            </w:r>
            <w:r>
              <w:rPr>
                <w:rFonts w:hint="eastAsia" w:ascii="宋体" w:hAnsi="宋体" w:eastAsia="宋体" w:cs="宋体"/>
                <w:color w:val="000000"/>
                <w:sz w:val="21"/>
                <w:szCs w:val="21"/>
                <w:highlight w:val="none"/>
              </w:rPr>
            </w:r>
            <w:r/>
          </w:p>
          <w:p>
            <w:pPr>
              <w:pStyle w:val="1050"/>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款</w:t>
            </w:r>
            <w:r>
              <w:rPr>
                <w:rFonts w:hint="eastAsia" w:ascii="宋体" w:hAnsi="宋体" w:eastAsia="宋体" w:cs="宋体"/>
                <w:color w:val="000000"/>
                <w:sz w:val="21"/>
                <w:szCs w:val="21"/>
                <w:highlight w:val="none"/>
              </w:rPr>
            </w:r>
            <w:r/>
          </w:p>
        </w:tc>
        <w:tc>
          <w:tcPr>
            <w:tcW w:w="1742" w:type="dxa"/>
            <w:vAlign w:val="center"/>
            <w:textDirection w:val="lrTb"/>
            <w:noWrap w:val="false"/>
          </w:tcPr>
          <w:p>
            <w:pPr>
              <w:pStyle w:val="1050"/>
              <w:jc w:val="center"/>
              <w:keepLines w:val="0"/>
              <w:keepNext w:val="0"/>
              <w:pageBreakBefore w:val="0"/>
              <w:spacing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保险要求</w:t>
            </w:r>
            <w:r>
              <w:rPr>
                <w:rFonts w:hint="eastAsia" w:ascii="宋体" w:hAnsi="宋体" w:eastAsia="宋体" w:cs="宋体"/>
                <w:color w:val="000000"/>
                <w:sz w:val="21"/>
                <w:szCs w:val="21"/>
                <w:highlight w:val="none"/>
                <w:lang w:eastAsia="zh-CN"/>
              </w:rPr>
            </w:r>
            <w:r/>
          </w:p>
        </w:tc>
        <w:tc>
          <w:tcPr>
            <w:tcW w:w="6392" w:type="dxa"/>
            <w:vAlign w:val="center"/>
            <w:textDirection w:val="lrTb"/>
            <w:noWrap w:val="false"/>
          </w:tcPr>
          <w:p>
            <w:pPr>
              <w:pStyle w:val="1050"/>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97"/>
        </w:trPr>
        <w:tc>
          <w:tcPr>
            <w:tcW w:w="1607" w:type="dxa"/>
            <w:vAlign w:val="center"/>
            <w:textDirection w:val="lrTb"/>
            <w:noWrap w:val="false"/>
          </w:tcPr>
          <w:p>
            <w:pPr>
              <w:pStyle w:val="1050"/>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第二节</w:t>
            </w:r>
            <w:r>
              <w:rPr>
                <w:rFonts w:hint="eastAsia" w:ascii="宋体" w:hAnsi="宋体" w:eastAsia="宋体" w:cs="宋体"/>
                <w:color w:val="000000"/>
                <w:sz w:val="21"/>
                <w:szCs w:val="21"/>
                <w:highlight w:val="none"/>
              </w:rPr>
            </w:r>
            <w:r/>
          </w:p>
          <w:p>
            <w:pPr>
              <w:pStyle w:val="1050"/>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w:t>
            </w:r>
            <w:r>
              <w:rPr>
                <w:rFonts w:hint="eastAsia" w:ascii="宋体" w:hAnsi="宋体" w:eastAsia="宋体" w:cs="宋体"/>
                <w:color w:val="000000"/>
                <w:sz w:val="21"/>
                <w:szCs w:val="21"/>
                <w:highlight w:val="none"/>
                <w:lang w:val="en-US" w:eastAsia="zh-CN"/>
              </w:rPr>
              <w:t xml:space="preserve">13.2</w:t>
            </w:r>
            <w:r>
              <w:rPr>
                <w:rFonts w:hint="eastAsia" w:ascii="宋体" w:hAnsi="宋体" w:eastAsia="宋体" w:cs="宋体"/>
                <w:color w:val="000000"/>
                <w:sz w:val="21"/>
                <w:szCs w:val="21"/>
                <w:highlight w:val="none"/>
              </w:rPr>
              <w:t xml:space="preserve">款</w:t>
            </w:r>
            <w:r>
              <w:rPr>
                <w:rFonts w:hint="eastAsia" w:ascii="宋体" w:hAnsi="宋体" w:eastAsia="宋体" w:cs="宋体"/>
                <w:color w:val="000000"/>
                <w:sz w:val="21"/>
                <w:szCs w:val="21"/>
                <w:highlight w:val="none"/>
              </w:rPr>
            </w:r>
            <w:r/>
          </w:p>
        </w:tc>
        <w:tc>
          <w:tcPr>
            <w:tcW w:w="1742" w:type="dxa"/>
            <w:vAlign w:val="center"/>
            <w:textDirection w:val="lrTb"/>
            <w:noWrap w:val="false"/>
          </w:tcPr>
          <w:p>
            <w:pPr>
              <w:pStyle w:val="105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履约保证金不予退还的情形</w:t>
            </w:r>
            <w:r>
              <w:rPr>
                <w:rFonts w:hint="eastAsia" w:ascii="宋体" w:hAnsi="宋体" w:eastAsia="宋体" w:cs="宋体"/>
                <w:color w:val="000000"/>
                <w:sz w:val="21"/>
                <w:szCs w:val="21"/>
                <w:highlight w:val="none"/>
                <w:lang w:val="en-US" w:eastAsia="zh-CN"/>
              </w:rPr>
            </w:r>
            <w:r/>
          </w:p>
        </w:tc>
        <w:tc>
          <w:tcPr>
            <w:tcW w:w="6392" w:type="dxa"/>
            <w:vAlign w:val="center"/>
            <w:textDirection w:val="lrTb"/>
            <w:noWrap w:val="false"/>
          </w:tcPr>
          <w:p>
            <w:pPr>
              <w:pStyle w:val="1050"/>
              <w:jc w:val="left"/>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①违反合同义务且未承担违约责任；</w:t>
            </w:r>
            <w:r>
              <w:rPr>
                <w:rFonts w:hint="eastAsia" w:ascii="宋体" w:hAnsi="宋体" w:eastAsia="宋体" w:cs="宋体"/>
                <w:color w:val="000000"/>
                <w:sz w:val="21"/>
                <w:szCs w:val="21"/>
                <w:highlight w:val="none"/>
              </w:rPr>
            </w:r>
            <w:r/>
          </w:p>
          <w:p>
            <w:pPr>
              <w:pStyle w:val="1050"/>
              <w:jc w:val="left"/>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②未按时履行违约责任；</w:t>
            </w:r>
            <w:r>
              <w:rPr>
                <w:rFonts w:hint="eastAsia" w:ascii="宋体" w:hAnsi="宋体" w:eastAsia="宋体" w:cs="宋体"/>
                <w:color w:val="000000"/>
                <w:sz w:val="21"/>
                <w:szCs w:val="21"/>
                <w:highlight w:val="none"/>
              </w:rPr>
            </w:r>
            <w:r/>
          </w:p>
          <w:p>
            <w:pPr>
              <w:pStyle w:val="1050"/>
              <w:jc w:val="left"/>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③未能履行与甲方签订的合同，且损失超出保证金金额；</w:t>
            </w:r>
            <w:r>
              <w:rPr>
                <w:rFonts w:hint="eastAsia" w:ascii="宋体" w:hAnsi="宋体" w:eastAsia="宋体" w:cs="宋体"/>
                <w:color w:val="000000"/>
                <w:sz w:val="21"/>
                <w:szCs w:val="21"/>
                <w:highlight w:val="none"/>
              </w:rPr>
            </w:r>
            <w:r/>
          </w:p>
        </w:tc>
      </w:tr>
      <w:tr>
        <w:trPr>
          <w:trHeight w:val="90"/>
        </w:trPr>
        <w:tc>
          <w:tcPr>
            <w:tcW w:w="1607" w:type="dxa"/>
            <w:vAlign w:val="center"/>
            <w:textDirection w:val="lrTb"/>
            <w:noWrap w:val="false"/>
          </w:tcPr>
          <w:p>
            <w:pPr>
              <w:pStyle w:val="1050"/>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第二节</w:t>
            </w:r>
            <w:r>
              <w:rPr>
                <w:rFonts w:hint="eastAsia" w:ascii="宋体" w:hAnsi="宋体" w:eastAsia="宋体" w:cs="宋体"/>
                <w:color w:val="000000"/>
                <w:sz w:val="21"/>
                <w:szCs w:val="21"/>
                <w:highlight w:val="none"/>
              </w:rPr>
            </w:r>
            <w:r/>
          </w:p>
          <w:p>
            <w:pPr>
              <w:pStyle w:val="1050"/>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）项</w:t>
            </w:r>
            <w:r>
              <w:rPr>
                <w:rFonts w:hint="eastAsia" w:ascii="宋体" w:hAnsi="宋体" w:eastAsia="宋体" w:cs="宋体"/>
                <w:color w:val="000000"/>
                <w:sz w:val="21"/>
                <w:szCs w:val="21"/>
                <w:highlight w:val="none"/>
              </w:rPr>
            </w:r>
            <w:r/>
          </w:p>
        </w:tc>
        <w:tc>
          <w:tcPr>
            <w:tcW w:w="1742" w:type="dxa"/>
            <w:vAlign w:val="center"/>
            <w:textDirection w:val="lrTb"/>
            <w:noWrap w:val="false"/>
          </w:tcPr>
          <w:p>
            <w:pPr>
              <w:pStyle w:val="105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货物回收的约定</w:t>
            </w:r>
            <w:r>
              <w:rPr>
                <w:rFonts w:hint="eastAsia" w:ascii="宋体" w:hAnsi="宋体" w:eastAsia="宋体" w:cs="宋体"/>
                <w:color w:val="000000"/>
                <w:sz w:val="21"/>
                <w:szCs w:val="21"/>
                <w:highlight w:val="none"/>
                <w:lang w:val="en-US" w:eastAsia="zh-CN"/>
              </w:rPr>
            </w:r>
            <w:r/>
          </w:p>
        </w:tc>
        <w:tc>
          <w:tcPr>
            <w:tcW w:w="6392" w:type="dxa"/>
            <w:vAlign w:val="center"/>
            <w:textDirection w:val="lrTb"/>
            <w:noWrap w:val="false"/>
          </w:tcPr>
          <w:p>
            <w:pPr>
              <w:pStyle w:val="1050"/>
              <w:jc w:val="left"/>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提供的产品若有缺陷，应主动召回。</w:t>
            </w:r>
            <w:r>
              <w:rPr>
                <w:rFonts w:hint="eastAsia" w:ascii="宋体" w:hAnsi="宋体" w:eastAsia="宋体" w:cs="宋体"/>
                <w:color w:val="000000"/>
                <w:sz w:val="21"/>
                <w:szCs w:val="21"/>
                <w:highlight w:val="none"/>
              </w:rPr>
            </w:r>
            <w:r/>
          </w:p>
        </w:tc>
      </w:tr>
      <w:tr>
        <w:trPr>
          <w:trHeight w:val="736"/>
        </w:trPr>
        <w:tc>
          <w:tcPr>
            <w:tcW w:w="1607" w:type="dxa"/>
            <w:vAlign w:val="center"/>
            <w:textDirection w:val="lrTb"/>
            <w:noWrap w:val="false"/>
          </w:tcPr>
          <w:p>
            <w:pPr>
              <w:pStyle w:val="1050"/>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第二节</w:t>
            </w:r>
            <w:r>
              <w:rPr>
                <w:rFonts w:hint="eastAsia" w:ascii="宋体" w:hAnsi="宋体" w:eastAsia="宋体" w:cs="宋体"/>
                <w:color w:val="000000"/>
                <w:sz w:val="21"/>
                <w:szCs w:val="21"/>
                <w:highlight w:val="none"/>
              </w:rPr>
            </w:r>
            <w:r/>
          </w:p>
          <w:p>
            <w:pPr>
              <w:pStyle w:val="1050"/>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.2（2）项</w:t>
            </w:r>
            <w:r>
              <w:rPr>
                <w:rFonts w:hint="eastAsia" w:ascii="宋体" w:hAnsi="宋体" w:eastAsia="宋体" w:cs="宋体"/>
                <w:color w:val="000000"/>
                <w:sz w:val="21"/>
                <w:szCs w:val="21"/>
                <w:highlight w:val="none"/>
              </w:rPr>
            </w:r>
            <w:r/>
          </w:p>
        </w:tc>
        <w:tc>
          <w:tcPr>
            <w:tcW w:w="1742" w:type="dxa"/>
            <w:vAlign w:val="center"/>
            <w:textDirection w:val="lrTb"/>
            <w:noWrap w:val="false"/>
          </w:tcPr>
          <w:p>
            <w:pPr>
              <w:pStyle w:val="1050"/>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迟延交货赔偿费</w:t>
            </w:r>
            <w:r>
              <w:rPr>
                <w:rFonts w:hint="eastAsia" w:ascii="宋体" w:hAnsi="宋体" w:eastAsia="宋体" w:cs="宋体"/>
                <w:color w:val="000000"/>
                <w:sz w:val="21"/>
                <w:szCs w:val="21"/>
                <w:highlight w:val="none"/>
              </w:rPr>
            </w:r>
            <w:r/>
          </w:p>
        </w:tc>
        <w:tc>
          <w:tcPr>
            <w:tcW w:w="6392" w:type="dxa"/>
            <w:vAlign w:val="center"/>
            <w:textDirection w:val="lrTb"/>
            <w:noWrap w:val="false"/>
          </w:tcPr>
          <w:p>
            <w:pPr>
              <w:pStyle w:val="1050"/>
              <w:jc w:val="left"/>
              <w:keepLines w:val="0"/>
              <w:keepNext w:val="0"/>
              <w:pageBreakBefore w:val="0"/>
              <w:spacing w:line="360" w:lineRule="exact"/>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none"/>
              </w:rPr>
              <w:t xml:space="preserve">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rPr>
                <w:rFonts w:hint="eastAsia" w:ascii="宋体" w:hAnsi="宋体" w:eastAsia="宋体" w:cs="宋体"/>
                <w:color w:val="000000"/>
                <w:sz w:val="21"/>
                <w:szCs w:val="21"/>
                <w:highlight w:val="none"/>
                <w:u w:val="single"/>
              </w:rPr>
            </w:r>
            <w:r/>
          </w:p>
        </w:tc>
      </w:tr>
      <w:tr>
        <w:trPr>
          <w:trHeight w:val="876"/>
        </w:trPr>
        <w:tc>
          <w:tcPr>
            <w:tcW w:w="1607" w:type="dxa"/>
            <w:vAlign w:val="center"/>
            <w:textDirection w:val="lrTb"/>
            <w:noWrap w:val="false"/>
          </w:tcPr>
          <w:p>
            <w:pPr>
              <w:pStyle w:val="1050"/>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第二节</w:t>
            </w:r>
            <w:r>
              <w:rPr>
                <w:rFonts w:hint="eastAsia" w:ascii="宋体" w:hAnsi="宋体" w:eastAsia="宋体" w:cs="宋体"/>
                <w:color w:val="000000"/>
                <w:sz w:val="21"/>
                <w:szCs w:val="21"/>
                <w:highlight w:val="none"/>
              </w:rPr>
            </w:r>
            <w:r/>
          </w:p>
          <w:p>
            <w:pPr>
              <w:pStyle w:val="1050"/>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款</w:t>
            </w:r>
            <w:r>
              <w:rPr>
                <w:rFonts w:hint="eastAsia" w:ascii="宋体" w:hAnsi="宋体" w:eastAsia="宋体" w:cs="宋体"/>
                <w:color w:val="000000"/>
                <w:sz w:val="21"/>
                <w:szCs w:val="21"/>
                <w:highlight w:val="none"/>
              </w:rPr>
            </w:r>
            <w:r/>
          </w:p>
        </w:tc>
        <w:tc>
          <w:tcPr>
            <w:tcW w:w="1742" w:type="dxa"/>
            <w:vAlign w:val="center"/>
            <w:textDirection w:val="lrTb"/>
            <w:noWrap w:val="false"/>
          </w:tcPr>
          <w:p>
            <w:pPr>
              <w:pStyle w:val="1050"/>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其他违约责任</w:t>
            </w:r>
            <w:r>
              <w:rPr>
                <w:rFonts w:hint="eastAsia" w:ascii="宋体" w:hAnsi="宋体" w:eastAsia="宋体" w:cs="宋体"/>
                <w:color w:val="000000"/>
                <w:sz w:val="21"/>
                <w:szCs w:val="21"/>
                <w:highlight w:val="none"/>
              </w:rPr>
            </w:r>
            <w:r/>
          </w:p>
        </w:tc>
        <w:tc>
          <w:tcPr>
            <w:tcW w:w="6392" w:type="dxa"/>
            <w:vAlign w:val="center"/>
            <w:textDirection w:val="lrTb"/>
            <w:noWrap w:val="false"/>
          </w:tcPr>
          <w:p>
            <w:pPr>
              <w:pStyle w:val="1050"/>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乙方无法完成项目的，应向甲方支付合同总价10％的违约金，同时甲方有权解除合同。</w:t>
            </w:r>
            <w:r>
              <w:rPr>
                <w:rFonts w:hint="eastAsia" w:ascii="宋体" w:hAnsi="宋体" w:eastAsia="宋体" w:cs="宋体"/>
                <w:color w:val="000000"/>
                <w:sz w:val="21"/>
                <w:szCs w:val="21"/>
                <w:highlight w:val="none"/>
                <w:u w:val="none"/>
              </w:rPr>
            </w:r>
            <w:r/>
          </w:p>
          <w:p>
            <w:pPr>
              <w:pStyle w:val="1050"/>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乙方完成的项目不符合要求的，应按照甲方选择的下列一种或多种方式承担赔偿责任：</w:t>
            </w:r>
            <w:r>
              <w:rPr>
                <w:rFonts w:hint="eastAsia" w:ascii="宋体" w:hAnsi="宋体" w:eastAsia="宋体" w:cs="宋体"/>
                <w:color w:val="000000"/>
                <w:sz w:val="21"/>
                <w:szCs w:val="21"/>
                <w:highlight w:val="none"/>
                <w:u w:val="none"/>
              </w:rPr>
            </w:r>
            <w:r/>
          </w:p>
          <w:p>
            <w:pPr>
              <w:pStyle w:val="1050"/>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(1)在甲方同意延长的期限内交付符合要求的提供服务并承担由此给甲方造成的一切损失；逾期未完成或完成的项目仍不符合要求，乙方应向甲方支付合同总价10％的违约金，同时甲方有权解除合同。</w:t>
            </w:r>
            <w:r>
              <w:rPr>
                <w:rFonts w:hint="eastAsia" w:ascii="宋体" w:hAnsi="宋体" w:eastAsia="宋体" w:cs="宋体"/>
                <w:color w:val="000000"/>
                <w:sz w:val="21"/>
                <w:szCs w:val="21"/>
                <w:highlight w:val="none"/>
                <w:u w:val="none"/>
              </w:rPr>
            </w:r>
            <w:r/>
          </w:p>
          <w:p>
            <w:pPr>
              <w:pStyle w:val="1050"/>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(2)在甲方规定时间内，修正有缺陷的部分以达到合同规定的要求并承担一切费用和风险，同时承担甲方因此所遭受的全部损失；</w:t>
            </w:r>
            <w:r>
              <w:rPr>
                <w:rFonts w:hint="eastAsia" w:ascii="宋体" w:hAnsi="宋体" w:eastAsia="宋体" w:cs="宋体"/>
                <w:color w:val="000000"/>
                <w:sz w:val="21"/>
                <w:szCs w:val="21"/>
                <w:highlight w:val="none"/>
                <w:u w:val="none"/>
              </w:rPr>
            </w:r>
            <w:r/>
          </w:p>
          <w:p>
            <w:pPr>
              <w:pStyle w:val="1050"/>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(3) 甲方因乙方违约而解除合同的，有权要求乙方按合同规定同种货币退还甲方已付款项，同时承担由此发生的一切损失和费用，包括但不限于利息、银行手续费及所需的其他必要费用。</w:t>
            </w:r>
            <w:r>
              <w:rPr>
                <w:rFonts w:hint="eastAsia" w:ascii="宋体" w:hAnsi="宋体" w:eastAsia="宋体" w:cs="宋体"/>
                <w:color w:val="000000"/>
                <w:sz w:val="21"/>
                <w:szCs w:val="21"/>
                <w:highlight w:val="none"/>
                <w:u w:val="none"/>
              </w:rPr>
            </w:r>
            <w:r/>
          </w:p>
          <w:p>
            <w:pPr>
              <w:pStyle w:val="1050"/>
              <w:jc w:val="left"/>
              <w:keepLines w:val="0"/>
              <w:keepNext w:val="0"/>
              <w:pageBreakBefore w:val="0"/>
              <w:spacing w:line="360" w:lineRule="exact"/>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none"/>
              </w:rPr>
              <w:t xml:space="preserve">乙方未按规定和承诺提供伴随服务、售后服务的，应向甲方支付合同总价5％的违约金。</w:t>
            </w:r>
            <w:r>
              <w:rPr>
                <w:rFonts w:hint="eastAsia" w:ascii="宋体" w:hAnsi="宋体" w:eastAsia="宋体" w:cs="宋体"/>
                <w:color w:val="000000"/>
                <w:sz w:val="21"/>
                <w:szCs w:val="21"/>
                <w:highlight w:val="none"/>
                <w:u w:val="single"/>
              </w:rPr>
            </w:r>
            <w:r/>
          </w:p>
        </w:tc>
      </w:tr>
      <w:tr>
        <w:trPr>
          <w:trHeight w:val="90"/>
        </w:trPr>
        <w:tc>
          <w:tcPr>
            <w:tcW w:w="1607" w:type="dxa"/>
            <w:vAlign w:val="center"/>
            <w:textDirection w:val="lrTb"/>
            <w:noWrap w:val="false"/>
          </w:tcPr>
          <w:p>
            <w:pPr>
              <w:pStyle w:val="1050"/>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第二节</w:t>
            </w:r>
            <w:r>
              <w:rPr>
                <w:rFonts w:hint="eastAsia" w:ascii="宋体" w:hAnsi="宋体" w:eastAsia="宋体" w:cs="宋体"/>
                <w:color w:val="000000"/>
                <w:sz w:val="21"/>
                <w:szCs w:val="21"/>
                <w:highlight w:val="none"/>
              </w:rPr>
            </w:r>
            <w:r/>
          </w:p>
          <w:p>
            <w:pPr>
              <w:pStyle w:val="1050"/>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w:t>
            </w: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款</w:t>
            </w:r>
            <w:r>
              <w:rPr>
                <w:rFonts w:hint="eastAsia" w:ascii="宋体" w:hAnsi="宋体" w:eastAsia="宋体" w:cs="宋体"/>
                <w:color w:val="000000"/>
                <w:sz w:val="21"/>
                <w:szCs w:val="21"/>
                <w:highlight w:val="none"/>
              </w:rPr>
            </w:r>
            <w:r/>
          </w:p>
        </w:tc>
        <w:tc>
          <w:tcPr>
            <w:tcW w:w="1742" w:type="dxa"/>
            <w:vAlign w:val="center"/>
            <w:textDirection w:val="lrTb"/>
            <w:noWrap w:val="false"/>
          </w:tcPr>
          <w:p>
            <w:pPr>
              <w:pStyle w:val="1050"/>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解决争议的方法</w:t>
            </w:r>
            <w:r>
              <w:rPr>
                <w:rFonts w:hint="eastAsia" w:ascii="宋体" w:hAnsi="宋体" w:eastAsia="宋体" w:cs="宋体"/>
                <w:color w:val="000000"/>
                <w:sz w:val="21"/>
                <w:szCs w:val="21"/>
                <w:highlight w:val="none"/>
              </w:rPr>
            </w:r>
            <w:r/>
          </w:p>
        </w:tc>
        <w:tc>
          <w:tcPr>
            <w:tcW w:w="6392" w:type="dxa"/>
            <w:vAlign w:val="center"/>
            <w:textDirection w:val="lrTb"/>
            <w:noWrap w:val="false"/>
          </w:tcPr>
          <w:p>
            <w:pPr>
              <w:pStyle w:val="1050"/>
              <w:ind w:firstLine="0"/>
              <w:jc w:val="left"/>
              <w:keepLines w:val="0"/>
              <w:keepNext w:val="0"/>
              <w:pageBreakBefore w:val="0"/>
              <w:spacing w:line="360" w:lineRule="exact"/>
              <w:widowControl w:val="off"/>
              <w:rPr>
                <w:rFonts w:hint="eastAsia" w:ascii="宋体" w:hAnsi="宋体" w:eastAsia="宋体" w:cs="宋体"/>
                <w:color w:val="000000"/>
                <w:sz w:val="21"/>
                <w:szCs w:val="21"/>
                <w:highlight w:val="none"/>
                <w:u w:val="single"/>
              </w:rPr>
            </w:pPr>
            <w:r>
              <w:rPr>
                <w:rFonts w:hint="eastAsia" w:ascii="宋体" w:hAnsi="宋体" w:eastAsia="宋体" w:cs="宋体"/>
                <w:b w:val="0"/>
                <w:bCs w:val="0"/>
                <w:iCs/>
                <w:color w:val="000000"/>
                <w:sz w:val="21"/>
                <w:szCs w:val="21"/>
                <w:highlight w:val="none"/>
              </w:rPr>
              <w:t xml:space="preserve">因本合同及合同有关事项发生的争议，按下列方式解决：向 常州市</w:t>
            </w:r>
            <w:r>
              <w:rPr>
                <w:rFonts w:hint="eastAsia" w:ascii="宋体" w:hAnsi="宋体" w:eastAsia="宋体" w:cs="宋体"/>
                <w:b w:val="0"/>
                <w:bCs w:val="0"/>
                <w:iCs/>
                <w:color w:val="000000"/>
                <w:sz w:val="21"/>
                <w:szCs w:val="21"/>
                <w:highlight w:val="none"/>
                <w:lang w:val="en-US" w:eastAsia="zh-CN"/>
              </w:rPr>
              <w:t xml:space="preserve">天宁区</w:t>
            </w:r>
            <w:r>
              <w:rPr>
                <w:rFonts w:hint="eastAsia" w:ascii="宋体" w:hAnsi="宋体" w:eastAsia="宋体" w:cs="宋体"/>
                <w:b w:val="0"/>
                <w:bCs w:val="0"/>
                <w:iCs/>
                <w:color w:val="000000"/>
                <w:sz w:val="21"/>
                <w:szCs w:val="21"/>
                <w:highlight w:val="none"/>
              </w:rPr>
              <w:t xml:space="preserve"> 人民法院起诉。</w:t>
            </w:r>
            <w:r>
              <w:rPr>
                <w:rFonts w:hint="eastAsia" w:ascii="宋体" w:hAnsi="宋体" w:eastAsia="宋体" w:cs="宋体"/>
                <w:color w:val="000000"/>
                <w:sz w:val="21"/>
                <w:szCs w:val="21"/>
                <w:highlight w:val="none"/>
                <w:u w:val="single"/>
              </w:rPr>
            </w:r>
            <w:r/>
          </w:p>
        </w:tc>
      </w:tr>
      <w:tr>
        <w:trPr>
          <w:trHeight w:val="770"/>
        </w:trPr>
        <w:tc>
          <w:tcPr>
            <w:tcW w:w="1607" w:type="dxa"/>
            <w:vAlign w:val="center"/>
            <w:textDirection w:val="lrTb"/>
            <w:noWrap w:val="false"/>
          </w:tcPr>
          <w:p>
            <w:pPr>
              <w:pStyle w:val="1050"/>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第二节</w:t>
            </w:r>
            <w:r>
              <w:rPr>
                <w:rFonts w:hint="eastAsia" w:ascii="宋体" w:hAnsi="宋体" w:eastAsia="宋体" w:cs="宋体"/>
                <w:color w:val="000000"/>
                <w:sz w:val="21"/>
                <w:szCs w:val="21"/>
                <w:highlight w:val="none"/>
              </w:rPr>
            </w:r>
            <w:r/>
          </w:p>
          <w:p>
            <w:pPr>
              <w:pStyle w:val="1050"/>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第2</w:t>
            </w:r>
            <w:r>
              <w:rPr>
                <w:rFonts w:hint="eastAsia" w:ascii="宋体" w:hAnsi="宋体" w:eastAsia="宋体" w:cs="宋体"/>
                <w:color w:val="000000"/>
                <w:sz w:val="21"/>
                <w:szCs w:val="21"/>
                <w:highlight w:val="none"/>
                <w:lang w:val="en-US" w:eastAsia="zh-CN"/>
              </w:rPr>
              <w:t xml:space="preserve">3.1</w:t>
            </w:r>
            <w:r>
              <w:rPr>
                <w:rFonts w:hint="eastAsia" w:ascii="宋体" w:hAnsi="宋体" w:eastAsia="宋体" w:cs="宋体"/>
                <w:color w:val="000000"/>
                <w:sz w:val="21"/>
                <w:szCs w:val="21"/>
                <w:highlight w:val="none"/>
                <w:lang w:eastAsia="zh-CN"/>
              </w:rPr>
              <w:t xml:space="preserve">款</w:t>
            </w:r>
            <w:r>
              <w:rPr>
                <w:rFonts w:hint="eastAsia" w:ascii="宋体" w:hAnsi="宋体" w:eastAsia="宋体" w:cs="宋体"/>
                <w:color w:val="000000"/>
                <w:sz w:val="21"/>
                <w:szCs w:val="21"/>
                <w:highlight w:val="none"/>
              </w:rPr>
            </w:r>
            <w:r/>
          </w:p>
        </w:tc>
        <w:tc>
          <w:tcPr>
            <w:tcW w:w="1742" w:type="dxa"/>
            <w:vAlign w:val="center"/>
            <w:textDirection w:val="lrTb"/>
            <w:noWrap w:val="false"/>
          </w:tcPr>
          <w:p>
            <w:pPr>
              <w:pStyle w:val="1050"/>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eastAsia="zh-CN"/>
              </w:rPr>
              <w:t xml:space="preserve">其他专用条款</w:t>
            </w:r>
            <w:r>
              <w:rPr>
                <w:rFonts w:hint="eastAsia" w:ascii="宋体" w:hAnsi="宋体" w:eastAsia="宋体" w:cs="宋体"/>
                <w:color w:val="000000"/>
                <w:sz w:val="21"/>
                <w:szCs w:val="21"/>
                <w:highlight w:val="none"/>
              </w:rPr>
            </w:r>
            <w:r/>
          </w:p>
        </w:tc>
        <w:tc>
          <w:tcPr>
            <w:tcW w:w="6392" w:type="dxa"/>
            <w:vAlign w:val="center"/>
            <w:textDirection w:val="lrTb"/>
            <w:noWrap w:val="false"/>
          </w:tcPr>
          <w:p>
            <w:pPr>
              <w:pStyle w:val="1050"/>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除《中华人民共和国政府采购法》第 49 条、第 50 条第二款规定的情形外，本合同一经签订，甲乙双方不得擅自变更、中止或终止合同。</w:t>
            </w:r>
            <w:r>
              <w:rPr>
                <w:rFonts w:hint="eastAsia" w:ascii="宋体" w:hAnsi="宋体" w:eastAsia="宋体" w:cs="宋体"/>
                <w:color w:val="000000"/>
                <w:sz w:val="21"/>
                <w:szCs w:val="21"/>
                <w:highlight w:val="none"/>
                <w:lang w:val="en-US" w:eastAsia="zh-CN"/>
              </w:rPr>
            </w:r>
            <w:r/>
          </w:p>
        </w:tc>
      </w:tr>
      <w:tr>
        <w:trPr>
          <w:trHeight w:val="770"/>
        </w:trPr>
        <w:tc>
          <w:tcPr>
            <w:tcW w:w="1607" w:type="dxa"/>
            <w:vAlign w:val="center"/>
            <w:textDirection w:val="lrTb"/>
            <w:noWrap w:val="false"/>
          </w:tcPr>
          <w:p>
            <w:pPr>
              <w:pStyle w:val="1050"/>
              <w:jc w:val="center"/>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r>
            <w:r/>
          </w:p>
        </w:tc>
        <w:tc>
          <w:tcPr>
            <w:tcW w:w="1742" w:type="dxa"/>
            <w:vAlign w:val="center"/>
            <w:textDirection w:val="lrTb"/>
            <w:noWrap w:val="false"/>
          </w:tcPr>
          <w:p>
            <w:pPr>
              <w:pStyle w:val="1050"/>
              <w:jc w:val="center"/>
              <w:keepLines w:val="0"/>
              <w:keepNext w:val="0"/>
              <w:pageBreakBefore w:val="0"/>
              <w:spacing w:line="360" w:lineRule="exact"/>
              <w:widowControl w:val="off"/>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u w:val="none"/>
                <w:lang w:eastAsia="zh-CN"/>
              </w:rPr>
            </w:r>
            <w:r/>
          </w:p>
        </w:tc>
        <w:tc>
          <w:tcPr>
            <w:tcW w:w="6392" w:type="dxa"/>
            <w:vAlign w:val="center"/>
            <w:textDirection w:val="lrTb"/>
            <w:noWrap w:val="false"/>
          </w:tcPr>
          <w:p>
            <w:pPr>
              <w:pStyle w:val="1050"/>
              <w:jc w:val="left"/>
              <w:keepLines w:val="0"/>
              <w:keepNext w:val="0"/>
              <w:pageBreakBefore w:val="0"/>
              <w:spacing w:line="360" w:lineRule="exact"/>
              <w:widowControl w:val="off"/>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本项目在视频专网、公安信息网、电子政务外网、互联网、移动接入网部署的全部后端软件系统，均应提供完全的资源、设备和系统接入、管理和应用许可，包括但不限于各类硬件设备、基础设施、分项系统、前端设备和点位的无限制接入、管理和应用许可；乙方承诺，本项目实施过程中和交付后全寿命周期内，支持甲方任意新增资源设施的接入需求，不得要求甲方额外支付任何资源、点位、硬件设备、基础设施、分项系统以及全部接口、端口、槽位、功能、性能、服务的授权、许可、软硬件部署、设计、实施及扩容费用。如需增加有关费用，由乙方自行解决。</w:t>
            </w:r>
            <w:r>
              <w:rPr>
                <w:rFonts w:hint="eastAsia" w:ascii="宋体" w:hAnsi="宋体" w:eastAsia="宋体" w:cs="宋体"/>
                <w:color w:val="000000"/>
                <w:sz w:val="21"/>
                <w:szCs w:val="21"/>
                <w:highlight w:val="none"/>
                <w:u w:val="none"/>
                <w:lang w:val="en-US" w:eastAsia="zh-CN"/>
              </w:rPr>
            </w:r>
            <w:r/>
          </w:p>
        </w:tc>
      </w:tr>
      <w:tr>
        <w:trPr>
          <w:trHeight w:val="770"/>
        </w:trPr>
        <w:tc>
          <w:tcPr>
            <w:tcW w:w="1607" w:type="dxa"/>
            <w:vAlign w:val="center"/>
            <w:textDirection w:val="lrTb"/>
            <w:noWrap w:val="false"/>
          </w:tcPr>
          <w:p>
            <w:pPr>
              <w:pStyle w:val="1050"/>
              <w:jc w:val="center"/>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r>
            <w:r/>
          </w:p>
        </w:tc>
        <w:tc>
          <w:tcPr>
            <w:tcW w:w="1742" w:type="dxa"/>
            <w:vAlign w:val="center"/>
            <w:textDirection w:val="lrTb"/>
            <w:noWrap w:val="false"/>
          </w:tcPr>
          <w:p>
            <w:pPr>
              <w:pStyle w:val="1050"/>
              <w:jc w:val="center"/>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兼容性要求</w:t>
            </w:r>
            <w:r>
              <w:rPr>
                <w:rFonts w:hint="eastAsia" w:ascii="宋体" w:hAnsi="宋体" w:eastAsia="宋体" w:cs="宋体"/>
                <w:color w:val="000000"/>
                <w:sz w:val="21"/>
                <w:szCs w:val="21"/>
                <w:highlight w:val="none"/>
                <w:u w:val="none"/>
              </w:rPr>
            </w:r>
            <w:r/>
          </w:p>
          <w:p>
            <w:pPr>
              <w:pStyle w:val="1050"/>
              <w:jc w:val="center"/>
              <w:keepLines w:val="0"/>
              <w:keepNext w:val="0"/>
              <w:pageBreakBefore w:val="0"/>
              <w:spacing w:line="360" w:lineRule="exact"/>
              <w:widowControl w:val="off"/>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u w:val="none"/>
                <w:lang w:eastAsia="zh-CN"/>
              </w:rPr>
            </w:r>
            <w:r/>
          </w:p>
        </w:tc>
        <w:tc>
          <w:tcPr>
            <w:tcW w:w="6392" w:type="dxa"/>
            <w:vAlign w:val="center"/>
            <w:textDirection w:val="lrTb"/>
            <w:noWrap w:val="false"/>
          </w:tcPr>
          <w:p>
            <w:pPr>
              <w:pStyle w:val="1050"/>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（1）本项目各平台应完全接入和管理所有</w:t>
            </w:r>
            <w:r>
              <w:rPr>
                <w:rFonts w:hint="eastAsia" w:ascii="宋体" w:hAnsi="宋体" w:eastAsia="宋体" w:cs="宋体"/>
                <w:color w:val="000000"/>
                <w:sz w:val="21"/>
                <w:szCs w:val="21"/>
                <w:highlight w:val="none"/>
                <w:u w:val="none"/>
                <w:lang w:val="en-US" w:eastAsia="zh-CN"/>
              </w:rPr>
              <w:t xml:space="preserve">公安</w:t>
            </w:r>
            <w:r>
              <w:rPr>
                <w:rFonts w:hint="eastAsia" w:ascii="宋体" w:hAnsi="宋体" w:eastAsia="宋体" w:cs="宋体"/>
                <w:color w:val="000000"/>
                <w:sz w:val="21"/>
                <w:szCs w:val="21"/>
                <w:highlight w:val="none"/>
                <w:u w:val="none"/>
              </w:rPr>
              <w:t xml:space="preserve">现有各型号录像机、摄像机、终端服务器、嵌入式控制设备。</w:t>
            </w:r>
            <w:r>
              <w:rPr>
                <w:rFonts w:hint="eastAsia" w:ascii="宋体" w:hAnsi="宋体" w:eastAsia="宋体" w:cs="宋体"/>
                <w:color w:val="000000"/>
                <w:sz w:val="21"/>
                <w:szCs w:val="21"/>
                <w:highlight w:val="none"/>
                <w:u w:val="none"/>
              </w:rPr>
            </w:r>
            <w:r/>
          </w:p>
          <w:p>
            <w:pPr>
              <w:pStyle w:val="1050"/>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（2）本项目各平台应安全接入</w:t>
            </w:r>
            <w:r>
              <w:rPr>
                <w:rFonts w:hint="eastAsia" w:ascii="宋体" w:hAnsi="宋体" w:eastAsia="宋体" w:cs="宋体"/>
                <w:color w:val="000000"/>
                <w:sz w:val="21"/>
                <w:szCs w:val="21"/>
                <w:highlight w:val="none"/>
                <w:u w:val="none"/>
                <w:lang w:val="en-US" w:eastAsia="zh-CN"/>
              </w:rPr>
              <w:t xml:space="preserve">公安</w:t>
            </w:r>
            <w:r>
              <w:rPr>
                <w:rFonts w:hint="eastAsia" w:ascii="宋体" w:hAnsi="宋体" w:eastAsia="宋体" w:cs="宋体"/>
                <w:color w:val="000000"/>
                <w:sz w:val="21"/>
                <w:szCs w:val="21"/>
                <w:highlight w:val="none"/>
                <w:u w:val="none"/>
              </w:rPr>
              <w:t xml:space="preserve">现有已部署的各项前后端业务数据，提供兼容现有业务完整的接入、转发应用程序及各类服务中间件。</w:t>
            </w:r>
            <w:r>
              <w:rPr>
                <w:rFonts w:hint="eastAsia" w:ascii="宋体" w:hAnsi="宋体" w:eastAsia="宋体" w:cs="宋体"/>
                <w:color w:val="000000"/>
                <w:sz w:val="21"/>
                <w:szCs w:val="21"/>
                <w:highlight w:val="none"/>
                <w:u w:val="none"/>
              </w:rPr>
            </w:r>
            <w:r/>
          </w:p>
          <w:p>
            <w:pPr>
              <w:pStyle w:val="1050"/>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（3）前端终端服务器无论利旧或新建均支持全部前端在用的各型号监控设备（不论何厂商）数据缓存、图像拼接、违法数据生成和图像数据转发功能。</w:t>
            </w:r>
            <w:r>
              <w:rPr>
                <w:rFonts w:hint="eastAsia" w:ascii="宋体" w:hAnsi="宋体" w:eastAsia="宋体" w:cs="宋体"/>
                <w:color w:val="000000"/>
                <w:sz w:val="21"/>
                <w:szCs w:val="21"/>
                <w:highlight w:val="none"/>
                <w:u w:val="none"/>
              </w:rPr>
            </w:r>
            <w:r/>
          </w:p>
          <w:p>
            <w:pPr>
              <w:pStyle w:val="1050"/>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（4）平台支持各厂商视频设备、人车物结构化抓拍或分析设备接入、转发和平台自身业务应用，各类视频数据接入均保证符合主流技术标准要求的时间和质量特性。</w:t>
            </w:r>
            <w:r>
              <w:rPr>
                <w:rFonts w:hint="eastAsia" w:ascii="宋体" w:hAnsi="宋体" w:eastAsia="宋体" w:cs="宋体"/>
                <w:color w:val="000000"/>
                <w:sz w:val="21"/>
                <w:szCs w:val="21"/>
                <w:highlight w:val="none"/>
                <w:u w:val="none"/>
              </w:rPr>
            </w:r>
            <w:r/>
          </w:p>
          <w:p>
            <w:pPr>
              <w:pStyle w:val="1050"/>
              <w:jc w:val="left"/>
              <w:keepLines w:val="0"/>
              <w:keepNext w:val="0"/>
              <w:pageBreakBefore w:val="0"/>
              <w:spacing w:line="360" w:lineRule="exact"/>
              <w:widowControl w:val="off"/>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rPr>
              <w:t xml:space="preserve">（5）本项目配套的电子政务外网平台、互联网平台接入第三方数据应满足数据接入、清洗、存储和转发全流程稳定、高效的要求；同时支持项目建设单位提出的数据接入、清洗、存储和转发定制要求，在项目质保期内提供新增数据的接入、清洗、存储和转发需求，提供已接入数据调整、定制需求。</w:t>
            </w:r>
            <w:r>
              <w:rPr>
                <w:rFonts w:hint="eastAsia" w:ascii="宋体" w:hAnsi="宋体" w:eastAsia="宋体" w:cs="宋体"/>
                <w:color w:val="000000"/>
                <w:sz w:val="21"/>
                <w:szCs w:val="21"/>
                <w:highlight w:val="none"/>
                <w:u w:val="none"/>
                <w:lang w:val="en-US" w:eastAsia="zh-CN"/>
              </w:rPr>
            </w:r>
            <w:r/>
          </w:p>
        </w:tc>
      </w:tr>
      <w:tr>
        <w:trPr>
          <w:trHeight w:val="770"/>
        </w:trPr>
        <w:tc>
          <w:tcPr>
            <w:tcW w:w="1607" w:type="dxa"/>
            <w:vAlign w:val="center"/>
            <w:textDirection w:val="lrTb"/>
            <w:noWrap w:val="false"/>
          </w:tcPr>
          <w:p>
            <w:pPr>
              <w:pStyle w:val="1050"/>
              <w:jc w:val="center"/>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r>
            <w:r/>
          </w:p>
        </w:tc>
        <w:tc>
          <w:tcPr>
            <w:tcW w:w="1742" w:type="dxa"/>
            <w:vAlign w:val="center"/>
            <w:textDirection w:val="lrTb"/>
            <w:noWrap w:val="false"/>
          </w:tcPr>
          <w:p>
            <w:pPr>
              <w:pStyle w:val="1050"/>
              <w:jc w:val="center"/>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信息安全要求</w:t>
            </w:r>
            <w:r>
              <w:rPr>
                <w:rFonts w:hint="eastAsia" w:ascii="宋体" w:hAnsi="宋体" w:eastAsia="宋体" w:cs="宋体"/>
                <w:color w:val="000000"/>
                <w:sz w:val="21"/>
                <w:szCs w:val="21"/>
                <w:highlight w:val="none"/>
                <w:u w:val="none"/>
              </w:rPr>
            </w:r>
            <w:r/>
          </w:p>
          <w:p>
            <w:pPr>
              <w:pStyle w:val="1050"/>
              <w:jc w:val="center"/>
              <w:keepLines w:val="0"/>
              <w:keepNext w:val="0"/>
              <w:pageBreakBefore w:val="0"/>
              <w:spacing w:line="360" w:lineRule="exact"/>
              <w:widowControl w:val="off"/>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u w:val="none"/>
                <w:lang w:eastAsia="zh-CN"/>
              </w:rPr>
            </w:r>
            <w:r/>
          </w:p>
        </w:tc>
        <w:tc>
          <w:tcPr>
            <w:tcW w:w="6392" w:type="dxa"/>
            <w:vAlign w:val="center"/>
            <w:textDirection w:val="lrTb"/>
            <w:noWrap w:val="false"/>
          </w:tcPr>
          <w:p>
            <w:pPr>
              <w:pStyle w:val="1050"/>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（1）乙方保证其公司人员在服务期间所接触的甲方各种文件、数据、资料、系统操作等严格遵守</w:t>
            </w:r>
            <w:r>
              <w:rPr>
                <w:rFonts w:hint="eastAsia" w:ascii="宋体" w:hAnsi="宋体" w:eastAsia="宋体" w:cs="宋体"/>
                <w:color w:val="000000"/>
                <w:sz w:val="21"/>
                <w:szCs w:val="21"/>
                <w:highlight w:val="none"/>
                <w:u w:val="none"/>
                <w:lang w:val="en-US" w:eastAsia="zh-CN"/>
              </w:rPr>
              <w:t xml:space="preserve">甲方</w:t>
            </w:r>
            <w:r>
              <w:rPr>
                <w:rFonts w:hint="eastAsia" w:ascii="宋体" w:hAnsi="宋体" w:eastAsia="宋体" w:cs="宋体"/>
                <w:color w:val="000000"/>
                <w:sz w:val="21"/>
                <w:szCs w:val="21"/>
                <w:highlight w:val="none"/>
                <w:u w:val="none"/>
              </w:rPr>
              <w:t xml:space="preserve">保密制度，不得向第三方泄露。</w:t>
            </w:r>
            <w:r>
              <w:rPr>
                <w:rFonts w:hint="eastAsia" w:ascii="宋体" w:hAnsi="宋体" w:eastAsia="宋体" w:cs="宋体"/>
                <w:color w:val="000000"/>
                <w:sz w:val="21"/>
                <w:szCs w:val="21"/>
                <w:highlight w:val="none"/>
                <w:u w:val="none"/>
              </w:rPr>
            </w:r>
            <w:r/>
          </w:p>
          <w:p>
            <w:pPr>
              <w:pStyle w:val="1050"/>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（2）公安业务系统数据属于公安秘密，乙方应当严格遵守相关规定，严禁泄漏公安秘密，未经甲方确认，乙方的其公司人员不得对甲方业务系统作任何操作，参与项目维保人员必须做到以下几点：</w:t>
            </w:r>
            <w:r>
              <w:rPr>
                <w:rFonts w:hint="eastAsia" w:ascii="宋体" w:hAnsi="宋体" w:eastAsia="宋体" w:cs="宋体"/>
                <w:color w:val="000000"/>
                <w:sz w:val="21"/>
                <w:szCs w:val="21"/>
                <w:highlight w:val="none"/>
                <w:u w:val="none"/>
              </w:rPr>
            </w:r>
            <w:r/>
          </w:p>
          <w:p>
            <w:pPr>
              <w:pStyle w:val="1050"/>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a、只在规定的区域实行规定的工作，不得进入与之无关的工作区域；</w:t>
            </w:r>
            <w:r>
              <w:rPr>
                <w:rFonts w:hint="eastAsia" w:ascii="宋体" w:hAnsi="宋体" w:eastAsia="宋体" w:cs="宋体"/>
                <w:color w:val="000000"/>
                <w:sz w:val="21"/>
                <w:szCs w:val="21"/>
                <w:highlight w:val="none"/>
                <w:u w:val="none"/>
              </w:rPr>
            </w:r>
            <w:r/>
          </w:p>
          <w:p>
            <w:pPr>
              <w:pStyle w:val="1050"/>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b、不得在任何设备上建立与工作无关的网站、网页和服务；不得在设备中传输、粘贴有害信息或与工作无关的信息；</w:t>
            </w:r>
            <w:r>
              <w:rPr>
                <w:rFonts w:hint="eastAsia" w:ascii="宋体" w:hAnsi="宋体" w:eastAsia="宋体" w:cs="宋体"/>
                <w:color w:val="000000"/>
                <w:sz w:val="21"/>
                <w:szCs w:val="21"/>
                <w:highlight w:val="none"/>
                <w:u w:val="none"/>
              </w:rPr>
            </w:r>
            <w:r/>
          </w:p>
          <w:p>
            <w:pPr>
              <w:pStyle w:val="1050"/>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c、不得擅自对设备进行扫描、探测和入侵信息系统；</w:t>
            </w:r>
            <w:r>
              <w:rPr>
                <w:rFonts w:hint="eastAsia" w:ascii="宋体" w:hAnsi="宋体" w:eastAsia="宋体" w:cs="宋体"/>
                <w:color w:val="000000"/>
                <w:sz w:val="21"/>
                <w:szCs w:val="21"/>
                <w:highlight w:val="none"/>
                <w:u w:val="none"/>
              </w:rPr>
            </w:r>
            <w:r/>
          </w:p>
          <w:p>
            <w:pPr>
              <w:pStyle w:val="1050"/>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d、不得对工作信息和资源越权访问、违规使用；</w:t>
            </w:r>
            <w:r>
              <w:rPr>
                <w:rFonts w:hint="eastAsia" w:ascii="宋体" w:hAnsi="宋体" w:eastAsia="宋体" w:cs="宋体"/>
                <w:color w:val="000000"/>
                <w:sz w:val="21"/>
                <w:szCs w:val="21"/>
                <w:highlight w:val="none"/>
                <w:u w:val="none"/>
              </w:rPr>
            </w:r>
            <w:r/>
          </w:p>
          <w:p>
            <w:pPr>
              <w:pStyle w:val="1050"/>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e、不得私自允许无关人员接触和使用设备；</w:t>
            </w:r>
            <w:r>
              <w:rPr>
                <w:rFonts w:hint="eastAsia" w:ascii="宋体" w:hAnsi="宋体" w:eastAsia="宋体" w:cs="宋体"/>
                <w:color w:val="000000"/>
                <w:sz w:val="21"/>
                <w:szCs w:val="21"/>
                <w:highlight w:val="none"/>
                <w:u w:val="none"/>
              </w:rPr>
            </w:r>
            <w:r/>
          </w:p>
          <w:p>
            <w:pPr>
              <w:pStyle w:val="1050"/>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f、严禁擅自将工作用设备和文件带离甲方指定地点；</w:t>
            </w:r>
            <w:r>
              <w:rPr>
                <w:rFonts w:hint="eastAsia" w:ascii="宋体" w:hAnsi="宋体" w:eastAsia="宋体" w:cs="宋体"/>
                <w:color w:val="000000"/>
                <w:sz w:val="21"/>
                <w:szCs w:val="21"/>
                <w:highlight w:val="none"/>
                <w:u w:val="none"/>
              </w:rPr>
            </w:r>
            <w:r/>
          </w:p>
          <w:p>
            <w:pPr>
              <w:pStyle w:val="1050"/>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g、未经甲方同意，严禁以任何方式和介质拷贝任何信息及项目中涉及的信息；</w:t>
            </w:r>
            <w:r>
              <w:rPr>
                <w:rFonts w:hint="eastAsia" w:ascii="宋体" w:hAnsi="宋体" w:eastAsia="宋体" w:cs="宋体"/>
                <w:color w:val="000000"/>
                <w:sz w:val="21"/>
                <w:szCs w:val="21"/>
                <w:highlight w:val="none"/>
                <w:u w:val="none"/>
              </w:rPr>
            </w:r>
            <w:r/>
          </w:p>
          <w:p>
            <w:pPr>
              <w:pStyle w:val="1050"/>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h、对工作中接触到的信息做到保密；</w:t>
            </w:r>
            <w:r>
              <w:rPr>
                <w:rFonts w:hint="eastAsia" w:ascii="宋体" w:hAnsi="宋体" w:eastAsia="宋体" w:cs="宋体"/>
                <w:color w:val="000000"/>
                <w:sz w:val="21"/>
                <w:szCs w:val="21"/>
                <w:highlight w:val="none"/>
                <w:u w:val="none"/>
              </w:rPr>
            </w:r>
            <w:r/>
          </w:p>
          <w:p>
            <w:pPr>
              <w:pStyle w:val="1050"/>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i、不准擅自摘抄、下载、复制、拍摄、提供、销毁或私自留存相关文件、资料（含电子文档）；严禁违反“一机两用”规定；不准在私人交往中谈论相关工作；</w:t>
            </w:r>
            <w:r>
              <w:rPr>
                <w:rFonts w:hint="eastAsia" w:ascii="宋体" w:hAnsi="宋体" w:eastAsia="宋体" w:cs="宋体"/>
                <w:color w:val="000000"/>
                <w:sz w:val="21"/>
                <w:szCs w:val="21"/>
                <w:highlight w:val="none"/>
                <w:u w:val="none"/>
              </w:rPr>
            </w:r>
            <w:r/>
          </w:p>
          <w:p>
            <w:pPr>
              <w:pStyle w:val="1050"/>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j、不得有其他任何危害公安信息安全的行为。</w:t>
            </w:r>
            <w:r>
              <w:rPr>
                <w:rFonts w:hint="eastAsia" w:ascii="宋体" w:hAnsi="宋体" w:eastAsia="宋体" w:cs="宋体"/>
                <w:color w:val="000000"/>
                <w:sz w:val="21"/>
                <w:szCs w:val="21"/>
                <w:highlight w:val="none"/>
                <w:u w:val="none"/>
              </w:rPr>
            </w:r>
            <w:r/>
          </w:p>
          <w:p>
            <w:pPr>
              <w:pStyle w:val="1050"/>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（3）按照各级公安机关对公安信息网络的安全要求，乙方对本项目配备人员必须进行相关安全保密教育，与甲方签订保密协议，有履行保密的责任和义务。</w:t>
            </w:r>
            <w:r>
              <w:rPr>
                <w:rFonts w:hint="eastAsia" w:ascii="宋体" w:hAnsi="宋体" w:eastAsia="宋体" w:cs="宋体"/>
                <w:color w:val="000000"/>
                <w:sz w:val="21"/>
                <w:szCs w:val="21"/>
                <w:highlight w:val="none"/>
                <w:u w:val="none"/>
              </w:rPr>
            </w:r>
            <w:r/>
          </w:p>
          <w:p>
            <w:pPr>
              <w:pStyle w:val="1050"/>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（4）凡以直接、间接、口头或书面等形式提供涉及保密内容的行为均属泄密，将追究当事人及维保单位的责任。</w:t>
            </w:r>
            <w:r>
              <w:rPr>
                <w:rFonts w:hint="eastAsia" w:ascii="宋体" w:hAnsi="宋体" w:eastAsia="宋体" w:cs="宋体"/>
                <w:color w:val="000000"/>
                <w:sz w:val="21"/>
                <w:szCs w:val="21"/>
                <w:highlight w:val="none"/>
                <w:u w:val="none"/>
              </w:rPr>
            </w:r>
            <w:r/>
          </w:p>
          <w:p>
            <w:pPr>
              <w:pStyle w:val="1050"/>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（5）项目结束后，所有资料全部移交给甲方。</w:t>
            </w:r>
            <w:r>
              <w:rPr>
                <w:rFonts w:hint="eastAsia" w:ascii="宋体" w:hAnsi="宋体" w:eastAsia="宋体" w:cs="宋体"/>
                <w:color w:val="000000"/>
                <w:sz w:val="21"/>
                <w:szCs w:val="21"/>
                <w:highlight w:val="none"/>
                <w:u w:val="none"/>
              </w:rPr>
            </w:r>
            <w:r/>
          </w:p>
        </w:tc>
      </w:tr>
      <w:tr>
        <w:trPr>
          <w:trHeight w:val="770"/>
        </w:trPr>
        <w:tc>
          <w:tcPr>
            <w:tcW w:w="1607" w:type="dxa"/>
            <w:vAlign w:val="center"/>
            <w:textDirection w:val="lrTb"/>
            <w:noWrap w:val="false"/>
          </w:tcPr>
          <w:p>
            <w:pPr>
              <w:pStyle w:val="1050"/>
              <w:jc w:val="center"/>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r>
            <w:r/>
          </w:p>
        </w:tc>
        <w:tc>
          <w:tcPr>
            <w:tcW w:w="1742" w:type="dxa"/>
            <w:vAlign w:val="center"/>
            <w:textDirection w:val="lrTb"/>
            <w:noWrap w:val="false"/>
          </w:tcPr>
          <w:p>
            <w:pPr>
              <w:pStyle w:val="105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维保服务要求</w:t>
            </w:r>
            <w:r>
              <w:rPr>
                <w:rFonts w:hint="eastAsia" w:ascii="宋体" w:hAnsi="宋体" w:eastAsia="宋体" w:cs="宋体"/>
                <w:color w:val="000000"/>
                <w:sz w:val="21"/>
                <w:szCs w:val="21"/>
                <w:highlight w:val="none"/>
                <w:lang w:val="en-US" w:eastAsia="zh-CN"/>
              </w:rPr>
            </w:r>
            <w:r/>
          </w:p>
          <w:p>
            <w:pPr>
              <w:pStyle w:val="105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6392" w:type="dxa"/>
            <w:vAlign w:val="center"/>
            <w:textDirection w:val="lrTb"/>
            <w:noWrap w:val="false"/>
          </w:tcPr>
          <w:p>
            <w:pPr>
              <w:pStyle w:val="1050"/>
              <w:jc w:val="left"/>
              <w:keepLines w:val="0"/>
              <w:keepNext w:val="0"/>
              <w:pageBreakBefore w:val="0"/>
              <w:spacing w:line="360" w:lineRule="exact"/>
              <w:widowControl w:val="off"/>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1.</w:t>
            </w:r>
            <w:r>
              <w:rPr>
                <w:rFonts w:hint="eastAsia" w:ascii="宋体" w:hAnsi="宋体" w:eastAsia="宋体" w:cs="宋体"/>
                <w:color w:val="000000"/>
                <w:sz w:val="21"/>
                <w:szCs w:val="21"/>
                <w:highlight w:val="none"/>
                <w:u w:val="none"/>
              </w:rPr>
              <w:t xml:space="preserve">乙方</w:t>
            </w:r>
            <w:r>
              <w:rPr>
                <w:rFonts w:hint="eastAsia" w:ascii="宋体" w:hAnsi="宋体" w:eastAsia="宋体" w:cs="宋体"/>
                <w:color w:val="000000"/>
                <w:sz w:val="21"/>
                <w:szCs w:val="21"/>
                <w:highlight w:val="none"/>
                <w:u w:val="none"/>
                <w:lang w:val="en-US" w:eastAsia="zh-CN"/>
              </w:rPr>
              <w:t xml:space="preserve">应按照国家有关法律法规、“三包”规定以及投标文件中的“维保服务承诺”提供服务。</w:t>
            </w:r>
            <w:r>
              <w:rPr>
                <w:rFonts w:hint="eastAsia" w:ascii="宋体" w:hAnsi="宋体" w:eastAsia="宋体" w:cs="宋体"/>
                <w:color w:val="000000"/>
                <w:sz w:val="21"/>
                <w:szCs w:val="21"/>
                <w:highlight w:val="none"/>
                <w:u w:val="none"/>
                <w:lang w:val="en-US" w:eastAsia="zh-CN"/>
              </w:rPr>
            </w:r>
            <w:r/>
          </w:p>
          <w:p>
            <w:pPr>
              <w:pStyle w:val="1050"/>
              <w:jc w:val="left"/>
              <w:keepLines w:val="0"/>
              <w:keepNext w:val="0"/>
              <w:pageBreakBefore w:val="0"/>
              <w:spacing w:line="360" w:lineRule="exact"/>
              <w:widowControl w:val="off"/>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2.维保服务期内需服从甲方统一管理。</w:t>
            </w:r>
            <w:r>
              <w:rPr>
                <w:rFonts w:hint="eastAsia" w:ascii="宋体" w:hAnsi="宋体" w:eastAsia="宋体" w:cs="宋体"/>
                <w:color w:val="000000"/>
                <w:sz w:val="21"/>
                <w:szCs w:val="21"/>
                <w:highlight w:val="none"/>
                <w:u w:val="none"/>
                <w:lang w:val="en-US" w:eastAsia="zh-CN"/>
              </w:rPr>
            </w:r>
            <w:r/>
          </w:p>
          <w:p>
            <w:pPr>
              <w:pStyle w:val="1050"/>
              <w:jc w:val="left"/>
              <w:keepLines w:val="0"/>
              <w:keepNext w:val="0"/>
              <w:pageBreakBefore w:val="0"/>
              <w:spacing w:line="360" w:lineRule="exact"/>
              <w:widowControl w:val="off"/>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3.维保服务期内，</w:t>
            </w:r>
            <w:r>
              <w:rPr>
                <w:rFonts w:hint="eastAsia" w:ascii="宋体" w:hAnsi="宋体" w:eastAsia="宋体" w:cs="宋体"/>
                <w:color w:val="000000"/>
                <w:sz w:val="21"/>
                <w:szCs w:val="21"/>
                <w:highlight w:val="none"/>
                <w:u w:val="none"/>
              </w:rPr>
              <w:t xml:space="preserve">乙方</w:t>
            </w:r>
            <w:r>
              <w:rPr>
                <w:rFonts w:hint="eastAsia" w:ascii="宋体" w:hAnsi="宋体" w:eastAsia="宋体" w:cs="宋体"/>
                <w:color w:val="000000"/>
                <w:sz w:val="21"/>
                <w:szCs w:val="21"/>
                <w:highlight w:val="none"/>
                <w:u w:val="none"/>
                <w:lang w:val="en-US" w:eastAsia="zh-CN"/>
              </w:rPr>
              <w:t xml:space="preserve">应免费提供维修服务（因使用操作不当等人为原因造成的损坏除外）。</w:t>
            </w:r>
            <w:r>
              <w:rPr>
                <w:rFonts w:hint="eastAsia" w:ascii="宋体" w:hAnsi="宋体" w:eastAsia="宋体" w:cs="宋体"/>
                <w:color w:val="000000"/>
                <w:sz w:val="21"/>
                <w:szCs w:val="21"/>
                <w:highlight w:val="none"/>
                <w:u w:val="none"/>
              </w:rPr>
              <w:t xml:space="preserve">乙方</w:t>
            </w:r>
            <w:r>
              <w:rPr>
                <w:rFonts w:hint="eastAsia" w:ascii="宋体" w:hAnsi="宋体" w:eastAsia="宋体" w:cs="宋体"/>
                <w:color w:val="000000"/>
                <w:sz w:val="21"/>
                <w:szCs w:val="21"/>
                <w:highlight w:val="none"/>
                <w:u w:val="none"/>
                <w:lang w:val="en-US" w:eastAsia="zh-CN"/>
              </w:rPr>
              <w:t xml:space="preserve">接到故障电话在1小时内响应，2小时内给出解决问题的方案。如果甲方按照乙方的指导不能解决问题，乙方在8小时内派出维修人员到现场维修或更换零件；复杂故障或需使用进口配件，4至6周内解决。需到场维修或技术支持的，由厂家派员到设备使用现场维修，由此产生的一切费用均由</w:t>
            </w:r>
            <w:r>
              <w:rPr>
                <w:rFonts w:hint="eastAsia" w:ascii="宋体" w:hAnsi="宋体" w:eastAsia="宋体" w:cs="宋体"/>
                <w:color w:val="000000"/>
                <w:sz w:val="21"/>
                <w:szCs w:val="21"/>
                <w:highlight w:val="none"/>
                <w:u w:val="none"/>
              </w:rPr>
              <w:t xml:space="preserve">乙方</w:t>
            </w:r>
            <w:r>
              <w:rPr>
                <w:rFonts w:hint="eastAsia" w:ascii="宋体" w:hAnsi="宋体" w:eastAsia="宋体" w:cs="宋体"/>
                <w:color w:val="000000"/>
                <w:sz w:val="21"/>
                <w:szCs w:val="21"/>
                <w:highlight w:val="none"/>
                <w:u w:val="none"/>
                <w:lang w:val="en-US" w:eastAsia="zh-CN"/>
              </w:rPr>
              <w:t xml:space="preserve">承担。技术人员应7*24小时全天候随时响应设备使用等相关问题咨询。产品质量保证期内，凡货物在开箱检验、安装调试、货物试运转过程中发 现的货物质量问题，由乙方负责处理，实行包修、包换、包退，直至产品符合质量要求。乙方承担修理、调换、退货发生的一切费用和甲方的直接经济损失。</w:t>
            </w:r>
            <w:r>
              <w:rPr>
                <w:rFonts w:hint="eastAsia" w:ascii="宋体" w:hAnsi="宋体" w:eastAsia="宋体" w:cs="宋体"/>
                <w:color w:val="000000"/>
                <w:sz w:val="21"/>
                <w:szCs w:val="21"/>
                <w:highlight w:val="none"/>
                <w:u w:val="none"/>
                <w:lang w:val="en-US" w:eastAsia="zh-CN"/>
              </w:rPr>
            </w:r>
            <w:r/>
          </w:p>
          <w:p>
            <w:pPr>
              <w:pStyle w:val="1050"/>
              <w:jc w:val="left"/>
              <w:keepLines w:val="0"/>
              <w:keepNext w:val="0"/>
              <w:pageBreakBefore w:val="0"/>
              <w:spacing w:line="360" w:lineRule="exact"/>
              <w:widowControl w:val="off"/>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4.维保服务期内，</w:t>
            </w:r>
            <w:r>
              <w:rPr>
                <w:rFonts w:hint="eastAsia" w:ascii="宋体" w:hAnsi="宋体" w:eastAsia="宋体" w:cs="宋体"/>
                <w:color w:val="000000"/>
                <w:sz w:val="21"/>
                <w:szCs w:val="21"/>
                <w:highlight w:val="none"/>
                <w:u w:val="none"/>
              </w:rPr>
              <w:t xml:space="preserve">乙方</w:t>
            </w:r>
            <w:r>
              <w:rPr>
                <w:rFonts w:hint="eastAsia" w:ascii="宋体" w:hAnsi="宋体" w:eastAsia="宋体" w:cs="宋体"/>
                <w:color w:val="000000"/>
                <w:sz w:val="21"/>
                <w:szCs w:val="21"/>
                <w:highlight w:val="none"/>
                <w:u w:val="none"/>
                <w:lang w:val="en-US" w:eastAsia="zh-CN"/>
              </w:rPr>
              <w:t xml:space="preserve">应免费提供充足的全新的合格原厂零配件，以保障维修所需零部件的及时更换；若配件和耗材有问题，</w:t>
            </w:r>
            <w:r>
              <w:rPr>
                <w:rFonts w:hint="eastAsia" w:ascii="宋体" w:hAnsi="宋体" w:eastAsia="宋体" w:cs="宋体"/>
                <w:color w:val="000000"/>
                <w:sz w:val="21"/>
                <w:szCs w:val="21"/>
                <w:highlight w:val="none"/>
                <w:u w:val="none"/>
              </w:rPr>
              <w:t xml:space="preserve">乙方</w:t>
            </w:r>
            <w:r>
              <w:rPr>
                <w:rFonts w:hint="eastAsia" w:ascii="宋体" w:hAnsi="宋体" w:eastAsia="宋体" w:cs="宋体"/>
                <w:color w:val="000000"/>
                <w:sz w:val="21"/>
                <w:szCs w:val="21"/>
                <w:highlight w:val="none"/>
                <w:u w:val="none"/>
                <w:lang w:val="en-US" w:eastAsia="zh-CN"/>
              </w:rPr>
              <w:t xml:space="preserve">应在收到维修配件或耗材后48小时内免费完成维修或更换服务，6个月内产品经2次维修后仍无法正常使用，必须更换全新产品或相关配件。</w:t>
            </w:r>
            <w:r>
              <w:rPr>
                <w:rFonts w:hint="eastAsia" w:ascii="宋体" w:hAnsi="宋体" w:eastAsia="宋体" w:cs="宋体"/>
                <w:color w:val="000000"/>
                <w:sz w:val="21"/>
                <w:szCs w:val="21"/>
                <w:highlight w:val="none"/>
                <w:u w:val="none"/>
                <w:lang w:val="en-US" w:eastAsia="zh-CN"/>
              </w:rPr>
            </w:r>
            <w:r/>
          </w:p>
          <w:p>
            <w:pPr>
              <w:pStyle w:val="1050"/>
              <w:jc w:val="left"/>
              <w:keepLines w:val="0"/>
              <w:keepNext w:val="0"/>
              <w:pageBreakBefore w:val="0"/>
              <w:spacing w:line="360" w:lineRule="exact"/>
              <w:widowControl w:val="off"/>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5.甲方在使用过程中有权继续对设备质量进行检验和检测，如发现货物有不符合验收标准的情形，</w:t>
            </w:r>
            <w:r>
              <w:rPr>
                <w:rFonts w:hint="eastAsia" w:ascii="宋体" w:hAnsi="宋体" w:eastAsia="宋体" w:cs="宋体"/>
                <w:color w:val="000000"/>
                <w:sz w:val="21"/>
                <w:szCs w:val="21"/>
                <w:highlight w:val="none"/>
                <w:u w:val="none"/>
              </w:rPr>
              <w:t xml:space="preserve">乙方</w:t>
            </w:r>
            <w:r>
              <w:rPr>
                <w:rFonts w:hint="eastAsia" w:ascii="宋体" w:hAnsi="宋体" w:eastAsia="宋体" w:cs="宋体"/>
                <w:color w:val="000000"/>
                <w:sz w:val="21"/>
                <w:szCs w:val="21"/>
                <w:highlight w:val="none"/>
                <w:u w:val="none"/>
                <w:lang w:val="en-US" w:eastAsia="zh-CN"/>
              </w:rPr>
              <w:t xml:space="preserve">应免费负责更换或维修，并再次进行免费安装、调试，最终保证设备正常运行。若设备在交货地多次检修后，仍无法达到甲方的正常运行要求，</w:t>
            </w:r>
            <w:r>
              <w:rPr>
                <w:rFonts w:hint="eastAsia" w:ascii="宋体" w:hAnsi="宋体" w:eastAsia="宋体" w:cs="宋体"/>
                <w:color w:val="000000"/>
                <w:sz w:val="21"/>
                <w:szCs w:val="21"/>
                <w:highlight w:val="none"/>
                <w:u w:val="none"/>
              </w:rPr>
              <w:t xml:space="preserve">乙方</w:t>
            </w:r>
            <w:r>
              <w:rPr>
                <w:rFonts w:hint="eastAsia" w:ascii="宋体" w:hAnsi="宋体" w:eastAsia="宋体" w:cs="宋体"/>
                <w:color w:val="000000"/>
                <w:sz w:val="21"/>
                <w:szCs w:val="21"/>
                <w:highlight w:val="none"/>
                <w:u w:val="none"/>
                <w:lang w:val="en-US" w:eastAsia="zh-CN"/>
              </w:rPr>
              <w:t xml:space="preserve">需退回该设备的全部款项，并自行组织设备退回厂家。</w:t>
            </w:r>
            <w:r>
              <w:rPr>
                <w:rFonts w:hint="eastAsia" w:ascii="宋体" w:hAnsi="宋体" w:eastAsia="宋体" w:cs="宋体"/>
                <w:color w:val="000000"/>
                <w:sz w:val="21"/>
                <w:szCs w:val="21"/>
                <w:highlight w:val="none"/>
                <w:u w:val="none"/>
                <w:lang w:val="en-US" w:eastAsia="zh-CN"/>
              </w:rPr>
            </w:r>
            <w:r/>
          </w:p>
          <w:p>
            <w:pPr>
              <w:pStyle w:val="1050"/>
              <w:jc w:val="left"/>
              <w:keepLines w:val="0"/>
              <w:keepNext w:val="0"/>
              <w:pageBreakBefore w:val="0"/>
              <w:spacing w:line="360" w:lineRule="exact"/>
              <w:widowControl w:val="off"/>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6.维保服务期结束，</w:t>
            </w:r>
            <w:r>
              <w:rPr>
                <w:rFonts w:hint="eastAsia" w:ascii="宋体" w:hAnsi="宋体" w:eastAsia="宋体" w:cs="宋体"/>
                <w:color w:val="000000"/>
                <w:sz w:val="21"/>
                <w:szCs w:val="21"/>
                <w:highlight w:val="none"/>
                <w:u w:val="none"/>
              </w:rPr>
              <w:t xml:space="preserve">乙方</w:t>
            </w:r>
            <w:r>
              <w:rPr>
                <w:rFonts w:hint="eastAsia" w:ascii="宋体" w:hAnsi="宋体" w:eastAsia="宋体" w:cs="宋体"/>
                <w:color w:val="000000"/>
                <w:sz w:val="21"/>
                <w:szCs w:val="21"/>
                <w:highlight w:val="none"/>
                <w:u w:val="none"/>
                <w:lang w:val="en-US" w:eastAsia="zh-CN"/>
              </w:rPr>
              <w:t xml:space="preserve">对于设备维修只收取基本材料备件费，不收取工时费。</w:t>
            </w:r>
            <w:r>
              <w:rPr>
                <w:rFonts w:hint="eastAsia" w:ascii="宋体" w:hAnsi="宋体" w:eastAsia="宋体" w:cs="宋体"/>
                <w:color w:val="000000"/>
                <w:sz w:val="21"/>
                <w:szCs w:val="21"/>
                <w:highlight w:val="none"/>
                <w:u w:val="none"/>
                <w:lang w:val="en-US" w:eastAsia="zh-CN"/>
              </w:rPr>
            </w:r>
            <w:r/>
          </w:p>
          <w:p>
            <w:pPr>
              <w:pStyle w:val="1050"/>
              <w:jc w:val="left"/>
              <w:keepLines w:val="0"/>
              <w:keepNext w:val="0"/>
              <w:pageBreakBefore w:val="0"/>
              <w:spacing w:line="360" w:lineRule="exact"/>
              <w:widowControl w:val="off"/>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7.维保服务期结束，不能视为</w:t>
            </w:r>
            <w:r>
              <w:rPr>
                <w:rFonts w:hint="eastAsia" w:ascii="宋体" w:hAnsi="宋体" w:eastAsia="宋体" w:cs="宋体"/>
                <w:color w:val="000000"/>
                <w:sz w:val="21"/>
                <w:szCs w:val="21"/>
                <w:highlight w:val="none"/>
                <w:u w:val="none"/>
              </w:rPr>
              <w:t xml:space="preserve">乙方</w:t>
            </w:r>
            <w:r>
              <w:rPr>
                <w:rFonts w:hint="eastAsia" w:ascii="宋体" w:hAnsi="宋体" w:eastAsia="宋体" w:cs="宋体"/>
                <w:color w:val="000000"/>
                <w:sz w:val="21"/>
                <w:szCs w:val="21"/>
                <w:highlight w:val="none"/>
                <w:u w:val="none"/>
                <w:lang w:val="en-US" w:eastAsia="zh-CN"/>
              </w:rPr>
              <w:t xml:space="preserve">对设备中存在的可能引起设备损坏的潜在缺陷所应负责任的解除。潜在缺陷指设备在制造过程中未被发现的隐患，</w:t>
            </w:r>
            <w:r>
              <w:rPr>
                <w:rFonts w:hint="eastAsia" w:ascii="宋体" w:hAnsi="宋体" w:eastAsia="宋体" w:cs="宋体"/>
                <w:color w:val="000000"/>
                <w:sz w:val="21"/>
                <w:szCs w:val="21"/>
                <w:highlight w:val="none"/>
                <w:u w:val="none"/>
              </w:rPr>
              <w:t xml:space="preserve">乙方</w:t>
            </w:r>
            <w:r>
              <w:rPr>
                <w:rFonts w:hint="eastAsia" w:ascii="宋体" w:hAnsi="宋体" w:eastAsia="宋体" w:cs="宋体"/>
                <w:color w:val="000000"/>
                <w:sz w:val="21"/>
                <w:szCs w:val="21"/>
                <w:highlight w:val="none"/>
                <w:u w:val="none"/>
                <w:lang w:val="en-US" w:eastAsia="zh-CN"/>
              </w:rPr>
              <w:t xml:space="preserve">对纠正潜在缺陷应负责任，其时间应延续至服务期终止后叁年。当发现这类潜在缺陷时（经双方确认），</w:t>
            </w:r>
            <w:r>
              <w:rPr>
                <w:rFonts w:hint="eastAsia" w:ascii="宋体" w:hAnsi="宋体" w:eastAsia="宋体" w:cs="宋体"/>
                <w:color w:val="000000"/>
                <w:sz w:val="21"/>
                <w:szCs w:val="21"/>
                <w:highlight w:val="none"/>
                <w:u w:val="none"/>
              </w:rPr>
              <w:t xml:space="preserve">乙方</w:t>
            </w:r>
            <w:r>
              <w:rPr>
                <w:rFonts w:hint="eastAsia" w:ascii="宋体" w:hAnsi="宋体" w:eastAsia="宋体" w:cs="宋体"/>
                <w:color w:val="000000"/>
                <w:sz w:val="21"/>
                <w:szCs w:val="21"/>
                <w:highlight w:val="none"/>
                <w:u w:val="none"/>
                <w:lang w:val="en-US" w:eastAsia="zh-CN"/>
              </w:rPr>
              <w:t xml:space="preserve">应立即予以无偿修复或更换。</w:t>
            </w:r>
            <w:r>
              <w:rPr>
                <w:rFonts w:hint="eastAsia" w:ascii="宋体" w:hAnsi="宋体" w:eastAsia="宋体" w:cs="宋体"/>
                <w:color w:val="000000"/>
                <w:sz w:val="21"/>
                <w:szCs w:val="21"/>
                <w:highlight w:val="none"/>
                <w:u w:val="none"/>
                <w:lang w:val="en-US" w:eastAsia="zh-CN"/>
              </w:rPr>
            </w:r>
            <w:r/>
          </w:p>
          <w:p>
            <w:pPr>
              <w:pStyle w:val="1050"/>
              <w:jc w:val="left"/>
              <w:keepLines w:val="0"/>
              <w:keepNext w:val="0"/>
              <w:pageBreakBefore w:val="0"/>
              <w:spacing w:line="360" w:lineRule="exact"/>
              <w:widowControl w:val="off"/>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8.因</w:t>
            </w:r>
            <w:r>
              <w:rPr>
                <w:rFonts w:hint="eastAsia" w:ascii="宋体" w:hAnsi="宋体" w:eastAsia="宋体" w:cs="宋体"/>
                <w:color w:val="000000"/>
                <w:sz w:val="21"/>
                <w:szCs w:val="21"/>
                <w:highlight w:val="none"/>
                <w:u w:val="none"/>
              </w:rPr>
              <w:t xml:space="preserve">乙方</w:t>
            </w:r>
            <w:r>
              <w:rPr>
                <w:rFonts w:hint="eastAsia" w:ascii="宋体" w:hAnsi="宋体" w:eastAsia="宋体" w:cs="宋体"/>
                <w:color w:val="000000"/>
                <w:sz w:val="21"/>
                <w:szCs w:val="21"/>
                <w:highlight w:val="none"/>
                <w:u w:val="none"/>
                <w:lang w:val="en-US" w:eastAsia="zh-CN"/>
              </w:rPr>
              <w:t xml:space="preserve">所提供的设备造成甲方设备损坏或其他损失，以及其他第三方损失的，一经核实，</w:t>
            </w:r>
            <w:r>
              <w:rPr>
                <w:rFonts w:hint="eastAsia" w:ascii="宋体" w:hAnsi="宋体" w:eastAsia="宋体" w:cs="宋体"/>
                <w:color w:val="000000"/>
                <w:sz w:val="21"/>
                <w:szCs w:val="21"/>
                <w:highlight w:val="none"/>
                <w:u w:val="none"/>
              </w:rPr>
              <w:t xml:space="preserve">乙方</w:t>
            </w:r>
            <w:r>
              <w:rPr>
                <w:rFonts w:hint="eastAsia" w:ascii="宋体" w:hAnsi="宋体" w:eastAsia="宋体" w:cs="宋体"/>
                <w:color w:val="000000"/>
                <w:sz w:val="21"/>
                <w:szCs w:val="21"/>
                <w:highlight w:val="none"/>
                <w:u w:val="none"/>
                <w:lang w:val="en-US" w:eastAsia="zh-CN"/>
              </w:rPr>
              <w:t xml:space="preserve">必须赔偿甲方或第三方因此造成的所有损失。</w:t>
            </w:r>
            <w:r>
              <w:rPr>
                <w:rFonts w:hint="eastAsia" w:ascii="宋体" w:hAnsi="宋体" w:eastAsia="宋体" w:cs="宋体"/>
                <w:color w:val="000000"/>
                <w:sz w:val="21"/>
                <w:szCs w:val="21"/>
                <w:highlight w:val="none"/>
                <w:u w:val="none"/>
                <w:lang w:val="en-US" w:eastAsia="zh-CN"/>
              </w:rPr>
            </w:r>
            <w:r/>
          </w:p>
          <w:p>
            <w:pPr>
              <w:pStyle w:val="1050"/>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u w:val="none"/>
                <w:lang w:val="en-US" w:eastAsia="zh-CN"/>
              </w:rPr>
              <w:t xml:space="preserve">9.</w:t>
            </w:r>
            <w:r>
              <w:rPr>
                <w:rFonts w:hint="eastAsia" w:ascii="宋体" w:hAnsi="宋体" w:eastAsia="宋体" w:cs="宋体"/>
                <w:color w:val="000000"/>
                <w:sz w:val="21"/>
                <w:szCs w:val="21"/>
                <w:highlight w:val="none"/>
                <w:u w:val="none"/>
              </w:rPr>
              <w:t xml:space="preserve">乙方</w:t>
            </w:r>
            <w:r>
              <w:rPr>
                <w:rFonts w:hint="eastAsia" w:ascii="宋体" w:hAnsi="宋体" w:eastAsia="宋体" w:cs="宋体"/>
                <w:color w:val="000000"/>
                <w:sz w:val="21"/>
                <w:szCs w:val="21"/>
                <w:highlight w:val="none"/>
                <w:u w:val="none"/>
                <w:lang w:val="en-US" w:eastAsia="zh-CN"/>
              </w:rPr>
              <w:t xml:space="preserve">终身免费更新升级设备安装及数据处理涉及软件。</w:t>
            </w:r>
            <w:r>
              <w:rPr>
                <w:rFonts w:hint="eastAsia" w:ascii="宋体" w:hAnsi="宋体" w:eastAsia="宋体" w:cs="宋体"/>
                <w:color w:val="000000"/>
                <w:sz w:val="21"/>
                <w:szCs w:val="21"/>
                <w:highlight w:val="none"/>
                <w:lang w:val="en-US" w:eastAsia="zh-CN"/>
              </w:rPr>
            </w:r>
            <w:r/>
          </w:p>
        </w:tc>
      </w:tr>
    </w:tbl>
    <w:p>
      <w:pPr>
        <w:pStyle w:val="1050"/>
        <w:jc w:val="left"/>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r>
      <w:r/>
    </w:p>
    <w:p>
      <w:pPr>
        <w:pStyle w:val="1050"/>
        <w:jc w:val="center"/>
        <w:spacing w:line="700" w:lineRule="exact"/>
        <w:widowControl/>
        <w:rPr>
          <w:rFonts w:hint="eastAsia" w:ascii="宋体" w:hAnsi="宋体" w:eastAsia="宋体" w:cs="宋体"/>
          <w:b/>
          <w:bCs/>
          <w:color w:val="000000"/>
          <w:sz w:val="30"/>
          <w:szCs w:val="30"/>
          <w:highlight w:val="none"/>
        </w:rPr>
      </w:pPr>
      <w:r>
        <w:rPr>
          <w:rFonts w:hint="eastAsia"/>
          <w:b/>
          <w:color w:val="000000"/>
          <w:sz w:val="40"/>
          <w:highlight w:val="none"/>
        </w:rPr>
        <w:br w:type="page" w:clear="all"/>
      </w:r>
      <w:bookmarkEnd w:id="689"/>
      <w:r>
        <w:rPr>
          <w:rFonts w:hint="eastAsia" w:ascii="宋体" w:hAnsi="宋体" w:eastAsia="宋体" w:cs="宋体"/>
          <w:b/>
          <w:bCs/>
          <w:color w:val="000000"/>
          <w:sz w:val="28"/>
          <w:szCs w:val="28"/>
          <w:highlight w:val="none"/>
        </w:rPr>
        <w:t xml:space="preserve">廉 政 责 任 书</w:t>
      </w:r>
      <w:r>
        <w:rPr>
          <w:rFonts w:hint="eastAsia" w:ascii="宋体" w:hAnsi="宋体" w:eastAsia="宋体" w:cs="宋体"/>
          <w:b/>
          <w:bCs/>
          <w:color w:val="000000"/>
          <w:sz w:val="30"/>
          <w:szCs w:val="30"/>
          <w:highlight w:val="none"/>
        </w:rPr>
      </w:r>
      <w:r/>
    </w:p>
    <w:p>
      <w:pPr>
        <w:pStyle w:val="1050"/>
        <w:ind w:firstLine="560"/>
        <w:keepLines w:val="0"/>
        <w:keepNext w:val="0"/>
        <w:pageBreakBefore w:val="0"/>
        <w:spacing w:line="400" w:lineRule="exact"/>
        <w:widowControl/>
        <w:rPr>
          <w:rFonts w:hint="eastAsia" w:eastAsia="FangSong_GB2312"/>
          <w:color w:val="000000"/>
          <w:sz w:val="28"/>
          <w:szCs w:val="28"/>
          <w:highlight w:val="none"/>
        </w:rPr>
      </w:pPr>
      <w:r>
        <w:rPr>
          <w:rFonts w:hint="eastAsia" w:eastAsia="FangSong_GB2312"/>
          <w:color w:val="000000"/>
          <w:sz w:val="28"/>
          <w:szCs w:val="28"/>
          <w:highlight w:val="none"/>
        </w:rPr>
      </w:r>
      <w:r/>
    </w:p>
    <w:p>
      <w:pPr>
        <w:pStyle w:val="1050"/>
        <w:ind w:firstLine="420"/>
        <w:keepLines w:val="0"/>
        <w:keepNext w:val="0"/>
        <w:pageBreakBefore w:val="0"/>
        <w:spacing w:line="5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为进一步加强零星采购的廉政建设，特订立如下责任书。</w:t>
      </w:r>
      <w:r>
        <w:rPr>
          <w:rFonts w:hint="eastAsia" w:ascii="宋体" w:hAnsi="宋体" w:eastAsia="宋体" w:cs="宋体"/>
          <w:color w:val="000000"/>
          <w:sz w:val="21"/>
          <w:szCs w:val="21"/>
          <w:highlight w:val="none"/>
        </w:rPr>
      </w:r>
      <w:r/>
    </w:p>
    <w:p>
      <w:pPr>
        <w:pStyle w:val="1050"/>
        <w:ind w:firstLine="420"/>
        <w:keepLines w:val="0"/>
        <w:keepNext w:val="0"/>
        <w:pageBreakBefore w:val="0"/>
        <w:spacing w:line="5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一、甲、乙双方的权利和义务</w:t>
      </w:r>
      <w:r>
        <w:rPr>
          <w:rFonts w:hint="eastAsia" w:ascii="宋体" w:hAnsi="宋体" w:eastAsia="宋体" w:cs="宋体"/>
          <w:color w:val="000000"/>
          <w:sz w:val="21"/>
          <w:szCs w:val="21"/>
          <w:highlight w:val="none"/>
        </w:rPr>
      </w:r>
      <w:r/>
    </w:p>
    <w:p>
      <w:pPr>
        <w:pStyle w:val="1050"/>
        <w:ind w:firstLine="420"/>
        <w:keepLines w:val="0"/>
        <w:keepNext w:val="0"/>
        <w:pageBreakBefore w:val="0"/>
        <w:spacing w:line="5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甲乙双方应严格遵守党的政策规定和国家有关法律法规。</w:t>
      </w:r>
      <w:r>
        <w:rPr>
          <w:rFonts w:hint="eastAsia" w:ascii="宋体" w:hAnsi="宋体" w:eastAsia="宋体" w:cs="宋体"/>
          <w:color w:val="000000"/>
          <w:sz w:val="21"/>
          <w:szCs w:val="21"/>
          <w:highlight w:val="none"/>
        </w:rPr>
      </w:r>
      <w:r/>
    </w:p>
    <w:p>
      <w:pPr>
        <w:pStyle w:val="1050"/>
        <w:ind w:firstLine="420"/>
        <w:keepLines w:val="0"/>
        <w:keepNext w:val="0"/>
        <w:pageBreakBefore w:val="0"/>
        <w:spacing w:line="5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甲乙双方应严格执行项目的合同文件，自觉按合同办事。</w:t>
      </w:r>
      <w:r>
        <w:rPr>
          <w:rFonts w:hint="eastAsia" w:ascii="宋体" w:hAnsi="宋体" w:eastAsia="宋体" w:cs="宋体"/>
          <w:color w:val="000000"/>
          <w:sz w:val="21"/>
          <w:szCs w:val="21"/>
          <w:highlight w:val="none"/>
        </w:rPr>
      </w:r>
      <w:r/>
    </w:p>
    <w:p>
      <w:pPr>
        <w:pStyle w:val="1050"/>
        <w:ind w:firstLine="404"/>
        <w:keepLines w:val="0"/>
        <w:keepNext w:val="0"/>
        <w:pageBreakBefore w:val="0"/>
        <w:spacing w:line="5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3．甲乙双方的业务活动应坚持公开、公平、公正、诚信、透明的原则</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50"/>
        <w:ind w:firstLine="420"/>
        <w:keepLines w:val="0"/>
        <w:keepNext w:val="0"/>
        <w:pageBreakBefore w:val="0"/>
        <w:spacing w:line="5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4．甲乙双方不得以任何理由向对方工作人员行贿或馈赠礼金、有价证券、贵重礼品。不得在对方报销任何应由个人支付的费用。</w:t>
      </w:r>
      <w:r>
        <w:rPr>
          <w:rFonts w:hint="eastAsia" w:ascii="宋体" w:hAnsi="宋体" w:eastAsia="宋体" w:cs="宋体"/>
          <w:color w:val="000000"/>
          <w:sz w:val="21"/>
          <w:szCs w:val="21"/>
          <w:highlight w:val="none"/>
        </w:rPr>
      </w:r>
      <w:r/>
    </w:p>
    <w:p>
      <w:pPr>
        <w:pStyle w:val="1050"/>
        <w:ind w:firstLine="420"/>
        <w:keepLines w:val="0"/>
        <w:keepNext w:val="0"/>
        <w:pageBreakBefore w:val="0"/>
        <w:spacing w:line="5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5．甲乙双方不得以任何理由违反廉洁自律的有关规定。</w:t>
      </w:r>
      <w:r>
        <w:rPr>
          <w:rFonts w:hint="eastAsia" w:ascii="宋体" w:hAnsi="宋体" w:eastAsia="宋体" w:cs="宋体"/>
          <w:color w:val="000000"/>
          <w:sz w:val="21"/>
          <w:szCs w:val="21"/>
          <w:highlight w:val="none"/>
        </w:rPr>
      </w:r>
      <w:r/>
    </w:p>
    <w:p>
      <w:pPr>
        <w:pStyle w:val="1050"/>
        <w:ind w:firstLine="420"/>
        <w:keepLines w:val="0"/>
        <w:keepNext w:val="0"/>
        <w:pageBreakBefore w:val="0"/>
        <w:spacing w:line="5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6．甲乙双方发现对方严重违反本协议条款的行为，有及时提醒对方、向其上级有关部门举报、建议给予处理并要求告知处理结果的权利。</w:t>
      </w:r>
      <w:r>
        <w:rPr>
          <w:rFonts w:hint="eastAsia" w:ascii="宋体" w:hAnsi="宋体" w:eastAsia="宋体" w:cs="宋体"/>
          <w:color w:val="000000"/>
          <w:sz w:val="21"/>
          <w:szCs w:val="21"/>
          <w:highlight w:val="none"/>
        </w:rPr>
      </w:r>
      <w:r/>
    </w:p>
    <w:p>
      <w:pPr>
        <w:pStyle w:val="1050"/>
        <w:ind w:firstLine="420"/>
        <w:keepLines w:val="0"/>
        <w:keepNext w:val="0"/>
        <w:pageBreakBefore w:val="0"/>
        <w:spacing w:line="5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二、违约责任</w:t>
      </w:r>
      <w:r>
        <w:rPr>
          <w:rFonts w:hint="eastAsia" w:ascii="宋体" w:hAnsi="宋体" w:eastAsia="宋体" w:cs="宋体"/>
          <w:color w:val="000000"/>
          <w:sz w:val="21"/>
          <w:szCs w:val="21"/>
          <w:highlight w:val="none"/>
        </w:rPr>
      </w:r>
      <w:r/>
    </w:p>
    <w:p>
      <w:pPr>
        <w:pStyle w:val="1050"/>
        <w:ind w:firstLine="420"/>
        <w:keepLines w:val="0"/>
        <w:keepNext w:val="0"/>
        <w:pageBreakBefore w:val="0"/>
        <w:spacing w:line="5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1．甲、乙双方及其工作人员违反本协议有关规定的，按管理权限，依据有关规定给予经济处罚或追究党纪政纪责任；涉嫌犯罪的，移交司法机关追究刑事责任；给双方单位造成经济损失的，应予以赔偿。</w:t>
      </w:r>
      <w:r>
        <w:rPr>
          <w:rFonts w:hint="eastAsia" w:ascii="宋体" w:hAnsi="宋体" w:eastAsia="宋体" w:cs="宋体"/>
          <w:color w:val="000000"/>
          <w:sz w:val="21"/>
          <w:szCs w:val="21"/>
          <w:highlight w:val="none"/>
        </w:rPr>
      </w:r>
      <w:r/>
    </w:p>
    <w:p>
      <w:pPr>
        <w:pStyle w:val="1050"/>
        <w:ind w:firstLine="420"/>
        <w:keepLines w:val="0"/>
        <w:keepNext w:val="0"/>
        <w:pageBreakBefore w:val="0"/>
        <w:spacing w:line="5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2．本协议一式三份，由甲、乙双方各执一份，送交甲方的监督单位一份。</w:t>
      </w:r>
      <w:r>
        <w:rPr>
          <w:rFonts w:hint="eastAsia" w:ascii="宋体" w:hAnsi="宋体" w:eastAsia="宋体" w:cs="宋体"/>
          <w:color w:val="000000"/>
          <w:sz w:val="21"/>
          <w:szCs w:val="21"/>
          <w:highlight w:val="none"/>
        </w:rPr>
      </w:r>
      <w:r/>
    </w:p>
    <w:p>
      <w:pPr>
        <w:pStyle w:val="1050"/>
        <w:ind w:firstLine="420"/>
        <w:keepLines w:val="0"/>
        <w:keepNext w:val="0"/>
        <w:pageBreakBefore w:val="0"/>
        <w:spacing w:line="5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50"/>
        <w:ind w:firstLine="420"/>
        <w:keepLines w:val="0"/>
        <w:keepNext w:val="0"/>
        <w:pageBreakBefore w:val="0"/>
        <w:spacing w:line="5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甲方单位（盖章）：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乙方单位（盖章）：</w:t>
      </w:r>
      <w:r>
        <w:rPr>
          <w:rFonts w:hint="eastAsia" w:ascii="宋体" w:hAnsi="宋体" w:eastAsia="宋体" w:cs="宋体"/>
          <w:color w:val="000000"/>
          <w:sz w:val="21"/>
          <w:szCs w:val="21"/>
          <w:highlight w:val="none"/>
        </w:rPr>
      </w:r>
      <w:r/>
    </w:p>
    <w:p>
      <w:pPr>
        <w:pStyle w:val="1050"/>
        <w:ind w:firstLine="420"/>
        <w:keepLines w:val="0"/>
        <w:keepNext w:val="0"/>
        <w:pageBreakBefore w:val="0"/>
        <w:spacing w:line="5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代表人：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法定代表人：</w:t>
      </w:r>
      <w:r>
        <w:rPr>
          <w:rFonts w:hint="eastAsia" w:ascii="宋体" w:hAnsi="宋体" w:eastAsia="宋体" w:cs="宋体"/>
          <w:color w:val="000000"/>
          <w:sz w:val="21"/>
          <w:szCs w:val="21"/>
          <w:highlight w:val="none"/>
        </w:rPr>
      </w:r>
      <w:r/>
    </w:p>
    <w:p>
      <w:pPr>
        <w:pStyle w:val="1050"/>
        <w:ind w:firstLine="420"/>
        <w:keepLines w:val="0"/>
        <w:keepNext w:val="0"/>
        <w:pageBreakBefore w:val="0"/>
        <w:spacing w:line="5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日期：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   月   日</w:t>
      </w:r>
      <w:r>
        <w:rPr>
          <w:rFonts w:hint="eastAsia" w:ascii="宋体" w:hAnsi="宋体" w:eastAsia="宋体" w:cs="宋体"/>
          <w:color w:val="000000"/>
          <w:sz w:val="21"/>
          <w:szCs w:val="21"/>
          <w:highlight w:val="none"/>
        </w:rPr>
      </w:r>
      <w:r/>
    </w:p>
    <w:p>
      <w:pPr>
        <w:pStyle w:val="1050"/>
        <w:ind w:right="482" w:firstLine="210"/>
        <w:jc w:val="both"/>
        <w:spacing w:line="5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50"/>
        <w:jc w:val="center"/>
        <w:spacing w:line="360" w:lineRule="auto"/>
        <w:rPr>
          <w:b/>
          <w:color w:val="000000"/>
          <w:sz w:val="24"/>
          <w:highlight w:val="none"/>
        </w:rPr>
        <w:outlineLvl w:val="0"/>
      </w:pPr>
      <w:r>
        <w:rPr>
          <w:rFonts w:hint="eastAsia" w:ascii="宋体" w:hAnsi="宋体" w:eastAsia="宋体" w:cs="宋体"/>
          <w:b/>
          <w:color w:val="000000"/>
          <w:sz w:val="30"/>
          <w:szCs w:val="30"/>
          <w:highlight w:val="none"/>
        </w:rPr>
        <w:br w:type="page" w:clear="all"/>
      </w:r>
      <w:r>
        <w:rPr>
          <w:b/>
          <w:color w:val="000000"/>
          <w:sz w:val="32"/>
          <w:szCs w:val="32"/>
          <w:highlight w:val="none"/>
        </w:rPr>
        <w:t xml:space="preserve">第七章   投标文件格式</w:t>
      </w:r>
      <w:bookmarkEnd w:id="688"/>
      <w:r>
        <w:rPr>
          <w:b/>
          <w:color w:val="000000"/>
          <w:sz w:val="24"/>
          <w:highlight w:val="none"/>
        </w:rPr>
      </w:r>
      <w:r/>
    </w:p>
    <w:p>
      <w:pPr>
        <w:pStyle w:val="1050"/>
        <w:ind w:left="142"/>
        <w:spacing w:line="360" w:lineRule="auto"/>
        <w:tabs>
          <w:tab w:val="left" w:pos="900" w:leader="none"/>
          <w:tab w:val="left" w:pos="1980" w:leader="none"/>
        </w:tabs>
        <w:rPr>
          <w:rFonts w:hint="eastAsia" w:ascii="宋体" w:hAnsi="宋体" w:cs="宋体"/>
          <w:color w:val="000000"/>
          <w:szCs w:val="21"/>
          <w:highlight w:val="none"/>
        </w:rPr>
      </w:pPr>
      <w:r>
        <w:rPr>
          <w:rFonts w:hint="eastAsia" w:ascii="宋体" w:hAnsi="宋体" w:cs="宋体"/>
          <w:b/>
          <w:color w:val="000000"/>
          <w:szCs w:val="21"/>
          <w:highlight w:val="none"/>
        </w:rPr>
        <w:t xml:space="preserve">投标人编制文件须知</w:t>
      </w:r>
      <w:r>
        <w:rPr>
          <w:rFonts w:hint="eastAsia" w:ascii="宋体" w:hAnsi="宋体" w:cs="宋体"/>
          <w:color w:val="000000"/>
          <w:szCs w:val="21"/>
          <w:highlight w:val="none"/>
        </w:rPr>
      </w:r>
      <w:r/>
    </w:p>
    <w:p>
      <w:pPr>
        <w:pStyle w:val="1050"/>
        <w:ind w:left="142" w:firstLine="420"/>
        <w:spacing w:line="360" w:lineRule="auto"/>
        <w:tabs>
          <w:tab w:val="left" w:pos="900" w:leader="none"/>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1、投标人按照本部分的顺序编制投标文件（资格证明文件）、投标文件（商务技术文件），编制中涉及格式资料的，应按照本部分提供的内容和格式（所有表格的格式可扩展）填写提交。</w:t>
      </w:r>
      <w:r>
        <w:rPr>
          <w:rFonts w:hint="eastAsia" w:ascii="宋体" w:hAnsi="宋体" w:cs="宋体"/>
          <w:color w:val="000000"/>
          <w:szCs w:val="21"/>
          <w:highlight w:val="none"/>
        </w:rPr>
      </w:r>
      <w:r/>
    </w:p>
    <w:p>
      <w:pPr>
        <w:pStyle w:val="1050"/>
        <w:ind w:left="142" w:firstLine="420"/>
        <w:spacing w:line="360" w:lineRule="auto"/>
        <w:tabs>
          <w:tab w:val="left" w:pos="900" w:leader="none"/>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t xml:space="preserve">对于招标文件中标记了“实质性格式”文件的，</w:t>
      </w:r>
      <w:r>
        <w:rPr>
          <w:rFonts w:hint="eastAsia" w:ascii="宋体" w:hAnsi="宋体" w:cs="宋体"/>
          <w:color w:val="000000"/>
          <w:szCs w:val="21"/>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Cs w:val="21"/>
          <w:highlight w:val="none"/>
        </w:rPr>
        <w:t xml:space="preserve">否则</w:t>
      </w:r>
      <w:r>
        <w:rPr>
          <w:rFonts w:hint="eastAsia" w:ascii="宋体" w:hAnsi="宋体" w:cs="宋体"/>
          <w:b/>
          <w:color w:val="000000"/>
          <w:szCs w:val="21"/>
          <w:highlight w:val="none"/>
        </w:rPr>
        <w:t xml:space="preserve">投标无效</w:t>
      </w:r>
      <w:r>
        <w:rPr>
          <w:rFonts w:hint="eastAsia" w:ascii="宋体" w:hAnsi="宋体" w:cs="宋体"/>
          <w:color w:val="000000"/>
          <w:szCs w:val="21"/>
          <w:highlight w:val="none"/>
        </w:rPr>
        <w:t xml:space="preserve">。未标记“实质性格式”的文件和招标文件未提供格式的内容，可由投标</w:t>
      </w:r>
      <w:r>
        <w:rPr>
          <w:rFonts w:hint="eastAsia" w:ascii="宋体" w:hAnsi="宋体" w:cs="宋体"/>
          <w:color w:val="000000"/>
          <w:szCs w:val="21"/>
          <w:highlight w:val="none"/>
        </w:rPr>
        <w:t xml:space="preserve">人自行编写。</w:t>
      </w:r>
      <w:r>
        <w:rPr>
          <w:rFonts w:hint="eastAsia" w:ascii="宋体" w:hAnsi="宋体" w:cs="宋体"/>
          <w:color w:val="000000"/>
          <w:szCs w:val="21"/>
          <w:highlight w:val="none"/>
        </w:rPr>
      </w:r>
      <w:r/>
    </w:p>
    <w:p>
      <w:pPr>
        <w:pStyle w:val="1050"/>
        <w:ind w:left="142" w:firstLine="420"/>
        <w:spacing w:line="360" w:lineRule="auto"/>
        <w:tabs>
          <w:tab w:val="left" w:pos="900" w:leader="none"/>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3、全部声明和问题的回答及所附材料必须是真实的、准确的和完整的。</w:t>
      </w:r>
      <w:r>
        <w:rPr>
          <w:rFonts w:hint="eastAsia" w:ascii="宋体" w:hAnsi="宋体" w:cs="宋体"/>
          <w:color w:val="000000"/>
          <w:szCs w:val="21"/>
          <w:highlight w:val="none"/>
        </w:rPr>
      </w:r>
      <w:r/>
    </w:p>
    <w:p>
      <w:pPr>
        <w:pStyle w:val="1050"/>
        <w:ind w:left="142" w:firstLine="420"/>
        <w:spacing w:line="360" w:lineRule="auto"/>
        <w:tabs>
          <w:tab w:val="left" w:pos="900" w:leader="none"/>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4、实行电子化不见面交易方式的，加盖公章、签名等均通过投标文件编制工具加盖电子公章、签字、签章或印鉴。</w:t>
      </w:r>
      <w:r>
        <w:rPr>
          <w:rFonts w:hint="eastAsia" w:ascii="宋体" w:hAnsi="宋体" w:cs="宋体"/>
          <w:color w:val="000000"/>
          <w:szCs w:val="21"/>
          <w:highlight w:val="none"/>
        </w:rPr>
        <w:br w:type="page" w:clear="all"/>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rPr>
          <w:rFonts w:hint="eastAsia" w:ascii="宋体" w:hAnsi="宋体" w:cs="宋体"/>
          <w:color w:val="000000"/>
          <w:szCs w:val="21"/>
          <w:highlight w:val="none"/>
        </w:rPr>
      </w:r>
      <w:r/>
    </w:p>
    <w:p>
      <w:pPr>
        <w:pStyle w:val="1050"/>
        <w:ind w:left="142" w:firstLine="642"/>
        <w:spacing w:line="360" w:lineRule="auto"/>
        <w:tabs>
          <w:tab w:val="left" w:pos="900" w:leader="none"/>
          <w:tab w:val="left" w:pos="1980" w:leader="none"/>
        </w:tabs>
        <w:rPr>
          <w:b/>
          <w:color w:val="000000"/>
          <w:sz w:val="28"/>
          <w:szCs w:val="28"/>
          <w:highlight w:val="none"/>
        </w:rPr>
      </w:pPr>
      <w:r>
        <w:rPr>
          <w:b/>
          <w:color w:val="000000"/>
          <w:spacing w:val="20"/>
          <w:sz w:val="28"/>
          <w:szCs w:val="28"/>
          <w:highlight w:val="none"/>
        </w:rPr>
        <w:t xml:space="preserve">一、资格证明文件格式</w:t>
      </w:r>
      <w:r>
        <w:rPr>
          <w:b/>
          <w:color w:val="000000"/>
          <w:sz w:val="28"/>
          <w:szCs w:val="28"/>
          <w:highlight w:val="none"/>
        </w:rPr>
      </w:r>
      <w:r/>
    </w:p>
    <w:p>
      <w:pPr>
        <w:pStyle w:val="1050"/>
        <w:rPr>
          <w:b/>
          <w:color w:val="000000"/>
          <w:spacing w:val="20"/>
          <w:sz w:val="28"/>
          <w:szCs w:val="28"/>
          <w:highlight w:val="none"/>
        </w:rPr>
      </w:pPr>
      <w:r>
        <w:rPr>
          <w:b/>
          <w:color w:val="000000"/>
          <w:spacing w:val="20"/>
          <w:sz w:val="28"/>
          <w:szCs w:val="28"/>
          <w:highlight w:val="none"/>
        </w:rPr>
      </w:r>
      <w:r/>
    </w:p>
    <w:p>
      <w:pPr>
        <w:pStyle w:val="1050"/>
        <w:rPr>
          <w:b/>
          <w:color w:val="000000"/>
          <w:sz w:val="28"/>
          <w:szCs w:val="28"/>
          <w:highlight w:val="none"/>
        </w:rPr>
      </w:pPr>
      <w:r>
        <w:rPr>
          <w:b/>
          <w:color w:val="000000"/>
          <w:spacing w:val="20"/>
          <w:sz w:val="28"/>
          <w:szCs w:val="28"/>
          <w:highlight w:val="none"/>
        </w:rPr>
        <w:t xml:space="preserve">投标文件</w:t>
      </w:r>
      <w:r>
        <w:rPr>
          <w:b/>
          <w:color w:val="000000"/>
          <w:sz w:val="28"/>
          <w:szCs w:val="28"/>
          <w:highlight w:val="none"/>
        </w:rPr>
        <w:t xml:space="preserve">封面（非实质性格式）</w:t>
      </w:r>
      <w:r>
        <w:rPr>
          <w:b/>
          <w:color w:val="000000"/>
          <w:sz w:val="28"/>
          <w:szCs w:val="28"/>
          <w:highlight w:val="none"/>
        </w:rPr>
      </w:r>
      <w:r/>
    </w:p>
    <w:p>
      <w:pPr>
        <w:pStyle w:val="1050"/>
        <w:jc w:val="center"/>
        <w:rPr>
          <w:color w:val="000000"/>
          <w:szCs w:val="21"/>
          <w:highlight w:val="none"/>
        </w:rPr>
      </w:pPr>
      <w:r>
        <w:rPr>
          <w:color w:val="000000"/>
          <w:szCs w:val="21"/>
          <w:highlight w:val="none"/>
        </w:rPr>
      </w:r>
      <w:r/>
    </w:p>
    <w:p>
      <w:pPr>
        <w:pStyle w:val="1050"/>
        <w:jc w:val="center"/>
        <w:rPr>
          <w:b/>
          <w:color w:val="000000"/>
          <w:spacing w:val="60"/>
          <w:sz w:val="84"/>
          <w:szCs w:val="84"/>
          <w:highlight w:val="none"/>
        </w:rPr>
      </w:pPr>
      <w:r>
        <w:rPr>
          <w:b/>
          <w:color w:val="000000"/>
          <w:spacing w:val="60"/>
          <w:sz w:val="84"/>
          <w:szCs w:val="84"/>
          <w:highlight w:val="none"/>
        </w:rPr>
      </w:r>
      <w:r/>
    </w:p>
    <w:p>
      <w:pPr>
        <w:pStyle w:val="1050"/>
        <w:jc w:val="center"/>
        <w:rPr>
          <w:b/>
          <w:color w:val="000000"/>
          <w:spacing w:val="60"/>
          <w:sz w:val="84"/>
          <w:szCs w:val="84"/>
          <w:highlight w:val="none"/>
        </w:rPr>
      </w:pPr>
      <w:r>
        <w:rPr>
          <w:b/>
          <w:color w:val="000000"/>
          <w:spacing w:val="60"/>
          <w:sz w:val="84"/>
          <w:szCs w:val="84"/>
          <w:highlight w:val="none"/>
        </w:rPr>
        <w:t xml:space="preserve">投 标 文 件</w:t>
      </w:r>
      <w:r>
        <w:rPr>
          <w:b/>
          <w:color w:val="000000"/>
          <w:spacing w:val="60"/>
          <w:sz w:val="84"/>
          <w:szCs w:val="84"/>
          <w:highlight w:val="none"/>
        </w:rPr>
      </w:r>
      <w:r/>
    </w:p>
    <w:p>
      <w:pPr>
        <w:pStyle w:val="1050"/>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1050"/>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1050"/>
        <w:ind w:firstLine="542"/>
        <w:rPr>
          <w:b/>
          <w:color w:val="000000"/>
          <w:spacing w:val="20"/>
          <w:sz w:val="32"/>
          <w:szCs w:val="32"/>
          <w:highlight w:val="none"/>
        </w:rPr>
      </w:pPr>
      <w:r>
        <w:rPr>
          <w:b/>
          <w:color w:val="000000"/>
          <w:spacing w:val="20"/>
          <w:sz w:val="32"/>
          <w:szCs w:val="32"/>
          <w:highlight w:val="none"/>
        </w:rPr>
      </w:r>
      <w:r/>
    </w:p>
    <w:p>
      <w:pPr>
        <w:pStyle w:val="1050"/>
        <w:ind w:firstLine="542"/>
        <w:rPr>
          <w:b/>
          <w:color w:val="000000"/>
          <w:spacing w:val="20"/>
          <w:sz w:val="32"/>
          <w:szCs w:val="32"/>
          <w:highlight w:val="none"/>
        </w:rPr>
      </w:pPr>
      <w:r>
        <w:rPr>
          <w:b/>
          <w:color w:val="000000"/>
          <w:spacing w:val="20"/>
          <w:sz w:val="32"/>
          <w:szCs w:val="32"/>
          <w:highlight w:val="none"/>
        </w:rPr>
      </w:r>
      <w:r/>
    </w:p>
    <w:p>
      <w:pPr>
        <w:pStyle w:val="1050"/>
        <w:ind w:firstLine="1084"/>
        <w:rPr>
          <w:rFonts w:hint="eastAsia" w:ascii="宋体" w:hAnsi="宋体"/>
          <w:b/>
          <w:color w:val="000000"/>
          <w:sz w:val="36"/>
          <w:highlight w:val="none"/>
          <w:u w:val="singl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1136"/>
        <w:ind w:firstLine="420"/>
        <w:rPr>
          <w:color w:val="000000"/>
          <w:highlight w:val="none"/>
        </w:rPr>
      </w:pPr>
      <w:r>
        <w:rPr>
          <w:color w:val="000000"/>
          <w:highlight w:val="none"/>
        </w:rPr>
      </w:r>
      <w:r/>
    </w:p>
    <w:p>
      <w:pPr>
        <w:pStyle w:val="1050"/>
        <w:ind w:firstLine="1084"/>
        <w:rPr>
          <w:rFonts w:hint="eastAsia"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1136"/>
        <w:ind w:firstLine="420"/>
        <w:rPr>
          <w:color w:val="000000"/>
          <w:highlight w:val="none"/>
        </w:rPr>
      </w:pPr>
      <w:r>
        <w:rPr>
          <w:color w:val="000000"/>
          <w:highlight w:val="none"/>
        </w:rPr>
      </w:r>
      <w:r/>
    </w:p>
    <w:p>
      <w:pPr>
        <w:pStyle w:val="1050"/>
        <w:rPr>
          <w:rFonts w:hint="eastAsia"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1136"/>
        <w:ind w:firstLine="420"/>
        <w:rPr>
          <w:color w:val="000000"/>
          <w:highlight w:val="none"/>
        </w:rPr>
      </w:pPr>
      <w:r>
        <w:rPr>
          <w:color w:val="000000"/>
          <w:highlight w:val="none"/>
        </w:rPr>
      </w:r>
      <w:r/>
    </w:p>
    <w:p>
      <w:pPr>
        <w:pStyle w:val="1050"/>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50"/>
        <w:jc w:val="center"/>
        <w:rPr>
          <w:b/>
          <w:color w:val="000000"/>
          <w:sz w:val="32"/>
          <w:szCs w:val="32"/>
          <w:highlight w:val="none"/>
        </w:rPr>
      </w:pPr>
      <w:r>
        <w:rPr>
          <w:b/>
          <w:color w:val="000000"/>
          <w:sz w:val="32"/>
          <w:szCs w:val="32"/>
          <w:highlight w:val="none"/>
        </w:rPr>
      </w:r>
      <w:r/>
    </w:p>
    <w:p>
      <w:pPr>
        <w:pStyle w:val="1050"/>
        <w:jc w:val="center"/>
        <w:rPr>
          <w:rFonts w:ascii="宋体" w:hAnsi="宋体"/>
          <w:b/>
          <w:color w:val="000000"/>
          <w:sz w:val="32"/>
          <w:szCs w:val="32"/>
          <w:highlight w:val="none"/>
        </w:rPr>
      </w:pPr>
      <w:r>
        <w:rPr>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50"/>
        <w:rPr>
          <w:b/>
          <w:color w:val="000000"/>
          <w:highlight w:val="none"/>
        </w:rPr>
      </w:pPr>
      <w:r>
        <w:rPr>
          <w:b/>
          <w:color w:val="000000"/>
          <w:highlight w:val="none"/>
        </w:rPr>
      </w:r>
      <w:r/>
    </w:p>
    <w:p>
      <w:pPr>
        <w:pStyle w:val="1050"/>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1.满足《中华人民共和国政府采购法》第二十二条规定及法律法规的其他规定</w:t>
      </w:r>
      <w:r>
        <w:rPr>
          <w:rFonts w:hint="eastAsia" w:ascii="宋体" w:hAnsi="宋体" w:cs="宋体"/>
          <w:color w:val="000000"/>
          <w:szCs w:val="21"/>
          <w:highlight w:val="none"/>
        </w:rPr>
      </w:r>
      <w:r/>
    </w:p>
    <w:p>
      <w:pPr>
        <w:pStyle w:val="1053"/>
        <w:rPr>
          <w:rFonts w:hint="eastAsia" w:hAnsi="宋体" w:cs="宋体"/>
          <w:b w:val="0"/>
          <w:color w:val="000000"/>
          <w:sz w:val="21"/>
          <w:szCs w:val="21"/>
          <w:highlight w:val="none"/>
          <w:u w:val="none"/>
        </w:rPr>
      </w:pPr>
      <w:r>
        <w:rPr>
          <w:rFonts w:hint="eastAsia" w:hAnsi="宋体" w:cs="宋体"/>
          <w:b w:val="0"/>
          <w:color w:val="000000"/>
          <w:sz w:val="21"/>
          <w:szCs w:val="21"/>
          <w:highlight w:val="none"/>
          <w:u w:val="none"/>
        </w:rPr>
        <w:t xml:space="preserve">1-1 投标人有效的法人或者其他组织的营业执照等证明文件复印件</w:t>
      </w:r>
      <w:r>
        <w:rPr>
          <w:rFonts w:hint="eastAsia" w:hAnsi="宋体" w:cs="宋体"/>
          <w:b w:val="0"/>
          <w:color w:val="000000"/>
          <w:sz w:val="21"/>
          <w:szCs w:val="21"/>
          <w:highlight w:val="none"/>
          <w:u w:val="none"/>
        </w:rPr>
      </w:r>
      <w:r/>
    </w:p>
    <w:p>
      <w:pPr>
        <w:pStyle w:val="1053"/>
        <w:rPr>
          <w:rFonts w:hint="eastAsia" w:hAnsi="宋体" w:cs="宋体"/>
          <w:b w:val="0"/>
          <w:bCs/>
          <w:color w:val="000000"/>
          <w:sz w:val="21"/>
          <w:szCs w:val="21"/>
          <w:highlight w:val="none"/>
          <w:u w:val="none"/>
        </w:rPr>
      </w:pPr>
      <w:r>
        <w:rPr>
          <w:rFonts w:hint="eastAsia" w:hAnsi="宋体" w:cs="宋体"/>
          <w:b w:val="0"/>
          <w:color w:val="000000"/>
          <w:sz w:val="21"/>
          <w:szCs w:val="21"/>
          <w:highlight w:val="none"/>
          <w:u w:val="none"/>
        </w:rPr>
        <w:t xml:space="preserve">1-2 投标人资格声明函（实质性格式）</w:t>
      </w:r>
      <w:r>
        <w:rPr>
          <w:rFonts w:hint="eastAsia" w:hAnsi="宋体" w:cs="宋体"/>
          <w:b w:val="0"/>
          <w:bCs/>
          <w:color w:val="000000"/>
          <w:sz w:val="21"/>
          <w:szCs w:val="21"/>
          <w:highlight w:val="none"/>
          <w:u w:val="none"/>
        </w:rPr>
      </w:r>
      <w:r/>
    </w:p>
    <w:p>
      <w:pPr>
        <w:pStyle w:val="1050"/>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50"/>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73"/>
        <w:ind w:firstLine="480"/>
        <w:spacing w:line="460" w:lineRule="exact"/>
        <w:rPr>
          <w:color w:val="000000"/>
          <w:highlight w:val="none"/>
        </w:rPr>
      </w:pPr>
      <w:r>
        <w:rPr>
          <w:color w:val="000000"/>
          <w:highlight w:val="none"/>
        </w:rPr>
      </w:r>
      <w:r/>
    </w:p>
    <w:p>
      <w:pPr>
        <w:pStyle w:val="1073"/>
        <w:ind w:firstLine="480"/>
        <w:spacing w:line="460" w:lineRule="exact"/>
        <w:rPr>
          <w:color w:val="000000"/>
          <w:sz w:val="21"/>
          <w:szCs w:val="21"/>
          <w:highlight w:val="none"/>
        </w:rPr>
      </w:pPr>
      <w:r>
        <w:rPr>
          <w:rFonts w:hint="eastAsia"/>
          <w:color w:val="000000"/>
          <w:sz w:val="21"/>
          <w:szCs w:val="21"/>
          <w:highlight w:val="none"/>
        </w:rPr>
        <w:t xml:space="preserve">致：</w:t>
      </w:r>
      <w:r>
        <w:rPr>
          <w:rFonts w:hint="eastAsia"/>
          <w:color w:val="000000"/>
          <w:sz w:val="21"/>
          <w:szCs w:val="21"/>
          <w:highlight w:val="none"/>
          <w:u w:val="single"/>
        </w:rPr>
        <w:t xml:space="preserve">常州市阳峻项目管理有限公司</w:t>
      </w:r>
      <w:r>
        <w:rPr>
          <w:color w:val="000000"/>
          <w:sz w:val="21"/>
          <w:szCs w:val="21"/>
          <w:highlight w:val="none"/>
        </w:rPr>
      </w:r>
      <w:r/>
    </w:p>
    <w:p>
      <w:pPr>
        <w:pStyle w:val="1073"/>
        <w:ind w:firstLine="840"/>
        <w:spacing w:line="460" w:lineRule="exact"/>
        <w:rPr>
          <w:color w:val="000000"/>
          <w:sz w:val="21"/>
          <w:szCs w:val="21"/>
          <w:highlight w:val="none"/>
          <w:u w:val="single"/>
        </w:rPr>
      </w:pPr>
      <w:r>
        <w:rPr>
          <w:rFonts w:hint="eastAsia"/>
          <w:color w:val="000000"/>
          <w:sz w:val="21"/>
          <w:szCs w:val="21"/>
          <w:highlight w:val="none"/>
          <w:u w:val="single"/>
        </w:rPr>
        <w:t xml:space="preserve">（采购人名称）</w:t>
      </w:r>
      <w:r>
        <w:rPr>
          <w:color w:val="000000"/>
          <w:sz w:val="21"/>
          <w:szCs w:val="21"/>
          <w:highlight w:val="none"/>
          <w:u w:val="single"/>
        </w:rPr>
      </w:r>
      <w:r/>
    </w:p>
    <w:p>
      <w:pPr>
        <w:pStyle w:val="1073"/>
        <w:ind w:firstLine="480"/>
        <w:spacing w:line="460" w:lineRule="exact"/>
        <w:rPr>
          <w:color w:val="000000"/>
          <w:sz w:val="21"/>
          <w:szCs w:val="21"/>
          <w:highlight w:val="none"/>
        </w:rPr>
      </w:pPr>
      <w:r>
        <w:rPr>
          <w:color w:val="000000"/>
          <w:sz w:val="21"/>
          <w:szCs w:val="21"/>
          <w:highlight w:val="none"/>
        </w:rPr>
      </w:r>
      <w:r/>
    </w:p>
    <w:p>
      <w:pPr>
        <w:pStyle w:val="1073"/>
        <w:ind w:firstLine="480"/>
        <w:spacing w:line="460" w:lineRule="exact"/>
        <w:rPr>
          <w:color w:val="000000"/>
          <w:sz w:val="21"/>
          <w:szCs w:val="21"/>
          <w:highlight w:val="none"/>
        </w:rPr>
      </w:pPr>
      <w:r>
        <w:rPr>
          <w:rFonts w:hint="eastAsia"/>
          <w:color w:val="000000"/>
          <w:sz w:val="21"/>
          <w:szCs w:val="21"/>
          <w:highlight w:val="none"/>
        </w:rPr>
        <w:t xml:space="preserve">按照《中华人民共和国政府采购法》第二十二条和招标文件的规定，我单位郑重声明如下：</w:t>
      </w:r>
      <w:r>
        <w:rPr>
          <w:color w:val="000000"/>
          <w:sz w:val="21"/>
          <w:szCs w:val="21"/>
          <w:highlight w:val="none"/>
        </w:rPr>
      </w:r>
      <w:r/>
    </w:p>
    <w:p>
      <w:pPr>
        <w:pStyle w:val="1073"/>
        <w:ind w:firstLine="480"/>
        <w:spacing w:line="460" w:lineRule="exact"/>
        <w:rPr>
          <w:color w:val="000000"/>
          <w:sz w:val="21"/>
          <w:szCs w:val="21"/>
          <w:highlight w:val="none"/>
        </w:rPr>
      </w:pPr>
      <w:r>
        <w:rPr>
          <w:rFonts w:hint="eastAsia"/>
          <w:color w:val="000000"/>
          <w:sz w:val="21"/>
          <w:szCs w:val="21"/>
          <w:highlight w:val="none"/>
        </w:rPr>
        <w:t xml:space="preserve">一、我单位是按照中华人民共和国法律规定登记注册的，注册地点为</w:t>
      </w:r>
      <w:r>
        <w:rPr>
          <w:rFonts w:hint="eastAsia"/>
          <w:color w:val="000000"/>
          <w:sz w:val="21"/>
          <w:szCs w:val="21"/>
          <w:highlight w:val="none"/>
          <w:u w:val="single"/>
        </w:rPr>
        <w:t xml:space="preserve">         </w:t>
      </w:r>
      <w:r>
        <w:rPr>
          <w:rFonts w:hint="eastAsia"/>
          <w:color w:val="000000"/>
          <w:sz w:val="21"/>
          <w:szCs w:val="21"/>
          <w:highlight w:val="none"/>
        </w:rPr>
        <w:t xml:space="preserve">，全称为</w:t>
      </w:r>
      <w:r>
        <w:rPr>
          <w:rFonts w:hint="eastAsia"/>
          <w:color w:val="000000"/>
          <w:sz w:val="21"/>
          <w:szCs w:val="21"/>
          <w:highlight w:val="none"/>
          <w:u w:val="single"/>
        </w:rPr>
        <w:t xml:space="preserve">        </w:t>
      </w:r>
      <w:r>
        <w:rPr>
          <w:rFonts w:hint="eastAsia"/>
          <w:color w:val="000000"/>
          <w:sz w:val="21"/>
          <w:szCs w:val="21"/>
          <w:highlight w:val="none"/>
        </w:rPr>
        <w:t xml:space="preserve">，统一社会信用代码为</w:t>
      </w:r>
      <w:r>
        <w:rPr>
          <w:rFonts w:hint="eastAsia"/>
          <w:color w:val="000000"/>
          <w:sz w:val="21"/>
          <w:szCs w:val="21"/>
          <w:highlight w:val="none"/>
          <w:u w:val="single"/>
        </w:rPr>
        <w:t xml:space="preserve">           </w:t>
      </w:r>
      <w:r>
        <w:rPr>
          <w:rFonts w:hint="eastAsia"/>
          <w:color w:val="000000"/>
          <w:sz w:val="21"/>
          <w:szCs w:val="21"/>
          <w:highlight w:val="none"/>
        </w:rPr>
        <w:t xml:space="preserve"> ，法定代表人（单位负责人）为</w:t>
      </w:r>
      <w:r>
        <w:rPr>
          <w:rFonts w:hint="eastAsia"/>
          <w:color w:val="000000"/>
          <w:sz w:val="21"/>
          <w:szCs w:val="21"/>
          <w:highlight w:val="none"/>
          <w:u w:val="single"/>
        </w:rPr>
        <w:t xml:space="preserve">         </w:t>
      </w:r>
      <w:r>
        <w:rPr>
          <w:rFonts w:hint="eastAsia"/>
          <w:color w:val="000000"/>
          <w:sz w:val="21"/>
          <w:szCs w:val="21"/>
          <w:highlight w:val="none"/>
        </w:rPr>
        <w:t xml:space="preserve">，具有独立承担民事责任的能力</w:t>
      </w:r>
      <w:r>
        <w:rPr>
          <w:rFonts w:hint="eastAsia"/>
          <w:b/>
          <w:color w:val="000000"/>
          <w:sz w:val="21"/>
          <w:szCs w:val="21"/>
          <w:highlight w:val="none"/>
        </w:rPr>
        <w:t xml:space="preserve">（如属于分公司经总公司授权参与项目，由总公司承担民事责任的，需提供总公司项目授权书）</w:t>
      </w:r>
      <w:r>
        <w:rPr>
          <w:rFonts w:hint="eastAsia"/>
          <w:color w:val="000000"/>
          <w:sz w:val="21"/>
          <w:szCs w:val="21"/>
          <w:highlight w:val="none"/>
        </w:rPr>
        <w:t xml:space="preserve">。</w:t>
      </w:r>
      <w:r>
        <w:rPr>
          <w:color w:val="000000"/>
          <w:sz w:val="21"/>
          <w:szCs w:val="21"/>
          <w:highlight w:val="none"/>
        </w:rPr>
      </w:r>
      <w:r/>
    </w:p>
    <w:p>
      <w:pPr>
        <w:pStyle w:val="1073"/>
        <w:ind w:firstLine="480"/>
        <w:spacing w:line="460" w:lineRule="exact"/>
        <w:rPr>
          <w:color w:val="000000"/>
          <w:sz w:val="21"/>
          <w:szCs w:val="21"/>
          <w:highlight w:val="none"/>
        </w:rPr>
      </w:pPr>
      <w:r>
        <w:rPr>
          <w:rFonts w:hint="eastAsia"/>
          <w:color w:val="000000"/>
          <w:sz w:val="21"/>
          <w:szCs w:val="21"/>
          <w:highlight w:val="none"/>
        </w:rPr>
        <w:t xml:space="preserve">二、我单位具有良好的商业信誉（指投标人经营状况良好，无本资格声明第十条情形）和健全的财务会计制度。</w:t>
      </w:r>
      <w:r>
        <w:rPr>
          <w:color w:val="000000"/>
          <w:sz w:val="21"/>
          <w:szCs w:val="21"/>
          <w:highlight w:val="none"/>
        </w:rPr>
      </w:r>
      <w:r/>
    </w:p>
    <w:p>
      <w:pPr>
        <w:pStyle w:val="1073"/>
        <w:ind w:firstLine="480"/>
        <w:spacing w:line="460" w:lineRule="exact"/>
        <w:rPr>
          <w:color w:val="000000"/>
          <w:sz w:val="21"/>
          <w:szCs w:val="21"/>
          <w:highlight w:val="none"/>
        </w:rPr>
      </w:pPr>
      <w:r>
        <w:rPr>
          <w:rFonts w:hint="eastAsia"/>
          <w:color w:val="000000"/>
          <w:sz w:val="21"/>
          <w:szCs w:val="21"/>
          <w:highlight w:val="none"/>
        </w:rPr>
        <w:t xml:space="preserve">三、我单位依法进行纳税和社会保险申报并实际履行了义务。</w:t>
      </w:r>
      <w:r>
        <w:rPr>
          <w:color w:val="000000"/>
          <w:sz w:val="21"/>
          <w:szCs w:val="21"/>
          <w:highlight w:val="none"/>
        </w:rPr>
      </w:r>
      <w:r/>
    </w:p>
    <w:p>
      <w:pPr>
        <w:pStyle w:val="1073"/>
        <w:ind w:firstLine="480"/>
        <w:spacing w:line="460" w:lineRule="exact"/>
        <w:rPr>
          <w:color w:val="000000"/>
          <w:sz w:val="21"/>
          <w:szCs w:val="21"/>
          <w:highlight w:val="none"/>
        </w:rPr>
      </w:pPr>
      <w:r>
        <w:rPr>
          <w:rFonts w:hint="eastAsia"/>
          <w:color w:val="000000"/>
          <w:sz w:val="21"/>
          <w:szCs w:val="21"/>
          <w:highlight w:val="none"/>
        </w:rPr>
        <w:t xml:space="preserve">四、我单位具有履行本项目采购合同所必需的设备和专业技术能力，并具有履行合同的良好</w:t>
      </w:r>
      <w:r>
        <w:rPr>
          <w:color w:val="000000"/>
          <w:sz w:val="21"/>
          <w:szCs w:val="21"/>
          <w:highlight w:val="none"/>
        </w:rPr>
        <w:t xml:space="preserve">记录</w:t>
      </w:r>
      <w:r>
        <w:rPr>
          <w:rFonts w:hint="eastAsia"/>
          <w:color w:val="000000"/>
          <w:sz w:val="21"/>
          <w:szCs w:val="21"/>
          <w:highlight w:val="none"/>
        </w:rPr>
        <w:t xml:space="preserve">。为履行本项采购合同我单位具备如下主要设备和主要专业技术能力:</w:t>
      </w:r>
      <w:r>
        <w:rPr>
          <w:color w:val="000000"/>
          <w:sz w:val="21"/>
          <w:szCs w:val="21"/>
          <w:highlight w:val="none"/>
        </w:rPr>
      </w:r>
      <w:r/>
    </w:p>
    <w:p>
      <w:pPr>
        <w:pStyle w:val="1073"/>
        <w:ind w:firstLine="480"/>
        <w:spacing w:line="460" w:lineRule="exact"/>
        <w:rPr>
          <w:color w:val="000000"/>
          <w:sz w:val="21"/>
          <w:szCs w:val="21"/>
          <w:highlight w:val="none"/>
        </w:rPr>
      </w:pPr>
      <w:r>
        <w:rPr>
          <w:rFonts w:hint="eastAsia"/>
          <w:color w:val="000000"/>
          <w:sz w:val="21"/>
          <w:szCs w:val="21"/>
          <w:highlight w:val="none"/>
        </w:rPr>
        <w:t xml:space="preserve">主要设备有：</w:t>
      </w:r>
      <w:r>
        <w:rPr>
          <w:color w:val="000000"/>
          <w:sz w:val="21"/>
          <w:szCs w:val="21"/>
          <w:highlight w:val="none"/>
          <w:u w:val="single"/>
        </w:rPr>
        <w:t xml:space="preserve">            </w:t>
      </w:r>
      <w:r>
        <w:rPr>
          <w:color w:val="000000"/>
          <w:sz w:val="21"/>
          <w:szCs w:val="21"/>
          <w:highlight w:val="none"/>
        </w:rPr>
      </w:r>
      <w:r/>
    </w:p>
    <w:p>
      <w:pPr>
        <w:pStyle w:val="1073"/>
        <w:ind w:firstLine="480"/>
        <w:spacing w:line="460" w:lineRule="exact"/>
        <w:rPr>
          <w:color w:val="000000"/>
          <w:sz w:val="21"/>
          <w:szCs w:val="21"/>
          <w:highlight w:val="none"/>
        </w:rPr>
      </w:pPr>
      <w:r>
        <w:rPr>
          <w:rFonts w:hint="eastAsia"/>
          <w:color w:val="000000"/>
          <w:sz w:val="21"/>
          <w:szCs w:val="21"/>
          <w:highlight w:val="none"/>
        </w:rPr>
        <w:t xml:space="preserve">主要专业技术能力有</w:t>
      </w:r>
      <w:r>
        <w:rPr>
          <w:rFonts w:hint="eastAsia"/>
          <w:color w:val="000000"/>
          <w:sz w:val="21"/>
          <w:szCs w:val="21"/>
          <w:highlight w:val="none"/>
          <w:u w:val="single"/>
        </w:rPr>
        <w:t xml:space="preserve">                 </w:t>
      </w:r>
      <w:r>
        <w:rPr>
          <w:color w:val="000000"/>
          <w:sz w:val="21"/>
          <w:szCs w:val="21"/>
          <w:highlight w:val="none"/>
        </w:rPr>
      </w:r>
      <w:r/>
    </w:p>
    <w:p>
      <w:pPr>
        <w:pStyle w:val="1073"/>
        <w:ind w:firstLine="480"/>
        <w:spacing w:line="460" w:lineRule="exact"/>
        <w:rPr>
          <w:color w:val="000000"/>
          <w:sz w:val="21"/>
          <w:szCs w:val="21"/>
          <w:highlight w:val="none"/>
        </w:rPr>
      </w:pPr>
      <w:r>
        <w:rPr>
          <w:rFonts w:hint="eastAsia"/>
          <w:color w:val="000000"/>
          <w:sz w:val="21"/>
          <w:szCs w:val="21"/>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sz w:val="21"/>
          <w:szCs w:val="21"/>
          <w:highlight w:val="none"/>
        </w:rPr>
      </w:r>
      <w:r/>
    </w:p>
    <w:p>
      <w:pPr>
        <w:pStyle w:val="1073"/>
        <w:ind w:firstLine="480"/>
        <w:spacing w:line="460" w:lineRule="exact"/>
        <w:rPr>
          <w:color w:val="000000"/>
          <w:sz w:val="21"/>
          <w:szCs w:val="21"/>
          <w:highlight w:val="none"/>
        </w:rPr>
      </w:pPr>
      <w:r>
        <w:rPr>
          <w:rFonts w:hint="eastAsia"/>
          <w:color w:val="000000"/>
          <w:sz w:val="21"/>
          <w:szCs w:val="21"/>
          <w:highlight w:val="none"/>
        </w:rPr>
        <w:t xml:space="preserve">六、我单位具备法律、行政法规规定的其他条件。</w:t>
      </w:r>
      <w:r>
        <w:rPr>
          <w:color w:val="000000"/>
          <w:sz w:val="21"/>
          <w:szCs w:val="21"/>
          <w:highlight w:val="none"/>
        </w:rPr>
      </w:r>
      <w:r/>
    </w:p>
    <w:p>
      <w:pPr>
        <w:pStyle w:val="1073"/>
        <w:ind w:firstLine="480"/>
        <w:spacing w:line="460" w:lineRule="exact"/>
        <w:rPr>
          <w:color w:val="000000"/>
          <w:sz w:val="21"/>
          <w:szCs w:val="21"/>
          <w:highlight w:val="none"/>
        </w:rPr>
      </w:pPr>
      <w:r>
        <w:rPr>
          <w:rFonts w:hint="eastAsia"/>
          <w:color w:val="000000"/>
          <w:sz w:val="21"/>
          <w:szCs w:val="21"/>
          <w:highlight w:val="none"/>
        </w:rPr>
        <w:t xml:space="preserve">七、与我单位存在“单位负责人为同一人或者存在直接控股、管理关系”的其他单位信息如下（如无此情形的，填写“无”）：</w:t>
      </w:r>
      <w:r>
        <w:rPr>
          <w:color w:val="000000"/>
          <w:sz w:val="21"/>
          <w:szCs w:val="21"/>
          <w:highlight w:val="none"/>
        </w:rPr>
      </w:r>
      <w:r/>
    </w:p>
    <w:p>
      <w:pPr>
        <w:pStyle w:val="1073"/>
        <w:ind w:firstLine="480"/>
        <w:spacing w:line="460" w:lineRule="exact"/>
        <w:rPr>
          <w:color w:val="000000"/>
          <w:sz w:val="21"/>
          <w:szCs w:val="21"/>
          <w:highlight w:val="none"/>
        </w:rPr>
      </w:pPr>
      <w:r>
        <w:rPr>
          <w:rFonts w:hint="eastAsia"/>
          <w:color w:val="000000"/>
          <w:sz w:val="21"/>
          <w:szCs w:val="21"/>
          <w:highlight w:val="none"/>
        </w:rPr>
        <w:t xml:space="preserve">1、与我单位的法定代表人（单位负责人）为同一人的其他单位如下：</w:t>
      </w:r>
      <w:r>
        <w:rPr>
          <w:rFonts w:hint="eastAsia"/>
          <w:color w:val="000000"/>
          <w:sz w:val="21"/>
          <w:szCs w:val="21"/>
          <w:highlight w:val="none"/>
          <w:u w:val="single"/>
        </w:rPr>
        <w:t xml:space="preserve">     </w:t>
      </w:r>
      <w:r>
        <w:rPr>
          <w:rFonts w:hint="eastAsia"/>
          <w:color w:val="000000"/>
          <w:sz w:val="21"/>
          <w:szCs w:val="21"/>
          <w:highlight w:val="none"/>
        </w:rPr>
        <w:t xml:space="preserve">          </w:t>
      </w:r>
      <w:r>
        <w:rPr>
          <w:color w:val="000000"/>
          <w:sz w:val="21"/>
          <w:szCs w:val="21"/>
          <w:highlight w:val="none"/>
        </w:rPr>
      </w:r>
      <w:r/>
    </w:p>
    <w:p>
      <w:pPr>
        <w:pStyle w:val="1073"/>
        <w:ind w:firstLine="480"/>
        <w:spacing w:line="460" w:lineRule="exact"/>
        <w:rPr>
          <w:color w:val="000000"/>
          <w:sz w:val="21"/>
          <w:szCs w:val="21"/>
          <w:highlight w:val="none"/>
        </w:rPr>
      </w:pPr>
      <w:r>
        <w:rPr>
          <w:rFonts w:hint="eastAsia"/>
          <w:color w:val="000000"/>
          <w:sz w:val="21"/>
          <w:szCs w:val="21"/>
          <w:highlight w:val="none"/>
        </w:rPr>
        <w:t xml:space="preserve">2、我单位直接控股的其他单位如下：</w:t>
      </w:r>
      <w:r>
        <w:rPr>
          <w:rFonts w:hint="eastAsia"/>
          <w:color w:val="000000"/>
          <w:sz w:val="21"/>
          <w:szCs w:val="21"/>
          <w:highlight w:val="none"/>
          <w:u w:val="single"/>
        </w:rPr>
        <w:t xml:space="preserve">                    </w:t>
      </w:r>
      <w:r>
        <w:rPr>
          <w:rFonts w:hint="eastAsia"/>
          <w:color w:val="000000"/>
          <w:sz w:val="21"/>
          <w:szCs w:val="21"/>
          <w:highlight w:val="none"/>
        </w:rPr>
        <w:t xml:space="preserve"> </w:t>
      </w:r>
      <w:r>
        <w:rPr>
          <w:color w:val="000000"/>
          <w:sz w:val="21"/>
          <w:szCs w:val="21"/>
          <w:highlight w:val="none"/>
        </w:rPr>
      </w:r>
      <w:r/>
    </w:p>
    <w:p>
      <w:pPr>
        <w:pStyle w:val="1073"/>
        <w:ind w:firstLine="480"/>
        <w:spacing w:line="460" w:lineRule="exact"/>
        <w:rPr>
          <w:color w:val="000000"/>
          <w:sz w:val="21"/>
          <w:szCs w:val="21"/>
          <w:highlight w:val="none"/>
        </w:rPr>
      </w:pPr>
      <w:r>
        <w:rPr>
          <w:rFonts w:hint="eastAsia"/>
          <w:color w:val="000000"/>
          <w:sz w:val="21"/>
          <w:szCs w:val="21"/>
          <w:highlight w:val="none"/>
        </w:rPr>
        <w:t xml:space="preserve">3、与我单位存在管理关系的其他单位如下：</w:t>
      </w:r>
      <w:r>
        <w:rPr>
          <w:rFonts w:hint="eastAsia"/>
          <w:color w:val="000000"/>
          <w:sz w:val="21"/>
          <w:szCs w:val="21"/>
          <w:highlight w:val="none"/>
          <w:u w:val="single"/>
        </w:rPr>
        <w:t xml:space="preserve">              </w:t>
      </w:r>
      <w:r>
        <w:rPr>
          <w:rFonts w:hint="eastAsia"/>
          <w:color w:val="000000"/>
          <w:sz w:val="21"/>
          <w:szCs w:val="21"/>
          <w:highlight w:val="none"/>
        </w:rPr>
        <w:t xml:space="preserve"> </w:t>
      </w:r>
      <w:r>
        <w:rPr>
          <w:color w:val="000000"/>
          <w:sz w:val="21"/>
          <w:szCs w:val="21"/>
          <w:highlight w:val="none"/>
        </w:rPr>
      </w:r>
      <w:r/>
    </w:p>
    <w:p>
      <w:pPr>
        <w:pStyle w:val="1073"/>
        <w:ind w:firstLine="480"/>
        <w:spacing w:line="460" w:lineRule="exact"/>
        <w:rPr>
          <w:color w:val="000000"/>
          <w:sz w:val="21"/>
          <w:szCs w:val="21"/>
          <w:highlight w:val="none"/>
        </w:rPr>
      </w:pPr>
      <w:r>
        <w:rPr>
          <w:rFonts w:hint="eastAsia"/>
          <w:color w:val="000000"/>
          <w:sz w:val="21"/>
          <w:szCs w:val="21"/>
          <w:highlight w:val="none"/>
        </w:rPr>
        <w:t xml:space="preserve">八、</w:t>
      </w:r>
      <w:r>
        <w:rPr>
          <w:color w:val="000000"/>
          <w:sz w:val="21"/>
          <w:szCs w:val="21"/>
          <w:highlight w:val="none"/>
        </w:rPr>
        <w:t xml:space="preserve">我</w:t>
      </w:r>
      <w:r>
        <w:rPr>
          <w:rFonts w:hint="eastAsia"/>
          <w:color w:val="000000"/>
          <w:sz w:val="21"/>
          <w:szCs w:val="21"/>
          <w:highlight w:val="none"/>
        </w:rPr>
        <w:t xml:space="preserve">单位</w:t>
      </w:r>
      <w:r>
        <w:rPr>
          <w:color w:val="000000"/>
          <w:sz w:val="21"/>
          <w:szCs w:val="21"/>
          <w:highlight w:val="none"/>
        </w:rPr>
        <w:t xml:space="preserve">不属于为本项目提供整体设计、规范编制或者项目管理、监理、检测等服务的投标人。</w:t>
      </w:r>
      <w:r>
        <w:rPr>
          <w:color w:val="000000"/>
          <w:sz w:val="21"/>
          <w:szCs w:val="21"/>
          <w:highlight w:val="none"/>
        </w:rPr>
      </w:r>
      <w:r/>
    </w:p>
    <w:p>
      <w:pPr>
        <w:pStyle w:val="1073"/>
        <w:ind w:firstLine="480"/>
        <w:spacing w:line="460" w:lineRule="exact"/>
        <w:rPr>
          <w:color w:val="000000"/>
          <w:sz w:val="21"/>
          <w:szCs w:val="21"/>
          <w:highlight w:val="none"/>
        </w:rPr>
      </w:pPr>
      <w:r>
        <w:rPr>
          <w:rFonts w:hint="eastAsia"/>
          <w:color w:val="000000"/>
          <w:sz w:val="21"/>
          <w:szCs w:val="21"/>
          <w:highlight w:val="none"/>
        </w:rPr>
        <w:t xml:space="preserve">九、</w:t>
      </w:r>
      <w:r>
        <w:rPr>
          <w:color w:val="000000"/>
          <w:sz w:val="21"/>
          <w:szCs w:val="21"/>
          <w:highlight w:val="none"/>
        </w:rPr>
        <w:t xml:space="preserve">我单位无以下不良信用记录情形：</w:t>
      </w:r>
      <w:r>
        <w:rPr>
          <w:color w:val="000000"/>
          <w:sz w:val="21"/>
          <w:szCs w:val="21"/>
          <w:highlight w:val="none"/>
        </w:rPr>
      </w:r>
      <w:r/>
    </w:p>
    <w:p>
      <w:pPr>
        <w:pStyle w:val="1073"/>
        <w:ind w:firstLine="480"/>
        <w:spacing w:line="460" w:lineRule="exact"/>
        <w:rPr>
          <w:color w:val="000000"/>
          <w:sz w:val="21"/>
          <w:szCs w:val="21"/>
          <w:highlight w:val="none"/>
        </w:rPr>
      </w:pPr>
      <w:r>
        <w:rPr>
          <w:color w:val="000000"/>
          <w:sz w:val="21"/>
          <w:szCs w:val="21"/>
          <w:highlight w:val="none"/>
        </w:rPr>
        <w:t xml:space="preserve">1</w:t>
      </w:r>
      <w:r>
        <w:rPr>
          <w:rFonts w:hint="eastAsia"/>
          <w:color w:val="000000"/>
          <w:sz w:val="21"/>
          <w:szCs w:val="21"/>
          <w:highlight w:val="none"/>
        </w:rPr>
        <w:t xml:space="preserve">、在“信用中国”网站被列入失信被执行人和重大税收违法案件当事人名单；</w:t>
      </w:r>
      <w:r>
        <w:rPr>
          <w:color w:val="000000"/>
          <w:sz w:val="21"/>
          <w:szCs w:val="21"/>
          <w:highlight w:val="none"/>
        </w:rPr>
      </w:r>
      <w:r/>
    </w:p>
    <w:p>
      <w:pPr>
        <w:pStyle w:val="1073"/>
        <w:ind w:firstLine="480"/>
        <w:spacing w:line="460" w:lineRule="exact"/>
        <w:rPr>
          <w:color w:val="000000"/>
          <w:sz w:val="21"/>
          <w:szCs w:val="21"/>
          <w:highlight w:val="none"/>
        </w:rPr>
      </w:pPr>
      <w:r>
        <w:rPr>
          <w:color w:val="000000"/>
          <w:sz w:val="21"/>
          <w:szCs w:val="21"/>
          <w:highlight w:val="none"/>
        </w:rPr>
        <w:t xml:space="preserve">2</w:t>
      </w:r>
      <w:r>
        <w:rPr>
          <w:rFonts w:hint="eastAsia"/>
          <w:color w:val="000000"/>
          <w:sz w:val="21"/>
          <w:szCs w:val="21"/>
          <w:highlight w:val="none"/>
        </w:rPr>
        <w:t xml:space="preserve">、在“中国政府采购网”网站被列入政府采购严重违法失信行为记录名单；</w:t>
      </w:r>
      <w:r>
        <w:rPr>
          <w:color w:val="000000"/>
          <w:sz w:val="21"/>
          <w:szCs w:val="21"/>
          <w:highlight w:val="none"/>
        </w:rPr>
      </w:r>
      <w:r/>
    </w:p>
    <w:p>
      <w:pPr>
        <w:pStyle w:val="1073"/>
        <w:ind w:firstLine="480"/>
        <w:spacing w:line="460" w:lineRule="exact"/>
        <w:rPr>
          <w:color w:val="000000"/>
          <w:sz w:val="21"/>
          <w:szCs w:val="21"/>
          <w:highlight w:val="none"/>
        </w:rPr>
      </w:pPr>
      <w:r>
        <w:rPr>
          <w:color w:val="000000"/>
          <w:sz w:val="21"/>
          <w:szCs w:val="21"/>
          <w:highlight w:val="none"/>
        </w:rPr>
        <w:t xml:space="preserve">3</w:t>
      </w:r>
      <w:r>
        <w:rPr>
          <w:rFonts w:hint="eastAsia"/>
          <w:color w:val="000000"/>
          <w:sz w:val="21"/>
          <w:szCs w:val="21"/>
          <w:highlight w:val="none"/>
        </w:rPr>
        <w:t xml:space="preserve">、</w:t>
      </w:r>
      <w:r>
        <w:rPr>
          <w:color w:val="000000"/>
          <w:sz w:val="21"/>
          <w:szCs w:val="21"/>
          <w:highlight w:val="none"/>
        </w:rPr>
        <w:t xml:space="preserve">不符合《政府采购法》第二十二条规定的条件。</w:t>
      </w:r>
      <w:r>
        <w:rPr>
          <w:color w:val="000000"/>
          <w:sz w:val="21"/>
          <w:szCs w:val="21"/>
          <w:highlight w:val="none"/>
        </w:rPr>
      </w:r>
      <w:r/>
    </w:p>
    <w:p>
      <w:pPr>
        <w:pStyle w:val="1073"/>
        <w:ind w:firstLine="480"/>
        <w:spacing w:line="460" w:lineRule="exact"/>
        <w:rPr>
          <w:color w:val="000000"/>
          <w:sz w:val="21"/>
          <w:szCs w:val="21"/>
          <w:highlight w:val="none"/>
        </w:rPr>
      </w:pPr>
      <w:r>
        <w:rPr>
          <w:color w:val="000000"/>
          <w:sz w:val="21"/>
          <w:szCs w:val="21"/>
          <w:highlight w:val="none"/>
        </w:rPr>
      </w:r>
      <w:r/>
    </w:p>
    <w:p>
      <w:pPr>
        <w:pStyle w:val="1073"/>
        <w:ind w:firstLine="480"/>
        <w:spacing w:line="460" w:lineRule="exact"/>
        <w:rPr>
          <w:color w:val="000000"/>
          <w:sz w:val="21"/>
          <w:szCs w:val="21"/>
          <w:highlight w:val="none"/>
        </w:rPr>
      </w:pPr>
      <w:r>
        <w:rPr>
          <w:rFonts w:hint="eastAsia"/>
          <w:color w:val="000000"/>
          <w:sz w:val="21"/>
          <w:szCs w:val="21"/>
          <w:highlight w:val="none"/>
        </w:rPr>
        <w:t xml:space="preserve">我单位保证上述声明的事项都是真实的，如有虚假，我单位愿意承担相应的法律责任，并承担因此所造成的一切损失。</w:t>
      </w:r>
      <w:r>
        <w:rPr>
          <w:color w:val="000000"/>
          <w:sz w:val="21"/>
          <w:szCs w:val="21"/>
          <w:highlight w:val="none"/>
        </w:rPr>
      </w:r>
      <w:r/>
    </w:p>
    <w:p>
      <w:pPr>
        <w:pStyle w:val="1073"/>
        <w:ind w:firstLine="480"/>
        <w:spacing w:line="460" w:lineRule="exact"/>
        <w:rPr>
          <w:color w:val="000000"/>
          <w:sz w:val="21"/>
          <w:szCs w:val="21"/>
          <w:highlight w:val="none"/>
        </w:rPr>
      </w:pPr>
      <w:r>
        <w:rPr>
          <w:color w:val="000000"/>
          <w:sz w:val="21"/>
          <w:szCs w:val="21"/>
          <w:highlight w:val="none"/>
        </w:rPr>
      </w:r>
      <w:r/>
    </w:p>
    <w:p>
      <w:pPr>
        <w:pStyle w:val="1073"/>
        <w:ind w:firstLine="480"/>
        <w:spacing w:line="460" w:lineRule="exact"/>
        <w:rPr>
          <w:color w:val="000000"/>
          <w:sz w:val="21"/>
          <w:szCs w:val="21"/>
          <w:highlight w:val="none"/>
        </w:rPr>
      </w:pPr>
      <w:r>
        <w:rPr>
          <w:color w:val="000000"/>
          <w:sz w:val="21"/>
          <w:szCs w:val="21"/>
          <w:highlight w:val="none"/>
        </w:rPr>
      </w:r>
      <w:r/>
    </w:p>
    <w:p>
      <w:pPr>
        <w:pStyle w:val="1073"/>
        <w:ind w:firstLine="480"/>
        <w:spacing w:line="460" w:lineRule="exact"/>
        <w:rPr>
          <w:color w:val="000000"/>
          <w:sz w:val="21"/>
          <w:szCs w:val="21"/>
          <w:highlight w:val="none"/>
        </w:rPr>
      </w:pPr>
      <w:r>
        <w:rPr>
          <w:rFonts w:hint="eastAsia"/>
          <w:color w:val="000000"/>
          <w:sz w:val="21"/>
          <w:szCs w:val="21"/>
          <w:highlight w:val="none"/>
        </w:rPr>
        <w:t xml:space="preserve">                                            投标人：（加盖公章）</w:t>
      </w:r>
      <w:r>
        <w:rPr>
          <w:color w:val="000000"/>
          <w:sz w:val="21"/>
          <w:szCs w:val="21"/>
          <w:highlight w:val="none"/>
        </w:rPr>
      </w:r>
      <w:r/>
    </w:p>
    <w:p>
      <w:pPr>
        <w:pStyle w:val="1073"/>
        <w:ind w:firstLine="480"/>
        <w:spacing w:line="460" w:lineRule="exact"/>
        <w:rPr>
          <w:color w:val="000000"/>
          <w:sz w:val="21"/>
          <w:szCs w:val="21"/>
          <w:highlight w:val="none"/>
        </w:rPr>
      </w:pPr>
      <w:r>
        <w:rPr>
          <w:rFonts w:hint="eastAsia"/>
          <w:color w:val="000000"/>
          <w:sz w:val="21"/>
          <w:szCs w:val="21"/>
          <w:highlight w:val="none"/>
        </w:rPr>
        <w:t xml:space="preserve">                                           法定代表人（或单位负责人）签字或盖章：</w:t>
      </w:r>
      <w:r>
        <w:rPr>
          <w:color w:val="000000"/>
          <w:sz w:val="21"/>
          <w:szCs w:val="21"/>
          <w:highlight w:val="none"/>
        </w:rPr>
      </w:r>
      <w:r/>
    </w:p>
    <w:p>
      <w:pPr>
        <w:pStyle w:val="1073"/>
        <w:ind w:firstLine="4305"/>
        <w:spacing w:line="460" w:lineRule="exact"/>
        <w:rPr>
          <w:rFonts w:hint="eastAsia"/>
          <w:color w:val="000000"/>
          <w:sz w:val="21"/>
          <w:szCs w:val="21"/>
          <w:highlight w:val="none"/>
        </w:rPr>
      </w:pPr>
      <w:r>
        <w:rPr>
          <w:rFonts w:hint="eastAsia"/>
          <w:color w:val="000000"/>
          <w:sz w:val="21"/>
          <w:szCs w:val="21"/>
          <w:highlight w:val="none"/>
        </w:rPr>
        <w:t xml:space="preserve">日期：    年    月    日</w:t>
      </w:r>
      <w:r>
        <w:rPr>
          <w:rFonts w:hint="eastAsia"/>
          <w:color w:val="000000"/>
          <w:sz w:val="21"/>
          <w:szCs w:val="21"/>
          <w:highlight w:val="none"/>
        </w:rPr>
      </w:r>
      <w:r/>
    </w:p>
    <w:p>
      <w:pPr>
        <w:pStyle w:val="1050"/>
        <w:spacing w:line="360" w:lineRule="auto"/>
        <w:rPr>
          <w:rFonts w:hint="eastAsia"/>
          <w:color w:val="000000"/>
          <w:sz w:val="24"/>
          <w:highlight w:val="none"/>
        </w:rPr>
      </w:pPr>
      <w:r>
        <w:rPr>
          <w:rFonts w:hint="eastAsia"/>
          <w:color w:val="000000"/>
          <w:sz w:val="24"/>
          <w:highlight w:val="none"/>
        </w:rPr>
      </w:r>
      <w:r/>
    </w:p>
    <w:p>
      <w:pPr>
        <w:pStyle w:val="1050"/>
        <w:spacing w:line="360" w:lineRule="auto"/>
        <w:rPr>
          <w:rFonts w:hint="eastAsia"/>
          <w:color w:val="000000"/>
          <w:sz w:val="24"/>
          <w:highlight w:val="none"/>
        </w:rPr>
      </w:pPr>
      <w:r>
        <w:rPr>
          <w:rFonts w:hint="eastAsia"/>
          <w:color w:val="000000"/>
          <w:sz w:val="24"/>
          <w:highlight w:val="none"/>
        </w:rPr>
      </w:r>
      <w:r/>
    </w:p>
    <w:p>
      <w:pPr>
        <w:pStyle w:val="1050"/>
        <w:spacing w:line="360" w:lineRule="auto"/>
        <w:rPr>
          <w:rFonts w:hint="eastAsia"/>
          <w:color w:val="000000"/>
          <w:sz w:val="24"/>
          <w:highlight w:val="none"/>
        </w:rPr>
      </w:pPr>
      <w:r>
        <w:rPr>
          <w:rFonts w:hint="eastAsia"/>
          <w:color w:val="000000"/>
          <w:sz w:val="24"/>
          <w:highlight w:val="none"/>
        </w:rPr>
      </w:r>
      <w:r/>
    </w:p>
    <w:p>
      <w:pPr>
        <w:pStyle w:val="1050"/>
        <w:spacing w:line="360" w:lineRule="auto"/>
        <w:rPr>
          <w:color w:val="000000"/>
          <w:szCs w:val="21"/>
          <w:highlight w:val="none"/>
        </w:rPr>
      </w:pPr>
      <w:r>
        <w:rPr>
          <w:color w:val="000000"/>
          <w:szCs w:val="21"/>
          <w:highlight w:val="none"/>
        </w:rPr>
        <w:t xml:space="preserve">说明：</w:t>
      </w:r>
      <w:r>
        <w:rPr>
          <w:rFonts w:hint="eastAsia"/>
          <w:color w:val="000000"/>
          <w:szCs w:val="21"/>
          <w:highlight w:val="none"/>
        </w:rPr>
        <w:t xml:space="preserve">供应商承诺不实的，依据《政府采购法》第七十七条“提供虚假材料谋取中标、成交的”有关规定予以处理</w:t>
      </w:r>
      <w:r>
        <w:rPr>
          <w:color w:val="000000"/>
          <w:szCs w:val="21"/>
          <w:highlight w:val="none"/>
        </w:rPr>
        <w:t xml:space="preserve">。</w:t>
      </w:r>
      <w:r>
        <w:rPr>
          <w:color w:val="000000"/>
          <w:szCs w:val="21"/>
          <w:highlight w:val="none"/>
        </w:rPr>
      </w:r>
      <w:r/>
    </w:p>
    <w:p>
      <w:pPr>
        <w:pStyle w:val="1050"/>
        <w:spacing w:line="360" w:lineRule="auto"/>
        <w:tabs>
          <w:tab w:val="left" w:pos="5580" w:leader="none"/>
        </w:tabs>
        <w:rPr>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color w:val="000000"/>
          <w:sz w:val="24"/>
          <w:highlight w:val="none"/>
        </w:rPr>
      </w:r>
      <w:r/>
    </w:p>
    <w:p>
      <w:pPr>
        <w:pStyle w:val="1050"/>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2.落实政府采购政策需满足的资格要求（如有）</w:t>
      </w:r>
      <w:r>
        <w:rPr>
          <w:rFonts w:hint="eastAsia" w:ascii="宋体" w:hAnsi="宋体" w:cs="宋体"/>
          <w:color w:val="000000"/>
          <w:szCs w:val="21"/>
          <w:highlight w:val="none"/>
        </w:rPr>
      </w:r>
      <w:r/>
    </w:p>
    <w:p>
      <w:pPr>
        <w:pStyle w:val="1050"/>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2-1中小企业声明函（实质性格式）</w:t>
      </w:r>
      <w:r>
        <w:rPr>
          <w:rFonts w:hint="eastAsia" w:ascii="宋体" w:hAnsi="宋体" w:cs="宋体"/>
          <w:color w:val="000000"/>
          <w:szCs w:val="21"/>
          <w:highlight w:val="none"/>
        </w:rPr>
      </w:r>
      <w:r/>
    </w:p>
    <w:p>
      <w:pPr>
        <w:pStyle w:val="1050"/>
        <w:spacing w:line="360" w:lineRule="auto"/>
        <w:tabs>
          <w:tab w:val="left" w:pos="5580" w:leader="none"/>
        </w:tabs>
        <w:rPr>
          <w:color w:val="000000"/>
          <w:sz w:val="24"/>
          <w:highlight w:val="none"/>
        </w:rPr>
      </w:pPr>
      <w:r>
        <w:rPr>
          <w:color w:val="000000"/>
          <w:sz w:val="24"/>
          <w:highlight w:val="none"/>
        </w:rPr>
      </w:r>
      <w:r/>
    </w:p>
    <w:p>
      <w:pPr>
        <w:pStyle w:val="105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说明：</w:t>
      </w:r>
      <w:r>
        <w:rPr>
          <w:rFonts w:hint="eastAsia" w:ascii="宋体" w:hAnsi="宋体" w:cs="宋体"/>
          <w:color w:val="000000"/>
          <w:szCs w:val="21"/>
          <w:highlight w:val="none"/>
        </w:rPr>
      </w:r>
      <w:r/>
    </w:p>
    <w:p>
      <w:pPr>
        <w:pStyle w:val="105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（1）如本项目（包）不专门面向中小企业预留采购份额，资格证明文件部分无需提供《中小企业声明函》。</w:t>
      </w:r>
      <w:r>
        <w:rPr>
          <w:rFonts w:hint="eastAsia" w:ascii="宋体" w:hAnsi="宋体" w:cs="宋体"/>
          <w:color w:val="000000"/>
          <w:szCs w:val="21"/>
          <w:highlight w:val="none"/>
        </w:rPr>
      </w:r>
      <w:r/>
    </w:p>
    <w:p>
      <w:pPr>
        <w:pStyle w:val="105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（2）如本项目（包）专门面向中小/小微企业采购，须提供《中小企业声明函》（实质性格式）。</w:t>
      </w:r>
      <w:r>
        <w:rPr>
          <w:rFonts w:hint="eastAsia" w:ascii="宋体" w:hAnsi="宋体" w:cs="宋体"/>
          <w:color w:val="000000"/>
          <w:szCs w:val="21"/>
          <w:highlight w:val="none"/>
        </w:rPr>
      </w:r>
      <w:r/>
    </w:p>
    <w:p>
      <w:pPr>
        <w:pStyle w:val="105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hint="eastAsia" w:ascii="宋体" w:hAnsi="宋体" w:cs="宋体"/>
          <w:color w:val="000000"/>
          <w:szCs w:val="21"/>
          <w:highlight w:val="none"/>
        </w:rPr>
      </w:r>
      <w:r/>
    </w:p>
    <w:p>
      <w:pPr>
        <w:pStyle w:val="105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（4）其他</w:t>
      </w:r>
      <w:r>
        <w:rPr>
          <w:rFonts w:hint="eastAsia" w:ascii="宋体" w:hAnsi="宋体" w:cs="宋体"/>
          <w:color w:val="000000"/>
          <w:szCs w:val="21"/>
          <w:highlight w:val="none"/>
        </w:rPr>
      </w:r>
      <w:r/>
    </w:p>
    <w:p>
      <w:pPr>
        <w:pStyle w:val="105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1）中小企业参加政府采购活动，应当出具此格式文件。《中小企业声明函》由参加政府采购活动的投标人出具。联合体投标的，《中小企业声明函》由牵头人出具。</w:t>
      </w:r>
      <w:r>
        <w:rPr>
          <w:rFonts w:hint="eastAsia" w:ascii="宋体" w:hAnsi="宋体" w:cs="宋体"/>
          <w:color w:val="000000"/>
          <w:szCs w:val="21"/>
          <w:highlight w:val="none"/>
        </w:rPr>
      </w:r>
      <w:r/>
    </w:p>
    <w:p>
      <w:pPr>
        <w:pStyle w:val="105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cs="宋体"/>
          <w:color w:val="000000"/>
          <w:szCs w:val="21"/>
          <w:highlight w:val="none"/>
        </w:rPr>
      </w:r>
      <w:r/>
    </w:p>
    <w:p>
      <w:pPr>
        <w:pStyle w:val="105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3）对于多标的的采购项目，投标人应充分、准确地了解所投产品制造企业信息。对相关情况了解不清楚的，不建议填报本声明函。</w:t>
      </w:r>
      <w:r>
        <w:rPr>
          <w:rFonts w:hint="eastAsia" w:ascii="宋体" w:hAnsi="宋体" w:cs="宋体"/>
          <w:color w:val="000000"/>
          <w:szCs w:val="21"/>
          <w:highlight w:val="none"/>
        </w:rPr>
      </w:r>
      <w:r/>
    </w:p>
    <w:p>
      <w:pPr>
        <w:pStyle w:val="105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ascii="宋体" w:hAnsi="宋体" w:cs="宋体"/>
          <w:color w:val="000000"/>
          <w:szCs w:val="21"/>
          <w:highlight w:val="none"/>
        </w:rPr>
      </w:r>
      <w:r/>
    </w:p>
    <w:p>
      <w:pPr>
        <w:pStyle w:val="1050"/>
        <w:spacing w:line="360" w:lineRule="auto"/>
        <w:tabs>
          <w:tab w:val="left" w:pos="5580" w:leader="none"/>
        </w:tabs>
        <w:rPr>
          <w:color w:val="000000"/>
          <w:sz w:val="24"/>
          <w:highlight w:val="none"/>
        </w:rPr>
      </w:pPr>
      <w:r>
        <w:rPr>
          <w:color w:val="000000"/>
          <w:sz w:val="24"/>
          <w:highlight w:val="none"/>
        </w:rPr>
      </w:r>
      <w:r/>
    </w:p>
    <w:p>
      <w:pPr>
        <w:pStyle w:val="1050"/>
        <w:jc w:val="left"/>
        <w:widowControl/>
        <w:rPr>
          <w:color w:val="000000"/>
          <w:sz w:val="24"/>
          <w:highlight w:val="none"/>
        </w:rPr>
      </w:pPr>
      <w:r>
        <w:rPr>
          <w:color w:val="000000"/>
          <w:sz w:val="24"/>
          <w:highlight w:val="none"/>
        </w:rPr>
        <w:br w:type="page" w:clear="all"/>
      </w:r>
      <w:r>
        <w:rPr>
          <w:color w:val="000000"/>
          <w:sz w:val="24"/>
          <w:highlight w:val="none"/>
        </w:rPr>
      </w:r>
      <w:r/>
    </w:p>
    <w:p>
      <w:pPr>
        <w:pStyle w:val="1311"/>
        <w:ind w:firstLine="480"/>
        <w:jc w:val="center"/>
        <w:spacing w:line="570" w:lineRule="exact"/>
        <w:rPr>
          <w:rFonts w:ascii="方正小标宋简体" w:hAnsi="宋体" w:eastAsia="方正小标宋简体"/>
          <w:color w:val="000000"/>
          <w:sz w:val="44"/>
          <w:szCs w:val="44"/>
          <w:highlight w:val="none"/>
        </w:rPr>
        <w:outlineLvl w:val="3"/>
      </w:pPr>
      <w:r>
        <w:rPr>
          <w:rFonts w:hint="eastAsia" w:ascii="宋体" w:hAnsi="宋体" w:eastAsia="宋体" w:cs="宋体"/>
          <w:b/>
          <w:bCs/>
          <w:color w:val="000000"/>
          <w:sz w:val="32"/>
          <w:szCs w:val="32"/>
          <w:highlight w:val="none"/>
        </w:rPr>
        <w:t xml:space="preserve">中小企业声明函（货物类）</w:t>
      </w:r>
      <w:r>
        <w:rPr>
          <w:rFonts w:ascii="方正小标宋简体" w:hAnsi="宋体" w:eastAsia="方正小标宋简体"/>
          <w:color w:val="000000"/>
          <w:sz w:val="44"/>
          <w:szCs w:val="44"/>
          <w:highlight w:val="none"/>
        </w:rPr>
      </w:r>
      <w:r/>
    </w:p>
    <w:p>
      <w:pPr>
        <w:pStyle w:val="1311"/>
        <w:ind w:firstLine="480"/>
        <w:jc w:val="center"/>
        <w:spacing w:line="570" w:lineRule="exact"/>
        <w:rPr>
          <w:rFonts w:ascii="方正小标宋简体" w:hAnsi="宋体" w:eastAsia="方正小标宋简体"/>
          <w:color w:val="000000"/>
          <w:sz w:val="44"/>
          <w:szCs w:val="44"/>
          <w:highlight w:val="none"/>
        </w:rPr>
        <w:outlineLvl w:val="3"/>
      </w:pPr>
      <w:r>
        <w:rPr>
          <w:rFonts w:ascii="方正小标宋简体" w:hAnsi="宋体" w:eastAsia="方正小标宋简体"/>
          <w:color w:val="000000"/>
          <w:sz w:val="44"/>
          <w:szCs w:val="44"/>
          <w:highlight w:val="none"/>
        </w:rPr>
      </w:r>
      <w:r/>
    </w:p>
    <w:p>
      <w:pPr>
        <w:pStyle w:val="1050"/>
        <w:ind w:firstLine="315"/>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本公司（联合体）郑重声明，根据《政府采购促进中小企业发展管理办法》(财库[2020]46号)的规定，本公司（联合体）参加常州市政府采购中心组织的</w:t>
      </w:r>
      <w:r>
        <w:rPr>
          <w:rFonts w:hint="eastAsia" w:ascii="宋体" w:hAnsi="宋体" w:eastAsia="宋体" w:cs="宋体"/>
          <w:color w:val="000000"/>
          <w:sz w:val="21"/>
          <w:szCs w:val="21"/>
          <w:highlight w:val="none"/>
          <w:u w:val="single"/>
        </w:rPr>
        <w:t xml:space="preserve">（采购单位名称①）</w:t>
      </w:r>
      <w:r>
        <w:rPr>
          <w:rFonts w:hint="eastAsia" w:ascii="宋体" w:hAnsi="宋体" w:eastAsia="宋体" w:cs="宋体"/>
          <w:color w:val="000000"/>
          <w:sz w:val="21"/>
          <w:szCs w:val="21"/>
          <w:highlight w:val="none"/>
        </w:rPr>
        <w:t xml:space="preserve">采购编号为</w:t>
      </w:r>
      <w:r>
        <w:rPr>
          <w:rFonts w:hint="eastAsia" w:ascii="宋体" w:hAnsi="宋体" w:eastAsia="宋体" w:cs="宋体"/>
          <w:color w:val="000000"/>
          <w:sz w:val="21"/>
          <w:szCs w:val="21"/>
          <w:highlight w:val="none"/>
          <w:u w:val="single"/>
        </w:rPr>
        <w:t xml:space="preserve">②</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（项目名称③）（分包号：④）</w:t>
      </w:r>
      <w:r>
        <w:rPr>
          <w:rFonts w:hint="eastAsia" w:ascii="宋体" w:hAnsi="宋体" w:eastAsia="宋体" w:cs="宋体"/>
          <w:color w:val="000000"/>
          <w:sz w:val="21"/>
          <w:szCs w:val="21"/>
          <w:highlight w:val="none"/>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eastAsia="宋体" w:cs="宋体"/>
          <w:color w:val="000000"/>
          <w:sz w:val="21"/>
          <w:szCs w:val="21"/>
          <w:highlight w:val="none"/>
        </w:rPr>
      </w:r>
      <w:r/>
    </w:p>
    <w:p>
      <w:pPr>
        <w:pStyle w:val="1050"/>
        <w:ind w:firstLine="315"/>
        <w:spacing w:line="570" w:lineRule="exact"/>
        <w:rPr>
          <w:rFonts w:hint="eastAsia" w:ascii="宋体" w:hAnsi="宋体" w:eastAsia="宋体" w:cs="宋体"/>
          <w:i/>
          <w:color w:val="000000"/>
          <w:sz w:val="21"/>
          <w:szCs w:val="21"/>
          <w:highlight w:val="none"/>
          <w:u w:val="singl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（标的名称⑤）</w:t>
      </w:r>
      <w:r>
        <w:rPr>
          <w:rFonts w:hint="eastAsia" w:ascii="宋体" w:hAnsi="宋体" w:eastAsia="宋体" w:cs="宋体"/>
          <w:i/>
          <w:color w:val="000000"/>
          <w:sz w:val="21"/>
          <w:szCs w:val="21"/>
          <w:highlight w:val="none"/>
        </w:rPr>
        <w:t xml:space="preserve">，</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（采购文件中明确的所属行业⑥）</w:t>
      </w:r>
      <w:r>
        <w:rPr>
          <w:rFonts w:hint="eastAsia" w:ascii="宋体" w:hAnsi="宋体" w:eastAsia="宋体" w:cs="宋体"/>
          <w:color w:val="000000"/>
          <w:sz w:val="21"/>
          <w:szCs w:val="21"/>
          <w:highlight w:val="none"/>
        </w:rPr>
        <w:t xml:space="preserve">行业；制造商为</w:t>
      </w:r>
      <w:r>
        <w:rPr>
          <w:rFonts w:hint="eastAsia" w:ascii="宋体" w:hAnsi="宋体" w:eastAsia="宋体" w:cs="宋体"/>
          <w:color w:val="000000"/>
          <w:sz w:val="21"/>
          <w:szCs w:val="21"/>
          <w:highlight w:val="none"/>
          <w:u w:val="single"/>
        </w:rPr>
        <w:t xml:space="preserve">（企业名称⑦）</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⑧</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⑨</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⑩</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（中型企业、小型企业、微型企业）⑪；</w:t>
      </w:r>
      <w:r>
        <w:rPr>
          <w:rFonts w:hint="eastAsia" w:ascii="宋体" w:hAnsi="宋体" w:eastAsia="宋体" w:cs="宋体"/>
          <w:i/>
          <w:color w:val="000000"/>
          <w:sz w:val="21"/>
          <w:szCs w:val="21"/>
          <w:highlight w:val="none"/>
          <w:u w:val="single"/>
        </w:rPr>
      </w:r>
      <w:r/>
    </w:p>
    <w:p>
      <w:pPr>
        <w:pStyle w:val="1050"/>
        <w:ind w:firstLine="315"/>
        <w:spacing w:line="570" w:lineRule="exact"/>
        <w:rPr>
          <w:rFonts w:hint="eastAsia" w:ascii="宋体" w:hAnsi="宋体" w:eastAsia="宋体" w:cs="宋体"/>
          <w:i/>
          <w:color w:val="000000"/>
          <w:sz w:val="21"/>
          <w:szCs w:val="21"/>
          <w:highlight w:val="none"/>
          <w:u w:val="singl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i/>
          <w:color w:val="000000"/>
          <w:sz w:val="21"/>
          <w:szCs w:val="21"/>
          <w:highlight w:val="none"/>
        </w:rPr>
        <w:t xml:space="preserve">，</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（采购文件中明确的所属行业）</w:t>
      </w:r>
      <w:r>
        <w:rPr>
          <w:rFonts w:hint="eastAsia" w:ascii="宋体" w:hAnsi="宋体" w:eastAsia="宋体" w:cs="宋体"/>
          <w:color w:val="000000"/>
          <w:sz w:val="21"/>
          <w:szCs w:val="21"/>
          <w:highlight w:val="none"/>
        </w:rPr>
        <w:t xml:space="preserve">行业；制造商为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（中型企业、小型企业、微型企业）；</w:t>
      </w:r>
      <w:r>
        <w:rPr>
          <w:rFonts w:hint="eastAsia" w:ascii="宋体" w:hAnsi="宋体" w:eastAsia="宋体" w:cs="宋体"/>
          <w:i/>
          <w:color w:val="000000"/>
          <w:sz w:val="21"/>
          <w:szCs w:val="21"/>
          <w:highlight w:val="none"/>
          <w:u w:val="single"/>
        </w:rPr>
      </w:r>
      <w:r/>
    </w:p>
    <w:p>
      <w:pPr>
        <w:pStyle w:val="1050"/>
        <w:jc w:val="left"/>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50"/>
        <w:ind w:firstLine="315"/>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1"/>
          <w:szCs w:val="21"/>
          <w:highlight w:val="none"/>
        </w:rPr>
      </w:r>
      <w:r/>
    </w:p>
    <w:p>
      <w:pPr>
        <w:pStyle w:val="1050"/>
        <w:ind w:firstLine="315"/>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本企业对上述声明内容的真实性负责。如有虚假，将依法承担相应责任。</w:t>
      </w:r>
      <w:r>
        <w:rPr>
          <w:rFonts w:hint="eastAsia" w:ascii="宋体" w:hAnsi="宋体" w:eastAsia="宋体" w:cs="宋体"/>
          <w:color w:val="000000"/>
          <w:sz w:val="21"/>
          <w:szCs w:val="21"/>
          <w:highlight w:val="none"/>
        </w:rPr>
      </w:r>
      <w:r/>
    </w:p>
    <w:p>
      <w:pPr>
        <w:pStyle w:val="1050"/>
        <w:ind w:right="7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50"/>
        <w:ind w:right="820" w:firstLine="315"/>
        <w:jc w:val="right"/>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企业名称（加盖CA电子公章）：⑫</w:t>
      </w:r>
      <w:r>
        <w:rPr>
          <w:rFonts w:hint="eastAsia" w:ascii="宋体" w:hAnsi="宋体" w:eastAsia="宋体" w:cs="宋体"/>
          <w:color w:val="000000"/>
          <w:sz w:val="21"/>
          <w:szCs w:val="21"/>
          <w:highlight w:val="none"/>
        </w:rPr>
      </w:r>
      <w:r/>
    </w:p>
    <w:p>
      <w:pPr>
        <w:pStyle w:val="1050"/>
        <w:ind w:right="1120"/>
        <w:jc w:val="center"/>
        <w:spacing w:line="570" w:lineRule="exact"/>
        <w:rPr>
          <w:rFonts w:hint="eastAsia" w:ascii="仿宋_GB2312" w:hAnsi="宋体" w:eastAsia="仿宋_GB2312"/>
          <w:color w:val="000000"/>
          <w:sz w:val="32"/>
          <w:szCs w:val="32"/>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  期：</w:t>
      </w:r>
      <w:r>
        <w:rPr>
          <w:rFonts w:hint="eastAsia" w:ascii="仿宋_GB2312" w:hAnsi="宋体" w:eastAsia="仿宋_GB2312"/>
          <w:color w:val="000000"/>
          <w:sz w:val="32"/>
          <w:szCs w:val="32"/>
          <w:highlight w:val="none"/>
        </w:rPr>
      </w:r>
      <w:r/>
    </w:p>
    <w:p>
      <w:pPr>
        <w:pStyle w:val="1050"/>
        <w:spacing w:line="570" w:lineRule="exact"/>
        <w:rPr>
          <w:rFonts w:hint="eastAsia" w:ascii="宋体" w:hAnsi="宋体" w:eastAsia="宋体" w:cs="宋体"/>
          <w:color w:val="000000"/>
          <w:sz w:val="21"/>
          <w:szCs w:val="21"/>
          <w:highlight w:val="none"/>
        </w:rPr>
      </w:pPr>
      <w:r>
        <w:rPr>
          <w:rFonts w:hint="eastAsia"/>
          <w:b/>
          <w:bCs/>
          <w:color w:val="000000"/>
          <w:sz w:val="32"/>
          <w:szCs w:val="32"/>
          <w:highlight w:val="none"/>
        </w:rPr>
        <w:br w:type="page" w:clear="all"/>
      </w:r>
      <w:r>
        <w:rPr>
          <w:rFonts w:hint="eastAsia" w:ascii="宋体" w:hAnsi="宋体" w:eastAsia="宋体" w:cs="宋体"/>
          <w:color w:val="000000"/>
          <w:sz w:val="21"/>
          <w:szCs w:val="21"/>
          <w:highlight w:val="none"/>
        </w:rPr>
        <w:t xml:space="preserve">填写说明：</w:t>
      </w:r>
      <w:r>
        <w:rPr>
          <w:rFonts w:hint="eastAsia" w:ascii="宋体" w:hAnsi="宋体" w:eastAsia="宋体" w:cs="宋体"/>
          <w:color w:val="000000"/>
          <w:sz w:val="21"/>
          <w:szCs w:val="21"/>
          <w:highlight w:val="none"/>
        </w:rPr>
      </w:r>
      <w:r/>
    </w:p>
    <w:p>
      <w:pPr>
        <w:pStyle w:val="1050"/>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1.（采购单位名称①）：填写本项目采购人单位名称，如常州市XXX局。</w:t>
      </w:r>
      <w:r>
        <w:rPr>
          <w:rFonts w:hint="eastAsia" w:ascii="宋体" w:hAnsi="宋体" w:eastAsia="宋体" w:cs="宋体"/>
          <w:color w:val="000000"/>
          <w:sz w:val="21"/>
          <w:szCs w:val="21"/>
          <w:highlight w:val="none"/>
        </w:rPr>
      </w:r>
      <w:r/>
    </w:p>
    <w:p>
      <w:pPr>
        <w:pStyle w:val="1050"/>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2.采购编号为②：填写本项目编号，如JSZC-3204XX-JZCG-G20XX-XX。</w:t>
      </w:r>
      <w:r>
        <w:rPr>
          <w:rFonts w:hint="eastAsia" w:ascii="宋体" w:hAnsi="宋体" w:eastAsia="宋体" w:cs="宋体"/>
          <w:color w:val="000000"/>
          <w:sz w:val="21"/>
          <w:szCs w:val="21"/>
          <w:highlight w:val="none"/>
        </w:rPr>
      </w:r>
      <w:r/>
    </w:p>
    <w:p>
      <w:pPr>
        <w:pStyle w:val="1050"/>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3.（项目名称③）：填写本项目名称，如常州市XXX项目。</w:t>
      </w:r>
      <w:r>
        <w:rPr>
          <w:rFonts w:hint="eastAsia" w:ascii="宋体" w:hAnsi="宋体" w:eastAsia="宋体" w:cs="宋体"/>
          <w:color w:val="000000"/>
          <w:sz w:val="21"/>
          <w:szCs w:val="21"/>
          <w:highlight w:val="none"/>
        </w:rPr>
      </w:r>
      <w:r/>
    </w:p>
    <w:p>
      <w:pPr>
        <w:pStyle w:val="1050"/>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4.（分包号：④）：填写分包编号，如有分包的，分别填写分包号，没有的填“无”。</w:t>
      </w:r>
      <w:r>
        <w:rPr>
          <w:rFonts w:hint="eastAsia" w:ascii="宋体" w:hAnsi="宋体" w:eastAsia="宋体" w:cs="宋体"/>
          <w:color w:val="000000"/>
          <w:sz w:val="21"/>
          <w:szCs w:val="21"/>
          <w:highlight w:val="none"/>
        </w:rPr>
      </w:r>
      <w:r/>
    </w:p>
    <w:p>
      <w:pPr>
        <w:pStyle w:val="1050"/>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5.（标的名称⑤）：填写本项目标的名称，如有产品清单的请根据采购文件“第X章 采购需求”-“2. 服务内容及要求/货物技术要求”-“2.2产品清单”中列出的名称进行填写，如：教室讲台、学生桌、台式计算机等；如没有产品清单的可以填项目名称。如货物涉及不同制造商的，须分别一一列出全部货物所对应的制造商及相关信息。建议格式为：标的名称+（**货物1），属于（采购文件中明确的所属行业）；制造商为**企业1。标的名称+（**货物2），属于（采购文件中明确的所属行业）；制造商为**企业2……。</w:t>
      </w:r>
      <w:r>
        <w:rPr>
          <w:rFonts w:hint="eastAsia" w:ascii="宋体" w:hAnsi="宋体" w:eastAsia="宋体" w:cs="宋体"/>
          <w:color w:val="000000"/>
          <w:sz w:val="21"/>
          <w:szCs w:val="21"/>
          <w:highlight w:val="none"/>
        </w:rPr>
      </w:r>
      <w:r/>
    </w:p>
    <w:p>
      <w:pPr>
        <w:pStyle w:val="1050"/>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6.（采购文件中明确的所属行业⑥）：填写本项目采购标的所属行业。须根据采购文件“第四章采购需求”表格中列明的所属行业进行填写。如：工业等。</w:t>
      </w:r>
      <w:r>
        <w:rPr>
          <w:rFonts w:hint="eastAsia" w:ascii="宋体" w:hAnsi="宋体" w:eastAsia="宋体" w:cs="宋体"/>
          <w:color w:val="000000"/>
          <w:sz w:val="21"/>
          <w:szCs w:val="21"/>
          <w:highlight w:val="none"/>
        </w:rPr>
      </w:r>
      <w:r/>
    </w:p>
    <w:p>
      <w:pPr>
        <w:pStyle w:val="1050"/>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7.（企业名称⑦）：填写</w:t>
      </w:r>
      <w:r>
        <w:rPr>
          <w:rFonts w:hint="eastAsia" w:ascii="宋体" w:hAnsi="宋体" w:eastAsia="宋体" w:cs="宋体"/>
          <w:b/>
          <w:bCs/>
          <w:color w:val="000000"/>
          <w:sz w:val="21"/>
          <w:szCs w:val="21"/>
          <w:highlight w:val="none"/>
        </w:rPr>
        <w:t xml:space="preserve">货物制造商的名称</w:t>
      </w:r>
      <w:r>
        <w:rPr>
          <w:rFonts w:hint="eastAsia" w:ascii="宋体" w:hAnsi="宋体" w:eastAsia="宋体" w:cs="宋体"/>
          <w:color w:val="000000"/>
          <w:sz w:val="21"/>
          <w:szCs w:val="21"/>
          <w:highlight w:val="none"/>
        </w:rPr>
        <w:t xml:space="preserve">，如XXX企业。</w:t>
      </w:r>
      <w:r>
        <w:rPr>
          <w:rFonts w:hint="eastAsia" w:ascii="宋体" w:hAnsi="宋体" w:eastAsia="宋体" w:cs="宋体"/>
          <w:color w:val="000000"/>
          <w:sz w:val="21"/>
          <w:szCs w:val="21"/>
          <w:highlight w:val="none"/>
        </w:rPr>
      </w:r>
      <w:r/>
    </w:p>
    <w:p>
      <w:pPr>
        <w:pStyle w:val="1050"/>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8.从业人员⑧人，营业收入为⑨万元，资产总额为⑩万元：填报</w:t>
      </w:r>
      <w:r>
        <w:rPr>
          <w:rFonts w:hint="eastAsia" w:ascii="宋体" w:hAnsi="宋体" w:eastAsia="宋体" w:cs="宋体"/>
          <w:b/>
          <w:color w:val="000000"/>
          <w:sz w:val="21"/>
          <w:szCs w:val="21"/>
          <w:highlight w:val="none"/>
        </w:rPr>
        <w:t xml:space="preserve">货物制造商</w:t>
      </w:r>
      <w:r>
        <w:rPr>
          <w:rFonts w:hint="eastAsia" w:ascii="宋体" w:hAnsi="宋体" w:eastAsia="宋体" w:cs="宋体"/>
          <w:color w:val="000000"/>
          <w:sz w:val="21"/>
          <w:szCs w:val="21"/>
          <w:highlight w:val="none"/>
        </w:rPr>
        <w:t xml:space="preserve">的从业人员、营业收入、资产总额上一年度数据，无上一年度数据的新成立企业可不填报。</w:t>
      </w:r>
      <w:r>
        <w:rPr>
          <w:rFonts w:hint="eastAsia" w:ascii="宋体" w:hAnsi="宋体" w:eastAsia="宋体" w:cs="宋体"/>
          <w:color w:val="000000"/>
          <w:sz w:val="21"/>
          <w:szCs w:val="21"/>
          <w:highlight w:val="none"/>
        </w:rPr>
      </w:r>
      <w:r/>
    </w:p>
    <w:p>
      <w:pPr>
        <w:pStyle w:val="1050"/>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9.（中型企业、小型企业、微型企业</w:t>
      </w:r>
      <w:r>
        <w:rPr>
          <w:rFonts w:hint="eastAsia" w:ascii="宋体" w:hAnsi="宋体" w:eastAsia="宋体" w:cs="宋体"/>
          <w:color w:val="000000"/>
          <w:sz w:val="21"/>
          <w:szCs w:val="21"/>
          <w:highlight w:val="none"/>
          <w:u w:val="single"/>
        </w:rPr>
        <w:t xml:space="preserve">⑪</w:t>
      </w:r>
      <w:r>
        <w:rPr>
          <w:rFonts w:hint="eastAsia" w:ascii="宋体" w:hAnsi="宋体" w:eastAsia="宋体" w:cs="宋体"/>
          <w:color w:val="000000"/>
          <w:sz w:val="21"/>
          <w:szCs w:val="21"/>
          <w:highlight w:val="none"/>
        </w:rPr>
        <w:t xml:space="preserve">）：须根据</w:t>
      </w:r>
      <w:r>
        <w:rPr>
          <w:rFonts w:hint="eastAsia" w:ascii="宋体" w:hAnsi="宋体" w:eastAsia="宋体" w:cs="宋体"/>
          <w:b/>
          <w:bCs/>
          <w:color w:val="000000"/>
          <w:sz w:val="21"/>
          <w:szCs w:val="21"/>
          <w:highlight w:val="none"/>
        </w:rPr>
        <w:t xml:space="preserve">货物制造商</w:t>
      </w:r>
      <w:r>
        <w:rPr>
          <w:rFonts w:hint="eastAsia" w:ascii="宋体" w:hAnsi="宋体" w:eastAsia="宋体" w:cs="宋体"/>
          <w:color w:val="000000"/>
          <w:sz w:val="21"/>
          <w:szCs w:val="21"/>
          <w:highlight w:val="none"/>
        </w:rPr>
        <w:t xml:space="preserve">的企业规模情况填写中型企业、小型企业或微型企业</w:t>
      </w:r>
      <w:r>
        <w:rPr>
          <w:rFonts w:hint="eastAsia" w:ascii="宋体" w:hAnsi="宋体" w:eastAsia="宋体" w:cs="宋体"/>
          <w:b/>
          <w:bCs/>
          <w:color w:val="000000"/>
          <w:sz w:val="21"/>
          <w:szCs w:val="21"/>
          <w:highlight w:val="none"/>
        </w:rPr>
        <w:t xml:space="preserve">（只能填写三种其中的一种）</w:t>
      </w:r>
      <w:r>
        <w:rPr>
          <w:rFonts w:hint="eastAsia" w:ascii="宋体" w:hAnsi="宋体" w:eastAsia="宋体" w:cs="宋体"/>
          <w:color w:val="000000"/>
          <w:sz w:val="21"/>
          <w:szCs w:val="21"/>
          <w:highlight w:val="none"/>
        </w:rPr>
        <w:t xml:space="preserve">。中小企业划分见《关于印发中小企业划型标准规定的通知》（工信部联企业〔2011〕300号) 。</w:t>
      </w:r>
      <w:r>
        <w:rPr>
          <w:rFonts w:hint="eastAsia" w:ascii="宋体" w:hAnsi="宋体" w:eastAsia="宋体" w:cs="宋体"/>
          <w:color w:val="000000"/>
          <w:sz w:val="21"/>
          <w:szCs w:val="21"/>
          <w:highlight w:val="none"/>
        </w:rPr>
      </w:r>
      <w:r/>
    </w:p>
    <w:p>
      <w:pPr>
        <w:pStyle w:val="1050"/>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10.企业名称（盖章）⑫：加盖</w:t>
      </w:r>
      <w:r>
        <w:rPr>
          <w:rFonts w:hint="eastAsia" w:ascii="宋体" w:hAnsi="宋体" w:eastAsia="宋体" w:cs="宋体"/>
          <w:b/>
          <w:bCs/>
          <w:color w:val="000000"/>
          <w:sz w:val="21"/>
          <w:szCs w:val="21"/>
          <w:highlight w:val="none"/>
        </w:rPr>
        <w:t xml:space="preserve">投标人或供应商</w:t>
      </w:r>
      <w:r>
        <w:rPr>
          <w:rFonts w:hint="eastAsia" w:ascii="宋体" w:hAnsi="宋体" w:eastAsia="宋体" w:cs="宋体"/>
          <w:color w:val="000000"/>
          <w:sz w:val="21"/>
          <w:szCs w:val="21"/>
          <w:highlight w:val="none"/>
        </w:rPr>
        <w:t xml:space="preserve">CA电子公章。</w:t>
      </w:r>
      <w:r>
        <w:rPr>
          <w:rFonts w:hint="eastAsia" w:ascii="宋体" w:hAnsi="宋体" w:eastAsia="宋体" w:cs="宋体"/>
          <w:color w:val="000000"/>
          <w:sz w:val="21"/>
          <w:szCs w:val="21"/>
          <w:highlight w:val="none"/>
        </w:rPr>
      </w:r>
      <w:r/>
    </w:p>
    <w:p>
      <w:pPr>
        <w:pStyle w:val="1050"/>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11.如是</w:t>
      </w:r>
      <w:r>
        <w:rPr>
          <w:rFonts w:hint="eastAsia" w:ascii="宋体" w:hAnsi="宋体" w:eastAsia="宋体" w:cs="宋体"/>
          <w:b/>
          <w:color w:val="000000"/>
          <w:sz w:val="21"/>
          <w:szCs w:val="21"/>
          <w:highlight w:val="none"/>
        </w:rPr>
        <w:t xml:space="preserve">专门面向中小企业预留份额</w:t>
      </w:r>
      <w:r>
        <w:rPr>
          <w:rFonts w:hint="eastAsia" w:ascii="宋体" w:hAnsi="宋体" w:eastAsia="宋体" w:cs="宋体"/>
          <w:color w:val="000000"/>
          <w:sz w:val="21"/>
          <w:szCs w:val="21"/>
          <w:highlight w:val="none"/>
        </w:rPr>
        <w:t xml:space="preserve">的采购项目，供应商未提供此声明函的，资格审查不予通过，作为</w:t>
      </w:r>
      <w:r>
        <w:rPr>
          <w:rFonts w:hint="eastAsia" w:ascii="宋体" w:hAnsi="宋体" w:eastAsia="宋体" w:cs="宋体"/>
          <w:b/>
          <w:color w:val="000000"/>
          <w:sz w:val="21"/>
          <w:szCs w:val="21"/>
          <w:highlight w:val="none"/>
        </w:rPr>
        <w:t xml:space="preserve">无效投标（响应）</w:t>
      </w:r>
      <w:r>
        <w:rPr>
          <w:rFonts w:hint="eastAsia" w:ascii="宋体" w:hAnsi="宋体" w:eastAsia="宋体" w:cs="宋体"/>
          <w:color w:val="000000"/>
          <w:sz w:val="21"/>
          <w:szCs w:val="21"/>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w:t>
      </w:r>
      <w:r>
        <w:rPr>
          <w:rFonts w:hint="eastAsia" w:ascii="宋体" w:hAnsi="宋体" w:eastAsia="宋体" w:cs="宋体"/>
          <w:b/>
          <w:bCs/>
          <w:color w:val="000000"/>
          <w:sz w:val="21"/>
          <w:szCs w:val="21"/>
          <w:highlight w:val="none"/>
        </w:rPr>
        <w:t xml:space="preserve">货物制造商</w:t>
      </w:r>
      <w:r>
        <w:rPr>
          <w:rFonts w:hint="eastAsia" w:ascii="宋体" w:hAnsi="宋体" w:eastAsia="宋体" w:cs="宋体"/>
          <w:color w:val="000000"/>
          <w:sz w:val="21"/>
          <w:szCs w:val="21"/>
          <w:highlight w:val="none"/>
        </w:rPr>
        <w:t xml:space="preserve">是否属于中小微企业，并认真填写声明函，若有虚假将追究其责任。</w:t>
      </w:r>
      <w:r>
        <w:rPr>
          <w:rFonts w:hint="eastAsia" w:ascii="宋体" w:hAnsi="宋体" w:eastAsia="宋体" w:cs="宋体"/>
          <w:color w:val="000000"/>
          <w:sz w:val="21"/>
          <w:szCs w:val="21"/>
          <w:highlight w:val="none"/>
        </w:rPr>
      </w:r>
      <w:r/>
    </w:p>
    <w:p>
      <w:pPr>
        <w:pStyle w:val="1311"/>
        <w:ind w:firstLine="48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12.温馨提示</w:t>
      </w:r>
      <w:r>
        <w:rPr>
          <w:rFonts w:hint="eastAsia" w:ascii="宋体" w:hAnsi="宋体" w:eastAsia="宋体" w:cs="宋体"/>
          <w:color w:val="000000"/>
          <w:sz w:val="21"/>
          <w:szCs w:val="21"/>
          <w:highlight w:val="none"/>
        </w:rPr>
      </w:r>
      <w:r/>
    </w:p>
    <w:p>
      <w:pPr>
        <w:pStyle w:val="1311"/>
        <w:ind w:firstLine="48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（1）对于已纳入统计部门统计范围的企业，所属行业、从业人员、营业收入、资产总额、规模类型应与统计部门报表保持一致。</w:t>
      </w:r>
      <w:r>
        <w:rPr>
          <w:rFonts w:hint="eastAsia" w:ascii="宋体" w:hAnsi="宋体" w:eastAsia="宋体" w:cs="宋体"/>
          <w:color w:val="000000"/>
          <w:sz w:val="21"/>
          <w:szCs w:val="21"/>
          <w:highlight w:val="none"/>
        </w:rPr>
      </w:r>
      <w:r/>
    </w:p>
    <w:p>
      <w:pPr>
        <w:pStyle w:val="1311"/>
        <w:ind w:firstLine="48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hint="eastAsia" w:ascii="宋体" w:hAnsi="宋体" w:eastAsia="宋体" w:cs="宋体"/>
          <w:color w:val="000000"/>
          <w:sz w:val="21"/>
          <w:szCs w:val="21"/>
          <w:highlight w:val="none"/>
        </w:rPr>
      </w:r>
      <w:r/>
    </w:p>
    <w:p>
      <w:pPr>
        <w:pStyle w:val="1311"/>
        <w:ind w:firstLine="48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hint="eastAsia" w:ascii="宋体" w:hAnsi="宋体" w:eastAsia="宋体" w:cs="宋体"/>
          <w:color w:val="000000"/>
          <w:sz w:val="21"/>
          <w:szCs w:val="21"/>
          <w:highlight w:val="none"/>
        </w:rPr>
      </w:r>
      <w:r/>
    </w:p>
    <w:p>
      <w:pPr>
        <w:pStyle w:val="1311"/>
        <w:ind w:firstLine="48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rPr>
          <w:rFonts w:hint="eastAsia" w:ascii="宋体" w:hAnsi="宋体" w:eastAsia="宋体" w:cs="宋体"/>
          <w:color w:val="000000"/>
          <w:sz w:val="21"/>
          <w:szCs w:val="21"/>
          <w:highlight w:val="none"/>
        </w:rPr>
      </w:r>
      <w:r/>
    </w:p>
    <w:p>
      <w:pPr>
        <w:pStyle w:val="1311"/>
        <w:ind w:firstLine="48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中小企业声明函》真实性由其出具的供应商负责。《中小企业声明函》中相关企业[制造商、承建（承接）企业]所属行业应当与采购标的的所属行业相一致。如为货物采购项目，《中小企业声明函》应当充分、准确反映</w:t>
      </w:r>
      <w:r>
        <w:rPr>
          <w:rFonts w:hint="eastAsia" w:ascii="宋体" w:hAnsi="宋体" w:eastAsia="宋体" w:cs="宋体"/>
          <w:b/>
          <w:color w:val="000000"/>
          <w:sz w:val="21"/>
          <w:szCs w:val="21"/>
          <w:highlight w:val="none"/>
        </w:rPr>
        <w:t xml:space="preserve">货物制造商</w:t>
      </w:r>
      <w:r>
        <w:rPr>
          <w:rFonts w:hint="eastAsia" w:ascii="宋体" w:hAnsi="宋体" w:eastAsia="宋体" w:cs="宋体"/>
          <w:color w:val="000000"/>
          <w:sz w:val="21"/>
          <w:szCs w:val="21"/>
          <w:highlight w:val="none"/>
        </w:rPr>
        <w:t xml:space="preserve">的信息。</w:t>
      </w:r>
      <w:r>
        <w:rPr>
          <w:rFonts w:hint="eastAsia" w:ascii="宋体" w:hAnsi="宋体" w:eastAsia="宋体" w:cs="宋体"/>
          <w:color w:val="000000"/>
          <w:sz w:val="21"/>
          <w:szCs w:val="21"/>
          <w:highlight w:val="none"/>
        </w:rPr>
      </w:r>
      <w:r/>
    </w:p>
    <w:p>
      <w:pPr>
        <w:pStyle w:val="1311"/>
        <w:ind w:firstLine="48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（6）经调查发现供应商提供《中小企业声明函》内容与实际不符的，政府采购监管部门有权根据《中小企业声明函》与实际情况的差异视情形认定其是否属于虚假材料谋取中标。</w:t>
      </w:r>
      <w:r>
        <w:rPr>
          <w:rFonts w:hint="eastAsia" w:ascii="宋体" w:hAnsi="宋体" w:eastAsia="宋体" w:cs="宋体"/>
          <w:color w:val="000000"/>
          <w:sz w:val="21"/>
          <w:szCs w:val="21"/>
          <w:highlight w:val="none"/>
        </w:rPr>
      </w:r>
      <w:r/>
    </w:p>
    <w:p>
      <w:pPr>
        <w:pStyle w:val="1311"/>
        <w:ind w:firstLine="480"/>
        <w:spacing w:line="570" w:lineRule="exact"/>
        <w:rPr>
          <w:rFonts w:ascii="仿宋_GB2312" w:hAnsi="宋体" w:eastAsia="仿宋_GB2312" w:cs="黑体"/>
          <w:color w:val="000000"/>
          <w:sz w:val="32"/>
          <w:szCs w:val="32"/>
          <w:highlight w:val="none"/>
        </w:rPr>
      </w:pPr>
      <w:r>
        <w:rPr>
          <w:rFonts w:hint="eastAsia" w:ascii="宋体" w:hAnsi="宋体" w:eastAsia="宋体" w:cs="宋体"/>
          <w:color w:val="000000"/>
          <w:sz w:val="21"/>
          <w:szCs w:val="21"/>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rPr>
          <w:rFonts w:ascii="仿宋_GB2312" w:hAnsi="宋体" w:eastAsia="仿宋_GB2312" w:cs="黑体"/>
          <w:color w:val="000000"/>
          <w:sz w:val="32"/>
          <w:szCs w:val="32"/>
          <w:highlight w:val="none"/>
        </w:rPr>
      </w:r>
      <w:r/>
    </w:p>
    <w:p>
      <w:pPr>
        <w:pStyle w:val="1050"/>
        <w:spacing w:line="570" w:lineRule="exact"/>
        <w:rPr>
          <w:rFonts w:hint="eastAsia" w:ascii="仿宋_GB2312" w:eastAsia="仿宋_GB2312"/>
          <w:color w:val="000000"/>
          <w:sz w:val="32"/>
          <w:szCs w:val="32"/>
          <w:highlight w:val="none"/>
        </w:rPr>
      </w:pPr>
      <w:r>
        <w:rPr>
          <w:rFonts w:hint="eastAsia" w:ascii="仿宋_GB2312" w:eastAsia="仿宋_GB2312"/>
          <w:color w:val="000000"/>
          <w:sz w:val="32"/>
          <w:szCs w:val="32"/>
          <w:highlight w:val="none"/>
        </w:rPr>
      </w:r>
      <w:r/>
    </w:p>
    <w:p>
      <w:pPr>
        <w:pStyle w:val="1050"/>
        <w:jc w:val="center"/>
        <w:spacing w:before="240" w:after="240" w:line="360" w:lineRule="auto"/>
        <w:rPr>
          <w:b/>
          <w:color w:val="000000"/>
          <w:sz w:val="36"/>
          <w:szCs w:val="36"/>
          <w:highlight w:val="none"/>
        </w:rPr>
      </w:pPr>
      <w:r>
        <w:rPr>
          <w:rFonts w:hint="eastAsia"/>
          <w:b/>
          <w:bCs/>
          <w:color w:val="000000"/>
          <w:sz w:val="32"/>
          <w:szCs w:val="32"/>
          <w:highlight w:val="none"/>
        </w:rPr>
        <w:br w:type="page" w:clear="all"/>
      </w:r>
      <w:r>
        <w:rPr>
          <w:rFonts w:hint="eastAsia"/>
          <w:b/>
          <w:bCs/>
          <w:color w:val="000000"/>
          <w:sz w:val="32"/>
          <w:szCs w:val="32"/>
          <w:highlight w:val="none"/>
        </w:rPr>
        <w:t xml:space="preserve">残疾人福利性单位声明函格式     </w:t>
      </w:r>
      <w:r>
        <w:rPr>
          <w:b/>
          <w:color w:val="000000"/>
          <w:sz w:val="36"/>
          <w:szCs w:val="36"/>
          <w:highlight w:val="none"/>
        </w:rPr>
        <w:t xml:space="preserve">  </w:t>
      </w:r>
      <w:r>
        <w:rPr>
          <w:b/>
          <w:color w:val="000000"/>
          <w:sz w:val="36"/>
          <w:szCs w:val="36"/>
          <w:highlight w:val="none"/>
        </w:rPr>
      </w:r>
      <w:r/>
    </w:p>
    <w:p>
      <w:pPr>
        <w:pStyle w:val="1050"/>
        <w:ind w:firstLine="504"/>
        <w:spacing w:line="588" w:lineRule="exact"/>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本单位郑重声明，根据《财政部 民政部 中国残疾人联合会关于促进残疾人就业政府采购政策的通知》（财库</w:t>
      </w:r>
      <w:r>
        <w:rPr>
          <w:rFonts w:hint="eastAsia" w:ascii="宋体" w:hAnsi="宋体" w:cs="宋体"/>
          <w:color w:val="000000"/>
          <w:szCs w:val="21"/>
          <w:highlight w:val="none"/>
        </w:rPr>
        <w:t xml:space="preserve">〔2017〕 141</w:t>
      </w:r>
      <w:r>
        <w:rPr>
          <w:rFonts w:hint="eastAsia" w:ascii="宋体" w:hAnsi="宋体" w:cs="宋体"/>
          <w:color w:val="000000"/>
          <w:spacing w:val="6"/>
          <w:szCs w:val="21"/>
          <w:highlight w:val="none"/>
        </w:rPr>
        <w:t xml:space="preserve">号）的规定，本单位</w:t>
      </w:r>
      <w:r>
        <w:rPr>
          <w:rFonts w:hint="eastAsia" w:ascii="宋体" w:hAnsi="宋体" w:cs="宋体"/>
          <w:b/>
          <w:color w:val="000000"/>
          <w:szCs w:val="21"/>
          <w:highlight w:val="none"/>
        </w:rPr>
        <w:t xml:space="preserve">（请进行勾选）</w:t>
      </w:r>
      <w:r>
        <w:rPr>
          <w:rFonts w:hint="eastAsia" w:ascii="宋体" w:hAnsi="宋体" w:cs="宋体"/>
          <w:color w:val="000000"/>
          <w:spacing w:val="6"/>
          <w:szCs w:val="21"/>
          <w:highlight w:val="none"/>
        </w:rPr>
        <w:t xml:space="preserve">：</w:t>
      </w:r>
      <w:r>
        <w:rPr>
          <w:rFonts w:hint="eastAsia" w:ascii="宋体" w:hAnsi="宋体" w:cs="宋体"/>
          <w:color w:val="000000"/>
          <w:spacing w:val="6"/>
          <w:szCs w:val="21"/>
          <w:highlight w:val="none"/>
        </w:rPr>
      </w:r>
      <w:r/>
    </w:p>
    <w:p>
      <w:pPr>
        <w:pStyle w:val="1050"/>
        <w:ind w:firstLine="482"/>
        <w:spacing w:line="588" w:lineRule="exact"/>
        <w:rPr>
          <w:rFonts w:hint="eastAsia" w:ascii="宋体" w:hAnsi="宋体" w:cs="宋体"/>
          <w:b/>
          <w:color w:val="000000"/>
          <w:spacing w:val="6"/>
          <w:szCs w:val="21"/>
          <w:highlight w:val="none"/>
        </w:rPr>
      </w:pPr>
      <w:r>
        <w:rPr>
          <w:rFonts w:hint="eastAsia" w:ascii="宋体" w:hAnsi="宋体" w:cs="宋体"/>
          <w:b/>
          <w:color w:val="000000"/>
          <w:szCs w:val="21"/>
          <w:highlight w:val="none"/>
        </w:rPr>
        <w:t xml:space="preserve">□</w:t>
      </w:r>
      <w:r>
        <w:rPr>
          <w:rFonts w:hint="eastAsia" w:ascii="宋体" w:hAnsi="宋体" w:cs="宋体"/>
          <w:b/>
          <w:color w:val="000000"/>
          <w:spacing w:val="6"/>
          <w:szCs w:val="21"/>
          <w:highlight w:val="none"/>
        </w:rPr>
        <w:t xml:space="preserve">不属于符合条件的残疾人福利性单位。</w:t>
      </w:r>
      <w:r>
        <w:rPr>
          <w:rFonts w:hint="eastAsia" w:ascii="宋体" w:hAnsi="宋体" w:cs="宋体"/>
          <w:b/>
          <w:color w:val="000000"/>
          <w:spacing w:val="6"/>
          <w:szCs w:val="21"/>
          <w:highlight w:val="none"/>
        </w:rPr>
      </w:r>
      <w:r/>
    </w:p>
    <w:p>
      <w:pPr>
        <w:pStyle w:val="1050"/>
        <w:ind w:firstLine="482"/>
        <w:spacing w:line="588" w:lineRule="exact"/>
        <w:rPr>
          <w:rFonts w:hint="eastAsia" w:ascii="宋体" w:hAnsi="宋体" w:cs="宋体"/>
          <w:color w:val="000000"/>
          <w:spacing w:val="6"/>
          <w:szCs w:val="21"/>
          <w:highlight w:val="none"/>
        </w:rPr>
      </w:pPr>
      <w:r>
        <w:rPr>
          <w:rFonts w:hint="eastAsia" w:ascii="宋体" w:hAnsi="宋体" w:cs="宋体"/>
          <w:b/>
          <w:color w:val="000000"/>
          <w:szCs w:val="21"/>
          <w:highlight w:val="none"/>
        </w:rPr>
        <w:t xml:space="preserve">□</w:t>
      </w:r>
      <w:r>
        <w:rPr>
          <w:rFonts w:hint="eastAsia" w:ascii="宋体" w:hAnsi="宋体" w:cs="宋体"/>
          <w:b/>
          <w:color w:val="000000"/>
          <w:spacing w:val="6"/>
          <w:szCs w:val="21"/>
          <w:highlight w:val="none"/>
        </w:rPr>
        <w:t xml:space="preserve">属于符合条件的残疾人福利性单位，</w:t>
      </w:r>
      <w:r>
        <w:rPr>
          <w:rFonts w:hint="eastAsia" w:ascii="宋体" w:hAnsi="宋体" w:cs="宋体"/>
          <w:color w:val="000000"/>
          <w:spacing w:val="6"/>
          <w:szCs w:val="21"/>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Cs w:val="21"/>
          <w:highlight w:val="none"/>
        </w:rPr>
      </w:r>
      <w:r/>
    </w:p>
    <w:p>
      <w:pPr>
        <w:pStyle w:val="1050"/>
        <w:ind w:firstLine="446"/>
        <w:spacing w:line="588" w:lineRule="exact"/>
        <w:rPr>
          <w:rFonts w:hint="eastAsia" w:ascii="宋体" w:hAnsi="宋体" w:cs="宋体"/>
          <w:color w:val="000000"/>
          <w:spacing w:val="6"/>
          <w:szCs w:val="21"/>
          <w:highlight w:val="none"/>
        </w:rPr>
      </w:pPr>
      <w:r>
        <w:rPr>
          <w:rFonts w:hint="eastAsia" w:ascii="宋体" w:hAnsi="宋体" w:cs="宋体"/>
          <w:b/>
          <w:color w:val="000000"/>
          <w:spacing w:val="6"/>
          <w:szCs w:val="21"/>
          <w:highlight w:val="none"/>
        </w:rPr>
        <w:t xml:space="preserve">本单位对上述声明的真实性负责。如有虚假，将依法承担相应责任。</w:t>
      </w:r>
      <w:r>
        <w:rPr>
          <w:rFonts w:hint="eastAsia" w:ascii="宋体" w:hAnsi="宋体" w:cs="宋体"/>
          <w:color w:val="000000"/>
          <w:spacing w:val="6"/>
          <w:szCs w:val="21"/>
          <w:highlight w:val="none"/>
        </w:rPr>
      </w:r>
      <w:r/>
    </w:p>
    <w:p>
      <w:pPr>
        <w:pStyle w:val="1050"/>
        <w:ind w:firstLine="444"/>
        <w:spacing w:line="588" w:lineRule="exact"/>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1050"/>
        <w:ind w:firstLine="444"/>
        <w:spacing w:line="588" w:lineRule="exact"/>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1050"/>
        <w:ind w:right="1560" w:firstLine="444"/>
        <w:jc w:val="center"/>
        <w:spacing w:line="588" w:lineRule="exact"/>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               单位名称（加盖公章）：</w:t>
      </w:r>
      <w:r>
        <w:rPr>
          <w:rFonts w:hint="eastAsia" w:ascii="宋体" w:hAnsi="宋体" w:cs="宋体"/>
          <w:color w:val="000000"/>
          <w:spacing w:val="6"/>
          <w:szCs w:val="21"/>
          <w:highlight w:val="none"/>
        </w:rPr>
      </w:r>
      <w:r/>
    </w:p>
    <w:p>
      <w:pPr>
        <w:pStyle w:val="1050"/>
        <w:ind w:right="1560" w:firstLine="444"/>
        <w:jc w:val="center"/>
        <w:spacing w:line="588" w:lineRule="exact"/>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       日  期：</w:t>
      </w:r>
      <w:r>
        <w:rPr>
          <w:rFonts w:hint="eastAsia" w:ascii="宋体" w:hAnsi="宋体" w:cs="宋体"/>
          <w:color w:val="000000"/>
          <w:spacing w:val="6"/>
          <w:szCs w:val="21"/>
          <w:highlight w:val="none"/>
        </w:rPr>
      </w:r>
      <w:r/>
    </w:p>
    <w:p>
      <w:pPr>
        <w:pStyle w:val="1050"/>
        <w:ind w:right="1560" w:firstLine="504"/>
        <w:jc w:val="center"/>
        <w:spacing w:line="588" w:lineRule="exact"/>
        <w:tabs>
          <w:tab w:val="left" w:pos="4860" w:leader="none"/>
        </w:tabs>
        <w:rPr>
          <w:rFonts w:hint="eastAsia"/>
          <w:color w:val="000000"/>
          <w:spacing w:val="6"/>
          <w:sz w:val="24"/>
          <w:highlight w:val="none"/>
        </w:rPr>
      </w:pPr>
      <w:r>
        <w:rPr>
          <w:rFonts w:hint="eastAsia"/>
          <w:color w:val="000000"/>
          <w:spacing w:val="6"/>
          <w:sz w:val="24"/>
          <w:highlight w:val="none"/>
        </w:rPr>
      </w:r>
      <w:r/>
    </w:p>
    <w:p>
      <w:pPr>
        <w:pStyle w:val="1050"/>
        <w:ind w:right="1560" w:firstLine="504"/>
        <w:jc w:val="center"/>
        <w:spacing w:line="588" w:lineRule="exact"/>
        <w:tabs>
          <w:tab w:val="left" w:pos="4860" w:leader="none"/>
        </w:tabs>
        <w:rPr>
          <w:rFonts w:hint="eastAsia"/>
          <w:color w:val="000000"/>
          <w:spacing w:val="6"/>
          <w:sz w:val="24"/>
          <w:highlight w:val="none"/>
        </w:rPr>
      </w:pPr>
      <w:r>
        <w:rPr>
          <w:rFonts w:hint="eastAsia"/>
          <w:color w:val="000000"/>
          <w:spacing w:val="6"/>
          <w:sz w:val="24"/>
          <w:highlight w:val="none"/>
        </w:rPr>
      </w:r>
      <w:r/>
    </w:p>
    <w:p>
      <w:pPr>
        <w:pStyle w:val="1050"/>
        <w:ind w:right="1560" w:firstLine="504"/>
        <w:jc w:val="center"/>
        <w:spacing w:line="588" w:lineRule="exact"/>
        <w:tabs>
          <w:tab w:val="left" w:pos="4860" w:leader="none"/>
        </w:tabs>
        <w:rPr>
          <w:rFonts w:hint="eastAsia"/>
          <w:color w:val="000000"/>
          <w:spacing w:val="6"/>
          <w:sz w:val="24"/>
          <w:highlight w:val="none"/>
        </w:rPr>
      </w:pPr>
      <w:r>
        <w:rPr>
          <w:rFonts w:hint="eastAsia"/>
          <w:color w:val="000000"/>
          <w:spacing w:val="6"/>
          <w:sz w:val="24"/>
          <w:highlight w:val="none"/>
        </w:rPr>
      </w:r>
      <w:r/>
    </w:p>
    <w:p>
      <w:pPr>
        <w:pStyle w:val="1050"/>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r>
      <w:r/>
    </w:p>
    <w:p>
      <w:pPr>
        <w:pStyle w:val="1050"/>
        <w:jc w:val="left"/>
        <w:widowControl/>
        <w:rPr>
          <w:color w:val="000000"/>
          <w:sz w:val="24"/>
          <w:highlight w:val="none"/>
        </w:rPr>
      </w:pPr>
      <w:r>
        <w:rPr>
          <w:color w:val="000000"/>
          <w:sz w:val="24"/>
          <w:highlight w:val="none"/>
        </w:rPr>
      </w:r>
      <w:r/>
    </w:p>
    <w:p>
      <w:pPr>
        <w:pStyle w:val="1050"/>
        <w:spacing w:line="360" w:lineRule="auto"/>
        <w:rPr>
          <w:rFonts w:hint="eastAsia"/>
          <w:color w:val="000000"/>
          <w:sz w:val="24"/>
          <w:szCs w:val="20"/>
          <w:highlight w:val="none"/>
        </w:rPr>
      </w:pPr>
      <w:r>
        <w:rPr>
          <w:rFonts w:hint="eastAsia"/>
          <w:color w:val="000000"/>
          <w:sz w:val="24"/>
          <w:szCs w:val="20"/>
          <w:highlight w:val="none"/>
        </w:rPr>
      </w:r>
      <w:r/>
    </w:p>
    <w:p>
      <w:pPr>
        <w:pStyle w:val="1050"/>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50"/>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50"/>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50"/>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50"/>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50"/>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50"/>
        <w:spacing w:line="360" w:lineRule="auto"/>
        <w:rPr>
          <w:rFonts w:hint="eastAsia"/>
          <w:color w:val="000000"/>
          <w:sz w:val="24"/>
          <w:szCs w:val="20"/>
          <w:highlight w:val="none"/>
        </w:rPr>
      </w:pPr>
      <w:r>
        <w:rPr>
          <w:rFonts w:hint="eastAsia"/>
          <w:color w:val="000000"/>
          <w:sz w:val="24"/>
          <w:szCs w:val="20"/>
          <w:highlight w:val="none"/>
        </w:rPr>
      </w:r>
      <w:r/>
    </w:p>
    <w:p>
      <w:pPr>
        <w:pStyle w:val="1115"/>
        <w:jc w:val="center"/>
        <w:spacing w:before="0" w:beforeAutospacing="0" w:after="0" w:afterAutospacing="0"/>
        <w:shd w:val="clear" w:color="auto" w:fill="ffffff"/>
        <w:rPr>
          <w:color w:val="000000"/>
          <w:sz w:val="24"/>
          <w:szCs w:val="20"/>
          <w:highlight w:val="none"/>
        </w:rPr>
      </w:pPr>
      <w:r>
        <w:rPr>
          <w:color w:val="000000"/>
          <w:sz w:val="24"/>
          <w:szCs w:val="20"/>
          <w:highlight w:val="none"/>
        </w:rPr>
        <w:br w:type="page" w:clear="all"/>
      </w:r>
      <w:r>
        <w:rPr>
          <w:color w:val="000000"/>
          <w:sz w:val="24"/>
          <w:szCs w:val="20"/>
          <w:highlight w:val="none"/>
        </w:rPr>
      </w:r>
      <w:r/>
    </w:p>
    <w:p>
      <w:pPr>
        <w:pStyle w:val="1115"/>
        <w:ind w:left="0" w:right="0"/>
        <w:jc w:val="center"/>
        <w:keepLines w:val="0"/>
        <w:keepNext w:val="0"/>
        <w:spacing w:before="15" w:beforeAutospacing="0" w:after="15" w:afterAutospacing="0"/>
        <w:shd w:val="clear" w:color="auto" w:fill="ffffff"/>
        <w:widowControl/>
        <w:rPr>
          <w:rFonts w:hint="eastAsia" w:ascii="Times New Roman" w:hAnsi="Times New Roman" w:eastAsia="宋体" w:cs="Times New Roman"/>
          <w:b/>
          <w:bCs/>
          <w:color w:val="000000"/>
          <w:sz w:val="32"/>
          <w:szCs w:val="32"/>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b/>
          <w:bCs/>
          <w:color w:val="000000"/>
          <w:sz w:val="32"/>
          <w:szCs w:val="32"/>
          <w:highlight w:val="none"/>
          <w:lang w:val="en-US" w:eastAsia="zh-CN" w:bidi="ar-SA"/>
        </w:rPr>
        <w:t xml:space="preserve">关于符合本国产品标准的声明函</w:t>
      </w:r>
      <w:r>
        <w:rPr>
          <w:rFonts w:hint="eastAsia" w:ascii="Times New Roman" w:hAnsi="Times New Roman" w:eastAsia="宋体" w:cs="Times New Roman"/>
          <w:b/>
          <w:bCs/>
          <w:color w:val="000000"/>
          <w:sz w:val="32"/>
          <w:szCs w:val="32"/>
          <w:highlight w:val="none"/>
          <w:lang w:val="en-US" w:eastAsia="zh-CN" w:bidi="ar-SA"/>
        </w:rPr>
      </w:r>
      <w:r/>
    </w:p>
    <w:p>
      <w:pPr>
        <w:pStyle w:val="1115"/>
        <w:ind w:left="0" w:firstLine="420"/>
        <w:keepLines w:val="0"/>
        <w:keepNext w:val="0"/>
        <w:spacing w:before="15" w:beforeAutospacing="0" w:after="15" w:afterAutospacing="0"/>
        <w:shd w:val="clear" w:color="auto" w:fill="ffffff"/>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shd w:val="clear" w:color="auto" w:fill="ffffff"/>
        </w:rPr>
        <w:t xml:space="preserve"> </w:t>
      </w:r>
      <w:r>
        <w:rPr>
          <w:color w:val="000000"/>
        </w:rPr>
      </w:r>
      <w:r/>
    </w:p>
    <w:p>
      <w:pPr>
        <w:pStyle w:val="1115"/>
        <w:ind w:left="0" w:firstLine="420"/>
        <w:keepLines w:val="0"/>
        <w:keepNext w:val="0"/>
        <w:spacing w:before="0" w:beforeAutospacing="0" w:after="0" w:afterAutospacing="0" w:line="480" w:lineRule="auto"/>
        <w:widowControl/>
        <w:rPr>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本公司（单位</w:t>
      </w:r>
      <w:bookmarkStart w:id="693" w:name="_GoBack"/>
      <w:r>
        <w:rPr>
          <w:rFonts w:hint="eastAsia" w:ascii="宋体" w:hAnsi="宋体" w:eastAsia="宋体" w:cs="宋体"/>
          <w:color w:val="000000"/>
          <w:sz w:val="21"/>
          <w:szCs w:val="21"/>
        </w:rPr>
        <w:t xml:space="preserve">）郑重声明，根据《国务院办公厅关于在政府采购中实施本国产品标准及相关政策的通知》（国办发〔2025〕34号）的规定，本公司（单位）提供的以下产品属于本国产品。具体情况如下：</w:t>
      </w:r>
      <w:r>
        <w:rPr>
          <w:color w:val="000000"/>
          <w:sz w:val="21"/>
          <w:szCs w:val="21"/>
        </w:rPr>
      </w:r>
      <w:r/>
    </w:p>
    <w:p>
      <w:pPr>
        <w:pStyle w:val="1115"/>
        <w:ind w:left="0" w:firstLine="420"/>
        <w:keepLines w:val="0"/>
        <w:keepNext w:val="0"/>
        <w:spacing w:before="30" w:beforeAutospacing="0" w:after="30" w:afterAutospacing="0" w:line="480" w:lineRule="auto"/>
        <w:shd w:val="clear" w:color="auto" w:fill="ffffff"/>
        <w:widowControl/>
        <w:rPr>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1.</w:t>
      </w:r>
      <w:r>
        <w:rPr>
          <w:rFonts w:hint="eastAsia" w:ascii="宋体" w:hAnsi="宋体" w:eastAsia="宋体" w:cs="宋体"/>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vertAlign w:val="superscript"/>
        </w:rPr>
        <w:t xml:space="preserve">1</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vertAlign w:val="superscript"/>
        </w:rPr>
        <w:t xml:space="preserve">2</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3</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4</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5</w:t>
      </w:r>
      <w:r>
        <w:rPr>
          <w:rFonts w:hint="eastAsia" w:ascii="宋体" w:hAnsi="宋体" w:eastAsia="宋体" w:cs="宋体"/>
          <w:color w:val="000000"/>
          <w:sz w:val="21"/>
          <w:szCs w:val="21"/>
          <w:shd w:val="clear" w:color="auto" w:fill="ffffff"/>
        </w:rPr>
        <w:t xml:space="preserve">在中国境内完成。</w:t>
      </w:r>
      <w:r>
        <w:rPr>
          <w:color w:val="000000"/>
          <w:sz w:val="21"/>
          <w:szCs w:val="21"/>
        </w:rPr>
      </w:r>
      <w:r/>
    </w:p>
    <w:p>
      <w:pPr>
        <w:pStyle w:val="1115"/>
        <w:ind w:left="0" w:firstLine="420"/>
        <w:keepLines w:val="0"/>
        <w:keepNext w:val="0"/>
        <w:spacing w:before="30" w:beforeAutospacing="0" w:after="30" w:afterAutospacing="0" w:line="480" w:lineRule="auto"/>
        <w:shd w:val="clear" w:color="auto" w:fill="ffffff"/>
        <w:widowControl/>
        <w:rPr>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2.</w:t>
      </w:r>
      <w:r>
        <w:rPr>
          <w:rFonts w:hint="eastAsia" w:ascii="宋体" w:hAnsi="宋体" w:eastAsia="宋体" w:cs="宋体"/>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在中国境内完成。</w:t>
      </w:r>
      <w:r>
        <w:rPr>
          <w:color w:val="000000"/>
          <w:sz w:val="21"/>
          <w:szCs w:val="21"/>
        </w:rPr>
      </w:r>
      <w:r/>
    </w:p>
    <w:p>
      <w:pPr>
        <w:pStyle w:val="1115"/>
        <w:ind w:left="0" w:firstLine="420"/>
        <w:keepLines w:val="0"/>
        <w:keepNext w:val="0"/>
        <w:spacing w:before="30" w:beforeAutospacing="0" w:after="30" w:afterAutospacing="0" w:line="480" w:lineRule="auto"/>
        <w:shd w:val="clear" w:color="auto" w:fill="ffffff"/>
        <w:widowControl/>
        <w:rPr>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w:t>
      </w:r>
      <w:r>
        <w:rPr>
          <w:color w:val="000000"/>
          <w:sz w:val="21"/>
          <w:szCs w:val="21"/>
        </w:rPr>
      </w:r>
      <w:r/>
    </w:p>
    <w:p>
      <w:pPr>
        <w:pStyle w:val="1115"/>
        <w:ind w:left="0" w:firstLine="420"/>
        <w:keepLines w:val="0"/>
        <w:keepNext w:val="0"/>
        <w:spacing w:before="30" w:beforeAutospacing="0" w:after="30" w:afterAutospacing="0" w:line="480" w:lineRule="auto"/>
        <w:shd w:val="clear" w:color="auto" w:fill="ffffff"/>
        <w:widowControl/>
        <w:rPr>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本公司（单位）对上述声明内容的真实性负责。如有虚假，愿承担相应法律责任。</w:t>
      </w:r>
      <w:r>
        <w:rPr>
          <w:color w:val="000000"/>
          <w:sz w:val="21"/>
          <w:szCs w:val="21"/>
        </w:rPr>
      </w:r>
      <w:r/>
    </w:p>
    <w:p>
      <w:pPr>
        <w:pStyle w:val="1115"/>
        <w:keepLines w:val="0"/>
        <w:keepNext w:val="0"/>
        <w:spacing w:before="30" w:beforeAutospacing="0" w:after="30" w:afterAutospacing="0" w:line="480" w:lineRule="auto"/>
        <w:shd w:val="clear" w:color="auto" w:fill="ffffff"/>
        <w:widowControl/>
        <w:rPr>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sz w:val="21"/>
          <w:szCs w:val="21"/>
          <w:shd w:val="clear" w:color="auto" w:fill="ffffff"/>
        </w:rPr>
        <w:t xml:space="preserve"> </w:t>
      </w:r>
      <w:r>
        <w:rPr>
          <w:color w:val="000000"/>
          <w:sz w:val="21"/>
          <w:szCs w:val="21"/>
        </w:rPr>
      </w:r>
      <w:r/>
    </w:p>
    <w:p>
      <w:pPr>
        <w:pStyle w:val="1115"/>
        <w:jc w:val="right"/>
        <w:keepLines w:val="0"/>
        <w:keepNext w:val="0"/>
        <w:spacing w:before="30" w:beforeAutospacing="0" w:after="30" w:afterAutospacing="0" w:line="480" w:lineRule="auto"/>
        <w:shd w:val="clear" w:color="auto" w:fill="ffffff"/>
        <w:widowControl/>
        <w:rPr>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   公司（单位）名称（加盖CA电子公章）：         </w:t>
      </w:r>
      <w:r>
        <w:rPr>
          <w:color w:val="000000"/>
          <w:sz w:val="21"/>
          <w:szCs w:val="21"/>
        </w:rPr>
      </w:r>
      <w:r/>
    </w:p>
    <w:p>
      <w:pPr>
        <w:pStyle w:val="1115"/>
        <w:jc w:val="center"/>
        <w:keepLines w:val="0"/>
        <w:keepNext w:val="0"/>
        <w:spacing w:before="30" w:beforeAutospacing="0" w:after="30" w:afterAutospacing="0" w:line="480" w:lineRule="auto"/>
        <w:shd w:val="clear" w:color="auto" w:fill="ffffff"/>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      </w:t>
      </w:r>
      <w:r>
        <w:rPr>
          <w:rFonts w:hint="eastAsia" w:eastAsia="宋体" w:cs="宋体"/>
          <w:color w:val="000000"/>
          <w:sz w:val="21"/>
          <w:szCs w:val="21"/>
          <w:shd w:val="clear" w:color="auto" w:fill="ffffff"/>
          <w:lang w:val="en-US" w:eastAsia="zh-CN"/>
        </w:rPr>
        <w:t xml:space="preserve">       </w:t>
      </w:r>
      <w:r>
        <w:rPr>
          <w:rFonts w:hint="eastAsia" w:ascii="宋体" w:hAnsi="宋体" w:eastAsia="宋体" w:cs="宋体"/>
          <w:color w:val="000000"/>
          <w:sz w:val="21"/>
          <w:szCs w:val="21"/>
          <w:shd w:val="clear" w:color="auto" w:fill="ffffff"/>
        </w:rPr>
        <w:t xml:space="preserve">     </w:t>
      </w:r>
      <w:r>
        <w:rPr>
          <w:rFonts w:hint="eastAsia" w:eastAsia="宋体" w:cs="宋体"/>
          <w:color w:val="000000"/>
          <w:sz w:val="21"/>
          <w:szCs w:val="21"/>
          <w:shd w:val="clear" w:color="auto" w:fill="ffffff"/>
          <w:lang w:val="en-US" w:eastAsia="zh-CN"/>
        </w:rPr>
        <w:t xml:space="preserve">    </w:t>
      </w:r>
      <w:r>
        <w:rPr>
          <w:rFonts w:hint="eastAsia" w:ascii="宋体" w:hAnsi="宋体" w:eastAsia="宋体" w:cs="宋体"/>
          <w:color w:val="000000"/>
          <w:sz w:val="21"/>
          <w:szCs w:val="21"/>
          <w:shd w:val="clear" w:color="auto" w:fill="ffffff"/>
        </w:rPr>
        <w:t xml:space="preserve">日期：      年   月   日  </w:t>
      </w:r>
      <w:r>
        <w:rPr>
          <w:rFonts w:hint="eastAsia" w:ascii="宋体" w:hAnsi="宋体" w:eastAsia="宋体" w:cs="宋体"/>
          <w:color w:val="000000"/>
          <w:sz w:val="24"/>
          <w:szCs w:val="24"/>
          <w:shd w:val="clear" w:color="auto" w:fill="ffffff"/>
        </w:rPr>
        <w:t xml:space="preserve">       </w:t>
      </w:r>
      <w:r>
        <w:rPr>
          <w:color w:val="000000"/>
        </w:rPr>
      </w:r>
      <w:r/>
    </w:p>
    <w:p>
      <w:pPr>
        <w:pStyle w:val="1115"/>
        <w:keepLines w:val="0"/>
        <w:keepNext w:val="0"/>
        <w:spacing w:before="30" w:beforeAutospacing="0" w:after="30" w:afterAutospacing="0" w:line="0" w:lineRule="atLeast"/>
        <w:shd w:val="clear" w:color="auto" w:fill="ffffff"/>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shd w:val="clear" w:color="auto" w:fill="ffffff"/>
        </w:rPr>
        <w:t xml:space="preserve"> </w:t>
      </w:r>
      <w:r>
        <w:rPr>
          <w:color w:val="000000"/>
        </w:rPr>
      </w:r>
      <w:r/>
    </w:p>
    <w:p>
      <w:pPr>
        <w:pStyle w:val="1115"/>
        <w:keepLines w:val="0"/>
        <w:keepNext w:val="0"/>
        <w:spacing w:before="30" w:beforeAutospacing="0" w:after="30" w:afterAutospacing="0" w:line="480" w:lineRule="auto"/>
        <w:shd w:val="clear" w:color="auto" w:fill="ffffff"/>
        <w:widowControl/>
        <w:rPr>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_________________</w:t>
      </w:r>
      <w:r>
        <w:rPr>
          <w:color w:val="000000"/>
          <w:sz w:val="21"/>
          <w:szCs w:val="21"/>
        </w:rPr>
      </w:r>
      <w:r/>
    </w:p>
    <w:p>
      <w:pPr>
        <w:pStyle w:val="1115"/>
        <w:keepLines w:val="0"/>
        <w:keepNext w:val="0"/>
        <w:spacing w:before="30" w:beforeAutospacing="0" w:after="30" w:afterAutospacing="0" w:line="480" w:lineRule="auto"/>
        <w:shd w:val="clear" w:color="auto" w:fill="ffffff"/>
        <w:widowControl/>
        <w:rPr>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1.产品如有型号，请在“产品名称”栏一并填写。</w:t>
      </w:r>
      <w:r>
        <w:rPr>
          <w:color w:val="000000"/>
          <w:sz w:val="21"/>
          <w:szCs w:val="21"/>
        </w:rPr>
      </w:r>
      <w:r/>
    </w:p>
    <w:p>
      <w:pPr>
        <w:pStyle w:val="1115"/>
        <w:keepLines w:val="0"/>
        <w:keepNext w:val="0"/>
        <w:spacing w:before="30" w:beforeAutospacing="0" w:after="30" w:afterAutospacing="0" w:line="480" w:lineRule="auto"/>
        <w:shd w:val="clear" w:color="auto" w:fill="ffffff"/>
        <w:widowControl/>
        <w:rPr>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2.生产厂名与厂址应与生产厂营业执照载明的相关信息保持一致。</w:t>
      </w:r>
      <w:r>
        <w:rPr>
          <w:color w:val="000000"/>
          <w:sz w:val="21"/>
          <w:szCs w:val="21"/>
        </w:rPr>
      </w:r>
      <w:r/>
    </w:p>
    <w:p>
      <w:pPr>
        <w:pStyle w:val="1115"/>
        <w:keepLines w:val="0"/>
        <w:keepNext w:val="0"/>
        <w:spacing w:before="30" w:beforeAutospacing="0" w:after="30" w:afterAutospacing="0" w:line="480" w:lineRule="auto"/>
        <w:shd w:val="clear" w:color="auto" w:fill="ffffff"/>
        <w:widowControl/>
        <w:rPr>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3.该产品的中国境内生产的组件成本占比相关要求实施前，“规定比例”栏可不填，下同。</w:t>
      </w:r>
      <w:r>
        <w:rPr>
          <w:color w:val="000000"/>
          <w:sz w:val="21"/>
          <w:szCs w:val="21"/>
        </w:rPr>
      </w:r>
      <w:r/>
    </w:p>
    <w:p>
      <w:pPr>
        <w:pStyle w:val="1115"/>
        <w:keepLines w:val="0"/>
        <w:keepNext w:val="0"/>
        <w:spacing w:before="30" w:beforeAutospacing="0" w:after="30" w:afterAutospacing="0" w:line="480" w:lineRule="auto"/>
        <w:shd w:val="clear" w:color="auto" w:fill="ffffff"/>
        <w:widowControl/>
        <w:rPr>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4.该产品的关键组件要求实施前，“关键组件”栏可不填，下同。</w:t>
      </w:r>
      <w:r>
        <w:rPr>
          <w:color w:val="000000"/>
          <w:sz w:val="21"/>
          <w:szCs w:val="21"/>
        </w:rPr>
      </w:r>
      <w:r/>
    </w:p>
    <w:p>
      <w:pPr>
        <w:pStyle w:val="1115"/>
        <w:keepLines w:val="0"/>
        <w:keepNext w:val="0"/>
        <w:spacing w:before="30" w:beforeAutospacing="0" w:after="30" w:afterAutospacing="0" w:line="480" w:lineRule="auto"/>
        <w:shd w:val="clear" w:color="auto" w:fill="ffffff"/>
        <w:widowControl/>
        <w:rPr>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5.该产品的关键工序要求实施前，“关键工序”栏可不填，下同。</w:t>
      </w:r>
      <w:r>
        <w:rPr>
          <w:color w:val="000000"/>
          <w:sz w:val="21"/>
          <w:szCs w:val="21"/>
        </w:rPr>
      </w:r>
      <w:r/>
    </w:p>
    <w:p>
      <w:pPr>
        <w:pStyle w:val="1115"/>
        <w:keepLines w:val="0"/>
        <w:keepNext w:val="0"/>
        <w:spacing w:before="30" w:beforeAutospacing="0" w:after="30" w:afterAutospacing="0" w:line="480" w:lineRule="auto"/>
        <w:shd w:val="clear" w:color="auto" w:fill="ffffff"/>
        <w:widowControl/>
        <w:rPr>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6.《声明函》中标注“</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”的地方无需填写。</w:t>
      </w:r>
      <w:r>
        <w:rPr>
          <w:color w:val="000000"/>
          <w:sz w:val="21"/>
          <w:szCs w:val="21"/>
        </w:rPr>
      </w:r>
      <w:r/>
    </w:p>
    <w:p>
      <w:pPr>
        <w:pStyle w:val="1115"/>
        <w:ind w:firstLine="480"/>
        <w:spacing w:before="30" w:beforeAutospacing="0" w:after="30" w:afterAutospacing="0"/>
        <w:shd w:val="clear" w:color="auto" w:fill="ffffff"/>
        <w:rPr>
          <w:rFonts w:hint="eastAsia"/>
          <w:color w:val="000000"/>
          <w:highlight w:val="none"/>
        </w:rPr>
      </w:pPr>
      <w:r/>
      <w:bookmarkEnd w:id="693"/>
      <w:r>
        <w:rPr>
          <w:rFonts w:hint="eastAsia"/>
          <w:color w:val="000000"/>
          <w:highlight w:val="none"/>
        </w:rPr>
      </w:r>
      <w:r/>
    </w:p>
    <w:p>
      <w:pPr>
        <w:pStyle w:val="1115"/>
        <w:ind w:firstLine="480"/>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1050"/>
        <w:rPr>
          <w:color w:val="000000"/>
          <w:highlight w:val="none"/>
        </w:rPr>
      </w:pPr>
      <w:r>
        <w:rPr>
          <w:color w:val="000000"/>
          <w:highlight w:val="none"/>
        </w:rPr>
      </w:r>
      <w:r/>
    </w:p>
    <w:p>
      <w:pPr>
        <w:pStyle w:val="1050"/>
        <w:ind w:firstLine="482"/>
        <w:keepLines w:val="0"/>
        <w:keepNext w:val="0"/>
        <w:pageBreakBefore w:val="0"/>
        <w:spacing w:line="400" w:lineRule="exact"/>
        <w:widowControl w:val="off"/>
        <w:rPr>
          <w:rFonts w:hint="eastAsia" w:ascii="宋体" w:hAnsi="宋体" w:eastAsia="宋体" w:cs="宋体"/>
          <w:b/>
          <w:bCs/>
          <w:color w:val="000000"/>
          <w:spacing w:val="6"/>
          <w:szCs w:val="21"/>
          <w:highlight w:val="none"/>
        </w:rPr>
      </w:pPr>
      <w:r>
        <w:rPr>
          <w:rFonts w:hint="eastAsia" w:ascii="宋体" w:hAnsi="宋体" w:eastAsia="宋体" w:cs="宋体"/>
          <w:b/>
          <w:bCs/>
          <w:color w:val="000000"/>
          <w:spacing w:val="6"/>
          <w:szCs w:val="21"/>
          <w:highlight w:val="none"/>
        </w:rPr>
      </w:r>
      <w:r/>
    </w:p>
    <w:p>
      <w:pPr>
        <w:pStyle w:val="1050"/>
        <w:jc w:val="center"/>
        <w:spacing w:line="588" w:lineRule="exact"/>
        <w:rPr>
          <w:rFonts w:hint="eastAsia" w:ascii="宋体" w:hAnsi="宋体"/>
          <w:b/>
          <w:color w:val="000000"/>
          <w:sz w:val="32"/>
          <w:szCs w:val="32"/>
          <w:highlight w:val="none"/>
        </w:rPr>
      </w:pPr>
      <w:r>
        <w:rPr>
          <w:rFonts w:ascii="宋体" w:hAnsi="宋体"/>
          <w:b/>
          <w:color w:val="000000"/>
          <w:sz w:val="32"/>
          <w:szCs w:val="32"/>
          <w:highlight w:val="none"/>
        </w:rPr>
        <w:br w:type="page" w:clear="all"/>
      </w:r>
      <w:r>
        <w:rPr>
          <w:rFonts w:ascii="宋体" w:hAnsi="宋体"/>
          <w:b/>
          <w:color w:val="000000"/>
          <w:sz w:val="32"/>
          <w:szCs w:val="32"/>
          <w:highlight w:val="none"/>
        </w:rPr>
        <w:t xml:space="preserve">二、商务技术文件格式</w:t>
      </w:r>
      <w:bookmarkStart w:id="694" w:name="_Toc150480794"/>
      <w:r/>
      <w:bookmarkStart w:id="695" w:name="_Toc520356217"/>
      <w:r/>
      <w:bookmarkStart w:id="696" w:name="_Toc226965829"/>
      <w:r/>
      <w:bookmarkStart w:id="697" w:name="_Toc127151556"/>
      <w:r/>
      <w:bookmarkStart w:id="698" w:name="_Toc226337252"/>
      <w:r/>
      <w:bookmarkStart w:id="699" w:name="_Toc480942349"/>
      <w:r/>
      <w:bookmarkStart w:id="700" w:name="_Toc195842921"/>
      <w:r/>
      <w:bookmarkStart w:id="701" w:name="_Toc226965746"/>
      <w:r/>
      <w:bookmarkStart w:id="702" w:name="_Toc226309800"/>
      <w:r/>
      <w:bookmarkStart w:id="703" w:name="_Ref467988698"/>
      <w:r/>
      <w:bookmarkStart w:id="704" w:name="_Toc142311058"/>
      <w:r/>
      <w:bookmarkStart w:id="705" w:name="_Toc150774761"/>
      <w:r>
        <w:rPr>
          <w:rFonts w:hint="eastAsia" w:ascii="宋体" w:hAnsi="宋体"/>
          <w:b/>
          <w:color w:val="000000"/>
          <w:sz w:val="32"/>
          <w:szCs w:val="32"/>
          <w:highlight w:val="none"/>
        </w:rPr>
      </w:r>
      <w:r/>
    </w:p>
    <w:p>
      <w:pPr>
        <w:pStyle w:val="1050"/>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50"/>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1.投标</w:t>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rPr>
          <w:rFonts w:hint="eastAsia" w:ascii="宋体" w:hAnsi="宋体" w:cs="宋体"/>
          <w:color w:val="000000"/>
          <w:szCs w:val="21"/>
          <w:highlight w:val="none"/>
        </w:rPr>
        <w:t xml:space="preserve">函（实质性格式）</w:t>
      </w:r>
      <w:r>
        <w:rPr>
          <w:rFonts w:hint="eastAsia" w:ascii="宋体" w:hAnsi="宋体" w:cs="宋体"/>
          <w:color w:val="000000"/>
          <w:szCs w:val="21"/>
          <w:highlight w:val="none"/>
        </w:rPr>
      </w:r>
      <w:r/>
    </w:p>
    <w:p>
      <w:pPr>
        <w:pStyle w:val="1050"/>
        <w:spacing w:line="360" w:lineRule="auto"/>
        <w:tabs>
          <w:tab w:val="left" w:pos="5580" w:leader="none"/>
        </w:tabs>
        <w:rPr>
          <w:color w:val="000000"/>
          <w:sz w:val="24"/>
          <w:highlight w:val="none"/>
        </w:rPr>
      </w:pPr>
      <w:r>
        <w:rPr>
          <w:color w:val="000000"/>
          <w:sz w:val="24"/>
          <w:highlight w:val="none"/>
        </w:rPr>
      </w:r>
      <w:r/>
    </w:p>
    <w:p>
      <w:pPr>
        <w:pStyle w:val="1050"/>
        <w:jc w:val="center"/>
        <w:widowControl/>
        <w:rPr>
          <w:rFonts w:ascii="宋体" w:hAnsi="宋体"/>
          <w:b/>
          <w:color w:val="000000"/>
          <w:sz w:val="32"/>
          <w:szCs w:val="32"/>
          <w:highlight w:val="none"/>
        </w:rPr>
      </w:pPr>
      <w:r>
        <w:rPr>
          <w:rFonts w:hint="eastAsia" w:ascii="宋体" w:hAnsi="宋体"/>
          <w:b/>
          <w:color w:val="000000"/>
          <w:sz w:val="32"/>
          <w:szCs w:val="32"/>
          <w:highlight w:val="none"/>
        </w:rPr>
        <w:t xml:space="preserve">投标函</w:t>
      </w:r>
      <w:r>
        <w:rPr>
          <w:rFonts w:ascii="宋体" w:hAnsi="宋体"/>
          <w:b/>
          <w:color w:val="000000"/>
          <w:sz w:val="32"/>
          <w:szCs w:val="32"/>
          <w:highlight w:val="none"/>
        </w:rPr>
      </w:r>
      <w:r/>
    </w:p>
    <w:p>
      <w:pPr>
        <w:pStyle w:val="105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（采购人或采购代理机构）</w:t>
      </w:r>
      <w:r>
        <w:rPr>
          <w:rFonts w:hint="eastAsia" w:ascii="宋体" w:hAnsi="宋体" w:cs="宋体"/>
          <w:color w:val="000000"/>
          <w:szCs w:val="21"/>
          <w:highlight w:val="none"/>
        </w:rPr>
      </w:r>
      <w:r/>
    </w:p>
    <w:p>
      <w:pPr>
        <w:pStyle w:val="105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050"/>
        <w:ind w:firstLine="408"/>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我方参加你方就___________（项目名称，项目编号/包号）组织的招标活动，并对此项目进行投标。</w:t>
      </w:r>
      <w:r>
        <w:rPr>
          <w:rFonts w:hint="eastAsia" w:ascii="宋体" w:hAnsi="宋体" w:cs="宋体"/>
          <w:color w:val="000000"/>
          <w:szCs w:val="21"/>
          <w:highlight w:val="none"/>
        </w:rPr>
      </w:r>
      <w:r/>
    </w:p>
    <w:p>
      <w:pPr>
        <w:pStyle w:val="1050"/>
        <w:ind w:firstLine="408"/>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 我方已详细审查全部招标文件，自愿参与投标并承诺如下：</w:t>
      </w:r>
      <w:r>
        <w:rPr>
          <w:rFonts w:hint="eastAsia" w:ascii="宋体" w:hAnsi="宋体" w:cs="宋体"/>
          <w:color w:val="000000"/>
          <w:szCs w:val="21"/>
          <w:highlight w:val="none"/>
        </w:rPr>
      </w:r>
      <w:r/>
    </w:p>
    <w:p>
      <w:pPr>
        <w:pStyle w:val="1050"/>
        <w:ind w:left="360" w:firstLine="63"/>
        <w:spacing w:line="360" w:lineRule="auto"/>
        <w:tabs>
          <w:tab w:val="left" w:pos="720" w:leader="none"/>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（1）本投标有效期为自提交投标文件的截止之日起60个日历日。</w:t>
      </w:r>
      <w:r>
        <w:rPr>
          <w:rFonts w:hint="eastAsia" w:ascii="宋体" w:hAnsi="宋体" w:cs="宋体"/>
          <w:color w:val="000000"/>
          <w:szCs w:val="21"/>
          <w:highlight w:val="none"/>
        </w:rPr>
      </w:r>
      <w:r/>
    </w:p>
    <w:p>
      <w:pPr>
        <w:pStyle w:val="1050"/>
        <w:ind w:left="360" w:firstLine="63"/>
        <w:spacing w:line="360" w:lineRule="auto"/>
        <w:tabs>
          <w:tab w:val="left" w:pos="720" w:leader="none"/>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（2）除合同条款及采购需求偏离表列出的偏离外，我方响应招标文件的全部要求。</w:t>
      </w:r>
      <w:r>
        <w:rPr>
          <w:rFonts w:hint="eastAsia" w:ascii="宋体" w:hAnsi="宋体" w:cs="宋体"/>
          <w:color w:val="000000"/>
          <w:szCs w:val="21"/>
          <w:highlight w:val="none"/>
        </w:rPr>
      </w:r>
      <w:r/>
    </w:p>
    <w:p>
      <w:pPr>
        <w:pStyle w:val="1050"/>
        <w:ind w:firstLine="367"/>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（3）我方已提供的全部文件资料是真实、准确的，并对此承担一切法律后果。</w:t>
      </w:r>
      <w:r>
        <w:rPr>
          <w:rFonts w:hint="eastAsia" w:ascii="宋体" w:hAnsi="宋体" w:cs="宋体"/>
          <w:color w:val="000000"/>
          <w:szCs w:val="21"/>
          <w:highlight w:val="none"/>
        </w:rPr>
      </w:r>
      <w:r/>
    </w:p>
    <w:p>
      <w:pPr>
        <w:pStyle w:val="1050"/>
        <w:ind w:firstLine="367"/>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（4）如我方中标，我方将在法律规定的期限内与你方签订合同，按照招标文件要求提交履约保证金，并在合同约定的期限内完成合同规定的全部义务。</w:t>
      </w:r>
      <w:r>
        <w:rPr>
          <w:rFonts w:hint="eastAsia" w:ascii="宋体" w:hAnsi="宋体" w:cs="宋体"/>
          <w:color w:val="000000"/>
          <w:szCs w:val="21"/>
          <w:highlight w:val="none"/>
        </w:rPr>
      </w:r>
      <w:r/>
    </w:p>
    <w:p>
      <w:pPr>
        <w:pStyle w:val="1050"/>
        <w:ind w:left="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 其他补充条款（如有）：___________。</w:t>
      </w:r>
      <w:r>
        <w:rPr>
          <w:rFonts w:hint="eastAsia" w:ascii="宋体" w:hAnsi="宋体" w:cs="宋体"/>
          <w:color w:val="000000"/>
          <w:szCs w:val="21"/>
          <w:highlight w:val="none"/>
        </w:rPr>
      </w:r>
      <w:r/>
    </w:p>
    <w:p>
      <w:pPr>
        <w:pStyle w:val="105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与本投标有关的一切正式往来信函请寄：</w:t>
      </w:r>
      <w:r>
        <w:rPr>
          <w:rFonts w:hint="eastAsia" w:ascii="宋体" w:hAnsi="宋体" w:cs="宋体"/>
          <w:color w:val="000000"/>
          <w:szCs w:val="21"/>
          <w:highlight w:val="none"/>
        </w:rPr>
      </w:r>
      <w:r/>
    </w:p>
    <w:p>
      <w:pPr>
        <w:pStyle w:val="1050"/>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050"/>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地址_________________________     传真____________________________</w:t>
      </w:r>
      <w:r>
        <w:rPr>
          <w:rFonts w:hint="eastAsia" w:ascii="宋体" w:hAnsi="宋体" w:cs="宋体"/>
          <w:color w:val="000000"/>
          <w:szCs w:val="21"/>
          <w:highlight w:val="none"/>
        </w:rPr>
      </w:r>
      <w:r/>
    </w:p>
    <w:p>
      <w:pPr>
        <w:pStyle w:val="1050"/>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电话_________________________     电子函件________________________</w:t>
      </w:r>
      <w:r>
        <w:rPr>
          <w:rFonts w:hint="eastAsia" w:ascii="宋体" w:hAnsi="宋体" w:cs="宋体"/>
          <w:color w:val="000000"/>
          <w:szCs w:val="21"/>
          <w:highlight w:val="none"/>
        </w:rPr>
      </w:r>
      <w:r/>
    </w:p>
    <w:p>
      <w:pPr>
        <w:pStyle w:val="1050"/>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050"/>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投标人名称（加盖公章） ___________</w:t>
      </w:r>
      <w:r>
        <w:rPr>
          <w:rFonts w:hint="eastAsia" w:ascii="宋体" w:hAnsi="宋体" w:cs="宋体"/>
          <w:color w:val="000000"/>
          <w:szCs w:val="21"/>
          <w:highlight w:val="none"/>
        </w:rPr>
      </w:r>
      <w:r/>
    </w:p>
    <w:p>
      <w:pPr>
        <w:pStyle w:val="1050"/>
        <w:ind w:left="420"/>
        <w:spacing w:line="360" w:lineRule="auto"/>
        <w:tabs>
          <w:tab w:val="left" w:pos="5580" w:leader="none"/>
        </w:tabs>
        <w:rPr>
          <w:color w:val="000000"/>
          <w:sz w:val="24"/>
          <w:szCs w:val="20"/>
          <w:highlight w:val="none"/>
        </w:rPr>
      </w:pPr>
      <w:r>
        <w:rPr>
          <w:rFonts w:hint="eastAsia" w:ascii="宋体" w:hAnsi="宋体" w:cs="宋体"/>
          <w:color w:val="000000"/>
          <w:szCs w:val="21"/>
          <w:highlight w:val="none"/>
        </w:rPr>
        <w:t xml:space="preserve">日期：_____年______月______日 </w:t>
      </w:r>
      <w:r>
        <w:rPr>
          <w:color w:val="000000"/>
          <w:sz w:val="24"/>
          <w:szCs w:val="20"/>
          <w:highlight w:val="none"/>
        </w:rPr>
        <w:t xml:space="preserve">   </w:t>
      </w:r>
      <w:r>
        <w:rPr>
          <w:color w:val="000000"/>
          <w:sz w:val="24"/>
          <w:szCs w:val="20"/>
          <w:highlight w:val="none"/>
        </w:rPr>
      </w:r>
      <w:r/>
    </w:p>
    <w:p>
      <w:pPr>
        <w:pStyle w:val="1050"/>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1050"/>
        <w:jc w:val="left"/>
        <w:widowControl/>
        <w:rPr>
          <w:rFonts w:hint="eastAsia"/>
          <w:color w:val="000000"/>
          <w:sz w:val="24"/>
          <w:highlight w:val="none"/>
        </w:rPr>
      </w:pPr>
      <w:r/>
      <w:bookmarkStart w:id="706" w:name="_Hlt520355938"/>
      <w:r/>
      <w:bookmarkEnd w:id="706"/>
      <w:r/>
      <w:bookmarkStart w:id="707" w:name="_Hlt520356243"/>
      <w:r/>
      <w:bookmarkEnd w:id="707"/>
      <w:r>
        <w:rPr>
          <w:color w:val="000000"/>
          <w:sz w:val="24"/>
          <w:highlight w:val="none"/>
        </w:rPr>
        <w:br w:type="page" w:clear="all"/>
      </w:r>
      <w:r>
        <w:rPr>
          <w:rFonts w:hint="eastAsia"/>
          <w:color w:val="000000"/>
          <w:sz w:val="24"/>
          <w:highlight w:val="none"/>
        </w:rPr>
      </w:r>
      <w:r/>
    </w:p>
    <w:p>
      <w:pPr>
        <w:pStyle w:val="105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2.法定代表人资格证明书（实质性格式）</w:t>
      </w:r>
      <w:r>
        <w:rPr>
          <w:rFonts w:hint="eastAsia" w:ascii="宋体" w:hAnsi="宋体" w:cs="宋体"/>
          <w:color w:val="000000"/>
          <w:szCs w:val="21"/>
          <w:highlight w:val="none"/>
        </w:rPr>
      </w:r>
      <w:r/>
    </w:p>
    <w:p>
      <w:pPr>
        <w:pStyle w:val="1050"/>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50"/>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50"/>
        <w:spacing w:line="560" w:lineRule="exact"/>
        <w:rPr>
          <w:rFonts w:ascii="宋体" w:hAnsi="宋体"/>
          <w:color w:val="000000"/>
          <w:szCs w:val="21"/>
          <w:highlight w:val="none"/>
        </w:rPr>
      </w:pPr>
      <w:r>
        <w:rPr>
          <w:rFonts w:hint="eastAsia" w:ascii="宋体" w:hAnsi="宋体"/>
          <w:color w:val="000000"/>
          <w:szCs w:val="21"/>
          <w:highlight w:val="none"/>
        </w:rPr>
        <w:t xml:space="preserve">单位名称:</w:t>
      </w:r>
      <w:r>
        <w:rPr>
          <w:rFonts w:ascii="宋体" w:hAnsi="宋体"/>
          <w:color w:val="000000"/>
          <w:szCs w:val="21"/>
          <w:highlight w:val="none"/>
        </w:rPr>
      </w:r>
      <w:r/>
    </w:p>
    <w:p>
      <w:pPr>
        <w:pStyle w:val="1050"/>
        <w:spacing w:line="560" w:lineRule="exact"/>
        <w:rPr>
          <w:rFonts w:ascii="宋体" w:hAnsi="宋体"/>
          <w:color w:val="000000"/>
          <w:szCs w:val="21"/>
          <w:highlight w:val="none"/>
        </w:rPr>
      </w:pPr>
      <w:r>
        <w:rPr>
          <w:rFonts w:hint="eastAsia" w:ascii="宋体" w:hAnsi="宋体"/>
          <w:color w:val="000000"/>
          <w:szCs w:val="21"/>
          <w:highlight w:val="none"/>
        </w:rPr>
        <w:t xml:space="preserve">地址:</w:t>
      </w:r>
      <w:r>
        <w:rPr>
          <w:rFonts w:ascii="宋体" w:hAnsi="宋体"/>
          <w:color w:val="000000"/>
          <w:szCs w:val="21"/>
          <w:highlight w:val="none"/>
        </w:rPr>
      </w:r>
      <w:r/>
    </w:p>
    <w:p>
      <w:pPr>
        <w:pStyle w:val="1050"/>
        <w:spacing w:line="560" w:lineRule="exact"/>
        <w:rPr>
          <w:rFonts w:ascii="宋体" w:hAnsi="宋体"/>
          <w:color w:val="000000"/>
          <w:szCs w:val="21"/>
          <w:highlight w:val="none"/>
        </w:rPr>
      </w:pPr>
      <w:r>
        <w:rPr>
          <w:rFonts w:hint="eastAsia" w:ascii="宋体" w:hAnsi="宋体"/>
          <w:color w:val="000000"/>
          <w:szCs w:val="21"/>
          <w:highlight w:val="none"/>
        </w:rPr>
        <w:t xml:space="preserve">姓名:     性别:       年龄:      职务:</w:t>
      </w:r>
      <w:r>
        <w:rPr>
          <w:rFonts w:ascii="宋体" w:hAnsi="宋体"/>
          <w:color w:val="000000"/>
          <w:szCs w:val="21"/>
          <w:highlight w:val="none"/>
        </w:rPr>
      </w:r>
      <w:r/>
    </w:p>
    <w:p>
      <w:pPr>
        <w:pStyle w:val="1050"/>
        <w:spacing w:line="560" w:lineRule="exact"/>
        <w:rPr>
          <w:rFonts w:ascii="宋体" w:hAnsi="宋体"/>
          <w:color w:val="000000"/>
          <w:szCs w:val="21"/>
          <w:highlight w:val="none"/>
        </w:rPr>
      </w:pPr>
      <w:r>
        <w:rPr>
          <w:rFonts w:hint="eastAsia" w:ascii="宋体" w:hAnsi="宋体"/>
          <w:color w:val="000000"/>
          <w:szCs w:val="21"/>
          <w:highlight w:val="none"/>
        </w:rPr>
        <w:t xml:space="preserve">系</w:t>
      </w:r>
      <w:r>
        <w:rPr>
          <w:rFonts w:hint="eastAsia" w:ascii="宋体" w:hAnsi="宋体"/>
          <w:color w:val="000000"/>
          <w:szCs w:val="21"/>
          <w:highlight w:val="none"/>
          <w:u w:val="single"/>
        </w:rPr>
        <w:t xml:space="preserve">（投标单位名称）</w:t>
      </w:r>
      <w:r>
        <w:rPr>
          <w:rFonts w:hint="eastAsia" w:ascii="宋体" w:hAnsi="宋体"/>
          <w:color w:val="000000"/>
          <w:szCs w:val="21"/>
          <w:highlight w:val="none"/>
        </w:rPr>
        <w:t xml:space="preserve">的法定代表人。为参与</w:t>
      </w:r>
      <w:r>
        <w:rPr>
          <w:rFonts w:hint="eastAsia" w:ascii="宋体" w:hAnsi="宋体"/>
          <w:color w:val="000000"/>
          <w:szCs w:val="21"/>
          <w:highlight w:val="none"/>
          <w:u w:val="single"/>
        </w:rPr>
        <w:t xml:space="preserve">（项目名称）</w:t>
      </w:r>
      <w:r>
        <w:rPr>
          <w:rFonts w:hint="eastAsia" w:ascii="宋体" w:hAnsi="宋体"/>
          <w:color w:val="000000"/>
          <w:szCs w:val="21"/>
          <w:highlight w:val="none"/>
        </w:rPr>
        <w:t xml:space="preserve">的政府采购活动，</w:t>
      </w:r>
      <w:r>
        <w:rPr>
          <w:rFonts w:ascii="宋体" w:hAnsi="宋体"/>
          <w:color w:val="000000"/>
          <w:szCs w:val="21"/>
          <w:highlight w:val="none"/>
        </w:rPr>
        <w:t xml:space="preserve">签署、澄清确认、递交、撤回、修改</w:t>
      </w:r>
      <w:r>
        <w:rPr>
          <w:rFonts w:hint="eastAsia" w:ascii="宋体" w:hAnsi="宋体"/>
          <w:color w:val="000000"/>
          <w:szCs w:val="21"/>
          <w:highlight w:val="none"/>
        </w:rPr>
        <w:t xml:space="preserve">上述项目的投标文件、进行合同谈判、签署合同和处理与之有关的一切事务。</w:t>
      </w:r>
      <w:r>
        <w:rPr>
          <w:rFonts w:ascii="宋体" w:hAnsi="宋体"/>
          <w:color w:val="000000"/>
          <w:szCs w:val="21"/>
          <w:highlight w:val="none"/>
        </w:rPr>
      </w:r>
      <w:r/>
    </w:p>
    <w:p>
      <w:pPr>
        <w:pStyle w:val="1050"/>
        <w:spacing w:line="560" w:lineRule="exact"/>
        <w:rPr>
          <w:rFonts w:ascii="宋体" w:hAnsi="宋体"/>
          <w:color w:val="000000"/>
          <w:szCs w:val="21"/>
          <w:highlight w:val="none"/>
        </w:rPr>
      </w:pPr>
      <w:r>
        <w:rPr>
          <w:rFonts w:hint="eastAsia" w:ascii="宋体" w:hAnsi="宋体"/>
          <w:color w:val="000000"/>
          <w:szCs w:val="21"/>
          <w:highlight w:val="none"/>
        </w:rPr>
        <w:t xml:space="preserve">特此证明。</w:t>
      </w:r>
      <w:r>
        <w:rPr>
          <w:rFonts w:ascii="宋体" w:hAnsi="宋体"/>
          <w:color w:val="000000"/>
          <w:szCs w:val="21"/>
          <w:highlight w:val="none"/>
        </w:rPr>
      </w:r>
      <w:r/>
    </w:p>
    <w:p>
      <w:pPr>
        <w:pStyle w:val="1050"/>
        <w:spacing w:line="560" w:lineRule="exact"/>
        <w:rPr>
          <w:rFonts w:ascii="宋体" w:hAnsi="宋体"/>
          <w:color w:val="000000"/>
          <w:szCs w:val="21"/>
          <w:highlight w:val="none"/>
        </w:rPr>
      </w:pPr>
      <w:r>
        <w:rPr>
          <w:rFonts w:ascii="宋体" w:hAnsi="宋体"/>
          <w:color w:val="000000"/>
          <w:szCs w:val="21"/>
          <w:highlight w:val="none"/>
        </w:rPr>
      </w:r>
      <w:r/>
    </w:p>
    <w:p>
      <w:pPr>
        <w:pStyle w:val="1082"/>
        <w:ind w:right="-46"/>
        <w:spacing w:line="583" w:lineRule="auto"/>
        <w:tabs>
          <w:tab w:val="left" w:pos="567" w:leader="none"/>
        </w:tabs>
        <w:rPr>
          <w:color w:val="000000"/>
          <w:spacing w:val="-3"/>
          <w:sz w:val="21"/>
          <w:szCs w:val="21"/>
          <w:highlight w:val="none"/>
        </w:rPr>
      </w:pPr>
      <w:r>
        <w:rPr>
          <w:color w:val="000000"/>
          <w:sz w:val="21"/>
          <w:szCs w:val="21"/>
          <w:highlight w:val="none"/>
        </w:rPr>
        <w:t xml:space="preserve">附：</w:t>
      </w:r>
      <w:r>
        <w:rPr>
          <w:color w:val="000000"/>
          <w:spacing w:val="-3"/>
          <w:sz w:val="21"/>
          <w:szCs w:val="21"/>
          <w:highlight w:val="none"/>
        </w:rPr>
        <w:t xml:space="preserve">法</w:t>
      </w:r>
      <w:r>
        <w:rPr>
          <w:color w:val="000000"/>
          <w:sz w:val="21"/>
          <w:szCs w:val="21"/>
          <w:highlight w:val="none"/>
        </w:rPr>
        <w:t xml:space="preserve">定</w:t>
      </w:r>
      <w:r>
        <w:rPr>
          <w:color w:val="000000"/>
          <w:spacing w:val="-3"/>
          <w:sz w:val="21"/>
          <w:szCs w:val="21"/>
          <w:highlight w:val="none"/>
        </w:rPr>
        <w:t xml:space="preserve">代</w:t>
      </w:r>
      <w:r>
        <w:rPr>
          <w:color w:val="000000"/>
          <w:sz w:val="21"/>
          <w:szCs w:val="21"/>
          <w:highlight w:val="none"/>
        </w:rPr>
        <w:t xml:space="preserve">表</w:t>
      </w:r>
      <w:r>
        <w:rPr>
          <w:color w:val="000000"/>
          <w:spacing w:val="-3"/>
          <w:sz w:val="21"/>
          <w:szCs w:val="21"/>
          <w:highlight w:val="none"/>
        </w:rPr>
        <w:t xml:space="preserve">人</w:t>
      </w:r>
      <w:r>
        <w:rPr>
          <w:color w:val="000000"/>
          <w:sz w:val="21"/>
          <w:szCs w:val="21"/>
          <w:highlight w:val="none"/>
        </w:rPr>
        <w:t xml:space="preserve">（</w:t>
      </w:r>
      <w:r>
        <w:rPr>
          <w:color w:val="000000"/>
          <w:spacing w:val="-3"/>
          <w:sz w:val="21"/>
          <w:szCs w:val="21"/>
          <w:highlight w:val="none"/>
        </w:rPr>
        <w:t xml:space="preserve">单</w:t>
      </w:r>
      <w:r>
        <w:rPr>
          <w:color w:val="000000"/>
          <w:sz w:val="21"/>
          <w:szCs w:val="21"/>
          <w:highlight w:val="none"/>
        </w:rPr>
        <w:t xml:space="preserve">位</w:t>
      </w:r>
      <w:r>
        <w:rPr>
          <w:color w:val="000000"/>
          <w:spacing w:val="-3"/>
          <w:sz w:val="21"/>
          <w:szCs w:val="21"/>
          <w:highlight w:val="none"/>
        </w:rPr>
        <w:t xml:space="preserve">负</w:t>
      </w:r>
      <w:r>
        <w:rPr>
          <w:color w:val="000000"/>
          <w:sz w:val="21"/>
          <w:szCs w:val="21"/>
          <w:highlight w:val="none"/>
        </w:rPr>
        <w:t xml:space="preserve">责人</w:t>
      </w:r>
      <w:r>
        <w:rPr>
          <w:color w:val="000000"/>
          <w:spacing w:val="-3"/>
          <w:sz w:val="21"/>
          <w:szCs w:val="21"/>
          <w:highlight w:val="none"/>
        </w:rPr>
        <w:t xml:space="preserve">）有效期内的身</w:t>
      </w:r>
      <w:r>
        <w:rPr>
          <w:rFonts w:hint="eastAsia"/>
          <w:color w:val="000000"/>
          <w:spacing w:val="-3"/>
          <w:sz w:val="21"/>
          <w:szCs w:val="21"/>
          <w:highlight w:val="none"/>
        </w:rPr>
        <w:t xml:space="preserve">份</w:t>
      </w:r>
      <w:r>
        <w:rPr>
          <w:color w:val="000000"/>
          <w:spacing w:val="-3"/>
          <w:sz w:val="21"/>
          <w:szCs w:val="21"/>
          <w:highlight w:val="none"/>
        </w:rPr>
        <w:t xml:space="preserve">证正反面</w:t>
      </w:r>
      <w:r>
        <w:rPr>
          <w:rFonts w:hint="eastAsia"/>
          <w:color w:val="000000"/>
          <w:spacing w:val="-3"/>
          <w:sz w:val="21"/>
          <w:szCs w:val="21"/>
          <w:highlight w:val="none"/>
        </w:rPr>
        <w:t xml:space="preserve">电子</w:t>
      </w:r>
      <w:r>
        <w:rPr>
          <w:color w:val="000000"/>
          <w:spacing w:val="-3"/>
          <w:sz w:val="21"/>
          <w:szCs w:val="21"/>
          <w:highlight w:val="none"/>
        </w:rPr>
        <w:t xml:space="preserve">件</w:t>
      </w:r>
      <w:r>
        <w:rPr>
          <w:rFonts w:hint="eastAsia"/>
          <w:color w:val="000000"/>
          <w:spacing w:val="-3"/>
          <w:sz w:val="21"/>
          <w:szCs w:val="21"/>
          <w:highlight w:val="none"/>
        </w:rPr>
        <w:t xml:space="preserve">。</w:t>
      </w:r>
      <w:r>
        <w:rPr>
          <w:color w:val="000000"/>
          <w:spacing w:val="-3"/>
          <w:sz w:val="21"/>
          <w:szCs w:val="21"/>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5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5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5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5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5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5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050"/>
        <w:spacing w:line="560" w:lineRule="exact"/>
        <w:rPr>
          <w:rFonts w:ascii="宋体" w:hAnsi="宋体"/>
          <w:color w:val="000000"/>
          <w:szCs w:val="21"/>
          <w:highlight w:val="none"/>
        </w:rPr>
      </w:pPr>
      <w:r>
        <w:rPr>
          <w:rFonts w:hint="eastAsia" w:ascii="宋体" w:hAnsi="宋体"/>
          <w:color w:val="000000"/>
          <w:szCs w:val="21"/>
          <w:highlight w:val="none"/>
        </w:rPr>
        <w:t xml:space="preserve">                     投标人：（加盖公章）</w:t>
      </w:r>
      <w:r>
        <w:rPr>
          <w:rFonts w:ascii="宋体" w:hAnsi="宋体"/>
          <w:color w:val="000000"/>
          <w:szCs w:val="21"/>
          <w:highlight w:val="none"/>
        </w:rPr>
      </w:r>
      <w:r/>
    </w:p>
    <w:p>
      <w:pPr>
        <w:pStyle w:val="1050"/>
        <w:spacing w:line="560" w:lineRule="exact"/>
        <w:rPr>
          <w:rFonts w:ascii="宋体" w:hAnsi="宋体"/>
          <w:color w:val="000000"/>
          <w:szCs w:val="21"/>
          <w:highlight w:val="none"/>
        </w:rPr>
      </w:pPr>
      <w:r>
        <w:rPr>
          <w:rFonts w:hint="eastAsia" w:ascii="宋体" w:hAnsi="宋体"/>
          <w:color w:val="000000"/>
          <w:szCs w:val="21"/>
          <w:highlight w:val="none"/>
        </w:rPr>
        <w:t xml:space="preserve">                       法定代表人</w:t>
      </w:r>
      <w:r>
        <w:rPr>
          <w:rFonts w:ascii="宋体" w:hAnsi="宋体"/>
          <w:color w:val="000000"/>
          <w:szCs w:val="21"/>
          <w:highlight w:val="none"/>
        </w:rPr>
        <w:t xml:space="preserve">签字</w:t>
      </w:r>
      <w:r>
        <w:rPr>
          <w:rFonts w:hint="eastAsia" w:ascii="宋体" w:hAnsi="宋体"/>
          <w:color w:val="000000"/>
          <w:szCs w:val="21"/>
          <w:highlight w:val="none"/>
        </w:rPr>
        <w:t xml:space="preserve">、签章</w:t>
      </w:r>
      <w:r>
        <w:rPr>
          <w:rFonts w:ascii="宋体" w:hAnsi="宋体"/>
          <w:color w:val="000000"/>
          <w:szCs w:val="21"/>
          <w:highlight w:val="none"/>
        </w:rPr>
        <w:t xml:space="preserve">或</w:t>
      </w:r>
      <w:r>
        <w:rPr>
          <w:rFonts w:hint="eastAsia" w:ascii="宋体" w:hAnsi="宋体"/>
          <w:color w:val="000000"/>
          <w:szCs w:val="21"/>
          <w:highlight w:val="none"/>
        </w:rPr>
        <w:t xml:space="preserve">印鉴：</w:t>
      </w:r>
      <w:r>
        <w:rPr>
          <w:rFonts w:ascii="宋体" w:hAnsi="宋体"/>
          <w:color w:val="000000"/>
          <w:szCs w:val="21"/>
          <w:highlight w:val="none"/>
        </w:rPr>
      </w:r>
      <w:r/>
    </w:p>
    <w:p>
      <w:pPr>
        <w:pStyle w:val="1050"/>
        <w:ind w:firstLine="3780"/>
        <w:spacing w:line="560" w:lineRule="exact"/>
        <w:rPr>
          <w:rFonts w:ascii="宋体" w:hAnsi="宋体"/>
          <w:color w:val="000000"/>
          <w:szCs w:val="21"/>
          <w:highlight w:val="none"/>
        </w:rPr>
      </w:pPr>
      <w:r>
        <w:rPr>
          <w:rFonts w:hint="eastAsia" w:ascii="宋体" w:hAnsi="宋体"/>
          <w:color w:val="000000"/>
          <w:szCs w:val="21"/>
          <w:highlight w:val="none"/>
        </w:rPr>
        <w:t xml:space="preserve">日期：    年    月    日</w:t>
      </w:r>
      <w:r>
        <w:rPr>
          <w:rFonts w:ascii="宋体" w:hAnsi="宋体"/>
          <w:color w:val="000000"/>
          <w:szCs w:val="21"/>
          <w:highlight w:val="none"/>
        </w:rPr>
      </w:r>
      <w:r/>
    </w:p>
    <w:p>
      <w:pPr>
        <w:pStyle w:val="1050"/>
        <w:jc w:val="left"/>
        <w:widowControl/>
        <w:rPr>
          <w:rFonts w:hint="eastAsia"/>
          <w:color w:val="000000"/>
          <w:szCs w:val="21"/>
          <w:highlight w:val="none"/>
        </w:rPr>
      </w:pPr>
      <w:r>
        <w:rPr>
          <w:rFonts w:hint="eastAsia"/>
          <w:color w:val="000000"/>
          <w:szCs w:val="21"/>
          <w:highlight w:val="none"/>
        </w:rPr>
      </w:r>
      <w:r/>
    </w:p>
    <w:p>
      <w:pPr>
        <w:pStyle w:val="1050"/>
        <w:jc w:val="left"/>
        <w:widowControl/>
        <w:rPr>
          <w:rFonts w:hint="eastAsia"/>
          <w:color w:val="000000"/>
          <w:szCs w:val="21"/>
          <w:highlight w:val="none"/>
        </w:rPr>
      </w:pPr>
      <w:r>
        <w:rPr>
          <w:rFonts w:hint="eastAsia"/>
          <w:color w:val="000000"/>
          <w:szCs w:val="21"/>
          <w:highlight w:val="none"/>
        </w:rPr>
      </w:r>
      <w:r/>
    </w:p>
    <w:p>
      <w:pPr>
        <w:pStyle w:val="1050"/>
        <w:jc w:val="left"/>
        <w:widowControl/>
        <w:rPr>
          <w:rFonts w:hint="eastAsia"/>
          <w:color w:val="000000"/>
          <w:szCs w:val="21"/>
          <w:highlight w:val="none"/>
        </w:rPr>
      </w:pPr>
      <w:r>
        <w:rPr>
          <w:rFonts w:hint="eastAsia"/>
          <w:color w:val="000000"/>
          <w:szCs w:val="21"/>
          <w:highlight w:val="none"/>
        </w:rPr>
      </w:r>
      <w:r/>
    </w:p>
    <w:p>
      <w:pPr>
        <w:pStyle w:val="1050"/>
        <w:jc w:val="left"/>
        <w:spacing w:line="360" w:lineRule="auto"/>
        <w:tabs>
          <w:tab w:val="left" w:pos="5580" w:leader="none"/>
        </w:tabs>
        <w:rPr>
          <w:rFonts w:ascii="宋体" w:hAnsi="宋体"/>
          <w:color w:val="000000"/>
          <w:szCs w:val="21"/>
          <w:highlight w:val="none"/>
        </w:rPr>
      </w:pPr>
      <w:r>
        <w:rPr>
          <w:rFonts w:hint="eastAsia" w:ascii="宋体" w:hAnsi="宋体"/>
          <w:color w:val="000000"/>
          <w:szCs w:val="21"/>
          <w:highlight w:val="none"/>
        </w:rPr>
        <w:t xml:space="preserve">说明</w:t>
      </w:r>
      <w:r>
        <w:rPr>
          <w:rFonts w:ascii="宋体" w:hAnsi="宋体"/>
          <w:color w:val="000000"/>
          <w:szCs w:val="21"/>
          <w:highlight w:val="none"/>
        </w:rPr>
        <w:t xml:space="preserve">：</w:t>
      </w:r>
      <w:r>
        <w:rPr>
          <w:rFonts w:ascii="宋体" w:hAnsi="宋体"/>
          <w:color w:val="000000"/>
          <w:szCs w:val="21"/>
          <w:highlight w:val="none"/>
        </w:rPr>
      </w:r>
      <w:r/>
    </w:p>
    <w:p>
      <w:pPr>
        <w:pStyle w:val="105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t xml:space="preserve">1.若供应商为事业单位或其他组织或分支机构（仅当</w:t>
      </w:r>
      <w:r>
        <w:rPr>
          <w:rFonts w:hint="eastAsia" w:ascii="宋体" w:hAnsi="宋体"/>
          <w:color w:val="000000"/>
          <w:szCs w:val="21"/>
          <w:highlight w:val="none"/>
        </w:rPr>
        <w:t xml:space="preserve">招标</w:t>
      </w:r>
      <w:r>
        <w:rPr>
          <w:rFonts w:ascii="宋体" w:hAnsi="宋体"/>
          <w:color w:val="000000"/>
          <w:szCs w:val="21"/>
          <w:highlight w:val="none"/>
        </w:rPr>
        <w:t xml:space="preserve">文件注明允许分支机构</w:t>
      </w:r>
      <w:r>
        <w:rPr>
          <w:rFonts w:hint="eastAsia" w:ascii="宋体" w:hAnsi="宋体"/>
          <w:color w:val="000000"/>
          <w:szCs w:val="21"/>
          <w:highlight w:val="none"/>
        </w:rPr>
        <w:t xml:space="preserve">投标</w:t>
      </w:r>
      <w:r>
        <w:rPr>
          <w:rFonts w:ascii="宋体" w:hAnsi="宋体"/>
          <w:color w:val="000000"/>
          <w:szCs w:val="21"/>
          <w:highlight w:val="none"/>
        </w:rPr>
        <w:t xml:space="preserve">的），则法定代表人（单位负责人）</w:t>
      </w:r>
      <w:r>
        <w:rPr>
          <w:rFonts w:hint="eastAsia" w:ascii="宋体" w:hAnsi="宋体"/>
          <w:color w:val="000000"/>
          <w:szCs w:val="21"/>
          <w:highlight w:val="none"/>
        </w:rPr>
        <w:t xml:space="preserve">处</w:t>
      </w:r>
      <w:r>
        <w:rPr>
          <w:rFonts w:ascii="宋体" w:hAnsi="宋体"/>
          <w:color w:val="000000"/>
          <w:szCs w:val="21"/>
          <w:highlight w:val="none"/>
        </w:rPr>
        <w:t xml:space="preserve">的签署人可为单位负责人</w:t>
      </w:r>
      <w:r>
        <w:rPr>
          <w:rFonts w:hint="eastAsia" w:ascii="宋体" w:hAnsi="宋体"/>
          <w:color w:val="000000"/>
          <w:szCs w:val="21"/>
          <w:highlight w:val="none"/>
        </w:rPr>
        <w:t xml:space="preserve">。</w:t>
      </w:r>
      <w:r>
        <w:rPr>
          <w:rFonts w:ascii="宋体" w:hAnsi="宋体"/>
          <w:color w:val="000000"/>
          <w:szCs w:val="21"/>
          <w:highlight w:val="none"/>
        </w:rPr>
      </w:r>
      <w:r/>
    </w:p>
    <w:p>
      <w:pPr>
        <w:pStyle w:val="1050"/>
        <w:jc w:val="left"/>
        <w:widowControl/>
        <w:rPr>
          <w:rFonts w:hint="eastAsia"/>
          <w:color w:val="000000"/>
          <w:szCs w:val="21"/>
          <w:highlight w:val="none"/>
        </w:rPr>
      </w:pPr>
      <w:r>
        <w:rPr>
          <w:rFonts w:hint="eastAsia"/>
          <w:color w:val="000000"/>
          <w:szCs w:val="21"/>
          <w:highlight w:val="none"/>
        </w:rPr>
      </w:r>
      <w:r/>
    </w:p>
    <w:p>
      <w:pPr>
        <w:pStyle w:val="1050"/>
        <w:jc w:val="left"/>
        <w:widowControl/>
        <w:rPr>
          <w:rFonts w:hint="eastAsia"/>
          <w:color w:val="000000"/>
          <w:szCs w:val="21"/>
          <w:highlight w:val="none"/>
        </w:rPr>
      </w:pPr>
      <w:r>
        <w:rPr>
          <w:rFonts w:hint="eastAsia"/>
          <w:color w:val="000000"/>
          <w:szCs w:val="21"/>
          <w:highlight w:val="none"/>
        </w:rPr>
      </w:r>
      <w:r/>
    </w:p>
    <w:p>
      <w:pPr>
        <w:pStyle w:val="1050"/>
        <w:jc w:val="left"/>
        <w:widowControl/>
        <w:rPr>
          <w:rFonts w:hint="eastAsia"/>
          <w:color w:val="000000"/>
          <w:szCs w:val="21"/>
          <w:highlight w:val="none"/>
        </w:rPr>
      </w:pPr>
      <w:r>
        <w:rPr>
          <w:rFonts w:hint="eastAsia"/>
          <w:color w:val="000000"/>
          <w:szCs w:val="21"/>
          <w:highlight w:val="none"/>
        </w:rPr>
      </w:r>
      <w:r/>
    </w:p>
    <w:p>
      <w:pPr>
        <w:pStyle w:val="1089"/>
        <w:ind w:left="1260"/>
        <w:rPr>
          <w:rFonts w:hint="eastAsia"/>
          <w:color w:val="000000"/>
          <w:szCs w:val="21"/>
          <w:highlight w:val="none"/>
        </w:rPr>
      </w:pPr>
      <w:r>
        <w:rPr>
          <w:rFonts w:hint="eastAsia"/>
          <w:color w:val="000000"/>
          <w:szCs w:val="21"/>
          <w:highlight w:val="none"/>
        </w:rPr>
      </w:r>
      <w:r/>
    </w:p>
    <w:p>
      <w:pPr>
        <w:pStyle w:val="1050"/>
        <w:rPr>
          <w:rFonts w:hint="eastAsia"/>
          <w:color w:val="000000"/>
          <w:szCs w:val="21"/>
          <w:highlight w:val="none"/>
        </w:rPr>
      </w:pPr>
      <w:r>
        <w:rPr>
          <w:rFonts w:hint="eastAsia"/>
          <w:color w:val="000000"/>
          <w:szCs w:val="21"/>
          <w:highlight w:val="none"/>
        </w:rPr>
      </w:r>
      <w:r/>
    </w:p>
    <w:p>
      <w:pPr>
        <w:pStyle w:val="1089"/>
        <w:ind w:left="1260"/>
        <w:rPr>
          <w:rFonts w:hint="eastAsia"/>
          <w:color w:val="000000"/>
          <w:szCs w:val="21"/>
          <w:highlight w:val="none"/>
        </w:rPr>
      </w:pPr>
      <w:r>
        <w:rPr>
          <w:rFonts w:hint="eastAsia"/>
          <w:color w:val="000000"/>
          <w:szCs w:val="21"/>
          <w:highlight w:val="none"/>
        </w:rPr>
      </w:r>
      <w:r/>
    </w:p>
    <w:p>
      <w:pPr>
        <w:pStyle w:val="1050"/>
        <w:rPr>
          <w:rFonts w:hint="eastAsia"/>
          <w:color w:val="000000"/>
          <w:highlight w:val="none"/>
        </w:rPr>
      </w:pPr>
      <w:r>
        <w:rPr>
          <w:rFonts w:hint="eastAsia"/>
          <w:color w:val="000000"/>
          <w:highlight w:val="none"/>
        </w:rPr>
      </w:r>
      <w:r/>
    </w:p>
    <w:p>
      <w:pPr>
        <w:pStyle w:val="1050"/>
        <w:jc w:val="left"/>
        <w:widowControl/>
        <w:rPr>
          <w:rFonts w:hint="eastAsia"/>
          <w:color w:val="000000"/>
          <w:sz w:val="24"/>
          <w:highlight w:val="none"/>
        </w:rPr>
      </w:pPr>
      <w:r>
        <w:rPr>
          <w:rFonts w:hint="eastAsia"/>
          <w:color w:val="000000"/>
          <w:sz w:val="24"/>
          <w:highlight w:val="none"/>
        </w:rPr>
      </w:r>
      <w:r/>
    </w:p>
    <w:p>
      <w:pPr>
        <w:pStyle w:val="1050"/>
        <w:jc w:val="left"/>
        <w:widowControl/>
        <w:rPr>
          <w:rFonts w:hint="eastAsia" w:ascii="黑体" w:hAnsi="黑体" w:eastAsia="黑体"/>
          <w:b/>
          <w:color w:val="000000"/>
          <w:sz w:val="32"/>
          <w:szCs w:val="32"/>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3.政府采购供应商信用承诺书（实质性格式）</w:t>
      </w:r>
      <w:r>
        <w:rPr>
          <w:rFonts w:hint="eastAsia" w:ascii="黑体" w:hAnsi="黑体" w:eastAsia="黑体"/>
          <w:b/>
          <w:color w:val="000000"/>
          <w:sz w:val="32"/>
          <w:szCs w:val="32"/>
          <w:highlight w:val="none"/>
        </w:rPr>
      </w:r>
      <w:r/>
    </w:p>
    <w:p>
      <w:pPr>
        <w:pStyle w:val="1050"/>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50"/>
        <w:jc w:val="center"/>
        <w:spacing w:line="360" w:lineRule="auto"/>
        <w:rPr>
          <w:color w:val="000000"/>
          <w:highlight w:val="none"/>
        </w:rPr>
      </w:pPr>
      <w:r>
        <w:rPr>
          <w:rFonts w:hint="eastAsia" w:ascii="宋体" w:hAnsi="宋体"/>
          <w:b/>
          <w:color w:val="000000"/>
          <w:sz w:val="32"/>
          <w:szCs w:val="32"/>
          <w:highlight w:val="none"/>
        </w:rPr>
        <w:t xml:space="preserve">政府采购供应商信用承诺书</w:t>
      </w:r>
      <w:r>
        <w:rPr>
          <w:color w:val="000000"/>
          <w:highlight w:val="none"/>
        </w:rPr>
      </w:r>
      <w:r/>
    </w:p>
    <w:p>
      <w:pPr>
        <w:pStyle w:val="1050"/>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为维护公开、公平、公正的政府采购市场秩序，树立诚实守信的供应商形象，本单位在参与政府采购活动中,自愿作出以下承诺：</w:t>
      </w:r>
      <w:r>
        <w:rPr>
          <w:rFonts w:hint="eastAsia" w:ascii="宋体" w:hAnsi="宋体" w:cs="宋体"/>
          <w:color w:val="000000"/>
          <w:szCs w:val="21"/>
          <w:highlight w:val="none"/>
        </w:rPr>
      </w:r>
      <w:r/>
    </w:p>
    <w:p>
      <w:pPr>
        <w:pStyle w:val="1050"/>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一、严格遵守国家法律、法规和规章，全面履行应尽的责任和义务，全面做到履约守信，具备《政府采购法》第二十二条第一款规定的条件。</w:t>
      </w:r>
      <w:r>
        <w:rPr>
          <w:rFonts w:hint="eastAsia" w:ascii="宋体" w:hAnsi="宋体" w:cs="宋体"/>
          <w:color w:val="000000"/>
          <w:szCs w:val="21"/>
          <w:highlight w:val="none"/>
        </w:rPr>
      </w:r>
      <w:r/>
    </w:p>
    <w:p>
      <w:pPr>
        <w:pStyle w:val="1050"/>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宋体"/>
          <w:color w:val="000000"/>
          <w:szCs w:val="21"/>
          <w:highlight w:val="none"/>
        </w:rPr>
      </w:r>
      <w:r/>
    </w:p>
    <w:p>
      <w:pPr>
        <w:pStyle w:val="1050"/>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三、本单位提供给注册登记部门、行业管理部门、司法部门、行业组织以及在政府采购活动中提交的所有资料均合法、真实、有效，无任何伪造、修改、虚假</w:t>
      </w:r>
      <w:r>
        <w:rPr>
          <w:rFonts w:hint="eastAsia" w:ascii="宋体" w:hAnsi="宋体" w:cs="宋体"/>
          <w:color w:val="000000"/>
          <w:szCs w:val="21"/>
          <w:highlight w:val="none"/>
          <w:lang w:val="en-US" w:eastAsia="zh-CN"/>
        </w:rPr>
        <w:t xml:space="preserve">成分</w:t>
      </w:r>
      <w:r>
        <w:rPr>
          <w:rFonts w:hint="eastAsia" w:ascii="宋体" w:hAnsi="宋体" w:cs="宋体"/>
          <w:color w:val="000000"/>
          <w:szCs w:val="21"/>
          <w:highlight w:val="none"/>
        </w:rPr>
        <w:t xml:space="preserve">，并对所提供资料的真实性负责。</w:t>
      </w:r>
      <w:r>
        <w:rPr>
          <w:rFonts w:hint="eastAsia" w:ascii="宋体" w:hAnsi="宋体" w:cs="宋体"/>
          <w:color w:val="000000"/>
          <w:szCs w:val="21"/>
          <w:highlight w:val="none"/>
        </w:rPr>
      </w:r>
      <w:r/>
    </w:p>
    <w:p>
      <w:pPr>
        <w:pStyle w:val="1050"/>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四、严格依法开展生产经营活动，主动接受行业监管，自愿接受依法开展的日常检查；违法失信经营后将自愿接受约束和惩戒，并依法承担相应责任。</w:t>
      </w:r>
      <w:r>
        <w:rPr>
          <w:rFonts w:hint="eastAsia" w:ascii="宋体" w:hAnsi="宋体" w:cs="宋体"/>
          <w:color w:val="000000"/>
          <w:szCs w:val="21"/>
          <w:highlight w:val="none"/>
        </w:rPr>
      </w:r>
      <w:r/>
    </w:p>
    <w:p>
      <w:pPr>
        <w:pStyle w:val="1050"/>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五、承诺本单位自觉接受行政管理部门、行业组织、社会公众、新闻舆论的监督。 </w:t>
      </w:r>
      <w:r>
        <w:rPr>
          <w:rFonts w:hint="eastAsia" w:ascii="宋体" w:hAnsi="宋体" w:cs="宋体"/>
          <w:color w:val="000000"/>
          <w:szCs w:val="21"/>
          <w:highlight w:val="none"/>
        </w:rPr>
      </w:r>
      <w:r/>
    </w:p>
    <w:p>
      <w:pPr>
        <w:pStyle w:val="1050"/>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宋体"/>
          <w:color w:val="000000"/>
          <w:szCs w:val="21"/>
          <w:highlight w:val="none"/>
        </w:rPr>
      </w:r>
      <w:r/>
    </w:p>
    <w:p>
      <w:pPr>
        <w:pStyle w:val="1050"/>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七、承诺本单位在信用中国（江苏）网站中无违法违规、较重或严重失信记录。 </w:t>
      </w:r>
      <w:r>
        <w:rPr>
          <w:rFonts w:hint="eastAsia" w:ascii="宋体" w:hAnsi="宋体" w:cs="宋体"/>
          <w:color w:val="000000"/>
          <w:szCs w:val="21"/>
          <w:highlight w:val="none"/>
        </w:rPr>
      </w:r>
      <w:r/>
    </w:p>
    <w:p>
      <w:pPr>
        <w:pStyle w:val="1050"/>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八、承诺本单位提出政府采购质疑和投诉坚持依法依规、诚实信用原则。</w:t>
      </w:r>
      <w:r>
        <w:rPr>
          <w:rFonts w:hint="eastAsia" w:ascii="宋体" w:hAnsi="宋体" w:cs="宋体"/>
          <w:color w:val="000000"/>
          <w:szCs w:val="21"/>
          <w:highlight w:val="none"/>
        </w:rPr>
      </w:r>
      <w:r/>
    </w:p>
    <w:p>
      <w:pPr>
        <w:pStyle w:val="1050"/>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九、根据政府采购相关法律法规的规定需要作出的其他承诺。 </w:t>
      </w:r>
      <w:r>
        <w:rPr>
          <w:rFonts w:hint="eastAsia" w:ascii="宋体" w:hAnsi="宋体" w:cs="宋体"/>
          <w:color w:val="000000"/>
          <w:szCs w:val="21"/>
          <w:highlight w:val="none"/>
        </w:rPr>
      </w:r>
      <w:r/>
    </w:p>
    <w:p>
      <w:pPr>
        <w:pStyle w:val="1050"/>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十、承诺本单位若违背承诺约定，经查实，愿意接受行业主管部门和信用管理部门相应的规定处罚，承担违约责任，并依法承担相应的法律责任。</w:t>
      </w:r>
      <w:r>
        <w:rPr>
          <w:rFonts w:hint="eastAsia" w:ascii="宋体" w:hAnsi="宋体" w:cs="宋体"/>
          <w:color w:val="000000"/>
          <w:szCs w:val="21"/>
          <w:highlight w:val="none"/>
        </w:rPr>
      </w:r>
      <w:r/>
    </w:p>
    <w:p>
      <w:pPr>
        <w:pStyle w:val="1050"/>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十一、承诺本单位同意将以上承诺事项上网公示，违背承诺约定行为将作为失信信息，记录到常州市公共信用信息系统，并予以公开。</w:t>
      </w:r>
      <w:r>
        <w:rPr>
          <w:rFonts w:hint="eastAsia" w:ascii="宋体" w:hAnsi="宋体" w:cs="宋体"/>
          <w:color w:val="000000"/>
          <w:szCs w:val="21"/>
          <w:highlight w:val="none"/>
        </w:rPr>
      </w:r>
      <w:r/>
    </w:p>
    <w:p>
      <w:pPr>
        <w:pStyle w:val="1304"/>
        <w:ind w:right="1050" w:firstLine="2520"/>
        <w:jc w:val="both"/>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5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105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日期：_____年______月______日   </w:t>
      </w:r>
      <w:r>
        <w:rPr>
          <w:rFonts w:hint="eastAsia" w:ascii="宋体" w:hAnsi="宋体" w:cs="宋体"/>
          <w:color w:val="000000"/>
          <w:szCs w:val="21"/>
          <w:highlight w:val="none"/>
          <w:lang w:val="zh-CN"/>
        </w:rPr>
      </w:r>
      <w:r/>
    </w:p>
    <w:p>
      <w:pPr>
        <w:pStyle w:val="1050"/>
        <w:jc w:val="left"/>
        <w:widowControl/>
        <w:rPr>
          <w:color w:val="000000"/>
          <w:sz w:val="24"/>
          <w:szCs w:val="20"/>
          <w:highlight w:val="none"/>
        </w:rPr>
      </w:pPr>
      <w:r/>
      <w:bookmarkStart w:id="708" w:name="_Hlt520271212"/>
      <w:r/>
      <w:bookmarkEnd w:id="708"/>
      <w:r/>
      <w:bookmarkStart w:id="709" w:name="_Hlt520274065"/>
      <w:r/>
      <w:bookmarkEnd w:id="709"/>
      <w:r/>
      <w:bookmarkStart w:id="710" w:name="_Hlt520343000"/>
      <w:r/>
      <w:bookmarkEnd w:id="710"/>
      <w:r/>
      <w:bookmarkStart w:id="711" w:name="_Hlt520273711"/>
      <w:r/>
      <w:bookmarkEnd w:id="711"/>
      <w:r/>
      <w:bookmarkStart w:id="712" w:name="_Hlt520274407"/>
      <w:r/>
      <w:bookmarkEnd w:id="712"/>
      <w:r/>
      <w:bookmarkStart w:id="713" w:name="_Hlt520274393"/>
      <w:r/>
      <w:bookmarkEnd w:id="713"/>
      <w:r/>
      <w:bookmarkStart w:id="714" w:name="_Hlt520350918"/>
      <w:r/>
      <w:bookmarkEnd w:id="714"/>
      <w:r/>
      <w:bookmarkStart w:id="715" w:name="_Hlt520343392"/>
      <w:r/>
      <w:bookmarkEnd w:id="715"/>
      <w:r/>
      <w:bookmarkStart w:id="716" w:name="_Hlt520274121"/>
      <w:r/>
      <w:bookmarkEnd w:id="716"/>
      <w:r/>
      <w:bookmarkStart w:id="717" w:name="_Hlt520355504"/>
      <w:r/>
      <w:bookmarkEnd w:id="717"/>
      <w:r/>
      <w:bookmarkStart w:id="718" w:name="_Ref467988705"/>
      <w:r/>
      <w:bookmarkStart w:id="719" w:name="_Toc142311059"/>
      <w:r/>
      <w:bookmarkStart w:id="720" w:name="_Toc264969247"/>
      <w:r/>
      <w:bookmarkStart w:id="721" w:name="_Toc480942350"/>
      <w:r/>
      <w:bookmarkStart w:id="722" w:name="_Toc305158825"/>
      <w:r/>
      <w:bookmarkStart w:id="723" w:name="_Toc150774762"/>
      <w:r/>
      <w:bookmarkStart w:id="724" w:name="_Toc226309801"/>
      <w:r/>
      <w:bookmarkStart w:id="725" w:name="_Toc226337253"/>
      <w:r/>
      <w:bookmarkStart w:id="726" w:name="_Toc127151557"/>
      <w:r/>
      <w:bookmarkStart w:id="727" w:name="_Toc150480795"/>
      <w:r/>
      <w:bookmarkStart w:id="728" w:name="_Toc195842922"/>
      <w:r/>
      <w:bookmarkStart w:id="729" w:name="_Toc305158899"/>
      <w:r/>
      <w:bookmarkStart w:id="730" w:name="_Toc226965830"/>
      <w:r/>
      <w:bookmarkStart w:id="731" w:name="_Toc520356218"/>
      <w:r/>
      <w:bookmarkStart w:id="732" w:name="_Toc226965747"/>
      <w:r/>
      <w:bookmarkStart w:id="733" w:name="_Toc265228395"/>
      <w:r>
        <w:rPr>
          <w:color w:val="000000"/>
          <w:sz w:val="24"/>
          <w:szCs w:val="20"/>
          <w:highlight w:val="none"/>
        </w:rPr>
        <w:br w:type="page" w:clear="all"/>
      </w:r>
      <w:r>
        <w:rPr>
          <w:color w:val="000000"/>
          <w:sz w:val="24"/>
          <w:szCs w:val="20"/>
          <w:highlight w:val="none"/>
        </w:rPr>
      </w:r>
      <w:r/>
    </w:p>
    <w:p>
      <w:pPr>
        <w:pStyle w:val="1050"/>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4.开标一览表</w:t>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rPr>
          <w:rFonts w:hint="eastAsia" w:ascii="宋体" w:hAnsi="宋体" w:cs="宋体"/>
          <w:color w:val="000000"/>
          <w:szCs w:val="21"/>
          <w:highlight w:val="none"/>
        </w:rPr>
        <w:t xml:space="preserve">（实质性格式）</w:t>
      </w:r>
      <w:r>
        <w:rPr>
          <w:rFonts w:hint="eastAsia" w:ascii="宋体" w:hAnsi="宋体" w:cs="宋体"/>
          <w:color w:val="000000"/>
          <w:szCs w:val="21"/>
          <w:highlight w:val="none"/>
        </w:rPr>
      </w:r>
      <w:r/>
    </w:p>
    <w:p>
      <w:pPr>
        <w:pStyle w:val="1050"/>
        <w:jc w:val="center"/>
        <w:spacing w:line="360" w:lineRule="exact"/>
        <w:rPr>
          <w:b/>
          <w:color w:val="000000"/>
          <w:sz w:val="32"/>
          <w:szCs w:val="32"/>
          <w:highlight w:val="none"/>
        </w:rPr>
      </w:pPr>
      <w:r/>
      <w:bookmarkStart w:id="734" w:name="_Toc265228396"/>
      <w:r/>
      <w:bookmarkStart w:id="735" w:name="_Toc164608827"/>
      <w:r/>
      <w:bookmarkStart w:id="736" w:name="_Toc264969248"/>
      <w:r/>
      <w:bookmarkStart w:id="737" w:name="_Toc226309802"/>
      <w:r/>
      <w:bookmarkStart w:id="738" w:name="_Toc226337254"/>
      <w:r/>
      <w:bookmarkStart w:id="739" w:name="_Toc164608672"/>
      <w:r/>
      <w:bookmarkStart w:id="740" w:name="_Toc305158826"/>
      <w:r/>
      <w:bookmarkStart w:id="741" w:name="_Toc226965748"/>
      <w:r/>
      <w:bookmarkStart w:id="742" w:name="_Toc195842923"/>
      <w:r/>
      <w:bookmarkStart w:id="743" w:name="_Toc305158900"/>
      <w:r/>
      <w:bookmarkStart w:id="744" w:name="_Toc226965831"/>
      <w:r>
        <w:rPr>
          <w:rFonts w:hint="eastAsia"/>
          <w:b/>
          <w:color w:val="000000"/>
          <w:sz w:val="32"/>
          <w:szCs w:val="32"/>
          <w:highlight w:val="none"/>
        </w:rPr>
        <w:t xml:space="preserve">开标一览表</w:t>
      </w:r>
      <w:bookmarkEnd w:id="734"/>
      <w:r/>
      <w:bookmarkEnd w:id="735"/>
      <w:r/>
      <w:bookmarkEnd w:id="736"/>
      <w:r/>
      <w:bookmarkEnd w:id="737"/>
      <w:r/>
      <w:bookmarkEnd w:id="738"/>
      <w:r/>
      <w:bookmarkEnd w:id="739"/>
      <w:r/>
      <w:bookmarkEnd w:id="740"/>
      <w:r/>
      <w:bookmarkEnd w:id="741"/>
      <w:r/>
      <w:bookmarkEnd w:id="742"/>
      <w:r/>
      <w:bookmarkEnd w:id="743"/>
      <w:r/>
      <w:bookmarkEnd w:id="744"/>
      <w:r>
        <w:rPr>
          <w:b/>
          <w:color w:val="000000"/>
          <w:sz w:val="32"/>
          <w:szCs w:val="32"/>
          <w:highlight w:val="none"/>
        </w:rPr>
      </w:r>
      <w:r/>
    </w:p>
    <w:tbl>
      <w:tblPr>
        <w:tblpPr w:horzAnchor="page" w:tblpX="1814" w:vertAnchor="text" w:tblpY="767"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79"/>
        <w:gridCol w:w="6362"/>
      </w:tblGrid>
      <w:tr>
        <w:trPr>
          <w:cantSplit/>
          <w:trHeight w:val="1021"/>
        </w:trPr>
        <w:tc>
          <w:tcPr>
            <w:tcW w:w="2679" w:type="dxa"/>
            <w:vAlign w:val="center"/>
            <w:textDirection w:val="lrTb"/>
            <w:noWrap w:val="false"/>
          </w:tcPr>
          <w:p>
            <w:pPr>
              <w:pStyle w:val="1050"/>
              <w:jc w:val="center"/>
              <w:rPr>
                <w:rFonts w:hint="eastAsia" w:ascii="宋体" w:hAnsi="宋体" w:cs="宋体"/>
                <w:bCs/>
                <w:color w:val="000000"/>
                <w:sz w:val="24"/>
              </w:rPr>
              <w:framePr w:vAnchor="text" w:hAnchor="page" w:x="1814" w:y="767"/>
            </w:pPr>
            <w:r>
              <w:rPr>
                <w:rFonts w:hint="eastAsia" w:ascii="宋体" w:hAnsi="宋体" w:cs="宋体"/>
                <w:bCs/>
                <w:color w:val="000000"/>
                <w:sz w:val="24"/>
              </w:rPr>
              <w:t xml:space="preserve">投标人名称</w:t>
            </w:r>
            <w:r>
              <w:rPr>
                <w:rFonts w:hint="eastAsia" w:ascii="宋体" w:hAnsi="宋体" w:cs="宋体"/>
                <w:bCs/>
                <w:color w:val="000000"/>
                <w:sz w:val="24"/>
              </w:rPr>
            </w:r>
            <w:r/>
          </w:p>
        </w:tc>
        <w:tc>
          <w:tcPr>
            <w:tcW w:w="6362" w:type="dxa"/>
            <w:vAlign w:val="center"/>
            <w:textDirection w:val="lrTb"/>
            <w:noWrap w:val="false"/>
          </w:tcPr>
          <w:p>
            <w:pPr>
              <w:pStyle w:val="1050"/>
              <w:ind w:firstLine="420"/>
              <w:jc w:val="left"/>
              <w:rPr>
                <w:rFonts w:hint="eastAsia" w:ascii="宋体" w:hAnsi="宋体" w:cs="宋体"/>
                <w:color w:val="000000"/>
                <w:sz w:val="24"/>
              </w:rPr>
              <w:framePr w:vAnchor="text" w:hAnchor="page" w:x="1814" w:y="767"/>
            </w:pPr>
            <w:r>
              <w:rPr>
                <w:rFonts w:hint="eastAsia" w:ascii="宋体" w:hAnsi="宋体" w:cs="宋体"/>
                <w:color w:val="000000"/>
                <w:sz w:val="24"/>
              </w:rPr>
            </w:r>
            <w:r/>
          </w:p>
        </w:tc>
      </w:tr>
      <w:tr>
        <w:trPr>
          <w:cantSplit/>
          <w:trHeight w:val="1565"/>
        </w:trPr>
        <w:tc>
          <w:tcPr>
            <w:tcW w:w="2679" w:type="dxa"/>
            <w:vAlign w:val="center"/>
            <w:textDirection w:val="lrTb"/>
            <w:noWrap w:val="false"/>
          </w:tcPr>
          <w:p>
            <w:pPr>
              <w:pStyle w:val="1050"/>
              <w:jc w:val="center"/>
              <w:rPr>
                <w:rFonts w:hint="eastAsia" w:ascii="宋体" w:hAnsi="宋体" w:cs="宋体"/>
                <w:color w:val="000000"/>
                <w:sz w:val="24"/>
              </w:rPr>
              <w:framePr w:vAnchor="text" w:hAnchor="page" w:x="1814" w:y="767"/>
            </w:pPr>
            <w:r>
              <w:rPr>
                <w:rFonts w:hint="eastAsia" w:ascii="宋体" w:hAnsi="宋体" w:cs="宋体"/>
                <w:color w:val="000000"/>
                <w:sz w:val="24"/>
              </w:rPr>
              <w:t xml:space="preserve">投标总价</w:t>
            </w:r>
            <w:r>
              <w:rPr>
                <w:rFonts w:hint="eastAsia" w:ascii="宋体" w:hAnsi="宋体" w:cs="宋体"/>
                <w:color w:val="000000"/>
                <w:sz w:val="24"/>
              </w:rPr>
            </w:r>
            <w:r/>
          </w:p>
        </w:tc>
        <w:tc>
          <w:tcPr>
            <w:tcW w:w="6362" w:type="dxa"/>
            <w:vAlign w:val="center"/>
            <w:textDirection w:val="lrTb"/>
            <w:noWrap w:val="false"/>
          </w:tcPr>
          <w:p>
            <w:pPr>
              <w:pStyle w:val="1050"/>
              <w:ind w:firstLine="420"/>
              <w:jc w:val="left"/>
              <w:rPr>
                <w:rFonts w:hint="eastAsia" w:ascii="宋体" w:hAnsi="宋体" w:cs="宋体"/>
                <w:color w:val="000000"/>
                <w:sz w:val="24"/>
                <w:u w:val="single"/>
              </w:rPr>
              <w:framePr w:vAnchor="text" w:hAnchor="page" w:x="1814" w:y="767"/>
            </w:pPr>
            <w:r>
              <w:rPr>
                <w:rFonts w:hint="eastAsia" w:ascii="宋体" w:hAnsi="宋体" w:cs="宋体"/>
                <w:color w:val="000000"/>
                <w:sz w:val="24"/>
              </w:rPr>
              <w:t xml:space="preserve">小写：</w:t>
            </w:r>
            <w:r>
              <w:rPr>
                <w:rFonts w:hint="eastAsia" w:ascii="宋体" w:hAnsi="宋体" w:cs="宋体"/>
                <w:color w:val="000000"/>
                <w:sz w:val="24"/>
                <w:u w:val="single"/>
              </w:rPr>
              <w:t xml:space="preserve">                     </w:t>
            </w:r>
            <w:r>
              <w:rPr>
                <w:rFonts w:hint="eastAsia" w:ascii="宋体" w:hAnsi="宋体" w:cs="宋体"/>
                <w:color w:val="000000"/>
                <w:sz w:val="24"/>
                <w:u w:val="none"/>
              </w:rPr>
              <w:t xml:space="preserve">元 </w:t>
            </w:r>
            <w:r>
              <w:rPr>
                <w:rFonts w:hint="eastAsia" w:ascii="宋体" w:hAnsi="宋体" w:cs="宋体"/>
                <w:color w:val="000000"/>
                <w:sz w:val="24"/>
                <w:u w:val="single"/>
              </w:rPr>
            </w:r>
            <w:r/>
          </w:p>
          <w:p>
            <w:pPr>
              <w:pStyle w:val="1050"/>
              <w:ind w:firstLine="420"/>
              <w:jc w:val="left"/>
              <w:rPr>
                <w:rFonts w:hint="eastAsia" w:ascii="宋体" w:hAnsi="宋体" w:cs="宋体"/>
                <w:color w:val="000000"/>
                <w:sz w:val="24"/>
              </w:rPr>
              <w:framePr w:vAnchor="text" w:hAnchor="page" w:x="1814" w:y="767"/>
            </w:pPr>
            <w:r>
              <w:rPr>
                <w:rFonts w:hint="eastAsia" w:ascii="宋体" w:hAnsi="宋体" w:cs="宋体"/>
                <w:color w:val="000000"/>
                <w:sz w:val="24"/>
              </w:rPr>
            </w:r>
            <w:r/>
          </w:p>
          <w:p>
            <w:pPr>
              <w:pStyle w:val="1050"/>
              <w:ind w:firstLine="420"/>
              <w:jc w:val="left"/>
              <w:rPr>
                <w:rFonts w:hint="eastAsia" w:ascii="宋体" w:hAnsi="宋体" w:eastAsia="宋体" w:cs="宋体"/>
                <w:color w:val="000000"/>
                <w:sz w:val="24"/>
                <w:u w:val="single"/>
                <w:lang w:eastAsia="zh-CN"/>
              </w:rPr>
              <w:framePr w:vAnchor="text" w:hAnchor="page" w:x="1814" w:y="767"/>
            </w:pPr>
            <w:r>
              <w:rPr>
                <w:rFonts w:hint="eastAsia" w:ascii="宋体" w:hAnsi="宋体" w:cs="宋体"/>
                <w:color w:val="000000"/>
                <w:sz w:val="24"/>
              </w:rPr>
              <w:t xml:space="preserve">大写：</w:t>
            </w:r>
            <w:r>
              <w:rPr>
                <w:rFonts w:hint="eastAsia" w:ascii="宋体" w:hAnsi="宋体" w:cs="宋体"/>
                <w:color w:val="000000"/>
                <w:sz w:val="24"/>
                <w:u w:val="single"/>
              </w:rPr>
              <w:t xml:space="preserve">                     </w:t>
            </w:r>
            <w:r>
              <w:rPr>
                <w:rFonts w:hint="eastAsia" w:ascii="宋体" w:hAnsi="宋体" w:cs="宋体"/>
                <w:color w:val="000000"/>
                <w:sz w:val="24"/>
                <w:u w:val="none"/>
                <w:lang w:val="en-US" w:eastAsia="zh-CN"/>
              </w:rPr>
              <w:t xml:space="preserve">圆</w:t>
            </w:r>
            <w:r>
              <w:rPr>
                <w:rFonts w:hint="eastAsia" w:ascii="宋体" w:hAnsi="宋体" w:eastAsia="宋体" w:cs="宋体"/>
                <w:color w:val="000000"/>
                <w:sz w:val="24"/>
                <w:u w:val="single"/>
                <w:lang w:eastAsia="zh-CN"/>
              </w:rPr>
            </w:r>
            <w:r/>
          </w:p>
        </w:tc>
      </w:tr>
      <w:tr>
        <w:trPr>
          <w:cantSplit/>
          <w:trHeight w:val="2015"/>
        </w:trPr>
        <w:tc>
          <w:tcPr>
            <w:tcW w:w="2679" w:type="dxa"/>
            <w:vAlign w:val="center"/>
            <w:textDirection w:val="lrTb"/>
            <w:noWrap w:val="false"/>
          </w:tcPr>
          <w:p>
            <w:pPr>
              <w:pStyle w:val="1050"/>
              <w:jc w:val="center"/>
              <w:rPr>
                <w:rFonts w:hint="eastAsia" w:ascii="宋体" w:hAnsi="宋体" w:cs="宋体"/>
                <w:color w:val="000000"/>
                <w:sz w:val="24"/>
              </w:rPr>
              <w:framePr w:vAnchor="text" w:hAnchor="page" w:x="1814" w:y="767"/>
            </w:pPr>
            <w:r>
              <w:rPr>
                <w:rFonts w:hint="eastAsia" w:ascii="宋体" w:hAnsi="宋体" w:cs="宋体"/>
                <w:color w:val="000000"/>
                <w:sz w:val="24"/>
              </w:rPr>
              <w:t xml:space="preserve">其他需要说明的事项</w:t>
            </w:r>
            <w:r>
              <w:rPr>
                <w:rFonts w:hint="eastAsia" w:ascii="宋体" w:hAnsi="宋体" w:cs="宋体"/>
                <w:color w:val="000000"/>
                <w:sz w:val="24"/>
              </w:rPr>
            </w:r>
            <w:r/>
          </w:p>
        </w:tc>
        <w:tc>
          <w:tcPr>
            <w:tcW w:w="6362" w:type="dxa"/>
            <w:vAlign w:val="center"/>
            <w:textDirection w:val="lrTb"/>
            <w:noWrap w:val="false"/>
          </w:tcPr>
          <w:p>
            <w:pPr>
              <w:pStyle w:val="1050"/>
              <w:jc w:val="left"/>
              <w:rPr>
                <w:rFonts w:ascii="宋体" w:hAnsi="宋体" w:eastAsia="宋体" w:cs="宋体"/>
                <w:color w:val="000000"/>
                <w:sz w:val="24"/>
                <w:u w:val="single"/>
                <w:lang w:val="en-US" w:eastAsia="zh-CN"/>
              </w:rPr>
              <w:framePr w:vAnchor="text" w:hAnchor="page" w:x="1814" w:y="767"/>
            </w:pPr>
            <w:r>
              <w:rPr>
                <w:rFonts w:hint="eastAsia" w:ascii="宋体" w:hAnsi="宋体" w:cs="宋体"/>
                <w:color w:val="000000"/>
                <w:sz w:val="24"/>
              </w:rPr>
              <w:t xml:space="preserve">项目</w:t>
            </w:r>
            <w:r>
              <w:rPr>
                <w:rFonts w:hint="eastAsia" w:ascii="宋体" w:hAnsi="宋体" w:cs="宋体"/>
                <w:color w:val="000000"/>
                <w:sz w:val="24"/>
                <w:lang w:val="en-US" w:eastAsia="zh-CN"/>
              </w:rPr>
              <w:t xml:space="preserve">经理</w:t>
            </w:r>
            <w:r>
              <w:rPr>
                <w:rFonts w:hint="eastAsia" w:ascii="宋体" w:hAnsi="宋体" w:cs="宋体"/>
                <w:color w:val="000000"/>
                <w:sz w:val="24"/>
              </w:rPr>
              <w:t xml:space="preserve">：</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u w:val="none"/>
                <w:lang w:eastAsia="zh-CN"/>
              </w:rPr>
              <w:t xml:space="preserve">，</w:t>
            </w:r>
            <w:r>
              <w:rPr>
                <w:rFonts w:hint="eastAsia" w:ascii="宋体" w:hAnsi="宋体" w:cs="宋体"/>
                <w:color w:val="000000"/>
                <w:sz w:val="24"/>
                <w:u w:val="none"/>
                <w:lang w:val="en-US" w:eastAsia="zh-CN"/>
              </w:rPr>
              <w:t xml:space="preserve">联系电话：</w:t>
            </w:r>
            <w:r>
              <w:rPr>
                <w:rFonts w:hint="eastAsia" w:ascii="宋体" w:hAnsi="宋体" w:cs="宋体"/>
                <w:color w:val="000000"/>
                <w:sz w:val="24"/>
                <w:u w:val="single"/>
                <w:lang w:val="en-US" w:eastAsia="zh-CN"/>
              </w:rPr>
              <w:t xml:space="preserve">            </w:t>
            </w:r>
            <w:r>
              <w:rPr>
                <w:rFonts w:ascii="宋体" w:hAnsi="宋体" w:eastAsia="宋体" w:cs="宋体"/>
                <w:color w:val="000000"/>
                <w:sz w:val="24"/>
                <w:u w:val="single"/>
                <w:lang w:val="en-US" w:eastAsia="zh-CN"/>
              </w:rPr>
            </w:r>
            <w:r/>
          </w:p>
          <w:p>
            <w:pPr>
              <w:pStyle w:val="1050"/>
              <w:ind w:firstLine="420"/>
              <w:jc w:val="left"/>
              <w:rPr>
                <w:rFonts w:hint="eastAsia" w:ascii="宋体" w:hAnsi="宋体" w:cs="宋体"/>
                <w:color w:val="000000"/>
                <w:sz w:val="24"/>
              </w:rPr>
              <w:framePr w:vAnchor="text" w:hAnchor="page" w:x="1814" w:y="767"/>
            </w:pPr>
            <w:r>
              <w:rPr>
                <w:rFonts w:hint="eastAsia" w:ascii="宋体" w:hAnsi="宋体" w:cs="宋体"/>
                <w:color w:val="000000"/>
                <w:sz w:val="24"/>
              </w:rPr>
            </w:r>
            <w:r/>
          </w:p>
          <w:p>
            <w:pPr>
              <w:pStyle w:val="1050"/>
              <w:jc w:val="left"/>
              <w:rPr>
                <w:rFonts w:hint="eastAsia" w:ascii="宋体" w:hAnsi="宋体" w:cs="宋体"/>
                <w:color w:val="000000"/>
                <w:sz w:val="24"/>
                <w:u w:val="single"/>
              </w:rPr>
              <w:framePr w:vAnchor="text" w:hAnchor="page" w:x="1814" w:y="767"/>
            </w:pPr>
            <w:r>
              <w:rPr>
                <w:rFonts w:hint="eastAsia" w:ascii="宋体" w:hAnsi="宋体" w:cs="宋体"/>
                <w:color w:val="000000"/>
                <w:sz w:val="24"/>
              </w:rPr>
              <w:t xml:space="preserve">合同履约期限</w:t>
            </w:r>
            <w:r>
              <w:rPr>
                <w:rFonts w:hint="eastAsia" w:ascii="宋体" w:hAnsi="宋体" w:cs="宋体"/>
                <w:color w:val="000000"/>
                <w:sz w:val="24"/>
                <w:lang w:eastAsia="zh-CN"/>
              </w:rPr>
              <w:t xml:space="preserve">：</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1050"/>
              <w:ind w:firstLine="420"/>
              <w:jc w:val="left"/>
              <w:rPr>
                <w:rFonts w:hint="eastAsia" w:ascii="宋体" w:hAnsi="宋体" w:eastAsia="宋体" w:cs="宋体"/>
                <w:color w:val="000000"/>
                <w:sz w:val="24"/>
                <w:lang w:val="en-US" w:eastAsia="zh-CN"/>
              </w:rPr>
              <w:framePr w:vAnchor="text" w:hAnchor="page" w:x="1814" w:y="767"/>
            </w:pPr>
            <w:r>
              <w:rPr>
                <w:rFonts w:hint="eastAsia" w:ascii="宋体" w:hAnsi="宋体" w:eastAsia="宋体" w:cs="宋体"/>
                <w:color w:val="000000"/>
                <w:sz w:val="24"/>
                <w:lang w:val="en-US" w:eastAsia="zh-CN"/>
              </w:rPr>
            </w:r>
            <w:r/>
          </w:p>
          <w:p>
            <w:pPr>
              <w:pStyle w:val="1050"/>
              <w:jc w:val="left"/>
              <w:rPr>
                <w:rFonts w:hint="eastAsia" w:ascii="宋体" w:hAnsi="宋体" w:eastAsia="宋体" w:cs="宋体"/>
                <w:color w:val="000000"/>
                <w:sz w:val="24"/>
                <w:lang w:val="en-US" w:eastAsia="zh-CN"/>
              </w:rPr>
              <w:framePr w:vAnchor="text" w:hAnchor="page" w:x="1814" w:y="767"/>
            </w:pPr>
            <w:r>
              <w:rPr>
                <w:rFonts w:hint="eastAsia" w:ascii="宋体" w:hAnsi="宋体" w:eastAsia="宋体" w:cs="宋体"/>
                <w:color w:val="000000"/>
                <w:sz w:val="24"/>
                <w:lang w:val="en-US" w:eastAsia="zh-CN"/>
              </w:rPr>
              <w:t xml:space="preserve">核心产品：</w:t>
            </w:r>
            <w:r>
              <w:rPr>
                <w:rFonts w:hint="eastAsia" w:ascii="宋体" w:hAnsi="宋体" w:cs="宋体"/>
                <w:color w:val="000000"/>
                <w:sz w:val="24"/>
                <w:u w:val="single"/>
              </w:rPr>
              <w:t xml:space="preserve">             </w:t>
            </w:r>
            <w:r>
              <w:rPr>
                <w:rFonts w:hint="eastAsia" w:ascii="宋体" w:hAnsi="宋体" w:cs="宋体"/>
                <w:color w:val="000000"/>
                <w:sz w:val="24"/>
                <w:u w:val="none"/>
                <w:lang w:val="en-US" w:eastAsia="zh-CN"/>
              </w:rPr>
              <w:t xml:space="preserve">品牌：</w:t>
            </w:r>
            <w:r>
              <w:rPr>
                <w:rFonts w:hint="eastAsia" w:ascii="宋体" w:hAnsi="宋体" w:cs="宋体"/>
                <w:color w:val="000000"/>
                <w:sz w:val="24"/>
                <w:u w:val="single"/>
              </w:rPr>
              <w:t xml:space="preserve">             </w:t>
            </w:r>
            <w:r>
              <w:rPr>
                <w:rFonts w:hint="eastAsia" w:ascii="宋体" w:hAnsi="宋体" w:eastAsia="宋体" w:cs="宋体"/>
                <w:color w:val="000000"/>
                <w:sz w:val="24"/>
                <w:lang w:val="en-US" w:eastAsia="zh-CN"/>
              </w:rPr>
            </w:r>
            <w:r/>
          </w:p>
        </w:tc>
      </w:tr>
    </w:tbl>
    <w:p>
      <w:pPr>
        <w:pStyle w:val="1050"/>
        <w:jc w:val="both"/>
        <w:spacing w:line="360" w:lineRule="auto"/>
        <w:tabs>
          <w:tab w:val="left" w:pos="1800" w:leader="none"/>
          <w:tab w:val="left" w:pos="5580" w:leader="none"/>
        </w:tabs>
        <w:rPr>
          <w:i/>
          <w:color w:val="000000"/>
          <w:sz w:val="24"/>
          <w:highlight w:val="none"/>
        </w:rPr>
      </w:pPr>
      <w:r>
        <w:rPr>
          <w:rFonts w:hint="eastAsia" w:ascii="宋体" w:hAnsi="宋体" w:cs="宋体"/>
          <w:b/>
          <w:color w:val="000000"/>
          <w:szCs w:val="21"/>
          <w:highlight w:val="none"/>
        </w:rPr>
        <w:t xml:space="preserve">                                                       </w:t>
      </w:r>
      <w:r>
        <w:rPr>
          <w:i/>
          <w:color w:val="000000"/>
          <w:sz w:val="24"/>
          <w:highlight w:val="none"/>
        </w:rPr>
      </w:r>
      <w:r/>
    </w:p>
    <w:p>
      <w:pPr>
        <w:pStyle w:val="1050"/>
        <w:jc w:val="left"/>
        <w:rPr>
          <w:rFonts w:hint="eastAsia" w:ascii="宋体" w:hAnsi="宋体" w:cs="宋体"/>
          <w:color w:val="000000"/>
          <w:szCs w:val="21"/>
          <w:highlight w:val="none"/>
        </w:rPr>
      </w:pPr>
      <w:r>
        <w:rPr>
          <w:rFonts w:hint="eastAsia" w:ascii="宋体" w:hAnsi="宋体" w:cs="宋体"/>
          <w:color w:val="000000"/>
          <w:szCs w:val="21"/>
          <w:highlight w:val="none"/>
        </w:rPr>
      </w:r>
      <w:r/>
    </w:p>
    <w:p>
      <w:pPr>
        <w:pStyle w:val="1050"/>
        <w:ind w:firstLine="420"/>
        <w:jc w:val="left"/>
        <w:rPr>
          <w:rFonts w:ascii="宋体" w:hAnsi="宋体"/>
          <w:color w:val="000000"/>
          <w:sz w:val="21"/>
          <w:szCs w:val="21"/>
          <w:highlight w:val="none"/>
        </w:rPr>
      </w:pPr>
      <w:r>
        <w:rPr>
          <w:rFonts w:ascii="宋体" w:hAnsi="宋体"/>
          <w:color w:val="000000"/>
          <w:sz w:val="21"/>
          <w:szCs w:val="21"/>
          <w:highlight w:val="none"/>
        </w:rPr>
        <w:t xml:space="preserve">注：1</w:t>
      </w:r>
      <w:r>
        <w:rPr>
          <w:rFonts w:ascii="宋体" w:hAnsi="宋体"/>
          <w:color w:val="000000"/>
          <w:sz w:val="21"/>
          <w:szCs w:val="21"/>
          <w:highlight w:val="none"/>
        </w:rPr>
        <w:t xml:space="preserve">.此表中，每包的投标报价应和《投标分项报价表》中的总价相一致。</w:t>
      </w:r>
      <w:r>
        <w:rPr>
          <w:rFonts w:ascii="宋体" w:hAnsi="宋体"/>
          <w:color w:val="000000"/>
          <w:sz w:val="21"/>
          <w:szCs w:val="21"/>
          <w:highlight w:val="none"/>
        </w:rPr>
      </w:r>
      <w:r/>
    </w:p>
    <w:p>
      <w:pPr>
        <w:pStyle w:val="1050"/>
        <w:ind w:firstLine="840"/>
        <w:tabs>
          <w:tab w:val="left" w:pos="5580" w:leader="none"/>
        </w:tabs>
        <w:rPr>
          <w:rFonts w:ascii="宋体" w:hAnsi="宋体"/>
          <w:color w:val="000000"/>
          <w:sz w:val="21"/>
          <w:szCs w:val="21"/>
          <w:highlight w:val="none"/>
        </w:rPr>
      </w:pPr>
      <w:r>
        <w:rPr>
          <w:rFonts w:ascii="宋体" w:hAnsi="宋体"/>
          <w:color w:val="000000"/>
          <w:sz w:val="21"/>
          <w:szCs w:val="21"/>
          <w:highlight w:val="none"/>
        </w:rPr>
        <w:t xml:space="preserve">2.本表必须按包分别填写。</w:t>
      </w:r>
      <w:r>
        <w:rPr>
          <w:rFonts w:ascii="宋体" w:hAnsi="宋体"/>
          <w:color w:val="000000"/>
          <w:sz w:val="21"/>
          <w:szCs w:val="21"/>
          <w:highlight w:val="none"/>
        </w:rPr>
      </w:r>
      <w:r/>
    </w:p>
    <w:p>
      <w:pPr>
        <w:pStyle w:val="1050"/>
        <w:spacing w:before="25" w:after="25" w:line="360" w:lineRule="auto"/>
        <w:rPr>
          <w:rFonts w:ascii="宋体" w:hAnsi="宋体"/>
          <w:color w:val="000000"/>
          <w:sz w:val="21"/>
          <w:szCs w:val="21"/>
          <w:highlight w:val="none"/>
          <w:lang w:val="zh-CN"/>
        </w:rPr>
      </w:pPr>
      <w:r>
        <w:rPr>
          <w:rFonts w:ascii="宋体" w:hAnsi="宋体"/>
          <w:color w:val="000000"/>
          <w:sz w:val="21"/>
          <w:szCs w:val="21"/>
          <w:highlight w:val="none"/>
          <w:lang w:val="zh-CN"/>
        </w:rPr>
      </w:r>
      <w:r/>
    </w:p>
    <w:p>
      <w:pPr>
        <w:pStyle w:val="1050"/>
        <w:spacing w:before="25" w:after="25" w:line="360" w:lineRule="auto"/>
        <w:rPr>
          <w:rFonts w:ascii="宋体" w:hAnsi="宋体"/>
          <w:color w:val="000000"/>
          <w:sz w:val="21"/>
          <w:szCs w:val="21"/>
          <w:highlight w:val="none"/>
          <w:lang w:val="zh-CN"/>
        </w:rPr>
      </w:pPr>
      <w:r>
        <w:rPr>
          <w:rFonts w:ascii="宋体" w:hAnsi="宋体"/>
          <w:color w:val="000000"/>
          <w:sz w:val="21"/>
          <w:szCs w:val="21"/>
          <w:highlight w:val="none"/>
          <w:lang w:val="zh-CN"/>
        </w:rPr>
        <w:t xml:space="preserve">                         </w:t>
      </w:r>
      <w:r>
        <w:rPr>
          <w:rFonts w:ascii="宋体" w:hAnsi="宋体"/>
          <w:color w:val="000000"/>
          <w:sz w:val="21"/>
          <w:szCs w:val="21"/>
          <w:highlight w:val="none"/>
          <w:lang w:val="zh-CN"/>
        </w:rPr>
      </w:r>
      <w:r/>
    </w:p>
    <w:p>
      <w:pPr>
        <w:pStyle w:val="1050"/>
        <w:ind w:firstLine="630"/>
        <w:spacing w:line="360" w:lineRule="auto"/>
        <w:tabs>
          <w:tab w:val="left" w:pos="5580" w:leader="none"/>
        </w:tabs>
        <w:rPr>
          <w:rFonts w:ascii="宋体" w:hAnsi="宋体"/>
          <w:color w:val="000000"/>
          <w:sz w:val="21"/>
          <w:szCs w:val="21"/>
          <w:highlight w:val="none"/>
        </w:rPr>
      </w:pPr>
      <w:r>
        <w:rPr>
          <w:rFonts w:ascii="宋体" w:hAnsi="宋体"/>
          <w:color w:val="000000"/>
          <w:sz w:val="21"/>
          <w:szCs w:val="21"/>
          <w:highlight w:val="none"/>
        </w:rPr>
        <w:t xml:space="preserve">投标人名称（加盖公章）</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___________</w:t>
      </w:r>
      <w:r>
        <w:rPr>
          <w:rFonts w:ascii="宋体" w:hAnsi="宋体"/>
          <w:color w:val="000000"/>
          <w:sz w:val="21"/>
          <w:szCs w:val="21"/>
          <w:highlight w:val="none"/>
        </w:rPr>
      </w:r>
      <w:r/>
    </w:p>
    <w:p>
      <w:pPr>
        <w:pStyle w:val="1050"/>
        <w:ind w:firstLine="630"/>
        <w:tabs>
          <w:tab w:val="left" w:pos="1800" w:leader="none"/>
          <w:tab w:val="left" w:pos="5580" w:leader="none"/>
        </w:tabs>
        <w:rPr>
          <w:color w:val="000000"/>
          <w:sz w:val="24"/>
          <w:szCs w:val="20"/>
          <w:highlight w:val="none"/>
        </w:rPr>
        <w:sectPr>
          <w:headerReference w:type="even" r:id="rId13"/>
          <w:headerReference w:type="first" r:id="rId14"/>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1"/>
          <w:szCs w:val="21"/>
          <w:highlight w:val="none"/>
        </w:rPr>
        <w:t xml:space="preserve">日期：___________年______月______日 </w:t>
      </w:r>
      <w:bookmarkStart w:id="745" w:name="_Toc142311062"/>
      <w:r/>
      <w:bookmarkStart w:id="746" w:name="_Toc264969252"/>
      <w:r/>
      <w:bookmarkStart w:id="747" w:name="_Toc195842927"/>
      <w:r/>
      <w:bookmarkStart w:id="748" w:name="_Toc305158904"/>
      <w:r/>
      <w:bookmarkStart w:id="749" w:name="_Toc265228400"/>
      <w:r/>
      <w:bookmarkStart w:id="750" w:name="_Toc226337258"/>
      <w:r/>
      <w:bookmarkStart w:id="751" w:name="_Toc226309806"/>
      <w:r/>
      <w:bookmarkStart w:id="752" w:name="_Toc226965752"/>
      <w:r/>
      <w:bookmarkStart w:id="753" w:name="_Toc150480798"/>
      <w:r/>
      <w:bookmarkStart w:id="754" w:name="_Toc150774765"/>
      <w:r/>
      <w:bookmarkStart w:id="755" w:name="_Toc305158830"/>
      <w:r/>
      <w:bookmarkStart w:id="756" w:name="_Toc226965835"/>
      <w:r/>
      <w:bookmarkStart w:id="757" w:name="_Toc127151562"/>
      <w:r/>
      <w:bookmarkStart w:id="758" w:name="_Toc150774764"/>
      <w:r/>
      <w:bookmarkStart w:id="759" w:name="_Toc264969251"/>
      <w:r/>
      <w:bookmarkStart w:id="760" w:name="_Toc195842926"/>
      <w:r/>
      <w:bookmarkStart w:id="761" w:name="_Toc127151561"/>
      <w:r/>
      <w:bookmarkStart w:id="762" w:name="_Toc226965834"/>
      <w:r/>
      <w:bookmarkStart w:id="763" w:name="_Toc265228399"/>
      <w:r/>
      <w:bookmarkStart w:id="764" w:name="_Toc142311061"/>
      <w:r/>
      <w:bookmarkStart w:id="765" w:name="_Toc150480797"/>
      <w:r/>
      <w:bookmarkStart w:id="766" w:name="_Toc305158829"/>
      <w:r/>
      <w:bookmarkStart w:id="767" w:name="_Toc226965751"/>
      <w:r/>
      <w:bookmarkStart w:id="768" w:name="_Toc226309805"/>
      <w:r/>
      <w:bookmarkStart w:id="769" w:name="_Toc226337257"/>
      <w:r/>
      <w:bookmarkStart w:id="770" w:name="_Toc305158903"/>
      <w:r>
        <w:rPr>
          <w:color w:val="000000"/>
          <w:sz w:val="24"/>
          <w:szCs w:val="20"/>
          <w:highlight w:val="none"/>
        </w:rPr>
      </w:r>
      <w:r/>
    </w:p>
    <w:p>
      <w:pPr>
        <w:pStyle w:val="1050"/>
        <w:tabs>
          <w:tab w:val="left" w:pos="1800" w:leader="none"/>
          <w:tab w:val="left" w:pos="5580" w:leader="none"/>
        </w:tabs>
        <w:rPr>
          <w:rFonts w:hint="eastAsia"/>
          <w:color w:val="000000"/>
          <w:highlight w:val="none"/>
        </w:rPr>
      </w:pPr>
      <w:r>
        <w:rPr>
          <w:rFonts w:hint="eastAsia" w:ascii="宋体" w:hAnsi="宋体" w:cs="宋体"/>
          <w:color w:val="000000"/>
          <w:szCs w:val="21"/>
          <w:highlight w:val="none"/>
        </w:rPr>
        <w:t xml:space="preserve">5.投标分项报价表（实质性格式）</w:t>
      </w:r>
      <w:r>
        <w:rPr>
          <w:rFonts w:hint="eastAsia"/>
          <w:color w:val="000000"/>
          <w:highlight w:val="none"/>
        </w:rPr>
      </w:r>
      <w:r/>
    </w:p>
    <w:p>
      <w:pPr>
        <w:pStyle w:val="1050"/>
        <w:jc w:val="center"/>
        <w:spacing w:line="360" w:lineRule="exact"/>
        <w:rPr>
          <w:rFonts w:hint="eastAsia"/>
          <w:b/>
          <w:color w:val="000000"/>
          <w:sz w:val="32"/>
          <w:szCs w:val="32"/>
          <w:highlight w:val="none"/>
        </w:rPr>
      </w:pPr>
      <w:r>
        <w:rPr>
          <w:rFonts w:hint="eastAsia"/>
          <w:b/>
          <w:color w:val="000000"/>
          <w:sz w:val="32"/>
          <w:szCs w:val="32"/>
          <w:highlight w:val="none"/>
        </w:rPr>
        <w:t xml:space="preserve">投标分项报价表</w:t>
      </w:r>
      <w:r>
        <w:rPr>
          <w:rFonts w:hint="eastAsia"/>
          <w:b/>
          <w:color w:val="000000"/>
          <w:sz w:val="32"/>
          <w:szCs w:val="32"/>
          <w:highlight w:val="none"/>
        </w:rPr>
      </w:r>
      <w:r/>
    </w:p>
    <w:p>
      <w:pPr>
        <w:pStyle w:val="1050"/>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50"/>
        <w:ind w:firstLine="420"/>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项目编号/包号：___________   项目名称：__________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报价单位：人民币（元）</w:t>
      </w:r>
      <w:r>
        <w:rPr>
          <w:rFonts w:hint="eastAsia" w:ascii="宋体" w:hAnsi="宋体" w:eastAsia="宋体" w:cs="宋体"/>
          <w:color w:val="000000"/>
          <w:sz w:val="21"/>
          <w:szCs w:val="21"/>
          <w:highlight w:val="none"/>
        </w:rPr>
      </w:r>
      <w:r/>
    </w:p>
    <w:tbl>
      <w:tblPr>
        <w:tblW w:w="13128" w:type="dxa"/>
        <w:tblInd w:w="421"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59"/>
        <w:gridCol w:w="2014"/>
        <w:gridCol w:w="6734"/>
        <w:gridCol w:w="529"/>
        <w:gridCol w:w="756"/>
        <w:gridCol w:w="861"/>
        <w:gridCol w:w="699"/>
        <w:gridCol w:w="876"/>
      </w:tblGrid>
      <w:tr>
        <w:trPr>
          <w:trHeight w:val="251"/>
        </w:trPr>
        <w:tc>
          <w:tcPr>
            <w:tcW w:w="659" w:type="dxa"/>
            <w:vAlign w:val="center"/>
            <w:vMerge w:val="restart"/>
            <w:textDirection w:val="lrTb"/>
            <w:noWrap/>
          </w:tcPr>
          <w:p>
            <w:pPr>
              <w:pStyle w:val="1050"/>
              <w:jc w:val="center"/>
              <w:keepLines w:val="0"/>
              <w:keepNext w:val="0"/>
              <w:widowControl/>
              <w:rPr>
                <w:rFonts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序号</w:t>
            </w:r>
            <w:r>
              <w:rPr>
                <w:rFonts w:ascii="宋体" w:hAnsi="宋体" w:eastAsia="宋体" w:cs="宋体"/>
                <w:b/>
                <w:bCs/>
                <w:i w:val="0"/>
                <w:iCs w:val="0"/>
                <w:color w:val="000000"/>
                <w:sz w:val="18"/>
                <w:szCs w:val="18"/>
                <w:highlight w:val="none"/>
                <w:u w:val="none"/>
                <w:lang w:val="en-US" w:eastAsia="zh-CN" w:bidi="ar"/>
              </w:rPr>
            </w:r>
            <w:r/>
          </w:p>
        </w:tc>
        <w:tc>
          <w:tcPr>
            <w:tcW w:w="2014" w:type="dxa"/>
            <w:vAlign w:val="center"/>
            <w:vMerge w:val="restart"/>
            <w:textDirection w:val="lrTb"/>
            <w:noWrap/>
          </w:tcPr>
          <w:p>
            <w:pPr>
              <w:pStyle w:val="1050"/>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t xml:space="preserve">项目名称</w:t>
            </w:r>
            <w:r>
              <w:rPr>
                <w:rFonts w:hint="eastAsia" w:ascii="宋体" w:hAnsi="宋体" w:eastAsia="宋体" w:cs="宋体"/>
                <w:b/>
                <w:bCs/>
                <w:i w:val="0"/>
                <w:iCs w:val="0"/>
                <w:color w:val="000000"/>
                <w:sz w:val="18"/>
                <w:szCs w:val="18"/>
                <w:highlight w:val="none"/>
                <w:u w:val="none"/>
              </w:rPr>
            </w:r>
            <w:r/>
          </w:p>
        </w:tc>
        <w:tc>
          <w:tcPr>
            <w:tcW w:w="6734" w:type="dxa"/>
            <w:vAlign w:val="center"/>
            <w:vMerge w:val="restart"/>
            <w:textDirection w:val="lrTb"/>
            <w:noWrap w:val="false"/>
          </w:tcPr>
          <w:p>
            <w:pPr>
              <w:pStyle w:val="1050"/>
              <w:jc w:val="center"/>
              <w:keepLines w:val="0"/>
              <w:keepNext w:val="0"/>
              <w:widowControl/>
              <w:rPr>
                <w:rFonts w:hint="eastAsia" w:ascii="宋体" w:hAnsi="宋体" w:eastAsia="宋体" w:cs="宋体"/>
                <w:b/>
                <w:bCs/>
                <w:i w:val="0"/>
                <w:iCs w:val="0"/>
                <w:color w:val="000000"/>
                <w:sz w:val="18"/>
                <w:szCs w:val="18"/>
                <w:highlight w:val="none"/>
                <w:u w:val="none"/>
                <w:lang w:eastAsia="zh-CN"/>
              </w:rPr>
              <w:suppressLineNumbers w:val="0"/>
            </w:pPr>
            <w:r>
              <w:rPr>
                <w:rFonts w:hint="eastAsia" w:ascii="宋体" w:hAnsi="宋体" w:eastAsia="宋体" w:cs="宋体"/>
                <w:b/>
                <w:bCs/>
                <w:i w:val="0"/>
                <w:iCs w:val="0"/>
                <w:color w:val="000000"/>
                <w:sz w:val="18"/>
                <w:szCs w:val="18"/>
                <w:highlight w:val="none"/>
                <w:u w:val="none"/>
              </w:rPr>
              <w:t xml:space="preserve">项目特征描述及</w:t>
            </w:r>
            <w:r>
              <w:rPr>
                <w:rFonts w:hint="eastAsia" w:ascii="宋体" w:hAnsi="宋体" w:eastAsia="宋体" w:cs="宋体"/>
                <w:b/>
                <w:bCs/>
                <w:i w:val="0"/>
                <w:iCs w:val="0"/>
                <w:color w:val="000000"/>
                <w:sz w:val="18"/>
                <w:szCs w:val="18"/>
                <w:highlight w:val="none"/>
                <w:u w:val="none"/>
                <w:lang w:val="en-US" w:eastAsia="zh-CN"/>
              </w:rPr>
              <w:t xml:space="preserve">技术参数</w:t>
            </w:r>
            <w:r>
              <w:rPr>
                <w:rFonts w:hint="eastAsia" w:ascii="宋体" w:hAnsi="宋体" w:eastAsia="宋体" w:cs="宋体"/>
                <w:b/>
                <w:bCs/>
                <w:i w:val="0"/>
                <w:iCs w:val="0"/>
                <w:color w:val="000000"/>
                <w:sz w:val="18"/>
                <w:szCs w:val="18"/>
                <w:highlight w:val="none"/>
                <w:u w:val="none"/>
                <w:lang w:eastAsia="zh-CN"/>
              </w:rPr>
            </w:r>
            <w:r/>
          </w:p>
        </w:tc>
        <w:tc>
          <w:tcPr>
            <w:tcW w:w="529" w:type="dxa"/>
            <w:vAlign w:val="center"/>
            <w:vMerge w:val="restart"/>
            <w:textDirection w:val="lrTb"/>
            <w:noWrap/>
          </w:tcPr>
          <w:p>
            <w:pPr>
              <w:pStyle w:val="1050"/>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单位</w:t>
            </w:r>
            <w:r>
              <w:rPr>
                <w:rFonts w:hint="eastAsia" w:ascii="宋体" w:hAnsi="宋体" w:eastAsia="宋体" w:cs="宋体"/>
                <w:b/>
                <w:bCs/>
                <w:i w:val="0"/>
                <w:iCs w:val="0"/>
                <w:color w:val="000000"/>
                <w:sz w:val="18"/>
                <w:szCs w:val="18"/>
                <w:highlight w:val="none"/>
                <w:u w:val="none"/>
              </w:rPr>
            </w:r>
            <w:r/>
          </w:p>
        </w:tc>
        <w:tc>
          <w:tcPr>
            <w:tcW w:w="756" w:type="dxa"/>
            <w:vAlign w:val="center"/>
            <w:vMerge w:val="restart"/>
            <w:textDirection w:val="lrTb"/>
            <w:noWrap/>
          </w:tcPr>
          <w:p>
            <w:pPr>
              <w:pStyle w:val="1050"/>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数量</w:t>
            </w:r>
            <w:r>
              <w:rPr>
                <w:rFonts w:hint="eastAsia" w:ascii="宋体" w:hAnsi="宋体" w:eastAsia="宋体" w:cs="宋体"/>
                <w:b/>
                <w:bCs/>
                <w:i w:val="0"/>
                <w:iCs w:val="0"/>
                <w:color w:val="000000"/>
                <w:sz w:val="18"/>
                <w:szCs w:val="18"/>
                <w:highlight w:val="none"/>
                <w:u w:val="none"/>
              </w:rPr>
            </w:r>
            <w:r/>
          </w:p>
        </w:tc>
        <w:tc>
          <w:tcPr>
            <w:gridSpan w:val="2"/>
            <w:tcW w:w="1560" w:type="dxa"/>
            <w:vAlign w:val="center"/>
            <w:textDirection w:val="lrTb"/>
            <w:noWrap/>
          </w:tcPr>
          <w:p>
            <w:pPr>
              <w:pStyle w:val="1050"/>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color w:val="000000"/>
                <w:sz w:val="18"/>
                <w:szCs w:val="18"/>
                <w:highlight w:val="none"/>
                <w:lang w:val="en-US" w:eastAsia="zh-CN" w:bidi="ar"/>
              </w:rPr>
              <w:t xml:space="preserve">金额(元)</w:t>
            </w:r>
            <w:r>
              <w:rPr>
                <w:rFonts w:hint="eastAsia" w:ascii="宋体" w:hAnsi="宋体" w:eastAsia="宋体" w:cs="宋体"/>
                <w:b/>
                <w:bCs/>
                <w:i w:val="0"/>
                <w:iCs w:val="0"/>
                <w:color w:val="000000"/>
                <w:sz w:val="18"/>
                <w:szCs w:val="18"/>
                <w:highlight w:val="none"/>
                <w:u w:val="none"/>
                <w:lang w:val="en-US" w:eastAsia="zh-CN" w:bidi="ar"/>
              </w:rPr>
            </w:r>
            <w:r/>
          </w:p>
        </w:tc>
        <w:tc>
          <w:tcPr>
            <w:tcW w:w="876" w:type="dxa"/>
            <w:vAlign w:val="center"/>
            <w:vMerge w:val="restart"/>
            <w:textDirection w:val="lrTb"/>
            <w:noWrap/>
          </w:tcPr>
          <w:p>
            <w:pPr>
              <w:pStyle w:val="1050"/>
              <w:jc w:val="center"/>
              <w:keepLines w:val="0"/>
              <w:keepNext w:val="0"/>
              <w:widowControl/>
              <w:rPr>
                <w:rFonts w:hint="eastAsia" w:ascii="宋体" w:hAnsi="宋体" w:eastAsia="宋体" w:cs="宋体"/>
                <w:b/>
                <w:bCs/>
                <w:color w:val="000000"/>
                <w:sz w:val="18"/>
                <w:szCs w:val="18"/>
                <w:highlight w:val="none"/>
                <w:lang w:val="en-US" w:eastAsia="zh-CN" w:bidi="ar"/>
              </w:rPr>
              <w:suppressLineNumbers w:val="0"/>
            </w:pPr>
            <w:r>
              <w:rPr>
                <w:rFonts w:hint="eastAsia" w:ascii="宋体" w:hAnsi="宋体" w:eastAsia="宋体" w:cs="宋体"/>
                <w:b/>
                <w:bCs/>
                <w:color w:val="000000"/>
                <w:sz w:val="18"/>
                <w:szCs w:val="18"/>
                <w:highlight w:val="none"/>
                <w:lang w:val="en-US" w:eastAsia="zh-CN" w:bidi="ar"/>
              </w:rPr>
              <w:t xml:space="preserve">备注</w:t>
            </w:r>
            <w:r>
              <w:rPr>
                <w:rFonts w:hint="eastAsia" w:ascii="宋体" w:hAnsi="宋体" w:eastAsia="宋体" w:cs="宋体"/>
                <w:b/>
                <w:bCs/>
                <w:color w:val="000000"/>
                <w:sz w:val="18"/>
                <w:szCs w:val="18"/>
                <w:highlight w:val="none"/>
                <w:lang w:val="en-US" w:eastAsia="zh-CN" w:bidi="ar"/>
              </w:rPr>
            </w:r>
            <w:r/>
          </w:p>
          <w:p>
            <w:pPr>
              <w:pStyle w:val="1050"/>
              <w:jc w:val="center"/>
              <w:keepLines w:val="0"/>
              <w:keepNext w:val="0"/>
              <w:widowControl/>
              <w:rPr>
                <w:rFonts w:ascii="宋体" w:hAnsi="宋体" w:eastAsia="宋体" w:cs="宋体"/>
                <w:b/>
                <w:bCs/>
                <w:color w:val="000000"/>
                <w:sz w:val="18"/>
                <w:szCs w:val="18"/>
                <w:highlight w:val="none"/>
                <w:lang w:val="en-US" w:eastAsia="zh-CN" w:bidi="ar"/>
              </w:rPr>
              <w:suppressLineNumbers w:val="0"/>
            </w:pPr>
            <w:r>
              <w:rPr>
                <w:rFonts w:hint="eastAsia" w:ascii="宋体" w:hAnsi="宋体" w:eastAsia="宋体" w:cs="宋体"/>
                <w:b/>
                <w:bCs/>
                <w:color w:val="000000"/>
                <w:sz w:val="18"/>
                <w:szCs w:val="18"/>
                <w:highlight w:val="none"/>
                <w:lang w:val="en-US" w:eastAsia="zh-CN" w:bidi="ar"/>
              </w:rPr>
              <w:t xml:space="preserve">（品牌）</w:t>
            </w:r>
            <w:r>
              <w:rPr>
                <w:rFonts w:ascii="宋体" w:hAnsi="宋体" w:eastAsia="宋体" w:cs="宋体"/>
                <w:b/>
                <w:bCs/>
                <w:color w:val="000000"/>
                <w:sz w:val="18"/>
                <w:szCs w:val="18"/>
                <w:highlight w:val="none"/>
                <w:lang w:val="en-US" w:eastAsia="zh-CN" w:bidi="ar"/>
              </w:rPr>
            </w:r>
            <w:r/>
          </w:p>
        </w:tc>
      </w:tr>
      <w:tr>
        <w:trPr>
          <w:trHeight w:val="713"/>
        </w:trPr>
        <w:tc>
          <w:tcPr>
            <w:tcW w:w="659" w:type="dxa"/>
            <w:vAlign w:val="center"/>
            <w:vMerge w:val="continue"/>
            <w:textDirection w:val="lrTb"/>
            <w:noWrap/>
          </w:tcPr>
          <w:p>
            <w:pPr>
              <w:pStyle w:val="1050"/>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r>
            <w:r/>
          </w:p>
        </w:tc>
        <w:tc>
          <w:tcPr>
            <w:tcW w:w="2014" w:type="dxa"/>
            <w:vAlign w:val="center"/>
            <w:vMerge w:val="continue"/>
            <w:textDirection w:val="lrTb"/>
            <w:noWrap/>
          </w:tcPr>
          <w:p>
            <w:pPr>
              <w:pStyle w:val="1050"/>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c>
          <w:tcPr>
            <w:tcW w:w="6734" w:type="dxa"/>
            <w:vAlign w:val="center"/>
            <w:vMerge w:val="continue"/>
            <w:textDirection w:val="lrTb"/>
            <w:noWrap w:val="false"/>
          </w:tcPr>
          <w:p>
            <w:pPr>
              <w:pStyle w:val="1050"/>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c>
          <w:tcPr>
            <w:tcW w:w="529" w:type="dxa"/>
            <w:vAlign w:val="center"/>
            <w:vMerge w:val="continue"/>
            <w:textDirection w:val="lrTb"/>
            <w:noWrap/>
          </w:tcPr>
          <w:p>
            <w:pPr>
              <w:pStyle w:val="1050"/>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r>
            <w:r/>
          </w:p>
        </w:tc>
        <w:tc>
          <w:tcPr>
            <w:tcW w:w="756" w:type="dxa"/>
            <w:vAlign w:val="center"/>
            <w:vMerge w:val="continue"/>
            <w:textDirection w:val="lrTb"/>
            <w:noWrap/>
          </w:tcPr>
          <w:p>
            <w:pPr>
              <w:pStyle w:val="1050"/>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r>
            <w:r/>
          </w:p>
        </w:tc>
        <w:tc>
          <w:tcPr>
            <w:tcW w:w="861" w:type="dxa"/>
            <w:vAlign w:val="center"/>
            <w:textDirection w:val="lrTb"/>
            <w:noWrap/>
          </w:tcPr>
          <w:p>
            <w:pPr>
              <w:pStyle w:val="1329"/>
              <w:ind w:firstLine="0"/>
              <w:jc w:val="center"/>
              <w:rPr>
                <w:rFonts w:hint="eastAsia" w:ascii="宋体" w:hAnsi="宋体" w:eastAsia="宋体" w:cs="宋体"/>
                <w:b/>
                <w:bCs/>
                <w:i w:val="0"/>
                <w:iCs w:val="0"/>
                <w:color w:val="000000"/>
                <w:sz w:val="18"/>
                <w:szCs w:val="18"/>
                <w:highlight w:val="none"/>
                <w:u w:val="none"/>
                <w:lang w:val="en-US" w:eastAsia="zh-CN" w:bidi="ar"/>
              </w:rPr>
            </w:pPr>
            <w:r>
              <w:rPr>
                <w:rFonts w:hint="eastAsia" w:ascii="宋体" w:hAnsi="宋体" w:eastAsia="宋体" w:cs="宋体"/>
                <w:b/>
                <w:bCs/>
                <w:sz w:val="18"/>
                <w:szCs w:val="18"/>
                <w:highlight w:val="none"/>
                <w:lang w:val="en-US" w:eastAsia="zh-CN"/>
              </w:rPr>
              <w:t xml:space="preserve">全费用综合单价（元）</w:t>
            </w:r>
            <w:r>
              <w:rPr>
                <w:rFonts w:hint="eastAsia" w:ascii="宋体" w:hAnsi="宋体" w:eastAsia="宋体" w:cs="宋体"/>
                <w:b/>
                <w:bCs/>
                <w:i w:val="0"/>
                <w:iCs w:val="0"/>
                <w:color w:val="000000"/>
                <w:sz w:val="18"/>
                <w:szCs w:val="18"/>
                <w:highlight w:val="none"/>
                <w:u w:val="none"/>
                <w:lang w:val="en-US" w:eastAsia="zh-CN" w:bidi="ar"/>
              </w:rPr>
            </w:r>
            <w:r/>
          </w:p>
        </w:tc>
        <w:tc>
          <w:tcPr>
            <w:tcW w:w="699" w:type="dxa"/>
            <w:vAlign w:val="center"/>
            <w:textDirection w:val="lrTb"/>
            <w:noWrap/>
          </w:tcPr>
          <w:p>
            <w:pPr>
              <w:pStyle w:val="1329"/>
              <w:jc w:val="center"/>
              <w:rPr>
                <w:rFonts w:hint="eastAsia" w:ascii="宋体" w:hAnsi="宋体" w:eastAsia="宋体" w:cs="宋体"/>
                <w:b/>
                <w:bCs/>
                <w:sz w:val="18"/>
                <w:szCs w:val="18"/>
                <w:highlight w:val="none"/>
                <w:lang w:eastAsia="zh-CN"/>
              </w:rPr>
            </w:pPr>
            <w:r>
              <w:rPr>
                <w:rFonts w:hint="eastAsia" w:ascii="宋体" w:hAnsi="宋体" w:eastAsia="宋体" w:cs="宋体"/>
                <w:b/>
                <w:bCs/>
                <w:sz w:val="18"/>
                <w:szCs w:val="18"/>
                <w:highlight w:val="none"/>
                <w:lang w:eastAsia="zh-CN"/>
              </w:rPr>
              <w:t xml:space="preserve">总价</w:t>
            </w:r>
            <w:r>
              <w:rPr>
                <w:rFonts w:hint="eastAsia" w:ascii="宋体" w:hAnsi="宋体" w:eastAsia="宋体" w:cs="宋体"/>
                <w:b/>
                <w:bCs/>
                <w:sz w:val="18"/>
                <w:szCs w:val="18"/>
                <w:highlight w:val="none"/>
                <w:lang w:eastAsia="zh-CN"/>
              </w:rPr>
            </w:r>
            <w:r/>
          </w:p>
          <w:p>
            <w:pPr>
              <w:pStyle w:val="1329"/>
              <w:ind w:firstLine="0"/>
              <w:jc w:val="center"/>
              <w:rPr>
                <w:rFonts w:hint="eastAsia" w:ascii="宋体" w:hAnsi="宋体" w:eastAsia="宋体" w:cs="宋体"/>
                <w:b/>
                <w:bCs/>
                <w:i w:val="0"/>
                <w:iCs w:val="0"/>
                <w:color w:val="000000"/>
                <w:sz w:val="18"/>
                <w:szCs w:val="18"/>
                <w:highlight w:val="none"/>
                <w:u w:val="none"/>
                <w:lang w:val="en-US" w:eastAsia="zh-CN" w:bidi="ar"/>
              </w:rPr>
            </w:pPr>
            <w:r>
              <w:rPr>
                <w:rFonts w:hint="eastAsia" w:ascii="宋体" w:hAnsi="宋体" w:eastAsia="宋体" w:cs="宋体"/>
                <w:b/>
                <w:bCs/>
                <w:sz w:val="18"/>
                <w:szCs w:val="18"/>
                <w:highlight w:val="none"/>
                <w:lang w:eastAsia="zh-CN"/>
              </w:rPr>
              <w:t xml:space="preserve">（元）</w:t>
            </w:r>
            <w:r>
              <w:rPr>
                <w:rFonts w:hint="eastAsia" w:ascii="宋体" w:hAnsi="宋体" w:eastAsia="宋体" w:cs="宋体"/>
                <w:b/>
                <w:bCs/>
                <w:i w:val="0"/>
                <w:iCs w:val="0"/>
                <w:color w:val="000000"/>
                <w:sz w:val="18"/>
                <w:szCs w:val="18"/>
                <w:highlight w:val="none"/>
                <w:u w:val="none"/>
                <w:lang w:val="en-US" w:eastAsia="zh-CN" w:bidi="ar"/>
              </w:rPr>
            </w:r>
            <w:r/>
          </w:p>
        </w:tc>
        <w:tc>
          <w:tcPr>
            <w:tcW w:w="876" w:type="dxa"/>
            <w:vAlign w:val="center"/>
            <w:vMerge w:val="continue"/>
            <w:textDirection w:val="lrTb"/>
            <w:noWrap/>
          </w:tcPr>
          <w:p>
            <w:pPr>
              <w:pStyle w:val="1329"/>
              <w:ind w:firstLine="0"/>
              <w:jc w:val="center"/>
              <w:rPr>
                <w:rFonts w:hint="eastAsia" w:ascii="宋体" w:hAnsi="宋体" w:eastAsia="宋体" w:cs="宋体"/>
                <w:b/>
                <w:bCs/>
                <w:sz w:val="18"/>
                <w:szCs w:val="18"/>
                <w:highlight w:val="none"/>
                <w:lang w:eastAsia="zh-CN"/>
              </w:rPr>
            </w:pPr>
            <w:r>
              <w:rPr>
                <w:rFonts w:hint="eastAsia" w:ascii="宋体" w:hAnsi="宋体" w:eastAsia="宋体" w:cs="宋体"/>
                <w:b/>
                <w:bCs/>
                <w:sz w:val="18"/>
                <w:szCs w:val="18"/>
                <w:highlight w:val="none"/>
                <w:lang w:eastAsia="zh-CN"/>
              </w:rPr>
            </w:r>
            <w:r/>
          </w:p>
        </w:tc>
      </w:tr>
      <w:tr>
        <w:trPr>
          <w:trHeight w:val="372"/>
        </w:trPr>
        <w:tc>
          <w:tcPr>
            <w:tcW w:w="659" w:type="dxa"/>
            <w:vAlign w:val="center"/>
            <w:textDirection w:val="lrTb"/>
            <w:noWrap/>
          </w:tcPr>
          <w:p>
            <w:pPr>
              <w:pStyle w:val="1050"/>
              <w:jc w:val="center"/>
              <w:keepLines w:val="0"/>
              <w:keepNext w:val="0"/>
              <w:widowControl/>
              <w:rPr>
                <w:rFonts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一</w:t>
            </w:r>
            <w:r>
              <w:rPr>
                <w:rFonts w:ascii="宋体" w:hAnsi="宋体" w:eastAsia="宋体" w:cs="宋体"/>
                <w:b/>
                <w:bCs/>
                <w:i w:val="0"/>
                <w:iCs w:val="0"/>
                <w:color w:val="000000"/>
                <w:sz w:val="18"/>
                <w:szCs w:val="18"/>
                <w:highlight w:val="none"/>
                <w:u w:val="none"/>
                <w:lang w:val="en-US" w:eastAsia="zh-CN" w:bidi="ar"/>
              </w:rPr>
            </w:r>
            <w:r/>
          </w:p>
        </w:tc>
        <w:tc>
          <w:tcPr>
            <w:gridSpan w:val="6"/>
            <w:tcW w:w="11593" w:type="dxa"/>
            <w:vAlign w:val="center"/>
            <w:textDirection w:val="lrTb"/>
            <w:noWrap/>
          </w:tcPr>
          <w:p>
            <w:pPr>
              <w:pStyle w:val="1050"/>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交通信号控制系统</w:t>
            </w:r>
            <w:r>
              <w:rPr>
                <w:rFonts w:hint="eastAsia" w:ascii="宋体" w:hAnsi="宋体" w:eastAsia="宋体" w:cs="宋体"/>
                <w:b/>
                <w:bCs/>
                <w:i w:val="0"/>
                <w:iCs w:val="0"/>
                <w:color w:val="000000"/>
                <w:sz w:val="18"/>
                <w:szCs w:val="18"/>
                <w:highlight w:val="none"/>
                <w:u w:val="none"/>
                <w:lang w:val="en-US" w:eastAsia="zh-CN" w:bidi="ar"/>
              </w:rPr>
            </w:r>
            <w:r/>
          </w:p>
        </w:tc>
        <w:tc>
          <w:tcPr>
            <w:tcW w:w="876" w:type="dxa"/>
            <w:vAlign w:val="center"/>
            <w:textDirection w:val="lrTb"/>
            <w:noWrap/>
          </w:tcPr>
          <w:p>
            <w:pPr>
              <w:pStyle w:val="1050"/>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r>
            <w:r/>
          </w:p>
        </w:tc>
      </w:tr>
      <w:tr>
        <w:trPr>
          <w:trHeight w:val="4647"/>
        </w:trPr>
        <w:tc>
          <w:tcPr>
            <w:tcW w:w="659"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ascii="宋体" w:hAnsi="宋体" w:eastAsia="宋体" w:cs="宋体"/>
                <w:i w:val="0"/>
                <w:iCs w:val="0"/>
                <w:color w:val="000000"/>
                <w:sz w:val="18"/>
                <w:szCs w:val="18"/>
                <w:highlight w:val="none"/>
                <w:u w:val="none"/>
                <w:lang w:val="en-US" w:eastAsia="zh-CN" w:bidi="ar"/>
              </w:rPr>
            </w:r>
            <w:r/>
          </w:p>
        </w:tc>
        <w:tc>
          <w:tcPr>
            <w:tcW w:w="2014"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智能交通信号控制机</w:t>
            </w:r>
            <w:r>
              <w:rPr>
                <w:rFonts w:hint="eastAsia" w:ascii="宋体" w:hAnsi="宋体" w:eastAsia="宋体" w:cs="宋体"/>
                <w:i w:val="0"/>
                <w:iCs w:val="0"/>
                <w:color w:val="000000"/>
                <w:sz w:val="18"/>
                <w:szCs w:val="18"/>
                <w:highlight w:val="none"/>
                <w:u w:val="none"/>
              </w:rPr>
            </w:r>
            <w:r/>
          </w:p>
        </w:tc>
        <w:tc>
          <w:tcPr>
            <w:tcW w:w="6734"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▲标配可接入至少48路独立信号灯，最大可扩展至120路；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▲信号机可检测信号灯的电流及电压，在检测到发生故障时，可进行报警提示；</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可同时接入视频检测器、地磁检测器、RFID检测器、雷达检测器等多种车辆检测器的配套硬件；</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支持绿信号冲突监控功能；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支持红绿冲突监控功能；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支持红灯故障监控功能；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最大时基调度表数量：≥40；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最大时段表数量：≥16；</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时段表包含最大时段数：≥48；</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最大相位表数：≥16；</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每张相位表中最大相位数：≥16；</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▲供电电源：支持220VAC±30%电源电压输入；</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设备消耗功率：＜100W；</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最大允许总负荷（灯负载）：3.3KW；</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防雷、防浪涌设计；</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每路灯输出驱动：≥1000W；</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工作环境温度：－20～70℃；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相对工作湿度：20-95%。</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无缝接入交警现有指挥平台</w:t>
            </w:r>
            <w:r>
              <w:rPr>
                <w:rFonts w:hint="eastAsia" w:ascii="宋体" w:hAnsi="宋体" w:eastAsia="宋体" w:cs="宋体"/>
                <w:i w:val="0"/>
                <w:iCs w:val="0"/>
                <w:color w:val="000000"/>
                <w:sz w:val="18"/>
                <w:szCs w:val="18"/>
                <w:highlight w:val="none"/>
                <w:u w:val="none"/>
              </w:rPr>
            </w:r>
            <w:r/>
          </w:p>
        </w:tc>
        <w:tc>
          <w:tcPr>
            <w:tcW w:w="52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5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861"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69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7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614"/>
        </w:trPr>
        <w:tc>
          <w:tcPr>
            <w:tcW w:w="659"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ascii="宋体" w:hAnsi="宋体" w:eastAsia="宋体" w:cs="宋体"/>
                <w:i w:val="0"/>
                <w:iCs w:val="0"/>
                <w:color w:val="000000"/>
                <w:sz w:val="18"/>
                <w:szCs w:val="18"/>
                <w:highlight w:val="none"/>
                <w:u w:val="none"/>
                <w:lang w:val="en-US" w:eastAsia="zh-CN" w:bidi="ar"/>
              </w:rPr>
            </w:r>
            <w:r/>
          </w:p>
        </w:tc>
        <w:tc>
          <w:tcPr>
            <w:tcW w:w="2014"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带倒计时机动车圆盘/箭头信号灯</w:t>
            </w:r>
            <w:r>
              <w:rPr>
                <w:rFonts w:hint="eastAsia" w:ascii="宋体" w:hAnsi="宋体" w:eastAsia="宋体" w:cs="宋体"/>
                <w:i w:val="0"/>
                <w:iCs w:val="0"/>
                <w:color w:val="000000"/>
                <w:sz w:val="18"/>
                <w:szCs w:val="18"/>
                <w:highlight w:val="none"/>
                <w:u w:val="none"/>
              </w:rPr>
            </w:r>
            <w:r/>
          </w:p>
        </w:tc>
        <w:tc>
          <w:tcPr>
            <w:tcW w:w="6734"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带倒计时机动车圆盘/箭头信号灯(LED灯管):三灯三色,Φ400灯盘*3;含倒计时装置、固定装置接线、支架等全部工作内容;按国际通讯协议并满足交警验收要求</w:t>
            </w:r>
            <w:r>
              <w:rPr>
                <w:rFonts w:hint="eastAsia" w:ascii="宋体" w:hAnsi="宋体" w:eastAsia="宋体" w:cs="宋体"/>
                <w:i w:val="0"/>
                <w:iCs w:val="0"/>
                <w:color w:val="000000"/>
                <w:sz w:val="18"/>
                <w:szCs w:val="18"/>
                <w:highlight w:val="none"/>
                <w:u w:val="none"/>
              </w:rPr>
            </w:r>
            <w:r/>
          </w:p>
        </w:tc>
        <w:tc>
          <w:tcPr>
            <w:tcW w:w="52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5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61"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69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7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481"/>
        </w:trPr>
        <w:tc>
          <w:tcPr>
            <w:tcW w:w="659"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ascii="宋体" w:hAnsi="宋体" w:eastAsia="宋体" w:cs="宋体"/>
                <w:i w:val="0"/>
                <w:iCs w:val="0"/>
                <w:color w:val="000000"/>
                <w:sz w:val="18"/>
                <w:szCs w:val="18"/>
                <w:highlight w:val="none"/>
                <w:u w:val="none"/>
                <w:lang w:val="en-US" w:eastAsia="zh-CN" w:bidi="ar"/>
              </w:rPr>
            </w:r>
            <w:r/>
          </w:p>
        </w:tc>
        <w:tc>
          <w:tcPr>
            <w:tcW w:w="2014"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人行信号灯(LED灯管)</w:t>
            </w:r>
            <w:r>
              <w:rPr>
                <w:rFonts w:hint="eastAsia" w:ascii="宋体" w:hAnsi="宋体" w:eastAsia="宋体" w:cs="宋体"/>
                <w:i w:val="0"/>
                <w:iCs w:val="0"/>
                <w:color w:val="000000"/>
                <w:sz w:val="18"/>
                <w:szCs w:val="18"/>
                <w:highlight w:val="none"/>
                <w:u w:val="none"/>
              </w:rPr>
            </w:r>
            <w:r/>
          </w:p>
        </w:tc>
        <w:tc>
          <w:tcPr>
            <w:tcW w:w="6734"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人行信号灯(LED灯管):上红下绿,Φ300灯盘*2;含倒计时装置、固定装置接线、支架等全部工作内容;按国际通讯协议并满足交警验收要求</w:t>
            </w:r>
            <w:r>
              <w:rPr>
                <w:rFonts w:hint="eastAsia" w:ascii="宋体" w:hAnsi="宋体" w:eastAsia="宋体" w:cs="宋体"/>
                <w:i w:val="0"/>
                <w:iCs w:val="0"/>
                <w:color w:val="000000"/>
                <w:sz w:val="18"/>
                <w:szCs w:val="18"/>
                <w:highlight w:val="none"/>
                <w:u w:val="none"/>
              </w:rPr>
            </w:r>
            <w:r/>
          </w:p>
        </w:tc>
        <w:tc>
          <w:tcPr>
            <w:tcW w:w="52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5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861"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69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7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51"/>
        </w:trPr>
        <w:tc>
          <w:tcPr>
            <w:tcW w:w="659"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ascii="宋体" w:hAnsi="宋体" w:eastAsia="宋体" w:cs="宋体"/>
                <w:i w:val="0"/>
                <w:iCs w:val="0"/>
                <w:color w:val="000000"/>
                <w:sz w:val="18"/>
                <w:szCs w:val="18"/>
                <w:highlight w:val="none"/>
                <w:u w:val="none"/>
                <w:lang w:val="en-US" w:eastAsia="zh-CN" w:bidi="ar"/>
              </w:rPr>
            </w:r>
            <w:r/>
          </w:p>
        </w:tc>
        <w:tc>
          <w:tcPr>
            <w:tcW w:w="2014"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单悬臂式信号灯灯杆</w:t>
            </w:r>
            <w:r>
              <w:rPr>
                <w:rFonts w:hint="eastAsia" w:ascii="宋体" w:hAnsi="宋体" w:eastAsia="宋体" w:cs="宋体"/>
                <w:i w:val="0"/>
                <w:iCs w:val="0"/>
                <w:color w:val="000000"/>
                <w:sz w:val="18"/>
                <w:szCs w:val="18"/>
                <w:highlight w:val="none"/>
                <w:u w:val="none"/>
              </w:rPr>
            </w:r>
            <w:r/>
          </w:p>
        </w:tc>
        <w:tc>
          <w:tcPr>
            <w:tcW w:w="6734"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立杆7.2米,横臂6米八角形信号杆;Q235钢材热浸镀锌防腐处理,杆件喷塑处理</w:t>
            </w:r>
            <w:r>
              <w:rPr>
                <w:rFonts w:hint="eastAsia" w:ascii="宋体" w:hAnsi="宋体" w:eastAsia="宋体" w:cs="宋体"/>
                <w:i w:val="0"/>
                <w:iCs w:val="0"/>
                <w:color w:val="000000"/>
                <w:sz w:val="18"/>
                <w:szCs w:val="18"/>
                <w:highlight w:val="none"/>
                <w:u w:val="none"/>
              </w:rPr>
            </w:r>
            <w:r/>
          </w:p>
        </w:tc>
        <w:tc>
          <w:tcPr>
            <w:tcW w:w="52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5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861"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69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7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51"/>
        </w:trPr>
        <w:tc>
          <w:tcPr>
            <w:tcW w:w="659"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ascii="宋体" w:hAnsi="宋体" w:eastAsia="宋体" w:cs="宋体"/>
                <w:i w:val="0"/>
                <w:iCs w:val="0"/>
                <w:color w:val="000000"/>
                <w:sz w:val="18"/>
                <w:szCs w:val="18"/>
                <w:highlight w:val="none"/>
                <w:u w:val="none"/>
                <w:lang w:val="en-US" w:eastAsia="zh-CN" w:bidi="ar"/>
              </w:rPr>
            </w:r>
            <w:r/>
          </w:p>
        </w:tc>
        <w:tc>
          <w:tcPr>
            <w:tcW w:w="2014"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悬臂式信号灯杆</w:t>
            </w:r>
            <w:r>
              <w:rPr>
                <w:rFonts w:hint="eastAsia" w:ascii="宋体" w:hAnsi="宋体" w:eastAsia="宋体" w:cs="宋体"/>
                <w:i w:val="0"/>
                <w:iCs w:val="0"/>
                <w:color w:val="000000"/>
                <w:sz w:val="18"/>
                <w:szCs w:val="18"/>
                <w:highlight w:val="none"/>
                <w:u w:val="none"/>
              </w:rPr>
            </w:r>
            <w:r/>
          </w:p>
        </w:tc>
        <w:tc>
          <w:tcPr>
            <w:tcW w:w="6734"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高7.2米,悬挑12米八角形信号杆;Q235钢材热浸镀锌防腐处理,杆件喷塑处理</w:t>
            </w:r>
            <w:r>
              <w:rPr>
                <w:rFonts w:hint="eastAsia" w:ascii="宋体" w:hAnsi="宋体" w:eastAsia="宋体" w:cs="宋体"/>
                <w:i w:val="0"/>
                <w:iCs w:val="0"/>
                <w:color w:val="000000"/>
                <w:sz w:val="18"/>
                <w:szCs w:val="18"/>
                <w:highlight w:val="none"/>
                <w:u w:val="none"/>
              </w:rPr>
            </w:r>
            <w:r/>
          </w:p>
        </w:tc>
        <w:tc>
          <w:tcPr>
            <w:tcW w:w="52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5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861"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69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7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51"/>
        </w:trPr>
        <w:tc>
          <w:tcPr>
            <w:tcW w:w="659"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ascii="宋体" w:hAnsi="宋体" w:eastAsia="宋体" w:cs="宋体"/>
                <w:i w:val="0"/>
                <w:iCs w:val="0"/>
                <w:color w:val="000000"/>
                <w:sz w:val="18"/>
                <w:szCs w:val="18"/>
                <w:highlight w:val="none"/>
                <w:u w:val="none"/>
                <w:lang w:val="en-US" w:eastAsia="zh-CN" w:bidi="ar"/>
              </w:rPr>
            </w:r>
            <w:r/>
          </w:p>
        </w:tc>
        <w:tc>
          <w:tcPr>
            <w:tcW w:w="2014"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人行信号灯杆</w:t>
            </w:r>
            <w:r>
              <w:rPr>
                <w:rFonts w:hint="eastAsia" w:ascii="宋体" w:hAnsi="宋体" w:eastAsia="宋体" w:cs="宋体"/>
                <w:i w:val="0"/>
                <w:iCs w:val="0"/>
                <w:color w:val="000000"/>
                <w:sz w:val="18"/>
                <w:szCs w:val="18"/>
                <w:highlight w:val="none"/>
                <w:u w:val="none"/>
              </w:rPr>
            </w:r>
            <w:r/>
          </w:p>
        </w:tc>
        <w:tc>
          <w:tcPr>
            <w:tcW w:w="6734"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Φ133*6*3500mm;235号钢材热浸镀锌防腐处理,杆件喷塑处理;表面镀锌</w:t>
            </w:r>
            <w:r>
              <w:rPr>
                <w:rFonts w:hint="eastAsia" w:ascii="宋体" w:hAnsi="宋体" w:eastAsia="宋体" w:cs="宋体"/>
                <w:i w:val="0"/>
                <w:iCs w:val="0"/>
                <w:color w:val="000000"/>
                <w:sz w:val="18"/>
                <w:szCs w:val="18"/>
                <w:highlight w:val="none"/>
                <w:u w:val="none"/>
              </w:rPr>
            </w:r>
            <w:r/>
          </w:p>
        </w:tc>
        <w:tc>
          <w:tcPr>
            <w:tcW w:w="52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5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861"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69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7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51"/>
        </w:trPr>
        <w:tc>
          <w:tcPr>
            <w:tcW w:w="659"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ascii="宋体" w:hAnsi="宋体" w:eastAsia="宋体" w:cs="宋体"/>
                <w:i w:val="0"/>
                <w:iCs w:val="0"/>
                <w:color w:val="000000"/>
                <w:sz w:val="18"/>
                <w:szCs w:val="18"/>
                <w:highlight w:val="none"/>
                <w:u w:val="none"/>
                <w:lang w:val="en-US" w:eastAsia="zh-CN" w:bidi="ar"/>
              </w:rPr>
            </w:r>
            <w:r/>
          </w:p>
        </w:tc>
        <w:tc>
          <w:tcPr>
            <w:tcW w:w="2014"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人（手）孔井</w:t>
            </w:r>
            <w:r>
              <w:rPr>
                <w:rFonts w:hint="eastAsia" w:ascii="宋体" w:hAnsi="宋体" w:eastAsia="宋体" w:cs="宋体"/>
                <w:i w:val="0"/>
                <w:iCs w:val="0"/>
                <w:color w:val="000000"/>
                <w:sz w:val="18"/>
                <w:szCs w:val="18"/>
                <w:highlight w:val="none"/>
                <w:u w:val="none"/>
              </w:rPr>
            </w:r>
            <w:r/>
          </w:p>
        </w:tc>
        <w:tc>
          <w:tcPr>
            <w:tcW w:w="6734"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通信电力手孔井（50cm*50cm）;含井盖、土方、接地</w:t>
            </w:r>
            <w:r>
              <w:rPr>
                <w:rFonts w:hint="eastAsia" w:ascii="宋体" w:hAnsi="宋体" w:eastAsia="宋体" w:cs="宋体"/>
                <w:i w:val="0"/>
                <w:iCs w:val="0"/>
                <w:color w:val="000000"/>
                <w:sz w:val="18"/>
                <w:szCs w:val="18"/>
                <w:highlight w:val="none"/>
                <w:u w:val="none"/>
              </w:rPr>
            </w:r>
            <w:r/>
          </w:p>
        </w:tc>
        <w:tc>
          <w:tcPr>
            <w:tcW w:w="52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座</w:t>
            </w:r>
            <w:r>
              <w:rPr>
                <w:rFonts w:hint="eastAsia" w:ascii="宋体" w:hAnsi="宋体" w:eastAsia="宋体" w:cs="宋体"/>
                <w:i w:val="0"/>
                <w:iCs w:val="0"/>
                <w:color w:val="000000"/>
                <w:sz w:val="18"/>
                <w:szCs w:val="18"/>
                <w:highlight w:val="none"/>
                <w:u w:val="none"/>
              </w:rPr>
            </w:r>
            <w:r/>
          </w:p>
        </w:tc>
        <w:tc>
          <w:tcPr>
            <w:tcW w:w="75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861"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69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7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51"/>
        </w:trPr>
        <w:tc>
          <w:tcPr>
            <w:tcW w:w="659"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ascii="宋体" w:hAnsi="宋体" w:eastAsia="宋体" w:cs="宋体"/>
                <w:i w:val="0"/>
                <w:iCs w:val="0"/>
                <w:color w:val="000000"/>
                <w:sz w:val="18"/>
                <w:szCs w:val="18"/>
                <w:highlight w:val="none"/>
                <w:u w:val="none"/>
                <w:lang w:val="en-US" w:eastAsia="zh-CN" w:bidi="ar"/>
              </w:rPr>
            </w:r>
            <w:r/>
          </w:p>
        </w:tc>
        <w:tc>
          <w:tcPr>
            <w:tcW w:w="2014"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水平导向钻进</w:t>
            </w:r>
            <w:r>
              <w:rPr>
                <w:rFonts w:hint="eastAsia" w:ascii="宋体" w:hAnsi="宋体" w:eastAsia="宋体" w:cs="宋体"/>
                <w:i w:val="0"/>
                <w:iCs w:val="0"/>
                <w:color w:val="000000"/>
                <w:sz w:val="18"/>
                <w:szCs w:val="18"/>
                <w:highlight w:val="none"/>
                <w:u w:val="none"/>
              </w:rPr>
            </w:r>
            <w:r/>
          </w:p>
        </w:tc>
        <w:tc>
          <w:tcPr>
            <w:tcW w:w="6734"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导向孔，扩孔、注浆、泥浆外运、泥浆置换、管道敷设</w:t>
            </w:r>
            <w:r>
              <w:rPr>
                <w:rFonts w:hint="eastAsia" w:ascii="宋体" w:hAnsi="宋体" w:eastAsia="宋体" w:cs="宋体"/>
                <w:i w:val="0"/>
                <w:iCs w:val="0"/>
                <w:color w:val="000000"/>
                <w:sz w:val="18"/>
                <w:szCs w:val="18"/>
                <w:highlight w:val="none"/>
                <w:u w:val="none"/>
              </w:rPr>
            </w:r>
            <w:r/>
          </w:p>
        </w:tc>
        <w:tc>
          <w:tcPr>
            <w:tcW w:w="52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75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123.3</w:t>
            </w:r>
            <w:r>
              <w:rPr>
                <w:rFonts w:hint="eastAsia" w:ascii="宋体" w:hAnsi="宋体" w:eastAsia="宋体" w:cs="宋体"/>
                <w:i w:val="0"/>
                <w:iCs w:val="0"/>
                <w:color w:val="000000"/>
                <w:sz w:val="18"/>
                <w:szCs w:val="18"/>
                <w:highlight w:val="none"/>
                <w:u w:val="none"/>
              </w:rPr>
            </w:r>
            <w:r/>
          </w:p>
        </w:tc>
        <w:tc>
          <w:tcPr>
            <w:tcW w:w="861"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69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7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51"/>
        </w:trPr>
        <w:tc>
          <w:tcPr>
            <w:tcW w:w="659"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ascii="宋体" w:hAnsi="宋体" w:eastAsia="宋体" w:cs="宋体"/>
                <w:i w:val="0"/>
                <w:iCs w:val="0"/>
                <w:color w:val="000000"/>
                <w:sz w:val="18"/>
                <w:szCs w:val="18"/>
                <w:highlight w:val="none"/>
                <w:u w:val="none"/>
                <w:lang w:val="en-US" w:eastAsia="zh-CN" w:bidi="ar"/>
              </w:rPr>
            </w:r>
            <w:r/>
          </w:p>
        </w:tc>
        <w:tc>
          <w:tcPr>
            <w:tcW w:w="2014"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水平导向钻进（主材）</w:t>
            </w:r>
            <w:r>
              <w:rPr>
                <w:rFonts w:hint="eastAsia" w:ascii="宋体" w:hAnsi="宋体" w:eastAsia="宋体" w:cs="宋体"/>
                <w:i w:val="0"/>
                <w:iCs w:val="0"/>
                <w:color w:val="000000"/>
                <w:sz w:val="18"/>
                <w:szCs w:val="18"/>
                <w:highlight w:val="none"/>
                <w:u w:val="none"/>
              </w:rPr>
            </w:r>
            <w:r/>
          </w:p>
        </w:tc>
        <w:tc>
          <w:tcPr>
            <w:tcW w:w="6734"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φ80PE管</w:t>
            </w:r>
            <w:r>
              <w:rPr>
                <w:rFonts w:hint="eastAsia" w:ascii="宋体" w:hAnsi="宋体" w:eastAsia="宋体" w:cs="宋体"/>
                <w:i w:val="0"/>
                <w:iCs w:val="0"/>
                <w:color w:val="000000"/>
                <w:sz w:val="18"/>
                <w:szCs w:val="18"/>
                <w:highlight w:val="none"/>
                <w:u w:val="none"/>
              </w:rPr>
            </w:r>
            <w:r/>
          </w:p>
        </w:tc>
        <w:tc>
          <w:tcPr>
            <w:tcW w:w="52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75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3082.5</w:t>
            </w:r>
            <w:r>
              <w:rPr>
                <w:rFonts w:hint="eastAsia" w:ascii="宋体" w:hAnsi="宋体" w:eastAsia="宋体" w:cs="宋体"/>
                <w:i w:val="0"/>
                <w:iCs w:val="0"/>
                <w:color w:val="000000"/>
                <w:sz w:val="18"/>
                <w:szCs w:val="18"/>
                <w:highlight w:val="none"/>
                <w:u w:val="none"/>
              </w:rPr>
            </w:r>
            <w:r/>
          </w:p>
        </w:tc>
        <w:tc>
          <w:tcPr>
            <w:tcW w:w="861"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69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7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51"/>
        </w:trPr>
        <w:tc>
          <w:tcPr>
            <w:tcW w:w="659"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ascii="宋体" w:hAnsi="宋体" w:eastAsia="宋体" w:cs="宋体"/>
                <w:i w:val="0"/>
                <w:iCs w:val="0"/>
                <w:color w:val="000000"/>
                <w:sz w:val="18"/>
                <w:szCs w:val="18"/>
                <w:highlight w:val="none"/>
                <w:u w:val="none"/>
                <w:lang w:val="en-US" w:eastAsia="zh-CN" w:bidi="ar"/>
              </w:rPr>
            </w:r>
            <w:r/>
          </w:p>
        </w:tc>
        <w:tc>
          <w:tcPr>
            <w:tcW w:w="2014"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电缆保护管</w:t>
            </w:r>
            <w:r>
              <w:rPr>
                <w:rFonts w:hint="eastAsia" w:ascii="宋体" w:hAnsi="宋体" w:eastAsia="宋体" w:cs="宋体"/>
                <w:i w:val="0"/>
                <w:iCs w:val="0"/>
                <w:color w:val="000000"/>
                <w:sz w:val="18"/>
                <w:szCs w:val="18"/>
                <w:highlight w:val="none"/>
                <w:u w:val="none"/>
              </w:rPr>
            </w:r>
            <w:r/>
          </w:p>
        </w:tc>
        <w:tc>
          <w:tcPr>
            <w:tcW w:w="6734"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PE80管</w:t>
            </w:r>
            <w:r>
              <w:rPr>
                <w:rFonts w:hint="eastAsia" w:ascii="宋体" w:hAnsi="宋体" w:eastAsia="宋体" w:cs="宋体"/>
                <w:i w:val="0"/>
                <w:iCs w:val="0"/>
                <w:color w:val="000000"/>
                <w:sz w:val="18"/>
                <w:szCs w:val="18"/>
                <w:highlight w:val="none"/>
                <w:u w:val="none"/>
              </w:rPr>
            </w:r>
            <w:r/>
          </w:p>
        </w:tc>
        <w:tc>
          <w:tcPr>
            <w:tcW w:w="52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75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423.5</w:t>
            </w:r>
            <w:r>
              <w:rPr>
                <w:rFonts w:hint="eastAsia" w:ascii="宋体" w:hAnsi="宋体" w:eastAsia="宋体" w:cs="宋体"/>
                <w:i w:val="0"/>
                <w:iCs w:val="0"/>
                <w:color w:val="000000"/>
                <w:sz w:val="18"/>
                <w:szCs w:val="18"/>
                <w:highlight w:val="none"/>
                <w:u w:val="none"/>
              </w:rPr>
            </w:r>
            <w:r/>
          </w:p>
        </w:tc>
        <w:tc>
          <w:tcPr>
            <w:tcW w:w="861"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69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7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51"/>
        </w:trPr>
        <w:tc>
          <w:tcPr>
            <w:tcW w:w="659"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ascii="宋体" w:hAnsi="宋体" w:eastAsia="宋体" w:cs="宋体"/>
                <w:i w:val="0"/>
                <w:iCs w:val="0"/>
                <w:color w:val="000000"/>
                <w:sz w:val="18"/>
                <w:szCs w:val="18"/>
                <w:highlight w:val="none"/>
                <w:u w:val="none"/>
                <w:lang w:val="en-US" w:eastAsia="zh-CN" w:bidi="ar"/>
              </w:rPr>
            </w:r>
            <w:r/>
          </w:p>
        </w:tc>
        <w:tc>
          <w:tcPr>
            <w:tcW w:w="2014"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配线;KVV-4*1.5</w:t>
            </w:r>
            <w:r>
              <w:rPr>
                <w:rFonts w:hint="eastAsia" w:ascii="宋体" w:hAnsi="宋体" w:eastAsia="宋体" w:cs="宋体"/>
                <w:i w:val="0"/>
                <w:iCs w:val="0"/>
                <w:color w:val="000000"/>
                <w:sz w:val="18"/>
                <w:szCs w:val="18"/>
                <w:highlight w:val="none"/>
                <w:u w:val="none"/>
              </w:rPr>
            </w:r>
            <w:r/>
          </w:p>
        </w:tc>
        <w:tc>
          <w:tcPr>
            <w:tcW w:w="6734"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KVV-4*1.5</w:t>
            </w:r>
            <w:r>
              <w:rPr>
                <w:rFonts w:hint="eastAsia" w:ascii="宋体" w:hAnsi="宋体" w:eastAsia="宋体" w:cs="宋体"/>
                <w:i w:val="0"/>
                <w:iCs w:val="0"/>
                <w:color w:val="000000"/>
                <w:sz w:val="18"/>
                <w:szCs w:val="18"/>
                <w:highlight w:val="none"/>
                <w:u w:val="none"/>
              </w:rPr>
            </w:r>
            <w:r/>
          </w:p>
        </w:tc>
        <w:tc>
          <w:tcPr>
            <w:tcW w:w="52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75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280</w:t>
            </w:r>
            <w:r>
              <w:rPr>
                <w:rFonts w:hint="eastAsia" w:ascii="宋体" w:hAnsi="宋体" w:eastAsia="宋体" w:cs="宋体"/>
                <w:i w:val="0"/>
                <w:iCs w:val="0"/>
                <w:color w:val="000000"/>
                <w:sz w:val="18"/>
                <w:szCs w:val="18"/>
                <w:highlight w:val="none"/>
                <w:u w:val="none"/>
              </w:rPr>
            </w:r>
            <w:r/>
          </w:p>
        </w:tc>
        <w:tc>
          <w:tcPr>
            <w:tcW w:w="861"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69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7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51"/>
        </w:trPr>
        <w:tc>
          <w:tcPr>
            <w:tcW w:w="659"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ascii="宋体" w:hAnsi="宋体" w:eastAsia="宋体" w:cs="宋体"/>
                <w:i w:val="0"/>
                <w:iCs w:val="0"/>
                <w:color w:val="000000"/>
                <w:sz w:val="18"/>
                <w:szCs w:val="18"/>
                <w:highlight w:val="none"/>
                <w:u w:val="none"/>
                <w:lang w:val="en-US" w:eastAsia="zh-CN" w:bidi="ar"/>
              </w:rPr>
            </w:r>
            <w:r/>
          </w:p>
        </w:tc>
        <w:tc>
          <w:tcPr>
            <w:tcW w:w="2014"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配线;KVV-3*1.5</w:t>
            </w:r>
            <w:r>
              <w:rPr>
                <w:rFonts w:hint="eastAsia" w:ascii="宋体" w:hAnsi="宋体" w:eastAsia="宋体" w:cs="宋体"/>
                <w:i w:val="0"/>
                <w:iCs w:val="0"/>
                <w:color w:val="000000"/>
                <w:sz w:val="18"/>
                <w:szCs w:val="18"/>
                <w:highlight w:val="none"/>
                <w:u w:val="none"/>
              </w:rPr>
            </w:r>
            <w:r/>
          </w:p>
        </w:tc>
        <w:tc>
          <w:tcPr>
            <w:tcW w:w="6734"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KVV-3*1.5</w:t>
            </w:r>
            <w:r>
              <w:rPr>
                <w:rFonts w:hint="eastAsia" w:ascii="宋体" w:hAnsi="宋体" w:eastAsia="宋体" w:cs="宋体"/>
                <w:i w:val="0"/>
                <w:iCs w:val="0"/>
                <w:color w:val="000000"/>
                <w:sz w:val="18"/>
                <w:szCs w:val="18"/>
                <w:highlight w:val="none"/>
                <w:u w:val="none"/>
              </w:rPr>
            </w:r>
            <w:r/>
          </w:p>
        </w:tc>
        <w:tc>
          <w:tcPr>
            <w:tcW w:w="52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75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rPr>
                <w:rFonts w:hint="eastAsia" w:ascii="宋体" w:hAnsi="宋体" w:eastAsia="宋体" w:cs="宋体"/>
                <w:i w:val="0"/>
                <w:iCs w:val="0"/>
                <w:color w:val="000000"/>
                <w:sz w:val="18"/>
                <w:szCs w:val="18"/>
                <w:highlight w:val="none"/>
                <w:u w:val="none"/>
              </w:rPr>
            </w:r>
            <w:r/>
          </w:p>
        </w:tc>
        <w:tc>
          <w:tcPr>
            <w:tcW w:w="861"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69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7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432"/>
        </w:trPr>
        <w:tc>
          <w:tcPr>
            <w:tcW w:w="659" w:type="dxa"/>
            <w:vAlign w:val="center"/>
            <w:textDirection w:val="lrTb"/>
            <w:noWrap/>
          </w:tcPr>
          <w:p>
            <w:pPr>
              <w:pStyle w:val="1050"/>
              <w:jc w:val="center"/>
              <w:keepLines w:val="0"/>
              <w:keepNext w:val="0"/>
              <w:widowControl/>
              <w:rPr>
                <w:rFonts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二</w:t>
            </w:r>
            <w:r>
              <w:rPr>
                <w:rFonts w:ascii="宋体" w:hAnsi="宋体" w:eastAsia="宋体" w:cs="宋体"/>
                <w:b/>
                <w:bCs/>
                <w:i w:val="0"/>
                <w:iCs w:val="0"/>
                <w:color w:val="000000"/>
                <w:sz w:val="18"/>
                <w:szCs w:val="18"/>
                <w:highlight w:val="none"/>
                <w:u w:val="none"/>
                <w:lang w:val="en-US" w:eastAsia="zh-CN" w:bidi="ar"/>
              </w:rPr>
            </w:r>
            <w:r/>
          </w:p>
        </w:tc>
        <w:tc>
          <w:tcPr>
            <w:gridSpan w:val="6"/>
            <w:tcW w:w="11593" w:type="dxa"/>
            <w:vAlign w:val="center"/>
            <w:textDirection w:val="lrTb"/>
            <w:noWrap/>
          </w:tcPr>
          <w:p>
            <w:pPr>
              <w:pStyle w:val="1050"/>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违停监控系统</w:t>
            </w:r>
            <w:r>
              <w:rPr>
                <w:rFonts w:hint="eastAsia" w:ascii="宋体" w:hAnsi="宋体" w:eastAsia="宋体" w:cs="宋体"/>
                <w:b/>
                <w:bCs/>
                <w:i w:val="0"/>
                <w:iCs w:val="0"/>
                <w:color w:val="000000"/>
                <w:sz w:val="18"/>
                <w:szCs w:val="18"/>
                <w:highlight w:val="none"/>
                <w:u w:val="none"/>
                <w:lang w:val="en-US" w:eastAsia="zh-CN" w:bidi="ar"/>
              </w:rPr>
            </w:r>
            <w:r/>
          </w:p>
        </w:tc>
        <w:tc>
          <w:tcPr>
            <w:tcW w:w="876" w:type="dxa"/>
            <w:vAlign w:val="center"/>
            <w:textDirection w:val="lrTb"/>
            <w:noWrap/>
          </w:tcPr>
          <w:p>
            <w:pPr>
              <w:pStyle w:val="1050"/>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r>
            <w:r/>
          </w:p>
        </w:tc>
      </w:tr>
      <w:tr>
        <w:trPr>
          <w:trHeight w:val="4647"/>
        </w:trPr>
        <w:tc>
          <w:tcPr>
            <w:tcW w:w="659"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ascii="宋体" w:hAnsi="宋体" w:eastAsia="宋体" w:cs="宋体"/>
                <w:i w:val="0"/>
                <w:iCs w:val="0"/>
                <w:color w:val="000000"/>
                <w:sz w:val="18"/>
                <w:szCs w:val="18"/>
                <w:highlight w:val="none"/>
                <w:u w:val="none"/>
                <w:lang w:val="en-US" w:eastAsia="zh-CN" w:bidi="ar"/>
              </w:rPr>
            </w:r>
            <w:r/>
          </w:p>
        </w:tc>
        <w:tc>
          <w:tcPr>
            <w:tcW w:w="2014"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违停球机（</w:t>
            </w:r>
            <w:r>
              <w:rPr>
                <w:rFonts w:hint="eastAsia" w:ascii="宋体" w:hAnsi="宋体" w:eastAsia="宋体" w:cs="宋体"/>
                <w:b/>
                <w:bCs/>
                <w:i w:val="0"/>
                <w:iCs w:val="0"/>
                <w:color w:val="ff0000"/>
                <w:sz w:val="18"/>
                <w:szCs w:val="18"/>
                <w:highlight w:val="none"/>
                <w:u w:val="none"/>
                <w:lang w:val="en-US" w:eastAsia="zh-CN" w:bidi="ar"/>
              </w:rPr>
              <w:t xml:space="preserve">核心产品</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rPr>
            </w:r>
            <w:r/>
          </w:p>
        </w:tc>
        <w:tc>
          <w:tcPr>
            <w:tcW w:w="6734"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1.采用不低于400万像素≥1/1.8英寸CMOS传感器，分辨率≥2560×1440。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2.支持超星光级超低照度，彩色≤0.0002Lux；黑白≤0.0001Lux；0Lux（红外灯开启）。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3.视频压缩标准：MJPEG;H.264H;H.264M;H.264B;Smart H.264;H.265;Smart H.265。音频压缩标准：G.711a；G.711Mu；AAC；G7221；G726；MP2L2；G729。</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4.内置≥250米红外灯补光；支持≥40倍光学变倍，≥16倍数字变倍；支持智能雨刷功能。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5.支持帧率可自动进行调节;当触发报警时，视频录像倾率应自动调整至设定值，设定范围1~60帧/秒。</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支持快速智能切换，当更换当前智能模式时设备不需重启，新智能使能后即可生效。多场景分别配置不同智能后,可进行多场景智能巡航,进行不同智能功能的分时复用。切换码流可继续支持原来的智能,支持跟踪抓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7.支持A\B\C\D类违法停车抓拍，抓拍距离半径≥165m（多场景）、≥70m（单场景）；支持可自适应的多场景巡航检测。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8.支持光学透雾，雾天也能输出清晰、透彻的图像。</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9.水平方向360°连续旋转，垂直方向-30°～90°自动翻转180°后连续监视,无监视盲区；支持≥300个预置位，≥8条巡航路径，≥5条巡迹路径。</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10.具有守望功能，当球机待机时间达到设置时，可自动运行调预置位、自动巡航、自动扫描、模式路径等功能;在浏览器下，具有一键守望控制钮，支持一键守望功能。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11.接入标准支持ONVIF；CGI；GB/T 28181；GA/T 1400；GB 35114-A。支持≥1路音频输入和≥1路音频输出；内置≥7路报警输入和≥2路报警输出，支持报警联动功能。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12.支持≥IP67防护等级，≥8000V防雷、防浪涌和防突波保护；支持AC24V±25%宽电压输入</w:t>
            </w:r>
            <w:r>
              <w:rPr>
                <w:rFonts w:hint="eastAsia" w:ascii="宋体" w:hAnsi="宋体" w:eastAsia="宋体" w:cs="宋体"/>
                <w:i w:val="0"/>
                <w:iCs w:val="0"/>
                <w:color w:val="000000"/>
                <w:sz w:val="18"/>
                <w:szCs w:val="18"/>
                <w:highlight w:val="none"/>
                <w:u w:val="none"/>
              </w:rPr>
            </w:r>
            <w:r/>
          </w:p>
        </w:tc>
        <w:tc>
          <w:tcPr>
            <w:tcW w:w="52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5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861"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69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7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3256"/>
        </w:trPr>
        <w:tc>
          <w:tcPr>
            <w:tcW w:w="659"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ascii="宋体" w:hAnsi="宋体" w:eastAsia="宋体" w:cs="宋体"/>
                <w:i w:val="0"/>
                <w:iCs w:val="0"/>
                <w:color w:val="000000"/>
                <w:sz w:val="18"/>
                <w:szCs w:val="18"/>
                <w:highlight w:val="none"/>
                <w:u w:val="none"/>
                <w:lang w:val="en-US" w:eastAsia="zh-CN" w:bidi="ar"/>
              </w:rPr>
            </w:r>
            <w:r/>
          </w:p>
        </w:tc>
        <w:tc>
          <w:tcPr>
            <w:tcW w:w="2014"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高清监控球机</w:t>
            </w:r>
            <w:r>
              <w:rPr>
                <w:rFonts w:hint="eastAsia" w:ascii="宋体" w:hAnsi="宋体" w:eastAsia="宋体" w:cs="宋体"/>
                <w:i w:val="0"/>
                <w:iCs w:val="0"/>
                <w:color w:val="000000"/>
                <w:sz w:val="18"/>
                <w:szCs w:val="18"/>
                <w:highlight w:val="none"/>
                <w:u w:val="none"/>
              </w:rPr>
            </w:r>
            <w:r/>
          </w:p>
        </w:tc>
        <w:tc>
          <w:tcPr>
            <w:tcW w:w="6734"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1.全景细节镜头都采用不低于400万像素1/1.8英寸CMOS 传感器；全景分辨率≥2560*1440；细节分辨率≥2560*1440。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2.最低照度：彩色≤0.0002Lux；黑白≤0.0001Lux；0Lux（补光灯开启）。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▲3.支持全景摄像机与细节摄像机互为180°夹角监控。全景摄像机具有具备4个白光灯,细节摄像机具备4颗红外灯和2颗白光灯【</w:t>
            </w:r>
            <w:r>
              <w:rPr>
                <w:rFonts w:hint="eastAsia" w:ascii="宋体" w:hAnsi="宋体" w:eastAsia="宋体" w:cs="宋体"/>
                <w:b/>
                <w:bCs/>
                <w:i w:val="0"/>
                <w:iCs w:val="0"/>
                <w:color w:val="000000"/>
                <w:sz w:val="18"/>
                <w:szCs w:val="18"/>
                <w:highlight w:val="none"/>
                <w:u w:val="none"/>
                <w:lang w:val="en-US" w:eastAsia="zh-CN" w:bidi="ar"/>
              </w:rPr>
              <w:t xml:space="preserve">提供公安部检测报告复印件并加盖原厂公章</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4.全景采用定焦镜头，镜头焦距≤4mm;细节采用电动变焦镜头，镜头焦距范围：4.8mm～154mm；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5.补光距离：全景白光≥30m，细节≥150m（红外）；细节光学变倍：≥32倍；数字变倍≥16倍。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6.支持可视域功能；支持绊线入侵、区域入侵、穿越围栏、徘徊检测、物品遗留、物品搬移、快速移动、停车检测、人员聚集等行为分析功能。支持人车分类报警；支持电子透雾功能。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7.接入标准支持ONVIF；CGI；GB/T 28181；GA/T 1400；GB 35114-A。</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8.网络接口≥1个（RJ-45母头网口，支持10M/100M网络数据）；音频输入≥1路；音频输出≥1路；报警输入接口≥2路；报警输出接口≥1路；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9.供电方式：DC36V/2.23A±25%；支持≥IP66防护等级，≥6000V防雷、防浪涌和防突波保护。</w:t>
            </w:r>
            <w:r>
              <w:rPr>
                <w:rFonts w:hint="eastAsia" w:ascii="宋体" w:hAnsi="宋体" w:eastAsia="宋体" w:cs="宋体"/>
                <w:i w:val="0"/>
                <w:iCs w:val="0"/>
                <w:color w:val="000000"/>
                <w:sz w:val="18"/>
                <w:szCs w:val="18"/>
                <w:highlight w:val="none"/>
                <w:u w:val="none"/>
              </w:rPr>
            </w:r>
            <w:r/>
          </w:p>
        </w:tc>
        <w:tc>
          <w:tcPr>
            <w:tcW w:w="52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5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861"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69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7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673"/>
        </w:trPr>
        <w:tc>
          <w:tcPr>
            <w:tcW w:w="659"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ascii="宋体" w:hAnsi="宋体" w:eastAsia="宋体" w:cs="宋体"/>
                <w:i w:val="0"/>
                <w:iCs w:val="0"/>
                <w:color w:val="000000"/>
                <w:sz w:val="18"/>
                <w:szCs w:val="18"/>
                <w:highlight w:val="none"/>
                <w:u w:val="none"/>
                <w:lang w:val="en-US" w:eastAsia="zh-CN" w:bidi="ar"/>
              </w:rPr>
            </w:r>
            <w:r/>
          </w:p>
        </w:tc>
        <w:tc>
          <w:tcPr>
            <w:tcW w:w="2014"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1600万高清电子警察</w:t>
            </w:r>
            <w:r>
              <w:rPr>
                <w:rFonts w:hint="eastAsia" w:ascii="宋体" w:hAnsi="宋体" w:eastAsia="宋体" w:cs="宋体"/>
                <w:i w:val="0"/>
                <w:iCs w:val="0"/>
                <w:color w:val="000000"/>
                <w:sz w:val="18"/>
                <w:szCs w:val="18"/>
                <w:highlight w:val="none"/>
                <w:u w:val="none"/>
              </w:rPr>
            </w:r>
            <w:r/>
          </w:p>
        </w:tc>
        <w:tc>
          <w:tcPr>
            <w:tcW w:w="6734"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包含高清一体化嵌入式摄像机、高清镜头、室外防护罩、电源适配器、内置补光灯、安装万向节等。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1.传感器类型：不低于1.1英寸GS-CMOS；支持车长≤16米的大货车违法行为抓拍，支持不礼让横向行人、右转弯压线、右转不停再起步违法抓拍。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支持≥1600万像素(5320×3032)，视频分辨率可设置为5320×3032、4096×2160、UXGA(1600×1200)、1080P(1920×1080)、720P(1280×720)。支持≥5个车道机动车违法监测抓拍。具有倾斜护罩去除鬼影效果。支持暗光引擎功能，开启后可增加视频画面感光度【</w:t>
            </w:r>
            <w:r>
              <w:rPr>
                <w:rFonts w:hint="eastAsia" w:ascii="宋体" w:hAnsi="宋体" w:eastAsia="宋体" w:cs="宋体"/>
                <w:b/>
                <w:bCs/>
                <w:i w:val="0"/>
                <w:iCs w:val="0"/>
                <w:color w:val="000000"/>
                <w:sz w:val="18"/>
                <w:szCs w:val="18"/>
                <w:highlight w:val="none"/>
                <w:u w:val="none"/>
                <w:lang w:val="en-US" w:eastAsia="zh-CN" w:bidi="ar"/>
              </w:rPr>
              <w:t xml:space="preserve">提供公安部检测报告复印件并加盖原厂公章</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p>
            <w:pPr>
              <w:pStyle w:val="1050"/>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支持大场景五车道闯红灯抓拍，闯红灯抓拍第一/二张图车牌清晰可见，其中第一张图车辆在停止线前，第二张图车辆越过停止线，第三张图车辆较第二张有明显位移，第二张图车牌像素可达≥100。支持分别对≥12种车型(大货车、中货车、小货车、客车、小轿车、中客车、危险品运输车、校车、面包车、环卫车、工程车、其他车型)进行不同超速比设置，可设置≥12个超速比区间。在相同道路上，设备支持根据不同的超速比设置对不同车型进行超速抓拍，并输出不同的超速抓拍结果及违法代码【</w:t>
            </w:r>
            <w:r>
              <w:rPr>
                <w:rFonts w:hint="eastAsia" w:ascii="宋体" w:hAnsi="宋体" w:eastAsia="宋体" w:cs="宋体"/>
                <w:b/>
                <w:bCs/>
                <w:i w:val="0"/>
                <w:iCs w:val="0"/>
                <w:color w:val="000000"/>
                <w:sz w:val="18"/>
                <w:szCs w:val="18"/>
                <w:highlight w:val="none"/>
                <w:u w:val="none"/>
                <w:lang w:val="en-US" w:eastAsia="zh-CN" w:bidi="ar"/>
              </w:rPr>
              <w:t xml:space="preserve">提供公安部检测报告复印件并加盖原厂公章</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p>
            <w:pPr>
              <w:pStyle w:val="1050"/>
              <w:numPr>
                <w:ilvl w:val="0"/>
                <w:numId w:val="9"/>
              </w:numPr>
              <w:jc w:val="left"/>
              <w:keepLines w:val="0"/>
              <w:keepNext w:val="0"/>
              <w:widowControl/>
              <w:tabs>
                <w:tab w:val="left" w:pos="312" w:leader="none"/>
              </w:tabs>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快门方式：支持单快门、双快门、三快门；电子快门：支持1/25s～1/100000s（可手动或自动调节）；曝光模式：支持全自动/自定义区间/自定义。光圈控制：支持手动光圈、固定光圈、P-IRIS自动光圈。支持视频和图片具备水印和校验功能；定位功能：支持GPS、北斗；校时功能：支持NTP校时、北斗校时。</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▲5.支持对信号灯不亮进行检测，检测到该异常后可进行报警。支持对信号灯整个灯组都亮度不足进行检测，检测到该异常后可进行报警【</w:t>
            </w:r>
            <w:r>
              <w:rPr>
                <w:rFonts w:hint="eastAsia" w:ascii="宋体" w:hAnsi="宋体" w:eastAsia="宋体" w:cs="宋体"/>
                <w:b/>
                <w:bCs/>
                <w:i w:val="0"/>
                <w:iCs w:val="0"/>
                <w:color w:val="000000"/>
                <w:sz w:val="18"/>
                <w:szCs w:val="18"/>
                <w:highlight w:val="none"/>
                <w:u w:val="none"/>
                <w:lang w:val="en-US" w:eastAsia="zh-CN" w:bidi="ar"/>
              </w:rPr>
              <w:t xml:space="preserve">提供公安部检测报告复印件并加盖原厂公章</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p>
            <w:pPr>
              <w:pStyle w:val="1050"/>
              <w:numPr>
                <w:ilvl w:val="0"/>
                <w:numId w:val="0"/>
              </w:num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6.车辆捕获率：白天车辆捕获率≥95%、夜间车辆捕获率≥95%。号牌识别准确率：白天车辆号牌识别准确率≥95%，夜间车辆号牌识别准确率≥95%。</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支持主辅码流平滑设置功能，可分别设置主副码流平滑度0~100可调。设备支持设置图片3D降噪功能，包括图片空域3D降噪及图片时域3D降噪，降噪等级0~100可分别设置，可通过菜单启用或关闭。支持≥35块感兴趣区域(ROI)增强编码设置功能，ROI区域压缩比0~100可设置。</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8.支持识别车标类型≥460种。在天气晴朗无雾，车辆无遮挡，白天环境光照度不低于200lx，夜晚辅助光照度不高于30lx的情况下进行测试：白天车标识别准确率≥99%；夜晚车标识别准确率≥99%。</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9.视频压缩标准：H.265;H.264B;H.264M;H.264H;MJPEG；图片编码格式：JPEG。宽动态≥64 dB；支持ICR自动切换，白天使用带有偏振镜片的红外截止滤光片，夜晚自动切换为常规滤光片。支持强光抑制；图片合成：支持1、2、3、4张图片合成；触发方式：视频触发/雷达触发/线圈触发。</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10.支持压线、违法变道、不按导向行驶、机占非、通行在尾号限行区域、不按规定车道行驶、占用公交车道、逆行、非占机、违章掉头、黄网格违停、占用应急车道、外地车通行在限行区域、斑马线不礼让行人等违法行车行为检测抓拍功能。白天违法行车行为捕获率≥98%，准确率≥98%；夜间违法行车行为准确率≥98%，准确率≥98%。</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11.接入标准支持ONVIF；CGI；GB/T 28181；GA/T 1400；GB 35114-A。网络接口支持≥2个RJ-45以太网口，支持10/100/1000M网络数据传输；存储接口≥1个，最大支持256G TF卡本地存储；I/O接口≥4个，用于I/O触发抓拍信号输入。</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12.供电方式：AC100V~AC240V（50HZ/60HZ）；功耗：≤32W</w:t>
            </w:r>
            <w:r>
              <w:rPr>
                <w:rFonts w:hint="eastAsia" w:ascii="宋体" w:hAnsi="宋体" w:eastAsia="宋体" w:cs="宋体"/>
                <w:i w:val="0"/>
                <w:iCs w:val="0"/>
                <w:color w:val="000000"/>
                <w:sz w:val="18"/>
                <w:szCs w:val="18"/>
                <w:highlight w:val="none"/>
                <w:u w:val="none"/>
              </w:rPr>
            </w:r>
            <w:r/>
          </w:p>
        </w:tc>
        <w:tc>
          <w:tcPr>
            <w:tcW w:w="52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5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861"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69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7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51"/>
        </w:trPr>
        <w:tc>
          <w:tcPr>
            <w:tcW w:w="659"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ascii="宋体" w:hAnsi="宋体" w:eastAsia="宋体" w:cs="宋体"/>
                <w:i w:val="0"/>
                <w:iCs w:val="0"/>
                <w:color w:val="000000"/>
                <w:sz w:val="18"/>
                <w:szCs w:val="18"/>
                <w:highlight w:val="none"/>
                <w:u w:val="none"/>
                <w:lang w:val="en-US" w:eastAsia="zh-CN" w:bidi="ar"/>
              </w:rPr>
            </w:r>
            <w:r/>
          </w:p>
        </w:tc>
        <w:tc>
          <w:tcPr>
            <w:tcW w:w="2014"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抱杆机箱</w:t>
            </w:r>
            <w:r>
              <w:rPr>
                <w:rFonts w:hint="eastAsia" w:ascii="宋体" w:hAnsi="宋体" w:eastAsia="宋体" w:cs="宋体"/>
                <w:i w:val="0"/>
                <w:iCs w:val="0"/>
                <w:color w:val="000000"/>
                <w:sz w:val="18"/>
                <w:szCs w:val="18"/>
                <w:highlight w:val="none"/>
                <w:u w:val="none"/>
              </w:rPr>
            </w:r>
            <w:r/>
          </w:p>
        </w:tc>
        <w:tc>
          <w:tcPr>
            <w:tcW w:w="6734"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抱杆机箱;尺寸365mm×307mm×597mm,RAL7040;通风、防雨、防尘、防盗</w:t>
            </w:r>
            <w:r>
              <w:rPr>
                <w:rFonts w:hint="eastAsia" w:ascii="宋体" w:hAnsi="宋体" w:eastAsia="宋体" w:cs="宋体"/>
                <w:i w:val="0"/>
                <w:iCs w:val="0"/>
                <w:color w:val="000000"/>
                <w:sz w:val="18"/>
                <w:szCs w:val="18"/>
                <w:highlight w:val="none"/>
                <w:u w:val="none"/>
              </w:rPr>
            </w:r>
            <w:r/>
          </w:p>
        </w:tc>
        <w:tc>
          <w:tcPr>
            <w:tcW w:w="52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5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861"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69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7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865"/>
        </w:trPr>
        <w:tc>
          <w:tcPr>
            <w:tcW w:w="659"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ascii="宋体" w:hAnsi="宋体" w:eastAsia="宋体" w:cs="宋体"/>
                <w:i w:val="0"/>
                <w:iCs w:val="0"/>
                <w:color w:val="000000"/>
                <w:sz w:val="18"/>
                <w:szCs w:val="18"/>
                <w:highlight w:val="none"/>
                <w:u w:val="none"/>
                <w:lang w:val="en-US" w:eastAsia="zh-CN" w:bidi="ar"/>
              </w:rPr>
            </w:r>
            <w:r/>
          </w:p>
        </w:tc>
        <w:tc>
          <w:tcPr>
            <w:tcW w:w="2014"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工业级汇聚交换机(8光8电)</w:t>
            </w:r>
            <w:r>
              <w:rPr>
                <w:rFonts w:hint="eastAsia" w:ascii="宋体" w:hAnsi="宋体" w:eastAsia="宋体" w:cs="宋体"/>
                <w:i w:val="0"/>
                <w:iCs w:val="0"/>
                <w:color w:val="000000"/>
                <w:sz w:val="18"/>
                <w:szCs w:val="18"/>
                <w:highlight w:val="none"/>
                <w:u w:val="none"/>
              </w:rPr>
            </w:r>
            <w:r/>
          </w:p>
        </w:tc>
        <w:tc>
          <w:tcPr>
            <w:tcW w:w="6734"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1.支持≥8个1000Base-X电口，2个1000Base-X SFP/FC/SC光口，传输距离≥20km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2.交换容量52G，MAC 8K，全线速转发。</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3.▲支持≥12000bytes巨帧传输，风暴抑制、流量控制、LLDP等功能。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4.▲千兆光纤接口与千兆RJ45接口丢包率为0、吞吐量不小于2000Mbps、平均时延小于3.6μs</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5.▲支持工作温度-40-85°C，AC24V±30%供电，1270nm≤中心波长≤1355nm，1530nm≤中心波长≤1565nm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6.支持双电源冗余输入，支持电源过载防反接保护。</w:t>
            </w:r>
            <w:r>
              <w:rPr>
                <w:rFonts w:hint="eastAsia" w:ascii="宋体" w:hAnsi="宋体" w:eastAsia="宋体" w:cs="宋体"/>
                <w:i w:val="0"/>
                <w:iCs w:val="0"/>
                <w:color w:val="000000"/>
                <w:sz w:val="18"/>
                <w:szCs w:val="18"/>
                <w:highlight w:val="none"/>
                <w:u w:val="none"/>
              </w:rPr>
            </w:r>
            <w:r/>
          </w:p>
        </w:tc>
        <w:tc>
          <w:tcPr>
            <w:tcW w:w="52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5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861"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69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7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329"/>
        </w:trPr>
        <w:tc>
          <w:tcPr>
            <w:tcW w:w="659"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ascii="宋体" w:hAnsi="宋体" w:eastAsia="宋体" w:cs="宋体"/>
                <w:i w:val="0"/>
                <w:iCs w:val="0"/>
                <w:color w:val="000000"/>
                <w:sz w:val="18"/>
                <w:szCs w:val="18"/>
                <w:highlight w:val="none"/>
                <w:u w:val="none"/>
                <w:lang w:val="en-US" w:eastAsia="zh-CN" w:bidi="ar"/>
              </w:rPr>
            </w:r>
            <w:r/>
          </w:p>
        </w:tc>
        <w:tc>
          <w:tcPr>
            <w:tcW w:w="2014"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工业级汇聚交换机(2光8电)</w:t>
            </w:r>
            <w:r>
              <w:rPr>
                <w:rFonts w:hint="eastAsia" w:ascii="宋体" w:hAnsi="宋体" w:eastAsia="宋体" w:cs="宋体"/>
                <w:i w:val="0"/>
                <w:iCs w:val="0"/>
                <w:color w:val="000000"/>
                <w:sz w:val="18"/>
                <w:szCs w:val="18"/>
                <w:highlight w:val="none"/>
                <w:u w:val="none"/>
              </w:rPr>
            </w:r>
            <w:r/>
          </w:p>
        </w:tc>
        <w:tc>
          <w:tcPr>
            <w:tcW w:w="6734"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1.支持≥8个1000Base-X电口，2个1000Base-X SFP/FC/SC光口，传输距离≥20km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2.交换容量20G，MAC 8K，全线速转发。</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3.支持≥12000bytes巨帧传输，风暴抑制、流量控制、LLDP等功能。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4.▲支持AC24V±30%供电，1270nm≤中心波长≤1355nm，1530nm≤中心波长≤1565nm【</w:t>
            </w:r>
            <w:r>
              <w:rPr>
                <w:rFonts w:hint="eastAsia" w:ascii="宋体" w:hAnsi="宋体" w:eastAsia="宋体" w:cs="宋体"/>
                <w:b/>
                <w:bCs/>
                <w:i w:val="0"/>
                <w:iCs w:val="0"/>
                <w:color w:val="000000"/>
                <w:sz w:val="18"/>
                <w:szCs w:val="18"/>
                <w:highlight w:val="none"/>
                <w:u w:val="none"/>
                <w:lang w:val="en-US" w:eastAsia="zh-CN" w:bidi="ar"/>
              </w:rPr>
              <w:t xml:space="preserve">提供封面具有CMA和CNAS认证标识的</w:t>
            </w:r>
            <w:r>
              <w:rPr>
                <w:rFonts w:hint="eastAsia" w:ascii="宋体" w:hAnsi="宋体" w:eastAsia="宋体" w:cs="宋体"/>
                <w:b/>
                <w:bCs/>
                <w:sz w:val="18"/>
                <w:szCs w:val="18"/>
                <w:highlight w:val="none"/>
                <w:lang w:val="en-US" w:eastAsia="zh-CN"/>
              </w:rPr>
              <w:t xml:space="preserve">国家权威机构或其下属机构出具的</w:t>
            </w:r>
            <w:r>
              <w:rPr>
                <w:rFonts w:hint="eastAsia" w:ascii="宋体" w:hAnsi="宋体" w:eastAsia="宋体" w:cs="宋体"/>
                <w:b/>
                <w:bCs/>
                <w:i w:val="0"/>
                <w:iCs w:val="0"/>
                <w:color w:val="000000"/>
                <w:sz w:val="18"/>
                <w:szCs w:val="18"/>
                <w:highlight w:val="none"/>
                <w:u w:val="none"/>
                <w:lang w:val="en-US" w:eastAsia="zh-CN" w:bidi="ar"/>
              </w:rPr>
              <w:t xml:space="preserve">检验报告复印件并加盖原厂公章</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 IP41 防护等级，支持最大-40~85℃温度范围满负载工作,满足基于硬件1588V2技术【</w:t>
            </w:r>
            <w:r>
              <w:rPr>
                <w:rFonts w:hint="eastAsia" w:ascii="宋体" w:hAnsi="宋体" w:eastAsia="宋体" w:cs="宋体"/>
                <w:b/>
                <w:bCs/>
                <w:i w:val="0"/>
                <w:iCs w:val="0"/>
                <w:color w:val="000000"/>
                <w:sz w:val="18"/>
                <w:szCs w:val="18"/>
                <w:highlight w:val="none"/>
                <w:u w:val="none"/>
                <w:lang w:val="en-US" w:eastAsia="zh-CN" w:bidi="ar"/>
              </w:rPr>
              <w:t xml:space="preserve">提供封面具有CMA和CNAS认证标识的</w:t>
            </w:r>
            <w:r>
              <w:rPr>
                <w:rFonts w:hint="eastAsia" w:ascii="宋体" w:hAnsi="宋体" w:eastAsia="宋体" w:cs="宋体"/>
                <w:b/>
                <w:bCs/>
                <w:sz w:val="18"/>
                <w:szCs w:val="18"/>
                <w:highlight w:val="none"/>
                <w:lang w:val="en-US" w:eastAsia="zh-CN"/>
              </w:rPr>
              <w:t xml:space="preserve">国家权威机构或其下属机构出具的</w:t>
            </w:r>
            <w:r>
              <w:rPr>
                <w:rFonts w:hint="eastAsia" w:ascii="宋体" w:hAnsi="宋体" w:eastAsia="宋体" w:cs="宋体"/>
                <w:b/>
                <w:bCs/>
                <w:i w:val="0"/>
                <w:iCs w:val="0"/>
                <w:color w:val="000000"/>
                <w:sz w:val="18"/>
                <w:szCs w:val="18"/>
                <w:highlight w:val="none"/>
                <w:u w:val="none"/>
                <w:lang w:val="en-US" w:eastAsia="zh-CN" w:bidi="ar"/>
              </w:rPr>
              <w:t xml:space="preserve">检验报告复印件并加盖原厂公章</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6.支持双电源冗余输入，支持电源过载防反接保护。</w:t>
            </w:r>
            <w:r>
              <w:rPr>
                <w:rFonts w:hint="eastAsia" w:ascii="宋体" w:hAnsi="宋体" w:eastAsia="宋体" w:cs="宋体"/>
                <w:i w:val="0"/>
                <w:iCs w:val="0"/>
                <w:color w:val="000000"/>
                <w:sz w:val="18"/>
                <w:szCs w:val="18"/>
                <w:highlight w:val="none"/>
                <w:u w:val="none"/>
              </w:rPr>
            </w:r>
            <w:r/>
          </w:p>
        </w:tc>
        <w:tc>
          <w:tcPr>
            <w:tcW w:w="52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5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861"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69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7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4416"/>
        </w:trPr>
        <w:tc>
          <w:tcPr>
            <w:tcW w:w="659"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ascii="宋体" w:hAnsi="宋体" w:eastAsia="宋体" w:cs="宋体"/>
                <w:i w:val="0"/>
                <w:iCs w:val="0"/>
                <w:color w:val="000000"/>
                <w:sz w:val="18"/>
                <w:szCs w:val="18"/>
                <w:highlight w:val="none"/>
                <w:u w:val="none"/>
                <w:lang w:val="en-US" w:eastAsia="zh-CN" w:bidi="ar"/>
              </w:rPr>
            </w:r>
            <w:r/>
          </w:p>
        </w:tc>
        <w:tc>
          <w:tcPr>
            <w:tcW w:w="2014"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终端服务器</w:t>
            </w:r>
            <w:r>
              <w:rPr>
                <w:rFonts w:hint="eastAsia" w:ascii="宋体" w:hAnsi="宋体" w:eastAsia="宋体" w:cs="宋体"/>
                <w:i w:val="0"/>
                <w:iCs w:val="0"/>
                <w:color w:val="000000"/>
                <w:sz w:val="18"/>
                <w:szCs w:val="18"/>
                <w:highlight w:val="none"/>
                <w:u w:val="none"/>
              </w:rPr>
            </w:r>
            <w:r/>
          </w:p>
        </w:tc>
        <w:tc>
          <w:tcPr>
            <w:tcW w:w="6734" w:type="dxa"/>
            <w:vAlign w:val="center"/>
            <w:textDirection w:val="lrTb"/>
            <w:noWrap w:val="false"/>
          </w:tcPr>
          <w:p>
            <w:pPr>
              <w:pStyle w:val="1050"/>
              <w:numPr>
                <w:ilvl w:val="0"/>
                <w:numId w:val="10"/>
              </w:numPr>
              <w:jc w:val="left"/>
              <w:keepLines w:val="0"/>
              <w:keepNext w:val="0"/>
              <w:widowControl/>
              <w:tabs>
                <w:tab w:val="left" w:pos="312" w:leader="none"/>
              </w:tabs>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操作界面：WEB方式；图片编码格式：JPEG；支持接入视图库GA/T1400、国标GB/T28181。</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2.至少配置8T硬盘容量；视频接入模式支持≥16路网络压缩高清视频输入;卡口合成模式支持≥12路网络压缩高清视频输入；设备具有≥16个10M/100M/1000M以太网接口、≥2个RS-232接口、≥2个RS-485接口、≥1个USB接口。</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支持1/2/3/4/5/6张原始图片普通合成和关联合成;支持两通道、三通道、多通道关联匹配并将图片合成或编组;支持ID匹配、车牌匹配、先ID后车牌匹配方式;支持以车型、车道、车牌颜色、车身颜色进行模糊匹配;支持合成顺序和特写图序号选择；</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▲4、支持按照抓拍时间查询和存储时间查询两种方式查询图片。支持接收与储存违法图片，可选图片类型包括不礼让横向行人、非法加装牛眼灯【</w:t>
            </w:r>
            <w:r>
              <w:rPr>
                <w:rFonts w:hint="eastAsia" w:ascii="宋体" w:hAnsi="宋体" w:eastAsia="宋体" w:cs="宋体"/>
                <w:b/>
                <w:bCs/>
                <w:i w:val="0"/>
                <w:iCs w:val="0"/>
                <w:color w:val="000000"/>
                <w:sz w:val="18"/>
                <w:szCs w:val="18"/>
                <w:highlight w:val="none"/>
                <w:u w:val="none"/>
                <w:lang w:val="en-US" w:eastAsia="zh-CN" w:bidi="ar"/>
              </w:rPr>
              <w:t xml:space="preserve">提供公安部检测报告复印件并加盖原厂公章</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p>
            <w:pPr>
              <w:pStyle w:val="1050"/>
              <w:numPr>
                <w:ilvl w:val="0"/>
                <w:numId w:val="0"/>
              </w:num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支持主设备添加、删除从设备，支持展示从设备及其所连接通道的在、离线状态，支持展示从设备所连通道的设备类型、机器部署地点、设备温度、运行时长等信息。支持选择车牌图片、特写图片、主驾驶图片、副驾驶图片、行人人脸图片、非机动车人脸图片等抠图类型，下载图片的同时将抠图分离下载。支持驶入驶出匹配、三通道匹配、多通道关联匹配类型，支持ID匹配、车牌匹配、先ID后车牌匹配方式。</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▲6.支持关联合成卡口重用，当抓拍到车辆在卡口有多种违法行为时，可以将多违法抓拍图片进行合成。支持在关联合成方案配置中开启模糊匹配后，只对黄牌车抓拍图进行匹配合成【</w:t>
            </w:r>
            <w:r>
              <w:rPr>
                <w:rFonts w:hint="eastAsia" w:ascii="宋体" w:hAnsi="宋体" w:eastAsia="宋体" w:cs="宋体"/>
                <w:b/>
                <w:bCs/>
                <w:i w:val="0"/>
                <w:iCs w:val="0"/>
                <w:color w:val="000000"/>
                <w:sz w:val="18"/>
                <w:szCs w:val="18"/>
                <w:highlight w:val="none"/>
                <w:u w:val="none"/>
                <w:lang w:val="en-US" w:eastAsia="zh-CN" w:bidi="ar"/>
              </w:rPr>
              <w:t xml:space="preserve">提供公安部检测报告复印件并加盖原厂公章</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7.支持平台断网续传、FTP断网续传;支持手动上传。供电方式：DC12V；功耗：＜40W</w:t>
            </w:r>
            <w:r>
              <w:rPr>
                <w:rFonts w:hint="eastAsia" w:ascii="宋体" w:hAnsi="宋体" w:eastAsia="宋体" w:cs="宋体"/>
                <w:i w:val="0"/>
                <w:iCs w:val="0"/>
                <w:color w:val="000000"/>
                <w:sz w:val="18"/>
                <w:szCs w:val="18"/>
                <w:highlight w:val="none"/>
                <w:u w:val="none"/>
              </w:rPr>
            </w:r>
            <w:r/>
          </w:p>
        </w:tc>
        <w:tc>
          <w:tcPr>
            <w:tcW w:w="52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5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861"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69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7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51"/>
        </w:trPr>
        <w:tc>
          <w:tcPr>
            <w:tcW w:w="659"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ascii="宋体" w:hAnsi="宋体" w:eastAsia="宋体" w:cs="宋体"/>
                <w:i w:val="0"/>
                <w:iCs w:val="0"/>
                <w:color w:val="000000"/>
                <w:sz w:val="18"/>
                <w:szCs w:val="18"/>
                <w:highlight w:val="none"/>
                <w:u w:val="none"/>
                <w:lang w:val="en-US" w:eastAsia="zh-CN" w:bidi="ar"/>
              </w:rPr>
            </w:r>
            <w:r/>
          </w:p>
        </w:tc>
        <w:tc>
          <w:tcPr>
            <w:tcW w:w="2014"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电子警察落地机柜</w:t>
            </w:r>
            <w:r>
              <w:rPr>
                <w:rFonts w:hint="eastAsia" w:ascii="宋体" w:hAnsi="宋体" w:eastAsia="宋体" w:cs="宋体"/>
                <w:i w:val="0"/>
                <w:iCs w:val="0"/>
                <w:color w:val="000000"/>
                <w:sz w:val="18"/>
                <w:szCs w:val="18"/>
                <w:highlight w:val="none"/>
                <w:u w:val="none"/>
              </w:rPr>
            </w:r>
            <w:r/>
          </w:p>
        </w:tc>
        <w:tc>
          <w:tcPr>
            <w:tcW w:w="6734"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尺寸710mm×530mm×1665mm;通风、防雨、防尘、防盗</w:t>
            </w:r>
            <w:r>
              <w:rPr>
                <w:rFonts w:hint="eastAsia" w:ascii="宋体" w:hAnsi="宋体" w:eastAsia="宋体" w:cs="宋体"/>
                <w:i w:val="0"/>
                <w:iCs w:val="0"/>
                <w:color w:val="000000"/>
                <w:sz w:val="18"/>
                <w:szCs w:val="18"/>
                <w:highlight w:val="none"/>
                <w:u w:val="none"/>
              </w:rPr>
            </w:r>
            <w:r/>
          </w:p>
        </w:tc>
        <w:tc>
          <w:tcPr>
            <w:tcW w:w="52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5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861"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69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7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793"/>
        </w:trPr>
        <w:tc>
          <w:tcPr>
            <w:tcW w:w="659"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ascii="宋体" w:hAnsi="宋体" w:eastAsia="宋体" w:cs="宋体"/>
                <w:i w:val="0"/>
                <w:iCs w:val="0"/>
                <w:color w:val="000000"/>
                <w:sz w:val="18"/>
                <w:szCs w:val="18"/>
                <w:highlight w:val="none"/>
                <w:u w:val="none"/>
                <w:lang w:val="en-US" w:eastAsia="zh-CN" w:bidi="ar"/>
              </w:rPr>
            </w:r>
            <w:r/>
          </w:p>
        </w:tc>
        <w:tc>
          <w:tcPr>
            <w:tcW w:w="2014"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红绿灯信号检测器</w:t>
            </w:r>
            <w:r>
              <w:rPr>
                <w:rFonts w:hint="eastAsia" w:ascii="宋体" w:hAnsi="宋体" w:eastAsia="宋体" w:cs="宋体"/>
                <w:i w:val="0"/>
                <w:iCs w:val="0"/>
                <w:color w:val="000000"/>
                <w:sz w:val="18"/>
                <w:szCs w:val="18"/>
                <w:highlight w:val="none"/>
                <w:u w:val="none"/>
              </w:rPr>
            </w:r>
            <w:r/>
          </w:p>
        </w:tc>
        <w:tc>
          <w:tcPr>
            <w:tcW w:w="6734"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1.指示灯：≥1个RUN指示灯，≥1个LAN指示灯，≥20个输入状态指示灯。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2.RS485接口≥1个；网络接口≥1个,RJ45 100M 网口； AC220V输入接口≥20个。</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3.支持通过配置工具设置红绿灯信号输入异常判断时长，设置范围[1,300]秒。支持通过配置工具设置NTP 校时或同步PC时间。</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4.支持通过配置工具设置红灯检测模式或绿灯检测模式。支持通过配置工具设置关联相机登陆IP、端口号、用户名和密码；最大支持关联20 路相机，并可进行设备参数的配置；支持通过配置工具设置检测参数，配置关联通道信息，最大支持20路检测参数的配置。</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5.支持校时功能；网络状态监测支持；日志记录支持记录1700条日志；升级功能支持（网络升级）。</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6.信号输入≥20路，AC220V红/绿灯信号；网络接口≥1个RJ-45以太网口，支持100M网络数据传输；硬件复位支持。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7.供电方式DC12V；功耗&lt;3W；工作温度-40℃～+65℃；工作湿度10%～95%（无凝结）</w:t>
            </w:r>
            <w:r>
              <w:rPr>
                <w:rFonts w:hint="eastAsia" w:ascii="宋体" w:hAnsi="宋体" w:eastAsia="宋体" w:cs="宋体"/>
                <w:i w:val="0"/>
                <w:iCs w:val="0"/>
                <w:color w:val="000000"/>
                <w:sz w:val="18"/>
                <w:szCs w:val="18"/>
                <w:highlight w:val="none"/>
                <w:u w:val="none"/>
              </w:rPr>
            </w:r>
            <w:r/>
          </w:p>
        </w:tc>
        <w:tc>
          <w:tcPr>
            <w:tcW w:w="52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5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861"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69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7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51"/>
        </w:trPr>
        <w:tc>
          <w:tcPr>
            <w:tcW w:w="659"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ascii="宋体" w:hAnsi="宋体" w:eastAsia="宋体" w:cs="宋体"/>
                <w:i w:val="0"/>
                <w:iCs w:val="0"/>
                <w:color w:val="000000"/>
                <w:sz w:val="18"/>
                <w:szCs w:val="18"/>
                <w:highlight w:val="none"/>
                <w:u w:val="none"/>
                <w:lang w:val="en-US" w:eastAsia="zh-CN" w:bidi="ar"/>
              </w:rPr>
            </w:r>
            <w:r/>
          </w:p>
        </w:tc>
        <w:tc>
          <w:tcPr>
            <w:tcW w:w="2014"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信号线及敷设</w:t>
            </w:r>
            <w:r>
              <w:rPr>
                <w:rFonts w:hint="eastAsia" w:ascii="宋体" w:hAnsi="宋体" w:eastAsia="宋体" w:cs="宋体"/>
                <w:i w:val="0"/>
                <w:iCs w:val="0"/>
                <w:color w:val="000000"/>
                <w:sz w:val="18"/>
                <w:szCs w:val="18"/>
                <w:highlight w:val="none"/>
                <w:u w:val="none"/>
              </w:rPr>
            </w:r>
            <w:r/>
          </w:p>
        </w:tc>
        <w:tc>
          <w:tcPr>
            <w:tcW w:w="6734"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RVVP2*1</w:t>
            </w:r>
            <w:r>
              <w:rPr>
                <w:rFonts w:hint="eastAsia" w:ascii="宋体" w:hAnsi="宋体" w:eastAsia="宋体" w:cs="宋体"/>
                <w:i w:val="0"/>
                <w:iCs w:val="0"/>
                <w:color w:val="000000"/>
                <w:sz w:val="18"/>
                <w:szCs w:val="18"/>
                <w:highlight w:val="none"/>
                <w:u w:val="none"/>
              </w:rPr>
            </w:r>
            <w:r/>
          </w:p>
        </w:tc>
        <w:tc>
          <w:tcPr>
            <w:tcW w:w="52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75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tcW w:w="861"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69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7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51"/>
        </w:trPr>
        <w:tc>
          <w:tcPr>
            <w:tcW w:w="659"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ascii="宋体" w:hAnsi="宋体" w:eastAsia="宋体" w:cs="宋体"/>
                <w:i w:val="0"/>
                <w:iCs w:val="0"/>
                <w:color w:val="000000"/>
                <w:sz w:val="18"/>
                <w:szCs w:val="18"/>
                <w:highlight w:val="none"/>
                <w:u w:val="none"/>
                <w:lang w:val="en-US" w:eastAsia="zh-CN" w:bidi="ar"/>
              </w:rPr>
            </w:r>
            <w:r/>
          </w:p>
        </w:tc>
        <w:tc>
          <w:tcPr>
            <w:tcW w:w="2014"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配线:RVV-3*2.5</w:t>
            </w:r>
            <w:r>
              <w:rPr>
                <w:rFonts w:hint="eastAsia" w:ascii="宋体" w:hAnsi="宋体" w:eastAsia="宋体" w:cs="宋体"/>
                <w:i w:val="0"/>
                <w:iCs w:val="0"/>
                <w:color w:val="000000"/>
                <w:sz w:val="18"/>
                <w:szCs w:val="18"/>
                <w:highlight w:val="none"/>
                <w:u w:val="none"/>
              </w:rPr>
            </w:r>
            <w:r/>
          </w:p>
        </w:tc>
        <w:tc>
          <w:tcPr>
            <w:tcW w:w="6734"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RVV-3*2.5</w:t>
            </w:r>
            <w:r>
              <w:rPr>
                <w:rFonts w:hint="eastAsia" w:ascii="宋体" w:hAnsi="宋体" w:eastAsia="宋体" w:cs="宋体"/>
                <w:i w:val="0"/>
                <w:iCs w:val="0"/>
                <w:color w:val="000000"/>
                <w:sz w:val="18"/>
                <w:szCs w:val="18"/>
                <w:highlight w:val="none"/>
                <w:u w:val="none"/>
              </w:rPr>
            </w:r>
            <w:r/>
          </w:p>
        </w:tc>
        <w:tc>
          <w:tcPr>
            <w:tcW w:w="52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75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tcW w:w="861"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69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7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51"/>
        </w:trPr>
        <w:tc>
          <w:tcPr>
            <w:tcW w:w="659"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ascii="宋体" w:hAnsi="宋体" w:eastAsia="宋体" w:cs="宋体"/>
                <w:i w:val="0"/>
                <w:iCs w:val="0"/>
                <w:color w:val="000000"/>
                <w:sz w:val="18"/>
                <w:szCs w:val="18"/>
                <w:highlight w:val="none"/>
                <w:u w:val="none"/>
                <w:lang w:val="en-US" w:eastAsia="zh-CN" w:bidi="ar"/>
              </w:rPr>
            </w:r>
            <w:r/>
          </w:p>
        </w:tc>
        <w:tc>
          <w:tcPr>
            <w:tcW w:w="2014"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配线:RVV-3*1.5</w:t>
            </w:r>
            <w:r>
              <w:rPr>
                <w:rFonts w:hint="eastAsia" w:ascii="宋体" w:hAnsi="宋体" w:eastAsia="宋体" w:cs="宋体"/>
                <w:i w:val="0"/>
                <w:iCs w:val="0"/>
                <w:color w:val="000000"/>
                <w:sz w:val="18"/>
                <w:szCs w:val="18"/>
                <w:highlight w:val="none"/>
                <w:u w:val="none"/>
              </w:rPr>
            </w:r>
            <w:r/>
          </w:p>
        </w:tc>
        <w:tc>
          <w:tcPr>
            <w:tcW w:w="6734"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RVV-3*1.5</w:t>
            </w:r>
            <w:r>
              <w:rPr>
                <w:rFonts w:hint="eastAsia" w:ascii="宋体" w:hAnsi="宋体" w:eastAsia="宋体" w:cs="宋体"/>
                <w:i w:val="0"/>
                <w:iCs w:val="0"/>
                <w:color w:val="000000"/>
                <w:sz w:val="18"/>
                <w:szCs w:val="18"/>
                <w:highlight w:val="none"/>
                <w:u w:val="none"/>
              </w:rPr>
            </w:r>
            <w:r/>
          </w:p>
        </w:tc>
        <w:tc>
          <w:tcPr>
            <w:tcW w:w="52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75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rPr>
                <w:rFonts w:hint="eastAsia" w:ascii="宋体" w:hAnsi="宋体" w:eastAsia="宋体" w:cs="宋体"/>
                <w:i w:val="0"/>
                <w:iCs w:val="0"/>
                <w:color w:val="000000"/>
                <w:sz w:val="18"/>
                <w:szCs w:val="18"/>
                <w:highlight w:val="none"/>
                <w:u w:val="none"/>
              </w:rPr>
            </w:r>
            <w:r/>
          </w:p>
        </w:tc>
        <w:tc>
          <w:tcPr>
            <w:tcW w:w="861"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69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7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51"/>
        </w:trPr>
        <w:tc>
          <w:tcPr>
            <w:tcW w:w="659"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ascii="宋体" w:hAnsi="宋体" w:eastAsia="宋体" w:cs="宋体"/>
                <w:i w:val="0"/>
                <w:iCs w:val="0"/>
                <w:color w:val="000000"/>
                <w:sz w:val="18"/>
                <w:szCs w:val="18"/>
                <w:highlight w:val="none"/>
                <w:u w:val="none"/>
                <w:lang w:val="en-US" w:eastAsia="zh-CN" w:bidi="ar"/>
              </w:rPr>
            </w:r>
            <w:r/>
          </w:p>
        </w:tc>
        <w:tc>
          <w:tcPr>
            <w:tcW w:w="2014"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配线:RVV-4*0.5</w:t>
            </w:r>
            <w:r>
              <w:rPr>
                <w:rFonts w:hint="eastAsia" w:ascii="宋体" w:hAnsi="宋体" w:eastAsia="宋体" w:cs="宋体"/>
                <w:i w:val="0"/>
                <w:iCs w:val="0"/>
                <w:color w:val="000000"/>
                <w:sz w:val="18"/>
                <w:szCs w:val="18"/>
                <w:highlight w:val="none"/>
                <w:u w:val="none"/>
              </w:rPr>
            </w:r>
            <w:r/>
          </w:p>
        </w:tc>
        <w:tc>
          <w:tcPr>
            <w:tcW w:w="6734"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RVV-4*0.5</w:t>
            </w:r>
            <w:r>
              <w:rPr>
                <w:rFonts w:hint="eastAsia" w:ascii="宋体" w:hAnsi="宋体" w:eastAsia="宋体" w:cs="宋体"/>
                <w:i w:val="0"/>
                <w:iCs w:val="0"/>
                <w:color w:val="000000"/>
                <w:sz w:val="18"/>
                <w:szCs w:val="18"/>
                <w:highlight w:val="none"/>
                <w:u w:val="none"/>
              </w:rPr>
            </w:r>
            <w:r/>
          </w:p>
        </w:tc>
        <w:tc>
          <w:tcPr>
            <w:tcW w:w="52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75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rPr>
                <w:rFonts w:hint="eastAsia" w:ascii="宋体" w:hAnsi="宋体" w:eastAsia="宋体" w:cs="宋体"/>
                <w:i w:val="0"/>
                <w:iCs w:val="0"/>
                <w:color w:val="000000"/>
                <w:sz w:val="18"/>
                <w:szCs w:val="18"/>
                <w:highlight w:val="none"/>
                <w:u w:val="none"/>
              </w:rPr>
            </w:r>
            <w:r/>
          </w:p>
        </w:tc>
        <w:tc>
          <w:tcPr>
            <w:tcW w:w="861"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69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7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37"/>
        </w:trPr>
        <w:tc>
          <w:tcPr>
            <w:tcW w:w="659"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ascii="宋体" w:hAnsi="宋体" w:eastAsia="宋体" w:cs="宋体"/>
                <w:i w:val="0"/>
                <w:iCs w:val="0"/>
                <w:color w:val="000000"/>
                <w:sz w:val="18"/>
                <w:szCs w:val="18"/>
                <w:highlight w:val="none"/>
                <w:u w:val="none"/>
                <w:lang w:val="en-US" w:eastAsia="zh-CN" w:bidi="ar"/>
              </w:rPr>
            </w:r>
            <w:r/>
          </w:p>
        </w:tc>
        <w:tc>
          <w:tcPr>
            <w:tcW w:w="2014"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单壁电子警察杆件</w:t>
            </w:r>
            <w:r>
              <w:rPr>
                <w:rFonts w:hint="eastAsia" w:ascii="宋体" w:hAnsi="宋体" w:eastAsia="宋体" w:cs="宋体"/>
                <w:i w:val="0"/>
                <w:iCs w:val="0"/>
                <w:color w:val="000000"/>
                <w:sz w:val="18"/>
                <w:szCs w:val="18"/>
                <w:highlight w:val="none"/>
                <w:u w:val="none"/>
              </w:rPr>
            </w:r>
            <w:r/>
          </w:p>
        </w:tc>
        <w:tc>
          <w:tcPr>
            <w:tcW w:w="6734"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立杆6.5米,横臂6米八角形信号杆;Q235钢材热浸镀锌防腐处理,杆件喷塑处理;表面镀锌应符合施工图纸内施工及质量技术要求;C25钢筋砼基础;含土方开挖或路面破除、回填、弃置、法兰及加强筋、立柱侧板、灯具安装板、安装槽钢、黄帽连接件、门框及门板、地脚螺栓、防雷接地</w:t>
            </w:r>
            <w:r>
              <w:rPr>
                <w:rFonts w:hint="eastAsia" w:ascii="宋体" w:hAnsi="宋体" w:eastAsia="宋体" w:cs="宋体"/>
                <w:i w:val="0"/>
                <w:iCs w:val="0"/>
                <w:color w:val="000000"/>
                <w:sz w:val="18"/>
                <w:szCs w:val="18"/>
                <w:highlight w:val="none"/>
                <w:u w:val="none"/>
              </w:rPr>
            </w:r>
            <w:r/>
          </w:p>
        </w:tc>
        <w:tc>
          <w:tcPr>
            <w:tcW w:w="52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5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861"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69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7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37"/>
        </w:trPr>
        <w:tc>
          <w:tcPr>
            <w:tcW w:w="659"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ascii="宋体" w:hAnsi="宋体" w:eastAsia="宋体" w:cs="宋体"/>
                <w:i w:val="0"/>
                <w:iCs w:val="0"/>
                <w:color w:val="000000"/>
                <w:sz w:val="18"/>
                <w:szCs w:val="18"/>
                <w:highlight w:val="none"/>
                <w:u w:val="none"/>
                <w:lang w:val="en-US" w:eastAsia="zh-CN" w:bidi="ar"/>
              </w:rPr>
            </w:r>
            <w:r/>
          </w:p>
        </w:tc>
        <w:tc>
          <w:tcPr>
            <w:tcW w:w="2014"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单壁电子警察杆件</w:t>
            </w:r>
            <w:r>
              <w:rPr>
                <w:rFonts w:hint="eastAsia" w:ascii="宋体" w:hAnsi="宋体" w:eastAsia="宋体" w:cs="宋体"/>
                <w:i w:val="0"/>
                <w:iCs w:val="0"/>
                <w:color w:val="000000"/>
                <w:sz w:val="18"/>
                <w:szCs w:val="18"/>
                <w:highlight w:val="none"/>
                <w:u w:val="none"/>
              </w:rPr>
            </w:r>
            <w:r/>
          </w:p>
        </w:tc>
        <w:tc>
          <w:tcPr>
            <w:tcW w:w="6734"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立杆6.5米,横臂15米八角形信号杆;Q235钢材热浸镀锌防腐处理,杆件喷塑处理;表面镀锌应符合施工图纸内施工及质量技术要求;C25钢筋砼基础;含土方开挖或路面破除、回填、弃置、法兰及加强筋、立柱侧板、灯具安装板、安装槽钢、黄帽连接件、门框及门板、地脚螺栓、防雷接地</w:t>
            </w:r>
            <w:r>
              <w:rPr>
                <w:rFonts w:hint="eastAsia" w:ascii="宋体" w:hAnsi="宋体" w:eastAsia="宋体" w:cs="宋体"/>
                <w:i w:val="0"/>
                <w:iCs w:val="0"/>
                <w:color w:val="000000"/>
                <w:sz w:val="18"/>
                <w:szCs w:val="18"/>
                <w:highlight w:val="none"/>
                <w:u w:val="none"/>
              </w:rPr>
            </w:r>
            <w:r/>
          </w:p>
        </w:tc>
        <w:tc>
          <w:tcPr>
            <w:tcW w:w="52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5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861"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69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7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51"/>
        </w:trPr>
        <w:tc>
          <w:tcPr>
            <w:tcW w:w="659"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ascii="宋体" w:hAnsi="宋体" w:eastAsia="宋体" w:cs="宋体"/>
                <w:i w:val="0"/>
                <w:iCs w:val="0"/>
                <w:color w:val="000000"/>
                <w:sz w:val="18"/>
                <w:szCs w:val="18"/>
                <w:highlight w:val="none"/>
                <w:u w:val="none"/>
                <w:lang w:val="en-US" w:eastAsia="zh-CN" w:bidi="ar"/>
              </w:rPr>
            </w:r>
            <w:r/>
          </w:p>
        </w:tc>
        <w:tc>
          <w:tcPr>
            <w:tcW w:w="2014"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砖砌手孔井</w:t>
            </w:r>
            <w:r>
              <w:rPr>
                <w:rFonts w:hint="eastAsia" w:ascii="宋体" w:hAnsi="宋体" w:eastAsia="宋体" w:cs="宋体"/>
                <w:i w:val="0"/>
                <w:iCs w:val="0"/>
                <w:color w:val="000000"/>
                <w:sz w:val="18"/>
                <w:szCs w:val="18"/>
                <w:highlight w:val="none"/>
                <w:u w:val="none"/>
              </w:rPr>
            </w:r>
            <w:r/>
          </w:p>
        </w:tc>
        <w:tc>
          <w:tcPr>
            <w:tcW w:w="6734"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砖砌手孔井(50cm*50cm*50cm);含铸铁井盖、接地线</w:t>
            </w:r>
            <w:r>
              <w:rPr>
                <w:rFonts w:hint="eastAsia" w:ascii="宋体" w:hAnsi="宋体" w:eastAsia="宋体" w:cs="宋体"/>
                <w:i w:val="0"/>
                <w:iCs w:val="0"/>
                <w:color w:val="000000"/>
                <w:sz w:val="18"/>
                <w:szCs w:val="18"/>
                <w:highlight w:val="none"/>
                <w:u w:val="none"/>
              </w:rPr>
            </w:r>
            <w:r/>
          </w:p>
        </w:tc>
        <w:tc>
          <w:tcPr>
            <w:tcW w:w="52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座</w:t>
            </w:r>
            <w:r>
              <w:rPr>
                <w:rFonts w:hint="eastAsia" w:ascii="宋体" w:hAnsi="宋体" w:eastAsia="宋体" w:cs="宋体"/>
                <w:i w:val="0"/>
                <w:iCs w:val="0"/>
                <w:color w:val="000000"/>
                <w:sz w:val="18"/>
                <w:szCs w:val="18"/>
                <w:highlight w:val="none"/>
                <w:u w:val="none"/>
              </w:rPr>
            </w:r>
            <w:r/>
          </w:p>
        </w:tc>
        <w:tc>
          <w:tcPr>
            <w:tcW w:w="75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861"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69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7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51"/>
        </w:trPr>
        <w:tc>
          <w:tcPr>
            <w:tcW w:w="659"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ascii="宋体" w:hAnsi="宋体" w:eastAsia="宋体" w:cs="宋体"/>
                <w:i w:val="0"/>
                <w:iCs w:val="0"/>
                <w:color w:val="000000"/>
                <w:sz w:val="18"/>
                <w:szCs w:val="18"/>
                <w:highlight w:val="none"/>
                <w:u w:val="none"/>
                <w:lang w:val="en-US" w:eastAsia="zh-CN" w:bidi="ar"/>
              </w:rPr>
            </w:r>
            <w:r/>
          </w:p>
        </w:tc>
        <w:tc>
          <w:tcPr>
            <w:tcW w:w="2014"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网线及敷设</w:t>
            </w:r>
            <w:r>
              <w:rPr>
                <w:rFonts w:hint="eastAsia" w:ascii="宋体" w:hAnsi="宋体" w:eastAsia="宋体" w:cs="宋体"/>
                <w:i w:val="0"/>
                <w:iCs w:val="0"/>
                <w:color w:val="000000"/>
                <w:sz w:val="18"/>
                <w:szCs w:val="18"/>
                <w:highlight w:val="none"/>
                <w:u w:val="none"/>
              </w:rPr>
            </w:r>
            <w:r/>
          </w:p>
        </w:tc>
        <w:tc>
          <w:tcPr>
            <w:tcW w:w="6734"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六类屏蔽双绞线</w:t>
            </w:r>
            <w:r>
              <w:rPr>
                <w:rFonts w:hint="eastAsia" w:ascii="宋体" w:hAnsi="宋体" w:eastAsia="宋体" w:cs="宋体"/>
                <w:i w:val="0"/>
                <w:iCs w:val="0"/>
                <w:color w:val="000000"/>
                <w:sz w:val="18"/>
                <w:szCs w:val="18"/>
                <w:highlight w:val="none"/>
                <w:u w:val="none"/>
              </w:rPr>
            </w:r>
            <w:r/>
          </w:p>
        </w:tc>
        <w:tc>
          <w:tcPr>
            <w:tcW w:w="52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75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350</w:t>
            </w:r>
            <w:r>
              <w:rPr>
                <w:rFonts w:hint="eastAsia" w:ascii="宋体" w:hAnsi="宋体" w:eastAsia="宋体" w:cs="宋体"/>
                <w:i w:val="0"/>
                <w:iCs w:val="0"/>
                <w:color w:val="000000"/>
                <w:sz w:val="18"/>
                <w:szCs w:val="18"/>
                <w:highlight w:val="none"/>
                <w:u w:val="none"/>
              </w:rPr>
            </w:r>
            <w:r/>
          </w:p>
        </w:tc>
        <w:tc>
          <w:tcPr>
            <w:tcW w:w="861"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69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7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51"/>
        </w:trPr>
        <w:tc>
          <w:tcPr>
            <w:tcW w:w="659"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ascii="宋体" w:hAnsi="宋体" w:eastAsia="宋体" w:cs="宋体"/>
                <w:i w:val="0"/>
                <w:iCs w:val="0"/>
                <w:color w:val="000000"/>
                <w:sz w:val="18"/>
                <w:szCs w:val="18"/>
                <w:highlight w:val="none"/>
                <w:u w:val="none"/>
                <w:lang w:val="en-US" w:eastAsia="zh-CN" w:bidi="ar"/>
              </w:rPr>
            </w:r>
            <w:r/>
          </w:p>
        </w:tc>
        <w:tc>
          <w:tcPr>
            <w:tcW w:w="2014"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12芯单模光纤敷设</w:t>
            </w:r>
            <w:r>
              <w:rPr>
                <w:rFonts w:hint="eastAsia" w:ascii="宋体" w:hAnsi="宋体" w:eastAsia="宋体" w:cs="宋体"/>
                <w:i w:val="0"/>
                <w:iCs w:val="0"/>
                <w:color w:val="000000"/>
                <w:sz w:val="18"/>
                <w:szCs w:val="18"/>
                <w:highlight w:val="none"/>
                <w:u w:val="none"/>
              </w:rPr>
            </w:r>
            <w:r/>
          </w:p>
        </w:tc>
        <w:tc>
          <w:tcPr>
            <w:tcW w:w="6734"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12芯单模光纤敷设</w:t>
            </w:r>
            <w:r>
              <w:rPr>
                <w:rFonts w:hint="eastAsia" w:ascii="宋体" w:hAnsi="宋体" w:eastAsia="宋体" w:cs="宋体"/>
                <w:i w:val="0"/>
                <w:iCs w:val="0"/>
                <w:color w:val="000000"/>
                <w:sz w:val="18"/>
                <w:szCs w:val="18"/>
                <w:highlight w:val="none"/>
                <w:u w:val="none"/>
              </w:rPr>
            </w:r>
            <w:r/>
          </w:p>
        </w:tc>
        <w:tc>
          <w:tcPr>
            <w:tcW w:w="52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75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8"/>
                <w:szCs w:val="18"/>
                <w:highlight w:val="none"/>
                <w:u w:val="none"/>
              </w:rPr>
            </w:r>
            <w:r/>
          </w:p>
        </w:tc>
        <w:tc>
          <w:tcPr>
            <w:tcW w:w="861"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69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7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51"/>
        </w:trPr>
        <w:tc>
          <w:tcPr>
            <w:tcW w:w="659"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ascii="宋体" w:hAnsi="宋体" w:eastAsia="宋体" w:cs="宋体"/>
                <w:i w:val="0"/>
                <w:iCs w:val="0"/>
                <w:color w:val="000000"/>
                <w:sz w:val="18"/>
                <w:szCs w:val="18"/>
                <w:highlight w:val="none"/>
                <w:u w:val="none"/>
                <w:lang w:val="en-US" w:eastAsia="zh-CN" w:bidi="ar"/>
              </w:rPr>
            </w:r>
            <w:r/>
          </w:p>
        </w:tc>
        <w:tc>
          <w:tcPr>
            <w:tcW w:w="2014"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电缆保护管</w:t>
            </w:r>
            <w:r>
              <w:rPr>
                <w:rFonts w:hint="eastAsia" w:ascii="宋体" w:hAnsi="宋体" w:eastAsia="宋体" w:cs="宋体"/>
                <w:i w:val="0"/>
                <w:iCs w:val="0"/>
                <w:color w:val="000000"/>
                <w:sz w:val="18"/>
                <w:szCs w:val="18"/>
                <w:highlight w:val="none"/>
                <w:u w:val="none"/>
              </w:rPr>
            </w:r>
            <w:r/>
          </w:p>
        </w:tc>
        <w:tc>
          <w:tcPr>
            <w:tcW w:w="6734"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DN100镀锌钢管埋地敷设;含开挖、回填（或绿化恢复）</w:t>
            </w:r>
            <w:r>
              <w:rPr>
                <w:rFonts w:hint="eastAsia" w:ascii="宋体" w:hAnsi="宋体" w:eastAsia="宋体" w:cs="宋体"/>
                <w:i w:val="0"/>
                <w:iCs w:val="0"/>
                <w:color w:val="000000"/>
                <w:sz w:val="18"/>
                <w:szCs w:val="18"/>
                <w:highlight w:val="none"/>
                <w:u w:val="none"/>
              </w:rPr>
            </w:r>
            <w:r/>
          </w:p>
        </w:tc>
        <w:tc>
          <w:tcPr>
            <w:tcW w:w="52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75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rFonts w:hint="eastAsia" w:ascii="宋体" w:hAnsi="宋体" w:eastAsia="宋体" w:cs="宋体"/>
                <w:i w:val="0"/>
                <w:iCs w:val="0"/>
                <w:color w:val="000000"/>
                <w:sz w:val="18"/>
                <w:szCs w:val="18"/>
                <w:highlight w:val="none"/>
                <w:u w:val="none"/>
              </w:rPr>
            </w:r>
            <w:r/>
          </w:p>
        </w:tc>
        <w:tc>
          <w:tcPr>
            <w:tcW w:w="861"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69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7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473"/>
        </w:trPr>
        <w:tc>
          <w:tcPr>
            <w:tcW w:w="659"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ascii="宋体" w:hAnsi="宋体" w:eastAsia="宋体" w:cs="宋体"/>
                <w:i w:val="0"/>
                <w:iCs w:val="0"/>
                <w:color w:val="000000"/>
                <w:sz w:val="18"/>
                <w:szCs w:val="18"/>
                <w:highlight w:val="none"/>
                <w:u w:val="none"/>
                <w:lang w:val="en-US" w:eastAsia="zh-CN" w:bidi="ar"/>
              </w:rPr>
            </w:r>
            <w:r/>
          </w:p>
        </w:tc>
        <w:tc>
          <w:tcPr>
            <w:tcW w:w="2014"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水平导向钻进</w:t>
            </w:r>
            <w:r>
              <w:rPr>
                <w:rFonts w:hint="eastAsia" w:ascii="宋体" w:hAnsi="宋体" w:eastAsia="宋体" w:cs="宋体"/>
                <w:i w:val="0"/>
                <w:iCs w:val="0"/>
                <w:color w:val="000000"/>
                <w:sz w:val="18"/>
                <w:szCs w:val="18"/>
                <w:highlight w:val="none"/>
                <w:u w:val="none"/>
              </w:rPr>
            </w:r>
            <w:r/>
          </w:p>
        </w:tc>
        <w:tc>
          <w:tcPr>
            <w:tcW w:w="6734"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聚乙烯管牵引施工（不含PE管主材）；导向孔，扩孔、注浆、泥浆外运、泥浆置换、管道敷设</w:t>
            </w:r>
            <w:r>
              <w:rPr>
                <w:rFonts w:hint="eastAsia" w:ascii="宋体" w:hAnsi="宋体" w:eastAsia="宋体" w:cs="宋体"/>
                <w:i w:val="0"/>
                <w:iCs w:val="0"/>
                <w:color w:val="000000"/>
                <w:sz w:val="18"/>
                <w:szCs w:val="18"/>
                <w:highlight w:val="none"/>
                <w:u w:val="none"/>
              </w:rPr>
            </w:r>
            <w:r/>
          </w:p>
        </w:tc>
        <w:tc>
          <w:tcPr>
            <w:tcW w:w="52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75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rPr>
                <w:rFonts w:hint="eastAsia" w:ascii="宋体" w:hAnsi="宋体" w:eastAsia="宋体" w:cs="宋体"/>
                <w:i w:val="0"/>
                <w:iCs w:val="0"/>
                <w:color w:val="000000"/>
                <w:sz w:val="18"/>
                <w:szCs w:val="18"/>
                <w:highlight w:val="none"/>
                <w:u w:val="none"/>
              </w:rPr>
            </w:r>
            <w:r/>
          </w:p>
        </w:tc>
        <w:tc>
          <w:tcPr>
            <w:tcW w:w="861"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69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7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51"/>
        </w:trPr>
        <w:tc>
          <w:tcPr>
            <w:tcW w:w="659"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ascii="宋体" w:hAnsi="宋体" w:eastAsia="宋体" w:cs="宋体"/>
                <w:i w:val="0"/>
                <w:iCs w:val="0"/>
                <w:color w:val="000000"/>
                <w:sz w:val="18"/>
                <w:szCs w:val="18"/>
                <w:highlight w:val="none"/>
                <w:u w:val="none"/>
                <w:lang w:val="en-US" w:eastAsia="zh-CN" w:bidi="ar"/>
              </w:rPr>
            </w:r>
            <w:r/>
          </w:p>
        </w:tc>
        <w:tc>
          <w:tcPr>
            <w:tcW w:w="2014"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水平导向钻进（主材）</w:t>
            </w:r>
            <w:r>
              <w:rPr>
                <w:rFonts w:hint="eastAsia" w:ascii="宋体" w:hAnsi="宋体" w:eastAsia="宋体" w:cs="宋体"/>
                <w:i w:val="0"/>
                <w:iCs w:val="0"/>
                <w:color w:val="000000"/>
                <w:sz w:val="18"/>
                <w:szCs w:val="18"/>
                <w:highlight w:val="none"/>
                <w:u w:val="none"/>
              </w:rPr>
            </w:r>
            <w:r/>
          </w:p>
        </w:tc>
        <w:tc>
          <w:tcPr>
            <w:tcW w:w="6734"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4根φ63PE管(只计主材）</w:t>
            </w:r>
            <w:r>
              <w:rPr>
                <w:rFonts w:hint="eastAsia" w:ascii="宋体" w:hAnsi="宋体" w:eastAsia="宋体" w:cs="宋体"/>
                <w:i w:val="0"/>
                <w:iCs w:val="0"/>
                <w:color w:val="000000"/>
                <w:sz w:val="18"/>
                <w:szCs w:val="18"/>
                <w:highlight w:val="none"/>
                <w:u w:val="none"/>
              </w:rPr>
            </w:r>
            <w:r/>
          </w:p>
        </w:tc>
        <w:tc>
          <w:tcPr>
            <w:tcW w:w="52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75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320</w:t>
            </w:r>
            <w:r>
              <w:rPr>
                <w:rFonts w:hint="eastAsia" w:ascii="宋体" w:hAnsi="宋体" w:eastAsia="宋体" w:cs="宋体"/>
                <w:i w:val="0"/>
                <w:iCs w:val="0"/>
                <w:color w:val="000000"/>
                <w:sz w:val="18"/>
                <w:szCs w:val="18"/>
                <w:highlight w:val="none"/>
                <w:u w:val="none"/>
              </w:rPr>
            </w:r>
            <w:r/>
          </w:p>
        </w:tc>
        <w:tc>
          <w:tcPr>
            <w:tcW w:w="861"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69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7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51"/>
        </w:trPr>
        <w:tc>
          <w:tcPr>
            <w:tcW w:w="659"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ascii="宋体" w:hAnsi="宋体" w:eastAsia="宋体" w:cs="宋体"/>
                <w:i w:val="0"/>
                <w:iCs w:val="0"/>
                <w:color w:val="000000"/>
                <w:sz w:val="18"/>
                <w:szCs w:val="18"/>
                <w:highlight w:val="none"/>
                <w:u w:val="none"/>
                <w:lang w:val="en-US" w:eastAsia="zh-CN" w:bidi="ar"/>
              </w:rPr>
            </w:r>
            <w:r/>
          </w:p>
        </w:tc>
        <w:tc>
          <w:tcPr>
            <w:tcW w:w="2014"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电缆保护管</w:t>
            </w:r>
            <w:r>
              <w:rPr>
                <w:rFonts w:hint="eastAsia" w:ascii="宋体" w:hAnsi="宋体" w:eastAsia="宋体" w:cs="宋体"/>
                <w:i w:val="0"/>
                <w:iCs w:val="0"/>
                <w:color w:val="000000"/>
                <w:sz w:val="18"/>
                <w:szCs w:val="18"/>
                <w:highlight w:val="none"/>
                <w:u w:val="none"/>
              </w:rPr>
            </w:r>
            <w:r/>
          </w:p>
        </w:tc>
        <w:tc>
          <w:tcPr>
            <w:tcW w:w="6734"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2根φ63PE管敷设</w:t>
            </w:r>
            <w:r>
              <w:rPr>
                <w:rFonts w:hint="eastAsia" w:ascii="宋体" w:hAnsi="宋体" w:eastAsia="宋体" w:cs="宋体"/>
                <w:i w:val="0"/>
                <w:iCs w:val="0"/>
                <w:color w:val="000000"/>
                <w:sz w:val="18"/>
                <w:szCs w:val="18"/>
                <w:highlight w:val="none"/>
                <w:u w:val="none"/>
              </w:rPr>
            </w:r>
            <w:r/>
          </w:p>
        </w:tc>
        <w:tc>
          <w:tcPr>
            <w:tcW w:w="52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75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rPr>
                <w:rFonts w:hint="eastAsia" w:ascii="宋体" w:hAnsi="宋体" w:eastAsia="宋体" w:cs="宋体"/>
                <w:i w:val="0"/>
                <w:iCs w:val="0"/>
                <w:color w:val="000000"/>
                <w:sz w:val="18"/>
                <w:szCs w:val="18"/>
                <w:highlight w:val="none"/>
                <w:u w:val="none"/>
              </w:rPr>
            </w:r>
            <w:r/>
          </w:p>
        </w:tc>
        <w:tc>
          <w:tcPr>
            <w:tcW w:w="861"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69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7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51"/>
        </w:trPr>
        <w:tc>
          <w:tcPr>
            <w:tcW w:w="659"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ascii="宋体" w:hAnsi="宋体" w:eastAsia="宋体" w:cs="宋体"/>
                <w:i w:val="0"/>
                <w:iCs w:val="0"/>
                <w:color w:val="000000"/>
                <w:sz w:val="18"/>
                <w:szCs w:val="18"/>
                <w:highlight w:val="none"/>
                <w:u w:val="none"/>
                <w:lang w:val="en-US" w:eastAsia="zh-CN" w:bidi="ar"/>
              </w:rPr>
            </w:r>
            <w:r/>
          </w:p>
        </w:tc>
        <w:tc>
          <w:tcPr>
            <w:tcW w:w="2014"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数据传输链路</w:t>
            </w:r>
            <w:r>
              <w:rPr>
                <w:rFonts w:hint="eastAsia" w:ascii="宋体" w:hAnsi="宋体" w:eastAsia="宋体" w:cs="宋体"/>
                <w:i w:val="0"/>
                <w:iCs w:val="0"/>
                <w:color w:val="000000"/>
                <w:sz w:val="18"/>
                <w:szCs w:val="18"/>
                <w:highlight w:val="none"/>
                <w:u w:val="none"/>
              </w:rPr>
            </w:r>
            <w:r/>
          </w:p>
        </w:tc>
        <w:tc>
          <w:tcPr>
            <w:tcW w:w="6734"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数据传输服务，五年</w:t>
            </w:r>
            <w:r>
              <w:rPr>
                <w:rFonts w:hint="eastAsia" w:ascii="宋体" w:hAnsi="宋体" w:eastAsia="宋体" w:cs="宋体"/>
                <w:i w:val="0"/>
                <w:iCs w:val="0"/>
                <w:color w:val="000000"/>
                <w:sz w:val="18"/>
                <w:szCs w:val="18"/>
                <w:highlight w:val="none"/>
                <w:u w:val="none"/>
              </w:rPr>
            </w:r>
            <w:r/>
          </w:p>
        </w:tc>
        <w:tc>
          <w:tcPr>
            <w:tcW w:w="52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条</w:t>
            </w:r>
            <w:r>
              <w:rPr>
                <w:rFonts w:hint="eastAsia" w:ascii="宋体" w:hAnsi="宋体" w:eastAsia="宋体" w:cs="宋体"/>
                <w:i w:val="0"/>
                <w:iCs w:val="0"/>
                <w:color w:val="000000"/>
                <w:sz w:val="18"/>
                <w:szCs w:val="18"/>
                <w:highlight w:val="none"/>
                <w:u w:val="none"/>
              </w:rPr>
            </w:r>
            <w:r/>
          </w:p>
        </w:tc>
        <w:tc>
          <w:tcPr>
            <w:tcW w:w="75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861"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69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7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481"/>
        </w:trPr>
        <w:tc>
          <w:tcPr>
            <w:tcW w:w="659"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ascii="宋体" w:hAnsi="宋体" w:eastAsia="宋体" w:cs="宋体"/>
                <w:i w:val="0"/>
                <w:iCs w:val="0"/>
                <w:color w:val="000000"/>
                <w:sz w:val="18"/>
                <w:szCs w:val="18"/>
                <w:highlight w:val="none"/>
                <w:u w:val="none"/>
                <w:lang w:val="en-US" w:eastAsia="zh-CN" w:bidi="ar"/>
              </w:rPr>
            </w:r>
            <w:r/>
          </w:p>
        </w:tc>
        <w:tc>
          <w:tcPr>
            <w:tcW w:w="2014"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电缆YJV-1-3*16</w:t>
            </w:r>
            <w:r>
              <w:rPr>
                <w:rFonts w:hint="eastAsia" w:ascii="宋体" w:hAnsi="宋体" w:eastAsia="宋体" w:cs="宋体"/>
                <w:i w:val="0"/>
                <w:iCs w:val="0"/>
                <w:color w:val="000000"/>
                <w:sz w:val="18"/>
                <w:szCs w:val="18"/>
                <w:highlight w:val="none"/>
                <w:u w:val="none"/>
              </w:rPr>
            </w:r>
            <w:r/>
          </w:p>
        </w:tc>
        <w:tc>
          <w:tcPr>
            <w:tcW w:w="6734"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电缆YJV-1-3*16就近接入电源,含含开挖、回填（或绿化恢复）、废料外运、聚乙烯管、电缆中间端头接头等</w:t>
            </w:r>
            <w:r>
              <w:rPr>
                <w:rFonts w:hint="eastAsia" w:ascii="宋体" w:hAnsi="宋体" w:eastAsia="宋体" w:cs="宋体"/>
                <w:i w:val="0"/>
                <w:iCs w:val="0"/>
                <w:color w:val="000000"/>
                <w:sz w:val="18"/>
                <w:szCs w:val="18"/>
                <w:highlight w:val="none"/>
                <w:u w:val="none"/>
              </w:rPr>
            </w:r>
            <w:r/>
          </w:p>
        </w:tc>
        <w:tc>
          <w:tcPr>
            <w:tcW w:w="52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75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860</w:t>
            </w:r>
            <w:r>
              <w:rPr>
                <w:rFonts w:hint="eastAsia" w:ascii="宋体" w:hAnsi="宋体" w:eastAsia="宋体" w:cs="宋体"/>
                <w:i w:val="0"/>
                <w:iCs w:val="0"/>
                <w:color w:val="000000"/>
                <w:sz w:val="18"/>
                <w:szCs w:val="18"/>
                <w:highlight w:val="none"/>
                <w:u w:val="none"/>
              </w:rPr>
            </w:r>
            <w:r/>
          </w:p>
        </w:tc>
        <w:tc>
          <w:tcPr>
            <w:tcW w:w="861"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69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7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51"/>
        </w:trPr>
        <w:tc>
          <w:tcPr>
            <w:tcW w:w="659"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ascii="宋体" w:hAnsi="宋体" w:eastAsia="宋体" w:cs="宋体"/>
                <w:i w:val="0"/>
                <w:iCs w:val="0"/>
                <w:color w:val="000000"/>
                <w:sz w:val="18"/>
                <w:szCs w:val="18"/>
                <w:highlight w:val="none"/>
                <w:u w:val="none"/>
                <w:lang w:val="en-US" w:eastAsia="zh-CN" w:bidi="ar"/>
              </w:rPr>
            </w:r>
            <w:r/>
          </w:p>
        </w:tc>
        <w:tc>
          <w:tcPr>
            <w:tcW w:w="2014"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光缆续接与熔断</w:t>
            </w:r>
            <w:r>
              <w:rPr>
                <w:rFonts w:hint="eastAsia" w:ascii="宋体" w:hAnsi="宋体" w:eastAsia="宋体" w:cs="宋体"/>
                <w:i w:val="0"/>
                <w:iCs w:val="0"/>
                <w:color w:val="000000"/>
                <w:sz w:val="18"/>
                <w:szCs w:val="18"/>
                <w:highlight w:val="none"/>
                <w:u w:val="none"/>
              </w:rPr>
            </w:r>
            <w:r/>
          </w:p>
        </w:tc>
        <w:tc>
          <w:tcPr>
            <w:tcW w:w="6734"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光缆续接与熔断:含光纤跳线、熔接、光缆终端盒、尾纤、绑扎带、绝缘胶布、螺丝螺帽等</w:t>
            </w:r>
            <w:r>
              <w:rPr>
                <w:rFonts w:hint="eastAsia" w:ascii="宋体" w:hAnsi="宋体" w:eastAsia="宋体" w:cs="宋体"/>
                <w:i w:val="0"/>
                <w:iCs w:val="0"/>
                <w:color w:val="000000"/>
                <w:sz w:val="18"/>
                <w:szCs w:val="18"/>
                <w:highlight w:val="none"/>
                <w:u w:val="none"/>
              </w:rPr>
            </w:r>
            <w:r/>
          </w:p>
        </w:tc>
        <w:tc>
          <w:tcPr>
            <w:tcW w:w="52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处</w:t>
            </w:r>
            <w:r>
              <w:rPr>
                <w:rFonts w:hint="eastAsia" w:ascii="宋体" w:hAnsi="宋体" w:eastAsia="宋体" w:cs="宋体"/>
                <w:i w:val="0"/>
                <w:iCs w:val="0"/>
                <w:color w:val="000000"/>
                <w:sz w:val="18"/>
                <w:szCs w:val="18"/>
                <w:highlight w:val="none"/>
                <w:u w:val="none"/>
              </w:rPr>
            </w:r>
            <w:r/>
          </w:p>
        </w:tc>
        <w:tc>
          <w:tcPr>
            <w:tcW w:w="75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861"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69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7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51"/>
        </w:trPr>
        <w:tc>
          <w:tcPr>
            <w:tcW w:w="659"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rFonts w:ascii="宋体" w:hAnsi="宋体" w:eastAsia="宋体" w:cs="宋体"/>
                <w:i w:val="0"/>
                <w:iCs w:val="0"/>
                <w:color w:val="000000"/>
                <w:sz w:val="18"/>
                <w:szCs w:val="18"/>
                <w:highlight w:val="none"/>
                <w:u w:val="none"/>
                <w:lang w:val="en-US" w:eastAsia="zh-CN" w:bidi="ar"/>
              </w:rPr>
            </w:r>
            <w:r/>
          </w:p>
        </w:tc>
        <w:tc>
          <w:tcPr>
            <w:tcW w:w="2014"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接地极</w:t>
            </w:r>
            <w:r>
              <w:rPr>
                <w:rFonts w:hint="eastAsia" w:ascii="宋体" w:hAnsi="宋体" w:eastAsia="宋体" w:cs="宋体"/>
                <w:i w:val="0"/>
                <w:iCs w:val="0"/>
                <w:color w:val="000000"/>
                <w:sz w:val="18"/>
                <w:szCs w:val="18"/>
                <w:highlight w:val="none"/>
                <w:u w:val="none"/>
              </w:rPr>
            </w:r>
            <w:r/>
          </w:p>
        </w:tc>
        <w:tc>
          <w:tcPr>
            <w:tcW w:w="6734"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φ20镀锌管，长2500mm</w:t>
            </w:r>
            <w:r>
              <w:rPr>
                <w:rFonts w:hint="eastAsia" w:ascii="宋体" w:hAnsi="宋体" w:eastAsia="宋体" w:cs="宋体"/>
                <w:i w:val="0"/>
                <w:iCs w:val="0"/>
                <w:color w:val="000000"/>
                <w:sz w:val="18"/>
                <w:szCs w:val="18"/>
                <w:highlight w:val="none"/>
                <w:u w:val="none"/>
              </w:rPr>
            </w:r>
            <w:r/>
          </w:p>
        </w:tc>
        <w:tc>
          <w:tcPr>
            <w:tcW w:w="52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5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W w:w="861"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69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7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3952"/>
        </w:trPr>
        <w:tc>
          <w:tcPr>
            <w:tcW w:w="659"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rPr>
                <w:rFonts w:ascii="宋体" w:hAnsi="宋体" w:eastAsia="宋体" w:cs="宋体"/>
                <w:i w:val="0"/>
                <w:iCs w:val="0"/>
                <w:color w:val="000000"/>
                <w:sz w:val="18"/>
                <w:szCs w:val="18"/>
                <w:highlight w:val="none"/>
                <w:u w:val="none"/>
                <w:lang w:val="en-US" w:eastAsia="zh-CN" w:bidi="ar"/>
              </w:rPr>
            </w:r>
            <w:r/>
          </w:p>
        </w:tc>
        <w:tc>
          <w:tcPr>
            <w:tcW w:w="2014"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GPU服务器</w:t>
            </w:r>
            <w:r>
              <w:rPr>
                <w:rFonts w:hint="eastAsia" w:ascii="宋体" w:hAnsi="宋体" w:eastAsia="宋体" w:cs="宋体"/>
                <w:i w:val="0"/>
                <w:iCs w:val="0"/>
                <w:color w:val="000000"/>
                <w:sz w:val="18"/>
                <w:szCs w:val="18"/>
                <w:highlight w:val="none"/>
                <w:u w:val="none"/>
              </w:rPr>
            </w:r>
            <w:r/>
          </w:p>
        </w:tc>
        <w:tc>
          <w:tcPr>
            <w:tcW w:w="6734"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GPU服务器;</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配置≥2颗国产CPU,每颗CPU核心数≥48核，每颗CPU主频≥2.6GHz;</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配置≥128G DDR4内存，单根内存条≥16GB,支持≥32个内存插槽，最大可支持4TB内存容量，支持ECC;</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配置≥2块480G SSD硬盘；</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配置≥2块双口万兆网卡(满配光模块);</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配置独立RAID卡，≥2G Cache,配置RAID卡超级电容，支持Raido/1/5/6/10/50/60;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配置≥2个2000W标准电源，支持1+1冗余；</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配置≥4个热插拔高速系统风扇；</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配置≥4张Atlas300V Pro卡，单卡算力140 TOPS INT8、70 TFLOPS FP16；</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▲连续性:服务器管理软件支持在中华人民共和国境内登记注册的厂商的芯片【</w:t>
            </w:r>
            <w:r>
              <w:rPr>
                <w:rFonts w:hint="eastAsia" w:ascii="宋体" w:hAnsi="宋体" w:eastAsia="宋体" w:cs="宋体"/>
                <w:b/>
                <w:bCs/>
                <w:i w:val="0"/>
                <w:iCs w:val="0"/>
                <w:color w:val="000000"/>
                <w:sz w:val="18"/>
                <w:szCs w:val="18"/>
                <w:highlight w:val="none"/>
                <w:u w:val="none"/>
                <w:lang w:val="en-US" w:eastAsia="zh-CN" w:bidi="ar"/>
              </w:rPr>
              <w:t xml:space="preserve">提供国产化证明材料并加盖原厂公章</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p>
            <w:pPr>
              <w:pStyle w:val="1050"/>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▲管理:服务器iBMC智能管理系统软件具有高可靠的硬件监控及管理功能【</w:t>
            </w:r>
            <w:r>
              <w:rPr>
                <w:rFonts w:hint="eastAsia" w:ascii="宋体" w:hAnsi="宋体" w:eastAsia="宋体" w:cs="宋体"/>
                <w:b/>
                <w:bCs/>
                <w:i w:val="0"/>
                <w:iCs w:val="0"/>
                <w:color w:val="000000"/>
                <w:sz w:val="18"/>
                <w:szCs w:val="18"/>
                <w:highlight w:val="none"/>
                <w:u w:val="none"/>
                <w:lang w:val="en-US" w:eastAsia="zh-CN" w:bidi="ar"/>
              </w:rPr>
              <w:t xml:space="preserve">提供封面具有CMA或CNAS认证标识的</w:t>
            </w:r>
            <w:r>
              <w:rPr>
                <w:rFonts w:hint="eastAsia" w:ascii="宋体" w:hAnsi="宋体" w:eastAsia="宋体" w:cs="宋体"/>
                <w:b/>
                <w:bCs/>
                <w:sz w:val="18"/>
                <w:szCs w:val="18"/>
                <w:highlight w:val="none"/>
                <w:lang w:val="en-US" w:eastAsia="zh-CN"/>
              </w:rPr>
              <w:t xml:space="preserve">国家权威机构或其下属机构出具的</w:t>
            </w:r>
            <w:r>
              <w:rPr>
                <w:rFonts w:hint="eastAsia" w:ascii="宋体" w:hAnsi="宋体" w:eastAsia="宋体" w:cs="宋体"/>
                <w:b/>
                <w:bCs/>
                <w:i w:val="0"/>
                <w:iCs w:val="0"/>
                <w:color w:val="000000"/>
                <w:sz w:val="18"/>
                <w:szCs w:val="18"/>
                <w:highlight w:val="none"/>
                <w:u w:val="none"/>
                <w:lang w:val="en-US" w:eastAsia="zh-CN" w:bidi="ar"/>
              </w:rPr>
              <w:t xml:space="preserve">检验报告复印件并加盖原厂公章</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p>
            <w:pPr>
              <w:pStyle w:val="105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▲集中管理：服务器厂家具有与所投服务器产品同品牌的智能集中管理软件【</w:t>
            </w:r>
            <w:r>
              <w:rPr>
                <w:rFonts w:hint="eastAsia" w:ascii="宋体" w:hAnsi="宋体" w:eastAsia="宋体" w:cs="宋体"/>
                <w:b/>
                <w:bCs/>
                <w:i w:val="0"/>
                <w:iCs w:val="0"/>
                <w:color w:val="000000"/>
                <w:sz w:val="18"/>
                <w:szCs w:val="18"/>
                <w:highlight w:val="none"/>
                <w:u w:val="none"/>
                <w:lang w:val="en-US" w:eastAsia="zh-CN" w:bidi="ar"/>
              </w:rPr>
              <w:t xml:space="preserve">提供软件著作权证书复印件并加盖原厂公章</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服务：含原厂5年质保及介质保留服务。</w:t>
            </w:r>
            <w:r>
              <w:rPr>
                <w:rFonts w:hint="eastAsia" w:ascii="宋体" w:hAnsi="宋体" w:eastAsia="宋体" w:cs="宋体"/>
                <w:i w:val="0"/>
                <w:iCs w:val="0"/>
                <w:color w:val="000000"/>
                <w:sz w:val="18"/>
                <w:szCs w:val="18"/>
                <w:highlight w:val="none"/>
                <w:u w:val="none"/>
              </w:rPr>
            </w:r>
            <w:r/>
          </w:p>
        </w:tc>
        <w:tc>
          <w:tcPr>
            <w:tcW w:w="52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5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861"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69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7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422"/>
        </w:trPr>
        <w:tc>
          <w:tcPr>
            <w:tcW w:w="659" w:type="dxa"/>
            <w:vAlign w:val="center"/>
            <w:textDirection w:val="lrTb"/>
            <w:noWrap/>
          </w:tcPr>
          <w:p>
            <w:pPr>
              <w:pStyle w:val="1050"/>
              <w:jc w:val="center"/>
              <w:keepLines w:val="0"/>
              <w:keepNext w:val="0"/>
              <w:widowControl/>
              <w:rPr>
                <w:rFonts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三</w:t>
            </w:r>
            <w:r>
              <w:rPr>
                <w:rFonts w:ascii="宋体" w:hAnsi="宋体" w:eastAsia="宋体" w:cs="宋体"/>
                <w:b/>
                <w:bCs/>
                <w:i w:val="0"/>
                <w:iCs w:val="0"/>
                <w:color w:val="000000"/>
                <w:sz w:val="18"/>
                <w:szCs w:val="18"/>
                <w:highlight w:val="none"/>
                <w:u w:val="none"/>
                <w:lang w:val="en-US" w:eastAsia="zh-CN" w:bidi="ar"/>
              </w:rPr>
            </w:r>
            <w:r/>
          </w:p>
        </w:tc>
        <w:tc>
          <w:tcPr>
            <w:gridSpan w:val="6"/>
            <w:tcW w:w="11593" w:type="dxa"/>
            <w:vAlign w:val="center"/>
            <w:textDirection w:val="lrTb"/>
            <w:noWrap/>
          </w:tcPr>
          <w:p>
            <w:pPr>
              <w:pStyle w:val="1050"/>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系统集成服务费</w:t>
            </w:r>
            <w:r>
              <w:rPr>
                <w:rFonts w:hint="eastAsia" w:ascii="宋体" w:hAnsi="宋体" w:eastAsia="宋体" w:cs="宋体"/>
                <w:b/>
                <w:bCs/>
                <w:i w:val="0"/>
                <w:iCs w:val="0"/>
                <w:color w:val="000000"/>
                <w:sz w:val="18"/>
                <w:szCs w:val="18"/>
                <w:highlight w:val="none"/>
                <w:u w:val="none"/>
                <w:lang w:val="en-US" w:eastAsia="zh-CN" w:bidi="ar"/>
              </w:rPr>
            </w:r>
            <w:r/>
          </w:p>
        </w:tc>
        <w:tc>
          <w:tcPr>
            <w:tcW w:w="876" w:type="dxa"/>
            <w:vAlign w:val="center"/>
            <w:textDirection w:val="lrTb"/>
            <w:noWrap/>
          </w:tcPr>
          <w:p>
            <w:pPr>
              <w:pStyle w:val="1050"/>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r>
            <w:r/>
          </w:p>
        </w:tc>
      </w:tr>
      <w:tr>
        <w:trPr>
          <w:trHeight w:val="500"/>
        </w:trPr>
        <w:tc>
          <w:tcPr>
            <w:tcW w:w="659" w:type="dxa"/>
            <w:vAlign w:val="center"/>
            <w:textDirection w:val="lrTb"/>
            <w:noWrap/>
          </w:tcPr>
          <w:p>
            <w:pPr>
              <w:pStyle w:val="105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ascii="宋体" w:hAnsi="宋体" w:eastAsia="宋体" w:cs="宋体"/>
                <w:i w:val="0"/>
                <w:iCs w:val="0"/>
                <w:color w:val="000000"/>
                <w:sz w:val="18"/>
                <w:szCs w:val="18"/>
                <w:highlight w:val="none"/>
                <w:u w:val="none"/>
                <w:lang w:val="en-US" w:eastAsia="zh-CN" w:bidi="ar"/>
              </w:rPr>
            </w:r>
            <w:r/>
          </w:p>
        </w:tc>
        <w:tc>
          <w:tcPr>
            <w:tcW w:w="2014"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系统集成服务费</w:t>
            </w:r>
            <w:r>
              <w:rPr>
                <w:rFonts w:hint="eastAsia" w:ascii="宋体" w:hAnsi="宋体" w:eastAsia="宋体" w:cs="宋体"/>
                <w:i w:val="0"/>
                <w:iCs w:val="0"/>
                <w:color w:val="000000"/>
                <w:sz w:val="18"/>
                <w:szCs w:val="18"/>
                <w:highlight w:val="none"/>
                <w:u w:val="none"/>
                <w:lang w:val="en-US" w:eastAsia="zh-CN" w:bidi="ar"/>
              </w:rPr>
            </w:r>
            <w:r/>
          </w:p>
        </w:tc>
        <w:tc>
          <w:tcPr>
            <w:tcW w:w="6734" w:type="dxa"/>
            <w:vAlign w:val="center"/>
            <w:textDirection w:val="lrTb"/>
            <w:noWrap w:val="false"/>
          </w:tcPr>
          <w:p>
            <w:pPr>
              <w:pStyle w:val="1050"/>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系统集成、调试及五年运维服务</w:t>
            </w:r>
            <w:r>
              <w:rPr>
                <w:rFonts w:hint="eastAsia" w:ascii="宋体" w:hAnsi="宋体" w:eastAsia="宋体" w:cs="宋体"/>
                <w:i w:val="0"/>
                <w:iCs w:val="0"/>
                <w:color w:val="000000"/>
                <w:sz w:val="18"/>
                <w:szCs w:val="18"/>
                <w:highlight w:val="none"/>
                <w:u w:val="none"/>
                <w:lang w:val="en-US" w:eastAsia="zh-CN" w:bidi="ar"/>
              </w:rPr>
            </w:r>
            <w:r/>
          </w:p>
        </w:tc>
        <w:tc>
          <w:tcPr>
            <w:tcW w:w="52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75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lang w:val="en-US" w:eastAsia="zh-CN" w:bidi="ar-SA"/>
              </w:rPr>
            </w:r>
            <w:r/>
          </w:p>
        </w:tc>
        <w:tc>
          <w:tcPr>
            <w:tcW w:w="861"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69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7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510"/>
        </w:trPr>
        <w:tc>
          <w:tcPr>
            <w:gridSpan w:val="6"/>
            <w:tcW w:w="11553"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合计（元）</w:t>
            </w:r>
            <w:r>
              <w:rPr>
                <w:rFonts w:hint="eastAsia" w:ascii="宋体" w:hAnsi="宋体" w:eastAsia="宋体" w:cs="宋体"/>
                <w:i w:val="0"/>
                <w:iCs w:val="0"/>
                <w:color w:val="000000"/>
                <w:sz w:val="18"/>
                <w:szCs w:val="18"/>
                <w:highlight w:val="none"/>
                <w:u w:val="none"/>
                <w:lang w:val="en-US" w:eastAsia="zh-CN" w:bidi="ar"/>
              </w:rPr>
            </w:r>
            <w:r/>
          </w:p>
        </w:tc>
        <w:tc>
          <w:tcPr>
            <w:tcW w:w="699"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76"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472"/>
        </w:trPr>
        <w:tc>
          <w:tcPr>
            <w:gridSpan w:val="8"/>
            <w:tcW w:w="13128" w:type="dxa"/>
            <w:vAlign w:val="center"/>
            <w:textDirection w:val="lrTb"/>
            <w:noWrap/>
          </w:tcPr>
          <w:p>
            <w:pPr>
              <w:pStyle w:val="105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Arial"/>
                <w:color w:val="ff0000"/>
                <w:sz w:val="21"/>
                <w:szCs w:val="21"/>
                <w:highlight w:val="none"/>
              </w:rPr>
              <w:t xml:space="preserve">本采购包中提供的符合本国产品标准的产品成本之和占该采购包提供的全部产品成本之和的比例为</w:t>
            </w:r>
            <w:r>
              <w:rPr>
                <w:rFonts w:hint="eastAsia" w:ascii="宋体" w:hAnsi="宋体" w:eastAsia="宋体" w:cs="Arial"/>
                <w:color w:val="ff0000"/>
                <w:sz w:val="21"/>
                <w:szCs w:val="21"/>
                <w:highlight w:val="none"/>
                <w:u w:val="single"/>
                <w:lang w:val="en-US" w:eastAsia="zh-CN"/>
              </w:rPr>
              <w:t xml:space="preserve">     </w:t>
            </w:r>
            <w:r>
              <w:rPr>
                <w:rFonts w:hint="eastAsia" w:ascii="宋体" w:hAnsi="宋体" w:eastAsia="宋体" w:cs="Arial"/>
                <w:color w:val="ff0000"/>
                <w:sz w:val="21"/>
                <w:szCs w:val="21"/>
                <w:highlight w:val="none"/>
              </w:rPr>
              <w:t xml:space="preserve">%。</w:t>
            </w:r>
            <w:r>
              <w:rPr>
                <w:rFonts w:hint="eastAsia" w:ascii="宋体" w:hAnsi="宋体" w:eastAsia="宋体" w:cs="宋体"/>
                <w:i w:val="0"/>
                <w:iCs w:val="0"/>
                <w:color w:val="000000"/>
                <w:sz w:val="18"/>
                <w:szCs w:val="18"/>
                <w:highlight w:val="none"/>
                <w:u w:val="none"/>
                <w:lang w:val="en-US" w:eastAsia="zh-CN" w:bidi="ar"/>
              </w:rPr>
            </w:r>
            <w:r/>
          </w:p>
        </w:tc>
      </w:tr>
    </w:tbl>
    <w:p>
      <w:pPr>
        <w:pStyle w:val="1050"/>
        <w:ind w:firstLine="420"/>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注：1.本表应按包分别填写。</w:t>
      </w:r>
      <w:r>
        <w:rPr>
          <w:rFonts w:hint="eastAsia" w:ascii="宋体" w:hAnsi="宋体" w:eastAsia="宋体" w:cs="宋体"/>
          <w:color w:val="000000"/>
          <w:sz w:val="21"/>
          <w:szCs w:val="21"/>
          <w:highlight w:val="none"/>
        </w:rPr>
      </w:r>
      <w:r/>
    </w:p>
    <w:p>
      <w:pPr>
        <w:pStyle w:val="1050"/>
        <w:ind w:firstLine="840"/>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2.如果不提供分项报价将视为没有实质性响应招标文件。</w:t>
      </w:r>
      <w:r>
        <w:rPr>
          <w:rFonts w:hint="eastAsia" w:ascii="宋体" w:hAnsi="宋体" w:eastAsia="宋体" w:cs="宋体"/>
          <w:color w:val="000000"/>
          <w:sz w:val="21"/>
          <w:szCs w:val="21"/>
          <w:highlight w:val="none"/>
        </w:rPr>
      </w:r>
      <w:r/>
    </w:p>
    <w:p>
      <w:pPr>
        <w:pStyle w:val="1050"/>
        <w:ind w:firstLine="840"/>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3.本表行数可以按照项目分项情况增加。</w:t>
      </w:r>
      <w:r>
        <w:rPr>
          <w:rFonts w:hint="eastAsia" w:ascii="宋体" w:hAnsi="宋体" w:eastAsia="宋体" w:cs="宋体"/>
          <w:color w:val="000000"/>
          <w:sz w:val="21"/>
          <w:szCs w:val="21"/>
          <w:highlight w:val="none"/>
        </w:rPr>
      </w:r>
      <w:r/>
    </w:p>
    <w:p>
      <w:pPr>
        <w:pStyle w:val="1050"/>
        <w:ind w:firstLine="840"/>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4.上述各项的详细规格、技术参数如表格中填写不下的，可以逐项另页描述。</w:t>
      </w:r>
      <w:r>
        <w:rPr>
          <w:rFonts w:hint="eastAsia" w:ascii="宋体" w:hAnsi="宋体" w:eastAsia="宋体" w:cs="宋体"/>
          <w:color w:val="000000"/>
          <w:sz w:val="21"/>
          <w:szCs w:val="21"/>
          <w:highlight w:val="none"/>
        </w:rPr>
      </w:r>
      <w:r/>
    </w:p>
    <w:p>
      <w:pPr>
        <w:pStyle w:val="1050"/>
        <w:ind w:firstLine="7770"/>
        <w:jc w:val="left"/>
        <w:spacing w:line="360" w:lineRule="auto"/>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投标人名称（加盖公章）：___________</w:t>
      </w:r>
      <w:r>
        <w:rPr>
          <w:rFonts w:hint="eastAsia" w:ascii="宋体" w:hAnsi="宋体" w:eastAsia="宋体" w:cs="宋体"/>
          <w:color w:val="000000"/>
          <w:sz w:val="21"/>
          <w:szCs w:val="21"/>
          <w:highlight w:val="none"/>
        </w:rPr>
      </w:r>
      <w:r/>
    </w:p>
    <w:p>
      <w:pPr>
        <w:pStyle w:val="1050"/>
        <w:ind w:firstLine="7770"/>
        <w:jc w:val="left"/>
        <w:spacing w:line="360" w:lineRule="auto"/>
        <w:tabs>
          <w:tab w:val="left" w:pos="1800" w:leader="none"/>
          <w:tab w:val="left" w:pos="5580" w:leader="none"/>
        </w:tabs>
        <w:rPr>
          <w:rFonts w:ascii="宋体" w:hAnsi="宋体"/>
          <w:color w:val="000000"/>
          <w:sz w:val="24"/>
          <w:szCs w:val="20"/>
          <w:highlight w:val="none"/>
        </w:rPr>
      </w:pPr>
      <w:r>
        <w:rPr>
          <w:rFonts w:hint="eastAsia" w:ascii="宋体" w:hAnsi="宋体" w:eastAsia="宋体" w:cs="宋体"/>
          <w:color w:val="000000"/>
          <w:sz w:val="21"/>
          <w:szCs w:val="21"/>
          <w:highlight w:val="none"/>
        </w:rPr>
        <w:t xml:space="preserve">日期：___________年______月______日   </w:t>
      </w:r>
      <w:r>
        <w:rPr>
          <w:rFonts w:ascii="宋体" w:hAnsi="宋体"/>
          <w:color w:val="000000"/>
          <w:sz w:val="24"/>
          <w:szCs w:val="20"/>
          <w:highlight w:val="none"/>
        </w:rPr>
        <w:t xml:space="preserve"> </w:t>
      </w:r>
      <w:r>
        <w:rPr>
          <w:rFonts w:ascii="宋体" w:hAnsi="宋体"/>
          <w:color w:val="000000"/>
          <w:sz w:val="24"/>
          <w:szCs w:val="20"/>
          <w:highlight w:val="none"/>
        </w:rPr>
      </w:r>
      <w:r/>
    </w:p>
    <w:p>
      <w:pPr>
        <w:pStyle w:val="1050"/>
        <w:ind w:firstLine="420"/>
        <w:jc w:val="left"/>
        <w:tabs>
          <w:tab w:val="left" w:pos="1800" w:leader="none"/>
          <w:tab w:val="left" w:pos="5580" w:leader="none"/>
        </w:tabs>
        <w:rPr>
          <w:rFonts w:hint="eastAsia" w:ascii="宋体" w:hAnsi="宋体" w:eastAsia="宋体" w:cs="宋体"/>
          <w:color w:val="000000"/>
          <w:sz w:val="21"/>
          <w:szCs w:val="21"/>
          <w:highlight w:val="none"/>
        </w:rPr>
        <w:sectPr>
          <w:footnotePr/>
          <w:endnotePr/>
          <w:type w:val="nextPage"/>
          <w:pgSz w:w="16840" w:h="11907" w:orient="landscape"/>
          <w:pgMar w:top="1701" w:right="1418" w:bottom="1134" w:left="1418" w:header="851" w:footer="850" w:gutter="0"/>
          <w:cols w:num="1" w:sep="0" w:space="1701" w:equalWidth="1"/>
          <w:docGrid w:linePitch="360"/>
        </w:sectPr>
      </w:pPr>
      <w:r>
        <w:rPr>
          <w:rFonts w:hint="eastAsia" w:ascii="宋体" w:hAnsi="宋体" w:eastAsia="宋体" w:cs="宋体"/>
          <w:color w:val="000000"/>
          <w:sz w:val="21"/>
          <w:szCs w:val="21"/>
          <w:highlight w:val="none"/>
        </w:rPr>
      </w:r>
      <w:r/>
    </w:p>
    <w:p>
      <w:pPr>
        <w:pStyle w:val="1050"/>
        <w:jc w:val="left"/>
        <w:widowControl/>
        <w:rPr>
          <w:color w:val="000000"/>
          <w:sz w:val="24"/>
          <w:szCs w:val="20"/>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t xml:space="preserve">6.合同条款偏离表</w:t>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rPr>
          <w:rFonts w:hint="eastAsia" w:ascii="宋体" w:hAnsi="宋体" w:cs="宋体"/>
          <w:color w:val="000000"/>
          <w:szCs w:val="21"/>
          <w:highlight w:val="none"/>
        </w:rPr>
        <w:t xml:space="preserve">（实质性格式）</w:t>
      </w:r>
      <w:r>
        <w:rPr>
          <w:color w:val="000000"/>
          <w:sz w:val="24"/>
          <w:szCs w:val="20"/>
          <w:highlight w:val="none"/>
        </w:rPr>
      </w:r>
      <w:r/>
    </w:p>
    <w:p>
      <w:pPr>
        <w:pStyle w:val="1050"/>
        <w:spacing w:line="360" w:lineRule="auto"/>
        <w:rPr>
          <w:color w:val="000000"/>
          <w:sz w:val="24"/>
          <w:szCs w:val="20"/>
          <w:highlight w:val="none"/>
        </w:rPr>
      </w:pPr>
      <w:r>
        <w:rPr>
          <w:color w:val="000000"/>
          <w:sz w:val="24"/>
          <w:szCs w:val="20"/>
          <w:highlight w:val="none"/>
        </w:rPr>
      </w:r>
      <w:r/>
    </w:p>
    <w:p>
      <w:pPr>
        <w:pStyle w:val="1050"/>
        <w:jc w:val="center"/>
        <w:spacing w:line="360" w:lineRule="exact"/>
        <w:rPr>
          <w:rFonts w:hint="eastAsia"/>
          <w:b/>
          <w:color w:val="000000"/>
          <w:sz w:val="32"/>
          <w:szCs w:val="32"/>
          <w:highlight w:val="none"/>
        </w:rPr>
      </w:pPr>
      <w:r>
        <w:rPr>
          <w:rFonts w:hint="eastAsia"/>
          <w:b/>
          <w:color w:val="000000"/>
          <w:sz w:val="32"/>
          <w:szCs w:val="32"/>
          <w:highlight w:val="none"/>
        </w:rPr>
        <w:t xml:space="preserve">合同条款偏离表</w:t>
      </w:r>
      <w:r>
        <w:rPr>
          <w:rFonts w:hint="eastAsia"/>
          <w:b/>
          <w:color w:val="000000"/>
          <w:sz w:val="32"/>
          <w:szCs w:val="32"/>
          <w:highlight w:val="none"/>
        </w:rPr>
      </w:r>
      <w:r/>
    </w:p>
    <w:p>
      <w:pPr>
        <w:pStyle w:val="1050"/>
        <w:spacing w:line="360" w:lineRule="auto"/>
        <w:rPr>
          <w:color w:val="000000"/>
          <w:sz w:val="24"/>
          <w:szCs w:val="20"/>
          <w:highlight w:val="none"/>
        </w:rPr>
      </w:pPr>
      <w:r>
        <w:rPr>
          <w:color w:val="000000"/>
          <w:sz w:val="24"/>
          <w:szCs w:val="20"/>
          <w:highlight w:val="none"/>
        </w:rPr>
      </w:r>
      <w:r/>
    </w:p>
    <w:p>
      <w:pPr>
        <w:pStyle w:val="1050"/>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1"/>
        <w:gridCol w:w="1290"/>
        <w:gridCol w:w="1980"/>
        <w:gridCol w:w="1981"/>
        <w:gridCol w:w="2424"/>
        <w:gridCol w:w="782"/>
      </w:tblGrid>
      <w:tr>
        <w:trPr>
          <w:trHeight w:val="930"/>
        </w:trPr>
        <w:tc>
          <w:tcPr>
            <w:gridSpan w:val="6"/>
            <w:tcW w:w="9288" w:type="dxa"/>
            <w:vAlign w:val="center"/>
            <w:textDirection w:val="lrTb"/>
            <w:noWrap w:val="false"/>
          </w:tcPr>
          <w:p>
            <w:pPr>
              <w:pStyle w:val="1050"/>
              <w:jc w:val="left"/>
              <w:rPr>
                <w:rFonts w:hint="eastAsia" w:ascii="宋体" w:hAnsi="宋体" w:cs="宋体"/>
                <w:b/>
                <w:color w:val="000000"/>
                <w:szCs w:val="21"/>
                <w:highlight w:val="none"/>
              </w:rPr>
            </w:pPr>
            <w:r>
              <w:rPr>
                <w:rFonts w:hint="eastAsia" w:ascii="宋体" w:hAnsi="宋体" w:cs="宋体"/>
                <w:b/>
                <w:color w:val="000000"/>
                <w:szCs w:val="21"/>
                <w:highlight w:val="none"/>
              </w:rPr>
              <w:t xml:space="preserve">对本项目合同条款的偏离情况（请进行勾选）：</w:t>
            </w:r>
            <w:r>
              <w:rPr>
                <w:rFonts w:hint="eastAsia" w:ascii="宋体" w:hAnsi="宋体" w:cs="宋体"/>
                <w:b/>
                <w:color w:val="000000"/>
                <w:szCs w:val="21"/>
                <w:highlight w:val="none"/>
              </w:rPr>
            </w:r>
            <w:r/>
          </w:p>
          <w:p>
            <w:pPr>
              <w:pStyle w:val="1050"/>
              <w:jc w:val="left"/>
              <w:rPr>
                <w:rFonts w:hint="eastAsia" w:ascii="宋体" w:hAnsi="宋体" w:cs="宋体"/>
                <w:b/>
                <w:color w:val="000000"/>
                <w:szCs w:val="21"/>
                <w:highlight w:val="none"/>
              </w:rPr>
            </w:pPr>
            <w:r>
              <w:rPr>
                <w:rFonts w:hint="eastAsia" w:ascii="宋体" w:hAnsi="宋体" w:cs="宋体"/>
                <w:b/>
                <w:color w:val="000000"/>
                <w:szCs w:val="21"/>
                <w:highlight w:val="none"/>
              </w:rPr>
              <w:t xml:space="preserve">□无偏离</w:t>
            </w:r>
            <w:r>
              <w:rPr>
                <w:rFonts w:hint="eastAsia" w:ascii="宋体" w:hAnsi="宋体" w:cs="宋体"/>
                <w:color w:val="000000"/>
                <w:szCs w:val="21"/>
                <w:highlight w:val="none"/>
              </w:rPr>
              <w:t xml:space="preserve">（如无偏离，仅勾选无偏离即可）</w:t>
            </w:r>
            <w:r>
              <w:rPr>
                <w:rFonts w:hint="eastAsia" w:ascii="宋体" w:hAnsi="宋体" w:cs="宋体"/>
                <w:b/>
                <w:color w:val="000000"/>
                <w:szCs w:val="21"/>
                <w:highlight w:val="none"/>
              </w:rPr>
            </w:r>
            <w:r/>
          </w:p>
          <w:p>
            <w:pPr>
              <w:pStyle w:val="1050"/>
              <w:jc w:val="left"/>
              <w:rPr>
                <w:rFonts w:hint="eastAsia" w:ascii="宋体" w:hAnsi="宋体" w:cs="宋体"/>
                <w:color w:val="000000"/>
                <w:szCs w:val="21"/>
                <w:highlight w:val="none"/>
              </w:rPr>
            </w:pPr>
            <w:r>
              <w:rPr>
                <w:rFonts w:hint="eastAsia" w:ascii="宋体" w:hAnsi="宋体" w:cs="宋体"/>
                <w:b/>
                <w:color w:val="000000"/>
                <w:szCs w:val="21"/>
                <w:highlight w:val="none"/>
              </w:rPr>
              <w:t xml:space="preserve">□有偏离</w:t>
            </w:r>
            <w:r>
              <w:rPr>
                <w:rFonts w:hint="eastAsia" w:ascii="宋体" w:hAnsi="宋体" w:cs="宋体"/>
                <w:color w:val="000000"/>
                <w:szCs w:val="21"/>
                <w:highlight w:val="none"/>
              </w:rPr>
              <w:t xml:space="preserve">（如有偏离，则应在本表中对偏离项逐一列明）</w:t>
            </w: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301"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招标文件条目号（页码）</w:t>
            </w:r>
            <w:r>
              <w:rPr>
                <w:rFonts w:hint="eastAsia" w:ascii="宋体" w:hAnsi="宋体" w:cs="宋体"/>
                <w:color w:val="000000"/>
                <w:szCs w:val="21"/>
                <w:highlight w:val="none"/>
              </w:rPr>
            </w:r>
            <w:r/>
          </w:p>
        </w:tc>
        <w:tc>
          <w:tcPr>
            <w:tcW w:w="2007"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招标文件要求</w:t>
            </w:r>
            <w:r>
              <w:rPr>
                <w:rFonts w:hint="eastAsia" w:ascii="宋体" w:hAnsi="宋体" w:cs="宋体"/>
                <w:color w:val="000000"/>
                <w:szCs w:val="21"/>
                <w:highlight w:val="none"/>
              </w:rPr>
            </w:r>
            <w:r/>
          </w:p>
        </w:tc>
        <w:tc>
          <w:tcPr>
            <w:tcW w:w="2008"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投标文件内容</w:t>
            </w:r>
            <w:r>
              <w:rPr>
                <w:rFonts w:hint="eastAsia" w:ascii="宋体" w:hAnsi="宋体" w:cs="宋体"/>
                <w:color w:val="000000"/>
                <w:szCs w:val="21"/>
                <w:highlight w:val="none"/>
              </w:rPr>
            </w:r>
            <w:r/>
          </w:p>
        </w:tc>
        <w:tc>
          <w:tcPr>
            <w:tcW w:w="2458"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偏离情况</w:t>
            </w:r>
            <w:r>
              <w:rPr>
                <w:rFonts w:hint="eastAsia" w:ascii="宋体" w:hAnsi="宋体" w:cs="宋体"/>
                <w:color w:val="000000"/>
                <w:szCs w:val="21"/>
                <w:highlight w:val="none"/>
              </w:rPr>
            </w:r>
            <w:r/>
          </w:p>
        </w:tc>
        <w:tc>
          <w:tcPr>
            <w:tcW w:w="788"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说明</w:t>
            </w: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1"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7"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8"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8"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88"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1"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7"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8"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8"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88"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1"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7"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8"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8"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88"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1301"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7"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8"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8"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88"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1050"/>
        <w:jc w:val="left"/>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050"/>
        <w:jc w:val="left"/>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rPr>
      </w:r>
      <w:r/>
    </w:p>
    <w:p>
      <w:pPr>
        <w:pStyle w:val="1050"/>
        <w:jc w:val="left"/>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 对合同条款中的所有要求，除本表所列明的所有偏离外，均视作供应商已对之理解和响应。</w:t>
      </w:r>
      <w:r>
        <w:rPr>
          <w:rFonts w:hint="eastAsia" w:ascii="宋体" w:hAnsi="宋体" w:cs="宋体"/>
          <w:color w:val="000000"/>
          <w:szCs w:val="21"/>
          <w:highlight w:val="none"/>
        </w:rPr>
      </w:r>
      <w:r/>
    </w:p>
    <w:p>
      <w:pPr>
        <w:pStyle w:val="1050"/>
        <w:jc w:val="left"/>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2.“偏离情况”列应据实填写“正偏离”或“负偏离”。</w:t>
      </w:r>
      <w:r>
        <w:rPr>
          <w:rFonts w:hint="eastAsia" w:ascii="宋体" w:hAnsi="宋体" w:cs="宋体"/>
          <w:color w:val="000000"/>
          <w:szCs w:val="21"/>
          <w:highlight w:val="none"/>
        </w:rPr>
      </w:r>
      <w:r/>
    </w:p>
    <w:p>
      <w:pPr>
        <w:pStyle w:val="105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5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lang w:val="zh-CN"/>
        </w:rPr>
      </w:r>
      <w:r/>
    </w:p>
    <w:p>
      <w:pPr>
        <w:pStyle w:val="105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    ____________</w:t>
      </w:r>
      <w:r>
        <w:rPr>
          <w:rFonts w:hint="eastAsia" w:ascii="宋体" w:hAnsi="宋体" w:cs="宋体"/>
          <w:color w:val="000000"/>
          <w:szCs w:val="21"/>
          <w:highlight w:val="none"/>
          <w:lang w:val="zh-CN"/>
        </w:rPr>
      </w:r>
      <w:r/>
    </w:p>
    <w:p>
      <w:pPr>
        <w:pStyle w:val="1050"/>
        <w:spacing w:before="25" w:after="25" w:line="360" w:lineRule="auto"/>
        <w:rPr>
          <w:color w:val="000000"/>
          <w:sz w:val="24"/>
          <w:highlight w:val="none"/>
          <w:lang w:val="zh-CN"/>
        </w:rPr>
      </w:pPr>
      <w:r>
        <w:rPr>
          <w:rFonts w:hint="eastAsia" w:ascii="宋体" w:hAnsi="宋体" w:cs="宋体"/>
          <w:color w:val="000000"/>
          <w:szCs w:val="21"/>
          <w:highlight w:val="none"/>
        </w:rPr>
        <w:t xml:space="preserve">日期：_____年______月______日   </w:t>
      </w:r>
      <w:r>
        <w:rPr>
          <w:color w:val="000000"/>
          <w:sz w:val="24"/>
          <w:highlight w:val="none"/>
          <w:lang w:val="zh-CN"/>
        </w:rPr>
      </w:r>
      <w:r/>
    </w:p>
    <w:p>
      <w:pPr>
        <w:pStyle w:val="1050"/>
        <w:spacing w:line="360" w:lineRule="auto"/>
        <w:rPr>
          <w:rFonts w:hint="eastAsia"/>
          <w:b/>
          <w:color w:val="000000"/>
          <w:sz w:val="36"/>
          <w:szCs w:val="36"/>
          <w:highlight w:val="none"/>
        </w:rPr>
        <w:outlineLvl w:val="2"/>
      </w:pPr>
      <w:r>
        <w:rPr>
          <w:color w:val="000000"/>
          <w:sz w:val="24"/>
          <w:szCs w:val="20"/>
          <w:highlight w:val="none"/>
        </w:rPr>
        <w:br w:type="page" w:clear="all"/>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rPr>
          <w:rFonts w:hint="eastAsia" w:ascii="宋体" w:hAnsi="宋体" w:cs="宋体"/>
          <w:color w:val="000000"/>
          <w:szCs w:val="21"/>
          <w:highlight w:val="none"/>
        </w:rPr>
        <w:t xml:space="preserve">7.采购需求偏离表（实质性格式）</w:t>
      </w:r>
      <w:r>
        <w:rPr>
          <w:rFonts w:hint="eastAsia"/>
          <w:b/>
          <w:color w:val="000000"/>
          <w:sz w:val="36"/>
          <w:szCs w:val="36"/>
          <w:highlight w:val="none"/>
        </w:rPr>
      </w:r>
      <w:r/>
    </w:p>
    <w:p>
      <w:pPr>
        <w:pStyle w:val="1050"/>
        <w:jc w:val="center"/>
        <w:spacing w:line="360" w:lineRule="exact"/>
        <w:rPr>
          <w:rFonts w:hint="eastAsia"/>
          <w:b/>
          <w:color w:val="000000"/>
          <w:sz w:val="32"/>
          <w:szCs w:val="32"/>
          <w:highlight w:val="none"/>
        </w:rPr>
      </w:pPr>
      <w:r>
        <w:rPr>
          <w:rFonts w:hint="eastAsia"/>
          <w:b/>
          <w:color w:val="000000"/>
          <w:sz w:val="32"/>
          <w:szCs w:val="32"/>
          <w:highlight w:val="none"/>
        </w:rPr>
        <w:t xml:space="preserve">采购需求偏离表</w:t>
      </w:r>
      <w:r>
        <w:rPr>
          <w:rFonts w:hint="eastAsia"/>
          <w:b/>
          <w:color w:val="000000"/>
          <w:sz w:val="32"/>
          <w:szCs w:val="32"/>
          <w:highlight w:val="none"/>
        </w:rPr>
      </w:r>
      <w:r/>
    </w:p>
    <w:p>
      <w:pPr>
        <w:pStyle w:val="1133"/>
        <w:rPr>
          <w:rFonts w:hint="eastAsia"/>
          <w:color w:val="000000"/>
          <w:highlight w:val="none"/>
        </w:rPr>
      </w:pPr>
      <w:r>
        <w:rPr>
          <w:rFonts w:hint="eastAsia"/>
          <w:color w:val="000000"/>
          <w:highlight w:val="none"/>
        </w:rPr>
      </w:r>
      <w:r/>
    </w:p>
    <w:p>
      <w:pPr>
        <w:pStyle w:val="1050"/>
        <w:ind w:firstLine="315"/>
        <w:jc w:val="left"/>
        <w:spacing w:line="360" w:lineRule="auto"/>
        <w:tabs>
          <w:tab w:val="left" w:pos="1800" w:leader="none"/>
          <w:tab w:val="left" w:pos="5580" w:leader="none"/>
        </w:tabs>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项目编号/包号：_____________________     项目名称：____________</w:t>
      </w:r>
      <w:r>
        <w:rPr>
          <w:rFonts w:hint="eastAsia" w:ascii="宋体" w:hAnsi="宋体" w:cs="宋体"/>
          <w:color w:val="000000"/>
          <w:szCs w:val="21"/>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482"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招标文件条目号(页码)</w:t>
            </w:r>
            <w:r>
              <w:rPr>
                <w:rFonts w:hint="eastAsia" w:ascii="宋体" w:hAnsi="宋体" w:cs="宋体"/>
                <w:color w:val="000000"/>
                <w:szCs w:val="21"/>
                <w:highlight w:val="none"/>
              </w:rPr>
            </w:r>
            <w:r/>
          </w:p>
        </w:tc>
        <w:tc>
          <w:tcPr>
            <w:tcW w:w="2384"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招标文件要求</w:t>
            </w:r>
            <w:r>
              <w:rPr>
                <w:rFonts w:hint="eastAsia" w:ascii="宋体" w:hAnsi="宋体" w:cs="宋体"/>
                <w:color w:val="000000"/>
                <w:szCs w:val="21"/>
                <w:highlight w:val="none"/>
              </w:rPr>
            </w:r>
            <w:r/>
          </w:p>
        </w:tc>
        <w:tc>
          <w:tcPr>
            <w:tcW w:w="2126"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投标响应内容</w:t>
            </w:r>
            <w:r>
              <w:rPr>
                <w:rFonts w:hint="eastAsia" w:ascii="宋体" w:hAnsi="宋体" w:cs="宋体"/>
                <w:color w:val="000000"/>
                <w:szCs w:val="21"/>
                <w:highlight w:val="none"/>
              </w:rPr>
            </w:r>
            <w:r/>
          </w:p>
        </w:tc>
        <w:tc>
          <w:tcPr>
            <w:tcW w:w="1875"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偏离情况</w:t>
            </w:r>
            <w:r>
              <w:rPr>
                <w:rFonts w:hint="eastAsia" w:ascii="宋体" w:hAnsi="宋体" w:cs="宋体"/>
                <w:color w:val="000000"/>
                <w:szCs w:val="21"/>
                <w:highlight w:val="none"/>
              </w:rPr>
            </w:r>
            <w:r/>
          </w:p>
        </w:tc>
        <w:tc>
          <w:tcPr>
            <w:tcW w:w="1009"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说明</w:t>
            </w:r>
            <w:r>
              <w:rPr>
                <w:rFonts w:hint="eastAsia" w:ascii="宋体" w:hAnsi="宋体" w:cs="宋体"/>
                <w:color w:val="000000"/>
                <w:szCs w:val="21"/>
                <w:highlight w:val="none"/>
              </w:rPr>
            </w:r>
            <w:r/>
          </w:p>
        </w:tc>
      </w:tr>
      <w:tr>
        <w:trPr>
          <w:trHeight w:val="930"/>
        </w:trPr>
        <w:tc>
          <w:tcPr>
            <w:tcW w:w="775"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2"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384"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26"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875"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09"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775"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2"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384"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26"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875"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09"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775"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2"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384"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26"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875"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09"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775"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2"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384"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26"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875"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09"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775"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2"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384"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26"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875"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09"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775"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1482"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384"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26"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875"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09" w:type="dxa"/>
            <w:vAlign w:val="center"/>
            <w:textDirection w:val="lrTb"/>
            <w:noWrap w:val="false"/>
          </w:tcPr>
          <w:p>
            <w:pPr>
              <w:pStyle w:val="1050"/>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1050"/>
        <w:jc w:val="left"/>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rPr>
      </w:r>
      <w:r/>
    </w:p>
    <w:p>
      <w:pPr>
        <w:pStyle w:val="1050"/>
        <w:jc w:val="left"/>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 对招标文件中的所有商务、技术要求，除本表所列明的所有偏离外，均视作供应商已对之理解和响应。此表中若无任何文字说明，内容为空白，</w:t>
      </w:r>
      <w:r>
        <w:rPr>
          <w:rFonts w:hint="eastAsia" w:ascii="宋体" w:hAnsi="宋体" w:cs="宋体"/>
          <w:b/>
          <w:color w:val="000000"/>
          <w:szCs w:val="21"/>
          <w:highlight w:val="none"/>
        </w:rPr>
        <w:t xml:space="preserve">投标无效。</w:t>
      </w:r>
      <w:r>
        <w:rPr>
          <w:rFonts w:hint="eastAsia" w:ascii="宋体" w:hAnsi="宋体" w:cs="宋体"/>
          <w:color w:val="000000"/>
          <w:szCs w:val="21"/>
          <w:highlight w:val="none"/>
        </w:rPr>
      </w:r>
      <w:r/>
    </w:p>
    <w:p>
      <w:pPr>
        <w:pStyle w:val="1050"/>
        <w:jc w:val="left"/>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2.“偏离情况”列应据实填写“正偏离”或“负偏离”。</w:t>
      </w:r>
      <w:r>
        <w:rPr>
          <w:rFonts w:hint="eastAsia" w:ascii="宋体" w:hAnsi="宋体" w:cs="宋体"/>
          <w:color w:val="000000"/>
          <w:szCs w:val="21"/>
          <w:highlight w:val="none"/>
        </w:rPr>
      </w:r>
      <w:r/>
    </w:p>
    <w:p>
      <w:pPr>
        <w:pStyle w:val="1050"/>
        <w:jc w:val="left"/>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050"/>
        <w:jc w:val="left"/>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050"/>
        <w:rPr>
          <w:rFonts w:hint="eastAsia" w:ascii="宋体" w:hAnsi="宋体" w:cs="宋体"/>
          <w:color w:val="000000"/>
          <w:szCs w:val="21"/>
          <w:highlight w:val="none"/>
        </w:rPr>
      </w:pPr>
      <w:r>
        <w:rPr>
          <w:rFonts w:hint="eastAsia" w:ascii="宋体" w:hAnsi="宋体" w:cs="宋体"/>
          <w:color w:val="000000"/>
          <w:szCs w:val="21"/>
          <w:highlight w:val="none"/>
        </w:rPr>
      </w:r>
      <w:r/>
    </w:p>
    <w:p>
      <w:pPr>
        <w:pStyle w:val="105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lang w:val="zh-CN"/>
        </w:rPr>
      </w:r>
      <w:r/>
    </w:p>
    <w:p>
      <w:pPr>
        <w:pStyle w:val="105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    ____________</w:t>
      </w:r>
      <w:r>
        <w:rPr>
          <w:rFonts w:hint="eastAsia" w:ascii="宋体" w:hAnsi="宋体" w:cs="宋体"/>
          <w:color w:val="000000"/>
          <w:szCs w:val="21"/>
          <w:highlight w:val="none"/>
          <w:lang w:val="zh-CN"/>
        </w:rPr>
      </w:r>
      <w:r/>
    </w:p>
    <w:p>
      <w:pPr>
        <w:pStyle w:val="105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日期：_____年______月______日   </w:t>
      </w:r>
      <w:r>
        <w:rPr>
          <w:rFonts w:hint="eastAsia" w:ascii="宋体" w:hAnsi="宋体" w:cs="宋体"/>
          <w:color w:val="000000"/>
          <w:szCs w:val="21"/>
          <w:highlight w:val="none"/>
          <w:lang w:val="zh-CN"/>
        </w:rPr>
      </w:r>
      <w:r/>
    </w:p>
    <w:p>
      <w:pPr>
        <w:pStyle w:val="1050"/>
        <w:rPr>
          <w:rFonts w:hint="eastAsia"/>
          <w:color w:val="000000"/>
          <w:sz w:val="24"/>
          <w:szCs w:val="20"/>
          <w:highlight w:val="none"/>
        </w:rPr>
      </w:pPr>
      <w:r>
        <w:rPr>
          <w:rFonts w:hint="eastAsia"/>
          <w:color w:val="000000"/>
          <w:sz w:val="24"/>
          <w:szCs w:val="20"/>
          <w:highlight w:val="none"/>
        </w:rPr>
      </w:r>
      <w:r/>
    </w:p>
    <w:p>
      <w:pPr>
        <w:pStyle w:val="1121"/>
        <w:ind w:firstLine="480"/>
        <w:rPr>
          <w:rFonts w:hint="eastAsia"/>
          <w:color w:val="000000"/>
          <w:sz w:val="24"/>
          <w:highlight w:val="none"/>
        </w:rPr>
      </w:pPr>
      <w:r>
        <w:rPr>
          <w:rFonts w:hint="eastAsia"/>
          <w:color w:val="000000"/>
          <w:sz w:val="24"/>
          <w:highlight w:val="none"/>
        </w:rPr>
      </w:r>
      <w:r/>
    </w:p>
    <w:p>
      <w:pPr>
        <w:pStyle w:val="1050"/>
        <w:rPr>
          <w:rFonts w:hint="eastAsia"/>
          <w:color w:val="000000"/>
          <w:sz w:val="24"/>
          <w:szCs w:val="20"/>
          <w:highlight w:val="none"/>
        </w:rPr>
      </w:pPr>
      <w:r>
        <w:rPr>
          <w:rFonts w:hint="eastAsia"/>
          <w:color w:val="000000"/>
          <w:sz w:val="24"/>
          <w:szCs w:val="20"/>
          <w:highlight w:val="none"/>
        </w:rPr>
      </w:r>
      <w:r/>
    </w:p>
    <w:p>
      <w:pPr>
        <w:pStyle w:val="1121"/>
        <w:rPr>
          <w:rFonts w:hint="eastAsia"/>
          <w:color w:val="000000"/>
          <w:highlight w:val="none"/>
        </w:rPr>
      </w:pPr>
      <w:r>
        <w:rPr>
          <w:rFonts w:hint="eastAsia"/>
          <w:color w:val="000000"/>
          <w:highlight w:val="none"/>
        </w:rPr>
      </w:r>
      <w:r/>
    </w:p>
    <w:p>
      <w:pPr>
        <w:pStyle w:val="1121"/>
        <w:rPr>
          <w:rFonts w:hint="eastAsia"/>
          <w:color w:val="000000"/>
          <w:highlight w:val="none"/>
        </w:rPr>
      </w:pPr>
      <w:r>
        <w:rPr>
          <w:rFonts w:hint="eastAsia"/>
          <w:color w:val="000000"/>
          <w:highlight w:val="none"/>
        </w:rPr>
      </w:r>
      <w:r/>
    </w:p>
    <w:p>
      <w:pPr>
        <w:pStyle w:val="1050"/>
        <w:rPr>
          <w:rFonts w:hint="eastAsia" w:ascii="宋体" w:hAnsi="宋体" w:cs="宋体"/>
          <w:color w:val="000000"/>
          <w:szCs w:val="21"/>
          <w:highlight w:val="none"/>
        </w:rPr>
      </w:pPr>
      <w:r>
        <w:rPr>
          <w:rFonts w:hint="eastAsia" w:ascii="宋体" w:hAnsi="宋体" w:cs="宋体"/>
          <w:color w:val="000000"/>
          <w:szCs w:val="21"/>
          <w:highlight w:val="none"/>
        </w:rPr>
      </w:r>
      <w:r/>
    </w:p>
    <w:p>
      <w:pPr>
        <w:pStyle w:val="105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8.项目实施方案等，包括但不限于如下主题：</w:t>
      </w:r>
      <w:r>
        <w:rPr>
          <w:rFonts w:hint="eastAsia" w:ascii="宋体" w:hAnsi="宋体" w:cs="宋体"/>
          <w:color w:val="000000"/>
          <w:szCs w:val="21"/>
          <w:highlight w:val="none"/>
        </w:rPr>
      </w:r>
      <w:r/>
    </w:p>
    <w:p>
      <w:pPr>
        <w:pStyle w:val="1050"/>
        <w:ind w:firstLine="210"/>
        <w:spacing w:line="360" w:lineRule="auto"/>
        <w:rPr>
          <w:rFonts w:hint="eastAsia" w:ascii="宋体" w:hAnsi="宋体" w:eastAsia="宋体" w:cs="宋体"/>
          <w:color w:val="000000"/>
          <w:sz w:val="21"/>
          <w:szCs w:val="21"/>
          <w:highlight w:val="none"/>
          <w:lang w:eastAsia="zh-CN"/>
        </w:rPr>
        <w:outlineLvl w:val="2"/>
      </w:pPr>
      <w:r>
        <w:rPr>
          <w:rFonts w:hint="eastAsia" w:ascii="宋体" w:hAnsi="宋体" w:eastAsia="宋体" w:cs="宋体"/>
          <w:color w:val="000000"/>
          <w:sz w:val="21"/>
          <w:szCs w:val="21"/>
          <w:highlight w:val="none"/>
        </w:rPr>
        <w:t xml:space="preserve">1）安装施工方案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50"/>
        <w:ind w:firstLine="210"/>
        <w:spacing w:line="360" w:lineRule="auto"/>
        <w:rPr>
          <w:rFonts w:hint="eastAsia" w:ascii="宋体" w:hAnsi="宋体" w:eastAsia="宋体" w:cs="宋体"/>
          <w:color w:val="000000"/>
          <w:sz w:val="21"/>
          <w:szCs w:val="21"/>
          <w:highlight w:val="none"/>
          <w:lang w:eastAsia="zh-CN"/>
        </w:rPr>
        <w:outlineLvl w:val="2"/>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t xml:space="preserve">售后服务方案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50"/>
        <w:ind w:firstLine="210"/>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培训服务方案</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50"/>
        <w:ind w:firstLine="210"/>
        <w:spacing w:line="360" w:lineRule="auto"/>
        <w:rPr>
          <w:rFonts w:ascii="宋体" w:hAnsi="宋体" w:eastAsia="宋体" w:cs="宋体"/>
          <w:color w:val="000000"/>
          <w:sz w:val="21"/>
          <w:szCs w:val="21"/>
          <w:highlight w:val="none"/>
          <w:lang w:val="en-US" w:eastAsia="zh-CN"/>
        </w:rPr>
        <w:outlineLvl w:val="2"/>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验收方案</w:t>
      </w:r>
      <w:r>
        <w:rPr>
          <w:rFonts w:hint="eastAsia" w:ascii="宋体" w:hAnsi="宋体" w:eastAsia="宋体" w:cs="宋体"/>
          <w:color w:val="000000"/>
          <w:sz w:val="21"/>
          <w:szCs w:val="21"/>
          <w:highlight w:val="none"/>
          <w:lang w:eastAsia="zh-CN"/>
        </w:rPr>
        <w:t xml:space="preserve">；</w:t>
      </w:r>
      <w:r>
        <w:rPr>
          <w:rFonts w:ascii="宋体" w:hAnsi="宋体" w:eastAsia="宋体" w:cs="宋体"/>
          <w:color w:val="000000"/>
          <w:sz w:val="21"/>
          <w:szCs w:val="21"/>
          <w:highlight w:val="none"/>
          <w:lang w:val="en-US" w:eastAsia="zh-CN"/>
        </w:rPr>
      </w:r>
      <w:r/>
    </w:p>
    <w:p>
      <w:pPr>
        <w:pStyle w:val="1050"/>
        <w:ind w:firstLine="210"/>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）其他</w:t>
      </w:r>
      <w:r>
        <w:rPr>
          <w:rFonts w:hint="eastAsia" w:ascii="宋体" w:hAnsi="宋体" w:eastAsia="宋体" w:cs="宋体"/>
          <w:color w:val="000000"/>
          <w:sz w:val="21"/>
          <w:szCs w:val="21"/>
          <w:highlight w:val="none"/>
          <w:lang w:val="en-US" w:eastAsia="zh-CN"/>
        </w:rPr>
        <w:t xml:space="preserve">评标办法中涉及内容</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50"/>
        <w:spacing w:line="360" w:lineRule="auto"/>
        <w:rPr>
          <w:rFonts w:hint="eastAsia"/>
          <w:color w:val="000000"/>
          <w:sz w:val="24"/>
          <w:szCs w:val="20"/>
          <w:highlight w:val="none"/>
        </w:rPr>
        <w:outlineLvl w:val="2"/>
      </w:pPr>
      <w:r>
        <w:rPr>
          <w:rFonts w:hint="eastAsia"/>
          <w:color w:val="000000"/>
          <w:sz w:val="24"/>
          <w:szCs w:val="20"/>
          <w:highlight w:val="none"/>
        </w:rPr>
      </w:r>
      <w:r/>
    </w:p>
    <w:p>
      <w:pPr>
        <w:pStyle w:val="1050"/>
        <w:spacing w:line="360" w:lineRule="auto"/>
        <w:rPr>
          <w:rFonts w:hint="eastAsia"/>
          <w:color w:val="000000"/>
          <w:sz w:val="24"/>
          <w:szCs w:val="20"/>
          <w:highlight w:val="none"/>
        </w:rPr>
        <w:outlineLvl w:val="2"/>
      </w:pPr>
      <w:r>
        <w:rPr>
          <w:rFonts w:hint="eastAsia"/>
          <w:color w:val="000000"/>
          <w:sz w:val="24"/>
          <w:szCs w:val="20"/>
          <w:highlight w:val="none"/>
        </w:rPr>
      </w:r>
      <w:r/>
    </w:p>
    <w:p>
      <w:pPr>
        <w:pStyle w:val="1050"/>
        <w:spacing w:line="360" w:lineRule="auto"/>
        <w:rPr>
          <w:rFonts w:hint="eastAsia"/>
          <w:color w:val="000000"/>
          <w:sz w:val="24"/>
          <w:szCs w:val="20"/>
          <w:highlight w:val="none"/>
        </w:rPr>
        <w:outlineLvl w:val="2"/>
      </w:pPr>
      <w:r>
        <w:rPr>
          <w:rFonts w:hint="eastAsia"/>
          <w:color w:val="000000"/>
          <w:sz w:val="24"/>
          <w:szCs w:val="20"/>
          <w:highlight w:val="none"/>
        </w:rPr>
      </w:r>
      <w:r/>
    </w:p>
    <w:p>
      <w:pPr>
        <w:pStyle w:val="1050"/>
        <w:spacing w:line="360" w:lineRule="auto"/>
        <w:rPr>
          <w:rFonts w:hint="eastAsia"/>
          <w:color w:val="000000"/>
          <w:sz w:val="24"/>
          <w:szCs w:val="20"/>
          <w:highlight w:val="none"/>
        </w:rPr>
        <w:outlineLvl w:val="2"/>
      </w:pPr>
      <w:r>
        <w:rPr>
          <w:rFonts w:hint="eastAsia"/>
          <w:color w:val="000000"/>
          <w:sz w:val="24"/>
          <w:szCs w:val="20"/>
          <w:highlight w:val="none"/>
        </w:rPr>
      </w:r>
      <w:r/>
    </w:p>
    <w:p>
      <w:pPr>
        <w:pStyle w:val="1050"/>
        <w:spacing w:line="360" w:lineRule="auto"/>
        <w:rPr>
          <w:rFonts w:hint="eastAsia"/>
          <w:color w:val="000000"/>
          <w:sz w:val="24"/>
          <w:szCs w:val="20"/>
          <w:highlight w:val="none"/>
        </w:rPr>
        <w:outlineLvl w:val="2"/>
      </w:pPr>
      <w:r>
        <w:rPr>
          <w:rFonts w:hint="eastAsia"/>
          <w:color w:val="000000"/>
          <w:sz w:val="24"/>
          <w:szCs w:val="20"/>
          <w:highlight w:val="none"/>
        </w:rPr>
      </w:r>
      <w:r/>
    </w:p>
    <w:p>
      <w:pPr>
        <w:pStyle w:val="1050"/>
        <w:spacing w:line="360" w:lineRule="auto"/>
        <w:rPr>
          <w:rFonts w:hint="eastAsia"/>
          <w:color w:val="000000"/>
          <w:sz w:val="24"/>
          <w:szCs w:val="20"/>
          <w:highlight w:val="none"/>
        </w:rPr>
        <w:outlineLvl w:val="2"/>
      </w:pPr>
      <w:r>
        <w:rPr>
          <w:rFonts w:hint="eastAsia"/>
          <w:color w:val="000000"/>
          <w:sz w:val="24"/>
          <w:szCs w:val="20"/>
          <w:highlight w:val="none"/>
        </w:rPr>
      </w:r>
      <w:r/>
    </w:p>
    <w:p>
      <w:pPr>
        <w:pStyle w:val="1050"/>
        <w:spacing w:line="360" w:lineRule="auto"/>
        <w:rPr>
          <w:rFonts w:hint="eastAsia"/>
          <w:color w:val="000000"/>
          <w:sz w:val="24"/>
          <w:szCs w:val="20"/>
          <w:highlight w:val="none"/>
        </w:rPr>
        <w:outlineLvl w:val="2"/>
      </w:pPr>
      <w:r>
        <w:rPr>
          <w:rFonts w:hint="eastAsia"/>
          <w:color w:val="000000"/>
          <w:sz w:val="24"/>
          <w:szCs w:val="20"/>
          <w:highlight w:val="none"/>
        </w:rPr>
      </w:r>
      <w:r/>
    </w:p>
    <w:p>
      <w:pPr>
        <w:pStyle w:val="1050"/>
        <w:spacing w:line="360" w:lineRule="auto"/>
        <w:rPr>
          <w:rFonts w:hint="eastAsia"/>
          <w:color w:val="000000"/>
          <w:sz w:val="24"/>
          <w:szCs w:val="20"/>
          <w:highlight w:val="none"/>
        </w:rPr>
        <w:outlineLvl w:val="2"/>
      </w:pPr>
      <w:r>
        <w:rPr>
          <w:rFonts w:hint="eastAsia"/>
          <w:color w:val="000000"/>
          <w:sz w:val="24"/>
          <w:szCs w:val="20"/>
          <w:highlight w:val="none"/>
        </w:rPr>
      </w:r>
      <w:r/>
    </w:p>
    <w:p>
      <w:pPr>
        <w:pStyle w:val="1050"/>
        <w:spacing w:line="360" w:lineRule="auto"/>
        <w:rPr>
          <w:rFonts w:hint="eastAsia"/>
          <w:color w:val="000000"/>
          <w:sz w:val="24"/>
          <w:szCs w:val="20"/>
          <w:highlight w:val="none"/>
        </w:rPr>
        <w:outlineLvl w:val="2"/>
      </w:pPr>
      <w:r>
        <w:rPr>
          <w:rFonts w:hint="eastAsia"/>
          <w:color w:val="000000"/>
          <w:sz w:val="24"/>
          <w:szCs w:val="20"/>
          <w:highlight w:val="none"/>
        </w:rPr>
      </w:r>
      <w:r/>
    </w:p>
    <w:p>
      <w:pPr>
        <w:pStyle w:val="1050"/>
        <w:spacing w:line="360" w:lineRule="auto"/>
        <w:rPr>
          <w:rFonts w:hint="eastAsia"/>
          <w:color w:val="000000"/>
          <w:sz w:val="24"/>
          <w:szCs w:val="20"/>
          <w:highlight w:val="none"/>
        </w:rPr>
        <w:outlineLvl w:val="2"/>
      </w:pPr>
      <w:r>
        <w:rPr>
          <w:rFonts w:hint="eastAsia"/>
          <w:color w:val="000000"/>
          <w:sz w:val="24"/>
          <w:szCs w:val="20"/>
          <w:highlight w:val="none"/>
        </w:rPr>
      </w:r>
      <w:r/>
    </w:p>
    <w:p>
      <w:pPr>
        <w:pStyle w:val="1050"/>
        <w:spacing w:line="360" w:lineRule="auto"/>
        <w:rPr>
          <w:rFonts w:hint="eastAsia"/>
          <w:color w:val="000000"/>
          <w:sz w:val="24"/>
          <w:szCs w:val="20"/>
          <w:highlight w:val="none"/>
        </w:rPr>
        <w:outlineLvl w:val="2"/>
      </w:pPr>
      <w:r>
        <w:rPr>
          <w:rFonts w:hint="eastAsia"/>
          <w:color w:val="000000"/>
          <w:sz w:val="24"/>
          <w:szCs w:val="20"/>
          <w:highlight w:val="none"/>
        </w:rPr>
      </w:r>
      <w:r/>
    </w:p>
    <w:p>
      <w:pPr>
        <w:pStyle w:val="1050"/>
        <w:spacing w:line="360" w:lineRule="auto"/>
        <w:rPr>
          <w:rFonts w:hint="eastAsia"/>
          <w:color w:val="000000"/>
          <w:sz w:val="24"/>
          <w:szCs w:val="20"/>
          <w:highlight w:val="none"/>
        </w:rPr>
        <w:outlineLvl w:val="2"/>
      </w:pPr>
      <w:r>
        <w:rPr>
          <w:rFonts w:hint="eastAsia"/>
          <w:color w:val="000000"/>
          <w:sz w:val="24"/>
          <w:szCs w:val="20"/>
          <w:highlight w:val="none"/>
        </w:rPr>
      </w:r>
      <w:r/>
    </w:p>
    <w:p>
      <w:pPr>
        <w:pStyle w:val="1050"/>
        <w:spacing w:line="360" w:lineRule="auto"/>
        <w:rPr>
          <w:rFonts w:hint="eastAsia"/>
          <w:color w:val="000000"/>
          <w:sz w:val="24"/>
          <w:szCs w:val="20"/>
          <w:highlight w:val="none"/>
        </w:rPr>
        <w:outlineLvl w:val="2"/>
      </w:pPr>
      <w:r>
        <w:rPr>
          <w:rFonts w:hint="eastAsia"/>
          <w:color w:val="000000"/>
          <w:sz w:val="24"/>
          <w:szCs w:val="20"/>
          <w:highlight w:val="none"/>
        </w:rPr>
      </w:r>
      <w:r/>
    </w:p>
    <w:p>
      <w:pPr>
        <w:pStyle w:val="1050"/>
        <w:spacing w:line="360" w:lineRule="auto"/>
        <w:rPr>
          <w:rFonts w:hint="eastAsia"/>
          <w:color w:val="000000"/>
          <w:sz w:val="24"/>
          <w:szCs w:val="20"/>
          <w:highlight w:val="none"/>
        </w:rPr>
        <w:outlineLvl w:val="2"/>
      </w:pPr>
      <w:r>
        <w:rPr>
          <w:rFonts w:hint="eastAsia"/>
          <w:color w:val="000000"/>
          <w:sz w:val="24"/>
          <w:szCs w:val="20"/>
          <w:highlight w:val="none"/>
        </w:rPr>
      </w:r>
      <w:r/>
    </w:p>
    <w:p>
      <w:pPr>
        <w:pStyle w:val="1050"/>
        <w:spacing w:line="360" w:lineRule="auto"/>
        <w:rPr>
          <w:rFonts w:hint="eastAsia"/>
          <w:color w:val="000000"/>
          <w:sz w:val="24"/>
          <w:szCs w:val="20"/>
          <w:highlight w:val="none"/>
        </w:rPr>
        <w:outlineLvl w:val="2"/>
      </w:pPr>
      <w:r>
        <w:rPr>
          <w:rFonts w:hint="eastAsia"/>
          <w:color w:val="000000"/>
          <w:sz w:val="24"/>
          <w:szCs w:val="20"/>
          <w:highlight w:val="none"/>
        </w:rPr>
      </w:r>
      <w:r/>
    </w:p>
    <w:p>
      <w:pPr>
        <w:pStyle w:val="1050"/>
        <w:spacing w:line="360" w:lineRule="auto"/>
        <w:rPr>
          <w:rFonts w:hint="eastAsia"/>
          <w:color w:val="000000"/>
          <w:sz w:val="24"/>
          <w:szCs w:val="20"/>
          <w:highlight w:val="none"/>
        </w:rPr>
        <w:outlineLvl w:val="2"/>
      </w:pPr>
      <w:r>
        <w:rPr>
          <w:rFonts w:hint="eastAsia"/>
          <w:color w:val="000000"/>
          <w:sz w:val="24"/>
          <w:szCs w:val="20"/>
          <w:highlight w:val="none"/>
        </w:rPr>
      </w:r>
      <w:r/>
    </w:p>
    <w:p>
      <w:pPr>
        <w:pStyle w:val="1050"/>
        <w:spacing w:line="360" w:lineRule="auto"/>
        <w:rPr>
          <w:rFonts w:hint="eastAsia"/>
          <w:color w:val="000000"/>
          <w:sz w:val="24"/>
          <w:szCs w:val="20"/>
          <w:highlight w:val="none"/>
        </w:rPr>
        <w:outlineLvl w:val="2"/>
      </w:pPr>
      <w:r>
        <w:rPr>
          <w:rFonts w:hint="eastAsia"/>
          <w:color w:val="000000"/>
          <w:sz w:val="24"/>
          <w:szCs w:val="20"/>
          <w:highlight w:val="none"/>
        </w:rPr>
      </w:r>
      <w:r/>
    </w:p>
    <w:p>
      <w:pPr>
        <w:pStyle w:val="1050"/>
        <w:spacing w:line="360" w:lineRule="auto"/>
        <w:rPr>
          <w:rFonts w:hint="eastAsia"/>
          <w:color w:val="000000"/>
          <w:sz w:val="24"/>
          <w:szCs w:val="20"/>
          <w:highlight w:val="none"/>
        </w:rPr>
        <w:outlineLvl w:val="2"/>
      </w:pPr>
      <w:r>
        <w:rPr>
          <w:rFonts w:hint="eastAsia"/>
          <w:color w:val="000000"/>
          <w:sz w:val="24"/>
          <w:szCs w:val="20"/>
          <w:highlight w:val="none"/>
        </w:rPr>
      </w:r>
      <w:r/>
    </w:p>
    <w:p>
      <w:pPr>
        <w:pStyle w:val="1050"/>
        <w:spacing w:line="360" w:lineRule="auto"/>
        <w:rPr>
          <w:rFonts w:hint="eastAsia"/>
          <w:color w:val="000000"/>
          <w:sz w:val="24"/>
          <w:szCs w:val="20"/>
          <w:highlight w:val="none"/>
        </w:rPr>
        <w:outlineLvl w:val="2"/>
      </w:pPr>
      <w:r>
        <w:rPr>
          <w:rFonts w:hint="eastAsia"/>
          <w:color w:val="000000"/>
          <w:sz w:val="24"/>
          <w:szCs w:val="20"/>
          <w:highlight w:val="none"/>
        </w:rPr>
      </w:r>
      <w:r/>
    </w:p>
    <w:p>
      <w:pPr>
        <w:pStyle w:val="1050"/>
        <w:spacing w:line="360" w:lineRule="auto"/>
        <w:rPr>
          <w:rFonts w:hint="eastAsia"/>
          <w:color w:val="000000"/>
          <w:sz w:val="24"/>
          <w:szCs w:val="20"/>
          <w:highlight w:val="none"/>
        </w:rPr>
        <w:outlineLvl w:val="2"/>
      </w:pPr>
      <w:r>
        <w:rPr>
          <w:rFonts w:hint="eastAsia"/>
          <w:color w:val="000000"/>
          <w:sz w:val="24"/>
          <w:szCs w:val="20"/>
          <w:highlight w:val="none"/>
        </w:rPr>
      </w:r>
      <w:r/>
    </w:p>
    <w:p>
      <w:pPr>
        <w:pStyle w:val="1121"/>
        <w:ind w:left="0" w:firstLine="0"/>
        <w:rPr>
          <w:rFonts w:hint="eastAsia"/>
          <w:color w:val="000000"/>
          <w:highlight w:val="none"/>
        </w:rPr>
      </w:pPr>
      <w:r>
        <w:rPr>
          <w:rFonts w:hint="eastAsia"/>
          <w:color w:val="000000"/>
          <w:highlight w:val="none"/>
        </w:rPr>
      </w:r>
      <w:r/>
    </w:p>
    <w:p>
      <w:pPr>
        <w:pStyle w:val="1050"/>
        <w:rPr>
          <w:rFonts w:hint="eastAsia" w:ascii="宋体" w:hAnsi="宋体" w:cs="宋体"/>
          <w:color w:val="000000"/>
          <w:szCs w:val="21"/>
          <w:highlight w:val="none"/>
        </w:rPr>
      </w:pPr>
      <w:r>
        <w:rPr>
          <w:rFonts w:hint="eastAsia" w:ascii="宋体" w:hAnsi="宋体" w:cs="宋体"/>
          <w:color w:val="000000"/>
          <w:szCs w:val="21"/>
          <w:highlight w:val="none"/>
        </w:rPr>
      </w:r>
      <w:r/>
    </w:p>
    <w:p>
      <w:pPr>
        <w:pStyle w:val="1050"/>
        <w:rPr>
          <w:rFonts w:hint="eastAsia" w:ascii="宋体" w:hAnsi="宋体" w:cs="宋体"/>
          <w:color w:val="000000"/>
          <w:szCs w:val="21"/>
          <w:highlight w:val="none"/>
        </w:rPr>
      </w:pPr>
      <w:r>
        <w:rPr>
          <w:rFonts w:hint="eastAsia" w:ascii="宋体" w:hAnsi="宋体" w:cs="宋体"/>
          <w:color w:val="000000"/>
          <w:szCs w:val="21"/>
          <w:highlight w:val="none"/>
        </w:rPr>
      </w:r>
      <w:r/>
    </w:p>
    <w:p>
      <w:pPr>
        <w:pStyle w:val="1050"/>
        <w:rPr>
          <w:rFonts w:hint="eastAsia" w:ascii="宋体" w:hAnsi="宋体" w:cs="宋体"/>
          <w:color w:val="000000"/>
          <w:szCs w:val="21"/>
          <w:highlight w:val="none"/>
        </w:rPr>
      </w:pPr>
      <w:r>
        <w:rPr>
          <w:rFonts w:hint="eastAsia" w:ascii="宋体" w:hAnsi="宋体" w:cs="宋体"/>
          <w:color w:val="000000"/>
          <w:szCs w:val="21"/>
          <w:highlight w:val="none"/>
        </w:rPr>
      </w:r>
      <w:r/>
    </w:p>
    <w:p>
      <w:pPr>
        <w:pStyle w:val="1050"/>
        <w:rPr>
          <w:rFonts w:hint="eastAsia" w:ascii="宋体" w:hAnsi="宋体" w:cs="宋体"/>
          <w:color w:val="000000"/>
          <w:szCs w:val="21"/>
          <w:highlight w:val="none"/>
        </w:rPr>
      </w:pPr>
      <w:r>
        <w:rPr>
          <w:rFonts w:hint="eastAsia" w:ascii="宋体" w:hAnsi="宋体" w:cs="宋体"/>
          <w:color w:val="000000"/>
          <w:szCs w:val="21"/>
          <w:highlight w:val="none"/>
        </w:rPr>
      </w:r>
      <w:r/>
    </w:p>
    <w:p>
      <w:pPr>
        <w:pStyle w:val="1050"/>
        <w:rPr>
          <w:rFonts w:hint="eastAsia" w:ascii="宋体" w:hAnsi="宋体" w:cs="宋体"/>
          <w:color w:val="000000"/>
          <w:szCs w:val="21"/>
          <w:highlight w:val="none"/>
        </w:rPr>
      </w:pPr>
      <w:r>
        <w:rPr>
          <w:rFonts w:hint="eastAsia" w:ascii="宋体" w:hAnsi="宋体" w:cs="宋体"/>
          <w:color w:val="000000"/>
          <w:szCs w:val="21"/>
          <w:highlight w:val="none"/>
        </w:rPr>
      </w:r>
      <w:r/>
    </w:p>
    <w:p>
      <w:pPr>
        <w:pStyle w:val="1050"/>
        <w:rPr>
          <w:rFonts w:hint="eastAsia" w:ascii="宋体" w:hAnsi="宋体" w:cs="宋体"/>
          <w:color w:val="000000"/>
          <w:szCs w:val="21"/>
          <w:highlight w:val="none"/>
        </w:rPr>
      </w:pPr>
      <w:r>
        <w:rPr>
          <w:rFonts w:hint="eastAsia" w:ascii="宋体" w:hAnsi="宋体" w:cs="宋体"/>
          <w:color w:val="000000"/>
          <w:szCs w:val="21"/>
          <w:highlight w:val="none"/>
        </w:rPr>
      </w:r>
      <w:r/>
    </w:p>
    <w:p>
      <w:pPr>
        <w:pStyle w:val="1050"/>
        <w:rPr>
          <w:rFonts w:hint="eastAsia" w:ascii="宋体" w:hAnsi="宋体" w:cs="宋体"/>
          <w:color w:val="000000"/>
          <w:szCs w:val="21"/>
          <w:highlight w:val="none"/>
        </w:rPr>
      </w:pPr>
      <w:r>
        <w:rPr>
          <w:rFonts w:hint="eastAsia" w:ascii="宋体" w:hAnsi="宋体" w:cs="宋体"/>
          <w:color w:val="000000"/>
          <w:szCs w:val="21"/>
          <w:highlight w:val="none"/>
        </w:rPr>
      </w:r>
      <w:r/>
    </w:p>
    <w:p>
      <w:pPr>
        <w:pStyle w:val="1050"/>
        <w:rPr>
          <w:rFonts w:hint="eastAsia" w:ascii="宋体" w:hAnsi="宋体" w:cs="宋体"/>
          <w:color w:val="000000"/>
          <w:szCs w:val="21"/>
          <w:highlight w:val="none"/>
        </w:rPr>
      </w:pPr>
      <w:r>
        <w:rPr>
          <w:rFonts w:hint="eastAsia" w:ascii="宋体" w:hAnsi="宋体" w:cs="宋体"/>
          <w:color w:val="000000"/>
          <w:szCs w:val="21"/>
          <w:highlight w:val="none"/>
        </w:rPr>
      </w:r>
      <w:r/>
    </w:p>
    <w:p>
      <w:pPr>
        <w:pStyle w:val="1050"/>
        <w:rPr>
          <w:rFonts w:hint="eastAsia" w:ascii="宋体" w:hAnsi="宋体" w:cs="宋体"/>
          <w:color w:val="000000"/>
          <w:szCs w:val="21"/>
          <w:highlight w:val="none"/>
        </w:rPr>
      </w:pPr>
      <w:r>
        <w:rPr>
          <w:rFonts w:hint="eastAsia" w:ascii="宋体" w:hAnsi="宋体" w:cs="宋体"/>
          <w:color w:val="000000"/>
          <w:szCs w:val="21"/>
          <w:highlight w:val="none"/>
        </w:rPr>
        <w:t xml:space="preserve">9.参加本项目人员一览表</w:t>
      </w:r>
      <w:r>
        <w:rPr>
          <w:rFonts w:hint="eastAsia" w:ascii="宋体" w:hAnsi="宋体" w:cs="宋体"/>
          <w:color w:val="000000"/>
          <w:szCs w:val="21"/>
          <w:highlight w:val="none"/>
        </w:rPr>
      </w:r>
      <w:r/>
    </w:p>
    <w:p>
      <w:pPr>
        <w:pStyle w:val="1050"/>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50"/>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50"/>
        <w:spacing w:line="360" w:lineRule="auto"/>
        <w:rPr>
          <w:rFonts w:ascii="宋体" w:hAnsi="宋体"/>
          <w:color w:val="000000"/>
          <w:sz w:val="22"/>
          <w:highlight w:val="none"/>
        </w:rPr>
      </w:pPr>
      <w:r>
        <w:rPr>
          <w:rFonts w:ascii="宋体" w:hAnsi="宋体"/>
          <w:color w:val="000000"/>
          <w:sz w:val="22"/>
          <w:highlight w:val="none"/>
        </w:rPr>
      </w:r>
      <w:r/>
    </w:p>
    <w:p>
      <w:pPr>
        <w:pStyle w:val="105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项目编号/包号：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tbl>
      <w:tblPr>
        <w:tblW w:w="9450" w:type="dxa"/>
        <w:jc w:val="center"/>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50"/>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945" w:type="dxa"/>
            <w:vAlign w:val="center"/>
            <w:textDirection w:val="lrTb"/>
            <w:noWrap w:val="false"/>
          </w:tcPr>
          <w:p>
            <w:pPr>
              <w:pStyle w:val="1050"/>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姓名</w:t>
            </w:r>
            <w:r>
              <w:rPr>
                <w:rFonts w:hint="eastAsia" w:ascii="宋体" w:hAnsi="宋体" w:cs="宋体"/>
                <w:color w:val="000000"/>
                <w:szCs w:val="21"/>
                <w:highlight w:val="none"/>
              </w:rPr>
            </w:r>
            <w:r/>
          </w:p>
        </w:tc>
        <w:tc>
          <w:tcPr>
            <w:tcW w:w="945" w:type="dxa"/>
            <w:vAlign w:val="center"/>
            <w:textDirection w:val="lrTb"/>
            <w:noWrap w:val="false"/>
          </w:tcPr>
          <w:p>
            <w:pPr>
              <w:pStyle w:val="1050"/>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性别</w:t>
            </w:r>
            <w:r>
              <w:rPr>
                <w:rFonts w:hint="eastAsia" w:ascii="宋体" w:hAnsi="宋体" w:cs="宋体"/>
                <w:color w:val="000000"/>
                <w:szCs w:val="21"/>
                <w:highlight w:val="none"/>
              </w:rPr>
            </w:r>
            <w:r/>
          </w:p>
        </w:tc>
        <w:tc>
          <w:tcPr>
            <w:tcW w:w="945" w:type="dxa"/>
            <w:vAlign w:val="center"/>
            <w:textDirection w:val="lrTb"/>
            <w:noWrap w:val="false"/>
          </w:tcPr>
          <w:p>
            <w:pPr>
              <w:pStyle w:val="1050"/>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年龄</w:t>
            </w:r>
            <w:r>
              <w:rPr>
                <w:rFonts w:hint="eastAsia" w:ascii="宋体" w:hAnsi="宋体" w:cs="宋体"/>
                <w:color w:val="000000"/>
                <w:szCs w:val="21"/>
                <w:highlight w:val="none"/>
              </w:rPr>
            </w:r>
            <w:r/>
          </w:p>
        </w:tc>
        <w:tc>
          <w:tcPr>
            <w:tcW w:w="945" w:type="dxa"/>
            <w:vAlign w:val="center"/>
            <w:textDirection w:val="lrTb"/>
            <w:noWrap w:val="false"/>
          </w:tcPr>
          <w:p>
            <w:pPr>
              <w:pStyle w:val="1050"/>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毕业学校和学历</w:t>
            </w:r>
            <w:r>
              <w:rPr>
                <w:rFonts w:hint="eastAsia" w:ascii="宋体" w:hAnsi="宋体" w:cs="宋体"/>
                <w:color w:val="000000"/>
                <w:szCs w:val="21"/>
                <w:highlight w:val="none"/>
              </w:rPr>
            </w:r>
            <w:r/>
          </w:p>
        </w:tc>
        <w:tc>
          <w:tcPr>
            <w:tcW w:w="945" w:type="dxa"/>
            <w:vAlign w:val="center"/>
            <w:textDirection w:val="lrTb"/>
            <w:noWrap w:val="false"/>
          </w:tcPr>
          <w:p>
            <w:pPr>
              <w:pStyle w:val="1050"/>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专业</w:t>
            </w:r>
            <w:r>
              <w:rPr>
                <w:rFonts w:hint="eastAsia" w:ascii="宋体" w:hAnsi="宋体" w:cs="宋体"/>
                <w:color w:val="000000"/>
                <w:szCs w:val="21"/>
                <w:highlight w:val="none"/>
              </w:rPr>
            </w:r>
            <w:r/>
          </w:p>
        </w:tc>
        <w:tc>
          <w:tcPr>
            <w:tcW w:w="945" w:type="dxa"/>
            <w:vAlign w:val="center"/>
            <w:textDirection w:val="lrTb"/>
            <w:noWrap w:val="false"/>
          </w:tcPr>
          <w:p>
            <w:pPr>
              <w:pStyle w:val="1050"/>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职称</w:t>
            </w:r>
            <w:r>
              <w:rPr>
                <w:rFonts w:hint="eastAsia" w:ascii="宋体" w:hAnsi="宋体" w:cs="宋体"/>
                <w:color w:val="000000"/>
                <w:szCs w:val="21"/>
                <w:highlight w:val="none"/>
              </w:rPr>
            </w:r>
            <w:r/>
          </w:p>
        </w:tc>
        <w:tc>
          <w:tcPr>
            <w:tcW w:w="945" w:type="dxa"/>
            <w:vAlign w:val="center"/>
            <w:textDirection w:val="lrTb"/>
            <w:noWrap w:val="false"/>
          </w:tcPr>
          <w:p>
            <w:pPr>
              <w:pStyle w:val="1050"/>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专业培训及证书</w:t>
            </w:r>
            <w:r>
              <w:rPr>
                <w:rFonts w:hint="eastAsia" w:ascii="宋体" w:hAnsi="宋体" w:cs="宋体"/>
                <w:color w:val="000000"/>
                <w:szCs w:val="21"/>
                <w:highlight w:val="none"/>
              </w:rPr>
            </w:r>
            <w:r/>
          </w:p>
        </w:tc>
        <w:tc>
          <w:tcPr>
            <w:tcW w:w="945" w:type="dxa"/>
            <w:vAlign w:val="center"/>
            <w:textDirection w:val="lrTb"/>
            <w:noWrap w:val="false"/>
          </w:tcPr>
          <w:p>
            <w:pPr>
              <w:pStyle w:val="1050"/>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责任</w:t>
            </w:r>
            <w:r>
              <w:rPr>
                <w:rFonts w:hint="eastAsia" w:ascii="宋体" w:hAnsi="宋体" w:cs="宋体"/>
                <w:color w:val="000000"/>
                <w:szCs w:val="21"/>
                <w:highlight w:val="none"/>
              </w:rPr>
            </w:r>
            <w:r/>
          </w:p>
          <w:p>
            <w:pPr>
              <w:pStyle w:val="1050"/>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或分工</w:t>
            </w:r>
            <w:r>
              <w:rPr>
                <w:rFonts w:hint="eastAsia" w:ascii="宋体" w:hAnsi="宋体" w:cs="宋体"/>
                <w:color w:val="000000"/>
                <w:szCs w:val="21"/>
                <w:highlight w:val="none"/>
              </w:rPr>
            </w:r>
            <w:r/>
          </w:p>
        </w:tc>
        <w:tc>
          <w:tcPr>
            <w:tcW w:w="945" w:type="dxa"/>
            <w:vAlign w:val="center"/>
            <w:textDirection w:val="lrTb"/>
            <w:noWrap w:val="false"/>
          </w:tcPr>
          <w:p>
            <w:pPr>
              <w:pStyle w:val="1050"/>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项目经历或主要工作</w:t>
            </w:r>
            <w:r>
              <w:rPr>
                <w:rFonts w:hint="eastAsia" w:ascii="宋体" w:hAnsi="宋体" w:cs="宋体"/>
                <w:color w:val="000000"/>
                <w:szCs w:val="21"/>
                <w:highlight w:val="none"/>
              </w:rPr>
            </w:r>
            <w:r/>
          </w:p>
          <w:p>
            <w:pPr>
              <w:pStyle w:val="1050"/>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业绩</w:t>
            </w:r>
            <w:r>
              <w:rPr>
                <w:rFonts w:hint="eastAsia" w:ascii="宋体" w:hAnsi="宋体" w:cs="宋体"/>
                <w:color w:val="000000"/>
                <w:szCs w:val="21"/>
                <w:highlight w:val="none"/>
              </w:rPr>
            </w:r>
            <w:r/>
          </w:p>
        </w:tc>
      </w:tr>
      <w:tr>
        <w:trPr/>
        <w:tc>
          <w:tcPr>
            <w:tcW w:w="945"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c>
          <w:tcPr>
            <w:tcW w:w="945"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c>
          <w:tcPr>
            <w:tcW w:w="945"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945"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945"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945"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bl>
    <w:p>
      <w:pPr>
        <w:pStyle w:val="1050"/>
        <w:tabs>
          <w:tab w:val="left" w:pos="9765" w:leader="none"/>
        </w:tabs>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1050"/>
        <w:spacing w:line="360" w:lineRule="auto"/>
        <w:tabs>
          <w:tab w:val="left" w:pos="9765" w:leader="none"/>
        </w:tabs>
        <w:rPr>
          <w:rFonts w:hint="eastAsia" w:ascii="宋体" w:hAnsi="宋体" w:cs="宋体"/>
          <w:b/>
          <w:color w:val="000000"/>
          <w:szCs w:val="21"/>
          <w:highlight w:val="none"/>
        </w:rPr>
      </w:pPr>
      <w:r>
        <w:rPr>
          <w:rFonts w:hint="eastAsia" w:ascii="宋体" w:hAnsi="宋体" w:cs="宋体"/>
          <w:b/>
          <w:color w:val="000000"/>
          <w:szCs w:val="21"/>
          <w:highlight w:val="none"/>
          <w:lang w:val="zh-CN"/>
        </w:rPr>
        <w:t xml:space="preserve">注：拟派参与本项目组负责人及管理成员情况（可附人员学历、</w:t>
      </w:r>
      <w:r>
        <w:rPr>
          <w:rFonts w:hint="eastAsia" w:ascii="宋体" w:hAnsi="宋体" w:cs="宋体"/>
          <w:b/>
          <w:color w:val="000000"/>
          <w:szCs w:val="21"/>
          <w:highlight w:val="none"/>
        </w:rPr>
        <w:t xml:space="preserve">相应</w:t>
      </w:r>
      <w:r>
        <w:rPr>
          <w:rFonts w:hint="eastAsia" w:ascii="宋体" w:hAnsi="宋体" w:cs="宋体"/>
          <w:b/>
          <w:color w:val="000000"/>
          <w:szCs w:val="21"/>
          <w:highlight w:val="none"/>
          <w:lang w:val="zh-CN"/>
        </w:rPr>
        <w:t xml:space="preserve">证书扫描件等材料）。</w:t>
      </w:r>
      <w:r>
        <w:rPr>
          <w:rFonts w:hint="eastAsia" w:ascii="宋体" w:hAnsi="宋体" w:cs="宋体"/>
          <w:b/>
          <w:color w:val="000000"/>
          <w:szCs w:val="21"/>
          <w:highlight w:val="none"/>
        </w:rPr>
      </w:r>
      <w:r/>
    </w:p>
    <w:p>
      <w:pPr>
        <w:pStyle w:val="105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5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    ____________</w:t>
      </w:r>
      <w:r>
        <w:rPr>
          <w:rFonts w:hint="eastAsia" w:ascii="宋体" w:hAnsi="宋体" w:cs="宋体"/>
          <w:color w:val="000000"/>
          <w:szCs w:val="21"/>
          <w:highlight w:val="none"/>
          <w:lang w:val="zh-CN"/>
        </w:rPr>
      </w:r>
      <w:r/>
    </w:p>
    <w:p>
      <w:pPr>
        <w:pStyle w:val="105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日期：_____年______月______日   </w:t>
      </w:r>
      <w:r>
        <w:rPr>
          <w:rFonts w:hint="eastAsia" w:ascii="宋体" w:hAnsi="宋体" w:cs="宋体"/>
          <w:color w:val="000000"/>
          <w:szCs w:val="21"/>
          <w:highlight w:val="none"/>
          <w:lang w:val="zh-CN"/>
        </w:rPr>
      </w:r>
      <w:r/>
    </w:p>
    <w:p>
      <w:pPr>
        <w:pStyle w:val="1050"/>
        <w:rPr>
          <w:rFonts w:hint="eastAsia" w:ascii="宋体" w:hAnsi="宋体" w:cs="宋体"/>
          <w:color w:val="000000"/>
          <w:szCs w:val="21"/>
          <w:highlight w:val="none"/>
        </w:rPr>
      </w:pPr>
      <w:r>
        <w:rPr>
          <w:rFonts w:hint="eastAsia" w:ascii="宋体" w:hAnsi="宋体" w:cs="宋体"/>
          <w:color w:val="000000"/>
          <w:szCs w:val="21"/>
          <w:highlight w:val="none"/>
        </w:rPr>
        <w:br w:type="page" w:clear="all"/>
      </w:r>
      <w:bookmarkStart w:id="771" w:name="_Toc288738839"/>
      <w:r/>
      <w:bookmarkStart w:id="772" w:name="_Toc288738397"/>
      <w:r>
        <w:rPr>
          <w:rFonts w:hint="eastAsia" w:ascii="宋体" w:hAnsi="宋体" w:cs="宋体"/>
          <w:color w:val="000000"/>
          <w:szCs w:val="21"/>
          <w:highlight w:val="none"/>
        </w:rPr>
        <w:t xml:space="preserve">10.相关业绩案例一览表</w:t>
      </w:r>
      <w:r>
        <w:rPr>
          <w:rFonts w:hint="eastAsia" w:ascii="宋体" w:hAnsi="宋体" w:cs="宋体"/>
          <w:color w:val="000000"/>
          <w:szCs w:val="21"/>
          <w:highlight w:val="none"/>
        </w:rPr>
      </w:r>
      <w:r/>
    </w:p>
    <w:p>
      <w:pPr>
        <w:pStyle w:val="1050"/>
        <w:rPr>
          <w:color w:val="000000"/>
          <w:sz w:val="24"/>
          <w:szCs w:val="20"/>
          <w:highlight w:val="none"/>
        </w:rPr>
      </w:pPr>
      <w:r>
        <w:rPr>
          <w:color w:val="000000"/>
          <w:sz w:val="24"/>
          <w:szCs w:val="20"/>
          <w:highlight w:val="none"/>
        </w:rPr>
      </w:r>
      <w:r/>
    </w:p>
    <w:p>
      <w:pPr>
        <w:pStyle w:val="1050"/>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771"/>
      <w:r/>
      <w:bookmarkEnd w:id="772"/>
      <w:r>
        <w:rPr>
          <w:rFonts w:ascii="宋体" w:hAnsi="宋体"/>
          <w:b/>
          <w:color w:val="000000"/>
          <w:sz w:val="32"/>
          <w:szCs w:val="32"/>
          <w:highlight w:val="none"/>
        </w:rPr>
      </w:r>
      <w:r/>
    </w:p>
    <w:p>
      <w:pPr>
        <w:pStyle w:val="1050"/>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5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项目编号/包号：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50"/>
              <w:jc w:val="center"/>
              <w:spacing w:line="360" w:lineRule="auto"/>
              <w:tabs>
                <w:tab w:val="left" w:pos="9765"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项目时间</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50"/>
              <w:jc w:val="center"/>
              <w:spacing w:line="360" w:lineRule="auto"/>
              <w:tabs>
                <w:tab w:val="left" w:pos="9765"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项目甲方单位</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50"/>
              <w:jc w:val="center"/>
              <w:spacing w:line="360" w:lineRule="auto"/>
              <w:tabs>
                <w:tab w:val="left" w:pos="9765"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项目名称</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50"/>
              <w:jc w:val="center"/>
              <w:spacing w:line="360" w:lineRule="auto"/>
              <w:tabs>
                <w:tab w:val="left" w:pos="9765"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合同金额</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50"/>
              <w:jc w:val="center"/>
              <w:spacing w:line="360" w:lineRule="auto"/>
              <w:tabs>
                <w:tab w:val="left" w:pos="9765"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单位地址</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50"/>
              <w:jc w:val="center"/>
              <w:spacing w:line="360" w:lineRule="auto"/>
              <w:tabs>
                <w:tab w:val="left" w:pos="9765"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联系电话</w:t>
            </w:r>
            <w:r>
              <w:rPr>
                <w:rFonts w:hint="eastAsia"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50"/>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50"/>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50"/>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50"/>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50"/>
              <w:ind w:hanging="523"/>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50"/>
              <w:ind w:hanging="523"/>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0"/>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1050"/>
        <w:ind w:firstLine="211"/>
        <w:jc w:val="left"/>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注: 1、本表后附合同扫描件，否则不予认可。</w:t>
      </w:r>
      <w:r>
        <w:rPr>
          <w:rFonts w:hint="eastAsia" w:ascii="宋体" w:hAnsi="宋体" w:cs="宋体"/>
          <w:b/>
          <w:bCs/>
          <w:color w:val="000000"/>
          <w:szCs w:val="21"/>
          <w:highlight w:val="none"/>
          <w:lang w:bidi="ar"/>
        </w:rPr>
      </w:r>
      <w:r/>
    </w:p>
    <w:p>
      <w:pPr>
        <w:pStyle w:val="1050"/>
        <w:ind w:firstLine="632"/>
        <w:jc w:val="left"/>
        <w:widowControl/>
        <w:rPr>
          <w:color w:val="000000"/>
          <w:szCs w:val="21"/>
          <w:highlight w:val="none"/>
        </w:rPr>
      </w:pPr>
      <w:r>
        <w:rPr>
          <w:rFonts w:hint="eastAsia" w:ascii="宋体" w:hAnsi="宋体" w:cs="宋体"/>
          <w:b/>
          <w:bCs/>
          <w:color w:val="000000"/>
          <w:szCs w:val="21"/>
          <w:highlight w:val="none"/>
          <w:lang w:bidi="ar"/>
        </w:rPr>
        <w:t xml:space="preserve">2、本表可按同样格式扩展。</w:t>
      </w:r>
      <w:r>
        <w:rPr>
          <w:color w:val="000000"/>
          <w:szCs w:val="21"/>
          <w:highlight w:val="none"/>
        </w:rPr>
      </w:r>
      <w:r/>
    </w:p>
    <w:p>
      <w:pPr>
        <w:pStyle w:val="1050"/>
        <w:tabs>
          <w:tab w:val="left" w:pos="9765"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105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50"/>
        <w:spacing w:before="25" w:after="25"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5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    ____________</w:t>
      </w:r>
      <w:r>
        <w:rPr>
          <w:rFonts w:hint="eastAsia" w:ascii="宋体" w:hAnsi="宋体" w:cs="宋体"/>
          <w:color w:val="000000"/>
          <w:szCs w:val="21"/>
          <w:highlight w:val="none"/>
          <w:lang w:val="zh-CN"/>
        </w:rPr>
      </w:r>
      <w:r/>
    </w:p>
    <w:p>
      <w:pPr>
        <w:pStyle w:val="105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日期：_____年______月______日   </w:t>
      </w:r>
      <w:r>
        <w:rPr>
          <w:rFonts w:hint="eastAsia" w:ascii="宋体" w:hAnsi="宋体" w:cs="宋体"/>
          <w:color w:val="000000"/>
          <w:szCs w:val="21"/>
          <w:highlight w:val="none"/>
          <w:lang w:val="zh-CN"/>
        </w:rPr>
      </w:r>
      <w:r/>
    </w:p>
    <w:p>
      <w:pPr>
        <w:pStyle w:val="1050"/>
        <w:rPr>
          <w:rFonts w:hint="eastAsia" w:ascii="宋体" w:hAnsi="宋体" w:cs="宋体"/>
          <w:color w:val="000000"/>
          <w:szCs w:val="21"/>
          <w:highlight w:val="none"/>
        </w:rPr>
      </w:pPr>
      <w:r>
        <w:rPr>
          <w:rFonts w:hint="eastAsia" w:ascii="宋体" w:hAnsi="宋体" w:cs="宋体"/>
          <w:color w:val="000000"/>
          <w:szCs w:val="21"/>
          <w:highlight w:val="none"/>
        </w:rPr>
      </w:r>
      <w:r/>
    </w:p>
    <w:p>
      <w:pPr>
        <w:pStyle w:val="1050"/>
        <w:rPr>
          <w:rFonts w:hint="eastAsia" w:ascii="宋体" w:hAnsi="宋体" w:cs="宋体"/>
          <w:color w:val="000000"/>
          <w:szCs w:val="21"/>
          <w:highlight w:val="none"/>
        </w:rPr>
      </w:pPr>
      <w:r>
        <w:rPr>
          <w:rFonts w:hint="eastAsia" w:ascii="宋体" w:hAnsi="宋体" w:cs="宋体"/>
          <w:color w:val="000000"/>
          <w:szCs w:val="21"/>
          <w:highlight w:val="none"/>
        </w:rPr>
      </w:r>
      <w:r/>
    </w:p>
    <w:p>
      <w:pPr>
        <w:pStyle w:val="1050"/>
        <w:rPr>
          <w:rFonts w:hint="eastAsia" w:ascii="宋体" w:hAnsi="宋体" w:cs="宋体"/>
          <w:color w:val="000000"/>
          <w:szCs w:val="21"/>
          <w:highlight w:val="none"/>
        </w:rPr>
      </w:pPr>
      <w:r>
        <w:rPr>
          <w:rFonts w:hint="eastAsia" w:ascii="宋体" w:hAnsi="宋体" w:cs="宋体"/>
          <w:color w:val="000000"/>
          <w:szCs w:val="21"/>
          <w:highlight w:val="none"/>
        </w:rPr>
      </w:r>
      <w:r/>
    </w:p>
    <w:p>
      <w:pPr>
        <w:pStyle w:val="1050"/>
        <w:rPr>
          <w:color w:val="000000"/>
          <w:highlight w:val="none"/>
        </w:rPr>
      </w:pPr>
      <w:r>
        <w:rPr>
          <w:color w:val="000000"/>
          <w:highlight w:val="none"/>
        </w:rPr>
      </w:r>
      <w:r/>
    </w:p>
    <w:p>
      <w:pPr>
        <w:pStyle w:val="1050"/>
        <w:rPr>
          <w:color w:val="000000"/>
          <w:highlight w:val="none"/>
        </w:rPr>
      </w:pPr>
      <w:r>
        <w:rPr>
          <w:color w:val="000000"/>
          <w:highlight w:val="none"/>
        </w:rPr>
      </w:r>
      <w:r/>
    </w:p>
    <w:p>
      <w:pPr>
        <w:pStyle w:val="1050"/>
        <w:spacing w:line="360" w:lineRule="auto"/>
        <w:rPr>
          <w:rFonts w:hint="eastAsia"/>
          <w:color w:val="000000"/>
          <w:sz w:val="24"/>
          <w:szCs w:val="20"/>
          <w:highlight w:val="none"/>
        </w:rPr>
        <w:outlineLvl w:val="2"/>
      </w:pPr>
      <w:r>
        <w:rPr>
          <w:rFonts w:hint="eastAsia"/>
          <w:color w:val="000000"/>
          <w:sz w:val="24"/>
          <w:szCs w:val="20"/>
          <w:highlight w:val="none"/>
        </w:rPr>
      </w:r>
      <w:r/>
    </w:p>
    <w:p>
      <w:pPr>
        <w:pStyle w:val="1050"/>
        <w:spacing w:line="360" w:lineRule="auto"/>
        <w:rPr>
          <w:rFonts w:hint="eastAsia"/>
          <w:color w:val="000000"/>
          <w:sz w:val="24"/>
          <w:szCs w:val="20"/>
          <w:highlight w:val="none"/>
        </w:rPr>
        <w:outlineLvl w:val="2"/>
      </w:pPr>
      <w:r>
        <w:rPr>
          <w:rFonts w:hint="eastAsia"/>
          <w:color w:val="000000"/>
          <w:sz w:val="24"/>
          <w:szCs w:val="20"/>
          <w:highlight w:val="none"/>
        </w:rPr>
      </w:r>
      <w:r/>
    </w:p>
    <w:p>
      <w:pPr>
        <w:pStyle w:val="1050"/>
        <w:spacing w:line="360" w:lineRule="auto"/>
        <w:rPr>
          <w:rFonts w:hint="eastAsia"/>
          <w:color w:val="000000"/>
          <w:sz w:val="24"/>
          <w:szCs w:val="20"/>
          <w:highlight w:val="none"/>
        </w:rPr>
        <w:outlineLvl w:val="2"/>
      </w:pPr>
      <w:r>
        <w:rPr>
          <w:rFonts w:hint="eastAsia"/>
          <w:color w:val="000000"/>
          <w:sz w:val="24"/>
          <w:szCs w:val="20"/>
          <w:highlight w:val="none"/>
        </w:rPr>
      </w:r>
      <w:r/>
    </w:p>
    <w:p>
      <w:pPr>
        <w:pStyle w:val="1050"/>
        <w:spacing w:line="360" w:lineRule="auto"/>
        <w:rPr>
          <w:rFonts w:hint="eastAsia"/>
          <w:color w:val="000000"/>
          <w:sz w:val="24"/>
          <w:szCs w:val="20"/>
          <w:highlight w:val="none"/>
        </w:rPr>
        <w:outlineLvl w:val="2"/>
      </w:pPr>
      <w:r>
        <w:rPr>
          <w:rFonts w:hint="eastAsia"/>
          <w:color w:val="000000"/>
          <w:sz w:val="24"/>
          <w:szCs w:val="20"/>
          <w:highlight w:val="none"/>
        </w:rPr>
      </w:r>
      <w:r/>
    </w:p>
    <w:p>
      <w:pPr>
        <w:pStyle w:val="1050"/>
        <w:spacing w:line="360" w:lineRule="auto"/>
        <w:rPr>
          <w:rFonts w:hint="eastAsia"/>
          <w:color w:val="000000"/>
          <w:sz w:val="24"/>
          <w:szCs w:val="20"/>
          <w:highlight w:val="none"/>
        </w:rPr>
        <w:outlineLvl w:val="2"/>
      </w:pPr>
      <w:r>
        <w:rPr>
          <w:rFonts w:hint="eastAsia"/>
          <w:color w:val="000000"/>
          <w:sz w:val="24"/>
          <w:szCs w:val="20"/>
          <w:highlight w:val="none"/>
        </w:rPr>
      </w:r>
      <w:r/>
    </w:p>
    <w:p>
      <w:pPr>
        <w:pStyle w:val="1050"/>
        <w:spacing w:line="360" w:lineRule="auto"/>
        <w:rPr>
          <w:rFonts w:hint="eastAsia"/>
          <w:color w:val="000000"/>
          <w:sz w:val="24"/>
          <w:szCs w:val="20"/>
          <w:highlight w:val="none"/>
        </w:rPr>
        <w:outlineLvl w:val="2"/>
      </w:pPr>
      <w:r>
        <w:rPr>
          <w:rFonts w:hint="eastAsia"/>
          <w:color w:val="000000"/>
          <w:sz w:val="24"/>
          <w:szCs w:val="20"/>
          <w:highlight w:val="none"/>
        </w:rPr>
      </w:r>
      <w:r/>
    </w:p>
    <w:p>
      <w:pPr>
        <w:pStyle w:val="1050"/>
        <w:spacing w:line="360" w:lineRule="auto"/>
        <w:rPr>
          <w:rFonts w:hint="eastAsia"/>
          <w:color w:val="000000"/>
          <w:sz w:val="24"/>
          <w:szCs w:val="20"/>
          <w:highlight w:val="none"/>
        </w:rPr>
        <w:outlineLvl w:val="2"/>
      </w:pPr>
      <w:r>
        <w:rPr>
          <w:rFonts w:hint="eastAsia"/>
          <w:color w:val="000000"/>
          <w:sz w:val="24"/>
          <w:szCs w:val="20"/>
          <w:highlight w:val="none"/>
        </w:rPr>
      </w:r>
      <w:r/>
    </w:p>
    <w:p>
      <w:pPr>
        <w:pStyle w:val="1050"/>
        <w:spacing w:line="360" w:lineRule="auto"/>
        <w:rPr>
          <w:rFonts w:hint="eastAsia"/>
          <w:color w:val="000000"/>
          <w:sz w:val="24"/>
          <w:szCs w:val="20"/>
          <w:highlight w:val="none"/>
        </w:rPr>
        <w:outlineLvl w:val="2"/>
      </w:pPr>
      <w:r>
        <w:rPr>
          <w:rFonts w:hint="eastAsia"/>
          <w:color w:val="000000"/>
          <w:sz w:val="24"/>
          <w:szCs w:val="20"/>
          <w:highlight w:val="none"/>
        </w:rPr>
      </w:r>
      <w:r/>
    </w:p>
    <w:p>
      <w:pPr>
        <w:pStyle w:val="1136"/>
        <w:rPr>
          <w:rFonts w:hint="eastAsia"/>
          <w:color w:val="000000"/>
          <w:sz w:val="24"/>
          <w:szCs w:val="20"/>
          <w:highlight w:val="none"/>
        </w:rPr>
      </w:pPr>
      <w:r>
        <w:rPr>
          <w:rFonts w:hint="eastAsia"/>
          <w:color w:val="000000"/>
          <w:sz w:val="24"/>
          <w:szCs w:val="20"/>
          <w:highlight w:val="none"/>
        </w:rPr>
      </w:r>
      <w:r/>
    </w:p>
    <w:p>
      <w:pPr>
        <w:pStyle w:val="1050"/>
        <w:spacing w:line="360" w:lineRule="auto"/>
        <w:rPr>
          <w:color w:val="000000"/>
          <w:sz w:val="24"/>
          <w:szCs w:val="20"/>
          <w:highlight w:val="none"/>
        </w:rPr>
        <w:outlineLvl w:val="2"/>
      </w:pPr>
      <w:r>
        <w:rPr>
          <w:color w:val="000000"/>
          <w:sz w:val="24"/>
          <w:szCs w:val="20"/>
          <w:highlight w:val="none"/>
        </w:rPr>
      </w:r>
      <w:r/>
    </w:p>
    <w:p>
      <w:pPr>
        <w:pStyle w:val="1050"/>
        <w:spacing w:line="360" w:lineRule="auto"/>
        <w:rPr>
          <w:rFonts w:ascii="宋体" w:hAnsi="宋体" w:eastAsia="宋体" w:cs="宋体"/>
          <w:color w:val="000000"/>
          <w:szCs w:val="21"/>
          <w:highlight w:val="none"/>
          <w:lang w:val="en-US" w:eastAsia="zh-CN"/>
        </w:rPr>
        <w:outlineLvl w:val="2"/>
      </w:pPr>
      <w:r>
        <w:rPr>
          <w:rFonts w:hint="eastAsia" w:ascii="宋体" w:hAnsi="宋体" w:eastAsia="宋体" w:cs="宋体"/>
          <w:color w:val="000000"/>
          <w:szCs w:val="21"/>
          <w:highlight w:val="none"/>
          <w:lang w:val="en-US" w:eastAsia="zh-CN"/>
        </w:rPr>
        <w:t xml:space="preserve">11.关于招标文件的询问内容</w:t>
      </w:r>
      <w:r>
        <w:rPr>
          <w:rFonts w:ascii="宋体" w:hAnsi="宋体" w:eastAsia="宋体" w:cs="宋体"/>
          <w:color w:val="000000"/>
          <w:szCs w:val="21"/>
          <w:highlight w:val="none"/>
          <w:lang w:val="en-US" w:eastAsia="zh-CN"/>
        </w:rPr>
      </w:r>
      <w:r/>
    </w:p>
    <w:p>
      <w:pPr>
        <w:pStyle w:val="1050"/>
        <w:jc w:val="center"/>
        <w:spacing w:line="360" w:lineRule="auto"/>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询问函</w:t>
      </w:r>
      <w:r>
        <w:rPr>
          <w:rFonts w:hint="eastAsia" w:ascii="宋体" w:hAnsi="宋体" w:eastAsia="宋体" w:cs="Times New Roman"/>
          <w:b/>
          <w:color w:val="000000"/>
          <w:sz w:val="32"/>
          <w:szCs w:val="32"/>
          <w:highlight w:val="none"/>
        </w:rPr>
      </w:r>
      <w:r/>
    </w:p>
    <w:p>
      <w:pPr>
        <w:pStyle w:val="1050"/>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一、询问供应商基本信息</w:t>
      </w:r>
      <w:r>
        <w:rPr>
          <w:rFonts w:hint="eastAsia" w:ascii="宋体" w:hAnsi="宋体" w:eastAsia="宋体" w:cs="宋体"/>
          <w:i w:val="0"/>
          <w:iCs w:val="0"/>
          <w:caps w:val="0"/>
          <w:color w:val="000000"/>
          <w:spacing w:val="0"/>
          <w:sz w:val="21"/>
          <w:szCs w:val="21"/>
          <w:highlight w:val="none"/>
        </w:rPr>
      </w:r>
      <w:r/>
    </w:p>
    <w:p>
      <w:pPr>
        <w:pStyle w:val="1050"/>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询问供应商: </w:t>
      </w:r>
      <w:r>
        <w:rPr>
          <w:rFonts w:hint="eastAsia" w:ascii="宋体" w:hAnsi="宋体" w:eastAsia="宋体" w:cs="宋体"/>
          <w:i w:val="0"/>
          <w:iCs w:val="0"/>
          <w:caps w:val="0"/>
          <w:color w:val="000000"/>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000000"/>
          <w:spacing w:val="0"/>
          <w:sz w:val="21"/>
          <w:szCs w:val="21"/>
          <w:highlight w:val="none"/>
        </w:rPr>
      </w:r>
      <w:r/>
    </w:p>
    <w:p>
      <w:pPr>
        <w:pStyle w:val="1050"/>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000000"/>
          <w:spacing w:val="0"/>
          <w:sz w:val="21"/>
          <w:szCs w:val="21"/>
          <w:highlight w:val="none"/>
          <w:u w:val="singl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联系人：</w:t>
      </w:r>
      <w:r>
        <w:rPr>
          <w:rFonts w:hint="eastAsia" w:ascii="宋体" w:hAnsi="宋体" w:eastAsia="宋体" w:cs="宋体"/>
          <w:i w:val="0"/>
          <w:iCs w:val="0"/>
          <w:caps w:val="0"/>
          <w:color w:val="000000"/>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联系电话:</w:t>
      </w:r>
      <w:r>
        <w:rPr>
          <w:rFonts w:hint="eastAsia" w:ascii="宋体" w:hAnsi="宋体" w:eastAsia="宋体" w:cs="宋体"/>
          <w:i w:val="0"/>
          <w:iCs w:val="0"/>
          <w:caps w:val="0"/>
          <w:color w:val="000000"/>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000000"/>
          <w:spacing w:val="0"/>
          <w:sz w:val="21"/>
          <w:szCs w:val="21"/>
          <w:highlight w:val="none"/>
          <w:u w:val="single"/>
          <w:shd w:val="clear" w:color="auto" w:fill="ffffff"/>
          <w:lang w:val="en-US" w:eastAsia="zh-CN" w:bidi="ar"/>
        </w:rPr>
      </w:r>
      <w:r/>
    </w:p>
    <w:p>
      <w:pPr>
        <w:pStyle w:val="1050"/>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二、询问项目基本情况</w:t>
      </w:r>
      <w:r>
        <w:rPr>
          <w:rFonts w:hint="eastAsia" w:ascii="宋体" w:hAnsi="宋体" w:eastAsia="宋体" w:cs="宋体"/>
          <w:i w:val="0"/>
          <w:iCs w:val="0"/>
          <w:caps w:val="0"/>
          <w:color w:val="000000"/>
          <w:spacing w:val="0"/>
          <w:sz w:val="21"/>
          <w:szCs w:val="21"/>
          <w:highlight w:val="none"/>
        </w:rPr>
      </w:r>
      <w:r/>
    </w:p>
    <w:p>
      <w:pPr>
        <w:pStyle w:val="1050"/>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项目名称:</w:t>
      </w:r>
      <w:r>
        <w:rPr>
          <w:rFonts w:hint="eastAsia" w:ascii="宋体" w:hAnsi="宋体" w:eastAsia="宋体" w:cs="宋体"/>
          <w:i w:val="0"/>
          <w:iCs w:val="0"/>
          <w:caps w:val="0"/>
          <w:color w:val="000000"/>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000000"/>
          <w:spacing w:val="0"/>
          <w:sz w:val="21"/>
          <w:szCs w:val="21"/>
          <w:highlight w:val="none"/>
        </w:rPr>
      </w:r>
      <w:r/>
    </w:p>
    <w:p>
      <w:pPr>
        <w:pStyle w:val="1050"/>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项目编号:</w:t>
      </w:r>
      <w:r>
        <w:rPr>
          <w:rFonts w:hint="eastAsia" w:ascii="宋体" w:hAnsi="宋体" w:eastAsia="宋体" w:cs="宋体"/>
          <w:i w:val="0"/>
          <w:iCs w:val="0"/>
          <w:caps w:val="0"/>
          <w:color w:val="000000"/>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包号:</w:t>
      </w:r>
      <w:r>
        <w:rPr>
          <w:rFonts w:hint="eastAsia" w:ascii="宋体" w:hAnsi="宋体" w:eastAsia="宋体" w:cs="宋体"/>
          <w:i w:val="0"/>
          <w:iCs w:val="0"/>
          <w:caps w:val="0"/>
          <w:color w:val="000000"/>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000000"/>
          <w:spacing w:val="0"/>
          <w:sz w:val="21"/>
          <w:szCs w:val="21"/>
          <w:highlight w:val="none"/>
        </w:rPr>
      </w:r>
      <w:r/>
    </w:p>
    <w:p>
      <w:pPr>
        <w:pStyle w:val="1050"/>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采购人名称:</w:t>
      </w:r>
      <w:r>
        <w:rPr>
          <w:rFonts w:hint="eastAsia" w:ascii="宋体" w:hAnsi="宋体" w:eastAsia="宋体" w:cs="宋体"/>
          <w:i w:val="0"/>
          <w:iCs w:val="0"/>
          <w:caps w:val="0"/>
          <w:color w:val="000000"/>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000000"/>
          <w:spacing w:val="0"/>
          <w:sz w:val="21"/>
          <w:szCs w:val="21"/>
          <w:highlight w:val="none"/>
        </w:rPr>
      </w:r>
      <w:r/>
    </w:p>
    <w:p>
      <w:pPr>
        <w:pStyle w:val="1050"/>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三、询问事项具体内容</w:t>
      </w:r>
      <w:r>
        <w:rPr>
          <w:rFonts w:hint="eastAsia" w:ascii="宋体" w:hAnsi="宋体" w:eastAsia="宋体" w:cs="宋体"/>
          <w:i w:val="0"/>
          <w:iCs w:val="0"/>
          <w:caps w:val="0"/>
          <w:color w:val="000000"/>
          <w:spacing w:val="0"/>
          <w:sz w:val="21"/>
          <w:szCs w:val="21"/>
          <w:highlight w:val="none"/>
        </w:rPr>
      </w:r>
      <w:r/>
    </w:p>
    <w:p>
      <w:pPr>
        <w:pStyle w:val="1050"/>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询问事项1: </w:t>
      </w:r>
      <w:r>
        <w:rPr>
          <w:rFonts w:hint="eastAsia" w:ascii="宋体" w:hAnsi="宋体" w:eastAsia="宋体" w:cs="宋体"/>
          <w:i w:val="0"/>
          <w:iCs w:val="0"/>
          <w:caps w:val="0"/>
          <w:color w:val="000000"/>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 </w:t>
      </w:r>
      <w:r>
        <w:rPr>
          <w:rFonts w:hint="eastAsia" w:ascii="宋体" w:hAnsi="宋体" w:eastAsia="宋体" w:cs="宋体"/>
          <w:i w:val="0"/>
          <w:iCs w:val="0"/>
          <w:caps w:val="0"/>
          <w:color w:val="000000"/>
          <w:spacing w:val="0"/>
          <w:sz w:val="21"/>
          <w:szCs w:val="21"/>
          <w:highlight w:val="none"/>
        </w:rPr>
      </w:r>
      <w:r/>
    </w:p>
    <w:p>
      <w:pPr>
        <w:pStyle w:val="1050"/>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询问事项2：</w:t>
      </w:r>
      <w:r>
        <w:rPr>
          <w:rFonts w:hint="eastAsia" w:ascii="宋体" w:hAnsi="宋体" w:eastAsia="宋体" w:cs="宋体"/>
          <w:i w:val="0"/>
          <w:iCs w:val="0"/>
          <w:caps w:val="0"/>
          <w:color w:val="000000"/>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                                    </w:t>
      </w:r>
      <w:r>
        <w:rPr>
          <w:rFonts w:hint="eastAsia" w:ascii="宋体" w:hAnsi="宋体" w:eastAsia="宋体" w:cs="宋体"/>
          <w:i w:val="0"/>
          <w:iCs w:val="0"/>
          <w:caps w:val="0"/>
          <w:color w:val="000000"/>
          <w:spacing w:val="0"/>
          <w:sz w:val="21"/>
          <w:szCs w:val="21"/>
          <w:highlight w:val="none"/>
        </w:rPr>
      </w:r>
      <w:r/>
    </w:p>
    <w:p>
      <w:pPr>
        <w:pStyle w:val="1050"/>
        <w:ind w:left="0" w:right="0" w:firstLine="64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w:t>
      </w:r>
      <w:r>
        <w:rPr>
          <w:rFonts w:hint="eastAsia" w:ascii="宋体" w:hAnsi="宋体" w:eastAsia="宋体" w:cs="宋体"/>
          <w:i w:val="0"/>
          <w:iCs w:val="0"/>
          <w:caps w:val="0"/>
          <w:color w:val="000000"/>
          <w:spacing w:val="0"/>
          <w:sz w:val="21"/>
          <w:szCs w:val="21"/>
          <w:highlight w:val="none"/>
        </w:rPr>
      </w:r>
      <w:r/>
    </w:p>
    <w:p>
      <w:pPr>
        <w:pStyle w:val="1050"/>
        <w:ind w:left="0" w:right="0" w:firstLine="480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 </w:t>
      </w:r>
      <w:r>
        <w:rPr>
          <w:rFonts w:hint="eastAsia" w:ascii="宋体" w:hAnsi="宋体" w:eastAsia="宋体" w:cs="宋体"/>
          <w:i w:val="0"/>
          <w:iCs w:val="0"/>
          <w:caps w:val="0"/>
          <w:color w:val="000000"/>
          <w:spacing w:val="0"/>
          <w:sz w:val="21"/>
          <w:szCs w:val="21"/>
          <w:highlight w:val="none"/>
        </w:rPr>
      </w:r>
      <w:r/>
    </w:p>
    <w:p>
      <w:pPr>
        <w:pStyle w:val="1050"/>
        <w:ind w:firstLine="3990"/>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名称（加盖公章）</w:t>
      </w:r>
      <w:r>
        <w:rPr>
          <w:rFonts w:hint="eastAsia" w:ascii="宋体" w:hAnsi="宋体" w:eastAsia="宋体" w:cs="宋体"/>
          <w:color w:val="000000"/>
          <w:sz w:val="21"/>
          <w:szCs w:val="21"/>
          <w:highlight w:val="none"/>
          <w:lang w:val="zh-CN"/>
        </w:rPr>
        <w:t xml:space="preserve">：____________</w:t>
      </w:r>
      <w:r>
        <w:rPr>
          <w:rFonts w:hint="eastAsia" w:ascii="宋体" w:hAnsi="宋体" w:eastAsia="宋体" w:cs="宋体"/>
          <w:color w:val="000000"/>
          <w:sz w:val="21"/>
          <w:szCs w:val="21"/>
          <w:highlight w:val="none"/>
          <w:lang w:val="zh-CN"/>
        </w:rPr>
      </w:r>
      <w:r/>
    </w:p>
    <w:p>
      <w:pPr>
        <w:pStyle w:val="1050"/>
        <w:ind w:firstLine="3990"/>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法定代表人或代理人（签字或盖章）：</w:t>
      </w:r>
      <w:r>
        <w:rPr>
          <w:rFonts w:hint="eastAsia" w:ascii="宋体" w:hAnsi="宋体" w:eastAsia="宋体" w:cs="宋体"/>
          <w:color w:val="000000"/>
          <w:sz w:val="21"/>
          <w:szCs w:val="21"/>
          <w:highlight w:val="none"/>
          <w:lang w:val="zh-CN"/>
        </w:rPr>
        <w:t xml:space="preserve">___________</w:t>
      </w:r>
      <w:r>
        <w:rPr>
          <w:rFonts w:hint="eastAsia" w:ascii="宋体" w:hAnsi="宋体" w:eastAsia="宋体" w:cs="宋体"/>
          <w:color w:val="000000"/>
          <w:sz w:val="21"/>
          <w:szCs w:val="21"/>
          <w:highlight w:val="none"/>
          <w:lang w:val="zh-CN"/>
        </w:rPr>
      </w:r>
      <w:r/>
    </w:p>
    <w:p>
      <w:pPr>
        <w:pStyle w:val="105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年______月______日  </w:t>
      </w:r>
      <w:r>
        <w:rPr>
          <w:rFonts w:hint="eastAsia" w:ascii="宋体" w:hAnsi="宋体" w:eastAsia="宋体" w:cs="宋体"/>
          <w:color w:val="000000"/>
          <w:sz w:val="21"/>
          <w:szCs w:val="21"/>
          <w:highlight w:val="none"/>
        </w:rPr>
      </w:r>
      <w:r/>
    </w:p>
    <w:p>
      <w:pPr>
        <w:pStyle w:val="1050"/>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.招标文件要求提供或投标人认为应附的其他材料</w:t>
      </w:r>
      <w:r>
        <w:rPr>
          <w:rFonts w:hint="eastAsia" w:ascii="宋体" w:hAnsi="宋体" w:cs="宋体"/>
          <w:color w:val="000000"/>
          <w:szCs w:val="21"/>
          <w:highlight w:val="none"/>
        </w:rPr>
      </w:r>
      <w:r/>
    </w:p>
    <w:p>
      <w:pPr>
        <w:pStyle w:val="1050"/>
        <w:jc w:val="left"/>
        <w:widowControl/>
        <w:rPr>
          <w:b/>
          <w:color w:val="000000"/>
          <w:sz w:val="36"/>
          <w:szCs w:val="36"/>
          <w:highlight w:val="none"/>
        </w:rPr>
      </w:pPr>
      <w:r>
        <w:rPr>
          <w:b/>
          <w:color w:val="000000"/>
          <w:sz w:val="36"/>
          <w:szCs w:val="36"/>
          <w:highlight w:val="none"/>
        </w:rPr>
      </w:r>
      <w:r/>
    </w:p>
    <w:p>
      <w:pPr>
        <w:pStyle w:val="1136"/>
        <w:ind w:firstLine="723"/>
        <w:rPr>
          <w:b/>
          <w:color w:val="000000"/>
          <w:sz w:val="36"/>
          <w:szCs w:val="36"/>
          <w:highlight w:val="none"/>
        </w:rPr>
      </w:pPr>
      <w:r>
        <w:rPr>
          <w:b/>
          <w:color w:val="000000"/>
          <w:sz w:val="36"/>
          <w:szCs w:val="36"/>
          <w:highlight w:val="none"/>
        </w:rPr>
      </w:r>
      <w:r/>
    </w:p>
    <w:p>
      <w:pPr>
        <w:pStyle w:val="1136"/>
        <w:ind w:firstLine="723"/>
        <w:rPr>
          <w:b/>
          <w:color w:val="000000"/>
          <w:sz w:val="36"/>
          <w:szCs w:val="36"/>
          <w:highlight w:val="none"/>
        </w:rPr>
      </w:pPr>
      <w:r>
        <w:rPr>
          <w:b/>
          <w:color w:val="000000"/>
          <w:sz w:val="36"/>
          <w:szCs w:val="36"/>
          <w:highlight w:val="none"/>
        </w:rPr>
      </w:r>
      <w:r/>
    </w:p>
    <w:p>
      <w:pPr>
        <w:pStyle w:val="1136"/>
        <w:ind w:firstLine="723"/>
        <w:rPr>
          <w:b/>
          <w:color w:val="000000"/>
          <w:sz w:val="36"/>
          <w:szCs w:val="36"/>
          <w:highlight w:val="none"/>
        </w:rPr>
      </w:pPr>
      <w:r>
        <w:rPr>
          <w:b/>
          <w:color w:val="000000"/>
          <w:sz w:val="36"/>
          <w:szCs w:val="36"/>
          <w:highlight w:val="none"/>
        </w:rPr>
      </w:r>
      <w:r/>
    </w:p>
    <w:p>
      <w:pPr>
        <w:pStyle w:val="1136"/>
        <w:ind w:firstLine="723"/>
        <w:rPr>
          <w:b/>
          <w:color w:val="000000"/>
          <w:sz w:val="36"/>
          <w:szCs w:val="36"/>
          <w:highlight w:val="none"/>
        </w:rPr>
      </w:pPr>
      <w:r>
        <w:rPr>
          <w:b/>
          <w:color w:val="000000"/>
          <w:sz w:val="36"/>
          <w:szCs w:val="36"/>
          <w:highlight w:val="none"/>
        </w:rPr>
      </w:r>
      <w:r/>
    </w:p>
    <w:p>
      <w:pPr>
        <w:pStyle w:val="1050"/>
        <w:jc w:val="center"/>
        <w:rPr>
          <w:rFonts w:hint="eastAsia" w:ascii="宋体" w:hAnsi="宋体" w:cs="宋体"/>
          <w:b/>
          <w:color w:val="000000"/>
          <w:sz w:val="30"/>
          <w:szCs w:val="30"/>
          <w:highlight w:val="none"/>
        </w:rPr>
      </w:pPr>
      <w:r>
        <w:rPr>
          <w:rFonts w:hint="eastAsia" w:ascii="宋体" w:hAnsi="宋体" w:cs="宋体"/>
          <w:b/>
          <w:color w:val="000000"/>
          <w:sz w:val="32"/>
          <w:szCs w:val="32"/>
          <w:highlight w:val="none"/>
        </w:rPr>
        <w:t xml:space="preserve">【以下无正文】</w:t>
      </w:r>
      <w:r>
        <w:rPr>
          <w:rFonts w:hint="eastAsia" w:ascii="宋体" w:hAnsi="宋体" w:cs="宋体"/>
          <w:b/>
          <w:color w:val="000000"/>
          <w:sz w:val="30"/>
          <w:szCs w:val="30"/>
          <w:highlight w:val="none"/>
        </w:rPr>
      </w:r>
      <w:r/>
    </w:p>
    <w:p>
      <w:pPr>
        <w:pStyle w:val="1050"/>
        <w:jc w:val="center"/>
        <w:rPr>
          <w:rFonts w:hint="eastAsia" w:ascii="宋体" w:hAnsi="宋体" w:cs="宋体"/>
          <w:bCs/>
          <w:color w:val="000000"/>
          <w:sz w:val="24"/>
          <w:highlight w:val="none"/>
        </w:rPr>
      </w:pPr>
      <w:r>
        <w:rPr>
          <w:rFonts w:hint="eastAsia" w:ascii="宋体" w:hAnsi="宋体" w:cs="宋体"/>
          <w:b/>
          <w:color w:val="000000"/>
          <w:sz w:val="30"/>
          <w:szCs w:val="30"/>
          <w:highlight w:val="none"/>
        </w:rPr>
        <w:t xml:space="preserve">*本招标文件的最终解释权归常州市阳峻项目管理有限公司所有*</w:t>
      </w:r>
      <w:r>
        <w:rPr>
          <w:rFonts w:hint="eastAsia" w:ascii="宋体" w:hAnsi="宋体" w:cs="宋体"/>
          <w:bCs/>
          <w:color w:val="000000"/>
          <w:sz w:val="24"/>
          <w:highlight w:val="none"/>
        </w:rPr>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Wingdings 2">
    <w:panose1 w:val="05020102010507070707"/>
  </w:font>
  <w:font w:name="CESI黑体-GB2312">
    <w:panose1 w:val="020B0503020202020204"/>
  </w:font>
  <w:font w:name="Wingdings">
    <w:panose1 w:val="05000000000000000000"/>
  </w:font>
  <w:font w:name="华文楷体">
    <w:panose1 w:val="02010600040101010101"/>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FangSong_GB2312">
    <w:panose1 w:val="02010609060101010101"/>
  </w:font>
  <w:font w:name="Symbol">
    <w:panose1 w:val="05050102010706020507"/>
  </w:font>
  <w:font w:name="等线 Light">
    <w:panose1 w:val="0201060003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26</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tabs>
        <w:tab w:val="center" w:pos="4153" w:leader="none"/>
        <w:tab w:val="right" w:pos="8306" w:leader="none"/>
      </w:tabs>
      <w:rPr>
        <w:rStyle w:val="1126"/>
      </w:rPr>
      <w:framePr w:wrap="around" w:vAnchor="text" w:hAnchor="margin" w:xAlign="right" w:y="1"/>
    </w:pPr>
    <w:r>
      <w:rPr>
        <w:rStyle w:val="1126"/>
      </w:rPr>
    </w:r>
    <w:r/>
  </w:p>
  <w:p>
    <w:pPr>
      <w:pStyle w:val="1101"/>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tabs>
        <w:tab w:val="center" w:pos="4153" w:leader="none"/>
        <w:tab w:val="right" w:pos="8306" w:leader="none"/>
      </w:tabs>
      <w:rPr>
        <w:rStyle w:val="1126"/>
      </w:rPr>
      <w:framePr w:wrap="around" w:vAnchor="text" w:hAnchor="margin" w:xAlign="right" w:y="1"/>
    </w:pPr>
    <w:r>
      <w:rPr>
        <w:rStyle w:val="1126"/>
      </w:rPr>
      <w:fldChar w:fldCharType="begin"/>
    </w:r>
    <w:r>
      <w:rPr>
        <w:rStyle w:val="1126"/>
      </w:rPr>
      <w:instrText xml:space="preserve">PAGE  </w:instrText>
    </w:r>
    <w:r>
      <w:rPr>
        <w:rStyle w:val="1126"/>
      </w:rPr>
      <w:fldChar w:fldCharType="end"/>
    </w:r>
    <w:r>
      <w:rPr>
        <w:rStyle w:val="1126"/>
      </w:rPr>
    </w:r>
    <w:r/>
  </w:p>
  <w:p>
    <w:pPr>
      <w:pStyle w:val="1101"/>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0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50"/>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0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50"/>
                    </w:pPr>
                    <w:r/>
                    <w:r/>
                  </w:p>
                </w:txbxContent>
              </v:textbox>
            </v:shape>
          </w:pict>
        </mc:Fallback>
      </mc:AlternateContent>
    </w:r>
    <w:r/>
  </w:p>
  <w:p>
    <w:pPr>
      <w:pStyle w:val="1101"/>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tabs>
        <w:tab w:val="center" w:pos="4153" w:leader="none"/>
        <w:tab w:val="right" w:pos="8306" w:leader="none"/>
      </w:tabs>
      <w:rPr>
        <w:rStyle w:val="1126"/>
      </w:rPr>
      <w:framePr w:wrap="around" w:vAnchor="text" w:hAnchor="margin" w:xAlign="right" w:y="1"/>
    </w:pPr>
    <w:r>
      <w:rPr>
        <w:rStyle w:val="1126"/>
      </w:rPr>
      <w:fldChar w:fldCharType="begin"/>
    </w:r>
    <w:r>
      <w:rPr>
        <w:rStyle w:val="1126"/>
      </w:rPr>
      <w:instrText xml:space="preserve">PAGE  </w:instrText>
    </w:r>
    <w:r>
      <w:rPr>
        <w:rStyle w:val="1126"/>
      </w:rPr>
      <w:fldChar w:fldCharType="end"/>
    </w:r>
    <w:r>
      <w:rPr>
        <w:rStyle w:val="1126"/>
      </w:rPr>
    </w:r>
    <w:r/>
  </w:p>
  <w:p>
    <w:pPr>
      <w:pStyle w:val="1101"/>
      <w:ind w:right="360"/>
      <w:tabs>
        <w:tab w:val="center" w:pos="4153" w:leader="none"/>
        <w:tab w:val="right" w:pos="8306" w:leader="none"/>
      </w:tabs>
    </w:pPr>
    <w:r/>
    <w:r/>
  </w:p>
  <w:p>
    <w:pPr>
      <w:pStyle w:val="105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jc w:val="left"/>
      <w:tabs>
        <w:tab w:val="left" w:pos="2241" w:leader="none"/>
        <w:tab w:val="right" w:pos="8306" w:leader="none"/>
      </w:tabs>
      <w:pBdr>
        <w:bottom w:val="single" w:color="000000" w:sz="4" w:space="1"/>
      </w:pBdr>
    </w:pPr>
    <w:r>
      <w:rPr>
        <w:rFonts w:hint="eastAsia"/>
      </w:rPr>
      <mc:AlternateContent>
        <mc:Choice Requires="wpg">
          <w:drawing>
            <wp:inline xmlns:wp="http://schemas.openxmlformats.org/drawingml/2006/wordprocessingDrawing" distT="0" distB="0" distL="0" distR="0">
              <wp:extent cx="207651" cy="20320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7651" cy="2032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4pt;height:16.0pt;mso-wrap-distance-left:0.0pt;mso-wrap-distance-top:0.0pt;mso-wrap-distance-right:0.0pt;mso-wrap-distance-bottom:0.0pt;" stroked="f">
              <v:path textboxrect="0,0,0,0"/>
              <v:imagedata r:id="rId1" o:title=""/>
            </v:shape>
          </w:pict>
        </mc:Fallback>
      </mc:AlternateContent>
    </w:r>
    <w:r>
      <w:rPr>
        <w:rFonts w:hint="eastAsia"/>
      </w:rPr>
      <w:t xml:space="preserve">常州市阳峻项目管理有限公司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jc w:val="left"/>
      <w:tabs>
        <w:tab w:val="left" w:pos="2241" w:leader="none"/>
        <w:tab w:val="right" w:pos="8306" w:leader="none"/>
      </w:tabs>
      <w:pBdr>
        <w:bottom w:val="single" w:color="000000" w:sz="4" w:space="1"/>
      </w:pBdr>
    </w:pPr>
    <w:r>
      <w:rPr>
        <w:rFonts w:hint="eastAsia"/>
      </w:rPr>
      <mc:AlternateContent>
        <mc:Choice Requires="wpg">
          <w:drawing>
            <wp:inline xmlns:wp="http://schemas.openxmlformats.org/drawingml/2006/wordprocessingDrawing" distT="0" distB="0" distL="0" distR="0">
              <wp:extent cx="207651" cy="203209"/>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7651" cy="2032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6.4pt;height:16.0pt;mso-wrap-distance-left:0.0pt;mso-wrap-distance-top:0.0pt;mso-wrap-distance-right:0.0pt;mso-wrap-distance-bottom:0.0pt;" stroked="f">
              <v:path textboxrect="0,0,0,0"/>
              <v:imagedata r:id="rId1" o:title=""/>
            </v:shape>
          </w:pict>
        </mc:Fallback>
      </mc:AlternateContent>
    </w:r>
    <w:r>
      <w:rPr>
        <w:rFonts w:hint="eastAsia"/>
      </w:rPr>
      <w:t xml:space="preserve">常州市阳峻项目管理有限公司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tabs>
        <w:tab w:val="center" w:pos="4153" w:leader="none"/>
        <w:tab w:val="right" w:pos="8306" w:leader="none"/>
      </w:tabs>
    </w:pPr>
    <w:r/>
    <w:r/>
  </w:p>
  <w:p>
    <w:pPr>
      <w:pStyle w:val="1050"/>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05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66"/>
      <w:isLgl w:val="false"/>
      <w:suff w:val="tab"/>
      <w:lvlText w:val="%1."/>
      <w:lvlJc w:val="left"/>
      <w:pPr>
        <w:pStyle w:val="1050"/>
        <w:ind w:left="420" w:hanging="420"/>
      </w:pPr>
    </w:lvl>
    <w:lvl w:ilvl="1">
      <w:start w:val="1"/>
      <w:numFmt w:val="decimal"/>
      <w:isLgl w:val="false"/>
      <w:suff w:val="tab"/>
      <w:lvlText w:val="（%2）"/>
      <w:lvlJc w:val="left"/>
      <w:pPr>
        <w:pStyle w:val="1050"/>
        <w:ind w:left="1140" w:hanging="720"/>
        <w:tabs>
          <w:tab w:val="num" w:pos="1140" w:leader="none"/>
        </w:tabs>
      </w:pPr>
      <w:rPr>
        <w:rFonts w:hint="eastAsia"/>
      </w:rPr>
    </w:lvl>
    <w:lvl w:ilvl="2">
      <w:start w:val="1"/>
      <w:numFmt w:val="lowerRoman"/>
      <w:isLgl w:val="false"/>
      <w:suff w:val="tab"/>
      <w:lvlText w:val="%3."/>
      <w:lvlJc w:val="right"/>
      <w:pPr>
        <w:pStyle w:val="1050"/>
        <w:ind w:left="1260" w:hanging="420"/>
      </w:pPr>
    </w:lvl>
    <w:lvl w:ilvl="3">
      <w:start w:val="1"/>
      <w:numFmt w:val="decimal"/>
      <w:isLgl w:val="false"/>
      <w:suff w:val="tab"/>
      <w:lvlText w:val="%4."/>
      <w:lvlJc w:val="left"/>
      <w:pPr>
        <w:pStyle w:val="1050"/>
        <w:ind w:left="1680" w:hanging="420"/>
      </w:pPr>
    </w:lvl>
    <w:lvl w:ilvl="4">
      <w:start w:val="1"/>
      <w:numFmt w:val="lowerLetter"/>
      <w:isLgl w:val="false"/>
      <w:suff w:val="tab"/>
      <w:lvlText w:val="%5)"/>
      <w:lvlJc w:val="left"/>
      <w:pPr>
        <w:pStyle w:val="1050"/>
        <w:ind w:left="2100" w:hanging="420"/>
      </w:pPr>
    </w:lvl>
    <w:lvl w:ilvl="5">
      <w:start w:val="1"/>
      <w:numFmt w:val="lowerRoman"/>
      <w:isLgl w:val="false"/>
      <w:suff w:val="tab"/>
      <w:lvlText w:val="%6."/>
      <w:lvlJc w:val="right"/>
      <w:pPr>
        <w:pStyle w:val="1050"/>
        <w:ind w:left="2520" w:hanging="420"/>
      </w:pPr>
    </w:lvl>
    <w:lvl w:ilvl="6">
      <w:start w:val="1"/>
      <w:numFmt w:val="decimal"/>
      <w:isLgl w:val="false"/>
      <w:suff w:val="tab"/>
      <w:lvlText w:val="%7."/>
      <w:lvlJc w:val="left"/>
      <w:pPr>
        <w:pStyle w:val="1050"/>
        <w:ind w:left="2940" w:hanging="420"/>
      </w:pPr>
    </w:lvl>
    <w:lvl w:ilvl="7">
      <w:start w:val="1"/>
      <w:numFmt w:val="lowerLetter"/>
      <w:isLgl w:val="false"/>
      <w:suff w:val="tab"/>
      <w:lvlText w:val="%8)"/>
      <w:lvlJc w:val="left"/>
      <w:pPr>
        <w:pStyle w:val="1050"/>
        <w:ind w:left="3360" w:hanging="420"/>
      </w:pPr>
    </w:lvl>
    <w:lvl w:ilvl="8">
      <w:start w:val="1"/>
      <w:numFmt w:val="lowerRoman"/>
      <w:isLgl w:val="false"/>
      <w:suff w:val="tab"/>
      <w:lvlText w:val="%9."/>
      <w:lvlJc w:val="right"/>
      <w:pPr>
        <w:pStyle w:val="1050"/>
        <w:ind w:left="3780" w:hanging="420"/>
      </w:pPr>
    </w:lvl>
  </w:abstractNum>
  <w:abstractNum w:abstractNumId="2">
    <w:multiLevelType w:val="hybridMultilevel"/>
    <w:lvl w:ilvl="0">
      <w:start w:val="1"/>
      <w:numFmt w:val="lowerLetter"/>
      <w:pStyle w:val="1240"/>
      <w:isLgl w:val="false"/>
      <w:suff w:val="tab"/>
      <w:lvlText w:val="%1)"/>
      <w:lvlJc w:val="left"/>
      <w:pPr>
        <w:pStyle w:val="1050"/>
        <w:ind w:left="902" w:hanging="420"/>
      </w:pPr>
      <w:rPr>
        <w:color w:val="000000"/>
      </w:rPr>
    </w:lvl>
    <w:lvl w:ilvl="1">
      <w:start w:val="1"/>
      <w:numFmt w:val="lowerLetter"/>
      <w:isLgl w:val="false"/>
      <w:suff w:val="tab"/>
      <w:lvlText w:val="%2)"/>
      <w:lvlJc w:val="left"/>
      <w:pPr>
        <w:pStyle w:val="1050"/>
        <w:ind w:left="1322" w:hanging="420"/>
      </w:pPr>
    </w:lvl>
    <w:lvl w:ilvl="2">
      <w:start w:val="1"/>
      <w:numFmt w:val="lowerRoman"/>
      <w:isLgl w:val="false"/>
      <w:suff w:val="tab"/>
      <w:lvlText w:val="%3."/>
      <w:lvlJc w:val="right"/>
      <w:pPr>
        <w:pStyle w:val="1050"/>
        <w:ind w:left="1742" w:hanging="420"/>
      </w:pPr>
    </w:lvl>
    <w:lvl w:ilvl="3">
      <w:start w:val="1"/>
      <w:numFmt w:val="decimal"/>
      <w:isLgl w:val="false"/>
      <w:suff w:val="tab"/>
      <w:lvlText w:val="%4."/>
      <w:lvlJc w:val="left"/>
      <w:pPr>
        <w:pStyle w:val="1050"/>
        <w:ind w:left="2162" w:hanging="420"/>
      </w:pPr>
    </w:lvl>
    <w:lvl w:ilvl="4">
      <w:start w:val="1"/>
      <w:numFmt w:val="lowerLetter"/>
      <w:isLgl w:val="false"/>
      <w:suff w:val="tab"/>
      <w:lvlText w:val="%5)"/>
      <w:lvlJc w:val="left"/>
      <w:pPr>
        <w:pStyle w:val="1050"/>
        <w:ind w:left="2582" w:hanging="420"/>
      </w:pPr>
    </w:lvl>
    <w:lvl w:ilvl="5">
      <w:start w:val="1"/>
      <w:numFmt w:val="lowerRoman"/>
      <w:isLgl w:val="false"/>
      <w:suff w:val="tab"/>
      <w:lvlText w:val="%6."/>
      <w:lvlJc w:val="right"/>
      <w:pPr>
        <w:pStyle w:val="1050"/>
        <w:ind w:left="3002" w:hanging="420"/>
      </w:pPr>
    </w:lvl>
    <w:lvl w:ilvl="6">
      <w:start w:val="1"/>
      <w:numFmt w:val="decimal"/>
      <w:isLgl w:val="false"/>
      <w:suff w:val="tab"/>
      <w:lvlText w:val="%7."/>
      <w:lvlJc w:val="left"/>
      <w:pPr>
        <w:pStyle w:val="1050"/>
        <w:ind w:left="3422" w:hanging="420"/>
      </w:pPr>
    </w:lvl>
    <w:lvl w:ilvl="7">
      <w:start w:val="1"/>
      <w:numFmt w:val="lowerLetter"/>
      <w:isLgl w:val="false"/>
      <w:suff w:val="tab"/>
      <w:lvlText w:val="%8)"/>
      <w:lvlJc w:val="left"/>
      <w:pPr>
        <w:pStyle w:val="1050"/>
        <w:ind w:left="3842" w:hanging="420"/>
      </w:pPr>
    </w:lvl>
    <w:lvl w:ilvl="8">
      <w:start w:val="1"/>
      <w:numFmt w:val="lowerRoman"/>
      <w:isLgl w:val="false"/>
      <w:suff w:val="tab"/>
      <w:lvlText w:val="%9."/>
      <w:lvlJc w:val="right"/>
      <w:pPr>
        <w:pStyle w:val="1050"/>
        <w:ind w:left="4262" w:hanging="420"/>
      </w:pPr>
    </w:lvl>
  </w:abstractNum>
  <w:abstractNum w:abstractNumId="3">
    <w:multiLevelType w:val="hybridMultilevel"/>
    <w:lvl w:ilvl="0">
      <w:start w:val="1"/>
      <w:numFmt w:val="decimal"/>
      <w:pStyle w:val="1211"/>
      <w:isLgl w:val="false"/>
      <w:suff w:val="tab"/>
      <w:lvlText w:val="%1."/>
      <w:lvlJc w:val="left"/>
      <w:pPr>
        <w:pStyle w:val="105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60"/>
      <w:isLgl w:val="false"/>
      <w:suff w:val="nothing"/>
      <w:lvlText w:val="%1　"/>
      <w:lvlJc w:val="left"/>
      <w:pPr>
        <w:pStyle w:val="105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5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50"/>
        <w:ind w:left="-25" w:firstLine="0"/>
      </w:pPr>
      <w:rPr>
        <w:rFonts w:ascii="Times New Roman" w:hAnsi="Times New Roman" w:eastAsia="黑体"/>
        <w:b/>
        <w:i w:val="0"/>
        <w:sz w:val="28"/>
      </w:rPr>
    </w:lvl>
    <w:lvl w:ilvl="3">
      <w:start w:val="1"/>
      <w:numFmt w:val="decimal"/>
      <w:pStyle w:val="1196"/>
      <w:isLgl w:val="false"/>
      <w:suff w:val="nothing"/>
      <w:lvlText w:val="%1.%2.%3.%4　"/>
      <w:lvlJc w:val="left"/>
      <w:pPr>
        <w:pStyle w:val="105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5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50"/>
        <w:ind w:left="-25" w:firstLine="0"/>
      </w:pPr>
      <w:rPr>
        <w:rFonts w:ascii="Times New Roman" w:hAnsi="Times New Roman" w:eastAsia="宋体"/>
        <w:b/>
        <w:i w:val="0"/>
        <w:sz w:val="28"/>
      </w:rPr>
    </w:lvl>
    <w:lvl w:ilvl="6">
      <w:start w:val="1"/>
      <w:numFmt w:val="lowerLetter"/>
      <w:pStyle w:val="1217"/>
      <w:isLgl w:val="false"/>
      <w:suff w:val="tab"/>
      <w:lvlText w:val="%7) "/>
      <w:lvlJc w:val="left"/>
      <w:pPr>
        <w:pStyle w:val="1050"/>
        <w:ind w:left="-125" w:firstLine="400"/>
        <w:tabs>
          <w:tab w:val="num" w:pos="635" w:leader="none"/>
        </w:tabs>
      </w:pPr>
      <w:rPr>
        <w:rFonts w:ascii="Times New Roman" w:hAnsi="Times New Roman" w:eastAsia="宋体"/>
        <w:b/>
        <w:i w:val="0"/>
        <w:color w:val="000000"/>
        <w:sz w:val="28"/>
        <w:u w:val="none"/>
      </w:rPr>
    </w:lvl>
    <w:lvl w:ilvl="7">
      <w:start w:val="1"/>
      <w:numFmt w:val="decimal"/>
      <w:pStyle w:val="1180"/>
      <w:isLgl w:val="false"/>
      <w:suff w:val="tab"/>
      <w:lvlText w:val="%8) "/>
      <w:lvlJc w:val="left"/>
      <w:pPr>
        <w:pStyle w:val="105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50"/>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50"/>
        <w:ind w:left="768" w:hanging="360"/>
        <w:tabs>
          <w:tab w:val="num" w:pos="768" w:leader="none"/>
        </w:tabs>
      </w:pPr>
      <w:rPr>
        <w:rFonts w:hint="eastAsia"/>
      </w:rPr>
    </w:lvl>
    <w:lvl w:ilvl="1">
      <w:start w:val="1"/>
      <w:numFmt w:val="decimal"/>
      <w:pStyle w:val="1198"/>
      <w:isLgl w:val="false"/>
      <w:suff w:val="tab"/>
      <w:lvlText w:val="%2、"/>
      <w:lvlJc w:val="left"/>
      <w:pPr>
        <w:pStyle w:val="1050"/>
        <w:ind w:left="1188" w:hanging="360"/>
        <w:tabs>
          <w:tab w:val="num" w:pos="1188" w:leader="none"/>
        </w:tabs>
      </w:pPr>
      <w:rPr>
        <w:rFonts w:hint="eastAsia"/>
      </w:rPr>
    </w:lvl>
    <w:lvl w:ilvl="2">
      <w:start w:val="1"/>
      <w:numFmt w:val="decimal"/>
      <w:isLgl w:val="false"/>
      <w:suff w:val="tab"/>
      <w:lvlText w:val="（%3）"/>
      <w:lvlJc w:val="left"/>
      <w:pPr>
        <w:pStyle w:val="1050"/>
        <w:ind w:left="1968" w:hanging="720"/>
        <w:tabs>
          <w:tab w:val="num" w:pos="1968" w:leader="none"/>
        </w:tabs>
      </w:pPr>
      <w:rPr>
        <w:rFonts w:hint="eastAsia"/>
        <w:u w:val="none"/>
      </w:rPr>
    </w:lvl>
    <w:lvl w:ilvl="3">
      <w:start w:val="1"/>
      <w:numFmt w:val="decimal"/>
      <w:isLgl w:val="false"/>
      <w:suff w:val="tab"/>
      <w:lvlText w:val="%4."/>
      <w:lvlJc w:val="left"/>
      <w:pPr>
        <w:pStyle w:val="1050"/>
        <w:ind w:left="2088" w:hanging="420"/>
        <w:tabs>
          <w:tab w:val="num" w:pos="2088" w:leader="none"/>
        </w:tabs>
      </w:pPr>
    </w:lvl>
    <w:lvl w:ilvl="4">
      <w:start w:val="1"/>
      <w:numFmt w:val="lowerLetter"/>
      <w:isLgl w:val="false"/>
      <w:suff w:val="tab"/>
      <w:lvlText w:val="%5)"/>
      <w:lvlJc w:val="left"/>
      <w:pPr>
        <w:pStyle w:val="1050"/>
        <w:ind w:left="2508" w:hanging="420"/>
        <w:tabs>
          <w:tab w:val="num" w:pos="2508" w:leader="none"/>
        </w:tabs>
      </w:pPr>
    </w:lvl>
    <w:lvl w:ilvl="5">
      <w:start w:val="1"/>
      <w:numFmt w:val="lowerRoman"/>
      <w:isLgl w:val="false"/>
      <w:suff w:val="tab"/>
      <w:lvlText w:val="%6."/>
      <w:lvlJc w:val="right"/>
      <w:pPr>
        <w:pStyle w:val="1050"/>
        <w:ind w:left="2928" w:hanging="420"/>
        <w:tabs>
          <w:tab w:val="num" w:pos="2928" w:leader="none"/>
        </w:tabs>
      </w:pPr>
    </w:lvl>
    <w:lvl w:ilvl="6">
      <w:start w:val="1"/>
      <w:numFmt w:val="decimal"/>
      <w:isLgl w:val="false"/>
      <w:suff w:val="tab"/>
      <w:lvlText w:val="%7."/>
      <w:lvlJc w:val="left"/>
      <w:pPr>
        <w:pStyle w:val="1050"/>
        <w:ind w:left="3348" w:hanging="420"/>
        <w:tabs>
          <w:tab w:val="num" w:pos="3348" w:leader="none"/>
        </w:tabs>
      </w:pPr>
    </w:lvl>
    <w:lvl w:ilvl="7">
      <w:start w:val="1"/>
      <w:numFmt w:val="lowerLetter"/>
      <w:isLgl w:val="false"/>
      <w:suff w:val="tab"/>
      <w:lvlText w:val="%8)"/>
      <w:lvlJc w:val="left"/>
      <w:pPr>
        <w:pStyle w:val="1050"/>
        <w:ind w:left="3768" w:hanging="420"/>
        <w:tabs>
          <w:tab w:val="num" w:pos="3768" w:leader="none"/>
        </w:tabs>
      </w:pPr>
    </w:lvl>
    <w:lvl w:ilvl="8">
      <w:start w:val="1"/>
      <w:numFmt w:val="lowerRoman"/>
      <w:isLgl w:val="false"/>
      <w:suff w:val="tab"/>
      <w:lvlText w:val="%9."/>
      <w:lvlJc w:val="right"/>
      <w:pPr>
        <w:pStyle w:val="1050"/>
        <w:ind w:left="4188" w:hanging="420"/>
        <w:tabs>
          <w:tab w:val="num" w:pos="4188" w:leader="none"/>
        </w:tabs>
      </w:pPr>
    </w:lvl>
  </w:abstractNum>
  <w:abstractNum w:abstractNumId="6">
    <w:multiLevelType w:val="hybridMultilevel"/>
    <w:lvl w:ilvl="0">
      <w:start w:val="1"/>
      <w:numFmt w:val="decimal"/>
      <w:pStyle w:val="1165"/>
      <w:isLgl w:val="false"/>
      <w:suff w:val="tab"/>
      <w:lvlText w:val="%1)"/>
      <w:lvlJc w:val="left"/>
      <w:pPr>
        <w:pStyle w:val="1050"/>
        <w:ind w:left="420" w:hanging="420"/>
      </w:pPr>
    </w:lvl>
    <w:lvl w:ilvl="1">
      <w:start w:val="1"/>
      <w:numFmt w:val="lowerLetter"/>
      <w:isLgl w:val="false"/>
      <w:suff w:val="tab"/>
      <w:lvlText w:val="%2)"/>
      <w:lvlJc w:val="left"/>
      <w:pPr>
        <w:pStyle w:val="1050"/>
        <w:ind w:left="840" w:hanging="420"/>
      </w:pPr>
    </w:lvl>
    <w:lvl w:ilvl="2">
      <w:start w:val="1"/>
      <w:numFmt w:val="lowerRoman"/>
      <w:isLgl w:val="false"/>
      <w:suff w:val="tab"/>
      <w:lvlText w:val="%3."/>
      <w:lvlJc w:val="right"/>
      <w:pPr>
        <w:pStyle w:val="1050"/>
        <w:ind w:left="1260" w:hanging="420"/>
      </w:pPr>
    </w:lvl>
    <w:lvl w:ilvl="3">
      <w:start w:val="1"/>
      <w:numFmt w:val="decimal"/>
      <w:isLgl w:val="false"/>
      <w:suff w:val="tab"/>
      <w:lvlText w:val="%4."/>
      <w:lvlJc w:val="left"/>
      <w:pPr>
        <w:pStyle w:val="1050"/>
        <w:ind w:left="1680" w:hanging="420"/>
      </w:pPr>
    </w:lvl>
    <w:lvl w:ilvl="4">
      <w:start w:val="1"/>
      <w:numFmt w:val="lowerLetter"/>
      <w:isLgl w:val="false"/>
      <w:suff w:val="tab"/>
      <w:lvlText w:val="%5)"/>
      <w:lvlJc w:val="left"/>
      <w:pPr>
        <w:pStyle w:val="1050"/>
        <w:ind w:left="2100" w:hanging="420"/>
      </w:pPr>
    </w:lvl>
    <w:lvl w:ilvl="5">
      <w:start w:val="1"/>
      <w:numFmt w:val="lowerRoman"/>
      <w:isLgl w:val="false"/>
      <w:suff w:val="tab"/>
      <w:lvlText w:val="%6."/>
      <w:lvlJc w:val="right"/>
      <w:pPr>
        <w:pStyle w:val="1050"/>
        <w:ind w:left="2520" w:hanging="420"/>
      </w:pPr>
    </w:lvl>
    <w:lvl w:ilvl="6">
      <w:start w:val="1"/>
      <w:numFmt w:val="decimal"/>
      <w:isLgl w:val="false"/>
      <w:suff w:val="tab"/>
      <w:lvlText w:val="%7."/>
      <w:lvlJc w:val="left"/>
      <w:pPr>
        <w:pStyle w:val="1050"/>
        <w:ind w:left="2940" w:hanging="420"/>
      </w:pPr>
    </w:lvl>
    <w:lvl w:ilvl="7">
      <w:start w:val="1"/>
      <w:numFmt w:val="lowerLetter"/>
      <w:isLgl w:val="false"/>
      <w:suff w:val="tab"/>
      <w:lvlText w:val="%8)"/>
      <w:lvlJc w:val="left"/>
      <w:pPr>
        <w:pStyle w:val="1050"/>
        <w:ind w:left="3360" w:hanging="420"/>
      </w:pPr>
    </w:lvl>
    <w:lvl w:ilvl="8">
      <w:start w:val="1"/>
      <w:numFmt w:val="lowerRoman"/>
      <w:isLgl w:val="false"/>
      <w:suff w:val="tab"/>
      <w:lvlText w:val="%9."/>
      <w:lvlJc w:val="right"/>
      <w:pPr>
        <w:pStyle w:val="1050"/>
        <w:ind w:left="3780" w:hanging="420"/>
      </w:pPr>
    </w:lvl>
  </w:abstractNum>
  <w:abstractNum w:abstractNumId="7">
    <w:multiLevelType w:val="hybridMultilevel"/>
    <w:lvl w:ilvl="0">
      <w:start w:val="1"/>
      <w:numFmt w:val="decimal"/>
      <w:pStyle w:val="1265"/>
      <w:isLgl w:val="false"/>
      <w:suff w:val="tab"/>
      <w:lvlText w:val="%1"/>
      <w:lvlJc w:val="left"/>
      <w:pPr>
        <w:pStyle w:val="1050"/>
        <w:ind w:left="680" w:hanging="680"/>
      </w:pPr>
      <w:rPr>
        <w:rFonts w:hint="eastAsia" w:ascii="宋体" w:hAnsi="宋体" w:eastAsia="宋体"/>
      </w:rPr>
    </w:lvl>
    <w:lvl w:ilvl="1">
      <w:start w:val="1"/>
      <w:numFmt w:val="decimal"/>
      <w:pStyle w:val="1266"/>
      <w:isLgl w:val="false"/>
      <w:suff w:val="tab"/>
      <w:lvlText w:val="%1.%2"/>
      <w:lvlJc w:val="left"/>
      <w:pPr>
        <w:pStyle w:val="1050"/>
        <w:ind w:left="851" w:hanging="851"/>
      </w:pPr>
      <w:rPr>
        <w:rFonts w:hint="eastAsia" w:ascii="宋体" w:hAnsi="宋体" w:eastAsia="宋体"/>
        <w:color w:val="000000"/>
      </w:rPr>
    </w:lvl>
    <w:lvl w:ilvl="2">
      <w:start w:val="1"/>
      <w:numFmt w:val="decimal"/>
      <w:pStyle w:val="1267"/>
      <w:isLgl w:val="false"/>
      <w:suff w:val="tab"/>
      <w:lvlText w:val="%1.%2.%3"/>
      <w:lvlJc w:val="left"/>
      <w:pPr>
        <w:pStyle w:val="1050"/>
        <w:ind w:left="851" w:hanging="851"/>
      </w:pPr>
      <w:rPr>
        <w:rFonts w:hint="eastAsia"/>
      </w:rPr>
    </w:lvl>
    <w:lvl w:ilvl="3">
      <w:start w:val="1"/>
      <w:numFmt w:val="decimal"/>
      <w:isLgl w:val="false"/>
      <w:suff w:val="tab"/>
      <w:lvlText w:val="%1.%2.%3.%4"/>
      <w:lvlJc w:val="left"/>
      <w:pPr>
        <w:pStyle w:val="1050"/>
        <w:ind w:left="680" w:hanging="680"/>
      </w:pPr>
      <w:rPr>
        <w:rFonts w:hint="eastAsia"/>
      </w:rPr>
    </w:lvl>
    <w:lvl w:ilvl="4">
      <w:start w:val="1"/>
      <w:numFmt w:val="decimal"/>
      <w:isLgl w:val="false"/>
      <w:suff w:val="tab"/>
      <w:lvlText w:val="%1.%2.%3.%4.%5"/>
      <w:lvlJc w:val="left"/>
      <w:pPr>
        <w:pStyle w:val="1050"/>
        <w:ind w:left="680" w:hanging="680"/>
      </w:pPr>
      <w:rPr>
        <w:rFonts w:hint="eastAsia"/>
      </w:rPr>
    </w:lvl>
    <w:lvl w:ilvl="5">
      <w:start w:val="1"/>
      <w:numFmt w:val="decimal"/>
      <w:isLgl w:val="false"/>
      <w:suff w:val="tab"/>
      <w:lvlText w:val="%1.%2.%3.%4.%5.%6"/>
      <w:lvlJc w:val="left"/>
      <w:pPr>
        <w:pStyle w:val="1050"/>
        <w:ind w:left="680" w:hanging="680"/>
      </w:pPr>
      <w:rPr>
        <w:rFonts w:hint="eastAsia"/>
      </w:rPr>
    </w:lvl>
    <w:lvl w:ilvl="6">
      <w:start w:val="1"/>
      <w:numFmt w:val="decimal"/>
      <w:isLgl w:val="false"/>
      <w:suff w:val="tab"/>
      <w:lvlText w:val="%1.%2.%3.%4.%5.%6.%7"/>
      <w:lvlJc w:val="left"/>
      <w:pPr>
        <w:pStyle w:val="1050"/>
        <w:ind w:left="680" w:hanging="680"/>
      </w:pPr>
      <w:rPr>
        <w:rFonts w:hint="eastAsia"/>
      </w:rPr>
    </w:lvl>
    <w:lvl w:ilvl="7">
      <w:start w:val="1"/>
      <w:numFmt w:val="decimal"/>
      <w:isLgl w:val="false"/>
      <w:suff w:val="tab"/>
      <w:lvlText w:val="%1.%2.%3.%4.%5.%6.%7.%8"/>
      <w:lvlJc w:val="left"/>
      <w:pPr>
        <w:pStyle w:val="1050"/>
        <w:ind w:left="680" w:hanging="680"/>
      </w:pPr>
      <w:rPr>
        <w:rFonts w:hint="eastAsia"/>
      </w:rPr>
    </w:lvl>
    <w:lvl w:ilvl="8">
      <w:start w:val="1"/>
      <w:numFmt w:val="decimal"/>
      <w:isLgl w:val="false"/>
      <w:suff w:val="tab"/>
      <w:lvlText w:val="%1.%2.%3.%4.%5.%6.%7.%8.%9"/>
      <w:lvlJc w:val="left"/>
      <w:pPr>
        <w:pStyle w:val="1050"/>
        <w:ind w:left="680" w:hanging="680"/>
      </w:pPr>
      <w:rPr>
        <w:rFonts w:hint="eastAsia"/>
      </w:rPr>
    </w:lvl>
  </w:abstractNum>
  <w:abstractNum w:abstractNumId="8">
    <w:multiLevelType w:val="hybridMultilevel"/>
    <w:lvl w:ilvl="0">
      <w:start w:val="4"/>
      <w:numFmt w:val="decimal"/>
      <w:isLgl w:val="false"/>
      <w:suff w:val="tab"/>
      <w:lvlText w:val="%1."/>
      <w:lvlJc w:val="left"/>
      <w:pPr>
        <w:pStyle w:val="105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1050"/>
      </w:pPr>
    </w:lvl>
    <w:lvl w:ilvl="1">
      <w:start w:val="1"/>
      <w:numFmt w:val="bullet"/>
      <w:isLgl w:val="false"/>
      <w:suff w:val="tab"/>
      <w:lvlText w:val="o"/>
      <w:lvlJc w:val="left"/>
      <w:pPr>
        <w:pStyle w:val="1050"/>
        <w:ind w:left="1440" w:hanging="360"/>
      </w:pPr>
      <w:rPr>
        <w:rFonts w:ascii="Courier New" w:hAnsi="Courier New" w:eastAsia="Courier New" w:cs="Courier New"/>
      </w:rPr>
    </w:lvl>
    <w:lvl w:ilvl="2">
      <w:start w:val="1"/>
      <w:numFmt w:val="bullet"/>
      <w:isLgl w:val="false"/>
      <w:suff w:val="tab"/>
      <w:lvlText w:val="§"/>
      <w:lvlJc w:val="left"/>
      <w:pPr>
        <w:pStyle w:val="1050"/>
        <w:ind w:left="2160" w:hanging="360"/>
      </w:pPr>
      <w:rPr>
        <w:rFonts w:ascii="Wingdings" w:hAnsi="Wingdings" w:eastAsia="Wingdings" w:cs="Wingdings"/>
      </w:rPr>
    </w:lvl>
    <w:lvl w:ilvl="3">
      <w:start w:val="1"/>
      <w:numFmt w:val="bullet"/>
      <w:isLgl w:val="false"/>
      <w:suff w:val="tab"/>
      <w:lvlText w:val="·"/>
      <w:lvlJc w:val="left"/>
      <w:pPr>
        <w:pStyle w:val="1050"/>
        <w:ind w:left="2880" w:hanging="360"/>
      </w:pPr>
      <w:rPr>
        <w:rFonts w:ascii="Symbol" w:hAnsi="Symbol" w:eastAsia="Symbol" w:cs="Symbol"/>
      </w:rPr>
    </w:lvl>
    <w:lvl w:ilvl="4">
      <w:start w:val="1"/>
      <w:numFmt w:val="bullet"/>
      <w:isLgl w:val="false"/>
      <w:suff w:val="tab"/>
      <w:lvlText w:val="o"/>
      <w:lvlJc w:val="left"/>
      <w:pPr>
        <w:pStyle w:val="1050"/>
        <w:ind w:left="3600" w:hanging="360"/>
      </w:pPr>
      <w:rPr>
        <w:rFonts w:ascii="Courier New" w:hAnsi="Courier New" w:eastAsia="Courier New" w:cs="Courier New"/>
      </w:rPr>
    </w:lvl>
    <w:lvl w:ilvl="5">
      <w:start w:val="1"/>
      <w:numFmt w:val="bullet"/>
      <w:isLgl w:val="false"/>
      <w:suff w:val="tab"/>
      <w:lvlText w:val="§"/>
      <w:lvlJc w:val="left"/>
      <w:pPr>
        <w:pStyle w:val="1050"/>
        <w:ind w:left="4320" w:hanging="360"/>
      </w:pPr>
      <w:rPr>
        <w:rFonts w:ascii="Wingdings" w:hAnsi="Wingdings" w:eastAsia="Wingdings" w:cs="Wingdings"/>
      </w:rPr>
    </w:lvl>
    <w:lvl w:ilvl="6">
      <w:start w:val="1"/>
      <w:numFmt w:val="bullet"/>
      <w:isLgl w:val="false"/>
      <w:suff w:val="tab"/>
      <w:lvlText w:val="·"/>
      <w:lvlJc w:val="left"/>
      <w:pPr>
        <w:pStyle w:val="1050"/>
        <w:ind w:left="5040" w:hanging="360"/>
      </w:pPr>
      <w:rPr>
        <w:rFonts w:ascii="Symbol" w:hAnsi="Symbol" w:eastAsia="Symbol" w:cs="Symbol"/>
      </w:rPr>
    </w:lvl>
    <w:lvl w:ilvl="7">
      <w:start w:val="1"/>
      <w:numFmt w:val="bullet"/>
      <w:isLgl w:val="false"/>
      <w:suff w:val="tab"/>
      <w:lvlText w:val="o"/>
      <w:lvlJc w:val="left"/>
      <w:pPr>
        <w:pStyle w:val="1050"/>
        <w:ind w:left="5760" w:hanging="360"/>
      </w:pPr>
      <w:rPr>
        <w:rFonts w:ascii="Courier New" w:hAnsi="Courier New" w:eastAsia="Courier New" w:cs="Courier New"/>
      </w:rPr>
    </w:lvl>
    <w:lvl w:ilvl="8">
      <w:start w:val="1"/>
      <w:numFmt w:val="bullet"/>
      <w:isLgl w:val="false"/>
      <w:suff w:val="tab"/>
      <w:lvlText w:val="§"/>
      <w:lvlJc w:val="left"/>
      <w:pPr>
        <w:pStyle w:val="1050"/>
        <w:ind w:left="6480" w:hanging="360"/>
      </w:pPr>
      <w:rPr>
        <w:rFonts w:ascii="Wingdings" w:hAnsi="Wingdings" w:eastAsia="Wingdings" w:cs="Wingdings"/>
      </w:rPr>
    </w:lvl>
  </w:abstractNum>
  <w:abstractNum w:abstractNumId="10">
    <w:multiLevelType w:val="hybridMultilevel"/>
    <w:lvl w:ilvl="0">
      <w:start w:val="1"/>
      <w:numFmt w:val="decimal"/>
      <w:isLgl w:val="false"/>
      <w:suff w:val="tab"/>
      <w:lvlText w:val="%1"/>
      <w:lvlJc w:val="left"/>
      <w:pPr>
        <w:pStyle w:val="1050"/>
        <w:ind w:left="900" w:hanging="900"/>
        <w:tabs>
          <w:tab w:val="num" w:pos="900" w:leader="none"/>
        </w:tabs>
      </w:pPr>
      <w:rPr>
        <w:rFonts w:hint="eastAsia"/>
      </w:rPr>
    </w:lvl>
    <w:lvl w:ilvl="1">
      <w:start w:val="1"/>
      <w:numFmt w:val="decimal"/>
      <w:isLgl w:val="false"/>
      <w:suff w:val="tab"/>
      <w:lvlText w:val="%1.%2"/>
      <w:lvlJc w:val="left"/>
      <w:pPr>
        <w:pStyle w:val="105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50"/>
        <w:ind w:left="1980" w:hanging="900"/>
        <w:tabs>
          <w:tab w:val="num" w:pos="1980" w:leader="none"/>
        </w:tabs>
      </w:pPr>
      <w:rPr>
        <w:rFonts w:hint="eastAsia"/>
      </w:rPr>
    </w:lvl>
    <w:lvl w:ilvl="3">
      <w:start w:val="1"/>
      <w:numFmt w:val="decimal"/>
      <w:isLgl w:val="false"/>
      <w:suff w:val="tab"/>
      <w:lvlText w:val="%1.%2.%3.%4"/>
      <w:lvlJc w:val="left"/>
      <w:pPr>
        <w:pStyle w:val="1050"/>
        <w:ind w:left="900" w:hanging="900"/>
        <w:tabs>
          <w:tab w:val="num" w:pos="900" w:leader="none"/>
        </w:tabs>
      </w:pPr>
      <w:rPr>
        <w:rFonts w:hint="eastAsia"/>
      </w:rPr>
    </w:lvl>
    <w:lvl w:ilvl="4">
      <w:start w:val="1"/>
      <w:numFmt w:val="decimal"/>
      <w:isLgl w:val="false"/>
      <w:suff w:val="tab"/>
      <w:lvlText w:val="%1.%2.%3.%4.%5"/>
      <w:lvlJc w:val="left"/>
      <w:pPr>
        <w:pStyle w:val="1050"/>
        <w:ind w:left="900" w:hanging="900"/>
        <w:tabs>
          <w:tab w:val="num" w:pos="900" w:leader="none"/>
        </w:tabs>
      </w:pPr>
      <w:rPr>
        <w:rFonts w:hint="eastAsia"/>
      </w:rPr>
    </w:lvl>
    <w:lvl w:ilvl="5">
      <w:start w:val="1"/>
      <w:numFmt w:val="decimal"/>
      <w:isLgl w:val="false"/>
      <w:suff w:val="tab"/>
      <w:lvlText w:val="%1.%2.%3.%4.%5.%6"/>
      <w:lvlJc w:val="left"/>
      <w:pPr>
        <w:pStyle w:val="1050"/>
        <w:ind w:left="900" w:hanging="900"/>
        <w:tabs>
          <w:tab w:val="num" w:pos="900" w:leader="none"/>
        </w:tabs>
      </w:pPr>
      <w:rPr>
        <w:rFonts w:hint="eastAsia"/>
      </w:rPr>
    </w:lvl>
    <w:lvl w:ilvl="6">
      <w:start w:val="1"/>
      <w:numFmt w:val="decimal"/>
      <w:isLgl w:val="false"/>
      <w:suff w:val="tab"/>
      <w:lvlText w:val="%1.%2.%3.%4.%5.%6.%7"/>
      <w:lvlJc w:val="left"/>
      <w:pPr>
        <w:pStyle w:val="1050"/>
        <w:ind w:left="900" w:hanging="900"/>
        <w:tabs>
          <w:tab w:val="num" w:pos="900" w:leader="none"/>
        </w:tabs>
      </w:pPr>
      <w:rPr>
        <w:rFonts w:hint="eastAsia"/>
      </w:rPr>
    </w:lvl>
    <w:lvl w:ilvl="7">
      <w:start w:val="1"/>
      <w:numFmt w:val="decimal"/>
      <w:isLgl w:val="false"/>
      <w:suff w:val="tab"/>
      <w:lvlText w:val="%1.%2.%3.%4.%5.%6.%7.%8"/>
      <w:lvlJc w:val="left"/>
      <w:pPr>
        <w:pStyle w:val="1050"/>
        <w:ind w:left="900" w:hanging="900"/>
        <w:tabs>
          <w:tab w:val="num" w:pos="900" w:leader="none"/>
        </w:tabs>
      </w:pPr>
      <w:rPr>
        <w:rFonts w:hint="eastAsia"/>
      </w:rPr>
    </w:lvl>
    <w:lvl w:ilvl="8">
      <w:start w:val="1"/>
      <w:numFmt w:val="decimal"/>
      <w:isLgl w:val="false"/>
      <w:suff w:val="tab"/>
      <w:lvlText w:val="%1.%2.%3.%4.%5.%6.%7.%8.%9"/>
      <w:lvlJc w:val="left"/>
      <w:pPr>
        <w:pStyle w:val="1050"/>
        <w:ind w:left="900" w:hanging="900"/>
        <w:tabs>
          <w:tab w:val="num" w:pos="900" w:leader="none"/>
        </w:tabs>
      </w:pPr>
      <w:rPr>
        <w:rFonts w:hint="eastAsia"/>
      </w:rPr>
    </w:lvl>
  </w:abstractNum>
  <w:num w:numId="1">
    <w:abstractNumId w:val="4"/>
  </w:num>
  <w:num w:numId="2">
    <w:abstractNumId w:val="1"/>
  </w:num>
  <w:num w:numId="3">
    <w:abstractNumId w:val="6"/>
  </w:num>
  <w:num w:numId="4">
    <w:abstractNumId w:val="5"/>
  </w:num>
  <w:num w:numId="5">
    <w:abstractNumId w:val="3"/>
  </w:num>
  <w:num w:numId="6">
    <w:abstractNumId w:val="2"/>
  </w:num>
  <w:num w:numId="7">
    <w:abstractNumId w:val="7"/>
  </w:num>
  <w:num w:numId="8">
    <w:abstractNumId w:val="10"/>
  </w:num>
  <w:num w:numId="9">
    <w:abstractNumId w:val="8"/>
  </w:num>
  <w:num w:numId="10">
    <w:abstractNumId w:val="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2">
    <w:name w:val="Heading 1"/>
    <w:basedOn w:val="1050"/>
    <w:next w:val="1050"/>
    <w:link w:val="873"/>
    <w:uiPriority w:val="9"/>
    <w:qFormat/>
    <w:pPr>
      <w:keepLines/>
      <w:keepNext/>
      <w:spacing w:before="480" w:after="200"/>
      <w:outlineLvl w:val="0"/>
    </w:pPr>
    <w:rPr>
      <w:rFonts w:ascii="Arial" w:hAnsi="Arial" w:eastAsia="Arial" w:cs="Arial"/>
      <w:sz w:val="40"/>
      <w:szCs w:val="40"/>
    </w:rPr>
  </w:style>
  <w:style w:type="character" w:styleId="873">
    <w:name w:val="Heading 1 Char"/>
    <w:link w:val="872"/>
    <w:uiPriority w:val="9"/>
    <w:rPr>
      <w:rFonts w:ascii="Arial" w:hAnsi="Arial" w:eastAsia="Arial" w:cs="Arial"/>
      <w:sz w:val="40"/>
      <w:szCs w:val="40"/>
    </w:rPr>
  </w:style>
  <w:style w:type="paragraph" w:styleId="874">
    <w:name w:val="Heading 2"/>
    <w:basedOn w:val="1050"/>
    <w:next w:val="1050"/>
    <w:link w:val="875"/>
    <w:uiPriority w:val="9"/>
    <w:unhideWhenUsed/>
    <w:qFormat/>
    <w:pPr>
      <w:keepLines/>
      <w:keepNext/>
      <w:spacing w:before="360" w:after="200"/>
      <w:outlineLvl w:val="1"/>
    </w:pPr>
    <w:rPr>
      <w:rFonts w:ascii="Arial" w:hAnsi="Arial" w:eastAsia="Arial" w:cs="Arial"/>
      <w:sz w:val="34"/>
    </w:rPr>
  </w:style>
  <w:style w:type="character" w:styleId="875">
    <w:name w:val="Heading 2 Char"/>
    <w:link w:val="874"/>
    <w:uiPriority w:val="9"/>
    <w:rPr>
      <w:rFonts w:ascii="Arial" w:hAnsi="Arial" w:eastAsia="Arial" w:cs="Arial"/>
      <w:sz w:val="34"/>
    </w:rPr>
  </w:style>
  <w:style w:type="paragraph" w:styleId="876">
    <w:name w:val="Heading 3"/>
    <w:basedOn w:val="1050"/>
    <w:next w:val="1050"/>
    <w:link w:val="877"/>
    <w:uiPriority w:val="9"/>
    <w:unhideWhenUsed/>
    <w:qFormat/>
    <w:pPr>
      <w:keepLines/>
      <w:keepNext/>
      <w:spacing w:before="320" w:after="200"/>
      <w:outlineLvl w:val="2"/>
    </w:pPr>
    <w:rPr>
      <w:rFonts w:ascii="Arial" w:hAnsi="Arial" w:eastAsia="Arial" w:cs="Arial"/>
      <w:sz w:val="30"/>
      <w:szCs w:val="30"/>
    </w:rPr>
  </w:style>
  <w:style w:type="character" w:styleId="877">
    <w:name w:val="Heading 3 Char"/>
    <w:link w:val="876"/>
    <w:uiPriority w:val="9"/>
    <w:rPr>
      <w:rFonts w:ascii="Arial" w:hAnsi="Arial" w:eastAsia="Arial" w:cs="Arial"/>
      <w:sz w:val="30"/>
      <w:szCs w:val="30"/>
    </w:rPr>
  </w:style>
  <w:style w:type="paragraph" w:styleId="878">
    <w:name w:val="Heading 4"/>
    <w:basedOn w:val="1050"/>
    <w:next w:val="1050"/>
    <w:link w:val="879"/>
    <w:uiPriority w:val="9"/>
    <w:unhideWhenUsed/>
    <w:qFormat/>
    <w:pPr>
      <w:keepLines/>
      <w:keepNext/>
      <w:spacing w:before="320" w:after="200"/>
      <w:outlineLvl w:val="3"/>
    </w:pPr>
    <w:rPr>
      <w:rFonts w:ascii="Arial" w:hAnsi="Arial" w:eastAsia="Arial" w:cs="Arial"/>
      <w:b/>
      <w:bCs/>
      <w:sz w:val="26"/>
      <w:szCs w:val="26"/>
    </w:rPr>
  </w:style>
  <w:style w:type="character" w:styleId="879">
    <w:name w:val="Heading 4 Char"/>
    <w:link w:val="878"/>
    <w:uiPriority w:val="9"/>
    <w:rPr>
      <w:rFonts w:ascii="Arial" w:hAnsi="Arial" w:eastAsia="Arial" w:cs="Arial"/>
      <w:b/>
      <w:bCs/>
      <w:sz w:val="26"/>
      <w:szCs w:val="26"/>
    </w:rPr>
  </w:style>
  <w:style w:type="paragraph" w:styleId="880">
    <w:name w:val="Heading 5"/>
    <w:basedOn w:val="1050"/>
    <w:next w:val="1050"/>
    <w:link w:val="881"/>
    <w:uiPriority w:val="9"/>
    <w:unhideWhenUsed/>
    <w:qFormat/>
    <w:pPr>
      <w:keepLines/>
      <w:keepNext/>
      <w:spacing w:before="320" w:after="200"/>
      <w:outlineLvl w:val="4"/>
    </w:pPr>
    <w:rPr>
      <w:rFonts w:ascii="Arial" w:hAnsi="Arial" w:eastAsia="Arial" w:cs="Arial"/>
      <w:b/>
      <w:bCs/>
      <w:sz w:val="24"/>
      <w:szCs w:val="24"/>
    </w:rPr>
  </w:style>
  <w:style w:type="character" w:styleId="881">
    <w:name w:val="Heading 5 Char"/>
    <w:link w:val="880"/>
    <w:uiPriority w:val="9"/>
    <w:rPr>
      <w:rFonts w:ascii="Arial" w:hAnsi="Arial" w:eastAsia="Arial" w:cs="Arial"/>
      <w:b/>
      <w:bCs/>
      <w:sz w:val="24"/>
      <w:szCs w:val="24"/>
    </w:rPr>
  </w:style>
  <w:style w:type="paragraph" w:styleId="882">
    <w:name w:val="Heading 6"/>
    <w:basedOn w:val="1050"/>
    <w:next w:val="1050"/>
    <w:link w:val="883"/>
    <w:uiPriority w:val="9"/>
    <w:unhideWhenUsed/>
    <w:qFormat/>
    <w:pPr>
      <w:keepLines/>
      <w:keepNext/>
      <w:spacing w:before="320" w:after="200"/>
      <w:outlineLvl w:val="5"/>
    </w:pPr>
    <w:rPr>
      <w:rFonts w:ascii="Arial" w:hAnsi="Arial" w:eastAsia="Arial" w:cs="Arial"/>
      <w:b/>
      <w:bCs/>
      <w:sz w:val="22"/>
      <w:szCs w:val="22"/>
    </w:rPr>
  </w:style>
  <w:style w:type="character" w:styleId="883">
    <w:name w:val="Heading 6 Char"/>
    <w:link w:val="882"/>
    <w:uiPriority w:val="9"/>
    <w:rPr>
      <w:rFonts w:ascii="Arial" w:hAnsi="Arial" w:eastAsia="Arial" w:cs="Arial"/>
      <w:b/>
      <w:bCs/>
      <w:sz w:val="22"/>
      <w:szCs w:val="22"/>
    </w:rPr>
  </w:style>
  <w:style w:type="paragraph" w:styleId="884">
    <w:name w:val="Heading 7"/>
    <w:basedOn w:val="1050"/>
    <w:next w:val="1050"/>
    <w:link w:val="885"/>
    <w:uiPriority w:val="9"/>
    <w:unhideWhenUsed/>
    <w:qFormat/>
    <w:pPr>
      <w:keepLines/>
      <w:keepNext/>
      <w:spacing w:before="320" w:after="200"/>
      <w:outlineLvl w:val="6"/>
    </w:pPr>
    <w:rPr>
      <w:rFonts w:ascii="Arial" w:hAnsi="Arial" w:eastAsia="Arial" w:cs="Arial"/>
      <w:b/>
      <w:bCs/>
      <w:i/>
      <w:iCs/>
      <w:sz w:val="22"/>
      <w:szCs w:val="22"/>
    </w:rPr>
  </w:style>
  <w:style w:type="character" w:styleId="885">
    <w:name w:val="Heading 7 Char"/>
    <w:link w:val="884"/>
    <w:uiPriority w:val="9"/>
    <w:rPr>
      <w:rFonts w:ascii="Arial" w:hAnsi="Arial" w:eastAsia="Arial" w:cs="Arial"/>
      <w:b/>
      <w:bCs/>
      <w:i/>
      <w:iCs/>
      <w:sz w:val="22"/>
      <w:szCs w:val="22"/>
    </w:rPr>
  </w:style>
  <w:style w:type="paragraph" w:styleId="886">
    <w:name w:val="Heading 8"/>
    <w:basedOn w:val="1050"/>
    <w:next w:val="1050"/>
    <w:link w:val="887"/>
    <w:uiPriority w:val="9"/>
    <w:unhideWhenUsed/>
    <w:qFormat/>
    <w:pPr>
      <w:keepLines/>
      <w:keepNext/>
      <w:spacing w:before="320" w:after="200"/>
      <w:outlineLvl w:val="7"/>
    </w:pPr>
    <w:rPr>
      <w:rFonts w:ascii="Arial" w:hAnsi="Arial" w:eastAsia="Arial" w:cs="Arial"/>
      <w:i/>
      <w:iCs/>
      <w:sz w:val="22"/>
      <w:szCs w:val="22"/>
    </w:rPr>
  </w:style>
  <w:style w:type="character" w:styleId="887">
    <w:name w:val="Heading 8 Char"/>
    <w:link w:val="886"/>
    <w:uiPriority w:val="9"/>
    <w:rPr>
      <w:rFonts w:ascii="Arial" w:hAnsi="Arial" w:eastAsia="Arial" w:cs="Arial"/>
      <w:i/>
      <w:iCs/>
      <w:sz w:val="22"/>
      <w:szCs w:val="22"/>
    </w:rPr>
  </w:style>
  <w:style w:type="paragraph" w:styleId="888">
    <w:name w:val="Heading 9"/>
    <w:basedOn w:val="1050"/>
    <w:next w:val="1050"/>
    <w:link w:val="889"/>
    <w:uiPriority w:val="9"/>
    <w:unhideWhenUsed/>
    <w:qFormat/>
    <w:pPr>
      <w:keepLines/>
      <w:keepNext/>
      <w:spacing w:before="320" w:after="200"/>
      <w:outlineLvl w:val="8"/>
    </w:pPr>
    <w:rPr>
      <w:rFonts w:ascii="Arial" w:hAnsi="Arial" w:eastAsia="Arial" w:cs="Arial"/>
      <w:i/>
      <w:iCs/>
      <w:sz w:val="21"/>
      <w:szCs w:val="21"/>
    </w:rPr>
  </w:style>
  <w:style w:type="character" w:styleId="889">
    <w:name w:val="Heading 9 Char"/>
    <w:link w:val="888"/>
    <w:uiPriority w:val="9"/>
    <w:rPr>
      <w:rFonts w:ascii="Arial" w:hAnsi="Arial" w:eastAsia="Arial" w:cs="Arial"/>
      <w:i/>
      <w:iCs/>
      <w:sz w:val="21"/>
      <w:szCs w:val="21"/>
    </w:rPr>
  </w:style>
  <w:style w:type="paragraph" w:styleId="890">
    <w:name w:val="List Paragraph"/>
    <w:basedOn w:val="1050"/>
    <w:uiPriority w:val="34"/>
    <w:qFormat/>
    <w:pPr>
      <w:contextualSpacing/>
      <w:ind w:left="720"/>
    </w:pPr>
  </w:style>
  <w:style w:type="paragraph" w:styleId="891">
    <w:name w:val="No Spacing"/>
    <w:uiPriority w:val="1"/>
    <w:qFormat/>
    <w:pPr>
      <w:spacing w:before="0" w:after="0" w:line="240" w:lineRule="auto"/>
    </w:pPr>
  </w:style>
  <w:style w:type="paragraph" w:styleId="892">
    <w:name w:val="Title"/>
    <w:basedOn w:val="1050"/>
    <w:next w:val="1050"/>
    <w:link w:val="893"/>
    <w:uiPriority w:val="10"/>
    <w:qFormat/>
    <w:pPr>
      <w:contextualSpacing/>
      <w:spacing w:before="300" w:after="200"/>
    </w:pPr>
    <w:rPr>
      <w:sz w:val="48"/>
      <w:szCs w:val="48"/>
    </w:rPr>
  </w:style>
  <w:style w:type="character" w:styleId="893">
    <w:name w:val="Title Char"/>
    <w:link w:val="892"/>
    <w:uiPriority w:val="10"/>
    <w:rPr>
      <w:sz w:val="48"/>
      <w:szCs w:val="48"/>
    </w:rPr>
  </w:style>
  <w:style w:type="paragraph" w:styleId="894">
    <w:name w:val="Subtitle"/>
    <w:basedOn w:val="1050"/>
    <w:next w:val="1050"/>
    <w:link w:val="895"/>
    <w:uiPriority w:val="11"/>
    <w:qFormat/>
    <w:pPr>
      <w:spacing w:before="200" w:after="200"/>
    </w:pPr>
    <w:rPr>
      <w:sz w:val="24"/>
      <w:szCs w:val="24"/>
    </w:rPr>
  </w:style>
  <w:style w:type="character" w:styleId="895">
    <w:name w:val="Subtitle Char"/>
    <w:link w:val="894"/>
    <w:uiPriority w:val="11"/>
    <w:rPr>
      <w:sz w:val="24"/>
      <w:szCs w:val="24"/>
    </w:rPr>
  </w:style>
  <w:style w:type="paragraph" w:styleId="896">
    <w:name w:val="Quote"/>
    <w:basedOn w:val="1050"/>
    <w:next w:val="1050"/>
    <w:link w:val="897"/>
    <w:uiPriority w:val="29"/>
    <w:qFormat/>
    <w:pPr>
      <w:ind w:left="720" w:right="720"/>
    </w:pPr>
    <w:rPr>
      <w:i/>
    </w:rPr>
  </w:style>
  <w:style w:type="character" w:styleId="897">
    <w:name w:val="Quote Char"/>
    <w:link w:val="896"/>
    <w:uiPriority w:val="29"/>
    <w:rPr>
      <w:i/>
    </w:rPr>
  </w:style>
  <w:style w:type="paragraph" w:styleId="898">
    <w:name w:val="Intense Quote"/>
    <w:basedOn w:val="1050"/>
    <w:next w:val="1050"/>
    <w:link w:val="8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9">
    <w:name w:val="Intense Quote Char"/>
    <w:link w:val="898"/>
    <w:uiPriority w:val="30"/>
    <w:rPr>
      <w:i/>
    </w:rPr>
  </w:style>
  <w:style w:type="paragraph" w:styleId="900">
    <w:name w:val="Header"/>
    <w:basedOn w:val="1050"/>
    <w:link w:val="901"/>
    <w:uiPriority w:val="99"/>
    <w:unhideWhenUsed/>
    <w:pPr>
      <w:spacing w:after="0" w:line="240" w:lineRule="auto"/>
      <w:tabs>
        <w:tab w:val="center" w:pos="7143" w:leader="none"/>
        <w:tab w:val="right" w:pos="14287" w:leader="none"/>
      </w:tabs>
    </w:pPr>
  </w:style>
  <w:style w:type="character" w:styleId="901">
    <w:name w:val="Header Char"/>
    <w:link w:val="900"/>
    <w:uiPriority w:val="99"/>
  </w:style>
  <w:style w:type="paragraph" w:styleId="902">
    <w:name w:val="Footer"/>
    <w:basedOn w:val="1050"/>
    <w:link w:val="905"/>
    <w:uiPriority w:val="99"/>
    <w:unhideWhenUsed/>
    <w:pPr>
      <w:spacing w:after="0" w:line="240" w:lineRule="auto"/>
      <w:tabs>
        <w:tab w:val="center" w:pos="7143" w:leader="none"/>
        <w:tab w:val="right" w:pos="14287" w:leader="none"/>
      </w:tabs>
    </w:pPr>
  </w:style>
  <w:style w:type="character" w:styleId="903">
    <w:name w:val="Footer Char"/>
    <w:link w:val="902"/>
    <w:uiPriority w:val="99"/>
  </w:style>
  <w:style w:type="paragraph" w:styleId="904">
    <w:name w:val="Caption"/>
    <w:basedOn w:val="1050"/>
    <w:next w:val="1050"/>
    <w:uiPriority w:val="35"/>
    <w:semiHidden/>
    <w:unhideWhenUsed/>
    <w:qFormat/>
    <w:pPr>
      <w:spacing w:line="276" w:lineRule="auto"/>
    </w:pPr>
    <w:rPr>
      <w:b/>
      <w:bCs/>
      <w:color w:val="4f81bd" w:themeColor="accent1"/>
      <w:sz w:val="18"/>
      <w:szCs w:val="18"/>
    </w:rPr>
  </w:style>
  <w:style w:type="character" w:styleId="905">
    <w:name w:val="Caption Char"/>
    <w:basedOn w:val="904"/>
    <w:link w:val="902"/>
    <w:uiPriority w:val="99"/>
  </w:style>
  <w:style w:type="table" w:styleId="90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5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8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9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0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1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2">
    <w:name w:val="Hyperlink"/>
    <w:uiPriority w:val="99"/>
    <w:unhideWhenUsed/>
    <w:rPr>
      <w:color w:val="0000ff" w:themeColor="hyperlink"/>
      <w:u w:val="single"/>
    </w:rPr>
  </w:style>
  <w:style w:type="paragraph" w:styleId="1033">
    <w:name w:val="footnote text"/>
    <w:basedOn w:val="1050"/>
    <w:link w:val="1034"/>
    <w:uiPriority w:val="99"/>
    <w:semiHidden/>
    <w:unhideWhenUsed/>
    <w:pPr>
      <w:spacing w:after="40" w:line="240" w:lineRule="auto"/>
    </w:pPr>
    <w:rPr>
      <w:sz w:val="18"/>
    </w:rPr>
  </w:style>
  <w:style w:type="character" w:styleId="1034">
    <w:name w:val="Footnote Text Char"/>
    <w:link w:val="1033"/>
    <w:uiPriority w:val="99"/>
    <w:rPr>
      <w:sz w:val="18"/>
    </w:rPr>
  </w:style>
  <w:style w:type="character" w:styleId="1035">
    <w:name w:val="footnote reference"/>
    <w:uiPriority w:val="99"/>
    <w:unhideWhenUsed/>
    <w:rPr>
      <w:vertAlign w:val="superscript"/>
    </w:rPr>
  </w:style>
  <w:style w:type="paragraph" w:styleId="1036">
    <w:name w:val="endnote text"/>
    <w:basedOn w:val="1050"/>
    <w:link w:val="1037"/>
    <w:uiPriority w:val="99"/>
    <w:semiHidden/>
    <w:unhideWhenUsed/>
    <w:pPr>
      <w:spacing w:after="0" w:line="240" w:lineRule="auto"/>
    </w:pPr>
    <w:rPr>
      <w:sz w:val="20"/>
    </w:rPr>
  </w:style>
  <w:style w:type="character" w:styleId="1037">
    <w:name w:val="Endnote Text Char"/>
    <w:link w:val="1036"/>
    <w:uiPriority w:val="99"/>
    <w:rPr>
      <w:sz w:val="20"/>
    </w:rPr>
  </w:style>
  <w:style w:type="character" w:styleId="1038">
    <w:name w:val="endnote reference"/>
    <w:uiPriority w:val="99"/>
    <w:semiHidden/>
    <w:unhideWhenUsed/>
    <w:rPr>
      <w:vertAlign w:val="superscript"/>
    </w:rPr>
  </w:style>
  <w:style w:type="paragraph" w:styleId="1039">
    <w:name w:val="toc 1"/>
    <w:basedOn w:val="1050"/>
    <w:next w:val="1050"/>
    <w:uiPriority w:val="39"/>
    <w:unhideWhenUsed/>
    <w:pPr>
      <w:ind w:left="0" w:right="0" w:firstLine="0"/>
      <w:spacing w:after="57"/>
    </w:pPr>
  </w:style>
  <w:style w:type="paragraph" w:styleId="1040">
    <w:name w:val="toc 2"/>
    <w:basedOn w:val="1050"/>
    <w:next w:val="1050"/>
    <w:uiPriority w:val="39"/>
    <w:unhideWhenUsed/>
    <w:pPr>
      <w:ind w:left="283" w:right="0" w:firstLine="0"/>
      <w:spacing w:after="57"/>
    </w:pPr>
  </w:style>
  <w:style w:type="paragraph" w:styleId="1041">
    <w:name w:val="toc 3"/>
    <w:basedOn w:val="1050"/>
    <w:next w:val="1050"/>
    <w:uiPriority w:val="39"/>
    <w:unhideWhenUsed/>
    <w:pPr>
      <w:ind w:left="567" w:right="0" w:firstLine="0"/>
      <w:spacing w:after="57"/>
    </w:pPr>
  </w:style>
  <w:style w:type="paragraph" w:styleId="1042">
    <w:name w:val="toc 4"/>
    <w:basedOn w:val="1050"/>
    <w:next w:val="1050"/>
    <w:uiPriority w:val="39"/>
    <w:unhideWhenUsed/>
    <w:pPr>
      <w:ind w:left="850" w:right="0" w:firstLine="0"/>
      <w:spacing w:after="57"/>
    </w:pPr>
  </w:style>
  <w:style w:type="paragraph" w:styleId="1043">
    <w:name w:val="toc 5"/>
    <w:basedOn w:val="1050"/>
    <w:next w:val="1050"/>
    <w:uiPriority w:val="39"/>
    <w:unhideWhenUsed/>
    <w:pPr>
      <w:ind w:left="1134" w:right="0" w:firstLine="0"/>
      <w:spacing w:after="57"/>
    </w:pPr>
  </w:style>
  <w:style w:type="paragraph" w:styleId="1044">
    <w:name w:val="toc 6"/>
    <w:basedOn w:val="1050"/>
    <w:next w:val="1050"/>
    <w:uiPriority w:val="39"/>
    <w:unhideWhenUsed/>
    <w:pPr>
      <w:ind w:left="1417" w:right="0" w:firstLine="0"/>
      <w:spacing w:after="57"/>
    </w:pPr>
  </w:style>
  <w:style w:type="paragraph" w:styleId="1045">
    <w:name w:val="toc 7"/>
    <w:basedOn w:val="1050"/>
    <w:next w:val="1050"/>
    <w:uiPriority w:val="39"/>
    <w:unhideWhenUsed/>
    <w:pPr>
      <w:ind w:left="1701" w:right="0" w:firstLine="0"/>
      <w:spacing w:after="57"/>
    </w:pPr>
  </w:style>
  <w:style w:type="paragraph" w:styleId="1046">
    <w:name w:val="toc 8"/>
    <w:basedOn w:val="1050"/>
    <w:next w:val="1050"/>
    <w:uiPriority w:val="39"/>
    <w:unhideWhenUsed/>
    <w:pPr>
      <w:ind w:left="1984" w:right="0" w:firstLine="0"/>
      <w:spacing w:after="57"/>
    </w:pPr>
  </w:style>
  <w:style w:type="paragraph" w:styleId="1047">
    <w:name w:val="toc 9"/>
    <w:basedOn w:val="1050"/>
    <w:next w:val="1050"/>
    <w:uiPriority w:val="39"/>
    <w:unhideWhenUsed/>
    <w:pPr>
      <w:ind w:left="2268" w:right="0" w:firstLine="0"/>
      <w:spacing w:after="57"/>
    </w:pPr>
  </w:style>
  <w:style w:type="paragraph" w:styleId="1048">
    <w:name w:val="TOC Heading"/>
    <w:uiPriority w:val="39"/>
    <w:unhideWhenUsed/>
  </w:style>
  <w:style w:type="paragraph" w:styleId="1049">
    <w:name w:val="table of figures"/>
    <w:basedOn w:val="1050"/>
    <w:next w:val="1050"/>
    <w:uiPriority w:val="99"/>
    <w:unhideWhenUsed/>
    <w:pPr>
      <w:spacing w:after="0" w:afterAutospacing="0"/>
    </w:pPr>
  </w:style>
  <w:style w:type="paragraph" w:styleId="1050" w:default="1">
    <w:name w:val="Normal"/>
    <w:next w:val="1050"/>
    <w:link w:val="1050"/>
    <w:qFormat/>
    <w:pPr>
      <w:jc w:val="both"/>
      <w:widowControl w:val="off"/>
    </w:pPr>
    <w:rPr>
      <w:sz w:val="21"/>
      <w:szCs w:val="24"/>
      <w:lang w:val="en-US" w:eastAsia="zh-CN" w:bidi="ar-SA"/>
    </w:rPr>
  </w:style>
  <w:style w:type="paragraph" w:styleId="1051">
    <w:name w:val="标题 1"/>
    <w:basedOn w:val="1050"/>
    <w:next w:val="1050"/>
    <w:link w:val="1062"/>
    <w:qFormat/>
    <w:pPr>
      <w:jc w:val="center"/>
      <w:keepLines/>
      <w:keepNext/>
      <w:spacing w:before="240" w:after="120" w:line="300" w:lineRule="auto"/>
      <w:outlineLvl w:val="0"/>
    </w:pPr>
    <w:rPr>
      <w:rFonts w:ascii="宋体"/>
      <w:b/>
      <w:sz w:val="32"/>
      <w:szCs w:val="20"/>
    </w:rPr>
  </w:style>
  <w:style w:type="paragraph" w:styleId="1052">
    <w:name w:val="标题 2"/>
    <w:basedOn w:val="1050"/>
    <w:next w:val="1050"/>
    <w:link w:val="1063"/>
    <w:qFormat/>
    <w:pPr>
      <w:jc w:val="center"/>
      <w:keepLines/>
      <w:keepNext/>
      <w:spacing w:before="120" w:line="300" w:lineRule="auto"/>
      <w:outlineLvl w:val="1"/>
    </w:pPr>
    <w:rPr>
      <w:rFonts w:ascii="Arial" w:hAnsi="Arial" w:eastAsia="黑体"/>
      <w:b/>
      <w:sz w:val="30"/>
      <w:szCs w:val="20"/>
    </w:rPr>
  </w:style>
  <w:style w:type="paragraph" w:styleId="1053">
    <w:name w:val="标题 3"/>
    <w:basedOn w:val="1050"/>
    <w:next w:val="1050"/>
    <w:link w:val="1064"/>
    <w:qFormat/>
    <w:pPr>
      <w:jc w:val="left"/>
      <w:keepLines/>
      <w:keepNext/>
      <w:spacing w:before="360" w:after="120"/>
      <w:outlineLvl w:val="2"/>
    </w:pPr>
    <w:rPr>
      <w:rFonts w:ascii="宋体"/>
      <w:b/>
      <w:sz w:val="24"/>
      <w:szCs w:val="20"/>
      <w:u w:val="single"/>
    </w:rPr>
  </w:style>
  <w:style w:type="paragraph" w:styleId="1054">
    <w:name w:val="标题 4"/>
    <w:basedOn w:val="1050"/>
    <w:next w:val="1050"/>
    <w:link w:val="1065"/>
    <w:qFormat/>
    <w:pPr>
      <w:keepLines/>
      <w:keepNext/>
      <w:spacing w:before="280" w:after="290" w:line="376" w:lineRule="atLeast"/>
      <w:outlineLvl w:val="3"/>
    </w:pPr>
    <w:rPr>
      <w:rFonts w:ascii="Arial" w:hAnsi="Arial" w:eastAsia="黑体"/>
      <w:b/>
      <w:sz w:val="28"/>
      <w:szCs w:val="20"/>
    </w:rPr>
  </w:style>
  <w:style w:type="paragraph" w:styleId="1055">
    <w:name w:val="标题 5"/>
    <w:basedOn w:val="1050"/>
    <w:next w:val="1050"/>
    <w:link w:val="1066"/>
    <w:qFormat/>
    <w:pPr>
      <w:keepLines/>
      <w:keepNext/>
      <w:spacing w:before="280" w:after="290" w:line="376" w:lineRule="atLeast"/>
      <w:outlineLvl w:val="4"/>
    </w:pPr>
    <w:rPr>
      <w:b/>
      <w:sz w:val="28"/>
      <w:szCs w:val="20"/>
    </w:rPr>
  </w:style>
  <w:style w:type="paragraph" w:styleId="1056">
    <w:name w:val="标题 6"/>
    <w:basedOn w:val="1050"/>
    <w:next w:val="1050"/>
    <w:link w:val="1067"/>
    <w:qFormat/>
    <w:pPr>
      <w:keepLines/>
      <w:keepNext/>
      <w:spacing w:before="240" w:after="64" w:line="320" w:lineRule="atLeast"/>
      <w:outlineLvl w:val="5"/>
    </w:pPr>
    <w:rPr>
      <w:rFonts w:ascii="Arial" w:hAnsi="Arial" w:eastAsia="黑体"/>
      <w:b/>
      <w:sz w:val="24"/>
      <w:szCs w:val="20"/>
    </w:rPr>
  </w:style>
  <w:style w:type="paragraph" w:styleId="1057">
    <w:name w:val="标题 7"/>
    <w:basedOn w:val="1050"/>
    <w:next w:val="1050"/>
    <w:link w:val="1068"/>
    <w:qFormat/>
    <w:pPr>
      <w:keepLines/>
      <w:keepNext/>
      <w:spacing w:before="240" w:after="64" w:line="320" w:lineRule="atLeast"/>
      <w:outlineLvl w:val="6"/>
    </w:pPr>
    <w:rPr>
      <w:b/>
      <w:sz w:val="24"/>
      <w:szCs w:val="20"/>
    </w:rPr>
  </w:style>
  <w:style w:type="paragraph" w:styleId="1058">
    <w:name w:val="标题 8"/>
    <w:basedOn w:val="1050"/>
    <w:next w:val="1050"/>
    <w:link w:val="1069"/>
    <w:qFormat/>
    <w:pPr>
      <w:keepLines/>
      <w:keepNext/>
      <w:spacing w:before="240" w:after="64" w:line="320" w:lineRule="atLeast"/>
      <w:outlineLvl w:val="7"/>
    </w:pPr>
    <w:rPr>
      <w:rFonts w:ascii="Arial" w:hAnsi="Arial" w:eastAsia="黑体"/>
      <w:sz w:val="24"/>
      <w:szCs w:val="20"/>
    </w:rPr>
  </w:style>
  <w:style w:type="paragraph" w:styleId="1059">
    <w:name w:val="标题 9"/>
    <w:basedOn w:val="1050"/>
    <w:next w:val="1050"/>
    <w:link w:val="1070"/>
    <w:qFormat/>
    <w:pPr>
      <w:keepLines/>
      <w:keepNext/>
      <w:spacing w:before="240" w:after="64" w:line="320" w:lineRule="atLeast"/>
      <w:outlineLvl w:val="8"/>
    </w:pPr>
    <w:rPr>
      <w:rFonts w:ascii="Arial" w:hAnsi="Arial" w:eastAsia="黑体"/>
      <w:szCs w:val="20"/>
    </w:rPr>
  </w:style>
  <w:style w:type="character" w:styleId="1060">
    <w:name w:val="默认段落字体"/>
    <w:next w:val="1060"/>
    <w:link w:val="1050"/>
    <w:uiPriority w:val="1"/>
    <w:unhideWhenUsed/>
    <w:qFormat/>
  </w:style>
  <w:style w:type="table" w:styleId="1061">
    <w:name w:val="普通表格"/>
    <w:next w:val="1061"/>
    <w:link w:val="1050"/>
    <w:uiPriority w:val="99"/>
    <w:unhideWhenUsed/>
    <w:qFormat/>
    <w:tblPr/>
  </w:style>
  <w:style w:type="character" w:styleId="1062">
    <w:name w:val="标题 1 Char"/>
    <w:next w:val="1062"/>
    <w:link w:val="1051"/>
    <w:qFormat/>
    <w:rPr>
      <w:rFonts w:ascii="宋体"/>
      <w:b/>
      <w:sz w:val="32"/>
    </w:rPr>
  </w:style>
  <w:style w:type="character" w:styleId="1063">
    <w:name w:val="标题 2 Char1"/>
    <w:next w:val="1063"/>
    <w:link w:val="1052"/>
    <w:qFormat/>
    <w:rPr>
      <w:rFonts w:ascii="Arial" w:hAnsi="Arial" w:eastAsia="黑体"/>
      <w:b/>
      <w:sz w:val="30"/>
      <w:lang w:val="en-US" w:eastAsia="zh-CN" w:bidi="ar-SA"/>
    </w:rPr>
  </w:style>
  <w:style w:type="character" w:styleId="1064">
    <w:name w:val="标题 3 Char1"/>
    <w:next w:val="1064"/>
    <w:link w:val="1053"/>
    <w:qFormat/>
    <w:rPr>
      <w:rFonts w:ascii="宋体" w:eastAsia="宋体"/>
      <w:b/>
      <w:sz w:val="24"/>
      <w:u w:val="single"/>
      <w:lang w:val="en-US" w:eastAsia="zh-CN" w:bidi="ar-SA"/>
    </w:rPr>
  </w:style>
  <w:style w:type="character" w:styleId="1065">
    <w:name w:val="标题 4 Char"/>
    <w:next w:val="1065"/>
    <w:link w:val="1054"/>
    <w:qFormat/>
    <w:rPr>
      <w:rFonts w:ascii="Arial" w:hAnsi="Arial" w:eastAsia="黑体"/>
      <w:b/>
      <w:sz w:val="28"/>
    </w:rPr>
  </w:style>
  <w:style w:type="character" w:styleId="1066">
    <w:name w:val="标题 5 Char"/>
    <w:next w:val="1066"/>
    <w:link w:val="1055"/>
    <w:qFormat/>
    <w:rPr>
      <w:b/>
      <w:sz w:val="28"/>
    </w:rPr>
  </w:style>
  <w:style w:type="character" w:styleId="1067">
    <w:name w:val="标题 6 Char"/>
    <w:next w:val="1067"/>
    <w:link w:val="1056"/>
    <w:qFormat/>
    <w:rPr>
      <w:rFonts w:ascii="Arial" w:hAnsi="Arial" w:eastAsia="黑体"/>
      <w:b/>
      <w:sz w:val="24"/>
    </w:rPr>
  </w:style>
  <w:style w:type="character" w:styleId="1068">
    <w:name w:val="标题 7 Char"/>
    <w:next w:val="1068"/>
    <w:link w:val="1057"/>
    <w:qFormat/>
    <w:rPr>
      <w:b/>
      <w:sz w:val="24"/>
    </w:rPr>
  </w:style>
  <w:style w:type="character" w:styleId="1069">
    <w:name w:val="标题 8 Char"/>
    <w:next w:val="1069"/>
    <w:link w:val="1058"/>
    <w:qFormat/>
    <w:rPr>
      <w:rFonts w:ascii="Arial" w:hAnsi="Arial" w:eastAsia="黑体"/>
      <w:sz w:val="24"/>
    </w:rPr>
  </w:style>
  <w:style w:type="character" w:styleId="1070">
    <w:name w:val="标题 9 Char"/>
    <w:next w:val="1070"/>
    <w:link w:val="1059"/>
    <w:qFormat/>
    <w:rPr>
      <w:rFonts w:ascii="Arial" w:hAnsi="Arial" w:eastAsia="黑体"/>
      <w:sz w:val="21"/>
    </w:rPr>
  </w:style>
  <w:style w:type="paragraph" w:styleId="1071">
    <w:name w:val="目录 7"/>
    <w:basedOn w:val="1050"/>
    <w:next w:val="1050"/>
    <w:link w:val="1050"/>
    <w:qFormat/>
    <w:pPr>
      <w:ind w:left="2520"/>
    </w:pPr>
  </w:style>
  <w:style w:type="paragraph" w:styleId="1072">
    <w:name w:val="引文目录"/>
    <w:basedOn w:val="1050"/>
    <w:next w:val="1050"/>
    <w:link w:val="1050"/>
    <w:uiPriority w:val="99"/>
    <w:unhideWhenUsed/>
    <w:qFormat/>
    <w:pPr>
      <w:ind w:left="420"/>
    </w:pPr>
  </w:style>
  <w:style w:type="paragraph" w:styleId="1073">
    <w:name w:val="正文缩进"/>
    <w:basedOn w:val="1050"/>
    <w:next w:val="1050"/>
    <w:link w:val="1074"/>
    <w:qFormat/>
    <w:pPr>
      <w:ind w:firstLine="420"/>
      <w:jc w:val="left"/>
    </w:pPr>
    <w:rPr>
      <w:rFonts w:ascii="宋体"/>
      <w:sz w:val="24"/>
    </w:rPr>
  </w:style>
  <w:style w:type="character" w:styleId="1074">
    <w:name w:val="正文缩进 Char1"/>
    <w:next w:val="1074"/>
    <w:link w:val="1073"/>
    <w:qFormat/>
    <w:rPr>
      <w:rFonts w:ascii="宋体" w:eastAsia="宋体"/>
      <w:sz w:val="24"/>
      <w:szCs w:val="24"/>
      <w:lang w:val="en-US" w:eastAsia="zh-CN" w:bidi="ar-SA"/>
    </w:rPr>
  </w:style>
  <w:style w:type="paragraph" w:styleId="1075">
    <w:name w:val="题注"/>
    <w:basedOn w:val="1050"/>
    <w:next w:val="1050"/>
    <w:link w:val="1050"/>
    <w:qFormat/>
    <w:pPr>
      <w:spacing w:line="480" w:lineRule="auto"/>
    </w:pPr>
    <w:rPr>
      <w:rFonts w:ascii="华文中宋" w:hAnsi="华文中宋" w:eastAsia="华文中宋"/>
      <w:sz w:val="36"/>
      <w:szCs w:val="20"/>
    </w:rPr>
  </w:style>
  <w:style w:type="paragraph" w:styleId="1076">
    <w:name w:val="文档结构图"/>
    <w:basedOn w:val="1050"/>
    <w:next w:val="1076"/>
    <w:link w:val="1077"/>
    <w:qFormat/>
    <w:pPr>
      <w:shd w:val="clear" w:color="auto" w:fill="000080"/>
    </w:pPr>
  </w:style>
  <w:style w:type="character" w:styleId="1077">
    <w:name w:val="文档结构图 Char"/>
    <w:next w:val="1077"/>
    <w:link w:val="1076"/>
    <w:qFormat/>
    <w:rPr>
      <w:sz w:val="21"/>
      <w:szCs w:val="24"/>
      <w:shd w:val="clear" w:color="auto" w:fill="000080"/>
    </w:rPr>
  </w:style>
  <w:style w:type="paragraph" w:styleId="1078">
    <w:name w:val="批注文字"/>
    <w:basedOn w:val="1050"/>
    <w:next w:val="1078"/>
    <w:link w:val="1079"/>
    <w:uiPriority w:val="99"/>
    <w:qFormat/>
    <w:pPr>
      <w:jc w:val="left"/>
    </w:pPr>
  </w:style>
  <w:style w:type="character" w:styleId="1079">
    <w:name w:val="批注文字 Char1"/>
    <w:next w:val="1079"/>
    <w:link w:val="1078"/>
    <w:uiPriority w:val="99"/>
    <w:qFormat/>
    <w:rPr>
      <w:sz w:val="21"/>
      <w:szCs w:val="24"/>
    </w:rPr>
  </w:style>
  <w:style w:type="paragraph" w:styleId="1080">
    <w:name w:val="正文文本 3"/>
    <w:basedOn w:val="1050"/>
    <w:next w:val="1080"/>
    <w:link w:val="1081"/>
    <w:qFormat/>
    <w:pPr>
      <w:spacing w:after="120"/>
    </w:pPr>
    <w:rPr>
      <w:sz w:val="16"/>
      <w:szCs w:val="16"/>
    </w:rPr>
  </w:style>
  <w:style w:type="character" w:styleId="1081">
    <w:name w:val="正文文本 3 Char"/>
    <w:next w:val="1081"/>
    <w:link w:val="1080"/>
    <w:qFormat/>
    <w:rPr>
      <w:sz w:val="16"/>
      <w:szCs w:val="16"/>
    </w:rPr>
  </w:style>
  <w:style w:type="paragraph" w:styleId="1082">
    <w:name w:val="正文文本"/>
    <w:basedOn w:val="1050"/>
    <w:next w:val="1050"/>
    <w:link w:val="1083"/>
    <w:qFormat/>
    <w:pPr>
      <w:spacing w:before="120" w:line="22" w:lineRule="atLeast"/>
      <w:tabs>
        <w:tab w:val="left" w:pos="567" w:leader="none"/>
      </w:tabs>
    </w:pPr>
    <w:rPr>
      <w:rFonts w:ascii="宋体" w:hAnsi="宋体"/>
      <w:sz w:val="24"/>
    </w:rPr>
  </w:style>
  <w:style w:type="character" w:styleId="1083">
    <w:name w:val="正文文本 Char"/>
    <w:next w:val="1083"/>
    <w:link w:val="1082"/>
    <w:qFormat/>
    <w:rPr>
      <w:rFonts w:ascii="宋体" w:hAnsi="宋体"/>
      <w:sz w:val="24"/>
      <w:szCs w:val="24"/>
    </w:rPr>
  </w:style>
  <w:style w:type="paragraph" w:styleId="1084">
    <w:name w:val="正文文本缩进"/>
    <w:basedOn w:val="1050"/>
    <w:next w:val="1086"/>
    <w:link w:val="1085"/>
    <w:qFormat/>
    <w:pPr>
      <w:ind w:firstLine="570"/>
      <w:spacing w:line="360" w:lineRule="auto"/>
    </w:pPr>
    <w:rPr>
      <w:sz w:val="24"/>
    </w:rPr>
  </w:style>
  <w:style w:type="character" w:styleId="1085">
    <w:name w:val="正文文本缩进 Char2"/>
    <w:next w:val="1085"/>
    <w:link w:val="1084"/>
    <w:qFormat/>
    <w:rPr>
      <w:rFonts w:eastAsia="宋体"/>
      <w:sz w:val="24"/>
      <w:szCs w:val="24"/>
      <w:lang w:val="en-US" w:eastAsia="zh-CN" w:bidi="ar-SA"/>
    </w:rPr>
  </w:style>
  <w:style w:type="paragraph" w:styleId="1086">
    <w:name w:val="寄信人地址"/>
    <w:basedOn w:val="1050"/>
    <w:next w:val="1086"/>
    <w:link w:val="1050"/>
    <w:qFormat/>
    <w:rPr>
      <w:rFonts w:ascii="Arial" w:hAnsi="Arial"/>
    </w:rPr>
  </w:style>
  <w:style w:type="paragraph" w:styleId="1087">
    <w:name w:val="列表 2"/>
    <w:basedOn w:val="1050"/>
    <w:next w:val="1087"/>
    <w:link w:val="1050"/>
    <w:qFormat/>
    <w:pPr>
      <w:ind w:left="100" w:hanging="200"/>
    </w:pPr>
  </w:style>
  <w:style w:type="paragraph" w:styleId="1088">
    <w:name w:val="文本块"/>
    <w:basedOn w:val="1050"/>
    <w:next w:val="1088"/>
    <w:link w:val="1050"/>
    <w:qFormat/>
    <w:pPr>
      <w:ind w:left="480" w:right="-341" w:firstLine="513"/>
      <w:widowControl/>
    </w:pPr>
    <w:rPr>
      <w:sz w:val="24"/>
      <w:szCs w:val="20"/>
    </w:rPr>
  </w:style>
  <w:style w:type="paragraph" w:styleId="1089">
    <w:name w:val="索引 4"/>
    <w:basedOn w:val="1050"/>
    <w:next w:val="1050"/>
    <w:link w:val="1050"/>
    <w:uiPriority w:val="99"/>
    <w:unhideWhenUsed/>
    <w:qFormat/>
    <w:pPr>
      <w:ind w:left="600"/>
    </w:pPr>
  </w:style>
  <w:style w:type="paragraph" w:styleId="1090">
    <w:name w:val="目录 5"/>
    <w:basedOn w:val="1050"/>
    <w:next w:val="1050"/>
    <w:link w:val="1050"/>
    <w:qFormat/>
    <w:pPr>
      <w:ind w:left="1680"/>
    </w:pPr>
  </w:style>
  <w:style w:type="paragraph" w:styleId="1091">
    <w:name w:val="目录 3"/>
    <w:basedOn w:val="1050"/>
    <w:next w:val="1050"/>
    <w:link w:val="1050"/>
    <w:uiPriority w:val="39"/>
    <w:qFormat/>
    <w:pPr>
      <w:ind w:left="840"/>
    </w:pPr>
  </w:style>
  <w:style w:type="paragraph" w:styleId="1092">
    <w:name w:val="纯文本"/>
    <w:basedOn w:val="1050"/>
    <w:next w:val="1092"/>
    <w:link w:val="1093"/>
    <w:qFormat/>
    <w:rPr>
      <w:rFonts w:hint="eastAsia" w:ascii="宋体" w:hAnsi="Courier New"/>
      <w:szCs w:val="20"/>
    </w:rPr>
  </w:style>
  <w:style w:type="character" w:styleId="1093">
    <w:name w:val="纯文本 Char"/>
    <w:next w:val="1093"/>
    <w:link w:val="1092"/>
    <w:qFormat/>
    <w:rPr>
      <w:rFonts w:hint="eastAsia" w:ascii="宋体" w:hAnsi="Courier New" w:eastAsia="宋体" w:cs="宋体"/>
      <w:sz w:val="21"/>
    </w:rPr>
  </w:style>
  <w:style w:type="paragraph" w:styleId="1094">
    <w:name w:val="目录 8"/>
    <w:basedOn w:val="1050"/>
    <w:next w:val="1050"/>
    <w:link w:val="1050"/>
    <w:qFormat/>
    <w:pPr>
      <w:ind w:left="2940"/>
    </w:pPr>
  </w:style>
  <w:style w:type="paragraph" w:styleId="1095">
    <w:name w:val="日期"/>
    <w:basedOn w:val="1050"/>
    <w:next w:val="1050"/>
    <w:link w:val="1096"/>
    <w:qFormat/>
    <w:pPr>
      <w:ind w:left="100"/>
    </w:pPr>
    <w:rPr>
      <w:rFonts w:ascii="仿宋_GB2312" w:hAnsi="宋体" w:eastAsia="仿宋_GB2312"/>
      <w:color w:val="000000"/>
      <w:sz w:val="24"/>
    </w:rPr>
  </w:style>
  <w:style w:type="character" w:styleId="1096">
    <w:name w:val="日期 Char"/>
    <w:next w:val="1096"/>
    <w:link w:val="1095"/>
    <w:qFormat/>
    <w:rPr>
      <w:rFonts w:ascii="仿宋_GB2312" w:hAnsi="宋体" w:eastAsia="仿宋_GB2312"/>
      <w:color w:val="000000"/>
      <w:sz w:val="24"/>
      <w:szCs w:val="24"/>
    </w:rPr>
  </w:style>
  <w:style w:type="paragraph" w:styleId="1097">
    <w:name w:val="正文文本缩进 2"/>
    <w:basedOn w:val="1050"/>
    <w:next w:val="1097"/>
    <w:link w:val="1098"/>
    <w:qFormat/>
    <w:pPr>
      <w:ind w:firstLine="480"/>
    </w:pPr>
    <w:rPr>
      <w:rFonts w:ascii="仿宋_GB2312" w:eastAsia="仿宋_GB2312"/>
      <w:sz w:val="24"/>
    </w:rPr>
  </w:style>
  <w:style w:type="character" w:styleId="1098">
    <w:name w:val="正文文本缩进 2 Char"/>
    <w:next w:val="1098"/>
    <w:link w:val="1097"/>
    <w:qFormat/>
    <w:rPr>
      <w:rFonts w:ascii="仿宋_GB2312" w:eastAsia="仿宋_GB2312"/>
      <w:sz w:val="24"/>
      <w:szCs w:val="24"/>
    </w:rPr>
  </w:style>
  <w:style w:type="paragraph" w:styleId="1099">
    <w:name w:val="批注框文本"/>
    <w:basedOn w:val="1050"/>
    <w:next w:val="1099"/>
    <w:link w:val="1100"/>
    <w:qFormat/>
    <w:rPr>
      <w:sz w:val="18"/>
      <w:szCs w:val="18"/>
    </w:rPr>
  </w:style>
  <w:style w:type="character" w:styleId="1100">
    <w:name w:val="批注框文本 Char"/>
    <w:next w:val="1100"/>
    <w:link w:val="1099"/>
    <w:qFormat/>
    <w:rPr>
      <w:sz w:val="18"/>
      <w:szCs w:val="18"/>
    </w:rPr>
  </w:style>
  <w:style w:type="paragraph" w:styleId="1101">
    <w:name w:val="页脚"/>
    <w:basedOn w:val="1050"/>
    <w:next w:val="1101"/>
    <w:link w:val="1102"/>
    <w:uiPriority w:val="99"/>
    <w:qFormat/>
    <w:pPr>
      <w:jc w:val="left"/>
      <w:tabs>
        <w:tab w:val="center" w:pos="4153" w:leader="none"/>
        <w:tab w:val="right" w:pos="8306" w:leader="none"/>
      </w:tabs>
    </w:pPr>
    <w:rPr>
      <w:rFonts w:ascii="宋体"/>
      <w:sz w:val="18"/>
      <w:szCs w:val="20"/>
    </w:rPr>
  </w:style>
  <w:style w:type="character" w:styleId="1102">
    <w:name w:val="页脚 Char1"/>
    <w:next w:val="1102"/>
    <w:link w:val="1101"/>
    <w:uiPriority w:val="99"/>
    <w:qFormat/>
    <w:rPr>
      <w:rFonts w:ascii="宋体" w:eastAsia="宋体"/>
      <w:sz w:val="18"/>
      <w:lang w:val="en-US" w:eastAsia="zh-CN" w:bidi="ar-SA"/>
    </w:rPr>
  </w:style>
  <w:style w:type="paragraph" w:styleId="1103">
    <w:name w:val="页眉"/>
    <w:basedOn w:val="1050"/>
    <w:next w:val="1103"/>
    <w:link w:val="1104"/>
    <w:qFormat/>
    <w:pPr>
      <w:jc w:val="center"/>
      <w:tabs>
        <w:tab w:val="center" w:pos="4153" w:leader="none"/>
        <w:tab w:val="right" w:pos="8306" w:leader="none"/>
      </w:tabs>
      <w:pBdr>
        <w:bottom w:val="single" w:color="000000" w:sz="6" w:space="1"/>
      </w:pBdr>
    </w:pPr>
    <w:rPr>
      <w:sz w:val="18"/>
      <w:szCs w:val="18"/>
    </w:rPr>
  </w:style>
  <w:style w:type="character" w:styleId="1104">
    <w:name w:val="页眉 Char1"/>
    <w:next w:val="1104"/>
    <w:link w:val="1103"/>
    <w:qFormat/>
    <w:rPr>
      <w:rFonts w:eastAsia="宋体"/>
      <w:sz w:val="18"/>
      <w:szCs w:val="18"/>
      <w:lang w:val="en-US" w:eastAsia="zh-CN" w:bidi="ar-SA"/>
    </w:rPr>
  </w:style>
  <w:style w:type="paragraph" w:styleId="1105">
    <w:name w:val="目录 1"/>
    <w:basedOn w:val="1050"/>
    <w:next w:val="1050"/>
    <w:link w:val="1050"/>
    <w:uiPriority w:val="39"/>
    <w:qFormat/>
    <w:pPr>
      <w:spacing w:line="300" w:lineRule="auto"/>
      <w:tabs>
        <w:tab w:val="left" w:pos="1050" w:leader="none"/>
        <w:tab w:val="right" w:pos="8937" w:leader="dot"/>
      </w:tabs>
    </w:pPr>
    <w:rPr>
      <w:rFonts w:ascii="宋体" w:hAnsi="宋体"/>
      <w:b/>
      <w:sz w:val="24"/>
    </w:rPr>
  </w:style>
  <w:style w:type="paragraph" w:styleId="1106">
    <w:name w:val="目录 4"/>
    <w:basedOn w:val="1050"/>
    <w:next w:val="1050"/>
    <w:link w:val="1050"/>
    <w:qFormat/>
    <w:pPr>
      <w:ind w:left="1260"/>
    </w:pPr>
  </w:style>
  <w:style w:type="paragraph" w:styleId="1107">
    <w:name w:val="副标题"/>
    <w:basedOn w:val="1050"/>
    <w:next w:val="1050"/>
    <w:link w:val="1050"/>
    <w:uiPriority w:val="11"/>
    <w:qFormat/>
    <w:pPr>
      <w:jc w:val="center"/>
      <w:spacing w:before="240" w:after="240"/>
      <w:outlineLvl w:val="1"/>
    </w:pPr>
    <w:rPr>
      <w:rFonts w:ascii="等线 Light" w:hAnsi="等线 Light" w:cs="Times New Roman"/>
      <w:b/>
      <w:bCs/>
      <w:sz w:val="28"/>
      <w:szCs w:val="32"/>
    </w:rPr>
  </w:style>
  <w:style w:type="paragraph" w:styleId="1108">
    <w:name w:val="目录 6"/>
    <w:basedOn w:val="1050"/>
    <w:next w:val="1050"/>
    <w:link w:val="1050"/>
    <w:qFormat/>
    <w:pPr>
      <w:ind w:left="2100"/>
    </w:pPr>
  </w:style>
  <w:style w:type="paragraph" w:styleId="1109">
    <w:name w:val="正文文本缩进 3"/>
    <w:basedOn w:val="1050"/>
    <w:next w:val="1109"/>
    <w:link w:val="1110"/>
    <w:qFormat/>
    <w:pPr>
      <w:ind w:left="720" w:firstLine="480"/>
      <w:jc w:val="left"/>
      <w:spacing w:before="120" w:line="22" w:lineRule="atLeast"/>
    </w:pPr>
    <w:rPr>
      <w:rFonts w:ascii="宋体"/>
      <w:sz w:val="24"/>
      <w:szCs w:val="20"/>
    </w:rPr>
  </w:style>
  <w:style w:type="character" w:styleId="1110">
    <w:name w:val="正文文本缩进 3 Char"/>
    <w:next w:val="1110"/>
    <w:link w:val="1109"/>
    <w:qFormat/>
    <w:rPr>
      <w:rFonts w:ascii="宋体"/>
      <w:sz w:val="24"/>
    </w:rPr>
  </w:style>
  <w:style w:type="paragraph" w:styleId="1111">
    <w:name w:val="目录 2"/>
    <w:basedOn w:val="1050"/>
    <w:next w:val="1050"/>
    <w:link w:val="1050"/>
    <w:uiPriority w:val="39"/>
    <w:qFormat/>
    <w:pPr>
      <w:ind w:left="420"/>
      <w:spacing w:line="312" w:lineRule="auto"/>
      <w:tabs>
        <w:tab w:val="right" w:pos="8937" w:leader="dot"/>
      </w:tabs>
    </w:pPr>
  </w:style>
  <w:style w:type="paragraph" w:styleId="1112">
    <w:name w:val="目录 9"/>
    <w:basedOn w:val="1050"/>
    <w:next w:val="1050"/>
    <w:link w:val="1050"/>
    <w:qFormat/>
    <w:pPr>
      <w:ind w:left="3360"/>
    </w:pPr>
  </w:style>
  <w:style w:type="paragraph" w:styleId="1113">
    <w:name w:val="HTML 预设格式"/>
    <w:basedOn w:val="1050"/>
    <w:next w:val="1113"/>
    <w:link w:val="111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14">
    <w:name w:val="HTML 预设格式 Char"/>
    <w:next w:val="1114"/>
    <w:link w:val="1113"/>
    <w:qFormat/>
    <w:rPr>
      <w:rFonts w:ascii="宋体" w:hAnsi="宋体" w:cs="宋体"/>
      <w:sz w:val="24"/>
      <w:szCs w:val="24"/>
    </w:rPr>
  </w:style>
  <w:style w:type="paragraph" w:styleId="1115">
    <w:name w:val="普通(网站)"/>
    <w:basedOn w:val="1050"/>
    <w:next w:val="1115"/>
    <w:link w:val="1050"/>
    <w:uiPriority w:val="99"/>
    <w:unhideWhenUsed/>
    <w:qFormat/>
    <w:pPr>
      <w:jc w:val="left"/>
      <w:spacing w:before="100" w:beforeAutospacing="1" w:after="100" w:afterAutospacing="1"/>
      <w:widowControl/>
    </w:pPr>
    <w:rPr>
      <w:rFonts w:ascii="宋体" w:hAnsi="宋体" w:cs="宋体"/>
      <w:sz w:val="24"/>
    </w:rPr>
  </w:style>
  <w:style w:type="paragraph" w:styleId="1116">
    <w:name w:val="索引 1"/>
    <w:basedOn w:val="1050"/>
    <w:next w:val="1050"/>
    <w:link w:val="1050"/>
    <w:qFormat/>
    <w:rPr>
      <w:szCs w:val="20"/>
    </w:rPr>
  </w:style>
  <w:style w:type="paragraph" w:styleId="1117">
    <w:name w:val="标题"/>
    <w:basedOn w:val="1050"/>
    <w:next w:val="1117"/>
    <w:link w:val="1118"/>
    <w:qFormat/>
    <w:pPr>
      <w:jc w:val="center"/>
      <w:outlineLvl w:val="0"/>
    </w:pPr>
    <w:rPr>
      <w:b/>
      <w:sz w:val="32"/>
      <w:szCs w:val="20"/>
    </w:rPr>
  </w:style>
  <w:style w:type="character" w:styleId="1118">
    <w:name w:val="标题 Char1"/>
    <w:next w:val="1118"/>
    <w:link w:val="1117"/>
    <w:qFormat/>
    <w:rPr>
      <w:b/>
      <w:sz w:val="32"/>
    </w:rPr>
  </w:style>
  <w:style w:type="paragraph" w:styleId="1119">
    <w:name w:val="批注主题"/>
    <w:basedOn w:val="1078"/>
    <w:next w:val="1078"/>
    <w:link w:val="1120"/>
    <w:qFormat/>
    <w:rPr>
      <w:b/>
      <w:bCs/>
    </w:rPr>
  </w:style>
  <w:style w:type="character" w:styleId="1120">
    <w:name w:val="批注主题 Char"/>
    <w:next w:val="1120"/>
    <w:link w:val="1119"/>
    <w:qFormat/>
    <w:rPr>
      <w:rFonts w:ascii="Times New Roman" w:hAnsi="Times New Roman" w:eastAsia="宋体" w:cs="Times New Roman"/>
      <w:b/>
      <w:bCs/>
      <w:sz w:val="21"/>
      <w:szCs w:val="24"/>
      <w:lang w:val="en-US" w:eastAsia="zh-CN" w:bidi="ar-SA"/>
    </w:rPr>
  </w:style>
  <w:style w:type="paragraph" w:styleId="1121">
    <w:name w:val="正文首行缩进 2"/>
    <w:basedOn w:val="1084"/>
    <w:next w:val="1121"/>
    <w:link w:val="1122"/>
    <w:qFormat/>
    <w:pPr>
      <w:ind w:left="420" w:firstLine="420"/>
      <w:spacing w:after="120" w:line="480" w:lineRule="exact"/>
    </w:pPr>
    <w:rPr>
      <w:szCs w:val="20"/>
    </w:rPr>
  </w:style>
  <w:style w:type="character" w:styleId="1122">
    <w:name w:val="正文首行缩进 2 Char"/>
    <w:next w:val="1122"/>
    <w:link w:val="1121"/>
    <w:qFormat/>
    <w:rPr>
      <w:rFonts w:eastAsia="宋体"/>
      <w:sz w:val="24"/>
      <w:szCs w:val="24"/>
      <w:lang w:val="en-US" w:eastAsia="zh-CN" w:bidi="ar-SA"/>
    </w:rPr>
  </w:style>
  <w:style w:type="table" w:styleId="1123">
    <w:name w:val="网格型"/>
    <w:basedOn w:val="1061"/>
    <w:next w:val="1123"/>
    <w:link w:val="1050"/>
    <w:uiPriority w:val="39"/>
    <w:qFormat/>
    <w:tblPr/>
  </w:style>
  <w:style w:type="table" w:styleId="1124">
    <w:name w:val="中等深浅网格 1 - 强调文字颜色 2"/>
    <w:basedOn w:val="1061"/>
    <w:next w:val="1124"/>
    <w:link w:val="1050"/>
    <w:qFormat/>
    <w:rPr>
      <w:sz w:val="21"/>
      <w:szCs w:val="24"/>
    </w:rPr>
    <w:tblPr/>
  </w:style>
  <w:style w:type="character" w:styleId="1125">
    <w:name w:val="要点"/>
    <w:basedOn w:val="1060"/>
    <w:next w:val="1125"/>
    <w:link w:val="1050"/>
    <w:qFormat/>
    <w:rPr>
      <w:b/>
      <w:bCs/>
    </w:rPr>
  </w:style>
  <w:style w:type="character" w:styleId="1126">
    <w:name w:val="页码"/>
    <w:next w:val="1126"/>
    <w:link w:val="1050"/>
    <w:qFormat/>
  </w:style>
  <w:style w:type="character" w:styleId="1127">
    <w:name w:val="已访问的超链接"/>
    <w:next w:val="1127"/>
    <w:link w:val="1050"/>
    <w:qFormat/>
    <w:rPr>
      <w:color w:val="333333"/>
      <w:u w:val="none"/>
    </w:rPr>
  </w:style>
  <w:style w:type="character" w:styleId="1128">
    <w:name w:val="强调"/>
    <w:basedOn w:val="1060"/>
    <w:next w:val="1128"/>
    <w:link w:val="1050"/>
    <w:qFormat/>
    <w:rPr>
      <w:color w:val="cc0033"/>
    </w:rPr>
  </w:style>
  <w:style w:type="character" w:styleId="1129">
    <w:name w:val="超链接"/>
    <w:next w:val="1129"/>
    <w:link w:val="1050"/>
    <w:uiPriority w:val="99"/>
    <w:qFormat/>
    <w:rPr>
      <w:color w:val="333333"/>
      <w:u w:val="none"/>
    </w:rPr>
  </w:style>
  <w:style w:type="character" w:styleId="1130">
    <w:name w:val="批注引用"/>
    <w:next w:val="1130"/>
    <w:link w:val="1050"/>
    <w:uiPriority w:val="99"/>
    <w:qFormat/>
    <w:rPr>
      <w:sz w:val="21"/>
      <w:szCs w:val="21"/>
    </w:rPr>
  </w:style>
  <w:style w:type="character" w:styleId="1131">
    <w:name w:val="HTML 引文"/>
    <w:next w:val="1131"/>
    <w:link w:val="1050"/>
    <w:qFormat/>
    <w:rPr>
      <w:i/>
      <w:iCs/>
    </w:rPr>
  </w:style>
  <w:style w:type="paragraph" w:styleId="1132">
    <w:name w:val="段"/>
    <w:next w:val="1050"/>
    <w:link w:val="1050"/>
    <w:qFormat/>
    <w:pPr>
      <w:ind w:firstLine="200"/>
      <w:jc w:val="both"/>
    </w:pPr>
    <w:rPr>
      <w:rFonts w:ascii="宋体"/>
      <w:sz w:val="21"/>
      <w:lang w:val="en-US" w:eastAsia="zh-CN" w:bidi="ar-SA"/>
    </w:rPr>
  </w:style>
  <w:style w:type="paragraph" w:styleId="1133">
    <w:name w:val="Default"/>
    <w:next w:val="1133"/>
    <w:link w:val="1050"/>
    <w:qFormat/>
    <w:pPr>
      <w:widowControl w:val="off"/>
    </w:pPr>
    <w:rPr>
      <w:rFonts w:ascii="Symbol" w:hAnsi="Symbol" w:cs="Symbol"/>
      <w:color w:val="000000"/>
      <w:sz w:val="24"/>
      <w:szCs w:val="24"/>
      <w:lang w:val="en-US" w:eastAsia="zh-CN" w:bidi="ar-SA"/>
    </w:rPr>
  </w:style>
  <w:style w:type="paragraph" w:styleId="1134">
    <w:name w:val="正文文本1"/>
    <w:basedOn w:val="1050"/>
    <w:next w:val="1050"/>
    <w:link w:val="1050"/>
    <w:uiPriority w:val="99"/>
    <w:qFormat/>
    <w:pPr>
      <w:spacing w:before="120" w:line="22" w:lineRule="atLeast"/>
      <w:tabs>
        <w:tab w:val="left" w:pos="567" w:leader="none"/>
      </w:tabs>
    </w:pPr>
    <w:rPr>
      <w:rFonts w:ascii="宋体" w:hAnsi="宋体"/>
      <w:sz w:val="24"/>
    </w:rPr>
  </w:style>
  <w:style w:type="character" w:styleId="1135">
    <w:name w:val="批注文字 字符"/>
    <w:next w:val="1135"/>
    <w:link w:val="1050"/>
    <w:uiPriority w:val="99"/>
    <w:qFormat/>
    <w:rPr>
      <w:rFonts w:ascii="Times New Roman" w:hAnsi="Times New Roman" w:eastAsia="宋体" w:cs="Times New Roman"/>
      <w:sz w:val="24"/>
      <w:lang w:val="en-US" w:eastAsia="zh-CN" w:bidi="ar-SA"/>
    </w:rPr>
  </w:style>
  <w:style w:type="paragraph" w:styleId="1136">
    <w:name w:val="首行缩进"/>
    <w:basedOn w:val="1050"/>
    <w:next w:val="1136"/>
    <w:link w:val="1050"/>
    <w:qFormat/>
    <w:pPr>
      <w:ind w:firstLine="480"/>
    </w:pPr>
    <w:rPr>
      <w:lang w:val="zh-CN"/>
    </w:rPr>
  </w:style>
  <w:style w:type="character" w:styleId="1137">
    <w:name w:val="c21"/>
    <w:next w:val="1137"/>
    <w:link w:val="1050"/>
    <w:qFormat/>
    <w:rPr>
      <w:rFonts w:ascii="ˎ̥" w:hAnsi="ˎ̥"/>
      <w:color w:val="000000"/>
      <w:sz w:val="20"/>
      <w:szCs w:val="20"/>
      <w:u w:val="none"/>
    </w:rPr>
  </w:style>
  <w:style w:type="character" w:styleId="1138">
    <w:name w:val="title4"/>
    <w:next w:val="1138"/>
    <w:link w:val="1050"/>
    <w:qFormat/>
    <w:rPr>
      <w:b/>
      <w:bCs/>
      <w:color w:val="1d87b3"/>
      <w:sz w:val="15"/>
      <w:szCs w:val="15"/>
    </w:rPr>
  </w:style>
  <w:style w:type="character" w:styleId="1139">
    <w:name w:val="标题 2 Char Char"/>
    <w:next w:val="1139"/>
    <w:link w:val="1050"/>
    <w:qFormat/>
    <w:rPr>
      <w:rFonts w:ascii="Arial" w:hAnsi="Arial" w:eastAsia="黑体"/>
      <w:b/>
      <w:bCs/>
      <w:sz w:val="32"/>
      <w:szCs w:val="32"/>
      <w:lang w:val="en-US" w:eastAsia="zh-CN" w:bidi="ar-SA"/>
    </w:rPr>
  </w:style>
  <w:style w:type="character" w:styleId="1140">
    <w:name w:val="black1"/>
    <w:next w:val="1140"/>
    <w:link w:val="1050"/>
    <w:qFormat/>
    <w:rPr>
      <w:color w:val="000000"/>
    </w:rPr>
  </w:style>
  <w:style w:type="character" w:styleId="1141">
    <w:name w:val="street-address"/>
    <w:next w:val="1141"/>
    <w:link w:val="1050"/>
    <w:qFormat/>
  </w:style>
  <w:style w:type="character" w:styleId="1142">
    <w:name w:val="locality"/>
    <w:next w:val="1142"/>
    <w:link w:val="1050"/>
    <w:qFormat/>
  </w:style>
  <w:style w:type="character" w:styleId="1143">
    <w:name w:val="正文文本缩进 Char1"/>
    <w:next w:val="1143"/>
    <w:link w:val="1144"/>
    <w:qFormat/>
    <w:rPr>
      <w:rFonts w:ascii="宋体" w:hAnsi="宋体" w:eastAsia="宋体"/>
      <w:sz w:val="24"/>
      <w:szCs w:val="24"/>
      <w:lang w:bidi="ar-SA"/>
    </w:rPr>
  </w:style>
  <w:style w:type="paragraph" w:styleId="1144">
    <w:name w:val="正文文本缩进1"/>
    <w:basedOn w:val="1050"/>
    <w:next w:val="1144"/>
    <w:link w:val="1143"/>
    <w:qFormat/>
    <w:pPr>
      <w:ind w:firstLine="480"/>
      <w:spacing w:line="480" w:lineRule="exact"/>
    </w:pPr>
    <w:rPr>
      <w:rFonts w:ascii="宋体" w:hAnsi="宋体"/>
      <w:sz w:val="24"/>
    </w:rPr>
  </w:style>
  <w:style w:type="character" w:styleId="1145">
    <w:name w:val="Char Char11"/>
    <w:next w:val="1145"/>
    <w:link w:val="1050"/>
    <w:qFormat/>
    <w:rPr>
      <w:rFonts w:ascii="宋体" w:eastAsia="宋体"/>
      <w:b/>
      <w:sz w:val="24"/>
      <w:u w:val="single"/>
      <w:lang w:val="en-US" w:eastAsia="zh-CN" w:bidi="ar-SA"/>
    </w:rPr>
  </w:style>
  <w:style w:type="character" w:styleId="1146">
    <w:name w:val="txt"/>
    <w:next w:val="1146"/>
    <w:link w:val="1050"/>
    <w:qFormat/>
  </w:style>
  <w:style w:type="character" w:styleId="1147">
    <w:name w:val="正文缩进 Char Char"/>
    <w:next w:val="1147"/>
    <w:link w:val="1148"/>
    <w:qFormat/>
    <w:rPr>
      <w:rFonts w:ascii="宋体" w:eastAsia="宋体"/>
      <w:color w:val="000000"/>
      <w:sz w:val="28"/>
      <w:lang w:bidi="ar-SA"/>
    </w:rPr>
  </w:style>
  <w:style w:type="paragraph" w:styleId="1148">
    <w:name w:val="正文缩进1"/>
    <w:basedOn w:val="1050"/>
    <w:next w:val="1148"/>
    <w:link w:val="1147"/>
    <w:qFormat/>
    <w:pPr>
      <w:ind w:firstLine="567"/>
      <w:spacing w:line="480" w:lineRule="exact"/>
      <w:widowControl/>
    </w:pPr>
    <w:rPr>
      <w:rFonts w:ascii="宋体"/>
      <w:color w:val="000000"/>
      <w:sz w:val="28"/>
      <w:szCs w:val="20"/>
    </w:rPr>
  </w:style>
  <w:style w:type="character" w:styleId="1149">
    <w:name w:val="普通文字1 Char1"/>
    <w:next w:val="1149"/>
    <w:link w:val="1050"/>
    <w:qFormat/>
    <w:rPr>
      <w:rFonts w:ascii="宋体" w:hAnsi="Courier New" w:eastAsia="宋体"/>
      <w:sz w:val="21"/>
      <w:lang w:val="en-US" w:eastAsia="zh-CN" w:bidi="ar-SA"/>
    </w:rPr>
  </w:style>
  <w:style w:type="character" w:styleId="1150">
    <w:name w:val="chanpin1"/>
    <w:next w:val="1150"/>
    <w:link w:val="1050"/>
    <w:qFormat/>
    <w:rPr>
      <w:rFonts w:ascii="ˎ̥" w:hAnsi="ˎ̥"/>
      <w:color w:val="000000"/>
      <w:sz w:val="20"/>
      <w:szCs w:val="20"/>
      <w:u w:val="none"/>
    </w:rPr>
  </w:style>
  <w:style w:type="character" w:styleId="1151">
    <w:name w:val="列出段落 Char1"/>
    <w:next w:val="1151"/>
    <w:link w:val="1152"/>
    <w:uiPriority w:val="34"/>
    <w:qFormat/>
    <w:rPr>
      <w:rFonts w:ascii="Calibri" w:hAnsi="Calibri" w:eastAsia="宋体"/>
      <w:sz w:val="21"/>
      <w:szCs w:val="22"/>
      <w:lang w:val="en-US" w:eastAsia="zh-CN" w:bidi="ar-SA"/>
    </w:rPr>
  </w:style>
  <w:style w:type="paragraph" w:styleId="1152">
    <w:name w:val="列出段落"/>
    <w:basedOn w:val="1050"/>
    <w:next w:val="1152"/>
    <w:link w:val="1151"/>
    <w:uiPriority w:val="34"/>
    <w:qFormat/>
    <w:pPr>
      <w:ind w:firstLine="420"/>
    </w:pPr>
    <w:rPr>
      <w:rFonts w:ascii="Calibri" w:hAnsi="Calibri"/>
      <w:szCs w:val="22"/>
    </w:rPr>
  </w:style>
  <w:style w:type="character" w:styleId="1153">
    <w:name w:val="标题 3 Char Char"/>
    <w:next w:val="1153"/>
    <w:link w:val="1050"/>
    <w:qFormat/>
    <w:rPr>
      <w:rFonts w:eastAsia="宋体"/>
      <w:b/>
      <w:bCs/>
      <w:sz w:val="32"/>
      <w:szCs w:val="32"/>
      <w:lang w:val="en-US" w:eastAsia="zh-CN" w:bidi="ar-SA"/>
    </w:rPr>
  </w:style>
  <w:style w:type="character" w:styleId="1154">
    <w:name w:val="段1 Char"/>
    <w:next w:val="1154"/>
    <w:link w:val="1050"/>
    <w:qFormat/>
    <w:rPr>
      <w:rFonts w:ascii="宋体" w:eastAsia="宋体"/>
      <w:sz w:val="24"/>
      <w:lang w:val="en-US" w:eastAsia="zh-CN" w:bidi="ar-SA"/>
    </w:rPr>
  </w:style>
  <w:style w:type="character" w:styleId="1155">
    <w:name w:val="chanpin拷贝"/>
    <w:next w:val="1155"/>
    <w:link w:val="1050"/>
    <w:qFormat/>
  </w:style>
  <w:style w:type="character" w:styleId="1156">
    <w:name w:val="纯文本 Char1"/>
    <w:next w:val="1156"/>
    <w:link w:val="1050"/>
    <w:qFormat/>
    <w:rPr>
      <w:rFonts w:ascii="宋体" w:hAnsi="Courier New" w:eastAsia="宋体"/>
      <w:sz w:val="21"/>
      <w:lang w:val="en-US" w:eastAsia="zh-CN" w:bidi="ar-SA"/>
    </w:rPr>
  </w:style>
  <w:style w:type="character" w:styleId="1157">
    <w:name w:val="apple-style-span"/>
    <w:next w:val="1157"/>
    <w:link w:val="1050"/>
    <w:qFormat/>
    <w:rPr>
      <w:rFonts w:cs="Times New Roman"/>
    </w:rPr>
  </w:style>
  <w:style w:type="paragraph" w:styleId="1158">
    <w:name w:val="二级条标题"/>
    <w:basedOn w:val="1159"/>
    <w:next w:val="1050"/>
    <w:link w:val="1050"/>
    <w:qFormat/>
    <w:pPr>
      <w:numPr>
        <w:ilvl w:val="0"/>
        <w:numId w:val="0"/>
      </w:numPr>
      <w:ind w:hanging="840"/>
      <w:tabs>
        <w:tab w:val="left" w:pos="360" w:leader="none"/>
        <w:tab w:val="left" w:pos="840" w:leader="none"/>
      </w:tabs>
      <w:outlineLvl w:val="2"/>
    </w:pPr>
    <w:rPr>
      <w:rFonts w:ascii="宋体" w:eastAsia="宋体"/>
      <w:b w:val="0"/>
    </w:rPr>
  </w:style>
  <w:style w:type="paragraph" w:styleId="1159">
    <w:name w:val="一级条标题"/>
    <w:basedOn w:val="1160"/>
    <w:next w:val="1050"/>
    <w:link w:val="1050"/>
    <w:qFormat/>
    <w:pPr>
      <w:numPr>
        <w:ilvl w:val="1"/>
      </w:numPr>
      <w:ind w:left="0" w:hanging="840"/>
      <w:tabs>
        <w:tab w:val="left" w:pos="360" w:leader="none"/>
        <w:tab w:val="left" w:pos="840" w:leader="none"/>
      </w:tabs>
      <w:outlineLvl w:val="1"/>
    </w:pPr>
  </w:style>
  <w:style w:type="paragraph" w:styleId="1160">
    <w:name w:val="章标题"/>
    <w:next w:val="1050"/>
    <w:link w:val="105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61">
    <w:name w:val="font7"/>
    <w:basedOn w:val="1050"/>
    <w:next w:val="1161"/>
    <w:link w:val="1050"/>
    <w:qFormat/>
    <w:pPr>
      <w:jc w:val="left"/>
      <w:spacing w:before="100" w:beforeAutospacing="1" w:after="100" w:afterAutospacing="1"/>
      <w:widowControl/>
    </w:pPr>
    <w:rPr>
      <w:rFonts w:eastAsia="Arial Unicode MS"/>
      <w:b/>
      <w:bCs/>
      <w:color w:val="000000"/>
      <w:sz w:val="20"/>
      <w:szCs w:val="20"/>
    </w:rPr>
  </w:style>
  <w:style w:type="paragraph" w:styleId="1162">
    <w:name w:val="字元 字元"/>
    <w:basedOn w:val="1050"/>
    <w:next w:val="1162"/>
    <w:link w:val="1050"/>
    <w:qFormat/>
    <w:rPr>
      <w:rFonts w:ascii="Tahoma" w:hAnsi="Tahoma"/>
      <w:sz w:val="24"/>
      <w:szCs w:val="20"/>
    </w:rPr>
  </w:style>
  <w:style w:type="paragraph" w:styleId="1163">
    <w:name w:val="Char3 Char Char Char"/>
    <w:basedOn w:val="1050"/>
    <w:next w:val="1163"/>
    <w:link w:val="1050"/>
    <w:qFormat/>
    <w:rPr>
      <w:rFonts w:ascii="Tahoma" w:hAnsi="Tahoma"/>
      <w:sz w:val="24"/>
      <w:szCs w:val="20"/>
    </w:rPr>
  </w:style>
  <w:style w:type="paragraph" w:styleId="1164">
    <w:name w:val="font6"/>
    <w:basedOn w:val="1050"/>
    <w:next w:val="1164"/>
    <w:link w:val="1050"/>
    <w:qFormat/>
    <w:pPr>
      <w:jc w:val="left"/>
      <w:spacing w:before="100" w:beforeAutospacing="1" w:after="100" w:afterAutospacing="1"/>
      <w:widowControl/>
    </w:pPr>
    <w:rPr>
      <w:rFonts w:ascii="宋体" w:hAnsi="宋体" w:cs="宋体"/>
      <w:sz w:val="20"/>
      <w:szCs w:val="20"/>
    </w:rPr>
  </w:style>
  <w:style w:type="paragraph" w:styleId="1165">
    <w:name w:val="项目编号2"/>
    <w:basedOn w:val="1166"/>
    <w:next w:val="1165"/>
    <w:link w:val="1050"/>
    <w:qFormat/>
    <w:pPr>
      <w:numPr>
        <w:numId w:val="3"/>
      </w:numPr>
    </w:pPr>
  </w:style>
  <w:style w:type="paragraph" w:styleId="1166">
    <w:name w:val="项目编号1"/>
    <w:basedOn w:val="1050"/>
    <w:next w:val="1166"/>
    <w:link w:val="1050"/>
    <w:qFormat/>
    <w:pPr>
      <w:numPr>
        <w:ilvl w:val="0"/>
        <w:numId w:val="2"/>
      </w:numPr>
      <w:spacing w:before="100" w:beforeAutospacing="1" w:after="100" w:afterAutospacing="1" w:line="360" w:lineRule="auto"/>
    </w:pPr>
    <w:rPr>
      <w:sz w:val="24"/>
    </w:rPr>
  </w:style>
  <w:style w:type="paragraph" w:styleId="1167">
    <w:name w:val="图中文字"/>
    <w:basedOn w:val="1050"/>
    <w:next w:val="1167"/>
    <w:link w:val="1050"/>
    <w:qFormat/>
    <w:pPr>
      <w:jc w:val="center"/>
      <w:spacing w:line="0" w:lineRule="atLeast"/>
    </w:pPr>
    <w:rPr>
      <w:sz w:val="24"/>
      <w:szCs w:val="20"/>
    </w:rPr>
  </w:style>
  <w:style w:type="paragraph" w:styleId="1168">
    <w:name w:val="xl46"/>
    <w:basedOn w:val="1050"/>
    <w:next w:val="1168"/>
    <w:link w:val="105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69">
    <w:name w:val="xl25"/>
    <w:basedOn w:val="1050"/>
    <w:next w:val="1169"/>
    <w:link w:val="10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0">
    <w:name w:val="Char2"/>
    <w:basedOn w:val="1050"/>
    <w:next w:val="1170"/>
    <w:link w:val="1050"/>
    <w:qFormat/>
    <w:rPr>
      <w:rFonts w:ascii="Tahoma" w:hAnsi="Tahoma"/>
      <w:sz w:val="24"/>
      <w:szCs w:val="20"/>
    </w:rPr>
  </w:style>
  <w:style w:type="paragraph" w:styleId="1171">
    <w:name w:val="xl35"/>
    <w:basedOn w:val="1050"/>
    <w:next w:val="1171"/>
    <w:link w:val="105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2">
    <w:name w:val="xl40"/>
    <w:basedOn w:val="1050"/>
    <w:next w:val="1172"/>
    <w:link w:val="10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3">
    <w:name w:val="xl52"/>
    <w:basedOn w:val="1050"/>
    <w:next w:val="1173"/>
    <w:link w:val="105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74">
    <w:name w:val="xl43"/>
    <w:basedOn w:val="1050"/>
    <w:next w:val="1174"/>
    <w:link w:val="105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75">
    <w:name w:val="background1"/>
    <w:basedOn w:val="1050"/>
    <w:next w:val="1175"/>
    <w:link w:val="1050"/>
    <w:qFormat/>
    <w:pPr>
      <w:jc w:val="left"/>
      <w:spacing w:before="100" w:beforeAutospacing="1" w:after="100" w:afterAutospacing="1"/>
      <w:widowControl/>
    </w:pPr>
    <w:rPr>
      <w:rFonts w:ascii="宋体" w:hAnsi="宋体" w:cs="宋体"/>
      <w:sz w:val="24"/>
    </w:rPr>
  </w:style>
  <w:style w:type="paragraph" w:styleId="1176">
    <w:name w:val="Char Char Char Char Char Char Char"/>
    <w:basedOn w:val="1050"/>
    <w:next w:val="1176"/>
    <w:link w:val="1050"/>
    <w:qFormat/>
    <w:pPr>
      <w:ind w:firstLine="200"/>
      <w:spacing w:line="360" w:lineRule="auto"/>
    </w:pPr>
    <w:rPr>
      <w:rFonts w:eastAsia="仿宋_GB2312"/>
      <w:sz w:val="24"/>
    </w:rPr>
  </w:style>
  <w:style w:type="paragraph" w:styleId="1177">
    <w:name w:val="xl38"/>
    <w:basedOn w:val="1050"/>
    <w:next w:val="1177"/>
    <w:link w:val="10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78">
    <w:name w:val="xl36"/>
    <w:basedOn w:val="1050"/>
    <w:next w:val="1178"/>
    <w:link w:val="105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9">
    <w:name w:val="正文 + 宋体"/>
    <w:basedOn w:val="1050"/>
    <w:next w:val="1179"/>
    <w:link w:val="1050"/>
    <w:qFormat/>
    <w:pPr>
      <w:ind w:left="360" w:hanging="360"/>
      <w:jc w:val="left"/>
      <w:widowControl/>
    </w:pPr>
    <w:rPr>
      <w:rFonts w:ascii="宋体" w:hAnsi="宋体" w:cs="宋体"/>
      <w:b/>
      <w:bCs/>
      <w:color w:val="000000"/>
      <w:sz w:val="18"/>
      <w:szCs w:val="18"/>
    </w:rPr>
  </w:style>
  <w:style w:type="paragraph" w:styleId="1180">
    <w:name w:val="正文列项_数字"/>
    <w:basedOn w:val="1050"/>
    <w:next w:val="1180"/>
    <w:link w:val="1050"/>
    <w:qFormat/>
    <w:pPr>
      <w:numPr>
        <w:ilvl w:val="7"/>
        <w:numId w:val="1"/>
      </w:numPr>
      <w:ind w:left="680" w:hanging="150"/>
      <w:spacing w:line="460" w:lineRule="exact"/>
      <w:tabs>
        <w:tab w:val="clear" w:pos="860" w:leader="none"/>
      </w:tabs>
      <w:outlineLvl w:val="7"/>
    </w:pPr>
    <w:rPr>
      <w:rFonts w:ascii="宋体"/>
      <w:sz w:val="28"/>
      <w:szCs w:val="20"/>
    </w:rPr>
  </w:style>
  <w:style w:type="paragraph" w:styleId="1181">
    <w:name w:val="xl39"/>
    <w:basedOn w:val="1050"/>
    <w:next w:val="1181"/>
    <w:link w:val="10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2">
    <w:name w:val="xl37"/>
    <w:basedOn w:val="1050"/>
    <w:next w:val="1182"/>
    <w:link w:val="105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3">
    <w:name w:val="xl32"/>
    <w:basedOn w:val="1050"/>
    <w:next w:val="1183"/>
    <w:link w:val="105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4">
    <w:name w:val="font8"/>
    <w:basedOn w:val="1050"/>
    <w:next w:val="1184"/>
    <w:link w:val="1050"/>
    <w:qFormat/>
    <w:pPr>
      <w:jc w:val="left"/>
      <w:spacing w:before="100" w:beforeAutospacing="1" w:after="100" w:afterAutospacing="1"/>
      <w:widowControl/>
    </w:pPr>
    <w:rPr>
      <w:sz w:val="36"/>
      <w:szCs w:val="36"/>
    </w:rPr>
  </w:style>
  <w:style w:type="paragraph" w:styleId="1185">
    <w:name w:val="Char"/>
    <w:basedOn w:val="1050"/>
    <w:next w:val="1185"/>
    <w:link w:val="1050"/>
    <w:qFormat/>
    <w:pPr>
      <w:tabs>
        <w:tab w:val="left" w:pos="360" w:leader="none"/>
      </w:tabs>
    </w:pPr>
    <w:rPr>
      <w:sz w:val="24"/>
    </w:rPr>
  </w:style>
  <w:style w:type="paragraph" w:styleId="1186">
    <w:name w:val="Char Char Char Char Char Char Char Char Char Char Char Char Char Char Char Char"/>
    <w:basedOn w:val="1050"/>
    <w:next w:val="1186"/>
    <w:link w:val="1050"/>
    <w:qFormat/>
    <w:pPr>
      <w:jc w:val="center"/>
      <w:spacing w:after="160" w:line="240" w:lineRule="exact"/>
      <w:widowControl/>
    </w:pPr>
    <w:rPr>
      <w:rFonts w:ascii="宋体" w:hAnsi="宋体"/>
      <w:b/>
      <w:sz w:val="30"/>
      <w:szCs w:val="30"/>
      <w:lang w:eastAsia="en-US"/>
    </w:rPr>
  </w:style>
  <w:style w:type="paragraph" w:styleId="1187">
    <w:name w:val="xl45"/>
    <w:basedOn w:val="1050"/>
    <w:next w:val="1187"/>
    <w:link w:val="105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8">
    <w:name w:val="Char Char1 Char Char Char Char Char Char"/>
    <w:basedOn w:val="1050"/>
    <w:next w:val="1188"/>
    <w:link w:val="1050"/>
    <w:qFormat/>
    <w:pPr>
      <w:jc w:val="left"/>
      <w:spacing w:after="160" w:line="240" w:lineRule="exact"/>
      <w:widowControl/>
    </w:pPr>
    <w:rPr>
      <w:rFonts w:ascii="Verdana" w:hAnsi="Verdana" w:eastAsia="仿宋_GB2312"/>
      <w:sz w:val="24"/>
      <w:szCs w:val="20"/>
      <w:lang w:eastAsia="en-US"/>
    </w:rPr>
  </w:style>
  <w:style w:type="paragraph" w:styleId="1189">
    <w:name w:val="Char Char1"/>
    <w:basedOn w:val="1076"/>
    <w:next w:val="1189"/>
    <w:link w:val="1050"/>
    <w:qFormat/>
    <w:rPr>
      <w:rFonts w:ascii="Tahoma" w:hAnsi="Tahoma"/>
      <w:sz w:val="24"/>
    </w:rPr>
  </w:style>
  <w:style w:type="paragraph" w:styleId="1190">
    <w:name w:val="xl26"/>
    <w:basedOn w:val="1050"/>
    <w:next w:val="1190"/>
    <w:link w:val="10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91">
    <w:name w:val="xl30"/>
    <w:basedOn w:val="1050"/>
    <w:next w:val="1191"/>
    <w:link w:val="10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2">
    <w:name w:val="xl41"/>
    <w:basedOn w:val="1050"/>
    <w:next w:val="1192"/>
    <w:link w:val="105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3">
    <w:name w:val="样式 宋体 五号 行距: 单倍行距"/>
    <w:basedOn w:val="1050"/>
    <w:next w:val="1193"/>
    <w:link w:val="1050"/>
    <w:qFormat/>
    <w:pPr>
      <w:jc w:val="left"/>
    </w:pPr>
    <w:rPr>
      <w:rFonts w:ascii="宋体" w:hAnsi="宋体"/>
      <w:szCs w:val="20"/>
    </w:rPr>
  </w:style>
  <w:style w:type="paragraph" w:styleId="1194">
    <w:name w:val="Char1 Char Char Char1"/>
    <w:basedOn w:val="1050"/>
    <w:next w:val="1194"/>
    <w:link w:val="1050"/>
    <w:qFormat/>
    <w:rPr>
      <w:rFonts w:ascii="Tahoma" w:hAnsi="Tahoma" w:cs="仿宋_GB2312"/>
      <w:sz w:val="24"/>
      <w:szCs w:val="28"/>
    </w:rPr>
  </w:style>
  <w:style w:type="paragraph" w:styleId="1195">
    <w:name w:val="四级条标题"/>
    <w:basedOn w:val="1196"/>
    <w:next w:val="1050"/>
    <w:link w:val="1050"/>
    <w:qFormat/>
    <w:pPr>
      <w:numPr>
        <w:ilvl w:val="4"/>
      </w:numPr>
      <w:ind w:left="0" w:hanging="840"/>
      <w:tabs>
        <w:tab w:val="left" w:pos="360" w:leader="none"/>
        <w:tab w:val="left" w:pos="840" w:leader="none"/>
      </w:tabs>
      <w:outlineLvl w:val="4"/>
    </w:pPr>
  </w:style>
  <w:style w:type="paragraph" w:styleId="1196">
    <w:name w:val="三级条标题"/>
    <w:basedOn w:val="1158"/>
    <w:next w:val="1050"/>
    <w:link w:val="1050"/>
    <w:qFormat/>
    <w:pPr>
      <w:numPr>
        <w:ilvl w:val="3"/>
        <w:numId w:val="1"/>
      </w:numPr>
      <w:ind w:left="0" w:hanging="840"/>
      <w:tabs>
        <w:tab w:val="left" w:pos="360" w:leader="none"/>
        <w:tab w:val="left" w:pos="840" w:leader="none"/>
      </w:tabs>
      <w:outlineLvl w:val="3"/>
    </w:pPr>
  </w:style>
  <w:style w:type="paragraph" w:styleId="1197">
    <w:name w:val="??"/>
    <w:next w:val="1197"/>
    <w:link w:val="1050"/>
    <w:qFormat/>
    <w:pPr>
      <w:jc w:val="both"/>
      <w:widowControl w:val="off"/>
    </w:pPr>
    <w:rPr>
      <w:sz w:val="21"/>
      <w:lang w:val="en-US" w:eastAsia="en-US" w:bidi="ar-SA"/>
    </w:rPr>
  </w:style>
  <w:style w:type="paragraph" w:styleId="1198">
    <w:name w:val="样式 标题 2 + 宋体 五号 行距: 单倍行距"/>
    <w:basedOn w:val="1052"/>
    <w:next w:val="1198"/>
    <w:link w:val="105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99">
    <w:name w:val="List Paragraph1"/>
    <w:basedOn w:val="1050"/>
    <w:next w:val="1199"/>
    <w:link w:val="1050"/>
    <w:qFormat/>
    <w:pPr>
      <w:ind w:firstLine="420"/>
    </w:pPr>
    <w:rPr>
      <w:rFonts w:ascii="Calibri" w:hAnsi="Calibri"/>
      <w:szCs w:val="22"/>
    </w:rPr>
  </w:style>
  <w:style w:type="paragraph" w:styleId="1200">
    <w:name w:val="项目符号1"/>
    <w:basedOn w:val="1201"/>
    <w:next w:val="1200"/>
    <w:link w:val="1050"/>
    <w:qFormat/>
    <w:pPr>
      <w:ind w:left="-25" w:firstLine="0"/>
    </w:pPr>
  </w:style>
  <w:style w:type="paragraph" w:styleId="1201">
    <w:name w:val="正文文本样式"/>
    <w:basedOn w:val="1050"/>
    <w:next w:val="1201"/>
    <w:link w:val="1050"/>
    <w:qFormat/>
    <w:pPr>
      <w:ind w:firstLine="482"/>
      <w:spacing w:line="360" w:lineRule="auto"/>
    </w:pPr>
    <w:rPr>
      <w:rFonts w:cs="宋体"/>
      <w:sz w:val="24"/>
      <w:szCs w:val="20"/>
    </w:rPr>
  </w:style>
  <w:style w:type="paragraph" w:styleId="1202">
    <w:name w:val="xl27"/>
    <w:basedOn w:val="1050"/>
    <w:next w:val="1202"/>
    <w:link w:val="10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3">
    <w:name w:val="font5"/>
    <w:basedOn w:val="1050"/>
    <w:next w:val="1203"/>
    <w:link w:val="1050"/>
    <w:qFormat/>
    <w:pPr>
      <w:jc w:val="left"/>
      <w:spacing w:before="100" w:beforeAutospacing="1" w:after="100" w:afterAutospacing="1"/>
      <w:widowControl/>
    </w:pPr>
    <w:rPr>
      <w:rFonts w:ascii="宋体" w:hAnsi="宋体" w:cs="宋体"/>
      <w:sz w:val="18"/>
      <w:szCs w:val="18"/>
    </w:rPr>
  </w:style>
  <w:style w:type="paragraph" w:styleId="1204">
    <w:name w:val="五级条标题"/>
    <w:basedOn w:val="1195"/>
    <w:next w:val="1050"/>
    <w:link w:val="1050"/>
    <w:qFormat/>
    <w:pPr>
      <w:numPr>
        <w:ilvl w:val="5"/>
      </w:numPr>
      <w:ind w:left="0" w:hanging="840"/>
      <w:tabs>
        <w:tab w:val="left" w:pos="360" w:leader="none"/>
        <w:tab w:val="left" w:pos="840" w:leader="none"/>
      </w:tabs>
      <w:outlineLvl w:val="5"/>
    </w:pPr>
  </w:style>
  <w:style w:type="paragraph" w:styleId="1205">
    <w:name w:val="xl49"/>
    <w:basedOn w:val="1050"/>
    <w:next w:val="1205"/>
    <w:link w:val="10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06">
    <w:name w:val="文档正文"/>
    <w:basedOn w:val="1050"/>
    <w:next w:val="1206"/>
    <w:link w:val="1050"/>
    <w:qFormat/>
    <w:pPr>
      <w:spacing w:before="120" w:after="120" w:line="180" w:lineRule="auto"/>
    </w:pPr>
    <w:rPr>
      <w:rFonts w:ascii="Arial" w:hAnsi="Arial"/>
      <w:szCs w:val="20"/>
    </w:rPr>
  </w:style>
  <w:style w:type="paragraph" w:styleId="1207">
    <w:name w:val="xl33"/>
    <w:basedOn w:val="1050"/>
    <w:next w:val="1207"/>
    <w:link w:val="10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8">
    <w:name w:val="xl42"/>
    <w:basedOn w:val="1050"/>
    <w:next w:val="1208"/>
    <w:link w:val="10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09">
    <w:name w:val="Char Char Char1 Char"/>
    <w:basedOn w:val="1050"/>
    <w:next w:val="1209"/>
    <w:link w:val="1050"/>
    <w:qFormat/>
    <w:rPr>
      <w:rFonts w:ascii="Tahoma" w:hAnsi="Tahoma"/>
      <w:sz w:val="24"/>
      <w:szCs w:val="20"/>
    </w:rPr>
  </w:style>
  <w:style w:type="paragraph" w:styleId="1210">
    <w:name w:val="xl44"/>
    <w:basedOn w:val="1050"/>
    <w:next w:val="1210"/>
    <w:link w:val="105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11">
    <w:name w:val="1名"/>
    <w:basedOn w:val="1050"/>
    <w:next w:val="1211"/>
    <w:link w:val="1050"/>
    <w:qFormat/>
    <w:pPr>
      <w:numPr>
        <w:ilvl w:val="0"/>
        <w:numId w:val="5"/>
      </w:numPr>
      <w:spacing w:before="120"/>
      <w:tabs>
        <w:tab w:val="left" w:pos="360" w:leader="none"/>
      </w:tabs>
    </w:pPr>
    <w:rPr>
      <w:rFonts w:ascii="宋体"/>
      <w:sz w:val="28"/>
      <w:szCs w:val="20"/>
    </w:rPr>
  </w:style>
  <w:style w:type="paragraph" w:styleId="1212">
    <w:name w:val="font9"/>
    <w:basedOn w:val="1050"/>
    <w:next w:val="1212"/>
    <w:link w:val="1050"/>
    <w:qFormat/>
    <w:pPr>
      <w:jc w:val="left"/>
      <w:spacing w:before="100" w:beforeAutospacing="1" w:after="100" w:afterAutospacing="1"/>
      <w:widowControl/>
    </w:pPr>
    <w:rPr>
      <w:rFonts w:hint="eastAsia" w:ascii="宋体" w:hAnsi="宋体" w:cs="Arial Unicode MS"/>
      <w:color w:val="000000"/>
      <w:sz w:val="20"/>
      <w:szCs w:val="20"/>
    </w:rPr>
  </w:style>
  <w:style w:type="paragraph" w:styleId="1213">
    <w:name w:val="Char Char Char1 Char1"/>
    <w:basedOn w:val="1050"/>
    <w:next w:val="1213"/>
    <w:link w:val="1050"/>
    <w:qFormat/>
    <w:rPr>
      <w:rFonts w:ascii="Tahoma" w:hAnsi="Tahoma"/>
      <w:sz w:val="24"/>
      <w:szCs w:val="20"/>
    </w:rPr>
  </w:style>
  <w:style w:type="paragraph" w:styleId="1214">
    <w:name w:val="Char Char Char Char Char Char Char Char Char Char"/>
    <w:basedOn w:val="1050"/>
    <w:next w:val="1214"/>
    <w:link w:val="1050"/>
    <w:qFormat/>
  </w:style>
  <w:style w:type="paragraph" w:styleId="1215">
    <w:name w:val="Char Char1 Char Char Char Char Char Char Char Char"/>
    <w:basedOn w:val="1050"/>
    <w:next w:val="1215"/>
    <w:link w:val="1050"/>
    <w:qFormat/>
    <w:pPr>
      <w:jc w:val="left"/>
      <w:spacing w:after="160" w:line="240" w:lineRule="exact"/>
      <w:widowControl/>
    </w:pPr>
    <w:rPr>
      <w:rFonts w:ascii="Verdana" w:hAnsi="Verdana"/>
      <w:sz w:val="20"/>
      <w:szCs w:val="20"/>
      <w:lang w:eastAsia="en-US"/>
    </w:rPr>
  </w:style>
  <w:style w:type="paragraph" w:styleId="1216">
    <w:name w:val="Char1"/>
    <w:basedOn w:val="1050"/>
    <w:next w:val="1216"/>
    <w:link w:val="1050"/>
    <w:qFormat/>
    <w:pPr>
      <w:tabs>
        <w:tab w:val="left" w:pos="360" w:leader="none"/>
      </w:tabs>
    </w:pPr>
    <w:rPr>
      <w:sz w:val="24"/>
    </w:rPr>
  </w:style>
  <w:style w:type="paragraph" w:styleId="1217">
    <w:name w:val="正文列项_字母"/>
    <w:basedOn w:val="1050"/>
    <w:next w:val="1217"/>
    <w:link w:val="1050"/>
    <w:qFormat/>
    <w:pPr>
      <w:numPr>
        <w:ilvl w:val="6"/>
        <w:numId w:val="1"/>
      </w:numPr>
      <w:ind w:left="480" w:hanging="180"/>
      <w:spacing w:line="460" w:lineRule="exact"/>
      <w:tabs>
        <w:tab w:val="clear" w:pos="635" w:leader="none"/>
      </w:tabs>
      <w:outlineLvl w:val="6"/>
    </w:pPr>
    <w:rPr>
      <w:rFonts w:ascii="宋体"/>
      <w:sz w:val="28"/>
      <w:szCs w:val="20"/>
    </w:rPr>
  </w:style>
  <w:style w:type="paragraph" w:styleId="1218">
    <w:name w:val="xl28"/>
    <w:basedOn w:val="1050"/>
    <w:next w:val="1218"/>
    <w:link w:val="10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9">
    <w:name w:val="xl47"/>
    <w:basedOn w:val="1050"/>
    <w:next w:val="1219"/>
    <w:link w:val="105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0">
    <w:name w:val="默认段落字体 Para Char Char Char Char"/>
    <w:basedOn w:val="1050"/>
    <w:next w:val="1220"/>
    <w:link w:val="1050"/>
    <w:qFormat/>
    <w:rPr>
      <w:rFonts w:ascii="Arial" w:hAnsi="Arial" w:cs="Arial"/>
      <w:szCs w:val="21"/>
    </w:rPr>
  </w:style>
  <w:style w:type="paragraph" w:styleId="1221">
    <w:name w:val="xl48"/>
    <w:basedOn w:val="1050"/>
    <w:next w:val="1221"/>
    <w:link w:val="10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22">
    <w:name w:val="xl31"/>
    <w:basedOn w:val="1050"/>
    <w:next w:val="1222"/>
    <w:link w:val="105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3">
    <w:name w:val="xl53"/>
    <w:basedOn w:val="1050"/>
    <w:next w:val="1223"/>
    <w:link w:val="10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4">
    <w:name w:val="Char Char Char"/>
    <w:basedOn w:val="1050"/>
    <w:next w:val="1224"/>
    <w:link w:val="1050"/>
    <w:qFormat/>
    <w:rPr>
      <w:rFonts w:ascii="Tahoma" w:hAnsi="Tahoma"/>
      <w:sz w:val="24"/>
      <w:szCs w:val="20"/>
    </w:rPr>
  </w:style>
  <w:style w:type="paragraph" w:styleId="1225">
    <w:name w:val="xl50"/>
    <w:basedOn w:val="1050"/>
    <w:next w:val="1225"/>
    <w:link w:val="10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26">
    <w:name w:val="缺省文本"/>
    <w:basedOn w:val="1050"/>
    <w:next w:val="1226"/>
    <w:link w:val="1050"/>
    <w:qFormat/>
    <w:pPr>
      <w:jc w:val="left"/>
    </w:pPr>
    <w:rPr>
      <w:sz w:val="24"/>
    </w:rPr>
  </w:style>
  <w:style w:type="paragraph" w:styleId="1227">
    <w:name w:val="Char Char Char1"/>
    <w:basedOn w:val="1050"/>
    <w:next w:val="1227"/>
    <w:link w:val="1050"/>
    <w:qFormat/>
    <w:rPr>
      <w:rFonts w:ascii="Tahoma" w:hAnsi="Tahoma"/>
      <w:sz w:val="24"/>
      <w:szCs w:val="20"/>
    </w:rPr>
  </w:style>
  <w:style w:type="paragraph" w:styleId="1228">
    <w:name w:val="Char Char Char Char Char Char Char1"/>
    <w:basedOn w:val="1050"/>
    <w:next w:val="1228"/>
    <w:link w:val="1050"/>
    <w:qFormat/>
    <w:pPr>
      <w:ind w:firstLine="200"/>
      <w:spacing w:line="360" w:lineRule="auto"/>
    </w:pPr>
    <w:rPr>
      <w:rFonts w:eastAsia="仿宋_GB2312"/>
      <w:sz w:val="24"/>
    </w:rPr>
  </w:style>
  <w:style w:type="paragraph" w:styleId="1229">
    <w:name w:val="xl51"/>
    <w:basedOn w:val="1050"/>
    <w:next w:val="1229"/>
    <w:link w:val="105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0">
    <w:name w:val="样式2"/>
    <w:basedOn w:val="1116"/>
    <w:next w:val="1230"/>
    <w:link w:val="1050"/>
    <w:qFormat/>
    <w:pPr>
      <w:jc w:val="center"/>
      <w:spacing w:line="360" w:lineRule="auto"/>
    </w:pPr>
    <w:rPr>
      <w:sz w:val="24"/>
    </w:rPr>
  </w:style>
  <w:style w:type="paragraph" w:styleId="1231">
    <w:name w:val="xl24"/>
    <w:basedOn w:val="1050"/>
    <w:next w:val="1231"/>
    <w:link w:val="10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2">
    <w:name w:val="xl29"/>
    <w:basedOn w:val="1050"/>
    <w:next w:val="1232"/>
    <w:link w:val="10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33">
    <w:name w:val="正文 + 楷体_GB2312"/>
    <w:basedOn w:val="1050"/>
    <w:next w:val="1233"/>
    <w:link w:val="1050"/>
    <w:qFormat/>
    <w:pPr>
      <w:jc w:val="left"/>
      <w:widowControl/>
    </w:pPr>
    <w:rPr>
      <w:rFonts w:ascii="楷体_GB2312" w:eastAsia="楷体_GB2312" w:cs="Arial"/>
      <w:sz w:val="24"/>
    </w:rPr>
  </w:style>
  <w:style w:type="paragraph" w:styleId="1234">
    <w:name w:val="xl34"/>
    <w:basedOn w:val="1050"/>
    <w:next w:val="1234"/>
    <w:link w:val="10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35">
    <w:name w:val="1 Char Char Char Char"/>
    <w:basedOn w:val="1050"/>
    <w:next w:val="1235"/>
    <w:link w:val="1050"/>
    <w:qFormat/>
    <w:rPr>
      <w:rFonts w:ascii="Tahoma" w:hAnsi="Tahoma"/>
      <w:sz w:val="24"/>
      <w:szCs w:val="20"/>
    </w:rPr>
  </w:style>
  <w:style w:type="paragraph" w:styleId="1236">
    <w:name w:val="列出段落1"/>
    <w:basedOn w:val="1050"/>
    <w:next w:val="1236"/>
    <w:link w:val="1050"/>
    <w:qFormat/>
    <w:pPr>
      <w:ind w:firstLine="420"/>
    </w:pPr>
    <w:rPr>
      <w:rFonts w:ascii="Calibri" w:hAnsi="Calibri"/>
      <w:szCs w:val="22"/>
    </w:rPr>
  </w:style>
  <w:style w:type="paragraph" w:styleId="1237">
    <w:name w:val="default"/>
    <w:basedOn w:val="1050"/>
    <w:next w:val="1237"/>
    <w:link w:val="1050"/>
    <w:qFormat/>
    <w:pPr>
      <w:jc w:val="left"/>
      <w:spacing w:before="100" w:beforeAutospacing="1" w:after="100" w:afterAutospacing="1"/>
      <w:widowControl/>
    </w:pPr>
    <w:rPr>
      <w:rFonts w:ascii="宋体" w:hAnsi="宋体" w:cs="宋体"/>
      <w:sz w:val="24"/>
    </w:rPr>
  </w:style>
  <w:style w:type="paragraph" w:styleId="1238">
    <w:name w:val="字元 字元1"/>
    <w:basedOn w:val="1050"/>
    <w:next w:val="1238"/>
    <w:link w:val="1050"/>
    <w:qFormat/>
    <w:rPr>
      <w:rFonts w:ascii="Tahoma" w:hAnsi="Tahoma"/>
      <w:sz w:val="24"/>
      <w:szCs w:val="20"/>
    </w:rPr>
  </w:style>
  <w:style w:type="paragraph" w:styleId="1239">
    <w:name w:val="_Style 160"/>
    <w:next w:val="1239"/>
    <w:link w:val="1050"/>
    <w:qFormat/>
    <w:rPr>
      <w:sz w:val="21"/>
      <w:szCs w:val="24"/>
      <w:lang w:val="en-US" w:eastAsia="zh-CN" w:bidi="ar-SA"/>
    </w:rPr>
  </w:style>
  <w:style w:type="paragraph" w:styleId="1240">
    <w:name w:val="项目编号3"/>
    <w:basedOn w:val="1201"/>
    <w:next w:val="1240"/>
    <w:link w:val="1050"/>
    <w:qFormat/>
    <w:pPr>
      <w:numPr>
        <w:ilvl w:val="0"/>
        <w:numId w:val="6"/>
      </w:numPr>
    </w:pPr>
  </w:style>
  <w:style w:type="paragraph" w:styleId="1241">
    <w:name w:val="Char21"/>
    <w:basedOn w:val="1050"/>
    <w:next w:val="1241"/>
    <w:link w:val="1050"/>
    <w:qFormat/>
    <w:rPr>
      <w:rFonts w:ascii="Tahoma" w:hAnsi="Tahoma"/>
      <w:sz w:val="24"/>
      <w:szCs w:val="20"/>
    </w:rPr>
  </w:style>
  <w:style w:type="paragraph" w:styleId="1242">
    <w:name w:val="表格文字"/>
    <w:basedOn w:val="1084"/>
    <w:next w:val="1242"/>
    <w:link w:val="1050"/>
    <w:qFormat/>
    <w:pPr>
      <w:ind w:firstLine="0"/>
      <w:spacing w:before="20" w:after="20" w:line="240" w:lineRule="auto"/>
    </w:pPr>
    <w:rPr>
      <w:rFonts w:ascii="Century Gothic" w:hAnsi="Century Gothic"/>
      <w:sz w:val="20"/>
      <w:szCs w:val="20"/>
    </w:rPr>
  </w:style>
  <w:style w:type="paragraph" w:styleId="1243">
    <w:name w:val="Char Char Char Char Char Char Char Char Char Char1"/>
    <w:basedOn w:val="1050"/>
    <w:next w:val="1243"/>
    <w:link w:val="1050"/>
    <w:qFormat/>
    <w:rPr>
      <w:rFonts w:ascii="宋体" w:hAnsi="宋体" w:cs="Courier New"/>
      <w:sz w:val="32"/>
      <w:szCs w:val="32"/>
    </w:rPr>
  </w:style>
  <w:style w:type="paragraph" w:styleId="1244">
    <w:name w:val="正文文本样式 加粗"/>
    <w:basedOn w:val="1201"/>
    <w:next w:val="1244"/>
    <w:link w:val="1050"/>
    <w:qFormat/>
    <w:rPr>
      <w:b/>
    </w:rPr>
  </w:style>
  <w:style w:type="paragraph" w:styleId="1245">
    <w:name w:val="Char2 Char Char Char Char Char Char"/>
    <w:basedOn w:val="1050"/>
    <w:next w:val="1245"/>
    <w:link w:val="1050"/>
    <w:qFormat/>
    <w:pPr>
      <w:jc w:val="center"/>
      <w:spacing w:line="400" w:lineRule="exact"/>
      <w:widowControl/>
    </w:pPr>
  </w:style>
  <w:style w:type="paragraph" w:styleId="1246">
    <w:name w:val="Char Char4"/>
    <w:basedOn w:val="1050"/>
    <w:next w:val="1246"/>
    <w:link w:val="1050"/>
    <w:qFormat/>
    <w:pPr>
      <w:jc w:val="center"/>
      <w:spacing w:line="400" w:lineRule="exact"/>
      <w:widowControl/>
    </w:pPr>
  </w:style>
  <w:style w:type="paragraph" w:styleId="1247">
    <w:name w:val="Char3 Char Char Char1"/>
    <w:basedOn w:val="1050"/>
    <w:next w:val="1247"/>
    <w:link w:val="1050"/>
    <w:qFormat/>
    <w:rPr>
      <w:rFonts w:ascii="Tahoma" w:hAnsi="Tahoma"/>
      <w:sz w:val="24"/>
      <w:szCs w:val="20"/>
    </w:rPr>
  </w:style>
  <w:style w:type="paragraph" w:styleId="1248">
    <w:name w:val="无间隔"/>
    <w:next w:val="1248"/>
    <w:link w:val="1050"/>
    <w:qFormat/>
    <w:pPr>
      <w:jc w:val="both"/>
      <w:widowControl w:val="off"/>
    </w:pPr>
    <w:rPr>
      <w:sz w:val="21"/>
      <w:szCs w:val="24"/>
      <w:lang w:val="en-US" w:eastAsia="zh-CN" w:bidi="ar-SA"/>
    </w:rPr>
  </w:style>
  <w:style w:type="paragraph" w:styleId="1249">
    <w:name w:val="22222222222222"/>
    <w:basedOn w:val="1050"/>
    <w:next w:val="1249"/>
    <w:link w:val="1050"/>
    <w:qFormat/>
    <w:pPr>
      <w:ind w:firstLine="480"/>
      <w:jc w:val="left"/>
      <w:spacing w:line="360" w:lineRule="auto"/>
      <w:widowControl/>
    </w:pPr>
    <w:rPr>
      <w:color w:val="ff0000"/>
      <w:sz w:val="24"/>
      <w:szCs w:val="20"/>
    </w:rPr>
  </w:style>
  <w:style w:type="character" w:styleId="1250">
    <w:name w:val="中等深浅网格 1 - 强调文字颜色 2 Char"/>
    <w:next w:val="1250"/>
    <w:link w:val="1251"/>
    <w:qFormat/>
    <w:rPr>
      <w:sz w:val="21"/>
      <w:szCs w:val="24"/>
      <w:lang w:val="zh-CN" w:eastAsia="zh-CN" w:bidi="ar-SA"/>
    </w:rPr>
  </w:style>
  <w:style w:type="paragraph" w:styleId="1251">
    <w:name w:val="1"/>
    <w:next w:val="1251"/>
    <w:link w:val="1250"/>
    <w:qFormat/>
    <w:rPr>
      <w:sz w:val="21"/>
      <w:szCs w:val="24"/>
      <w:lang w:val="zh-CN" w:eastAsia="zh-CN" w:bidi="ar-SA"/>
    </w:rPr>
  </w:style>
  <w:style w:type="paragraph" w:styleId="1252">
    <w:name w:val="图文"/>
    <w:basedOn w:val="1050"/>
    <w:next w:val="1252"/>
    <w:link w:val="1050"/>
    <w:qFormat/>
    <w:pPr>
      <w:spacing w:after="50" w:line="360" w:lineRule="auto"/>
    </w:pPr>
    <w:rPr>
      <w:sz w:val="24"/>
    </w:rPr>
  </w:style>
  <w:style w:type="paragraph" w:styleId="1253">
    <w:name w:val="xl23"/>
    <w:basedOn w:val="1050"/>
    <w:next w:val="1253"/>
    <w:link w:val="1050"/>
    <w:qFormat/>
    <w:pPr>
      <w:spacing w:before="100" w:beforeAutospacing="1" w:after="100" w:afterAutospacing="1" w:line="360" w:lineRule="auto"/>
      <w:widowControl/>
    </w:pPr>
    <w:rPr>
      <w:sz w:val="24"/>
      <w:szCs w:val="20"/>
    </w:rPr>
  </w:style>
  <w:style w:type="paragraph" w:styleId="1254">
    <w:name w:val="正文表格"/>
    <w:basedOn w:val="1050"/>
    <w:next w:val="1254"/>
    <w:link w:val="1255"/>
    <w:qFormat/>
    <w:pPr>
      <w:jc w:val="left"/>
    </w:pPr>
    <w:rPr>
      <w:rFonts w:ascii="宋体" w:hAnsi="宋体"/>
      <w:color w:val="000000"/>
      <w:szCs w:val="21"/>
    </w:rPr>
  </w:style>
  <w:style w:type="character" w:styleId="1255">
    <w:name w:val="正文表格 Char"/>
    <w:next w:val="1255"/>
    <w:link w:val="1254"/>
    <w:qFormat/>
    <w:rPr>
      <w:rFonts w:ascii="宋体" w:hAnsi="宋体"/>
      <w:color w:val="000000"/>
      <w:sz w:val="21"/>
      <w:szCs w:val="21"/>
    </w:rPr>
  </w:style>
  <w:style w:type="paragraph" w:styleId="1256">
    <w:name w:val="正文重点"/>
    <w:basedOn w:val="1050"/>
    <w:next w:val="1256"/>
    <w:link w:val="1257"/>
    <w:qFormat/>
    <w:pPr>
      <w:ind w:firstLine="482"/>
      <w:jc w:val="left"/>
      <w:spacing w:line="360" w:lineRule="auto"/>
    </w:pPr>
    <w:rPr>
      <w:b/>
      <w:sz w:val="24"/>
      <w:szCs w:val="20"/>
    </w:rPr>
  </w:style>
  <w:style w:type="character" w:styleId="1257">
    <w:name w:val="正文重点 Char"/>
    <w:next w:val="1257"/>
    <w:link w:val="1256"/>
    <w:qFormat/>
    <w:rPr>
      <w:b/>
      <w:sz w:val="24"/>
    </w:rPr>
  </w:style>
  <w:style w:type="paragraph" w:styleId="1258">
    <w:name w:val="标题1-附件"/>
    <w:basedOn w:val="1051"/>
    <w:next w:val="1258"/>
    <w:link w:val="1050"/>
    <w:qFormat/>
    <w:pPr>
      <w:jc w:val="left"/>
    </w:pPr>
    <w:rPr>
      <w:sz w:val="24"/>
      <w:szCs w:val="24"/>
    </w:rPr>
  </w:style>
  <w:style w:type="paragraph" w:styleId="1259">
    <w:name w:val="正文小标题"/>
    <w:basedOn w:val="1050"/>
    <w:next w:val="1073"/>
    <w:link w:val="1260"/>
    <w:qFormat/>
    <w:pPr>
      <w:ind w:firstLine="482"/>
      <w:jc w:val="left"/>
      <w:spacing w:before="312" w:after="312"/>
    </w:pPr>
    <w:rPr>
      <w:rFonts w:ascii="宋体" w:hAnsi="宋体"/>
      <w:b/>
      <w:i/>
      <w:color w:val="ff0000"/>
      <w:sz w:val="24"/>
      <w:szCs w:val="20"/>
    </w:rPr>
  </w:style>
  <w:style w:type="character" w:styleId="1260">
    <w:name w:val="正文小标题 Char"/>
    <w:next w:val="1260"/>
    <w:link w:val="1259"/>
    <w:qFormat/>
    <w:rPr>
      <w:rFonts w:ascii="宋体" w:hAnsi="宋体"/>
      <w:b/>
      <w:i/>
      <w:color w:val="ff0000"/>
      <w:sz w:val="24"/>
    </w:rPr>
  </w:style>
  <w:style w:type="paragraph" w:styleId="1261">
    <w:name w:val="正文大标题"/>
    <w:basedOn w:val="1259"/>
    <w:next w:val="1073"/>
    <w:link w:val="1262"/>
    <w:qFormat/>
    <w:pPr>
      <w:jc w:val="center"/>
    </w:pPr>
    <w:rPr>
      <w:i w:val="0"/>
      <w:color w:val="000000"/>
      <w:sz w:val="28"/>
      <w:szCs w:val="21"/>
    </w:rPr>
  </w:style>
  <w:style w:type="character" w:styleId="1262">
    <w:name w:val="正文大标题 Char"/>
    <w:next w:val="1262"/>
    <w:link w:val="1261"/>
    <w:qFormat/>
    <w:rPr>
      <w:rFonts w:ascii="宋体" w:hAnsi="宋体"/>
      <w:b/>
      <w:color w:val="000000"/>
      <w:sz w:val="28"/>
      <w:szCs w:val="21"/>
    </w:rPr>
  </w:style>
  <w:style w:type="paragraph" w:styleId="1263">
    <w:name w:val="注释"/>
    <w:basedOn w:val="1050"/>
    <w:next w:val="1263"/>
    <w:link w:val="1264"/>
    <w:qFormat/>
    <w:pPr>
      <w:ind w:left="420" w:hanging="420"/>
      <w:jc w:val="left"/>
    </w:pPr>
    <w:rPr>
      <w:rFonts w:ascii="宋体" w:hAnsi="宋体"/>
      <w:szCs w:val="21"/>
    </w:rPr>
  </w:style>
  <w:style w:type="character" w:styleId="1264">
    <w:name w:val="注释 Char"/>
    <w:next w:val="1264"/>
    <w:link w:val="1263"/>
    <w:qFormat/>
    <w:rPr>
      <w:rFonts w:ascii="宋体" w:hAnsi="宋体"/>
      <w:sz w:val="21"/>
      <w:szCs w:val="21"/>
    </w:rPr>
  </w:style>
  <w:style w:type="paragraph" w:styleId="1265">
    <w:name w:val="正文须知-1级"/>
    <w:basedOn w:val="1050"/>
    <w:next w:val="1050"/>
    <w:link w:val="1050"/>
    <w:qFormat/>
    <w:pPr>
      <w:numPr>
        <w:ilvl w:val="0"/>
        <w:numId w:val="7"/>
      </w:numPr>
      <w:spacing w:line="300" w:lineRule="auto"/>
    </w:pPr>
    <w:rPr>
      <w:rFonts w:ascii="宋体" w:hAnsi="Calibri"/>
      <w:sz w:val="24"/>
      <w:szCs w:val="21"/>
    </w:rPr>
  </w:style>
  <w:style w:type="paragraph" w:styleId="1266">
    <w:name w:val="正文须知-2级"/>
    <w:basedOn w:val="1050"/>
    <w:next w:val="1266"/>
    <w:link w:val="1050"/>
    <w:qFormat/>
    <w:pPr>
      <w:numPr>
        <w:ilvl w:val="1"/>
        <w:numId w:val="7"/>
      </w:numPr>
      <w:spacing w:line="300" w:lineRule="auto"/>
    </w:pPr>
    <w:rPr>
      <w:rFonts w:ascii="宋体" w:hAnsi="Calibri"/>
      <w:sz w:val="24"/>
      <w:szCs w:val="21"/>
    </w:rPr>
  </w:style>
  <w:style w:type="paragraph" w:styleId="1267">
    <w:name w:val="正文须知-3级"/>
    <w:basedOn w:val="1050"/>
    <w:next w:val="1267"/>
    <w:link w:val="1050"/>
    <w:qFormat/>
    <w:pPr>
      <w:numPr>
        <w:ilvl w:val="2"/>
        <w:numId w:val="7"/>
      </w:numPr>
      <w:ind w:hanging="355"/>
      <w:spacing w:line="300" w:lineRule="auto"/>
    </w:pPr>
    <w:rPr>
      <w:rFonts w:ascii="宋体" w:hAnsi="Calibri"/>
      <w:sz w:val="24"/>
      <w:szCs w:val="21"/>
    </w:rPr>
  </w:style>
  <w:style w:type="character" w:styleId="1268">
    <w:name w:val="纯文本 字符"/>
    <w:next w:val="1268"/>
    <w:link w:val="1050"/>
    <w:uiPriority w:val="99"/>
    <w:qFormat/>
    <w:rPr>
      <w:rFonts w:ascii="宋体" w:hAnsi="Courier New" w:eastAsia="宋体" w:cs="Times New Roman"/>
      <w:sz w:val="21"/>
      <w:szCs w:val="21"/>
      <w:lang w:val="en-US" w:eastAsia="zh-CN" w:bidi="ar-SA"/>
    </w:rPr>
  </w:style>
  <w:style w:type="paragraph" w:styleId="1269">
    <w:name w:val="表格1"/>
    <w:basedOn w:val="1050"/>
    <w:next w:val="1269"/>
    <w:link w:val="1050"/>
    <w:qFormat/>
    <w:pPr>
      <w:ind w:firstLine="480"/>
      <w:jc w:val="center"/>
    </w:pPr>
    <w:rPr>
      <w:sz w:val="24"/>
      <w:szCs w:val="20"/>
    </w:rPr>
  </w:style>
  <w:style w:type="character" w:styleId="1270">
    <w:name w:val="纯文本 字符1"/>
    <w:next w:val="1270"/>
    <w:link w:val="1050"/>
    <w:qFormat/>
    <w:rPr>
      <w:rFonts w:ascii="宋体" w:hAnsi="Courier New"/>
    </w:rPr>
  </w:style>
  <w:style w:type="character" w:styleId="1271">
    <w:name w:val="bjh-p"/>
    <w:next w:val="1271"/>
    <w:link w:val="1050"/>
    <w:qFormat/>
  </w:style>
  <w:style w:type="paragraph" w:styleId="1272">
    <w:name w:val="无标题条"/>
    <w:next w:val="1050"/>
    <w:link w:val="1050"/>
    <w:qFormat/>
    <w:pPr>
      <w:jc w:val="both"/>
    </w:pPr>
    <w:rPr>
      <w:sz w:val="21"/>
      <w:lang w:val="en-US" w:eastAsia="zh-CN" w:bidi="ar-SA"/>
    </w:rPr>
  </w:style>
  <w:style w:type="character" w:styleId="1273">
    <w:name w:val="正文格式 Char"/>
    <w:next w:val="1273"/>
    <w:link w:val="1274"/>
    <w:qFormat/>
    <w:rPr>
      <w:rFonts w:ascii="宋体" w:hAnsi="宋体"/>
      <w:sz w:val="24"/>
      <w:szCs w:val="24"/>
      <w:lang w:val="en-GB"/>
    </w:rPr>
  </w:style>
  <w:style w:type="paragraph" w:styleId="1274">
    <w:name w:val="正文格式"/>
    <w:basedOn w:val="1050"/>
    <w:next w:val="1274"/>
    <w:link w:val="1273"/>
    <w:qFormat/>
    <w:pPr>
      <w:ind w:firstLine="480"/>
      <w:spacing w:line="360" w:lineRule="auto"/>
    </w:pPr>
    <w:rPr>
      <w:rFonts w:ascii="宋体" w:hAnsi="宋体"/>
      <w:sz w:val="24"/>
      <w:lang w:val="en-GB"/>
    </w:rPr>
  </w:style>
  <w:style w:type="character" w:styleId="1275">
    <w:name w:val="标题 3 Char"/>
    <w:next w:val="1275"/>
    <w:link w:val="1050"/>
    <w:qFormat/>
    <w:rPr>
      <w:rFonts w:ascii="宋体" w:eastAsia="宋体"/>
      <w:b/>
      <w:sz w:val="24"/>
      <w:u w:val="single"/>
      <w:lang w:val="en-US" w:eastAsia="zh-CN" w:bidi="ar-SA"/>
    </w:rPr>
  </w:style>
  <w:style w:type="character" w:styleId="1276">
    <w:name w:val="正文缩进 Char"/>
    <w:next w:val="1276"/>
    <w:link w:val="1050"/>
    <w:qFormat/>
    <w:rPr>
      <w:rFonts w:ascii="宋体" w:eastAsia="宋体"/>
      <w:sz w:val="24"/>
      <w:szCs w:val="24"/>
      <w:lang w:val="en-US" w:eastAsia="zh-CN" w:bidi="ar-SA"/>
    </w:rPr>
  </w:style>
  <w:style w:type="character" w:styleId="1277">
    <w:name w:val="Char Char111"/>
    <w:next w:val="1277"/>
    <w:link w:val="1050"/>
    <w:qFormat/>
    <w:rPr>
      <w:rFonts w:ascii="宋体" w:eastAsia="宋体"/>
      <w:b/>
      <w:sz w:val="24"/>
      <w:u w:val="single"/>
      <w:lang w:val="en-US" w:eastAsia="zh-CN" w:bidi="ar-SA"/>
    </w:rPr>
  </w:style>
  <w:style w:type="character" w:styleId="1278">
    <w:name w:val="正文文本缩进 Char"/>
    <w:next w:val="1278"/>
    <w:link w:val="1050"/>
    <w:qFormat/>
    <w:rPr>
      <w:rFonts w:eastAsia="宋体"/>
      <w:sz w:val="24"/>
      <w:szCs w:val="24"/>
      <w:lang w:val="en-US" w:eastAsia="zh-CN" w:bidi="ar-SA"/>
    </w:rPr>
  </w:style>
  <w:style w:type="character" w:styleId="1279">
    <w:name w:val="列出段落 Char"/>
    <w:next w:val="1279"/>
    <w:link w:val="1050"/>
    <w:qFormat/>
    <w:rPr>
      <w:rFonts w:ascii="Calibri" w:hAnsi="Calibri" w:eastAsia="宋体"/>
      <w:sz w:val="21"/>
      <w:szCs w:val="22"/>
      <w:lang w:val="en-US" w:eastAsia="zh-CN" w:bidi="ar-SA"/>
    </w:rPr>
  </w:style>
  <w:style w:type="character" w:styleId="1280">
    <w:name w:val="页眉 Char"/>
    <w:next w:val="1280"/>
    <w:link w:val="1050"/>
    <w:qFormat/>
    <w:rPr>
      <w:rFonts w:eastAsia="宋体"/>
      <w:sz w:val="18"/>
      <w:szCs w:val="18"/>
      <w:lang w:val="en-US" w:eastAsia="zh-CN" w:bidi="ar-SA"/>
    </w:rPr>
  </w:style>
  <w:style w:type="character" w:styleId="1281">
    <w:name w:val="标题 2 Char"/>
    <w:next w:val="1281"/>
    <w:link w:val="1050"/>
    <w:qFormat/>
    <w:rPr>
      <w:rFonts w:ascii="Arial" w:hAnsi="Arial" w:eastAsia="黑体"/>
      <w:b/>
      <w:sz w:val="30"/>
      <w:lang w:val="en-US" w:eastAsia="zh-CN" w:bidi="ar-SA"/>
    </w:rPr>
  </w:style>
  <w:style w:type="paragraph" w:styleId="1282">
    <w:name w:val="字元 字元2"/>
    <w:basedOn w:val="1050"/>
    <w:next w:val="1282"/>
    <w:link w:val="1050"/>
    <w:qFormat/>
    <w:rPr>
      <w:rFonts w:ascii="Tahoma" w:hAnsi="Tahoma"/>
      <w:sz w:val="24"/>
      <w:szCs w:val="20"/>
    </w:rPr>
  </w:style>
  <w:style w:type="paragraph" w:styleId="1283">
    <w:name w:val="Char3 Char Char Char2"/>
    <w:basedOn w:val="1050"/>
    <w:next w:val="1283"/>
    <w:link w:val="1050"/>
    <w:qFormat/>
    <w:rPr>
      <w:rFonts w:ascii="Tahoma" w:hAnsi="Tahoma"/>
      <w:sz w:val="24"/>
      <w:szCs w:val="20"/>
    </w:rPr>
  </w:style>
  <w:style w:type="paragraph" w:styleId="1284">
    <w:name w:val="正文文本缩进2"/>
    <w:basedOn w:val="1050"/>
    <w:next w:val="1284"/>
    <w:link w:val="1050"/>
    <w:qFormat/>
    <w:pPr>
      <w:ind w:firstLine="480"/>
      <w:spacing w:line="480" w:lineRule="exact"/>
    </w:pPr>
    <w:rPr>
      <w:rFonts w:ascii="宋体" w:hAnsi="宋体"/>
      <w:sz w:val="24"/>
      <w:lang w:val="zh-CN" w:eastAsia="zh-CN"/>
    </w:rPr>
  </w:style>
  <w:style w:type="paragraph" w:styleId="1285">
    <w:name w:val="Char3"/>
    <w:basedOn w:val="1050"/>
    <w:next w:val="1285"/>
    <w:link w:val="1050"/>
    <w:qFormat/>
    <w:pPr>
      <w:tabs>
        <w:tab w:val="left" w:pos="360" w:leader="none"/>
      </w:tabs>
    </w:pPr>
    <w:rPr>
      <w:sz w:val="24"/>
    </w:rPr>
  </w:style>
  <w:style w:type="paragraph" w:styleId="1286">
    <w:name w:val="Char Char Char Char Char Char Char Char Char Char Char Char Char Char Char Char1"/>
    <w:basedOn w:val="1050"/>
    <w:next w:val="1286"/>
    <w:link w:val="1050"/>
    <w:qFormat/>
    <w:pPr>
      <w:jc w:val="center"/>
      <w:spacing w:after="160" w:line="240" w:lineRule="exact"/>
      <w:widowControl/>
    </w:pPr>
    <w:rPr>
      <w:rFonts w:ascii="宋体" w:hAnsi="宋体"/>
      <w:b/>
      <w:sz w:val="30"/>
      <w:szCs w:val="30"/>
      <w:lang w:eastAsia="en-US"/>
    </w:rPr>
  </w:style>
  <w:style w:type="paragraph" w:styleId="1287">
    <w:name w:val="Char Char1 Char Char Char Char Char Char1"/>
    <w:basedOn w:val="1050"/>
    <w:next w:val="1287"/>
    <w:link w:val="1050"/>
    <w:qFormat/>
    <w:pPr>
      <w:jc w:val="left"/>
      <w:spacing w:after="160" w:line="240" w:lineRule="exact"/>
      <w:widowControl/>
    </w:pPr>
    <w:rPr>
      <w:rFonts w:ascii="Verdana" w:hAnsi="Verdana" w:eastAsia="仿宋_GB2312"/>
      <w:sz w:val="24"/>
      <w:szCs w:val="20"/>
      <w:lang w:eastAsia="en-US"/>
    </w:rPr>
  </w:style>
  <w:style w:type="paragraph" w:styleId="1288">
    <w:name w:val="列出段落2"/>
    <w:basedOn w:val="1050"/>
    <w:next w:val="1288"/>
    <w:link w:val="1050"/>
    <w:qFormat/>
    <w:pPr>
      <w:ind w:firstLine="420"/>
    </w:pPr>
    <w:rPr>
      <w:rFonts w:ascii="Calibri" w:hAnsi="Calibri"/>
      <w:szCs w:val="22"/>
    </w:rPr>
  </w:style>
  <w:style w:type="paragraph" w:styleId="1289">
    <w:name w:val="Char Char Char1 Char2"/>
    <w:basedOn w:val="1050"/>
    <w:next w:val="1289"/>
    <w:link w:val="1050"/>
    <w:qFormat/>
    <w:rPr>
      <w:rFonts w:ascii="Tahoma" w:hAnsi="Tahoma"/>
      <w:sz w:val="24"/>
      <w:szCs w:val="20"/>
    </w:rPr>
  </w:style>
  <w:style w:type="paragraph" w:styleId="1290">
    <w:name w:val="Char Char Char2"/>
    <w:basedOn w:val="1050"/>
    <w:next w:val="1290"/>
    <w:link w:val="1050"/>
    <w:qFormat/>
    <w:rPr>
      <w:rFonts w:ascii="Tahoma" w:hAnsi="Tahoma"/>
      <w:sz w:val="24"/>
      <w:szCs w:val="20"/>
    </w:rPr>
  </w:style>
  <w:style w:type="paragraph" w:styleId="1291">
    <w:name w:val="Char Char Char Char Char Char Char2"/>
    <w:basedOn w:val="1050"/>
    <w:next w:val="1291"/>
    <w:link w:val="1050"/>
    <w:qFormat/>
    <w:pPr>
      <w:ind w:firstLine="200"/>
      <w:spacing w:line="360" w:lineRule="auto"/>
    </w:pPr>
    <w:rPr>
      <w:rFonts w:eastAsia="仿宋_GB2312"/>
      <w:sz w:val="24"/>
    </w:rPr>
  </w:style>
  <w:style w:type="paragraph" w:styleId="1292">
    <w:name w:val="正文缩进2"/>
    <w:basedOn w:val="1050"/>
    <w:next w:val="1292"/>
    <w:link w:val="1050"/>
    <w:qFormat/>
    <w:pPr>
      <w:ind w:firstLine="567"/>
      <w:spacing w:line="480" w:lineRule="exact"/>
      <w:widowControl/>
    </w:pPr>
    <w:rPr>
      <w:rFonts w:ascii="宋体"/>
      <w:color w:val="000000"/>
      <w:sz w:val="28"/>
      <w:szCs w:val="20"/>
      <w:lang w:val="zh-CN" w:eastAsia="zh-CN"/>
    </w:rPr>
  </w:style>
  <w:style w:type="paragraph" w:styleId="1293">
    <w:name w:val="Revision"/>
    <w:next w:val="1293"/>
    <w:link w:val="1050"/>
    <w:qFormat/>
    <w:rPr>
      <w:sz w:val="21"/>
      <w:szCs w:val="24"/>
      <w:lang w:val="en-US" w:eastAsia="zh-CN" w:bidi="ar-SA"/>
    </w:rPr>
  </w:style>
  <w:style w:type="paragraph" w:styleId="1294">
    <w:name w:val="Char22"/>
    <w:basedOn w:val="1050"/>
    <w:next w:val="1294"/>
    <w:link w:val="1050"/>
    <w:qFormat/>
    <w:rPr>
      <w:rFonts w:ascii="Tahoma" w:hAnsi="Tahoma"/>
      <w:sz w:val="24"/>
      <w:szCs w:val="20"/>
    </w:rPr>
  </w:style>
  <w:style w:type="paragraph" w:styleId="1295">
    <w:name w:val="Char Char Char Char Char Char Char Char Char Char2"/>
    <w:basedOn w:val="1050"/>
    <w:next w:val="1295"/>
    <w:link w:val="1050"/>
    <w:qFormat/>
    <w:rPr>
      <w:rFonts w:ascii="宋体" w:hAnsi="宋体" w:cs="Courier New"/>
      <w:sz w:val="32"/>
      <w:szCs w:val="32"/>
    </w:rPr>
  </w:style>
  <w:style w:type="paragraph" w:styleId="1296">
    <w:name w:val="Char2 Char Char Char Char Char Char1"/>
    <w:basedOn w:val="1050"/>
    <w:next w:val="1296"/>
    <w:link w:val="1050"/>
    <w:qFormat/>
    <w:pPr>
      <w:jc w:val="center"/>
      <w:spacing w:line="400" w:lineRule="exact"/>
      <w:widowControl/>
    </w:pPr>
  </w:style>
  <w:style w:type="character" w:styleId="1297">
    <w:name w:val="页脚 Char"/>
    <w:next w:val="1297"/>
    <w:link w:val="1050"/>
    <w:qFormat/>
    <w:rPr>
      <w:rFonts w:ascii="宋体" w:eastAsia="宋体"/>
      <w:sz w:val="18"/>
      <w:lang w:val="en-US" w:eastAsia="zh-CN" w:bidi="ar-SA"/>
    </w:rPr>
  </w:style>
  <w:style w:type="paragraph" w:styleId="1298">
    <w:name w:val="Char Char41"/>
    <w:basedOn w:val="1050"/>
    <w:next w:val="1298"/>
    <w:link w:val="1050"/>
    <w:qFormat/>
    <w:pPr>
      <w:jc w:val="center"/>
      <w:spacing w:line="400" w:lineRule="exact"/>
      <w:widowControl/>
    </w:pPr>
  </w:style>
  <w:style w:type="character" w:styleId="1299">
    <w:name w:val="批注文字 Char"/>
    <w:next w:val="1299"/>
    <w:link w:val="1050"/>
    <w:uiPriority w:val="99"/>
    <w:qFormat/>
    <w:rPr>
      <w:sz w:val="21"/>
      <w:szCs w:val="24"/>
    </w:rPr>
  </w:style>
  <w:style w:type="character" w:styleId="1300">
    <w:name w:val="标题 Char"/>
    <w:next w:val="1300"/>
    <w:link w:val="1050"/>
    <w:qFormat/>
    <w:rPr>
      <w:b/>
      <w:sz w:val="32"/>
    </w:rPr>
  </w:style>
  <w:style w:type="paragraph" w:styleId="1301">
    <w:name w:val="图例"/>
    <w:basedOn w:val="1050"/>
    <w:next w:val="1301"/>
    <w:link w:val="1050"/>
    <w:qFormat/>
    <w:pPr>
      <w:jc w:val="center"/>
      <w:spacing w:before="120" w:after="120" w:line="360" w:lineRule="auto"/>
    </w:pPr>
    <w:rPr>
      <w:rFonts w:eastAsia="仿宋_GB2312"/>
      <w:b/>
      <w:sz w:val="24"/>
      <w:szCs w:val="20"/>
    </w:rPr>
  </w:style>
  <w:style w:type="table" w:styleId="1302">
    <w:name w:val="Table Normal"/>
    <w:next w:val="1302"/>
    <w:link w:val="1050"/>
    <w:uiPriority w:val="2"/>
    <w:unhideWhenUsed/>
    <w:qFormat/>
    <w:pPr>
      <w:widowControl w:val="off"/>
    </w:pPr>
    <w:rPr>
      <w:rFonts w:ascii="Calibri" w:hAnsi="Calibri"/>
      <w:sz w:val="22"/>
      <w:szCs w:val="22"/>
      <w:lang w:val="en-US" w:eastAsia="en-US" w:bidi="ar-SA"/>
    </w:rPr>
    <w:tblPr/>
  </w:style>
  <w:style w:type="paragraph" w:styleId="1303">
    <w:name w:val="Table Paragraph"/>
    <w:basedOn w:val="1050"/>
    <w:next w:val="1303"/>
    <w:link w:val="1050"/>
    <w:uiPriority w:val="1"/>
    <w:qFormat/>
    <w:pPr>
      <w:jc w:val="left"/>
    </w:pPr>
    <w:rPr>
      <w:rFonts w:ascii="宋体" w:hAnsi="宋体" w:cs="宋体"/>
      <w:sz w:val="22"/>
      <w:szCs w:val="22"/>
      <w:lang w:eastAsia="en-US"/>
    </w:rPr>
  </w:style>
  <w:style w:type="paragraph" w:styleId="1304">
    <w:name w:val="成文日期"/>
    <w:basedOn w:val="1050"/>
    <w:next w:val="1304"/>
    <w:link w:val="1305"/>
    <w:qFormat/>
    <w:pPr>
      <w:ind w:right="400" w:firstLine="200"/>
      <w:jc w:val="right"/>
      <w:spacing w:line="570" w:lineRule="exact"/>
    </w:pPr>
    <w:rPr>
      <w:rFonts w:ascii="仿宋_GB2312" w:eastAsia="仿宋_GB2312"/>
      <w:sz w:val="32"/>
      <w:szCs w:val="20"/>
    </w:rPr>
  </w:style>
  <w:style w:type="character" w:styleId="1305">
    <w:name w:val="成文日期 Char"/>
    <w:next w:val="1305"/>
    <w:link w:val="1304"/>
    <w:rPr>
      <w:rFonts w:ascii="仿宋_GB2312" w:eastAsia="仿宋_GB2312"/>
      <w:sz w:val="32"/>
    </w:rPr>
  </w:style>
  <w:style w:type="paragraph" w:styleId="1306">
    <w:name w:val="修订"/>
    <w:next w:val="1306"/>
    <w:link w:val="1050"/>
    <w:uiPriority w:val="99"/>
    <w:unhideWhenUsed/>
    <w:rPr>
      <w:sz w:val="21"/>
      <w:szCs w:val="24"/>
      <w:lang w:val="en-US" w:eastAsia="zh-CN" w:bidi="ar-SA"/>
    </w:rPr>
  </w:style>
  <w:style w:type="character" w:styleId="1307">
    <w:name w:val="thisclass"/>
    <w:next w:val="1307"/>
    <w:link w:val="1050"/>
    <w:rPr>
      <w:b/>
      <w:bCs/>
      <w:color w:val="ffffff"/>
      <w:shd w:val="clear" w:color="auto" w:fill="2e6ab1"/>
    </w:rPr>
  </w:style>
  <w:style w:type="character" w:styleId="1308">
    <w:name w:val="disabled"/>
    <w:next w:val="1308"/>
    <w:link w:val="1050"/>
    <w:rPr>
      <w:color w:val="929292"/>
    </w:rPr>
  </w:style>
  <w:style w:type="character" w:styleId="1309">
    <w:name w:val="nav-on"/>
    <w:next w:val="1309"/>
    <w:link w:val="1050"/>
    <w:rPr>
      <w:vanish/>
    </w:rPr>
  </w:style>
  <w:style w:type="paragraph" w:styleId="1310">
    <w:name w:val="_Style 260"/>
    <w:basedOn w:val="1050"/>
    <w:next w:val="1152"/>
    <w:link w:val="1050"/>
    <w:uiPriority w:val="99"/>
    <w:qFormat/>
    <w:pPr>
      <w:ind w:firstLine="420"/>
    </w:pPr>
    <w:rPr>
      <w:rFonts w:ascii="Calibri" w:hAnsi="Calibri"/>
      <w:szCs w:val="22"/>
    </w:rPr>
  </w:style>
  <w:style w:type="paragraph" w:styleId="1311">
    <w:name w:val="null3"/>
    <w:next w:val="1311"/>
    <w:link w:val="1050"/>
    <w:qFormat/>
    <w:rPr>
      <w:rFonts w:hint="eastAsia" w:ascii="Calibri" w:hAnsi="Calibri" w:eastAsia="宋体" w:cs="Times New Roman"/>
      <w:lang w:val="en-US" w:eastAsia="zh-CN" w:bidi="ar-SA"/>
    </w:rPr>
  </w:style>
  <w:style w:type="character" w:styleId="1312">
    <w:name w:val="font81"/>
    <w:basedOn w:val="1060"/>
    <w:next w:val="1312"/>
    <w:link w:val="1050"/>
    <w:rPr>
      <w:rFonts w:ascii="Calibri" w:hAnsi="Calibri" w:cs="Calibri"/>
      <w:i w:val="0"/>
      <w:iCs w:val="0"/>
      <w:color w:val="000000"/>
      <w:sz w:val="20"/>
      <w:szCs w:val="20"/>
      <w:u w:val="none"/>
    </w:rPr>
  </w:style>
  <w:style w:type="character" w:styleId="1313">
    <w:name w:val="font41"/>
    <w:basedOn w:val="1060"/>
    <w:next w:val="1313"/>
    <w:link w:val="1050"/>
    <w:rPr>
      <w:rFonts w:hint="eastAsia" w:ascii="宋体" w:hAnsi="宋体" w:eastAsia="宋体" w:cs="宋体"/>
      <w:i w:val="0"/>
      <w:iCs w:val="0"/>
      <w:color w:val="000000"/>
      <w:sz w:val="20"/>
      <w:szCs w:val="20"/>
      <w:u w:val="none"/>
    </w:rPr>
  </w:style>
  <w:style w:type="character" w:styleId="1314">
    <w:name w:val="font91"/>
    <w:basedOn w:val="1060"/>
    <w:next w:val="1314"/>
    <w:link w:val="1050"/>
    <w:rPr>
      <w:rFonts w:hint="eastAsia" w:ascii="宋体" w:hAnsi="宋体" w:eastAsia="宋体" w:cs="宋体"/>
      <w:b/>
      <w:bCs/>
      <w:i w:val="0"/>
      <w:iCs w:val="0"/>
      <w:color w:val="000000"/>
      <w:sz w:val="20"/>
      <w:szCs w:val="20"/>
      <w:u w:val="none"/>
    </w:rPr>
  </w:style>
  <w:style w:type="character" w:styleId="1315">
    <w:name w:val="font101"/>
    <w:basedOn w:val="1060"/>
    <w:next w:val="1315"/>
    <w:link w:val="1050"/>
    <w:rPr>
      <w:rFonts w:ascii="Calibri" w:hAnsi="Calibri" w:cs="Calibri"/>
      <w:i w:val="0"/>
      <w:iCs w:val="0"/>
      <w:color w:val="000000"/>
      <w:sz w:val="20"/>
      <w:szCs w:val="20"/>
      <w:u w:val="none"/>
    </w:rPr>
  </w:style>
  <w:style w:type="character" w:styleId="1316">
    <w:name w:val="font21"/>
    <w:basedOn w:val="1060"/>
    <w:next w:val="1316"/>
    <w:link w:val="1050"/>
    <w:rPr>
      <w:rFonts w:hint="eastAsia" w:ascii="宋体" w:hAnsi="宋体" w:eastAsia="宋体" w:cs="宋体"/>
      <w:i w:val="0"/>
      <w:iCs w:val="0"/>
      <w:color w:val="000000"/>
      <w:sz w:val="20"/>
      <w:szCs w:val="20"/>
      <w:u w:val="none"/>
    </w:rPr>
  </w:style>
  <w:style w:type="character" w:styleId="1317">
    <w:name w:val="font12"/>
    <w:basedOn w:val="1060"/>
    <w:next w:val="1317"/>
    <w:link w:val="1050"/>
    <w:rPr>
      <w:rFonts w:hint="eastAsia" w:ascii="宋体" w:hAnsi="宋体" w:eastAsia="宋体" w:cs="宋体"/>
      <w:b/>
      <w:bCs/>
      <w:i w:val="0"/>
      <w:iCs w:val="0"/>
      <w:color w:val="000000"/>
      <w:sz w:val="20"/>
      <w:szCs w:val="20"/>
      <w:u w:val="none"/>
    </w:rPr>
  </w:style>
  <w:style w:type="character" w:styleId="1318">
    <w:name w:val="font122"/>
    <w:basedOn w:val="1060"/>
    <w:next w:val="1318"/>
    <w:link w:val="1050"/>
    <w:rPr>
      <w:rFonts w:ascii="微软雅黑" w:hAnsi="微软雅黑" w:eastAsia="微软雅黑" w:cs="微软雅黑"/>
      <w:i w:val="0"/>
      <w:iCs w:val="0"/>
      <w:color w:val="000000"/>
      <w:sz w:val="20"/>
      <w:szCs w:val="20"/>
      <w:u w:val="none"/>
    </w:rPr>
  </w:style>
  <w:style w:type="character" w:styleId="1319">
    <w:name w:val="font131"/>
    <w:basedOn w:val="1060"/>
    <w:next w:val="1319"/>
    <w:link w:val="1050"/>
    <w:rPr>
      <w:rFonts w:hint="eastAsia" w:ascii="宋体" w:hAnsi="宋体" w:eastAsia="宋体" w:cs="宋体"/>
      <w:b/>
      <w:bCs/>
      <w:i w:val="0"/>
      <w:iCs w:val="0"/>
      <w:color w:val="000000"/>
      <w:sz w:val="20"/>
      <w:szCs w:val="20"/>
      <w:u w:val="none"/>
    </w:rPr>
  </w:style>
  <w:style w:type="character" w:styleId="1320">
    <w:name w:val="font51"/>
    <w:basedOn w:val="1060"/>
    <w:next w:val="1320"/>
    <w:link w:val="1050"/>
    <w:rPr>
      <w:rFonts w:hint="eastAsia" w:ascii="宋体" w:hAnsi="宋体" w:eastAsia="宋体" w:cs="宋体"/>
      <w:i w:val="0"/>
      <w:iCs w:val="0"/>
      <w:color w:val="000000"/>
      <w:sz w:val="20"/>
      <w:szCs w:val="20"/>
      <w:u w:val="none"/>
    </w:rPr>
  </w:style>
  <w:style w:type="paragraph" w:styleId="1321">
    <w:name w:val="列表段落2"/>
    <w:basedOn w:val="1050"/>
    <w:next w:val="1321"/>
    <w:link w:val="1050"/>
    <w:uiPriority w:val="34"/>
    <w:qFormat/>
    <w:pPr>
      <w:contextualSpacing/>
      <w:ind w:left="720"/>
    </w:pPr>
  </w:style>
  <w:style w:type="paragraph" w:styleId="1322">
    <w:name w:val="样式"/>
    <w:next w:val="1322"/>
    <w:link w:val="1050"/>
    <w:qFormat/>
    <w:pPr>
      <w:widowControl w:val="off"/>
    </w:pPr>
    <w:rPr>
      <w:rFonts w:ascii="Calibri" w:hAnsi="Calibri" w:eastAsia="宋体" w:cs="Times New Roman"/>
      <w:sz w:val="24"/>
      <w:szCs w:val="24"/>
      <w:lang w:val="en-US" w:eastAsia="zh-CN" w:bidi="ar-SA"/>
    </w:rPr>
  </w:style>
  <w:style w:type="paragraph" w:styleId="1323">
    <w:name w:val="普通(网站)1"/>
    <w:basedOn w:val="1050"/>
    <w:next w:val="1323"/>
    <w:link w:val="1050"/>
    <w:uiPriority w:val="99"/>
    <w:unhideWhenUsed/>
    <w:qFormat/>
    <w:pPr>
      <w:jc w:val="left"/>
      <w:spacing w:before="100" w:beforeAutospacing="1" w:after="100" w:afterAutospacing="1"/>
      <w:widowControl/>
    </w:pPr>
    <w:rPr>
      <w:rFonts w:ascii="宋体" w:hAnsi="宋体" w:cs="宋体"/>
      <w:sz w:val="24"/>
    </w:rPr>
  </w:style>
  <w:style w:type="paragraph" w:styleId="1324">
    <w:name w:val="正文 A"/>
    <w:next w:val="1324"/>
    <w:link w:val="1050"/>
    <w:qFormat/>
    <w:pPr>
      <w:jc w:val="both"/>
      <w:widowControl w:val="off"/>
    </w:pPr>
    <w:rPr>
      <w:rFonts w:ascii="Times New Roman" w:hAnsi="Times New Roman" w:eastAsia="Times New Roman" w:cs="Times New Roman"/>
      <w:color w:val="000000"/>
      <w:sz w:val="21"/>
      <w:szCs w:val="21"/>
      <w:u w:val="none"/>
      <w:lang w:val="en-US" w:eastAsia="zh-CN" w:bidi="ar-SA"/>
    </w:rPr>
  </w:style>
  <w:style w:type="paragraph" w:styleId="1325">
    <w:name w:val="正文文本缩进11"/>
    <w:basedOn w:val="1050"/>
    <w:next w:val="1050"/>
    <w:link w:val="1050"/>
    <w:qFormat/>
    <w:pPr>
      <w:ind w:firstLine="570"/>
      <w:spacing w:line="360" w:lineRule="auto"/>
    </w:pPr>
    <w:rPr>
      <w:sz w:val="24"/>
    </w:rPr>
  </w:style>
  <w:style w:type="paragraph" w:styleId="1326">
    <w:name w:val="AONormal"/>
    <w:next w:val="1326"/>
    <w:link w:val="1050"/>
    <w:qFormat/>
    <w:pPr>
      <w:ind w:firstLine="440"/>
      <w:spacing w:line="400" w:lineRule="exact"/>
    </w:pPr>
    <w:rPr>
      <w:rFonts w:ascii="华文楷体" w:hAnsi="华文楷体" w:eastAsia="华文楷体" w:cs="华文楷体"/>
      <w:sz w:val="22"/>
      <w:szCs w:val="21"/>
      <w:lang w:val="en-US" w:eastAsia="zh-CN" w:bidi="ar-SA"/>
    </w:rPr>
  </w:style>
  <w:style w:type="paragraph" w:styleId="1327">
    <w:name w:val="标题 21"/>
    <w:basedOn w:val="1050"/>
    <w:next w:val="1050"/>
    <w:link w:val="1050"/>
    <w:qFormat/>
    <w:pPr>
      <w:jc w:val="center"/>
      <w:keepLines/>
      <w:keepNext/>
      <w:spacing w:before="120" w:line="300" w:lineRule="auto"/>
      <w:outlineLvl w:val="1"/>
    </w:pPr>
    <w:rPr>
      <w:rFonts w:ascii="Arial" w:hAnsi="Arial" w:eastAsia="黑体"/>
      <w:b/>
      <w:sz w:val="30"/>
      <w:szCs w:val="20"/>
    </w:rPr>
  </w:style>
  <w:style w:type="paragraph" w:styleId="1328">
    <w:name w:val="纯文本1"/>
    <w:basedOn w:val="1050"/>
    <w:next w:val="1328"/>
    <w:link w:val="1050"/>
    <w:qFormat/>
    <w:rPr>
      <w:rFonts w:hint="eastAsia" w:ascii="宋体" w:hAnsi="Courier New"/>
      <w:szCs w:val="20"/>
    </w:rPr>
  </w:style>
  <w:style w:type="paragraph" w:styleId="1329">
    <w:name w:val="表格"/>
    <w:basedOn w:val="1050"/>
    <w:next w:val="1329"/>
    <w:link w:val="1050"/>
    <w:qFormat/>
    <w:pPr>
      <w:ind w:firstLine="0"/>
      <w:jc w:val="center"/>
      <w:spacing w:line="240" w:lineRule="auto"/>
      <w:widowControl/>
    </w:pPr>
    <w:rPr>
      <w:rFonts w:ascii="宋体" w:hAnsi="宋体"/>
      <w:color w:val="000000"/>
      <w:sz w:val="21"/>
    </w:rPr>
  </w:style>
  <w:style w:type="character" w:styleId="1330" w:default="1">
    <w:name w:val="Default Paragraph Font"/>
    <w:uiPriority w:val="1"/>
    <w:semiHidden/>
    <w:unhideWhenUsed/>
  </w:style>
  <w:style w:type="numbering" w:styleId="1331" w:default="1">
    <w:name w:val="No List"/>
    <w:uiPriority w:val="99"/>
    <w:semiHidden/>
    <w:unhideWhenUsed/>
  </w:style>
  <w:style w:type="table" w:styleId="13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叶蕾</cp:lastModifiedBy>
  <cp:revision>7</cp:revision>
  <dcterms:created xsi:type="dcterms:W3CDTF">2022-05-30T08:08:00Z</dcterms:created>
  <dcterms:modified xsi:type="dcterms:W3CDTF">2026-04-13T08:50:53Z</dcterms:modified>
</cp:coreProperties>
</file>