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color w:val="auto"/>
          <w:sz w:val="36"/>
          <w:szCs w:val="36"/>
        </w:rPr>
      </w:pPr>
      <w:r>
        <w:rPr>
          <w:rFonts w:hint="eastAsia" w:asciiTheme="minorEastAsia" w:hAnsiTheme="minorEastAsia" w:eastAsiaTheme="minorEastAsia"/>
          <w:b/>
          <w:bCs/>
          <w:color w:val="auto"/>
          <w:sz w:val="36"/>
          <w:szCs w:val="36"/>
        </w:rPr>
      </w:r>
      <w:r/>
    </w:p>
    <w:p>
      <w:pPr>
        <w:jc w:val="center"/>
        <w:spacing w:line="360" w:lineRule="auto"/>
        <w:widowControl/>
        <w:rPr>
          <w:rFonts w:hint="eastAsia" w:asciiTheme="minorEastAsia" w:hAnsiTheme="minorEastAsia" w:eastAsiaTheme="minorEastAsia"/>
          <w:b/>
          <w:bCs/>
          <w:color w:val="auto"/>
          <w:sz w:val="36"/>
          <w:szCs w:val="36"/>
        </w:rPr>
      </w:pPr>
      <w:r>
        <w:rPr>
          <w:rFonts w:hint="eastAsia" w:asciiTheme="minorEastAsia" w:hAnsiTheme="minorEastAsia" w:eastAsiaTheme="minorEastAsia"/>
          <w:b/>
          <w:bCs/>
          <w:color w:val="auto"/>
          <w:sz w:val="36"/>
          <w:szCs w:val="36"/>
        </w:rPr>
      </w:r>
      <w:r/>
    </w:p>
    <w:p>
      <w:pPr>
        <w:jc w:val="center"/>
        <w:spacing w:line="360" w:lineRule="auto"/>
        <w:shd w:val="clear" w:color="auto" w:fill="ffffff"/>
        <w:widowControl/>
        <w:rPr>
          <w:rFonts w:hint="eastAsia" w:asciiTheme="minorEastAsia" w:hAnsiTheme="minorEastAsia" w:eastAsiaTheme="minorEastAsia"/>
          <w:b/>
          <w:color w:val="auto"/>
          <w:sz w:val="36"/>
          <w:szCs w:val="36"/>
          <w:lang w:val="zh-CN"/>
        </w:rPr>
      </w:pPr>
      <w:r>
        <w:rPr>
          <w:rFonts w:hint="eastAsia" w:cs="黑体" w:asciiTheme="minorEastAsia" w:hAnsiTheme="minorEastAsia" w:eastAsiaTheme="minorEastAsia"/>
          <w:b/>
          <w:bCs/>
          <w:color w:val="auto"/>
          <w:sz w:val="36"/>
          <w:szCs w:val="36"/>
          <w:lang w:val="en-US" w:eastAsia="zh-CN"/>
        </w:rPr>
        <w:t xml:space="preserve">南京市赤壁路小学等校静音操场建设项目（二次招标）</w:t>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t xml:space="preserve">公开招标文件</w:t>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lang w:eastAsia="zh-CN"/>
        </w:rPr>
      </w:pPr>
      <w:r>
        <w:rPr>
          <w:rFonts w:hint="eastAsia" w:asciiTheme="minorEastAsia" w:hAnsiTheme="minorEastAsia" w:eastAsiaTheme="minorEastAsia"/>
          <w:b/>
          <w:color w:val="auto"/>
          <w:sz w:val="36"/>
          <w:szCs w:val="36"/>
        </w:rPr>
        <w:t xml:space="preserve">项目编号：JSZC-320100-JSGC-G2026-0022</w:t>
      </w:r>
      <w:r>
        <w:rPr>
          <w:rFonts w:hint="eastAsia" w:asciiTheme="minorEastAsia" w:hAnsiTheme="minorEastAsia" w:eastAsiaTheme="minorEastAsia"/>
          <w:b/>
          <w:color w:val="auto"/>
          <w:sz w:val="36"/>
          <w:szCs w:val="36"/>
          <w:lang w:val="en-US" w:eastAsia="zh-CN"/>
        </w:rPr>
        <w:t xml:space="preserve"> </w:t>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采购人：南京市教育技术装备中心</w:t>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lang w:val="en-US" w:eastAsia="zh-CN"/>
        </w:rPr>
        <w:t xml:space="preserve">2026</w:t>
      </w:r>
      <w:r>
        <w:rPr>
          <w:rFonts w:hint="eastAsia" w:cs="宋体" w:asciiTheme="minorEastAsia" w:hAnsiTheme="minorEastAsia" w:eastAsiaTheme="minorEastAsia"/>
          <w:b/>
          <w:bCs/>
          <w:color w:val="auto"/>
          <w:sz w:val="36"/>
          <w:szCs w:val="36"/>
        </w:rPr>
        <w:t xml:space="preserve">年</w:t>
      </w:r>
      <w:r>
        <w:rPr>
          <w:rFonts w:hint="eastAsia" w:cs="宋体" w:asciiTheme="minorEastAsia" w:hAnsiTheme="minorEastAsia" w:eastAsiaTheme="minorEastAsia"/>
          <w:b/>
          <w:bCs/>
          <w:color w:val="auto"/>
          <w:sz w:val="36"/>
          <w:szCs w:val="36"/>
          <w:lang w:val="en-US" w:eastAsia="zh-CN"/>
        </w:rPr>
        <w:t xml:space="preserve">5</w:t>
      </w:r>
      <w:r>
        <w:rPr>
          <w:rFonts w:hint="eastAsia" w:cs="宋体" w:asciiTheme="minorEastAsia" w:hAnsiTheme="minorEastAsia" w:eastAsiaTheme="minorEastAsia"/>
          <w:b/>
          <w:bCs/>
          <w:color w:val="auto"/>
          <w:sz w:val="36"/>
          <w:szCs w:val="36"/>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80"/>
            <w:jc w:val="center"/>
            <w:rPr>
              <w:rFonts w:hint="eastAsia" w:asciiTheme="minorEastAsia" w:hAnsiTheme="minorEastAsia" w:eastAsiaTheme="minorEastAsia"/>
              <w:b/>
              <w:bCs/>
              <w:color w:val="auto"/>
            </w:rPr>
          </w:pPr>
          <w:r/>
          <w:bookmarkStart w:id="0" w:name="OLE_LINK23"/>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bookmarkEnd w:id="0"/>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TOC \o "1-1" \h \z \u </w:instrText>
          </w:r>
          <w:r>
            <w:rPr>
              <w:rFonts w:asciiTheme="minorEastAsia" w:hAnsiTheme="minorEastAsia" w:eastAsiaTheme="minorEastAsia"/>
              <w:color w:val="auto"/>
              <w:sz w:val="28"/>
              <w:szCs w:val="28"/>
            </w:rPr>
            <w:fldChar w:fldCharType="separate"/>
          </w:r>
          <w:r>
            <w:rPr>
              <w:color w:val="auto"/>
            </w:rPr>
            <w:fldChar w:fldCharType="begin"/>
          </w:r>
          <w:r>
            <w:rPr>
              <w:color w:val="auto"/>
            </w:rPr>
            <w:instrText xml:space="preserve"> HYPERLINK \l "_Toc176529667" </w:instrText>
          </w:r>
          <w:r>
            <w:rPr>
              <w:color w:val="auto"/>
            </w:rPr>
            <w:fldChar w:fldCharType="separate"/>
          </w:r>
          <w:r>
            <w:rPr>
              <w:rStyle w:val="938"/>
              <w:rFonts w:hint="eastAsia" w:asciiTheme="minorEastAsia" w:hAnsiTheme="minorEastAsia" w:eastAsiaTheme="minorEastAsia"/>
              <w:b/>
              <w:bCs/>
              <w:color w:val="auto"/>
              <w:sz w:val="30"/>
              <w:szCs w:val="30"/>
            </w:rPr>
            <w:t xml:space="preserve">第一章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招标公告</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_Toc176529667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1</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"_Toc176529668" </w:instrText>
          </w:r>
          <w:r>
            <w:rPr>
              <w:color w:val="auto"/>
            </w:rPr>
            <w:fldChar w:fldCharType="separate"/>
          </w:r>
          <w:r>
            <w:rPr>
              <w:rStyle w:val="938"/>
              <w:rFonts w:hint="eastAsia" w:asciiTheme="minorEastAsia" w:hAnsiTheme="minorEastAsia" w:eastAsiaTheme="minorEastAsia"/>
              <w:b/>
              <w:bCs/>
              <w:color w:val="auto"/>
              <w:sz w:val="30"/>
              <w:szCs w:val="30"/>
            </w:rPr>
            <w:t xml:space="preserve">第二章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投标人须知</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_Toc176529668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6</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"_Toc176529669" </w:instrText>
          </w:r>
          <w:r>
            <w:rPr>
              <w:color w:val="auto"/>
            </w:rPr>
            <w:fldChar w:fldCharType="separate"/>
          </w:r>
          <w:r>
            <w:rPr>
              <w:rStyle w:val="938"/>
              <w:rFonts w:hint="eastAsia" w:asciiTheme="minorEastAsia" w:hAnsiTheme="minorEastAsia" w:eastAsiaTheme="minorEastAsia"/>
              <w:b/>
              <w:bCs/>
              <w:color w:val="auto"/>
              <w:sz w:val="30"/>
              <w:szCs w:val="30"/>
            </w:rPr>
            <w:t xml:space="preserve">第三章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评标标准</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_Toc176529669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21</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"_Toc176529670" </w:instrText>
          </w:r>
          <w:r>
            <w:rPr>
              <w:color w:val="auto"/>
            </w:rPr>
            <w:fldChar w:fldCharType="separate"/>
          </w:r>
          <w:r>
            <w:rPr>
              <w:rStyle w:val="938"/>
              <w:rFonts w:hint="eastAsia" w:asciiTheme="minorEastAsia" w:hAnsiTheme="minorEastAsia" w:eastAsiaTheme="minorEastAsia"/>
              <w:b/>
              <w:bCs/>
              <w:color w:val="auto"/>
              <w:sz w:val="30"/>
              <w:szCs w:val="30"/>
            </w:rPr>
            <w:t xml:space="preserve">第四章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采购项目的内容和相关技术要求等</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_Toc176529670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28</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"_Toc176529671" </w:instrText>
          </w:r>
          <w:r>
            <w:rPr>
              <w:color w:val="auto"/>
            </w:rPr>
            <w:fldChar w:fldCharType="separate"/>
          </w:r>
          <w:r>
            <w:rPr>
              <w:rStyle w:val="938"/>
              <w:rFonts w:hint="eastAsia" w:asciiTheme="minorEastAsia" w:hAnsiTheme="minorEastAsia" w:eastAsiaTheme="minorEastAsia"/>
              <w:b/>
              <w:bCs/>
              <w:color w:val="auto"/>
              <w:sz w:val="30"/>
              <w:szCs w:val="30"/>
            </w:rPr>
            <w:t xml:space="preserve">第五章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合同主要条款及格式</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_Toc176529671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45</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14:ligatures w14:val="standardContextual"/>
            </w:rPr>
          </w:pPr>
          <w:r>
            <w:rPr>
              <w:color w:val="auto"/>
            </w:rPr>
            <w:fldChar w:fldCharType="begin"/>
          </w:r>
          <w:r>
            <w:rPr>
              <w:color w:val="auto"/>
            </w:rPr>
            <w:instrText xml:space="preserve"> HYPERLINK \l "_Toc176529672" </w:instrText>
          </w:r>
          <w:r>
            <w:rPr>
              <w:color w:val="auto"/>
            </w:rPr>
            <w:fldChar w:fldCharType="separate"/>
          </w:r>
          <w:r>
            <w:rPr>
              <w:rStyle w:val="938"/>
              <w:rFonts w:hint="eastAsia" w:asciiTheme="minorEastAsia" w:hAnsiTheme="minorEastAsia" w:eastAsiaTheme="minorEastAsia"/>
              <w:b/>
              <w:bCs/>
              <w:color w:val="auto"/>
              <w:sz w:val="30"/>
              <w:szCs w:val="30"/>
            </w:rPr>
            <w:t xml:space="preserve">第六章</w:t>
          </w:r>
          <w:r>
            <w:rPr>
              <w:rStyle w:val="938"/>
              <w:rFonts w:asciiTheme="minorEastAsia" w:hAnsiTheme="minorEastAsia" w:eastAsiaTheme="minorEastAsia"/>
              <w:b/>
              <w:bCs/>
              <w:color w:val="auto"/>
              <w:sz w:val="30"/>
              <w:szCs w:val="30"/>
            </w:rPr>
            <w:t xml:space="preserve"> </w:t>
          </w:r>
          <w:r>
            <w:rPr>
              <w:rStyle w:val="938"/>
              <w:rFonts w:hint="eastAsia" w:asciiTheme="minorEastAsia" w:hAnsiTheme="minorEastAsia" w:eastAsiaTheme="minorEastAsia"/>
              <w:b/>
              <w:bCs/>
              <w:color w:val="auto"/>
              <w:sz w:val="30"/>
              <w:szCs w:val="30"/>
            </w:rPr>
            <w:t xml:space="preserve">投标文件格式</w:t>
          </w:r>
          <w:r>
            <w:rPr>
              <w:rFonts w:asciiTheme="minorEastAsia" w:hAnsiTheme="minorEastAsia" w:eastAsiaTheme="minorEastAsia"/>
              <w:b/>
              <w:bCs/>
              <w:color w:val="auto"/>
              <w:sz w:val="30"/>
              <w:szCs w:val="30"/>
            </w:rPr>
            <w:tab/>
          </w:r>
          <w:r>
            <w:rPr>
              <w:rFonts w:hint="eastAsia" w:asciiTheme="minorEastAsia" w:hAnsiTheme="minorEastAsia" w:eastAsiaTheme="minorEastAsia"/>
              <w:b/>
              <w:bCs/>
              <w:color w:val="auto"/>
              <w:sz w:val="30"/>
              <w:szCs w:val="30"/>
            </w:rPr>
            <w:fldChar w:fldCharType="begin"/>
          </w:r>
          <w:r>
            <w:rPr>
              <w:rFonts w:asciiTheme="minorEastAsia" w:hAnsiTheme="minorEastAsia" w:eastAsiaTheme="minorEastAsia"/>
              <w:b/>
              <w:bCs/>
              <w:color w:val="auto"/>
              <w:sz w:val="30"/>
              <w:szCs w:val="30"/>
            </w:rPr>
            <w:instrText xml:space="preserve"> PAGEREF _Toc176529672 \h </w:instrText>
          </w:r>
          <w:r>
            <w:rPr>
              <w:rFonts w:hint="eastAsia" w:asciiTheme="minorEastAsia" w:hAnsiTheme="minorEastAsia" w:eastAsiaTheme="minorEastAsia"/>
              <w:b/>
              <w:bCs/>
              <w:color w:val="auto"/>
              <w:sz w:val="30"/>
              <w:szCs w:val="30"/>
            </w:rPr>
            <w:fldChar w:fldCharType="separate"/>
          </w:r>
          <w:r>
            <w:rPr>
              <w:rFonts w:asciiTheme="minorEastAsia" w:hAnsiTheme="minorEastAsia" w:eastAsiaTheme="minorEastAsia"/>
              <w:b/>
              <w:bCs/>
              <w:color w:val="auto"/>
              <w:sz w:val="30"/>
              <w:szCs w:val="30"/>
            </w:rPr>
            <w:t xml:space="preserve">50</w:t>
          </w:r>
          <w:r>
            <w:rPr>
              <w:rFonts w:hint="eastAsia" w:asciiTheme="minorEastAsia" w:hAnsiTheme="minorEastAsia" w:eastAsiaTheme="minorEastAsia"/>
              <w:b/>
              <w:bCs/>
              <w:color w:val="auto"/>
              <w:sz w:val="30"/>
              <w:szCs w:val="30"/>
            </w:rPr>
            <w:fldChar w:fldCharType="end"/>
          </w:r>
          <w:r>
            <w:rPr>
              <w:rFonts w:hint="eastAsia" w:asciiTheme="minorEastAsia" w:hAnsiTheme="minorEastAsia" w:eastAsiaTheme="minorEastAsia"/>
              <w:b/>
              <w:bCs/>
              <w:color w:val="auto"/>
              <w:sz w:val="30"/>
              <w:szCs w:val="30"/>
            </w:rPr>
            <w:fldChar w:fldCharType="end"/>
          </w:r>
          <w:r/>
        </w:p>
        <w:p>
          <w:pPr>
            <w:rPr>
              <w:rFonts w:hint="eastAsia" w:asciiTheme="minorEastAsia" w:hAnsiTheme="minorEastAsia" w:eastAsiaTheme="minorEastAsia"/>
              <w:color w:val="auto"/>
            </w:rPr>
          </w:pPr>
          <w:r>
            <w:rPr>
              <w:rFonts w:asciiTheme="minorEastAsia" w:hAnsiTheme="minorEastAsia" w:eastAsiaTheme="minorEastAsia"/>
              <w:color w:val="auto"/>
              <w:sz w:val="28"/>
              <w:szCs w:val="28"/>
            </w:rPr>
            <w:fldChar w:fldCharType="end"/>
          </w:r>
          <w:r/>
        </w:p>
      </w:sdtContent>
    </w:sdt>
    <w:p>
      <w:pPr>
        <w:pStyle w:val="920"/>
        <w:tabs>
          <w:tab w:val="right" w:pos="8296" w:leader="dot"/>
        </w:tabs>
        <w:rPr>
          <w:rFonts w:hint="eastAsia" w:asciiTheme="minorEastAsia" w:hAnsiTheme="minorEastAsia" w:eastAsiaTheme="minorEastAsia"/>
          <w:b/>
          <w:bCs/>
          <w:color w:val="auto"/>
          <w:sz w:val="28"/>
          <w:szCs w:val="28"/>
        </w:rPr>
      </w:pPr>
      <w:r>
        <w:rPr>
          <w:rFonts w:hint="eastAsia" w:asciiTheme="minorEastAsia" w:hAnsiTheme="minorEastAsia" w:eastAsiaTheme="minorEastAsia"/>
          <w:b/>
          <w:bCs/>
          <w:color w:val="auto"/>
          <w:sz w:val="28"/>
          <w:szCs w:val="28"/>
        </w:rPr>
      </w:r>
      <w:r/>
    </w:p>
    <w:p>
      <w:pPr>
        <w:pStyle w:val="920"/>
        <w:spacing w:line="480" w:lineRule="auto"/>
        <w:tabs>
          <w:tab w:val="right" w:pos="8306" w:leader="dot"/>
        </w:tabs>
        <w:rPr>
          <w:rFonts w:hint="eastAsia" w:asciiTheme="minorEastAsia" w:hAnsiTheme="minorEastAsia" w:eastAsiaTheme="minorEastAsia"/>
          <w:b/>
          <w:color w:val="auto"/>
          <w:sz w:val="28"/>
          <w:szCs w:val="28"/>
        </w:rPr>
      </w:pPr>
      <w:r>
        <w:rPr>
          <w:rFonts w:hint="eastAsia" w:cs="宋体" w:asciiTheme="minorEastAsia" w:hAnsiTheme="minorEastAsia" w:eastAsiaTheme="minorEastAsia"/>
          <w:b/>
          <w:color w:val="auto"/>
          <w:sz w:val="28"/>
          <w:szCs w:val="28"/>
        </w:rPr>
        <w:fldChar w:fldCharType="begin"/>
      </w:r>
      <w:r>
        <w:rPr>
          <w:rFonts w:hint="eastAsia" w:cs="宋体" w:asciiTheme="minorEastAsia" w:hAnsiTheme="minorEastAsia" w:eastAsiaTheme="minorEastAsia"/>
          <w:b/>
          <w:color w:val="auto"/>
          <w:sz w:val="28"/>
          <w:szCs w:val="28"/>
        </w:rPr>
        <w:instrText xml:space="preserve">TOC \o "1-1" \h \u </w:instrText>
      </w:r>
      <w:r>
        <w:rPr>
          <w:rFonts w:hint="eastAsia" w:cs="宋体" w:asciiTheme="minorEastAsia" w:hAnsiTheme="minorEastAsia" w:eastAsiaTheme="minorEastAsia"/>
          <w:b/>
          <w:color w:val="auto"/>
          <w:sz w:val="28"/>
          <w:szCs w:val="28"/>
        </w:rPr>
        <w:fldChar w:fldCharType="separate"/>
      </w:r>
      <w:r/>
    </w:p>
    <w:p>
      <w:pPr>
        <w:spacing w:line="480" w:lineRule="auto"/>
        <w:rPr>
          <w:rFonts w:hint="eastAsia" w:asciiTheme="minorEastAsia" w:hAnsiTheme="minorEastAsia" w:eastAsiaTheme="minorEastAsia"/>
          <w:color w:val="auto"/>
          <w:sz w:val="28"/>
          <w:szCs w:val="28"/>
        </w:rPr>
      </w:pPr>
      <w:r>
        <w:rPr>
          <w:rFonts w:hint="eastAsia" w:cs="宋体" w:asciiTheme="minorEastAsia" w:hAnsiTheme="minorEastAsia" w:eastAsiaTheme="minorEastAsia"/>
          <w:b/>
          <w:color w:val="auto"/>
          <w:sz w:val="28"/>
          <w:szCs w:val="28"/>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r>
      <w:r/>
    </w:p>
    <w:p>
      <w:pPr>
        <w:pStyle w:val="890"/>
        <w:rPr>
          <w:rFonts w:hint="eastAsia" w:asciiTheme="minorEastAsia" w:hAnsiTheme="minorEastAsia" w:eastAsiaTheme="minorEastAsia"/>
          <w:color w:val="auto"/>
        </w:rPr>
      </w:pPr>
      <w:r>
        <w:rPr>
          <w:rFonts w:hint="eastAsia" w:cs="宋体" w:asciiTheme="minorEastAsia" w:hAnsiTheme="minorEastAsia" w:eastAsiaTheme="minorEastAsia"/>
          <w:color w:val="auto"/>
          <w:sz w:val="36"/>
          <w:szCs w:val="36"/>
          <w:shd w:val="clear" w:color="auto" w:fill="ffffff"/>
        </w:rPr>
        <w:br w:type="page" w:clear="all"/>
      </w:r>
      <w:bookmarkStart w:id="1" w:name="_Toc481057143"/>
      <w:r/>
      <w:bookmarkStart w:id="2" w:name="_Toc29007"/>
      <w:r/>
      <w:bookmarkStart w:id="3" w:name="_Hlk43897905"/>
      <w:r>
        <w:rPr>
          <w:rFonts w:hint="eastAsia" w:asciiTheme="minorEastAsia" w:hAnsiTheme="minorEastAsia" w:eastAsiaTheme="minorEastAsia"/>
          <w:color w:val="auto"/>
        </w:rPr>
        <w:t xml:space="preserve"> </w:t>
      </w:r>
      <w:bookmarkStart w:id="4" w:name="_Toc176529667"/>
      <w:r>
        <w:rPr>
          <w:rFonts w:hint="eastAsia" w:asciiTheme="minorEastAsia" w:hAnsiTheme="minorEastAsia" w:eastAsiaTheme="minorEastAsia"/>
          <w:color w:val="auto"/>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rPr>
        <w:t xml:space="preserve">项目概况</w:t>
      </w:r>
      <w:r/>
    </w:p>
    <w:p>
      <w:pPr>
        <w:ind w:firstLine="452"/>
        <w:spacing w:line="360" w:lineRule="auto"/>
        <w:widowControl/>
        <w:rPr>
          <w:rFonts w:hint="eastAsia" w:cs="宋体" w:asciiTheme="minorEastAsia" w:hAnsiTheme="minorEastAsia" w:eastAsiaTheme="minorEastAsia"/>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lang w:val="en-US" w:eastAsia="zh-CN"/>
        </w:rPr>
        <w:t xml:space="preserve">南京市赤壁路小学等校静音操场建设项目（二次招标）</w:t>
      </w:r>
      <w:r>
        <w:rPr>
          <w:rFonts w:hint="eastAsia" w:cs="宋体" w:asciiTheme="minorEastAsia" w:hAnsiTheme="minorEastAsia" w:eastAsiaTheme="minorEastAsia"/>
          <w:color w:val="auto"/>
          <w:spacing w:val="8"/>
        </w:rPr>
        <w:t xml:space="preserve"> JSZC-320100-JSGC-G2026-0022招标项目的潜在投标人应在</w:t>
      </w:r>
      <w:r>
        <w:rPr>
          <w:rFonts w:hint="eastAsia" w:cs="Arial" w:asciiTheme="minorEastAsia" w:hAnsiTheme="minorEastAsia" w:eastAsiaTheme="minorEastAsia"/>
          <w:color w:val="auto"/>
          <w:spacing w:val="8"/>
          <w:szCs w:val="21"/>
        </w:rPr>
        <w:t xml:space="preserve">江苏政府采购网“</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color w:val="auto"/>
          <w:spacing w:val="8"/>
        </w:rPr>
        <w:t xml:space="preserve">获取招标文件，并于</w:t>
      </w:r>
      <w:bookmarkStart w:id="220" w:name="_GoBack"/>
      <w:r/>
      <w:bookmarkEnd w:id="220"/>
      <w:r>
        <w:rPr>
          <w:rFonts w:hint="eastAsia" w:cs="宋体" w:asciiTheme="minorEastAsia" w:hAnsiTheme="minorEastAsia" w:eastAsiaTheme="minorEastAsia"/>
          <w:color w:val="auto"/>
          <w:spacing w:val="8"/>
          <w:lang w:val="en-US" w:eastAsia="zh-CN"/>
        </w:rPr>
        <w:t xml:space="preserve">2026</w:t>
      </w:r>
      <w:r>
        <w:rPr>
          <w:rFonts w:hint="eastAsia" w:cs="宋体" w:asciiTheme="minorEastAsia" w:hAnsiTheme="minorEastAsia" w:eastAsiaTheme="minorEastAsia"/>
          <w:color w:val="auto"/>
          <w:spacing w:val="8"/>
        </w:rPr>
        <w:t xml:space="preserve">年</w:t>
      </w:r>
      <w:r>
        <w:rPr>
          <w:rFonts w:hint="eastAsia" w:cs="宋体" w:asciiTheme="minorEastAsia" w:hAnsiTheme="minorEastAsia" w:eastAsiaTheme="minorEastAsia"/>
          <w:color w:val="auto"/>
          <w:spacing w:val="8"/>
          <w:lang w:val="en-US" w:eastAsia="zh-CN"/>
        </w:rPr>
        <w:t xml:space="preserve">6</w:t>
      </w:r>
      <w:r>
        <w:rPr>
          <w:rFonts w:hint="eastAsia" w:cs="宋体" w:asciiTheme="minorEastAsia" w:hAnsiTheme="minorEastAsia" w:eastAsiaTheme="minorEastAsia"/>
          <w:color w:val="auto"/>
          <w:spacing w:val="8"/>
        </w:rPr>
        <w:t xml:space="preserve">月</w:t>
      </w:r>
      <w:r>
        <w:rPr>
          <w:rFonts w:hint="eastAsia" w:cs="宋体" w:asciiTheme="minorEastAsia" w:hAnsiTheme="minorEastAsia" w:eastAsiaTheme="minorEastAsia"/>
          <w:color w:val="auto"/>
          <w:spacing w:val="8"/>
          <w:lang w:val="en-US" w:eastAsia="zh-CN"/>
        </w:rPr>
        <w:t xml:space="preserve">16</w:t>
      </w:r>
      <w:r>
        <w:rPr>
          <w:rFonts w:hint="eastAsia" w:cs="宋体" w:asciiTheme="minorEastAsia" w:hAnsiTheme="minorEastAsia" w:eastAsiaTheme="minorEastAsia"/>
          <w:color w:val="auto"/>
          <w:spacing w:val="8"/>
        </w:rPr>
        <w:t xml:space="preserve">日</w:t>
      </w:r>
      <w:r>
        <w:rPr>
          <w:rFonts w:hint="eastAsia" w:cs="宋体" w:asciiTheme="minorEastAsia" w:hAnsiTheme="minorEastAsia" w:eastAsiaTheme="minorEastAsia"/>
          <w:color w:val="auto"/>
          <w:spacing w:val="8"/>
          <w:lang w:val="en-US" w:eastAsia="zh-CN"/>
        </w:rPr>
        <w:t xml:space="preserve">9</w:t>
      </w:r>
      <w:r>
        <w:rPr>
          <w:rFonts w:hint="eastAsia" w:cs="宋体" w:asciiTheme="minorEastAsia" w:hAnsiTheme="minorEastAsia" w:eastAsiaTheme="minorEastAsia"/>
          <w:color w:val="auto"/>
          <w:spacing w:val="8"/>
        </w:rPr>
        <w:t xml:space="preserve">:</w:t>
      </w:r>
      <w:r>
        <w:rPr>
          <w:rFonts w:hint="eastAsia" w:cs="宋体" w:asciiTheme="minorEastAsia" w:hAnsiTheme="minorEastAsia" w:eastAsiaTheme="minorEastAsia"/>
          <w:color w:val="auto"/>
          <w:spacing w:val="8"/>
          <w:lang w:val="en-US" w:eastAsia="zh-CN"/>
        </w:rPr>
        <w:t xml:space="preserve">3</w:t>
      </w:r>
      <w:r>
        <w:rPr>
          <w:rFonts w:hint="eastAsia" w:cs="宋体" w:asciiTheme="minorEastAsia" w:hAnsiTheme="minorEastAsia" w:eastAsiaTheme="minorEastAsia"/>
          <w:color w:val="auto"/>
          <w:spacing w:val="8"/>
        </w:rPr>
        <w:t xml:space="preserve">0</w:t>
      </w:r>
      <w:r>
        <w:rPr>
          <w:rFonts w:hint="eastAsia" w:cs="宋体" w:asciiTheme="minorEastAsia" w:hAnsiTheme="minorEastAsia" w:eastAsiaTheme="minorEastAsia"/>
          <w:color w:val="auto"/>
          <w:spacing w:val="8"/>
        </w:rPr>
        <w:t xml:space="preserve">（北京时间）前提交投标文件。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一、项目基本情况</w:t>
      </w:r>
      <w:r>
        <w:rPr>
          <w:rFonts w:hint="eastAsia" w:cs="Arial" w:asciiTheme="minorEastAsia" w:hAnsiTheme="minorEastAsia" w:eastAsiaTheme="minorEastAsia"/>
          <w:b/>
          <w:color w:val="auto"/>
          <w:szCs w:val="21"/>
        </w:rPr>
        <w:t xml:space="preserve"> </w:t>
      </w:r>
      <w:r>
        <w:rPr>
          <w:rFonts w:cs="Arial" w:asciiTheme="minorEastAsia" w:hAnsiTheme="minorEastAsia" w:eastAsiaTheme="minorEastAsia"/>
          <w:b/>
          <w:color w:val="auto"/>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eastAsia="zh-CN"/>
        </w:rPr>
      </w:pPr>
      <w:r>
        <w:rPr>
          <w:rFonts w:cs="Arial" w:asciiTheme="minorEastAsia" w:hAnsiTheme="minorEastAsia" w:eastAsiaTheme="minorEastAsia"/>
          <w:bCs/>
          <w:color w:val="auto"/>
          <w:szCs w:val="21"/>
        </w:rPr>
        <w:t xml:space="preserve">项目编号：JSZC-320100-JSGC-G2026-0022</w:t>
      </w:r>
      <w:r>
        <w:rPr>
          <w:rFonts w:hint="eastAsia" w:cs="Arial" w:asciiTheme="minorEastAsia" w:hAnsiTheme="minorEastAsia" w:eastAsiaTheme="minorEastAsia"/>
          <w:bCs/>
          <w:color w:val="auto"/>
          <w:szCs w:val="21"/>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cs="Arial" w:asciiTheme="minorEastAsia" w:hAnsiTheme="minorEastAsia" w:eastAsiaTheme="minorEastAsia"/>
          <w:bCs/>
          <w:color w:val="auto"/>
          <w:szCs w:val="21"/>
        </w:rPr>
        <w:t xml:space="preserve">项目名称：</w:t>
      </w:r>
      <w:r>
        <w:rPr>
          <w:rFonts w:hint="eastAsia" w:cs="Arial" w:asciiTheme="minorEastAsia" w:hAnsiTheme="minorEastAsia" w:eastAsiaTheme="minorEastAsia"/>
          <w:bCs/>
          <w:color w:val="auto"/>
          <w:szCs w:val="21"/>
          <w:lang w:val="en-US" w:eastAsia="zh-CN"/>
        </w:rPr>
        <w:t xml:space="preserve">南京市赤壁路小学等校静音操场建设项目（二次招标）</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320</w:t>
      </w:r>
      <w:r>
        <w:rPr>
          <w:rFonts w:asciiTheme="minorEastAsia" w:hAnsiTheme="minorEastAsia" w:eastAsiaTheme="minorEastAsia"/>
          <w:bCs/>
          <w:color w:val="auto"/>
          <w:szCs w:val="21"/>
          <w:highlight w:val="none"/>
        </w:rPr>
        <w:t xml:space="preserve"> </w:t>
      </w:r>
      <w:r>
        <w:rPr>
          <w:rFonts w:hint="eastAsia" w:asciiTheme="minorEastAsia" w:hAnsiTheme="minorEastAsia" w:eastAsiaTheme="minorEastAsia"/>
          <w:bCs/>
          <w:color w:val="auto"/>
          <w:szCs w:val="21"/>
          <w:highlight w:val="none"/>
        </w:rPr>
        <w:t xml:space="preserve">万元</w:t>
      </w:r>
      <w:r>
        <w:rPr>
          <w:rFonts w:hint="eastAsia" w:asciiTheme="minorEastAsia" w:hAnsiTheme="minorEastAsia" w:eastAsiaTheme="minorEastAsia"/>
          <w:bCs/>
          <w:color w:val="auto"/>
          <w:szCs w:val="21"/>
          <w:highlight w:val="none"/>
          <w:lang w:eastAsia="zh-CN"/>
        </w:rPr>
        <w:t xml:space="preserve">（</w:t>
      </w:r>
      <w:r>
        <w:rPr>
          <w:rFonts w:hint="eastAsia" w:asciiTheme="minorEastAsia" w:hAnsiTheme="minorEastAsia" w:eastAsiaTheme="minorEastAsia"/>
          <w:bCs/>
          <w:color w:val="auto"/>
          <w:szCs w:val="21"/>
          <w:highlight w:val="none"/>
          <w:lang w:val="en-US" w:eastAsia="zh-CN"/>
        </w:rPr>
        <w:t xml:space="preserve">采购包1：161万元；采购包2：159万元</w:t>
      </w:r>
      <w:r>
        <w:rPr>
          <w:rFonts w:hint="eastAsia" w:asciiTheme="minorEastAsia" w:hAnsiTheme="minorEastAsia" w:eastAsiaTheme="minorEastAsia"/>
          <w:bCs/>
          <w:color w:val="auto"/>
          <w:szCs w:val="21"/>
          <w:highlight w:val="none"/>
          <w:lang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5" w:name="_Hlk175666274"/>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320</w:t>
      </w:r>
      <w:r>
        <w:rPr>
          <w:rFonts w:cs="Arial" w:asciiTheme="minorEastAsia" w:hAnsiTheme="minorEastAsia" w:eastAsiaTheme="minorEastAsia"/>
          <w:bCs/>
          <w:color w:val="auto"/>
          <w:szCs w:val="21"/>
          <w:highlight w:val="none"/>
        </w:rPr>
        <w:t xml:space="preserve"> </w:t>
      </w:r>
      <w:r>
        <w:rPr>
          <w:rFonts w:hint="eastAsia" w:cs="Arial" w:asciiTheme="minorEastAsia" w:hAnsiTheme="minorEastAsia" w:eastAsiaTheme="minorEastAsia"/>
          <w:bCs/>
          <w:color w:val="auto"/>
          <w:szCs w:val="21"/>
          <w:highlight w:val="none"/>
        </w:rPr>
        <w:t xml:space="preserve">万元</w:t>
      </w:r>
      <w:r>
        <w:rPr>
          <w:rFonts w:hint="eastAsia" w:cs="Arial" w:asciiTheme="minorEastAsia" w:hAnsiTheme="minorEastAsia" w:eastAsiaTheme="minorEastAsia"/>
          <w:bCs/>
          <w:color w:val="auto"/>
          <w:szCs w:val="21"/>
          <w:highlight w:val="none"/>
          <w:lang w:eastAsia="zh-CN"/>
        </w:rPr>
        <w:t xml:space="preserve">（</w:t>
      </w:r>
      <w:r>
        <w:rPr>
          <w:rFonts w:hint="eastAsia" w:cs="Arial" w:asciiTheme="minorEastAsia" w:hAnsiTheme="minorEastAsia" w:eastAsiaTheme="minorEastAsia"/>
          <w:bCs/>
          <w:color w:val="auto"/>
          <w:szCs w:val="21"/>
          <w:highlight w:val="none"/>
          <w:lang w:val="en-US" w:eastAsia="zh-CN"/>
        </w:rPr>
        <w:t xml:space="preserve">采购包1：161万元；采购包2：159万元</w:t>
      </w:r>
      <w:r>
        <w:rPr>
          <w:rFonts w:hint="eastAsia" w:cs="Arial" w:asciiTheme="minorEastAsia" w:hAnsiTheme="minorEastAsia" w:eastAsiaTheme="minorEastAsia"/>
          <w:bCs/>
          <w:color w:val="auto"/>
          <w:szCs w:val="21"/>
          <w:highlight w:val="none"/>
          <w:lang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cs="Arial" w:asciiTheme="minorEastAsia" w:hAnsiTheme="minorEastAsia" w:eastAsiaTheme="minorEastAsia"/>
          <w:bCs/>
          <w:color w:val="auto"/>
          <w:szCs w:val="21"/>
        </w:rPr>
        <w:t xml:space="preserve">采购需求</w:t>
      </w:r>
      <w:r>
        <w:rPr>
          <w:rFonts w:hint="eastAsia" w:cs="Arial" w:asciiTheme="minorEastAsia" w:hAnsiTheme="minorEastAsia" w:eastAsiaTheme="minorEastAsia"/>
          <w:bCs/>
          <w:color w:val="auto"/>
          <w:szCs w:val="21"/>
        </w:rPr>
        <w:t xml:space="preserve">：</w:t>
      </w:r>
      <w:r>
        <w:rPr>
          <w:rFonts w:hint="default" w:cs="Arial" w:asciiTheme="minorEastAsia" w:hAnsiTheme="minorEastAsia" w:eastAsiaTheme="minorEastAsia"/>
          <w:bCs/>
          <w:color w:val="auto"/>
          <w:szCs w:val="21"/>
          <w:lang w:val="en-US" w:eastAsia="zh-CN"/>
        </w:rPr>
        <w:t xml:space="preserve">本项目为南京市操场噪声扰民问题突出的20所学校实施静音操场建设，围绕“健康第一”教育方针及校园噪声治理要求，配置定向扩声专业声学设施，提供场地量化仿真设计、设施安装调试及后期运维一体化服务，提升体育教学、操场广播音频覆盖与控制精度，降低过大声音对周边居民楼的影响，解决校园声音外溢问题，优化校园声学运动环境，改善校社关系，保障师生听觉健康</w:t>
      </w:r>
      <w:r>
        <w:rPr>
          <w:rFonts w:hint="eastAsia" w:cs="Arial" w:asciiTheme="minorEastAsia" w:hAnsiTheme="minorEastAsia" w:eastAsiaTheme="minorEastAsia"/>
          <w:bCs/>
          <w:color w:val="auto"/>
          <w:szCs w:val="21"/>
          <w:lang w:val="en-US" w:eastAsia="zh-CN"/>
        </w:rPr>
        <w:t xml:space="preserve">。</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为保障项目整体进度、缩短周期、避免干扰学校正常教学活动，结合项目实际需求，本项目共划分2个采购包进行招标。各投标人均可就本项目2个采购包同时参与投标，实行兼投不兼中的投标及中标原则。</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采购包1：南京市溧水区实验小学等校静音操场建设</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2367"/>
        <w:gridCol w:w="5211"/>
      </w:tblGrid>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南京市溧水区实验小学中山东路校区</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南京市游府西街小学溧水分校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江宁区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南京市江宁区岔路学校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雨花台区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南京市雨花开发区实验小学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南京市南湖第二中学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南京市南湖第一小学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南京市第九初级中学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南京市立贤小学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南京市徐庄高新区实验小学</w:t>
            </w:r>
            <w:r/>
          </w:p>
        </w:tc>
      </w:tr>
    </w:tbl>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采购包2：南京市赤壁路小学等校静音操场建设 </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2368"/>
        <w:gridCol w:w="5207"/>
      </w:tblGrid>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南京市赤壁路小学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南京市芳草园小学凤凰校区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南京师范大学附属中学实验初级中学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南京市钟英中学（育英校区）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南京市武定新村小学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南京市朝天宫民族小学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栖霞区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南京市金陵小学（广志路校区）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南京晓庄学院顶山实验小学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南京江北新区浦洲路小学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10</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南京市浦口区江浦实验小学滨江分校</w:t>
            </w:r>
            <w:r/>
          </w:p>
        </w:tc>
      </w:tr>
      <w:tr>
        <w:trPr>
          <w:trHeight w:val="457"/>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南京市浦口珠江小学</w:t>
            </w:r>
            <w:r/>
          </w:p>
        </w:tc>
      </w:tr>
    </w:tbl>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lang w:val="en-US" w:eastAsia="zh-CN"/>
        </w:rPr>
        <w:t xml:space="preserve">合同签订后60天内交付并完成安装调试及验收等相关工作。质保期三年（验收合格之日起，进入质保期）。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bookmarkStart w:id="6" w:name="_Hlk128055931"/>
      <w:r/>
      <w:bookmarkStart w:id="7" w:name="_Hlk77845455"/>
      <w:r>
        <w:rPr>
          <w:rFonts w:cs="Arial" w:asciiTheme="minorEastAsia" w:hAnsiTheme="minorEastAsia" w:eastAsiaTheme="minorEastAsia"/>
          <w:bCs/>
          <w:color w:val="auto"/>
          <w:szCs w:val="21"/>
        </w:rPr>
        <w:t xml:space="preserve">本项目</w:t>
      </w:r>
      <w:bookmarkStart w:id="8" w:name="_Hlk84582886"/>
      <w:r>
        <w:rPr>
          <w:rFonts w:hint="eastAsia" w:cs="Arial" w:asciiTheme="minorEastAsia" w:hAnsiTheme="minorEastAsia" w:eastAsiaTheme="minorEastAsia"/>
          <w:bCs/>
          <w:color w:val="auto"/>
          <w:szCs w:val="21"/>
        </w:rPr>
        <w:t xml:space="preserve">（是/否）</w:t>
      </w:r>
      <w:r>
        <w:rPr>
          <w:rFonts w:cs="Arial" w:asciiTheme="minorEastAsia" w:hAnsiTheme="minorEastAsia" w:eastAsiaTheme="minorEastAsia"/>
          <w:bCs/>
          <w:color w:val="auto"/>
          <w:szCs w:val="21"/>
        </w:rPr>
        <w:t xml:space="preserve">接受</w:t>
      </w:r>
      <w:bookmarkEnd w:id="8"/>
      <w:r>
        <w:rPr>
          <w:rFonts w:cs="Arial" w:asciiTheme="minorEastAsia" w:hAnsiTheme="minorEastAsia" w:eastAsiaTheme="minorEastAsia"/>
          <w:bCs/>
          <w:color w:val="auto"/>
          <w:szCs w:val="21"/>
        </w:rPr>
        <w:t xml:space="preserve">联合体投标</w:t>
      </w:r>
      <w:r>
        <w:rPr>
          <w:rFonts w:hint="eastAsia" w:cs="Arial" w:asciiTheme="minorEastAsia" w:hAnsiTheme="minorEastAsia" w:eastAsiaTheme="minorEastAsia"/>
          <w:bCs/>
          <w:color w:val="auto"/>
          <w:szCs w:val="21"/>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二、</w:t>
      </w:r>
      <w:r>
        <w:rPr>
          <w:rFonts w:hint="eastAsia" w:cs="Arial" w:asciiTheme="minorEastAsia" w:hAnsiTheme="minorEastAsia" w:eastAsiaTheme="minorEastAsia"/>
          <w:b/>
          <w:color w:val="auto"/>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（一）</w:t>
      </w:r>
      <w:r>
        <w:rPr>
          <w:rFonts w:cs="Arial" w:asciiTheme="minorEastAsia" w:hAnsiTheme="minorEastAsia" w:eastAsiaTheme="minorEastAsia"/>
          <w:bCs/>
          <w:color w:val="auto"/>
          <w:szCs w:val="21"/>
        </w:rPr>
        <w:t xml:space="preserve">满足《中华人民共和国政府采购法》第二十二条规定</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color w:val="auto"/>
          <w:szCs w:val="21"/>
        </w:rPr>
        <w:t xml:space="preserve">或证明材料</w:t>
      </w:r>
      <w:bookmarkEnd w:id="9"/>
      <w:r>
        <w:rPr>
          <w:rFonts w:hint="eastAsia" w:asciiTheme="minorEastAsia" w:hAnsiTheme="minorEastAsia" w:eastAsiaTheme="minorEastAsia"/>
          <w:bCs/>
          <w:color w:val="auto"/>
          <w:szCs w:val="21"/>
        </w:rPr>
        <w:t xml:space="preserve">）；</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4. </w:t>
      </w:r>
      <w:bookmarkStart w:id="10" w:name="_Hlk169006514"/>
      <w:r>
        <w:rPr>
          <w:rFonts w:hint="eastAsia" w:asciiTheme="minorEastAsia" w:hAnsiTheme="minorEastAsia" w:eastAsiaTheme="minorEastAsia"/>
          <w:bCs/>
          <w:color w:val="auto"/>
          <w:szCs w:val="21"/>
        </w:rPr>
        <w:t xml:space="preserve">具有依法缴纳税收和社会保障资金的良好记录</w:t>
      </w:r>
      <w:bookmarkStart w:id="11" w:name="_Hlk168994408"/>
      <w:r>
        <w:rPr>
          <w:rFonts w:hint="eastAsia" w:asciiTheme="minorEastAsia" w:hAnsiTheme="minorEastAsia" w:eastAsiaTheme="minorEastAsia"/>
          <w:bCs/>
          <w:color w:val="auto"/>
          <w:szCs w:val="21"/>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color w:val="auto"/>
          <w:szCs w:val="21"/>
        </w:rPr>
        <w:t xml:space="preserve">；</w:t>
      </w:r>
      <w:bookmarkEnd w:id="10"/>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6.法律、行政法规规定的其他条件：无。</w:t>
      </w:r>
      <w:r/>
    </w:p>
    <w:p>
      <w:pPr>
        <w:ind w:firstLine="420"/>
        <w:spacing w:line="360" w:lineRule="auto"/>
        <w:rPr>
          <w:rFonts w:hint="eastAsia" w:cs="宋体" w:asciiTheme="minorEastAsia" w:hAnsiTheme="minorEastAsia" w:eastAsiaTheme="minorEastAsia"/>
          <w:b/>
          <w:bCs w:val="0"/>
          <w:color w:val="auto"/>
          <w:szCs w:val="21"/>
        </w:rPr>
      </w:pPr>
      <w:r>
        <w:rPr>
          <w:rFonts w:hint="eastAsia" w:cs="Arial" w:asciiTheme="minorEastAsia" w:hAnsiTheme="minorEastAsia" w:eastAsiaTheme="minorEastAsia"/>
          <w:bCs/>
          <w:color w:val="auto"/>
          <w:szCs w:val="21"/>
        </w:rPr>
        <w:t xml:space="preserve">（二）</w:t>
      </w:r>
      <w:r>
        <w:rPr>
          <w:rFonts w:cs="Arial" w:asciiTheme="minorEastAsia" w:hAnsiTheme="minorEastAsia" w:eastAsiaTheme="minorEastAsia"/>
          <w:bCs/>
          <w:color w:val="auto"/>
          <w:szCs w:val="21"/>
        </w:rPr>
        <w:t xml:space="preserve">落实政府采购政策需满足的资格要求：</w:t>
      </w:r>
      <w:bookmarkStart w:id="12" w:name="_Hlk128042064"/>
      <w:r>
        <w:rPr>
          <w:rFonts w:hint="eastAsia" w:cs="Arial" w:asciiTheme="minorEastAsia" w:hAnsiTheme="minorEastAsia" w:eastAsiaTheme="minorEastAsia"/>
          <w:bCs/>
          <w:color w:val="auto"/>
          <w:szCs w:val="21"/>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bookmarkStart w:id="13" w:name="_Hlk67996638"/>
      <w:r/>
      <w:bookmarkStart w:id="14" w:name="_Hlk67648547"/>
      <w:r>
        <w:rPr>
          <w:rFonts w:hint="eastAsia" w:cs="Arial" w:asciiTheme="minorEastAsia" w:hAnsiTheme="minorEastAsia" w:eastAsiaTheme="minorEastAsia"/>
          <w:bCs/>
          <w:color w:val="auto"/>
          <w:szCs w:val="21"/>
        </w:rPr>
        <w:t xml:space="preserve">（三）</w:t>
      </w:r>
      <w:r>
        <w:rPr>
          <w:rFonts w:hint="eastAsia" w:cs="Arial" w:asciiTheme="minorEastAsia" w:hAnsiTheme="minorEastAsia" w:eastAsiaTheme="minorEastAsia"/>
          <w:bCs/>
          <w:color w:val="auto"/>
          <w:szCs w:val="21"/>
        </w:rPr>
        <w:t xml:space="preserve">本项目特定资格要求</w:t>
      </w:r>
      <w:bookmarkEnd w:id="13"/>
      <w:r>
        <w:rPr>
          <w:rFonts w:hint="eastAsia" w:cs="Arial" w:asciiTheme="minorEastAsia" w:hAnsiTheme="minorEastAsia" w:eastAsiaTheme="minorEastAsia"/>
          <w:bCs/>
          <w:color w:val="auto"/>
          <w:szCs w:val="21"/>
        </w:rPr>
        <w:t xml:space="preserve">：</w:t>
      </w:r>
      <w:bookmarkEnd w:id="14"/>
      <w:r>
        <w:rPr>
          <w:rFonts w:hint="eastAsia" w:cs="Arial" w:asciiTheme="minorEastAsia" w:hAnsiTheme="minorEastAsia" w:eastAsiaTheme="minorEastAsia"/>
          <w:bCs/>
          <w:color w:val="auto"/>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bookmarkStart w:id="15" w:name="_Hlk77845490"/>
      <w:r/>
      <w:bookmarkStart w:id="16" w:name="_Hlk77846375"/>
      <w:r>
        <w:rPr>
          <w:rFonts w:cs="Arial" w:asciiTheme="minorEastAsia" w:hAnsiTheme="minorEastAsia" w:eastAsiaTheme="minorEastAsia"/>
          <w:b/>
          <w:color w:val="auto"/>
          <w:szCs w:val="21"/>
        </w:rPr>
        <w:t xml:space="preserve">三、获取招标文件</w:t>
      </w:r>
      <w:r/>
    </w:p>
    <w:p>
      <w:pPr>
        <w:ind w:firstLine="420"/>
        <w:spacing w:line="360" w:lineRule="auto"/>
        <w:rPr>
          <w:rFonts w:hint="eastAsia" w:cs="宋体" w:asciiTheme="minorEastAsia" w:hAnsiTheme="minorEastAsia" w:eastAsiaTheme="minorEastAsia"/>
          <w:bCs/>
          <w:color w:val="auto"/>
          <w:szCs w:val="21"/>
        </w:rPr>
      </w:pPr>
      <w:r/>
      <w:bookmarkStart w:id="17" w:name="_Hlk165968429"/>
      <w:r>
        <w:rPr>
          <w:rFonts w:hint="eastAsia" w:cs="宋体" w:asciiTheme="minorEastAsia" w:hAnsiTheme="minorEastAsia" w:eastAsiaTheme="minorEastAsia"/>
          <w:bCs/>
          <w:color w:val="auto"/>
          <w:szCs w:val="21"/>
        </w:rPr>
        <w:t xml:space="preserve">时间：自招标文件公告发布之日起5个工作日</w:t>
      </w:r>
      <w:bookmarkEnd w:id="15"/>
      <w:r/>
      <w:r/>
    </w:p>
    <w:p>
      <w:pPr>
        <w:ind w:firstLine="420"/>
        <w:spacing w:line="360" w:lineRule="auto"/>
        <w:rPr>
          <w:rFonts w:hint="eastAsia" w:cs="宋体" w:asciiTheme="minorEastAsia" w:hAnsiTheme="minorEastAsia" w:eastAsiaTheme="minorEastAsia"/>
          <w:bCs/>
          <w:color w:val="auto"/>
          <w:szCs w:val="21"/>
        </w:rPr>
      </w:pPr>
      <w:r/>
      <w:bookmarkStart w:id="18" w:name="_Hlk77845475"/>
      <w:r>
        <w:rPr>
          <w:rFonts w:hint="eastAsia" w:cs="宋体" w:asciiTheme="minorEastAsia" w:hAnsiTheme="minorEastAsia" w:eastAsiaTheme="minorEastAsia"/>
          <w:bCs/>
          <w:color w:val="auto"/>
          <w:szCs w:val="21"/>
        </w:rPr>
        <w:t xml:space="preserve">地点：</w:t>
      </w:r>
      <w:bookmarkStart w:id="19" w:name="OLE_LINK20"/>
      <w:r>
        <w:rPr>
          <w:rFonts w:hint="eastAsia" w:cs="宋体" w:asciiTheme="minorEastAsia" w:hAnsiTheme="minorEastAsia" w:eastAsiaTheme="minorEastAsia"/>
          <w:bCs/>
          <w:color w:val="auto"/>
          <w:szCs w:val="21"/>
        </w:rPr>
        <w:t xml:space="preserve">江苏政府采购网</w:t>
      </w:r>
      <w:bookmarkStart w:id="20" w:name="OLE_LINK21"/>
      <w:r>
        <w:rPr>
          <w:rFonts w:hint="eastAsia" w:cs="宋体" w:asciiTheme="minorEastAsia" w:hAnsiTheme="minorEastAsia" w:eastAsiaTheme="minorEastAsia"/>
          <w:bCs/>
          <w:color w:val="auto"/>
          <w:szCs w:val="21"/>
        </w:rPr>
        <w:t xml:space="preserve">“苏采云”系统</w:t>
      </w:r>
      <w:bookmarkEnd w:id="19"/>
      <w:r/>
      <w:bookmarkEnd w:id="20"/>
      <w:r/>
      <w:r/>
    </w:p>
    <w:p>
      <w:pPr>
        <w:ind w:firstLine="420"/>
        <w:spacing w:line="360" w:lineRule="auto"/>
        <w:rPr>
          <w:rFonts w:hint="eastAsia" w:cs="宋体" w:asciiTheme="minorEastAsia" w:hAnsiTheme="minorEastAsia" w:eastAsiaTheme="minorEastAsia"/>
          <w:bCs/>
          <w:color w:val="auto"/>
          <w:szCs w:val="21"/>
        </w:rPr>
      </w:pPr>
      <w:r/>
      <w:bookmarkStart w:id="21" w:name="_Hlk75168366"/>
      <w:r/>
      <w:bookmarkStart w:id="22" w:name="_Hlk164960028"/>
      <w:r/>
      <w:bookmarkStart w:id="23" w:name="_Hlk168491149"/>
      <w:r/>
      <w:bookmarkStart w:id="24" w:name="_Hlk168491228"/>
      <w:r>
        <w:rPr>
          <w:rFonts w:hint="eastAsia" w:cs="宋体" w:asciiTheme="minorEastAsia" w:hAnsiTheme="minorEastAsia" w:eastAsiaTheme="minorEastAsia"/>
          <w:bCs/>
          <w:color w:val="auto"/>
          <w:szCs w:val="21"/>
        </w:rPr>
        <w:t xml:space="preserve">方式：</w:t>
      </w:r>
      <w:bookmarkEnd w:id="21"/>
      <w:r/>
      <w:bookmarkStart w:id="25" w:name="_Hlk168492824"/>
      <w:r/>
      <w:bookmarkStart w:id="26" w:name="_Hlk163662034"/>
      <w:r/>
      <w:bookmarkStart w:id="27" w:name="_Hlk95487722"/>
      <w:r>
        <w:rPr>
          <w:rFonts w:hint="eastAsia" w:cs="宋体" w:asciiTheme="minorEastAsia" w:hAnsiTheme="minorEastAsia" w:eastAsiaTheme="minorEastAsia"/>
          <w:bCs/>
          <w:color w:val="auto"/>
          <w:szCs w:val="21"/>
        </w:rPr>
        <w:t xml:space="preserve">投标人登录江苏政府采购网，在网站首页点击“苏采云”系统自行免费下载</w:t>
      </w:r>
      <w:bookmarkEnd w:id="17"/>
      <w:r/>
      <w:bookmarkEnd w:id="22"/>
      <w:r/>
      <w:bookmarkEnd w:id="23"/>
      <w:r/>
      <w:bookmarkEnd w:id="24"/>
      <w:r/>
      <w:bookmarkEnd w:id="25"/>
      <w:r/>
      <w:bookmarkEnd w:id="26"/>
      <w:r/>
      <w:r/>
    </w:p>
    <w:p>
      <w:pPr>
        <w:ind w:firstLine="420"/>
        <w:spacing w:line="360" w:lineRule="auto"/>
        <w:rPr>
          <w:rFonts w:hint="eastAsia" w:cs="宋体" w:asciiTheme="minorEastAsia" w:hAnsiTheme="minorEastAsia" w:eastAsiaTheme="minorEastAsia"/>
          <w:bCs/>
          <w:color w:val="auto"/>
          <w:szCs w:val="21"/>
        </w:rPr>
      </w:pPr>
      <w:r/>
      <w:bookmarkStart w:id="28" w:name="_Hlk128043211"/>
      <w:r>
        <w:rPr>
          <w:rFonts w:hint="eastAsia" w:cs="宋体" w:asciiTheme="minorEastAsia" w:hAnsiTheme="minorEastAsia" w:eastAsiaTheme="minorEastAsia"/>
          <w:bCs/>
          <w:color w:val="auto"/>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四、</w:t>
      </w:r>
      <w:bookmarkStart w:id="29" w:name="_Hlk44579106"/>
      <w:r>
        <w:rPr>
          <w:rFonts w:hint="eastAsia" w:cs="Arial" w:asciiTheme="minorEastAsia" w:hAnsiTheme="minorEastAsia" w:eastAsiaTheme="minorEastAsia"/>
          <w:b/>
          <w:color w:val="auto"/>
          <w:szCs w:val="21"/>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color w:val="auto"/>
          <w:szCs w:val="21"/>
        </w:rPr>
      </w:pPr>
      <w:r/>
      <w:bookmarkStart w:id="30" w:name="_Hlk44575721"/>
      <w:r>
        <w:rPr>
          <w:rFonts w:hint="eastAsia" w:cs="Arial" w:asciiTheme="minorEastAsia" w:hAnsiTheme="minorEastAsia" w:eastAsiaTheme="minorEastAsia"/>
          <w:color w:val="auto"/>
          <w:spacing w:val="8"/>
          <w:szCs w:val="21"/>
          <w:lang w:val="en-US" w:eastAsia="zh-CN"/>
        </w:rPr>
        <w:t xml:space="preserve">2026</w:t>
      </w:r>
      <w:r>
        <w:rPr>
          <w:rFonts w:hint="eastAsia" w:cs="Arial" w:asciiTheme="minorEastAsia" w:hAnsiTheme="minorEastAsia" w:eastAsiaTheme="minorEastAsia"/>
          <w:color w:val="auto"/>
          <w:spacing w:val="8"/>
          <w:szCs w:val="21"/>
        </w:rPr>
        <w:t xml:space="preserve">年</w:t>
      </w:r>
      <w:r>
        <w:rPr>
          <w:rFonts w:hint="eastAsia" w:cs="Arial" w:asciiTheme="minorEastAsia" w:hAnsiTheme="minorEastAsia" w:eastAsiaTheme="minorEastAsia"/>
          <w:color w:val="auto"/>
          <w:spacing w:val="8"/>
          <w:szCs w:val="21"/>
          <w:lang w:val="en-US" w:eastAsia="zh-CN"/>
        </w:rPr>
        <w:t xml:space="preserve">6</w:t>
      </w:r>
      <w:r>
        <w:rPr>
          <w:rFonts w:hint="eastAsia" w:cs="Arial" w:asciiTheme="minorEastAsia" w:hAnsiTheme="minorEastAsia" w:eastAsiaTheme="minorEastAsia"/>
          <w:color w:val="auto"/>
          <w:spacing w:val="8"/>
          <w:szCs w:val="21"/>
        </w:rPr>
        <w:t xml:space="preserve">月</w:t>
      </w:r>
      <w:r>
        <w:rPr>
          <w:rFonts w:hint="eastAsia" w:cs="Arial" w:asciiTheme="minorEastAsia" w:hAnsiTheme="minorEastAsia" w:eastAsiaTheme="minorEastAsia"/>
          <w:color w:val="auto"/>
          <w:spacing w:val="8"/>
          <w:szCs w:val="21"/>
          <w:lang w:val="en-US" w:eastAsia="zh-CN"/>
        </w:rPr>
        <w:t xml:space="preserve">16</w:t>
      </w:r>
      <w:r>
        <w:rPr>
          <w:rFonts w:hint="eastAsia" w:cs="Arial" w:asciiTheme="minorEastAsia" w:hAnsiTheme="minorEastAsia" w:eastAsiaTheme="minorEastAsia"/>
          <w:color w:val="auto"/>
          <w:spacing w:val="8"/>
          <w:szCs w:val="21"/>
        </w:rPr>
        <w:t xml:space="preserve">日 </w:t>
      </w:r>
      <w:r>
        <w:rPr>
          <w:rFonts w:hint="eastAsia" w:cs="Arial" w:asciiTheme="minorEastAsia" w:hAnsiTheme="minorEastAsia" w:eastAsiaTheme="minorEastAsia"/>
          <w:color w:val="auto"/>
          <w:spacing w:val="8"/>
          <w:szCs w:val="21"/>
          <w:lang w:val="en-US" w:eastAsia="zh-CN"/>
        </w:rPr>
        <w:t xml:space="preserve">9</w:t>
      </w:r>
      <w:r>
        <w:rPr>
          <w:rFonts w:hint="eastAsia" w:cs="Arial" w:asciiTheme="minorEastAsia" w:hAnsiTheme="minorEastAsia" w:eastAsiaTheme="minorEastAsia"/>
          <w:color w:val="auto"/>
          <w:spacing w:val="8"/>
          <w:szCs w:val="21"/>
        </w:rPr>
        <w:t xml:space="preserve">:</w:t>
      </w:r>
      <w:r>
        <w:rPr>
          <w:rFonts w:hint="eastAsia" w:cs="Arial" w:asciiTheme="minorEastAsia" w:hAnsiTheme="minorEastAsia" w:eastAsiaTheme="minorEastAsia"/>
          <w:color w:val="auto"/>
          <w:spacing w:val="8"/>
          <w:szCs w:val="21"/>
          <w:lang w:val="en-US" w:eastAsia="zh-CN"/>
        </w:rPr>
        <w:t xml:space="preserve">3</w:t>
      </w:r>
      <w:r>
        <w:rPr>
          <w:rFonts w:hint="eastAsia" w:cs="Arial" w:asciiTheme="minorEastAsia" w:hAnsiTheme="minorEastAsia" w:eastAsiaTheme="minorEastAsia"/>
          <w:color w:val="auto"/>
          <w:spacing w:val="8"/>
          <w:szCs w:val="21"/>
        </w:rPr>
        <w:t xml:space="preserve">0</w:t>
      </w:r>
      <w:bookmarkEnd w:id="30"/>
      <w:r>
        <w:rPr>
          <w:rFonts w:hint="eastAsia" w:cs="Arial" w:asciiTheme="minorEastAsia" w:hAnsiTheme="minorEastAsia" w:eastAsiaTheme="minorEastAsia"/>
          <w:color w:val="auto"/>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地点</w:t>
      </w:r>
      <w:bookmarkStart w:id="31" w:name="_Hlk176530129"/>
      <w:r>
        <w:rPr>
          <w:rFonts w:hint="eastAsia" w:cs="Arial" w:asciiTheme="minorEastAsia" w:hAnsiTheme="minorEastAsia" w:eastAsiaTheme="minorEastAsia"/>
          <w:color w:val="auto"/>
          <w:szCs w:val="21"/>
        </w:rPr>
        <w:t xml:space="preserve">：</w:t>
      </w:r>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color w:val="auto"/>
          <w:szCs w:val="21"/>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rPr>
        <w:t xml:space="preserve">五</w:t>
      </w:r>
      <w:r>
        <w:rPr>
          <w:rFonts w:cs="Arial" w:asciiTheme="minorEastAsia" w:hAnsiTheme="minorEastAsia" w:eastAsiaTheme="minorEastAsia"/>
          <w:b/>
          <w:bCs/>
          <w:color w:val="auto"/>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自本公告发布之日起</w:t>
      </w:r>
      <w:r>
        <w:rPr>
          <w:rFonts w:hint="eastAsia" w:cs="Arial" w:asciiTheme="minorEastAsia" w:hAnsiTheme="minorEastAsia" w:eastAsiaTheme="minorEastAsia"/>
          <w:color w:val="auto"/>
          <w:szCs w:val="21"/>
        </w:rPr>
        <w:t xml:space="preserve">5</w:t>
      </w:r>
      <w:r>
        <w:rPr>
          <w:rFonts w:cs="Arial" w:asciiTheme="minorEastAsia" w:hAnsiTheme="minorEastAsia" w:eastAsiaTheme="minorEastAsia"/>
          <w:color w:val="auto"/>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lang w:val="zh-CN"/>
        </w:rPr>
        <w:t xml:space="preserve">六</w:t>
      </w:r>
      <w:r>
        <w:rPr>
          <w:rFonts w:cs="Arial" w:asciiTheme="minorEastAsia" w:hAnsiTheme="minorEastAsia" w:eastAsiaTheme="minorEastAsia"/>
          <w:b/>
          <w:bCs/>
          <w:color w:val="auto"/>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1.</w:t>
      </w:r>
      <w:r>
        <w:rPr>
          <w:rFonts w:hint="eastAsia"/>
          <w:color w:val="auto"/>
        </w:rPr>
        <w:t xml:space="preserve"> </w:t>
      </w:r>
      <w:r>
        <w:rPr>
          <w:rFonts w:hint="eastAsia" w:cs="Arial" w:asciiTheme="minorEastAsia" w:hAnsiTheme="minorEastAsia" w:eastAsiaTheme="minorEastAsia"/>
          <w:bCs/>
          <w:color w:val="auto"/>
          <w:szCs w:val="21"/>
        </w:rPr>
        <w:t xml:space="preserve">公告发布媒体：本项目在</w:t>
      </w:r>
      <w:r>
        <w:rPr>
          <w:rFonts w:hint="eastAsia" w:ascii="宋体" w:hAnsi="宋体" w:cs="Arial"/>
          <w:b/>
          <w:color w:val="auto"/>
          <w:szCs w:val="21"/>
        </w:rPr>
        <w:t xml:space="preserve">南京公共采购信息网、江苏政府采购网、中国政府采购网</w:t>
      </w:r>
      <w:r>
        <w:rPr>
          <w:rFonts w:hint="eastAsia" w:cs="Arial" w:asciiTheme="minorEastAsia" w:hAnsiTheme="minorEastAsia" w:eastAsiaTheme="minorEastAsia"/>
          <w:bCs/>
          <w:color w:val="auto"/>
          <w:szCs w:val="21"/>
        </w:rPr>
        <w:t xml:space="preserve">发布公告（其他媒体转载无效）。</w:t>
      </w:r>
      <w:r/>
    </w:p>
    <w:p>
      <w:pPr>
        <w:ind w:firstLine="420"/>
        <w:jc w:val="left"/>
        <w:spacing w:line="440" w:lineRule="exact"/>
        <w:shd w:val="clear" w:color="auto" w:fill="auto"/>
        <w:widowControl/>
        <w:rPr>
          <w:rFonts w:hint="eastAsia" w:cs="Arial" w:asciiTheme="minorEastAsia" w:hAnsiTheme="minorEastAsia" w:eastAsiaTheme="minorEastAsia"/>
          <w:bCs/>
          <w:color w:val="auto"/>
          <w:szCs w:val="24"/>
          <w:highlight w:val="none"/>
        </w:rPr>
      </w:pPr>
      <w:r>
        <w:rPr>
          <w:rFonts w:hint="eastAsia" w:cs="Arial" w:asciiTheme="minorEastAsia" w:hAnsiTheme="minorEastAsia" w:eastAsiaTheme="minorEastAsia"/>
          <w:bCs/>
          <w:color w:val="auto"/>
          <w:szCs w:val="21"/>
        </w:rPr>
        <w:t xml:space="preserve">2.</w:t>
      </w:r>
      <w:r>
        <w:rPr>
          <w:rFonts w:hint="eastAsia" w:asciiTheme="minorEastAsia" w:hAnsiTheme="minorEastAsia" w:eastAsiaTheme="minorEastAsia"/>
          <w:color w:val="auto"/>
          <w:shd w:val="clear" w:color="auto" w:fill="ffffff"/>
        </w:rPr>
        <w:t xml:space="preserve"> 本项目根</w:t>
      </w:r>
      <w:r>
        <w:rPr>
          <w:rFonts w:hint="eastAsia" w:asciiTheme="minorEastAsia" w:hAnsiTheme="minorEastAsia" w:eastAsiaTheme="minorEastAsia"/>
          <w:color w:val="auto"/>
          <w:shd w:val="clear" w:color="auto" w:fill="ffffff"/>
        </w:rPr>
        <w:t xml:space="preserve">据中小企业划型标准</w:t>
      </w:r>
      <w:r>
        <w:rPr>
          <w:rFonts w:hint="eastAsia" w:cs="Arial" w:asciiTheme="minorEastAsia" w:hAnsiTheme="minorEastAsia" w:eastAsiaTheme="minorEastAsia"/>
          <w:bCs/>
          <w:color w:val="auto"/>
          <w:szCs w:val="21"/>
        </w:rPr>
        <w:t xml:space="preserve">属于：</w:t>
      </w:r>
      <w:r>
        <w:rPr>
          <w:rFonts w:hint="eastAsia" w:cs="Arial" w:asciiTheme="minorEastAsia" w:hAnsiTheme="minorEastAsia" w:eastAsiaTheme="minorEastAsia"/>
          <w:bCs/>
          <w:color w:val="auto"/>
          <w:szCs w:val="21"/>
          <w:lang w:val="en-US" w:eastAsia="zh-CN"/>
        </w:rPr>
        <w:t xml:space="preserve">工业</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3. 本项目不专门面向中小微企业采购，执行价格扣除优惠政策，具体内容详见招标文件第二章政策功能。</w:t>
      </w:r>
      <w:r/>
    </w:p>
    <w:p>
      <w:pPr>
        <w:ind w:firstLine="420"/>
        <w:jc w:val="left"/>
        <w:spacing w:line="360" w:lineRule="auto"/>
        <w:rPr>
          <w:rFonts w:hint="eastAsia" w:cs="Arial" w:asciiTheme="minorEastAsia" w:hAnsiTheme="minorEastAsia" w:eastAsiaTheme="minorEastAsia"/>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4</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本项目组织勘察及答疑，投标人代表携带加盖单位公章的法定代表人授权委托书、身份证参加。签到时间：2026年</w:t>
      </w:r>
      <w:r>
        <w:rPr>
          <w:rFonts w:hint="eastAsia" w:cs="Arial" w:asciiTheme="minorEastAsia" w:hAnsiTheme="minorEastAsia" w:eastAsiaTheme="minorEastAsia"/>
          <w:bCs/>
          <w:color w:val="auto"/>
          <w:szCs w:val="21"/>
          <w:highlight w:val="none"/>
          <w:lang w:val="en-US" w:eastAsia="zh-CN"/>
        </w:rPr>
        <w:t xml:space="preserve">6</w:t>
      </w:r>
      <w:r>
        <w:rPr>
          <w:rFonts w:hint="eastAsia" w:cs="Arial" w:asciiTheme="minorEastAsia" w:hAnsiTheme="minorEastAsia" w:eastAsiaTheme="minorEastAsia"/>
          <w:bCs/>
          <w:color w:val="auto"/>
          <w:szCs w:val="21"/>
          <w:highlight w:val="none"/>
        </w:rPr>
        <w:t xml:space="preserve">月</w:t>
      </w:r>
      <w:r>
        <w:rPr>
          <w:rFonts w:hint="eastAsia" w:cs="Arial" w:asciiTheme="minorEastAsia" w:hAnsiTheme="minorEastAsia" w:eastAsiaTheme="minorEastAsia"/>
          <w:bCs/>
          <w:color w:val="auto"/>
          <w:szCs w:val="21"/>
          <w:highlight w:val="none"/>
          <w:lang w:val="en-US" w:eastAsia="zh-CN"/>
        </w:rPr>
        <w:t xml:space="preserve">1</w:t>
      </w:r>
      <w:r>
        <w:rPr>
          <w:rFonts w:hint="eastAsia" w:cs="Arial" w:asciiTheme="minorEastAsia" w:hAnsiTheme="minorEastAsia" w:eastAsiaTheme="minorEastAsia"/>
          <w:bCs/>
          <w:color w:val="auto"/>
          <w:szCs w:val="21"/>
          <w:highlight w:val="none"/>
        </w:rPr>
        <w:t xml:space="preserve">日8时00分至8时15分，地址：马府街18号202会议室，</w:t>
      </w:r>
      <w:r>
        <w:rPr>
          <w:rFonts w:hint="eastAsia" w:cs="Arial" w:asciiTheme="minorEastAsia" w:hAnsiTheme="minorEastAsia" w:eastAsiaTheme="minorEastAsia"/>
          <w:bCs/>
          <w:color w:val="auto"/>
          <w:szCs w:val="21"/>
          <w:highlight w:val="none"/>
          <w:lang w:val="zh-CN"/>
        </w:rPr>
        <w:t xml:space="preserve">联系人：</w:t>
      </w:r>
      <w:r>
        <w:rPr>
          <w:rFonts w:hint="eastAsia" w:cs="Arial" w:asciiTheme="minorEastAsia" w:hAnsiTheme="minorEastAsia" w:eastAsiaTheme="minorEastAsia"/>
          <w:bCs/>
          <w:color w:val="auto"/>
          <w:szCs w:val="21"/>
          <w:highlight w:val="none"/>
          <w:lang w:val="en-US" w:eastAsia="zh-CN"/>
        </w:rPr>
        <w:t xml:space="preserve">沈老师，</w:t>
      </w:r>
      <w:r>
        <w:rPr>
          <w:rFonts w:hint="eastAsia" w:cs="Arial" w:asciiTheme="minorEastAsia" w:hAnsiTheme="minorEastAsia" w:eastAsiaTheme="minorEastAsia"/>
          <w:bCs/>
          <w:color w:val="auto"/>
          <w:szCs w:val="21"/>
          <w:highlight w:val="none"/>
          <w:lang w:val="zh-CN"/>
        </w:rPr>
        <w:t xml:space="preserve">联系电话：025</w:t>
      </w:r>
      <w:r>
        <w:rPr>
          <w:rFonts w:hint="eastAsia" w:cs="Arial" w:asciiTheme="minorEastAsia" w:hAnsiTheme="minorEastAsia" w:eastAsiaTheme="minorEastAsia"/>
          <w:bCs/>
          <w:color w:val="auto"/>
          <w:szCs w:val="21"/>
          <w:highlight w:val="none"/>
          <w:lang w:val="en-US" w:eastAsia="zh-CN"/>
        </w:rPr>
        <w:t xml:space="preserve">-</w:t>
      </w:r>
      <w:r>
        <w:rPr>
          <w:rFonts w:hint="eastAsia" w:cs="Arial" w:asciiTheme="minorEastAsia" w:hAnsiTheme="minorEastAsia" w:eastAsiaTheme="minorEastAsia"/>
          <w:bCs/>
          <w:color w:val="auto"/>
          <w:szCs w:val="21"/>
          <w:highlight w:val="none"/>
          <w:lang w:val="zh-CN"/>
        </w:rPr>
        <w:t xml:space="preserve">84550959</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包一勘察学校名单：南京市江宁区岔路学校、南京市徐庄高新区实验小学；包二勘察学校名单：南京市芳草园小学凤凰校区、南京晓庄学院顶山实验小学。  </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lang w:val="zh-CN"/>
        </w:rPr>
      </w:pPr>
      <w:r/>
      <w:bookmarkStart w:id="32" w:name="_Hlk163569423"/>
      <w:r>
        <w:rPr>
          <w:rFonts w:hint="eastAsia" w:cs="Arial" w:asciiTheme="minorEastAsia" w:hAnsiTheme="minorEastAsia" w:eastAsiaTheme="minorEastAsia"/>
          <w:b/>
          <w:bCs/>
          <w:color w:val="auto"/>
          <w:szCs w:val="21"/>
          <w:lang w:val="en-US" w:eastAsia="zh-CN"/>
        </w:rPr>
        <w:t xml:space="preserve">5.</w:t>
      </w:r>
      <w:r>
        <w:rPr>
          <w:rFonts w:hint="eastAsia" w:cs="Arial" w:asciiTheme="minorEastAsia" w:hAnsiTheme="minorEastAsia" w:eastAsiaTheme="minorEastAsia"/>
          <w:b/>
          <w:bCs/>
          <w:color w:val="auto"/>
          <w:szCs w:val="21"/>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（1）投标人</w:t>
      </w:r>
      <w:r>
        <w:rPr>
          <w:rFonts w:cs="Arial" w:asciiTheme="minorEastAsia" w:hAnsiTheme="minorEastAsia" w:eastAsiaTheme="minorEastAsia"/>
          <w:bCs/>
          <w:color w:val="auto"/>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（2）</w:t>
      </w:r>
      <w:r>
        <w:rPr>
          <w:rFonts w:cs="Arial" w:asciiTheme="minorEastAsia" w:hAnsiTheme="minorEastAsia" w:eastAsiaTheme="minorEastAsia"/>
          <w:bCs/>
          <w:color w:val="auto"/>
          <w:szCs w:val="21"/>
        </w:rPr>
        <w:t xml:space="preserve">为采购项目提供整体设计、规范编制或者项目管理、监理、检测等服务的投标人，不得参加</w:t>
      </w:r>
      <w:r>
        <w:rPr>
          <w:rFonts w:hint="eastAsia" w:cs="Arial" w:asciiTheme="minorEastAsia" w:hAnsiTheme="minorEastAsia" w:eastAsiaTheme="minorEastAsia"/>
          <w:bCs/>
          <w:color w:val="auto"/>
          <w:szCs w:val="21"/>
        </w:rPr>
        <w:t xml:space="preserve">本项目的</w:t>
      </w:r>
      <w:r>
        <w:rPr>
          <w:rFonts w:cs="Arial" w:asciiTheme="minorEastAsia" w:hAnsiTheme="minorEastAsia" w:eastAsiaTheme="minorEastAsia"/>
          <w:bCs/>
          <w:color w:val="auto"/>
          <w:szCs w:val="21"/>
        </w:rPr>
        <w:t xml:space="preserve">采购活动</w:t>
      </w:r>
      <w:r>
        <w:rPr>
          <w:rFonts w:hint="eastAsia" w:cs="Arial" w:asciiTheme="minorEastAsia" w:hAnsiTheme="minorEastAsia" w:eastAsiaTheme="minorEastAsia"/>
          <w:bCs/>
          <w:color w:val="auto"/>
          <w:szCs w:val="21"/>
        </w:rPr>
        <w:t xml:space="preserve">。</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lang w:val="en-US" w:eastAsia="zh-CN"/>
        </w:rPr>
        <w:t xml:space="preserve">6</w:t>
      </w:r>
      <w:r>
        <w:rPr>
          <w:rFonts w:hint="eastAsia" w:cs="Arial" w:asciiTheme="minorEastAsia" w:hAnsiTheme="minorEastAsia" w:eastAsiaTheme="minorEastAsia"/>
          <w:b/>
          <w:color w:val="auto"/>
          <w:szCs w:val="21"/>
        </w:rPr>
        <w:t xml:space="preserve">.</w:t>
      </w:r>
      <w:r>
        <w:rPr>
          <w:rFonts w:hint="eastAsia" w:cs="宋体" w:asciiTheme="minorEastAsia" w:hAnsiTheme="minorEastAsia" w:eastAsiaTheme="minorEastAsia"/>
          <w:b/>
          <w:color w:val="auto"/>
          <w:sz w:val="28"/>
          <w:szCs w:val="28"/>
        </w:rPr>
        <w:t xml:space="preserve"> </w:t>
      </w:r>
      <w:bookmarkStart w:id="33" w:name="OLE_LINK17"/>
      <w:r>
        <w:rPr>
          <w:rFonts w:hint="eastAsia" w:cs="Arial" w:asciiTheme="minorEastAsia" w:hAnsiTheme="minorEastAsia" w:eastAsiaTheme="minorEastAsia"/>
          <w:b/>
          <w:color w:val="auto"/>
          <w:szCs w:val="21"/>
        </w:rPr>
        <w:t xml:space="preserve">投标人</w:t>
      </w:r>
      <w:bookmarkEnd w:id="33"/>
      <w:r>
        <w:rPr>
          <w:rFonts w:hint="eastAsia" w:cs="Arial" w:asciiTheme="minorEastAsia" w:hAnsiTheme="minorEastAsia" w:eastAsiaTheme="minorEastAsia"/>
          <w:b/>
          <w:color w:val="auto"/>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938"/>
          <w:rFonts w:hint="eastAsia" w:cs="Arial" w:asciiTheme="minorEastAsia" w:hAnsiTheme="minorEastAsia" w:eastAsiaTheme="minorEastAsia"/>
          <w:b/>
          <w:color w:val="auto"/>
          <w:szCs w:val="21"/>
        </w:rPr>
        <w:t xml:space="preserve">下载地址</w:t>
      </w:r>
      <w:r>
        <w:rPr>
          <w:rStyle w:val="938"/>
          <w:rFonts w:hint="eastAsia" w:cs="Arial" w:asciiTheme="minorEastAsia" w:hAnsiTheme="minorEastAsia" w:eastAsiaTheme="minorEastAsia"/>
          <w:b/>
          <w:color w:val="auto"/>
          <w:szCs w:val="21"/>
        </w:rPr>
        <w:fldChar w:fldCharType="end"/>
      </w:r>
      <w:r>
        <w:rPr>
          <w:rFonts w:hint="eastAsia" w:cs="Arial" w:asciiTheme="minorEastAsia" w:hAnsiTheme="minorEastAsia" w:eastAsiaTheme="minorEastAsia"/>
          <w:b/>
          <w:color w:val="auto"/>
          <w:szCs w:val="21"/>
        </w:rPr>
        <w:t xml:space="preserve">（</w:t>
      </w:r>
      <w:r>
        <w:rPr>
          <w:rFonts w:cs="Arial" w:asciiTheme="minorEastAsia" w:hAnsiTheme="minorEastAsia" w:eastAsiaTheme="minorEastAsia"/>
          <w:b/>
          <w:color w:val="auto"/>
          <w:szCs w:val="21"/>
        </w:rPr>
        <w:t xml:space="preserve">http://www.ccgp-jiangsu.gov.cn/jiangsu/zlxz/ee/ee3a4bc5a3454aa2b0d9312230633ce9.html</w:t>
      </w:r>
      <w:r>
        <w:rPr>
          <w:rFonts w:hint="eastAsia" w:cs="Arial" w:asciiTheme="minorEastAsia" w:hAnsiTheme="minorEastAsia" w:eastAsiaTheme="minorEastAsia"/>
          <w:b/>
          <w:color w:val="auto"/>
          <w:szCs w:val="21"/>
        </w:rPr>
        <w:t xml:space="preserve">）。</w:t>
      </w:r>
      <w:bookmarkStart w:id="34" w:name="OLE_LINK2"/>
      <w:r>
        <w:rPr>
          <w:rFonts w:hint="eastAsia" w:cs="Arial" w:asciiTheme="minorEastAsia" w:hAnsiTheme="minorEastAsia" w:eastAsiaTheme="minorEastAsia"/>
          <w:b/>
          <w:color w:val="auto"/>
          <w:szCs w:val="21"/>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7</w:t>
      </w:r>
      <w:r>
        <w:rPr>
          <w:rFonts w:hint="eastAsia" w:cs="Arial" w:asciiTheme="minorEastAsia" w:hAnsiTheme="minorEastAsia" w:eastAsiaTheme="minorEastAsia"/>
          <w:bCs/>
          <w:color w:val="auto"/>
          <w:szCs w:val="21"/>
        </w:rPr>
        <w:t xml:space="preserve">.有关本次招标的事项若存在变动或修改，请及时关注“江苏政府采购网”（www.ccgp-jiangsu.gov.cn）更正公告。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lang w:val="en-US" w:eastAsia="zh-CN"/>
        </w:rPr>
        <w:t xml:space="preserve">8</w:t>
      </w:r>
      <w:r>
        <w:rPr>
          <w:rFonts w:cs="Arial" w:asciiTheme="minorEastAsia" w:hAnsiTheme="minorEastAsia" w:eastAsiaTheme="minorEastAsia"/>
          <w:b/>
          <w:color w:val="auto"/>
          <w:szCs w:val="21"/>
        </w:rPr>
        <w:t xml:space="preserve">.</w:t>
      </w:r>
      <w:r>
        <w:rPr>
          <w:rFonts w:asciiTheme="minorEastAsia" w:hAnsiTheme="minorEastAsia" w:eastAsiaTheme="minorEastAsia"/>
          <w:b/>
          <w:color w:val="auto"/>
        </w:rPr>
        <w:t xml:space="preserve"> </w:t>
      </w:r>
      <w:bookmarkStart w:id="35" w:name="_Hlk167286560"/>
      <w:r>
        <w:rPr>
          <w:rFonts w:hint="eastAsia" w:cs="Arial" w:asciiTheme="minorEastAsia" w:hAnsiTheme="minorEastAsia" w:eastAsiaTheme="minorEastAsia"/>
          <w:b/>
          <w:color w:val="auto"/>
          <w:szCs w:val="21"/>
        </w:rPr>
        <w:t xml:space="preserve">政府采购信用承诺</w:t>
      </w:r>
      <w:bookmarkEnd w:id="35"/>
      <w:r/>
      <w:r/>
    </w:p>
    <w:p>
      <w:pPr>
        <w:ind w:firstLine="420"/>
        <w:jc w:val="left"/>
        <w:spacing w:line="360" w:lineRule="auto"/>
        <w:rPr>
          <w:rFonts w:hint="eastAsia" w:asciiTheme="minorEastAsia" w:hAnsiTheme="minorEastAsia" w:eastAsiaTheme="minorEastAsia"/>
          <w:color w:val="auto"/>
          <w:szCs w:val="21"/>
        </w:rPr>
      </w:pPr>
      <w:r/>
      <w:bookmarkStart w:id="36" w:name="_Hlk167286571"/>
      <w:r>
        <w:rPr>
          <w:rFonts w:asciiTheme="minorEastAsia" w:hAnsiTheme="minorEastAsia" w:eastAsiaTheme="minorEastAsia"/>
          <w:color w:val="auto"/>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南京公共采购信息网</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首页(https://njgc.jfh.com/)</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南京市政府采购供应商诚信档案</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系统链接打开系统页面</w:t>
      </w:r>
      <w:r/>
    </w:p>
    <w:p>
      <w:pPr>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供应商注册点这里</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rPr>
          <w:rFonts w:asciiTheme="minorEastAsia" w:hAnsiTheme="minorEastAsia" w:eastAsiaTheme="minorEastAsia"/>
          <w:color w:val="auto"/>
          <w:szCs w:val="21"/>
        </w:rPr>
        <w:t xml:space="preserve">符合国家相关规定的财务状况报告</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（2）依法缴纳税收的证明材料；</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rPr>
          <w:rFonts w:asciiTheme="minorEastAsia" w:hAnsiTheme="minorEastAsia" w:eastAsiaTheme="minorEastAsia"/>
          <w:color w:val="auto"/>
          <w:szCs w:val="21"/>
        </w:rPr>
        <w:t xml:space="preserve">依法缴纳社会保障资金的证明材料</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w:t>
      </w:r>
      <w:r>
        <w:rPr>
          <w:rFonts w:asciiTheme="minorEastAsia" w:hAnsiTheme="minorEastAsia" w:eastAsiaTheme="minorEastAsia"/>
          <w:color w:val="auto"/>
          <w:szCs w:val="21"/>
        </w:rPr>
        <w:t xml:space="preserve">具备履行政府采购合同所必需的设备和专业技术能力的证明材料</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rPr>
          <w:rFonts w:asciiTheme="minorEastAsia" w:hAnsiTheme="minorEastAsia" w:eastAsiaTheme="minorEastAsia"/>
          <w:color w:val="auto"/>
          <w:szCs w:val="21"/>
        </w:rPr>
        <w:t xml:space="preserve">参加政府采购活动前三年内在经营活动中没有重大违法记录的证明材料</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rPr>
          <w:rFonts w:asciiTheme="minorEastAsia" w:hAnsiTheme="minorEastAsia" w:eastAsiaTheme="minorEastAsia"/>
          <w:color w:val="auto"/>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供应商在中标</w:t>
      </w:r>
      <w:r>
        <w:rPr>
          <w:rFonts w:asciiTheme="minorEastAsia" w:hAnsiTheme="minorEastAsia" w:eastAsiaTheme="minorEastAsia"/>
          <w:color w:val="auto"/>
          <w:szCs w:val="21"/>
        </w:rPr>
        <w:t xml:space="preserve">后，应按招标文件要求，将上述由信用承诺书替代的证明材料</w:t>
      </w:r>
      <w:r>
        <w:rPr>
          <w:rFonts w:hint="eastAsia" w:asciiTheme="minorEastAsia" w:hAnsiTheme="minorEastAsia" w:eastAsiaTheme="minorEastAsia"/>
          <w:color w:val="auto"/>
          <w:szCs w:val="21"/>
        </w:rPr>
        <w:t xml:space="preserve">（一式两份）加盖公章，</w:t>
      </w:r>
      <w:r>
        <w:rPr>
          <w:rFonts w:asciiTheme="minorEastAsia" w:hAnsiTheme="minorEastAsia" w:eastAsiaTheme="minorEastAsia"/>
          <w:color w:val="auto"/>
          <w:szCs w:val="21"/>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供应商涉及以下情形的，不适用信用承诺</w:t>
      </w:r>
      <w:r>
        <w:rPr>
          <w:rFonts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rPr>
          <w:rFonts w:asciiTheme="minorEastAsia" w:hAnsiTheme="minorEastAsia" w:eastAsiaTheme="minorEastAsia"/>
          <w:color w:val="auto"/>
          <w:szCs w:val="21"/>
        </w:rPr>
        <w:t xml:space="preserve">供应商被列入严重失信主体名单</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被相关监管部门作出行政处罚且尚在处罚有效期内</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rPr>
          <w:rFonts w:asciiTheme="minorEastAsia" w:hAnsiTheme="minorEastAsia" w:eastAsiaTheme="minorEastAsia"/>
          <w:color w:val="auto"/>
          <w:szCs w:val="21"/>
        </w:rPr>
        <w:t xml:space="preserve">其他法律、行政法规规定的不适用信用承诺的情形</w:t>
      </w:r>
      <w:r>
        <w:rPr>
          <w:rFonts w:hint="eastAsia" w:asciiTheme="minorEastAsia" w:hAnsiTheme="minorEastAsia" w:eastAsiaTheme="minorEastAsia"/>
          <w:color w:val="auto"/>
          <w:szCs w:val="21"/>
        </w:rPr>
        <w:t xml:space="preserve">；</w:t>
      </w:r>
      <w:r/>
    </w:p>
    <w:p>
      <w:pPr>
        <w:ind w:firstLine="420"/>
        <w:jc w:val="left"/>
        <w:spacing w:line="360" w:lineRule="auto"/>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color w:val="auto"/>
          <w:szCs w:val="21"/>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rPr>
        <w:t xml:space="preserve">七</w:t>
      </w:r>
      <w:r>
        <w:rPr>
          <w:rFonts w:cs="Arial" w:asciiTheme="minorEastAsia" w:hAnsiTheme="minorEastAsia" w:eastAsiaTheme="minorEastAsia"/>
          <w:b/>
          <w:bCs/>
          <w:color w:val="auto"/>
          <w:szCs w:val="21"/>
        </w:rPr>
        <w:t xml:space="preserve">、对本次</w:t>
      </w:r>
      <w:r>
        <w:rPr>
          <w:rFonts w:hint="eastAsia" w:cs="Arial" w:asciiTheme="minorEastAsia" w:hAnsiTheme="minorEastAsia" w:eastAsiaTheme="minorEastAsia"/>
          <w:b/>
          <w:bCs/>
          <w:color w:val="auto"/>
          <w:szCs w:val="21"/>
        </w:rPr>
        <w:t xml:space="preserve">招标</w:t>
      </w:r>
      <w:r>
        <w:rPr>
          <w:rFonts w:cs="Arial" w:asciiTheme="minorEastAsia" w:hAnsiTheme="minorEastAsia" w:eastAsiaTheme="minorEastAsia"/>
          <w:b/>
          <w:bCs/>
          <w:color w:val="auto"/>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rPr>
        <w:t xml:space="preserve">1.</w:t>
      </w:r>
      <w:r>
        <w:rPr>
          <w:rFonts w:cs="Arial" w:asciiTheme="minorEastAsia" w:hAnsiTheme="minorEastAsia" w:eastAsiaTheme="minorEastAsia"/>
          <w:b/>
          <w:color w:val="auto"/>
          <w:szCs w:val="21"/>
        </w:rPr>
        <w:t xml:space="preserve">采购人信息</w:t>
      </w:r>
      <w:r/>
    </w:p>
    <w:p>
      <w:pPr>
        <w:ind w:firstLine="420"/>
        <w:jc w:val="left"/>
        <w:spacing w:line="360" w:lineRule="auto"/>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单位名称：南京市教育技术装备中心</w:t>
      </w:r>
      <w:r/>
    </w:p>
    <w:p>
      <w:pPr>
        <w:ind w:firstLine="420"/>
        <w:jc w:val="left"/>
        <w:spacing w:line="360" w:lineRule="auto"/>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单位地址：马府街 18 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沈老师</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联系电话：025</w:t>
      </w:r>
      <w:r>
        <w:rPr>
          <w:rFonts w:hint="eastAsia" w:asciiTheme="minorEastAsia" w:hAnsiTheme="minorEastAsia" w:eastAsiaTheme="minorEastAsia"/>
          <w:color w:val="auto"/>
          <w:szCs w:val="21"/>
          <w:highlight w:val="none"/>
          <w:lang w:val="en-US" w:eastAsia="zh-CN"/>
        </w:rPr>
        <w:t xml:space="preserve">-</w:t>
      </w:r>
      <w:r>
        <w:rPr>
          <w:rFonts w:hint="eastAsia" w:asciiTheme="minorEastAsia" w:hAnsiTheme="minorEastAsia" w:eastAsiaTheme="minorEastAsia"/>
          <w:color w:val="auto"/>
          <w:szCs w:val="21"/>
          <w:highlight w:val="none"/>
          <w:lang w:val="zh-CN"/>
        </w:rPr>
        <w:t xml:space="preserve">84550959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rPr>
        <w:t xml:space="preserve">2.</w:t>
      </w:r>
      <w:r>
        <w:rPr>
          <w:rFonts w:cs="Arial" w:asciiTheme="minorEastAsia" w:hAnsiTheme="minorEastAsia" w:eastAsiaTheme="minorEastAsia"/>
          <w:b/>
          <w:color w:val="auto"/>
          <w:szCs w:val="21"/>
        </w:rPr>
        <w:t xml:space="preserve">采购代理机构信息</w:t>
      </w:r>
      <w:r>
        <w:rPr>
          <w:rFonts w:hint="eastAsia" w:cs="Arial" w:asciiTheme="minorEastAsia" w:hAnsiTheme="minorEastAsia" w:eastAsiaTheme="minorEastAsia"/>
          <w:b/>
          <w:color w:val="auto"/>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Cs/>
          <w:color w:val="auto"/>
          <w:szCs w:val="21"/>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单位地址：南京市山西路8号金山大厦A座28层2</w:t>
      </w:r>
      <w:r>
        <w:rPr>
          <w:rFonts w:asciiTheme="minorEastAsia" w:hAnsiTheme="minorEastAsia" w:eastAsiaTheme="minorEastAsia"/>
          <w:color w:val="auto"/>
          <w:szCs w:val="21"/>
          <w:lang w:val="zh-CN"/>
        </w:rPr>
        <w:t xml:space="preserve">810</w:t>
      </w:r>
      <w:r>
        <w:rPr>
          <w:rFonts w:hint="eastAsia" w:asciiTheme="minorEastAsia" w:hAnsiTheme="minorEastAsia" w:eastAsiaTheme="minorEastAsia"/>
          <w:color w:val="auto"/>
          <w:szCs w:val="21"/>
          <w:lang w:val="zh-CN"/>
        </w:rPr>
        <w:t xml:space="preserve">室</w:t>
      </w:r>
      <w:r/>
    </w:p>
    <w:p>
      <w:pPr>
        <w:ind w:firstLine="420"/>
        <w:jc w:val="left"/>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邮箱:jsgczb@sina.com</w:t>
      </w:r>
      <w:r/>
    </w:p>
    <w:p>
      <w:pPr>
        <w:ind w:firstLine="420"/>
        <w:jc w:val="left"/>
        <w:spacing w:line="360" w:lineRule="auto"/>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zh-CN"/>
        </w:rPr>
        <w:t xml:space="preserve">联系人：</w:t>
      </w:r>
      <w:r>
        <w:rPr>
          <w:rFonts w:hint="eastAsia" w:asciiTheme="minorEastAsia" w:hAnsiTheme="minorEastAsia" w:eastAsiaTheme="minorEastAsia"/>
          <w:color w:val="auto"/>
          <w:szCs w:val="21"/>
          <w:lang w:val="en-US" w:eastAsia="zh-CN"/>
        </w:rPr>
        <w:t xml:space="preserve">濮钰铃 高捷</w:t>
      </w:r>
      <w:r/>
    </w:p>
    <w:p>
      <w:pPr>
        <w:ind w:firstLine="420"/>
        <w:jc w:val="left"/>
        <w:spacing w:line="360" w:lineRule="auto"/>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zh-CN"/>
        </w:rPr>
        <w:t xml:space="preserve">联系电话：</w:t>
      </w:r>
      <w:r>
        <w:rPr>
          <w:rFonts w:hint="eastAsia" w:asciiTheme="minorEastAsia" w:hAnsiTheme="minorEastAsia" w:eastAsiaTheme="minorEastAsia"/>
          <w:color w:val="auto"/>
          <w:szCs w:val="21"/>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rPr>
        <w:t xml:space="preserve">3.</w:t>
      </w:r>
      <w:r>
        <w:rPr>
          <w:rFonts w:cs="Arial" w:asciiTheme="minorEastAsia" w:hAnsiTheme="minorEastAsia" w:eastAsiaTheme="minorEastAsia"/>
          <w:b/>
          <w:color w:val="auto"/>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项目联系人</w:t>
      </w:r>
      <w:r>
        <w:rPr>
          <w:rFonts w:hint="eastAsia" w:cs="Arial" w:asciiTheme="minorEastAsia" w:hAnsiTheme="minorEastAsia" w:eastAsiaTheme="minorEastAsia"/>
          <w:color w:val="auto"/>
          <w:szCs w:val="21"/>
        </w:rPr>
        <w:t xml:space="preserve">：</w:t>
      </w:r>
      <w:r>
        <w:rPr>
          <w:rFonts w:hint="eastAsia" w:cs="Arial" w:asciiTheme="minorEastAsia" w:hAnsiTheme="minorEastAsia" w:eastAsiaTheme="minorEastAsia"/>
          <w:color w:val="auto"/>
          <w:szCs w:val="21"/>
          <w:lang w:val="en-US" w:eastAsia="zh-CN"/>
        </w:rPr>
        <w:t xml:space="preserve">濮钰铃 高捷</w:t>
      </w:r>
      <w:r>
        <w:rPr>
          <w:rFonts w:hint="eastAsia" w:cs="Arial" w:asciiTheme="minorEastAsia" w:hAnsiTheme="minorEastAsia" w:eastAsiaTheme="minorEastAsia"/>
          <w:color w:val="auto"/>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电话：</w:t>
      </w:r>
      <w:r>
        <w:rPr>
          <w:rFonts w:hint="eastAsia" w:cs="Arial" w:asciiTheme="minorEastAsia" w:hAnsiTheme="minorEastAsia" w:eastAsiaTheme="minorEastAsia"/>
          <w:color w:val="auto"/>
          <w:szCs w:val="21"/>
          <w:lang w:val="en-US" w:eastAsia="zh-CN"/>
        </w:rPr>
        <w:t xml:space="preserve">025-83690579</w:t>
      </w:r>
      <w:r>
        <w:rPr>
          <w:rFonts w:hint="eastAsia" w:asciiTheme="minorEastAsia" w:hAnsiTheme="minorEastAsia" w:eastAsiaTheme="minorEastAsia"/>
          <w:color w:val="auto"/>
          <w:szCs w:val="21"/>
        </w:rPr>
        <w:t xml:space="preserve">  </w:t>
      </w:r>
      <w:r/>
    </w:p>
    <w:p>
      <w:pPr>
        <w:ind w:firstLine="315"/>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bookmarkEnd w:id="3"/>
      <w:r/>
      <w:r/>
    </w:p>
    <w:p>
      <w:pPr>
        <w:pStyle w:val="890"/>
        <w:numPr>
          <w:ilvl w:val="0"/>
          <w:numId w:val="0"/>
        </w:numPr>
        <w:rPr>
          <w:rFonts w:hint="eastAsia" w:asciiTheme="minorEastAsia" w:hAnsiTheme="minorEastAsia" w:eastAsiaTheme="minorEastAsia"/>
          <w:color w:val="auto"/>
        </w:rPr>
      </w:pPr>
      <w:r>
        <w:rPr>
          <w:rFonts w:asciiTheme="minorEastAsia" w:hAnsiTheme="minorEastAsia" w:eastAsiaTheme="minorEastAsia"/>
          <w:color w:val="auto"/>
          <w:sz w:val="21"/>
          <w:szCs w:val="21"/>
        </w:rPr>
        <w:br w:type="page" w:clear="all"/>
      </w:r>
      <w:bookmarkStart w:id="37" w:name="_Toc7511"/>
      <w:r/>
      <w:bookmarkStart w:id="38" w:name="_Toc176529668"/>
      <w:r>
        <w:rPr>
          <w:rFonts w:hint="eastAsia" w:asciiTheme="minorEastAsia" w:hAnsiTheme="minorEastAsia" w:eastAsiaTheme="minorEastAsia"/>
          <w:color w:val="auto"/>
        </w:rPr>
        <w:t xml:space="preserve">第二章</w:t>
      </w:r>
      <w:bookmarkStart w:id="39" w:name="_Toc452625218"/>
      <w:r>
        <w:rPr>
          <w:rFonts w:hint="eastAsia" w:asciiTheme="minorEastAsia" w:hAnsiTheme="minorEastAsia" w:eastAsiaTheme="minorEastAsia"/>
          <w:color w:val="auto"/>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一、总 则</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40" w:name="_Hlk44576213"/>
      <w:r>
        <w:rPr>
          <w:rFonts w:hint="eastAsia" w:asciiTheme="minorEastAsia" w:hAnsiTheme="minorEastAsia" w:eastAsiaTheme="minorEastAsia"/>
          <w:color w:val="auto"/>
          <w:szCs w:val="21"/>
        </w:rPr>
        <w:t xml:space="preserve">2.1“采购人”是指南京市教育技术装备中心。</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2.2“</w:t>
      </w:r>
      <w:r>
        <w:rPr>
          <w:rFonts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或供应商”</w:t>
      </w:r>
      <w:r>
        <w:rPr>
          <w:rFonts w:asciiTheme="minorEastAsia" w:hAnsiTheme="minorEastAsia" w:eastAsiaTheme="minorEastAsia"/>
          <w:color w:val="auto"/>
          <w:szCs w:val="21"/>
        </w:rPr>
        <w:t xml:space="preserve">是</w:t>
      </w:r>
      <w:r>
        <w:rPr>
          <w:rFonts w:hint="eastAsia" w:asciiTheme="minorEastAsia" w:hAnsiTheme="minorEastAsia" w:eastAsiaTheme="minorEastAsia"/>
          <w:color w:val="auto"/>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41" w:name="_Hlk44576222"/>
      <w:r>
        <w:rPr>
          <w:rFonts w:hint="eastAsia" w:asciiTheme="minorEastAsia" w:hAnsiTheme="minorEastAsia" w:eastAsiaTheme="minorEastAsia"/>
          <w:color w:val="auto"/>
          <w:szCs w:val="21"/>
        </w:rPr>
        <w:t xml:space="preserve">2.3“采购代理机构”</w:t>
      </w:r>
      <w:r>
        <w:rPr>
          <w:rFonts w:asciiTheme="minorEastAsia" w:hAnsiTheme="minorEastAsia" w:eastAsiaTheme="minorEastAsia"/>
          <w:color w:val="auto"/>
          <w:szCs w:val="21"/>
        </w:rPr>
        <w:t xml:space="preserve">是指</w:t>
      </w:r>
      <w:r>
        <w:rPr>
          <w:rFonts w:hint="eastAsia" w:asciiTheme="minorEastAsia" w:hAnsiTheme="minorEastAsia" w:eastAsiaTheme="minorEastAsia"/>
          <w:color w:val="auto"/>
          <w:szCs w:val="21"/>
        </w:rPr>
        <w:t xml:space="preserve">江苏国采工程咨询有限公司</w:t>
      </w:r>
      <w:r>
        <w:rPr>
          <w:rFonts w:asciiTheme="minorEastAsia" w:hAnsiTheme="minorEastAsia" w:eastAsiaTheme="minorEastAsia"/>
          <w:color w:val="auto"/>
          <w:szCs w:val="21"/>
        </w:rPr>
        <w:t xml:space="preserve">。</w:t>
      </w:r>
      <w:bookmarkEnd w:id="41"/>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42" w:name="_Hlk225955430"/>
      <w:r/>
      <w:bookmarkStart w:id="43" w:name="_Hlk118723819"/>
      <w:r/>
      <w:bookmarkStart w:id="44" w:name="_Hlk84583107"/>
      <w:r>
        <w:rPr>
          <w:rFonts w:hint="eastAsia" w:asciiTheme="minorEastAsia" w:hAnsiTheme="minorEastAsia" w:eastAsiaTheme="minorEastAsia"/>
          <w:color w:val="auto"/>
          <w:szCs w:val="21"/>
        </w:rPr>
        <w:t xml:space="preserve">2.4“货物和服务”指本招标文件中所述</w:t>
      </w:r>
      <w:r>
        <w:rPr>
          <w:rFonts w:hint="eastAsia" w:asciiTheme="minorEastAsia" w:hAnsiTheme="minorEastAsia" w:eastAsiaTheme="minorEastAsia"/>
          <w:bCs/>
          <w:color w:val="auto"/>
          <w:szCs w:val="21"/>
        </w:rPr>
        <w:t xml:space="preserve">产品及配套服务</w:t>
      </w:r>
      <w:r>
        <w:rPr>
          <w:rFonts w:hint="eastAsia" w:asciiTheme="minorEastAsia" w:hAnsiTheme="minorEastAsia" w:eastAsiaTheme="minorEastAsia"/>
          <w:color w:val="auto"/>
          <w:szCs w:val="21"/>
        </w:rPr>
        <w:t xml:space="preserve">。</w:t>
      </w:r>
      <w:bookmarkEnd w:id="42"/>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color w:val="auto"/>
          <w:szCs w:val="21"/>
        </w:rPr>
      </w:pPr>
      <w:r/>
      <w:bookmarkStart w:id="45" w:name="_Hlk75345706"/>
      <w:r>
        <w:rPr>
          <w:rFonts w:hint="eastAsia" w:cs="宋体" w:asciiTheme="minorEastAsia" w:hAnsiTheme="minorEastAsia" w:eastAsiaTheme="minorEastAsia"/>
          <w:b/>
          <w:color w:val="auto"/>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bookmarkStart w:id="46" w:name="_Hlk77845870"/>
      <w:r/>
      <w:bookmarkStart w:id="47" w:name="_Hlk84580649"/>
      <w:r>
        <w:rPr>
          <w:rFonts w:hint="eastAsia" w:cs="宋体" w:asciiTheme="minorEastAsia" w:hAnsiTheme="minorEastAsia" w:eastAsiaTheme="minorEastAsia"/>
          <w:color w:val="auto"/>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color w:val="auto"/>
          <w:szCs w:val="21"/>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color w:val="auto"/>
          <w:szCs w:val="21"/>
        </w:rPr>
        <w:t xml:space="preserve">国家统计局关于印发&lt;统计上大中小微型企业划分办法（2017）&gt;的通知</w:t>
      </w:r>
      <w:bookmarkEnd w:id="49"/>
      <w:r>
        <w:rPr>
          <w:rFonts w:hint="eastAsia" w:cs="宋体" w:asciiTheme="minorEastAsia" w:hAnsiTheme="minorEastAsia" w:eastAsiaTheme="minorEastAsia"/>
          <w:color w:val="auto"/>
          <w:szCs w:val="21"/>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cyan"/>
        </w:rPr>
      </w:pPr>
      <w:r>
        <w:rPr>
          <w:rFonts w:hint="eastAsia" w:cs="宋体" w:asciiTheme="minorEastAsia" w:hAnsiTheme="minorEastAsia" w:eastAsiaTheme="minorEastAsia"/>
          <w:color w:val="auto"/>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w:t>
      </w:r>
      <w:r>
        <w:rPr>
          <w:rFonts w:hint="eastAsia" w:cs="宋体" w:asciiTheme="minorEastAsia" w:hAnsiTheme="minorEastAsia" w:eastAsiaTheme="minorEastAsia"/>
          <w:color w:val="auto"/>
          <w:szCs w:val="21"/>
          <w:lang w:val="en-US" w:eastAsia="zh-CN"/>
        </w:rPr>
        <w:t xml:space="preserve">3</w:t>
      </w:r>
      <w:r>
        <w:rPr>
          <w:rFonts w:hint="eastAsia" w:cs="宋体" w:asciiTheme="minorEastAsia" w:hAnsiTheme="minorEastAsia" w:eastAsiaTheme="minorEastAsia"/>
          <w:color w:val="auto"/>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3</w:t>
      </w:r>
      <w:r>
        <w:rPr>
          <w:rFonts w:cs="宋体" w:asciiTheme="minorEastAsia" w:hAnsiTheme="minorEastAsia" w:eastAsiaTheme="minorEastAsia"/>
          <w:b/>
          <w:bCs/>
          <w:color w:val="auto"/>
          <w:szCs w:val="21"/>
        </w:rPr>
        <w:t xml:space="preserve">.</w:t>
      </w:r>
      <w:bookmarkStart w:id="50" w:name="_Hlk66802840"/>
      <w:r>
        <w:rPr>
          <w:rFonts w:cs="宋体" w:asciiTheme="minorEastAsia" w:hAnsiTheme="minorEastAsia" w:eastAsiaTheme="minorEastAsia"/>
          <w:b/>
          <w:bCs/>
          <w:color w:val="auto"/>
          <w:szCs w:val="21"/>
        </w:rPr>
        <w:t xml:space="preserve">2</w:t>
      </w:r>
      <w:r>
        <w:rPr>
          <w:rFonts w:hint="eastAsia" w:cs="宋体" w:asciiTheme="minorEastAsia" w:hAnsiTheme="minorEastAsia" w:eastAsiaTheme="minorEastAsia"/>
          <w:b/>
          <w:bCs/>
          <w:color w:val="auto"/>
          <w:szCs w:val="21"/>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bookmarkStart w:id="51" w:name="_Hlk77845906"/>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）参加政府采购活动的监狱企业提供由省级以上</w:t>
      </w:r>
      <w:bookmarkStart w:id="52" w:name="_Hlk163033106"/>
      <w:r>
        <w:rPr>
          <w:rFonts w:hint="eastAsia" w:cs="宋体" w:asciiTheme="minorEastAsia" w:hAnsiTheme="minorEastAsia" w:eastAsiaTheme="minorEastAsia"/>
          <w:color w:val="auto"/>
          <w:szCs w:val="21"/>
        </w:rPr>
        <w:t xml:space="preserve">监狱管理局、戒毒管理局</w:t>
      </w:r>
      <w:bookmarkEnd w:id="52"/>
      <w:r>
        <w:rPr>
          <w:rFonts w:hint="eastAsia" w:cs="宋体" w:asciiTheme="minorEastAsia" w:hAnsiTheme="minorEastAsia" w:eastAsiaTheme="minorEastAsia"/>
          <w:color w:val="auto"/>
          <w:szCs w:val="21"/>
        </w:rPr>
        <w:t xml:space="preserve">(含新疆生产建设兵团)出具的属于监狱企业的证明文件，</w:t>
      </w:r>
      <w:r>
        <w:rPr>
          <w:rFonts w:hint="eastAsia" w:cs="Arial" w:asciiTheme="minorEastAsia" w:hAnsiTheme="minorEastAsia" w:eastAsiaTheme="minorEastAsia"/>
          <w:color w:val="auto"/>
          <w:szCs w:val="21"/>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3</w:t>
      </w:r>
      <w:r>
        <w:rPr>
          <w:rFonts w:cs="宋体" w:asciiTheme="minorEastAsia" w:hAnsiTheme="minorEastAsia" w:eastAsiaTheme="minorEastAsia"/>
          <w:b/>
          <w:bCs/>
          <w:color w:val="auto"/>
          <w:szCs w:val="21"/>
        </w:rPr>
        <w:t xml:space="preserve">.3</w:t>
      </w:r>
      <w:r>
        <w:rPr>
          <w:rFonts w:hint="eastAsia" w:cs="宋体" w:asciiTheme="minorEastAsia" w:hAnsiTheme="minorEastAsia" w:eastAsiaTheme="minorEastAsia"/>
          <w:b/>
          <w:bCs/>
          <w:color w:val="auto"/>
          <w:szCs w:val="21"/>
        </w:rPr>
        <w:t xml:space="preserve">促进残疾人就业政策</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bookmarkStart w:id="53" w:name="_Hlk77845921"/>
      <w:r>
        <w:rPr>
          <w:rFonts w:hint="eastAsia" w:cs="宋体" w:asciiTheme="minorEastAsia" w:hAnsiTheme="minorEastAsia" w:eastAsiaTheme="minorEastAsia"/>
          <w:color w:val="auto"/>
          <w:szCs w:val="21"/>
        </w:rPr>
        <w:t xml:space="preserve">（</w:t>
      </w:r>
      <w:r>
        <w:rPr>
          <w:rFonts w:cs="宋体"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color w:val="auto"/>
          <w:szCs w:val="21"/>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3.</w:t>
      </w:r>
      <w:r>
        <w:rPr>
          <w:rFonts w:cs="宋体" w:asciiTheme="minorEastAsia" w:hAnsiTheme="minorEastAsia" w:eastAsiaTheme="minorEastAsia"/>
          <w:b/>
          <w:color w:val="auto"/>
          <w:szCs w:val="21"/>
        </w:rPr>
        <w:t xml:space="preserve">4</w:t>
      </w:r>
      <w:r>
        <w:rPr>
          <w:rFonts w:hint="eastAsia" w:cs="宋体" w:asciiTheme="minorEastAsia" w:hAnsiTheme="minorEastAsia" w:eastAsiaTheme="minorEastAsia"/>
          <w:b/>
          <w:color w:val="auto"/>
          <w:szCs w:val="21"/>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bookmarkStart w:id="54" w:name="_Hlk176359127"/>
      <w:r>
        <w:rPr>
          <w:rFonts w:hint="eastAsia" w:cs="宋体" w:asciiTheme="minorEastAsia" w:hAnsiTheme="minorEastAsia" w:eastAsiaTheme="minorEastAsia"/>
          <w:color w:val="auto"/>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b w:val="0"/>
          <w:bCs w:val="0"/>
          <w:color w:val="auto"/>
          <w:szCs w:val="21"/>
        </w:rPr>
      </w:pPr>
      <w:r>
        <w:rPr>
          <w:rFonts w:hint="eastAsia" w:cs="宋体" w:asciiTheme="minorEastAsia" w:hAnsiTheme="minorEastAsia" w:eastAsiaTheme="minorEastAsia"/>
          <w:b w:val="0"/>
          <w:bCs w:val="0"/>
          <w:color w:val="auto"/>
          <w:szCs w:val="21"/>
        </w:rPr>
        <w:t xml:space="preserve">（2）采购产品属于</w:t>
      </w:r>
      <w:bookmarkStart w:id="55" w:name="OLE_LINK15"/>
      <w:r/>
      <w:bookmarkStart w:id="56" w:name="OLE_LINK16"/>
      <w:r>
        <w:rPr>
          <w:rFonts w:hint="eastAsia" w:cs="宋体" w:asciiTheme="minorEastAsia" w:hAnsiTheme="minorEastAsia" w:eastAsiaTheme="minorEastAsia"/>
          <w:b w:val="0"/>
          <w:bCs w:val="0"/>
          <w:color w:val="auto"/>
          <w:szCs w:val="21"/>
        </w:rPr>
        <w:t xml:space="preserve">政府强制采购</w:t>
      </w:r>
      <w:bookmarkEnd w:id="55"/>
      <w:r>
        <w:rPr>
          <w:rFonts w:hint="eastAsia" w:cs="宋体" w:asciiTheme="minorEastAsia" w:hAnsiTheme="minorEastAsia" w:eastAsiaTheme="minorEastAsia"/>
          <w:b w:val="0"/>
          <w:bCs w:val="0"/>
          <w:color w:val="auto"/>
          <w:szCs w:val="21"/>
        </w:rPr>
        <w:t xml:space="preserve">节能产品</w:t>
      </w:r>
      <w:bookmarkEnd w:id="56"/>
      <w:r>
        <w:rPr>
          <w:rFonts w:hint="eastAsia" w:cs="宋体" w:asciiTheme="minorEastAsia" w:hAnsiTheme="minorEastAsia" w:eastAsiaTheme="minorEastAsia"/>
          <w:b w:val="0"/>
          <w:bCs w:val="0"/>
          <w:color w:val="auto"/>
          <w:szCs w:val="21"/>
        </w:rPr>
        <w:t xml:space="preserve">的，投标人应当选择依据</w:t>
      </w:r>
      <w:bookmarkStart w:id="57" w:name="OLE_LINK12"/>
      <w:r>
        <w:rPr>
          <w:rFonts w:hint="eastAsia" w:cs="宋体" w:asciiTheme="minorEastAsia" w:hAnsiTheme="minorEastAsia" w:eastAsiaTheme="minorEastAsia"/>
          <w:b w:val="0"/>
          <w:bCs w:val="0"/>
          <w:color w:val="auto"/>
          <w:szCs w:val="21"/>
        </w:rPr>
        <w:t xml:space="preserve">国家能效标准中二级能效（水效）指标认证的节能产品投标</w:t>
      </w:r>
      <w:bookmarkEnd w:id="57"/>
      <w:r>
        <w:rPr>
          <w:rFonts w:hint="eastAsia" w:cs="宋体" w:asciiTheme="minorEastAsia" w:hAnsiTheme="minorEastAsia" w:eastAsiaTheme="minorEastAsia"/>
          <w:b w:val="0"/>
          <w:bCs w:val="0"/>
          <w:color w:val="auto"/>
          <w:szCs w:val="21"/>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3.</w:t>
      </w:r>
      <w:r>
        <w:rPr>
          <w:rFonts w:cs="宋体" w:asciiTheme="minorEastAsia" w:hAnsiTheme="minorEastAsia" w:eastAsiaTheme="minorEastAsia"/>
          <w:b/>
          <w:color w:val="auto"/>
          <w:szCs w:val="21"/>
        </w:rPr>
        <w:t xml:space="preserve">5</w:t>
      </w:r>
      <w:r>
        <w:rPr>
          <w:rFonts w:hint="eastAsia" w:cs="宋体" w:asciiTheme="minorEastAsia" w:hAnsiTheme="minorEastAsia" w:eastAsiaTheme="minorEastAsia"/>
          <w:b/>
          <w:color w:val="auto"/>
          <w:szCs w:val="21"/>
        </w:rPr>
        <w:tab/>
      </w:r>
      <w:r>
        <w:rPr>
          <w:rFonts w:hint="eastAsia" w:cs="宋体" w:asciiTheme="minorEastAsia" w:hAnsiTheme="minorEastAsia" w:eastAsiaTheme="minorEastAsia"/>
          <w:b/>
          <w:color w:val="auto"/>
          <w:szCs w:val="21"/>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bCs/>
          <w:color w:val="auto"/>
          <w:szCs w:val="21"/>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（3）</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（4）</w:t>
      </w:r>
      <w:r>
        <w:rPr>
          <w:rFonts w:hint="eastAsia" w:cs="宋体" w:asciiTheme="minorEastAsia" w:hAnsiTheme="minorEastAsia" w:eastAsiaTheme="minorEastAsia"/>
          <w:color w:val="auto"/>
          <w:szCs w:val="21"/>
        </w:rPr>
        <w:t xml:space="preserve">拟采购产品</w:t>
      </w:r>
      <w:r>
        <w:rPr>
          <w:rFonts w:hint="eastAsia" w:cs="Arial" w:asciiTheme="minorEastAsia" w:hAnsiTheme="minorEastAsia" w:eastAsiaTheme="minorEastAsia"/>
          <w:color w:val="auto"/>
          <w:szCs w:val="21"/>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400" w:lineRule="exact"/>
        <w:shd w:val="clear" w:color="auto" w:fill="auto"/>
        <w:widowControl w:val="off"/>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color w:val="auto"/>
          <w:szCs w:val="21"/>
        </w:rPr>
        <w:t xml:space="preserve">政府采购活动涉及本国产品的，投标人应当出具</w:t>
      </w:r>
      <w:bookmarkStart w:id="58" w:name="OLE_LINK44"/>
      <w:r>
        <w:rPr>
          <w:rFonts w:hint="eastAsia" w:cs="Arial" w:asciiTheme="minorEastAsia" w:hAnsiTheme="minorEastAsia" w:eastAsiaTheme="minorEastAsia"/>
          <w:b/>
          <w:bCs/>
          <w:color w:val="auto"/>
          <w:szCs w:val="21"/>
        </w:rPr>
        <w:t xml:space="preserve">《</w:t>
      </w:r>
      <w:bookmarkStart w:id="59" w:name="OLE_LINK43"/>
      <w:r>
        <w:rPr>
          <w:rFonts w:hint="eastAsia" w:cs="Arial" w:asciiTheme="minorEastAsia" w:hAnsiTheme="minorEastAsia" w:eastAsiaTheme="minorEastAsia"/>
          <w:b/>
          <w:bCs/>
          <w:color w:val="auto"/>
          <w:szCs w:val="21"/>
        </w:rPr>
        <w:t xml:space="preserve">关于符合本国产品标准的声明函</w:t>
      </w:r>
      <w:bookmarkEnd w:id="59"/>
      <w:r>
        <w:rPr>
          <w:rFonts w:hint="eastAsia" w:cs="Arial" w:asciiTheme="minorEastAsia" w:hAnsiTheme="minorEastAsia" w:eastAsiaTheme="minorEastAsia"/>
          <w:b/>
          <w:bCs/>
          <w:color w:val="auto"/>
          <w:szCs w:val="21"/>
        </w:rPr>
        <w:t xml:space="preserve">》</w:t>
      </w:r>
      <w:bookmarkEnd w:id="58"/>
      <w:r>
        <w:rPr>
          <w:rFonts w:hint="eastAsia" w:cs="Arial" w:asciiTheme="minorEastAsia" w:hAnsiTheme="minorEastAsia" w:eastAsiaTheme="minorEastAsia"/>
          <w:b/>
          <w:bCs/>
          <w:color w:val="auto"/>
          <w:szCs w:val="21"/>
        </w:rPr>
        <w:t xml:space="preserve">（格式见第六章附件，下同），否则不得享受价格评审优惠。</w:t>
      </w:r>
      <w:r>
        <w:rPr>
          <w:rFonts w:hint="eastAsia" w:cs="Arial" w:asciiTheme="minorEastAsia" w:hAnsiTheme="minorEastAsia" w:eastAsiaTheme="minorEastAsia"/>
          <w:color w:val="auto"/>
          <w:szCs w:val="21"/>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val="0"/>
          <w:bCs w:val="0"/>
          <w:color w:val="auto"/>
          <w:szCs w:val="21"/>
        </w:rPr>
        <w:t xml:space="preserve">采购项目或者采购包中含有多种产品，</w:t>
      </w:r>
      <w:bookmarkStart w:id="60" w:name="_Hlk223360973"/>
      <w:r>
        <w:rPr>
          <w:rFonts w:hint="eastAsia" w:cs="Arial" w:asciiTheme="minorEastAsia" w:hAnsiTheme="minorEastAsia" w:eastAsiaTheme="minorEastAsia"/>
          <w:b w:val="0"/>
          <w:bCs w:val="0"/>
          <w:color w:val="auto"/>
          <w:szCs w:val="21"/>
        </w:rPr>
        <w:t xml:space="preserve">投标人</w:t>
      </w:r>
      <w:bookmarkEnd w:id="60"/>
      <w:r>
        <w:rPr>
          <w:rFonts w:hint="eastAsia" w:cs="Arial" w:asciiTheme="minorEastAsia" w:hAnsiTheme="minorEastAsia" w:eastAsiaTheme="minorEastAsia"/>
          <w:b w:val="0"/>
          <w:bCs w:val="0"/>
          <w:color w:val="auto"/>
          <w:szCs w:val="21"/>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rPr>
        <w:t xml:space="preserve">投标人</w:t>
      </w:r>
      <w:r>
        <w:rPr>
          <w:rFonts w:hint="eastAsia" w:cs="Arial" w:asciiTheme="minorEastAsia" w:hAnsiTheme="minorEastAsia" w:eastAsiaTheme="minorEastAsia"/>
          <w:b/>
          <w:bCs/>
          <w:color w:val="auto"/>
          <w:szCs w:val="21"/>
          <w:highlight w:val="none"/>
        </w:rPr>
        <w:t xml:space="preserve">需在</w:t>
      </w:r>
      <w:bookmarkStart w:id="61" w:name="OLE_LINK45"/>
      <w:r>
        <w:rPr>
          <w:rFonts w:hint="eastAsia" w:cs="Arial" w:asciiTheme="minorEastAsia" w:hAnsiTheme="minorEastAsia" w:eastAsiaTheme="minorEastAsia"/>
          <w:b/>
          <w:bCs/>
          <w:color w:val="auto"/>
          <w:szCs w:val="21"/>
        </w:rPr>
        <w:t xml:space="preserve">《关于符合本国产品标准的声明函》</w:t>
      </w:r>
      <w:bookmarkEnd w:id="61"/>
      <w:r>
        <w:rPr>
          <w:rFonts w:hint="eastAsia" w:cs="Arial" w:asciiTheme="minorEastAsia" w:hAnsiTheme="minorEastAsia" w:eastAsiaTheme="minorEastAsia"/>
          <w:b/>
          <w:bCs/>
          <w:color w:val="auto"/>
          <w:szCs w:val="21"/>
          <w:highlight w:val="none"/>
        </w:rPr>
        <w:t xml:space="preserve">中填写比例数值）</w:t>
      </w:r>
      <w:r>
        <w:rPr>
          <w:rFonts w:hint="eastAsia" w:cs="Arial" w:asciiTheme="minorEastAsia" w:hAnsiTheme="minorEastAsia" w:eastAsiaTheme="minorEastAsia"/>
          <w:b w:val="0"/>
          <w:bCs w:val="0"/>
          <w:color w:val="auto"/>
          <w:szCs w:val="21"/>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color w:val="auto"/>
          <w:szCs w:val="21"/>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rPr>
          <w:rFonts w:hint="eastAsia" w:cs="Arial" w:asciiTheme="minorEastAsia" w:hAnsiTheme="minorEastAsia" w:eastAsiaTheme="minorEastAsia"/>
          <w:b w:val="0"/>
          <w:bCs w:val="0"/>
          <w:color w:val="auto"/>
          <w:szCs w:val="21"/>
        </w:rPr>
        <w:t xml:space="preserve">（4）政策执行要求：</w:t>
      </w:r>
      <w:r>
        <w:rPr>
          <w:rFonts w:hint="eastAsia" w:cs="Arial" w:asciiTheme="minorEastAsia" w:hAnsiTheme="minorEastAsia" w:eastAsiaTheme="minorEastAsia"/>
          <w:b/>
          <w:bCs/>
          <w:color w:val="auto"/>
          <w:szCs w:val="21"/>
        </w:rPr>
        <w:t xml:space="preserve">投标人</w:t>
      </w:r>
      <w:r>
        <w:rPr>
          <w:rFonts w:hint="eastAsia" w:cs="Arial" w:asciiTheme="minorEastAsia" w:hAnsiTheme="minorEastAsia" w:eastAsiaTheme="minorEastAsia"/>
          <w:b/>
          <w:bCs/>
          <w:color w:val="auto"/>
          <w:szCs w:val="21"/>
          <w:highlight w:val="none"/>
        </w:rPr>
        <w:t xml:space="preserve">需在</w:t>
      </w:r>
      <w:r>
        <w:rPr>
          <w:rFonts w:hint="eastAsia" w:cs="Arial" w:asciiTheme="minorEastAsia" w:hAnsiTheme="minorEastAsia" w:eastAsiaTheme="minorEastAsia"/>
          <w:b/>
          <w:bCs/>
          <w:color w:val="auto"/>
          <w:szCs w:val="21"/>
        </w:rPr>
        <w:t xml:space="preserve">《关于符合本国产品标准的声明函》</w:t>
      </w:r>
      <w:r>
        <w:rPr>
          <w:rFonts w:hint="eastAsia" w:cs="Arial" w:asciiTheme="minorEastAsia" w:hAnsiTheme="minorEastAsia" w:eastAsiaTheme="minorEastAsia"/>
          <w:b/>
          <w:bCs/>
          <w:color w:val="auto"/>
          <w:szCs w:val="21"/>
          <w:highlight w:val="none"/>
        </w:rPr>
        <w:t xml:space="preserve">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评标过程中，如发现投标人提供的</w:t>
      </w:r>
      <w:bookmarkStart w:id="62" w:name="OLE_LINK48"/>
      <w:r>
        <w:rPr>
          <w:rFonts w:hint="eastAsia" w:cs="Arial" w:asciiTheme="minorEastAsia" w:hAnsiTheme="minorEastAsia" w:eastAsiaTheme="minorEastAsia"/>
          <w:color w:val="auto"/>
          <w:szCs w:val="21"/>
        </w:rPr>
        <w:t xml:space="preserve">《关于符合本国产品标准的声明函》</w:t>
      </w:r>
      <w:bookmarkEnd w:id="62"/>
      <w:r>
        <w:rPr>
          <w:rFonts w:hint="eastAsia" w:cs="Arial" w:asciiTheme="minorEastAsia" w:hAnsiTheme="minorEastAsia" w:eastAsiaTheme="minorEastAsia"/>
          <w:color w:val="auto"/>
          <w:szCs w:val="21"/>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color w:val="auto"/>
          <w:szCs w:val="21"/>
        </w:rPr>
        <w:t xml:space="preserve">投标人</w:t>
      </w:r>
      <w:bookmarkEnd w:id="63"/>
      <w:r>
        <w:rPr>
          <w:rFonts w:hint="eastAsia" w:cs="Arial" w:asciiTheme="minorEastAsia" w:hAnsiTheme="minorEastAsia" w:eastAsiaTheme="minorEastAsia"/>
          <w:color w:val="auto"/>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color w:val="auto"/>
          <w:szCs w:val="21"/>
        </w:rPr>
      </w:pPr>
      <w:r/>
      <w:bookmarkStart w:id="64" w:name="_Hlk223514161"/>
      <w:r>
        <w:rPr>
          <w:rFonts w:hint="eastAsia" w:cs="Arial" w:asciiTheme="minorEastAsia" w:hAnsiTheme="minorEastAsia" w:eastAsiaTheme="minorEastAsia"/>
          <w:b/>
          <w:bCs/>
          <w:color w:val="auto"/>
          <w:szCs w:val="21"/>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5.1</w:t>
      </w:r>
      <w:r>
        <w:rPr>
          <w:rFonts w:asciiTheme="minorEastAsia" w:hAnsiTheme="minorEastAsia" w:eastAsiaTheme="minorEastAsia"/>
          <w:color w:val="auto"/>
          <w:szCs w:val="21"/>
        </w:rPr>
        <w:t xml:space="preserve">采购人或者采购代理机构可以对已发出的招标文件、</w:t>
      </w:r>
      <w:r>
        <w:rPr>
          <w:rFonts w:hint="eastAsia" w:asciiTheme="minorEastAsia" w:hAnsiTheme="minorEastAsia" w:eastAsiaTheme="minorEastAsia"/>
          <w:color w:val="auto"/>
          <w:szCs w:val="21"/>
        </w:rPr>
        <w:t xml:space="preserve">招标公告</w:t>
      </w:r>
      <w:r>
        <w:rPr>
          <w:rFonts w:asciiTheme="minorEastAsia" w:hAnsiTheme="minorEastAsia" w:eastAsiaTheme="minorEastAsia"/>
          <w:color w:val="auto"/>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rPr>
        <w:t xml:space="preserve">更正内容将作为招标文件的组成部分，并对投标人具有约束力</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65" w:name="OLE_LINK47"/>
      <w:r>
        <w:rPr>
          <w:rFonts w:hint="eastAsia" w:asciiTheme="minorEastAsia" w:hAnsiTheme="minorEastAsia" w:eastAsiaTheme="minorEastAsia"/>
          <w:color w:val="auto"/>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color w:val="auto"/>
          <w:szCs w:val="21"/>
        </w:rPr>
      </w:pPr>
      <w:r/>
      <w:bookmarkStart w:id="66" w:name="_Toc49090509"/>
      <w:r/>
      <w:bookmarkStart w:id="67" w:name="_Toc513029219"/>
      <w:r/>
      <w:bookmarkStart w:id="68" w:name="_Toc14577357"/>
      <w:r/>
      <w:bookmarkStart w:id="69" w:name="_Toc513029216"/>
      <w:r/>
      <w:bookmarkStart w:id="70" w:name="_Toc49090507"/>
      <w:r/>
      <w:bookmarkStart w:id="71" w:name="_Toc14577354"/>
      <w:r/>
      <w:bookmarkStart w:id="72" w:name="_Hlk176530273"/>
      <w:r>
        <w:rPr>
          <w:rFonts w:hint="eastAsia" w:asciiTheme="minorEastAsia" w:hAnsiTheme="minorEastAsia" w:eastAsiaTheme="minorEastAsia"/>
          <w:b/>
          <w:bCs/>
          <w:color w:val="auto"/>
          <w:szCs w:val="21"/>
        </w:rPr>
        <w:t xml:space="preserve">8</w:t>
      </w:r>
      <w:r>
        <w:rPr>
          <w:rFonts w:asciiTheme="minorEastAsia" w:hAnsiTheme="minorEastAsia" w:eastAsiaTheme="minorEastAsia"/>
          <w:b/>
          <w:bCs/>
          <w:color w:val="auto"/>
          <w:szCs w:val="21"/>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bookmarkStart w:id="73" w:name="_Toc49090508"/>
      <w:r/>
      <w:bookmarkStart w:id="74" w:name="_Toc14577355"/>
      <w:r>
        <w:rPr>
          <w:rFonts w:hint="eastAsia" w:asciiTheme="minorEastAsia" w:hAnsiTheme="minorEastAsia" w:eastAsiaTheme="minorEastAsia"/>
          <w:color w:val="auto"/>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8.2 招标文件对证明文件无明确形式要求的，证明文件可以以文字资料、图纸和数据等形式提交。</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color w:val="auto"/>
          <w:szCs w:val="21"/>
        </w:rPr>
      </w:pPr>
      <w:r/>
      <w:bookmarkStart w:id="75" w:name="_Hlt26670425"/>
      <w:r/>
      <w:bookmarkEnd w:id="75"/>
      <w:r/>
      <w:bookmarkStart w:id="76" w:name="_Hlt26954848"/>
      <w:r/>
      <w:bookmarkEnd w:id="76"/>
      <w:r/>
      <w:bookmarkStart w:id="77" w:name="_Hlt26670486"/>
      <w:r/>
      <w:bookmarkEnd w:id="77"/>
      <w:r/>
      <w:bookmarkStart w:id="78" w:name="_Hlt26954731"/>
      <w:r/>
      <w:bookmarkEnd w:id="78"/>
      <w:r/>
      <w:bookmarkStart w:id="79" w:name="_Hlt26670403"/>
      <w:r/>
      <w:bookmarkEnd w:id="79"/>
      <w:r/>
      <w:bookmarkStart w:id="80" w:name="_Hlt26954844"/>
      <w:r/>
      <w:bookmarkEnd w:id="80"/>
      <w:r/>
      <w:bookmarkStart w:id="81" w:name="_Hlt26954846"/>
      <w:r/>
      <w:bookmarkEnd w:id="81"/>
      <w:r/>
      <w:bookmarkStart w:id="82" w:name="_Hlt26670482"/>
      <w:r/>
      <w:bookmarkEnd w:id="82"/>
      <w:r/>
      <w:bookmarkStart w:id="83" w:name="_Hlt26668983"/>
      <w:r/>
      <w:bookmarkEnd w:id="83"/>
      <w:r/>
      <w:bookmarkStart w:id="84" w:name="_Hlt26954842"/>
      <w:r/>
      <w:bookmarkEnd w:id="84"/>
      <w:r>
        <w:rPr>
          <w:rFonts w:hint="eastAsia" w:asciiTheme="minorEastAsia" w:hAnsiTheme="minorEastAsia" w:eastAsiaTheme="minorEastAsia"/>
          <w:b/>
          <w:bCs/>
          <w:color w:val="auto"/>
          <w:szCs w:val="21"/>
        </w:rPr>
        <w:t xml:space="preserve">9</w:t>
      </w:r>
      <w:r>
        <w:rPr>
          <w:rFonts w:asciiTheme="minorEastAsia" w:hAnsiTheme="minorEastAsia" w:eastAsiaTheme="minorEastAsia"/>
          <w:b/>
          <w:bCs/>
          <w:color w:val="auto"/>
          <w:szCs w:val="21"/>
        </w:rPr>
        <w:t xml:space="preserve">.</w:t>
      </w:r>
      <w:r>
        <w:rPr>
          <w:rFonts w:hint="eastAsia" w:asciiTheme="minorEastAsia" w:hAnsiTheme="minorEastAsia" w:eastAsiaTheme="minorEastAsia"/>
          <w:b/>
          <w:bCs/>
          <w:color w:val="auto"/>
          <w:szCs w:val="21"/>
        </w:rPr>
        <w:t xml:space="preserve"> 投标货币</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9.1</w:t>
      </w:r>
      <w:bookmarkStart w:id="85" w:name="OLE_LINK63"/>
      <w:r>
        <w:rPr>
          <w:rFonts w:hint="eastAsia" w:asciiTheme="minorEastAsia" w:hAnsiTheme="minorEastAsia" w:eastAsiaTheme="minorEastAsia"/>
          <w:color w:val="auto"/>
          <w:szCs w:val="21"/>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10</w:t>
      </w:r>
      <w:r>
        <w:rPr>
          <w:rFonts w:asciiTheme="minorEastAsia" w:hAnsiTheme="minorEastAsia" w:eastAsiaTheme="minorEastAsia"/>
          <w:b/>
          <w:bCs/>
          <w:color w:val="auto"/>
          <w:szCs w:val="21"/>
        </w:rPr>
        <w:t xml:space="preserve">.</w:t>
      </w:r>
      <w:bookmarkStart w:id="86" w:name="OLE_LINK60"/>
      <w:r>
        <w:rPr>
          <w:rFonts w:asciiTheme="minorEastAsia" w:hAnsiTheme="minorEastAsia" w:eastAsiaTheme="minorEastAsia"/>
          <w:b/>
          <w:bCs/>
          <w:color w:val="auto"/>
          <w:szCs w:val="21"/>
        </w:rPr>
        <w:t xml:space="preserve">响应及偏离</w:t>
      </w:r>
      <w:bookmarkEnd w:id="86"/>
      <w:r>
        <w:rPr>
          <w:rFonts w:asciiTheme="minorEastAsia" w:hAnsiTheme="minorEastAsia" w:eastAsiaTheme="minorEastAsia"/>
          <w:b/>
          <w:bCs/>
          <w:color w:val="auto"/>
          <w:szCs w:val="21"/>
        </w:rPr>
        <w:t xml:space="preserve">表</w:t>
      </w:r>
      <w:r/>
    </w:p>
    <w:p>
      <w:pPr>
        <w:ind w:firstLine="422"/>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10.1投标人须对招标文件中的</w:t>
      </w:r>
      <w:bookmarkStart w:id="87" w:name="OLE_LINK57"/>
      <w:r>
        <w:rPr>
          <w:rFonts w:hint="eastAsia" w:asciiTheme="minorEastAsia" w:hAnsiTheme="minorEastAsia" w:eastAsiaTheme="minorEastAsia"/>
          <w:b/>
          <w:bCs/>
          <w:color w:val="auto"/>
          <w:szCs w:val="21"/>
        </w:rPr>
        <w:t xml:space="preserve">技术要求与商务要求的</w:t>
      </w:r>
      <w:bookmarkStart w:id="88" w:name="OLE_LINK58"/>
      <w:r>
        <w:rPr>
          <w:rFonts w:hint="eastAsia" w:asciiTheme="minorEastAsia" w:hAnsiTheme="minorEastAsia" w:eastAsiaTheme="minorEastAsia"/>
          <w:b/>
          <w:bCs/>
          <w:color w:val="auto"/>
          <w:szCs w:val="21"/>
        </w:rPr>
        <w:t xml:space="preserve">实质性要求</w:t>
      </w:r>
      <w:bookmarkEnd w:id="87"/>
      <w:r/>
      <w:bookmarkEnd w:id="88"/>
      <w:r>
        <w:rPr>
          <w:rFonts w:hint="eastAsia" w:asciiTheme="minorEastAsia" w:hAnsiTheme="minorEastAsia" w:eastAsiaTheme="minorEastAsia"/>
          <w:b/>
          <w:bCs/>
          <w:color w:val="auto"/>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10.2 </w:t>
      </w:r>
      <w:bookmarkStart w:id="89" w:name="OLE_LINK56"/>
      <w:r>
        <w:rPr>
          <w:rFonts w:hint="eastAsia" w:asciiTheme="minorEastAsia" w:hAnsiTheme="minorEastAsia" w:eastAsiaTheme="minorEastAsia"/>
          <w:color w:val="auto"/>
          <w:szCs w:val="21"/>
        </w:rPr>
        <w:t xml:space="preserve">招标文件中除了实质性要求外的</w:t>
      </w:r>
      <w:bookmarkStart w:id="90" w:name="OLE_LINK52"/>
      <w:r>
        <w:rPr>
          <w:rFonts w:hint="eastAsia" w:asciiTheme="minorEastAsia" w:hAnsiTheme="minorEastAsia" w:eastAsiaTheme="minorEastAsia"/>
          <w:color w:val="auto"/>
          <w:szCs w:val="21"/>
        </w:rPr>
        <w:t xml:space="preserve">技术要求与商务要求</w:t>
      </w:r>
      <w:bookmarkEnd w:id="89"/>
      <w:r>
        <w:rPr>
          <w:rFonts w:hint="eastAsia" w:asciiTheme="minorEastAsia" w:hAnsiTheme="minorEastAsia" w:eastAsiaTheme="minorEastAsia"/>
          <w:color w:val="auto"/>
          <w:szCs w:val="21"/>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10.3 </w:t>
      </w:r>
      <w:bookmarkStart w:id="91" w:name="_Hlk225775771"/>
      <w:r>
        <w:rPr>
          <w:rFonts w:hint="eastAsia" w:asciiTheme="minorEastAsia" w:hAnsiTheme="minorEastAsia" w:eastAsiaTheme="minorEastAsia"/>
          <w:color w:val="auto"/>
          <w:szCs w:val="21"/>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color w:val="auto"/>
          <w:szCs w:val="21"/>
        </w:rPr>
      </w:pPr>
      <w:r/>
      <w:bookmarkStart w:id="92" w:name="_Toc49090510"/>
      <w:r/>
      <w:bookmarkStart w:id="93" w:name="_Toc14577359"/>
      <w:r>
        <w:rPr>
          <w:rFonts w:asciiTheme="minorEastAsia" w:hAnsiTheme="minorEastAsia" w:eastAsiaTheme="minorEastAsia"/>
          <w:b/>
          <w:bCs/>
          <w:color w:val="auto"/>
          <w:szCs w:val="21"/>
        </w:rPr>
        <w:t xml:space="preserve">1</w:t>
      </w:r>
      <w:r>
        <w:rPr>
          <w:rFonts w:hint="eastAsia" w:asciiTheme="minorEastAsia" w:hAnsiTheme="minorEastAsia" w:eastAsiaTheme="minorEastAsia"/>
          <w:b/>
          <w:bCs/>
          <w:color w:val="auto"/>
          <w:szCs w:val="21"/>
        </w:rPr>
        <w:t xml:space="preserve">1</w:t>
      </w:r>
      <w:r>
        <w:rPr>
          <w:rFonts w:asciiTheme="minorEastAsia" w:hAnsiTheme="minorEastAsia" w:eastAsiaTheme="minorEastAsia"/>
          <w:b/>
          <w:bCs/>
          <w:color w:val="auto"/>
          <w:szCs w:val="21"/>
        </w:rPr>
        <w:t xml:space="preserve">.</w:t>
      </w:r>
      <w:bookmarkStart w:id="94" w:name="OLE_LINK27"/>
      <w:r>
        <w:rPr>
          <w:rFonts w:asciiTheme="minorEastAsia" w:hAnsiTheme="minorEastAsia" w:eastAsiaTheme="minorEastAsia"/>
          <w:b/>
          <w:bCs/>
          <w:color w:val="auto"/>
          <w:szCs w:val="21"/>
        </w:rPr>
        <w:t xml:space="preserve">投标函</w:t>
      </w:r>
      <w:bookmarkEnd w:id="94"/>
      <w:r>
        <w:rPr>
          <w:rFonts w:asciiTheme="minorEastAsia" w:hAnsiTheme="minorEastAsia" w:eastAsiaTheme="minorEastAsia"/>
          <w:b/>
          <w:bCs/>
          <w:color w:val="auto"/>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color w:val="auto"/>
          <w:szCs w:val="21"/>
        </w:rPr>
      </w:pPr>
      <w:r/>
      <w:bookmarkStart w:id="95" w:name="_Hlk176879442"/>
      <w:r>
        <w:rPr>
          <w:rFonts w:hint="eastAsia" w:asciiTheme="minorEastAsia" w:hAnsiTheme="minorEastAsia" w:eastAsiaTheme="minorEastAsia"/>
          <w:color w:val="auto"/>
          <w:szCs w:val="21"/>
          <w:highlight w:val="none"/>
        </w:rPr>
        <w:t xml:space="preserve">11.2 </w:t>
      </w:r>
      <w:bookmarkStart w:id="96" w:name="OLE_LINK61"/>
      <w:r/>
      <w:bookmarkStart w:id="97"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rPr>
        <w:t xml:space="preserve">如不一致评标时以开标一览表中价格为准</w:t>
      </w:r>
      <w:r>
        <w:rPr>
          <w:rFonts w:hint="eastAsia" w:asciiTheme="minorEastAsia" w:hAnsiTheme="minorEastAsia" w:eastAsiaTheme="minorEastAsia"/>
          <w:color w:val="auto"/>
          <w:szCs w:val="21"/>
          <w:highlight w:val="none"/>
        </w:rPr>
        <w:t xml:space="preserve">。</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asciiTheme="minorEastAsia" w:hAnsiTheme="minorEastAsia" w:eastAsiaTheme="minorEastAsia"/>
          <w:color w:val="auto"/>
          <w:szCs w:val="21"/>
        </w:rPr>
        <w:t xml:space="preserve">12.1</w:t>
      </w:r>
      <w:bookmarkStart w:id="98" w:name="_Hlk68014334"/>
      <w:r>
        <w:rPr>
          <w:rFonts w:hint="eastAsia" w:asciiTheme="minorEastAsia" w:hAnsiTheme="minorEastAsia" w:eastAsiaTheme="minorEastAsia"/>
          <w:bCs/>
          <w:color w:val="auto"/>
          <w:szCs w:val="21"/>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color w:val="auto"/>
          <w:szCs w:val="21"/>
        </w:rPr>
      </w:pPr>
      <w:r/>
      <w:bookmarkStart w:id="99" w:name="_Hlk176182487"/>
      <w:r>
        <w:rPr>
          <w:rFonts w:hint="eastAsia" w:asciiTheme="minorEastAsia" w:hAnsiTheme="minorEastAsia" w:eastAsiaTheme="minorEastAsia"/>
          <w:b/>
          <w:bCs/>
          <w:color w:val="auto"/>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13.1 自开标之日起</w:t>
      </w:r>
      <w:r>
        <w:rPr>
          <w:rFonts w:asciiTheme="minorEastAsia" w:hAnsiTheme="minorEastAsia" w:eastAsiaTheme="minorEastAsia"/>
          <w:color w:val="auto"/>
          <w:szCs w:val="21"/>
        </w:rPr>
        <w:t xml:space="preserve">90</w:t>
      </w:r>
      <w:r>
        <w:rPr>
          <w:rFonts w:hint="eastAsia" w:asciiTheme="minorEastAsia" w:hAnsiTheme="minorEastAsia" w:eastAsiaTheme="minorEastAsia"/>
          <w:color w:val="auto"/>
          <w:szCs w:val="21"/>
        </w:rPr>
        <w:t xml:space="preserve">天内投标有效</w:t>
      </w:r>
      <w:r>
        <w:rPr>
          <w:rFonts w:hint="eastAsia" w:asciiTheme="minorEastAsia" w:hAnsiTheme="minorEastAsia" w:eastAsiaTheme="minorEastAsia"/>
          <w:color w:val="auto"/>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14.投标费用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14.2</w:t>
      </w:r>
      <w:bookmarkStart w:id="100" w:name="_Hlk75346033"/>
      <w:r>
        <w:rPr>
          <w:rFonts w:hint="eastAsia" w:asciiTheme="minorEastAsia" w:hAnsiTheme="minorEastAsia" w:eastAsiaTheme="minorEastAsia"/>
          <w:b/>
          <w:color w:val="auto"/>
          <w:szCs w:val="21"/>
        </w:rPr>
        <w:t xml:space="preserve"> </w:t>
      </w:r>
      <w:bookmarkStart w:id="101" w:name="_Hlk75346060"/>
      <w:r>
        <w:rPr>
          <w:rFonts w:hint="eastAsia" w:asciiTheme="minorEastAsia" w:hAnsiTheme="minorEastAsia" w:eastAsiaTheme="minorEastAsia"/>
          <w:b/>
          <w:color w:val="auto"/>
          <w:szCs w:val="21"/>
        </w:rPr>
        <w:t xml:space="preserve">采购代理服务费</w:t>
      </w:r>
      <w:bookmarkEnd w:id="100"/>
      <w:r/>
      <w:bookmarkEnd w:id="101"/>
      <w:r/>
      <w:r/>
    </w:p>
    <w:p>
      <w:pPr>
        <w:ind w:firstLine="420"/>
        <w:spacing w:line="360" w:lineRule="auto"/>
        <w:shd w:val="clear" w:color="auto" w:fill="ffffff"/>
        <w:widowControl/>
        <w:rPr>
          <w:rFonts w:hint="eastAsia" w:asciiTheme="minorEastAsia" w:hAnsiTheme="minorEastAsia" w:eastAsiaTheme="minorEastAsia"/>
          <w:color w:val="auto"/>
          <w:szCs w:val="21"/>
          <w:lang w:val="en-US" w:eastAsia="zh-CN"/>
        </w:rPr>
      </w:pPr>
      <w:r/>
      <w:bookmarkStart w:id="102" w:name="_Hlk77845966"/>
      <w:r/>
      <w:bookmarkStart w:id="103" w:name="OLE_LINK24"/>
      <w:r>
        <w:rPr>
          <w:rFonts w:hint="eastAsia" w:asciiTheme="minorEastAsia" w:hAnsiTheme="minorEastAsia" w:eastAsiaTheme="minorEastAsia"/>
          <w:color w:val="auto"/>
          <w:szCs w:val="21"/>
          <w:lang w:val="en-US" w:eastAsia="zh-CN"/>
        </w:rPr>
        <w:t xml:space="preserve">因采购预算中已包含了代理服务费，本次采购由各包中标人支付代理服务费。按照《江苏省政府采购代理服务费指导意见》（苏政采协「2024」20号）代理招标收费基准费率55%计算，中标人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代理服务费汇款信息：</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开户行：中国建设银行股份有限公司南京鼓楼支行</w:t>
      </w:r>
      <w:r/>
    </w:p>
    <w:p>
      <w:pPr>
        <w:ind w:firstLine="420"/>
        <w:spacing w:line="360" w:lineRule="auto"/>
        <w:shd w:val="clear" w:color="auto" w:fill="ffffff"/>
        <w:widowControl/>
        <w:rPr>
          <w:rFonts w:hint="eastAsia"/>
          <w:color w:val="auto"/>
        </w:rPr>
      </w:pPr>
      <w:r>
        <w:rPr>
          <w:rFonts w:hint="eastAsia" w:asciiTheme="minorEastAsia" w:hAnsiTheme="minorEastAsia" w:eastAsiaTheme="minorEastAsia"/>
          <w:b/>
          <w:bCs/>
          <w:color w:val="auto"/>
          <w:szCs w:val="21"/>
        </w:rPr>
        <w:t xml:space="preserve">注：代理服务费汇款时需备注汇款单位名称、项目名称、项目编号。</w:t>
      </w:r>
      <w:bookmarkEnd w:id="102"/>
      <w:r/>
      <w:bookmarkEnd w:id="103"/>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04" w:name="OLE_LINK1"/>
      <w:r>
        <w:rPr>
          <w:rFonts w:hint="eastAsia" w:asciiTheme="minorEastAsia" w:hAnsiTheme="minorEastAsia" w:eastAsiaTheme="minorEastAsia"/>
          <w:color w:val="auto"/>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15.3 采购代理机构可以按照规定，通过修改招标文件酌情延长投标截止时间，在此情况下，投标人的所有权利和义务均以延长后新的截止时间为准。</w:t>
      </w:r>
      <w:bookmarkEnd w:id="104"/>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19.开标</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color w:val="auto"/>
          <w:szCs w:val="21"/>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20.评标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0</w:t>
      </w:r>
      <w:r>
        <w:rPr>
          <w:rFonts w:asciiTheme="minorEastAsia" w:hAnsiTheme="minorEastAsia" w:eastAsiaTheme="minorEastAsia"/>
          <w:color w:val="auto"/>
          <w:szCs w:val="21"/>
        </w:rPr>
        <w:t xml:space="preserve">.1.1</w:t>
      </w:r>
      <w:r>
        <w:rPr>
          <w:rFonts w:hint="eastAsia" w:asciiTheme="minorEastAsia" w:hAnsiTheme="minorEastAsia" w:eastAsiaTheme="minorEastAsia"/>
          <w:color w:val="auto"/>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Cs/>
          <w:color w:val="auto"/>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0</w:t>
      </w:r>
      <w:r>
        <w:rPr>
          <w:rFonts w:asciiTheme="minorEastAsia" w:hAnsiTheme="minorEastAsia" w:eastAsiaTheme="minorEastAsia"/>
          <w:color w:val="auto"/>
          <w:szCs w:val="21"/>
        </w:rPr>
        <w:t xml:space="preserve">.1.2 </w:t>
      </w:r>
      <w:r>
        <w:rPr>
          <w:rFonts w:hint="eastAsia" w:asciiTheme="minorEastAsia" w:hAnsiTheme="minorEastAsia" w:eastAsiaTheme="minorEastAsia"/>
          <w:color w:val="auto"/>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w:t>
      </w:r>
      <w:r>
        <w:rPr>
          <w:rFonts w:hint="eastAsia" w:cs="宋体" w:asciiTheme="minorEastAsia" w:hAnsiTheme="minorEastAsia" w:eastAsiaTheme="minorEastAsia"/>
          <w:color w:val="auto"/>
          <w:szCs w:val="21"/>
        </w:rPr>
        <w:t xml:space="preserve">2.1</w:t>
      </w:r>
      <w:r>
        <w:rPr>
          <w:rFonts w:hint="eastAsia" w:asciiTheme="minorEastAsia" w:hAnsiTheme="minorEastAsia" w:eastAsiaTheme="minorEastAsia"/>
          <w:color w:val="auto"/>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w:t>
      </w:r>
      <w:r>
        <w:rPr>
          <w:rFonts w:hint="eastAsia" w:cs="宋体" w:asciiTheme="minorEastAsia" w:hAnsiTheme="minorEastAsia" w:eastAsiaTheme="minorEastAsia"/>
          <w:b/>
          <w:bCs/>
          <w:color w:val="auto"/>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color w:val="auto"/>
          <w:szCs w:val="21"/>
        </w:rPr>
      </w:pPr>
      <w:r/>
      <w:bookmarkStart w:id="106" w:name="_Hlk81573923"/>
      <w:r/>
      <w:bookmarkStart w:id="107" w:name="_Hlk84583325"/>
      <w:r>
        <w:rPr>
          <w:rFonts w:hint="eastAsia" w:cs="宋体" w:asciiTheme="minorEastAsia" w:hAnsiTheme="minorEastAsia" w:eastAsiaTheme="minorEastAsia"/>
          <w:color w:val="auto"/>
          <w:szCs w:val="21"/>
        </w:rPr>
        <w:t xml:space="preserve">资格审查：依据法律法规和招标文件规定，由</w:t>
      </w:r>
      <w:bookmarkStart w:id="108" w:name="OLE_LINK6"/>
      <w:r>
        <w:rPr>
          <w:rFonts w:hint="eastAsia" w:cs="宋体" w:asciiTheme="minorEastAsia" w:hAnsiTheme="minorEastAsia" w:eastAsiaTheme="minorEastAsia"/>
          <w:color w:val="auto"/>
          <w:szCs w:val="21"/>
        </w:rPr>
        <w:t xml:space="preserve">采购人或采购代理机构</w:t>
      </w:r>
      <w:bookmarkEnd w:id="108"/>
      <w:r>
        <w:rPr>
          <w:rFonts w:hint="eastAsia" w:cs="宋体" w:asciiTheme="minorEastAsia" w:hAnsiTheme="minorEastAsia" w:eastAsiaTheme="minorEastAsia"/>
          <w:color w:val="auto"/>
          <w:szCs w:val="21"/>
        </w:rPr>
        <w:t xml:space="preserve">对投标文件中的资格证明文件进行审查，并向评标委员会反馈审查结论。</w:t>
      </w:r>
      <w:bookmarkEnd w:id="106"/>
      <w:r/>
      <w:r/>
    </w:p>
    <w:p>
      <w:pPr>
        <w:ind w:firstLine="422"/>
        <w:jc w:val="left"/>
        <w:spacing w:line="360" w:lineRule="auto"/>
        <w:tabs>
          <w:tab w:val="left" w:pos="4825" w:leader="none"/>
        </w:tabs>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20.2.2.1投标文件有下列情况之一的，在资格性审查时按照无效投标处理：</w:t>
      </w:r>
      <w:r/>
    </w:p>
    <w:p>
      <w:pPr>
        <w:numPr>
          <w:ilvl w:val="0"/>
          <w:numId w:val="4"/>
        </w:num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rPr>
      </w:pPr>
      <w:r/>
      <w:bookmarkStart w:id="109" w:name="_Hlk81314966"/>
      <w:r/>
      <w:bookmarkStart w:id="110" w:name="_Hlk81573945"/>
      <w:r>
        <w:rPr>
          <w:rFonts w:hint="eastAsia" w:cs="宋体" w:asciiTheme="minorEastAsia" w:hAnsiTheme="minorEastAsia" w:eastAsiaTheme="minorEastAsia"/>
          <w:color w:val="auto"/>
          <w:szCs w:val="21"/>
        </w:rPr>
        <w:t xml:space="preserve">不具备招标文件中规定资格条件的；</w:t>
      </w:r>
      <w:bookmarkEnd w:id="109"/>
      <w:r/>
      <w:r/>
    </w:p>
    <w:p>
      <w:pPr>
        <w:pStyle w:val="1081"/>
        <w:numPr>
          <w:ilvl w:val="0"/>
          <w:numId w:val="4"/>
        </w:numPr>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rPr>
      </w:pPr>
      <w:r/>
      <w:bookmarkStart w:id="111" w:name="_Hlk77845984"/>
      <w:r>
        <w:rPr>
          <w:rFonts w:hint="eastAsia" w:cs="宋体" w:asciiTheme="minorEastAsia" w:hAnsiTheme="minorEastAsia" w:eastAsiaTheme="minorEastAsia"/>
          <w:color w:val="auto"/>
          <w:szCs w:val="21"/>
        </w:rPr>
        <w:t xml:space="preserve">未提供《南京市政府采购供应商信用记录表暨信用承诺书》;</w:t>
      </w:r>
      <w:r/>
    </w:p>
    <w:p>
      <w:pPr>
        <w:pStyle w:val="1081"/>
        <w:numPr>
          <w:ilvl w:val="0"/>
          <w:numId w:val="4"/>
        </w:numPr>
        <w:jc w:val="both"/>
        <w:keepLines w:val="0"/>
        <w:keepNext w:val="0"/>
        <w:pageBreakBefore w:val="0"/>
        <w:spacing w:line="360" w:lineRule="auto"/>
        <w:widowControl w:val="off"/>
        <w:rPr>
          <w:rFonts w:asciiTheme="minorEastAsia" w:hAnsiTheme="minorEastAsia" w:eastAsiaTheme="minorEastAsia"/>
          <w:color w:val="auto"/>
          <w:szCs w:val="21"/>
        </w:rPr>
      </w:pPr>
      <w:r/>
      <w:bookmarkStart w:id="112" w:name="_Hlk226017433"/>
      <w:r>
        <w:rPr>
          <w:rFonts w:hint="eastAsia" w:asciiTheme="minorEastAsia" w:hAnsiTheme="minorEastAsia" w:eastAsiaTheme="minorEastAsia"/>
          <w:color w:val="auto"/>
          <w:szCs w:val="21"/>
        </w:rPr>
        <w:t xml:space="preserve">投标人</w:t>
      </w:r>
      <w:r>
        <w:rPr>
          <w:rFonts w:asciiTheme="minorEastAsia" w:hAnsiTheme="minorEastAsia" w:eastAsiaTheme="minorEastAsia"/>
          <w:color w:val="auto"/>
          <w:szCs w:val="21"/>
        </w:rPr>
        <w:t xml:space="preserve">被“信用中国”网站（www.creditchina.gov.cn）、“中国政府采购网</w:t>
      </w:r>
      <w:r>
        <w:rPr>
          <w:rFonts w:hint="eastAsia" w:asciiTheme="minorEastAsia" w:hAnsiTheme="minorEastAsia" w:eastAsiaTheme="minorEastAsia"/>
          <w:color w:val="auto"/>
          <w:szCs w:val="21"/>
          <w:lang w:eastAsia="zh-CN"/>
        </w:rPr>
        <w:t xml:space="preserve">”</w:t>
      </w:r>
      <w:r>
        <w:rPr>
          <w:rFonts w:asciiTheme="minorEastAsia" w:hAnsiTheme="minorEastAsia" w:eastAsiaTheme="minorEastAsia"/>
          <w:color w:val="auto"/>
          <w:szCs w:val="21"/>
        </w:rPr>
        <w:t xml:space="preserve">(www.ccgp.gov.cn)列入失信被执行人、重大税收违</w:t>
      </w:r>
      <w:r>
        <w:rPr>
          <w:rFonts w:hint="eastAsia" w:asciiTheme="minorEastAsia" w:hAnsiTheme="minorEastAsia" w:eastAsiaTheme="minorEastAsia"/>
          <w:color w:val="auto"/>
          <w:szCs w:val="21"/>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2"/>
      <w:r/>
      <w:bookmarkEnd w:id="107"/>
      <w:r/>
      <w:bookmarkEnd w:id="110"/>
      <w:r/>
      <w:bookmarkEnd w:id="111"/>
      <w:r/>
      <w:r/>
    </w:p>
    <w:p>
      <w:pPr>
        <w:ind w:firstLine="422"/>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20.2.3投标文件的</w:t>
      </w:r>
      <w:bookmarkStart w:id="113" w:name="OLE_LINK18"/>
      <w:r>
        <w:rPr>
          <w:rFonts w:hint="eastAsia" w:cs="宋体" w:asciiTheme="minorEastAsia" w:hAnsiTheme="minorEastAsia" w:eastAsiaTheme="minorEastAsia"/>
          <w:b/>
          <w:color w:val="auto"/>
          <w:szCs w:val="21"/>
        </w:rPr>
        <w:t xml:space="preserve">符合性检查</w:t>
      </w:r>
      <w:bookmarkEnd w:id="113"/>
      <w:r/>
      <w:r/>
    </w:p>
    <w:p>
      <w:p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（2）</w:t>
      </w:r>
      <w:bookmarkStart w:id="114" w:name="_Hlk176530503"/>
      <w:r>
        <w:rPr>
          <w:rFonts w:hint="eastAsia" w:cs="宋体" w:asciiTheme="minorEastAsia" w:hAnsiTheme="minorEastAsia" w:eastAsiaTheme="minorEastAsia"/>
          <w:b/>
          <w:bCs/>
          <w:color w:val="auto"/>
          <w:szCs w:val="21"/>
        </w:rPr>
        <w:t xml:space="preserve">实质性要求是指本</w:t>
      </w:r>
      <w:bookmarkStart w:id="115" w:name="OLE_LINK36"/>
      <w:r>
        <w:rPr>
          <w:rFonts w:hint="eastAsia" w:cs="宋体" w:asciiTheme="minorEastAsia" w:hAnsiTheme="minorEastAsia" w:eastAsiaTheme="minorEastAsia"/>
          <w:b/>
          <w:bCs/>
          <w:color w:val="auto"/>
          <w:szCs w:val="21"/>
        </w:rPr>
        <w:t xml:space="preserve">招标文件中斜体且有下划线部分，或者打“★”“</w:t>
      </w:r>
      <w:r>
        <w:rPr>
          <w:rFonts w:cs="宋体" w:asciiTheme="minorEastAsia" w:hAnsiTheme="minorEastAsia" w:eastAsiaTheme="minorEastAsia"/>
          <w:b/>
          <w:bCs/>
          <w:color w:val="auto"/>
          <w:szCs w:val="21"/>
        </w:rPr>
        <w:t xml:space="preserve">*”</w:t>
      </w:r>
      <w:r>
        <w:rPr>
          <w:rFonts w:hint="eastAsia" w:cs="宋体" w:asciiTheme="minorEastAsia" w:hAnsiTheme="minorEastAsia" w:eastAsiaTheme="minorEastAsia"/>
          <w:b/>
          <w:bCs/>
          <w:color w:val="auto"/>
          <w:szCs w:val="21"/>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color w:val="auto"/>
          <w:szCs w:val="21"/>
        </w:rPr>
      </w:pPr>
      <w:r/>
      <w:bookmarkStart w:id="116" w:name="OLE_LINK7"/>
      <w:r>
        <w:rPr>
          <w:rFonts w:hint="eastAsia" w:cs="宋体" w:asciiTheme="minorEastAsia" w:hAnsiTheme="minorEastAsia" w:eastAsiaTheme="minorEastAsia"/>
          <w:color w:val="auto"/>
          <w:szCs w:val="21"/>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color w:val="auto"/>
          <w:szCs w:val="21"/>
        </w:rPr>
      </w:pPr>
      <w:r>
        <w:rPr>
          <w:rFonts w:hint="eastAsia" w:cs="宋体" w:asciiTheme="minorEastAsia" w:hAnsiTheme="minorEastAsia" w:eastAsiaTheme="minorEastAsia"/>
          <w:b/>
          <w:color w:val="auto"/>
          <w:szCs w:val="21"/>
        </w:rPr>
        <w:t xml:space="preserve">20.2.3.1投标文件属于下列情形之一的，在符合性审查时按照无效投标处理：</w:t>
      </w:r>
      <w:r>
        <w:rPr>
          <w:rFonts w:hint="eastAsia" w:cs="宋体" w:asciiTheme="minorEastAsia" w:hAnsiTheme="minorEastAsia" w:eastAsiaTheme="minorEastAsia"/>
          <w:b/>
          <w:color w:val="auto"/>
          <w:szCs w:val="21"/>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w:t>
      </w:r>
      <w:r>
        <w:rPr>
          <w:rFonts w:hint="eastAsia" w:cs="宋体" w:asciiTheme="minorEastAsia" w:hAnsiTheme="minorEastAsia" w:eastAsiaTheme="minorEastAsia"/>
          <w:color w:val="auto"/>
          <w:szCs w:val="21"/>
          <w:lang w:val="en-US" w:eastAsia="zh-CN"/>
        </w:rPr>
        <w:t xml:space="preserve">报价</w:t>
      </w:r>
      <w:r>
        <w:rPr>
          <w:rFonts w:hint="eastAsia" w:cs="宋体" w:asciiTheme="minorEastAsia" w:hAnsiTheme="minorEastAsia" w:eastAsiaTheme="minorEastAsia"/>
          <w:color w:val="auto"/>
          <w:szCs w:val="21"/>
        </w:rPr>
        <w:t xml:space="preserve">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不同投标人委托同一单位或者个人办理投标事宜；</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不同投标人的投标文件载明的项目管理成员</w:t>
      </w:r>
      <w:bookmarkStart w:id="117" w:name="_Hlk176185278"/>
      <w:r>
        <w:rPr>
          <w:rFonts w:hint="eastAsia" w:cs="宋体" w:asciiTheme="minorEastAsia" w:hAnsiTheme="minorEastAsia" w:eastAsiaTheme="minorEastAsia"/>
          <w:color w:val="auto"/>
          <w:szCs w:val="21"/>
        </w:rPr>
        <w:t xml:space="preserve">或者联系人员为同一人</w:t>
      </w:r>
      <w:bookmarkEnd w:id="117"/>
      <w:r>
        <w:rPr>
          <w:rFonts w:hint="eastAsia" w:cs="宋体" w:asciiTheme="minorEastAsia" w:hAnsiTheme="minorEastAsia" w:eastAsiaTheme="minorEastAsia"/>
          <w:color w:val="auto"/>
          <w:szCs w:val="21"/>
        </w:rPr>
        <w:t xml:space="preserve">；</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不同投标人的投标文件异常一致或者投标报价呈规律性差异；</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投标文件含有采购人不能接受的附加条件的；</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采购产品被财政部、国家发改委、生态环境部等列入“节能产品品目清单”强制采购范围，而投标人提供的产品不在强制采购范围内;</w:t>
      </w:r>
      <w:r/>
    </w:p>
    <w:p>
      <w:pPr>
        <w:pStyle w:val="1081"/>
        <w:numPr>
          <w:ilvl w:val="0"/>
          <w:numId w:val="5"/>
        </w:numPr>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w:t>
      </w:r>
      <w:r>
        <w:rPr>
          <w:rFonts w:hint="eastAsia" w:cs="宋体" w:asciiTheme="minorEastAsia" w:hAnsiTheme="minorEastAsia" w:eastAsiaTheme="minorEastAsia"/>
          <w:b/>
          <w:bCs/>
          <w:color w:val="auto"/>
          <w:szCs w:val="21"/>
        </w:rPr>
        <w:t xml:space="preserve">2.4</w:t>
      </w:r>
      <w:r>
        <w:rPr>
          <w:rFonts w:hint="eastAsia" w:cs="宋体" w:asciiTheme="minorEastAsia" w:hAnsiTheme="minorEastAsia" w:eastAsiaTheme="minorEastAsia"/>
          <w:b/>
          <w:bCs/>
          <w:color w:val="auto"/>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w:t>
      </w:r>
      <w:r>
        <w:rPr>
          <w:rFonts w:hint="eastAsia" w:cs="宋体" w:asciiTheme="minorEastAsia" w:hAnsiTheme="minorEastAsia" w:eastAsiaTheme="minorEastAsia"/>
          <w:color w:val="auto"/>
          <w:szCs w:val="21"/>
        </w:rPr>
        <w:t xml:space="preserve">2.5</w:t>
      </w:r>
      <w:r>
        <w:rPr>
          <w:rFonts w:hint="eastAsia" w:cs="宋体" w:asciiTheme="minorEastAsia" w:hAnsiTheme="minorEastAsia" w:eastAsiaTheme="minorEastAsia"/>
          <w:color w:val="auto"/>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w:t>
      </w:r>
      <w:r>
        <w:rPr>
          <w:rFonts w:hint="eastAsia" w:cs="宋体" w:asciiTheme="minorEastAsia" w:hAnsiTheme="minorEastAsia" w:eastAsiaTheme="minorEastAsia"/>
          <w:color w:val="auto"/>
          <w:szCs w:val="21"/>
        </w:rPr>
        <w:t xml:space="preserve">2.6</w:t>
      </w:r>
      <w:r>
        <w:rPr>
          <w:rFonts w:hint="eastAsia" w:cs="宋体" w:asciiTheme="minorEastAsia" w:hAnsiTheme="minorEastAsia" w:eastAsiaTheme="minorEastAsia"/>
          <w:color w:val="auto"/>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20.3</w:t>
      </w:r>
      <w:r>
        <w:rPr>
          <w:rFonts w:hint="eastAsia" w:asciiTheme="minorEastAsia" w:hAnsiTheme="minorEastAsia" w:eastAsiaTheme="minorEastAsia"/>
          <w:color w:val="auto"/>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bookmarkStart w:id="118" w:name="OLE_LINK4"/>
      <w:r>
        <w:rPr>
          <w:rFonts w:hint="eastAsia" w:asciiTheme="minorEastAsia" w:hAnsiTheme="minorEastAsia" w:eastAsiaTheme="minorEastAsia"/>
          <w:color w:val="auto"/>
          <w:szCs w:val="21"/>
        </w:rPr>
        <w:t xml:space="preserve">投标人的澄清、说明或者补正不得超出投标文件的范围或者改变投标文件的实质性内容</w:t>
      </w:r>
      <w:bookmarkEnd w:id="118"/>
      <w:r>
        <w:rPr>
          <w:rFonts w:hint="eastAsia" w:asciiTheme="minorEastAsia" w:hAnsiTheme="minorEastAsia" w:eastAsiaTheme="minorEastAsia"/>
          <w:color w:val="auto"/>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20.3</w:t>
      </w:r>
      <w:r>
        <w:rPr>
          <w:rFonts w:hint="eastAsia" w:asciiTheme="minorEastAsia" w:hAnsiTheme="minorEastAsia" w:eastAsiaTheme="minorEastAsia"/>
          <w:color w:val="auto"/>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20.3</w:t>
      </w:r>
      <w:r>
        <w:rPr>
          <w:rFonts w:hint="eastAsia" w:asciiTheme="minorEastAsia" w:hAnsiTheme="minorEastAsia" w:eastAsiaTheme="minorEastAsia"/>
          <w:color w:val="auto"/>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bookmarkStart w:id="119" w:name="_Hlk225777398"/>
      <w:r>
        <w:rPr>
          <w:rFonts w:hint="eastAsia" w:asciiTheme="minorEastAsia" w:hAnsiTheme="minorEastAsia" w:eastAsiaTheme="minorEastAsia"/>
          <w:color w:val="auto"/>
          <w:szCs w:val="21"/>
        </w:rPr>
        <w:t xml:space="preserve">投标文件中开标一览表内容与投标文件中相应内容不一致的，以开标一览表为准</w:t>
      </w:r>
      <w:bookmarkEnd w:id="119"/>
      <w:r>
        <w:rPr>
          <w:rFonts w:hint="eastAsia"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20" w:name="_Hlk176184375"/>
      <w:r>
        <w:rPr>
          <w:rFonts w:hint="eastAsia" w:asciiTheme="minorEastAsia" w:hAnsiTheme="minorEastAsia" w:eastAsiaTheme="minorEastAsia"/>
          <w:color w:val="auto"/>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20.3.5投标人在开、评标全过程中应保持通讯畅通，</w:t>
      </w:r>
      <w:bookmarkStart w:id="121" w:name="OLE_LINK25"/>
      <w:r>
        <w:rPr>
          <w:rFonts w:hint="eastAsia" w:asciiTheme="minorEastAsia" w:hAnsiTheme="minorEastAsia" w:eastAsiaTheme="minorEastAsia"/>
          <w:b/>
          <w:bCs/>
          <w:color w:val="auto"/>
          <w:szCs w:val="21"/>
        </w:rPr>
        <w:t xml:space="preserve">及时登录苏采云系统查阅</w:t>
      </w:r>
      <w:bookmarkEnd w:id="121"/>
      <w:r>
        <w:rPr>
          <w:rFonts w:hint="eastAsia" w:asciiTheme="minorEastAsia" w:hAnsiTheme="minorEastAsia" w:eastAsiaTheme="minorEastAsia"/>
          <w:b/>
          <w:bCs/>
          <w:color w:val="auto"/>
          <w:szCs w:val="21"/>
        </w:rPr>
        <w:t xml:space="preserve">、答复相关信息，并安排专人与采购代理机构及评标委员会联系。</w:t>
      </w:r>
      <w:bookmarkEnd w:id="120"/>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asciiTheme="minorEastAsia" w:hAnsiTheme="minorEastAsia" w:eastAsiaTheme="minorEastAsia"/>
          <w:b/>
          <w:bCs/>
          <w:color w:val="auto"/>
          <w:szCs w:val="21"/>
        </w:rPr>
        <w:t xml:space="preserve">2</w:t>
      </w:r>
      <w:r>
        <w:rPr>
          <w:rFonts w:hint="eastAsia" w:asciiTheme="minorEastAsia" w:hAnsiTheme="minorEastAsia" w:eastAsiaTheme="minorEastAsia"/>
          <w:b/>
          <w:bCs/>
          <w:color w:val="auto"/>
          <w:szCs w:val="21"/>
        </w:rPr>
        <w:t xml:space="preserve">0</w:t>
      </w:r>
      <w:r>
        <w:rPr>
          <w:rFonts w:asciiTheme="minorEastAsia" w:hAnsiTheme="minorEastAsia" w:eastAsiaTheme="minorEastAsia"/>
          <w:b/>
          <w:bCs/>
          <w:color w:val="auto"/>
          <w:szCs w:val="21"/>
        </w:rPr>
        <w:t xml:space="preserve">.</w:t>
      </w:r>
      <w:r>
        <w:rPr>
          <w:rFonts w:hint="eastAsia" w:asciiTheme="minorEastAsia" w:hAnsiTheme="minorEastAsia" w:eastAsiaTheme="minorEastAsia"/>
          <w:b/>
          <w:bCs/>
          <w:color w:val="auto"/>
          <w:szCs w:val="21"/>
        </w:rPr>
        <w:t xml:space="preserve">5 </w:t>
      </w:r>
      <w:bookmarkStart w:id="122" w:name="OLE_LINK8"/>
      <w:r>
        <w:rPr>
          <w:rFonts w:asciiTheme="minorEastAsia" w:hAnsiTheme="minorEastAsia" w:eastAsiaTheme="minorEastAsia"/>
          <w:b/>
          <w:bCs/>
          <w:color w:val="auto"/>
          <w:szCs w:val="21"/>
        </w:rPr>
        <w:t xml:space="preserve">评标委员会</w:t>
      </w:r>
      <w:bookmarkEnd w:id="122"/>
      <w:r>
        <w:rPr>
          <w:rFonts w:asciiTheme="minorEastAsia" w:hAnsiTheme="minorEastAsia" w:eastAsiaTheme="minorEastAsia"/>
          <w:b/>
          <w:bCs/>
          <w:color w:val="auto"/>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20.5.1</w:t>
      </w:r>
      <w:r>
        <w:rPr>
          <w:rFonts w:asciiTheme="minorEastAsia" w:hAnsiTheme="minorEastAsia" w:eastAsiaTheme="minorEastAsia"/>
          <w:color w:val="auto"/>
          <w:szCs w:val="21"/>
        </w:rPr>
        <w:t xml:space="preserve">评</w:t>
      </w:r>
      <w:r>
        <w:rPr>
          <w:rFonts w:hint="eastAsia" w:asciiTheme="minorEastAsia" w:hAnsiTheme="minorEastAsia" w:eastAsiaTheme="minorEastAsia"/>
          <w:color w:val="auto"/>
          <w:szCs w:val="21"/>
        </w:rPr>
        <w:t xml:space="preserve">标</w:t>
      </w:r>
      <w:r>
        <w:rPr>
          <w:rFonts w:asciiTheme="minorEastAsia" w:hAnsiTheme="minorEastAsia" w:eastAsiaTheme="minorEastAsia"/>
          <w:color w:val="auto"/>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（1）投标报价低于全部通过符合性审查</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投标报价平均值50%的，即投标报价&lt;全部通过符合性审查</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（2）投标报价低于通过符合性审查的次低报价</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投标报价50%的，即投标报价&lt;通过符合性审查的次低报价</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（4）评标委员会基于专业判断，认为</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20.5.2 </w:t>
      </w:r>
      <w:bookmarkStart w:id="123" w:name="OLE_LINK33"/>
      <w:r>
        <w:rPr>
          <w:rFonts w:hint="eastAsia" w:asciiTheme="minorEastAsia" w:hAnsiTheme="minorEastAsia" w:eastAsiaTheme="minorEastAsia"/>
          <w:color w:val="auto"/>
          <w:szCs w:val="21"/>
        </w:rPr>
        <w:t xml:space="preserve">评标委员会</w:t>
      </w:r>
      <w:bookmarkEnd w:id="123"/>
      <w:r>
        <w:rPr>
          <w:rFonts w:hint="eastAsia" w:asciiTheme="minorEastAsia" w:hAnsiTheme="minorEastAsia" w:eastAsiaTheme="minorEastAsia"/>
          <w:color w:val="auto"/>
          <w:szCs w:val="21"/>
        </w:rPr>
        <w:t xml:space="preserve">启动异常低价投标审查后，属于前述第（1）项至第（4）项情形的，应当要求相关</w:t>
      </w:r>
      <w:r>
        <w:rPr>
          <w:rFonts w:hint="eastAsia" w:cs="Arial" w:asciiTheme="minorEastAsia" w:hAnsiTheme="minorEastAsia" w:eastAsiaTheme="minorEastAsia"/>
          <w:color w:val="auto"/>
          <w:szCs w:val="21"/>
        </w:rPr>
        <w:t xml:space="preserve">投标人</w:t>
      </w:r>
      <w:r>
        <w:rPr>
          <w:rFonts w:hint="eastAsia" w:asciiTheme="minorEastAsia" w:hAnsiTheme="minorEastAsia" w:eastAsiaTheme="minorEastAsia"/>
          <w:color w:val="auto"/>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20.</w:t>
      </w:r>
      <w:bookmarkStart w:id="124" w:name="_Hlk176875986"/>
      <w:r>
        <w:rPr>
          <w:rFonts w:hint="eastAsia" w:asciiTheme="minorEastAsia" w:hAnsiTheme="minorEastAsia" w:eastAsiaTheme="minorEastAsia"/>
          <w:b/>
          <w:bCs/>
          <w:color w:val="auto"/>
          <w:szCs w:val="21"/>
        </w:rPr>
        <w:t xml:space="preserve">6</w:t>
      </w:r>
      <w:r>
        <w:rPr>
          <w:rFonts w:hint="eastAsia" w:asciiTheme="minorEastAsia" w:hAnsiTheme="minorEastAsia" w:eastAsiaTheme="minorEastAsia"/>
          <w:b/>
          <w:bCs/>
          <w:color w:val="auto"/>
          <w:szCs w:val="21"/>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非</w:t>
      </w:r>
      <w:bookmarkStart w:id="125" w:name="OLE_LINK11"/>
      <w:r>
        <w:rPr>
          <w:rFonts w:hint="eastAsia" w:asciiTheme="minorEastAsia" w:hAnsiTheme="minorEastAsia" w:eastAsiaTheme="minorEastAsia"/>
          <w:color w:val="auto"/>
          <w:szCs w:val="21"/>
        </w:rPr>
        <w:t xml:space="preserve">单一产品采购项目</w:t>
      </w:r>
      <w:bookmarkEnd w:id="125"/>
      <w:r>
        <w:rPr>
          <w:rFonts w:hint="eastAsia" w:asciiTheme="minorEastAsia" w:hAnsiTheme="minorEastAsia" w:eastAsiaTheme="minorEastAsia"/>
          <w:color w:val="auto"/>
          <w:szCs w:val="21"/>
        </w:rPr>
        <w:t xml:space="preserve">，核心产品在招标文件技术需求中载明。多家投标人提供的核心产品品牌相同的，按前款规定处理。</w:t>
      </w:r>
      <w:bookmarkEnd w:id="124"/>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21.1本次</w:t>
      </w:r>
      <w:r>
        <w:rPr>
          <w:rFonts w:hint="eastAsia" w:asciiTheme="minorEastAsia" w:hAnsiTheme="minorEastAsia" w:eastAsiaTheme="minorEastAsia"/>
          <w:color w:val="auto"/>
          <w:szCs w:val="21"/>
        </w:rPr>
        <w:t xml:space="preserve">采购</w:t>
      </w:r>
      <w:r>
        <w:rPr>
          <w:rFonts w:hint="eastAsia" w:asciiTheme="minorEastAsia" w:hAnsiTheme="minorEastAsia" w:eastAsiaTheme="minorEastAsia"/>
          <w:color w:val="auto"/>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22.</w:t>
      </w:r>
      <w:r>
        <w:rPr>
          <w:rFonts w:asciiTheme="minorEastAsia" w:hAnsiTheme="minorEastAsia" w:eastAsiaTheme="minorEastAsia"/>
          <w:color w:val="auto"/>
          <w:szCs w:val="21"/>
        </w:rPr>
        <w:t xml:space="preserve">1</w:t>
      </w:r>
      <w:r>
        <w:rPr>
          <w:rFonts w:hint="eastAsia" w:asciiTheme="minorEastAsia" w:hAnsiTheme="minorEastAsia" w:eastAsiaTheme="minorEastAsia"/>
          <w:color w:val="auto"/>
          <w:szCs w:val="21"/>
        </w:rPr>
        <w:t xml:space="preserve">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Theme="minorEastAsia" w:hAnsiTheme="minorEastAsia" w:eastAsiaTheme="minorEastAsia"/>
          <w:color w:val="auto"/>
          <w:szCs w:val="21"/>
        </w:rPr>
        <w:t xml:space="preserve">投标文件满足招标文件全部实质性要求，</w:t>
      </w:r>
      <w:bookmarkStart w:id="127" w:name="_Hlk128053036"/>
      <w:r>
        <w:rPr>
          <w:rFonts w:hint="eastAsia" w:asciiTheme="minorEastAsia" w:hAnsiTheme="minorEastAsia" w:eastAsiaTheme="minorEastAsia"/>
          <w:color w:val="auto"/>
          <w:szCs w:val="21"/>
        </w:rPr>
        <w:t xml:space="preserve">且按照评审因素的量化指标评审得分最高的投标人为排名第一的中标候选人，经采购人授权，</w:t>
      </w:r>
      <w:bookmarkEnd w:id="126"/>
      <w:r>
        <w:rPr>
          <w:rFonts w:hint="eastAsia" w:cs="宋体" w:asciiTheme="minorEastAsia" w:hAnsiTheme="minorEastAsia" w:eastAsiaTheme="minorEastAsia"/>
          <w:color w:val="auto"/>
          <w:szCs w:val="21"/>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22.</w:t>
      </w:r>
      <w:r>
        <w:rPr>
          <w:rFonts w:asciiTheme="minorEastAsia" w:hAnsiTheme="minorEastAsia" w:eastAsiaTheme="minorEastAsia"/>
          <w:color w:val="auto"/>
          <w:szCs w:val="21"/>
        </w:rPr>
        <w:t xml:space="preserve">2</w:t>
      </w:r>
      <w:r>
        <w:rPr>
          <w:rFonts w:hint="eastAsia" w:asciiTheme="minorEastAsia" w:hAnsiTheme="minorEastAsia" w:eastAsiaTheme="minorEastAsia"/>
          <w:color w:val="auto"/>
          <w:szCs w:val="21"/>
        </w:rPr>
        <w:t xml:space="preserve">中标人确定后，采购代理机构在</w:t>
      </w:r>
      <w:r>
        <w:rPr>
          <w:rFonts w:hint="eastAsia" w:asciiTheme="minorEastAsia" w:hAnsiTheme="minorEastAsia" w:eastAsiaTheme="minorEastAsia"/>
          <w:color w:val="auto"/>
          <w:szCs w:val="21"/>
          <w:lang w:val="zh-CN"/>
        </w:rPr>
        <w:t xml:space="preserve">“江苏政府采购网”发布</w:t>
      </w:r>
      <w:r>
        <w:rPr>
          <w:rFonts w:hint="eastAsia" w:asciiTheme="minorEastAsia" w:hAnsiTheme="minorEastAsia" w:eastAsiaTheme="minorEastAsia"/>
          <w:color w:val="auto"/>
          <w:szCs w:val="21"/>
        </w:rPr>
        <w:t xml:space="preserve">中标公告，公告期限为1个工作日。</w:t>
      </w:r>
      <w:bookmarkEnd w:id="127"/>
      <w:r/>
      <w:r/>
    </w:p>
    <w:p>
      <w:pPr>
        <w:ind w:firstLine="412"/>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23.</w:t>
      </w:r>
      <w:r>
        <w:rPr>
          <w:rFonts w:hint="eastAsia" w:asciiTheme="minorEastAsia" w:hAnsiTheme="minorEastAsia" w:eastAsiaTheme="minorEastAsia"/>
          <w:color w:val="auto"/>
        </w:rPr>
        <w:t xml:space="preserve"> </w:t>
      </w:r>
      <w:r>
        <w:rPr>
          <w:rFonts w:hint="eastAsia" w:asciiTheme="minorEastAsia" w:hAnsiTheme="minorEastAsia" w:eastAsiaTheme="minorEastAsia"/>
          <w:b/>
          <w:bCs/>
          <w:color w:val="auto"/>
          <w:szCs w:val="21"/>
        </w:rPr>
        <w:t xml:space="preserve">中标通知书</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28" w:name="_Hlk176188663"/>
      <w:r>
        <w:rPr>
          <w:rFonts w:hint="eastAsia" w:asciiTheme="minorEastAsia" w:hAnsiTheme="minorEastAsia" w:eastAsiaTheme="minorEastAsia"/>
          <w:b/>
          <w:bCs/>
          <w:color w:val="auto"/>
          <w:szCs w:val="21"/>
        </w:rPr>
        <w:t xml:space="preserve">六、签订合同</w:t>
      </w:r>
      <w:bookmarkEnd w:id="128"/>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25.1采购人与中标人应当自中标通知书发出之日起</w:t>
      </w:r>
      <w:r>
        <w:rPr>
          <w:rFonts w:asciiTheme="minorEastAsia" w:hAnsiTheme="minorEastAsia" w:eastAsiaTheme="minorEastAsia"/>
          <w:color w:val="auto"/>
          <w:szCs w:val="21"/>
        </w:rPr>
        <w:t xml:space="preserve">30</w:t>
      </w:r>
      <w:r>
        <w:rPr>
          <w:rFonts w:hint="eastAsia" w:asciiTheme="minorEastAsia" w:hAnsiTheme="minorEastAsia" w:eastAsiaTheme="minorEastAsia"/>
          <w:color w:val="auto"/>
          <w:szCs w:val="21"/>
        </w:rPr>
        <w:t xml:space="preserve">日内，按照招标文件和中标人投标文件的规定，签订书面合同，</w:t>
      </w:r>
      <w:r>
        <w:rPr>
          <w:rFonts w:hint="eastAsia" w:asciiTheme="minorEastAsia" w:hAnsiTheme="minorEastAsia" w:eastAsiaTheme="minorEastAsia"/>
          <w:b/>
          <w:bCs/>
          <w:color w:val="auto"/>
          <w:szCs w:val="21"/>
        </w:rPr>
        <w:t xml:space="preserve">采购人于合同签订后2个工作日内通过苏采云系统进行公示</w:t>
      </w:r>
      <w:r>
        <w:rPr>
          <w:rFonts w:hint="eastAsia" w:asciiTheme="minorEastAsia" w:hAnsiTheme="minorEastAsia" w:eastAsiaTheme="minorEastAsia"/>
          <w:color w:val="auto"/>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29" w:name="_Hlk128053131"/>
      <w:r>
        <w:rPr>
          <w:rFonts w:hint="eastAsia" w:asciiTheme="minorEastAsia" w:hAnsiTheme="minorEastAsia" w:eastAsiaTheme="minorEastAsia"/>
          <w:color w:val="auto"/>
          <w:szCs w:val="21"/>
        </w:rPr>
        <w:t xml:space="preserve">25.3</w:t>
      </w:r>
      <w:bookmarkStart w:id="130" w:name="_Hlk134712780"/>
      <w:r>
        <w:rPr>
          <w:rFonts w:asciiTheme="minorEastAsia" w:hAnsiTheme="minorEastAsia" w:eastAsiaTheme="minorEastAsia"/>
          <w:color w:val="auto"/>
          <w:szCs w:val="21"/>
        </w:rPr>
        <w:t xml:space="preserve">中标人拒绝与采购人签订合同的，采购人可以按照</w:t>
      </w:r>
      <w:r>
        <w:rPr>
          <w:rFonts w:hint="eastAsia" w:asciiTheme="minorEastAsia" w:hAnsiTheme="minorEastAsia" w:eastAsiaTheme="minorEastAsia"/>
          <w:color w:val="auto"/>
          <w:szCs w:val="21"/>
        </w:rPr>
        <w:t xml:space="preserve">评标</w:t>
      </w:r>
      <w:r>
        <w:rPr>
          <w:rFonts w:asciiTheme="minorEastAsia" w:hAnsiTheme="minorEastAsia" w:eastAsiaTheme="minorEastAsia"/>
          <w:color w:val="auto"/>
          <w:szCs w:val="21"/>
        </w:rPr>
        <w:t xml:space="preserve">报告推荐的中标候选人名单排序，确定下一候选人为中标人，也可以重新开展政府采购活动。</w:t>
      </w:r>
      <w:bookmarkEnd w:id="129"/>
      <w:r/>
      <w:bookmarkEnd w:id="130"/>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25.4 </w:t>
      </w:r>
      <w:r>
        <w:rPr>
          <w:rFonts w:asciiTheme="minorEastAsia" w:hAnsiTheme="minorEastAsia" w:eastAsiaTheme="minorEastAsia"/>
          <w:color w:val="auto"/>
          <w:szCs w:val="21"/>
        </w:rPr>
        <w:t xml:space="preserve">政府采购合同履行中，采购人需追加与合同标的相同的</w:t>
      </w:r>
      <w:r>
        <w:rPr>
          <w:rFonts w:hint="eastAsia" w:asciiTheme="minorEastAsia" w:hAnsiTheme="minorEastAsia" w:eastAsiaTheme="minorEastAsia"/>
          <w:color w:val="auto"/>
          <w:szCs w:val="21"/>
        </w:rPr>
        <w:t xml:space="preserve">货物（包含与货物相关的服务）</w:t>
      </w:r>
      <w:r>
        <w:rPr>
          <w:rFonts w:asciiTheme="minorEastAsia" w:hAnsiTheme="minorEastAsia" w:eastAsiaTheme="minorEastAsia"/>
          <w:color w:val="auto"/>
          <w:szCs w:val="21"/>
        </w:rPr>
        <w:t xml:space="preserve">，在不改变合同其他条款的前提下，可以与</w:t>
      </w:r>
      <w:r>
        <w:rPr>
          <w:rFonts w:hint="eastAsia" w:asciiTheme="minorEastAsia" w:hAnsiTheme="minorEastAsia" w:eastAsiaTheme="minorEastAsia"/>
          <w:color w:val="auto"/>
          <w:szCs w:val="21"/>
        </w:rPr>
        <w:t xml:space="preserve">中</w:t>
      </w:r>
      <w:r>
        <w:rPr>
          <w:rFonts w:asciiTheme="minorEastAsia" w:hAnsiTheme="minorEastAsia" w:eastAsiaTheme="minorEastAsia"/>
          <w:color w:val="auto"/>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26.质疑</w:t>
      </w:r>
      <w:r/>
    </w:p>
    <w:p>
      <w:pPr>
        <w:ind w:firstLine="420"/>
        <w:spacing w:line="360" w:lineRule="auto"/>
        <w:shd w:val="clear" w:color="auto" w:fill="ffffff"/>
        <w:widowControl/>
        <w:rPr>
          <w:rFonts w:hint="eastAsia" w:asciiTheme="minorEastAsia" w:hAnsiTheme="minorEastAsia" w:eastAsiaTheme="minorEastAsia"/>
          <w:color w:val="auto"/>
          <w:szCs w:val="21"/>
        </w:rPr>
      </w:pPr>
      <w:r/>
      <w:bookmarkStart w:id="131" w:name="_Hlk135041925"/>
      <w:r>
        <w:rPr>
          <w:rFonts w:hint="eastAsia" w:asciiTheme="minorEastAsia" w:hAnsiTheme="minorEastAsia" w:eastAsiaTheme="minorEastAsia"/>
          <w:color w:val="auto"/>
          <w:szCs w:val="21"/>
        </w:rPr>
        <w:t xml:space="preserve">26.1投标人对</w:t>
      </w:r>
      <w:r>
        <w:rPr>
          <w:rFonts w:hint="eastAsia" w:asciiTheme="minorEastAsia" w:hAnsiTheme="minorEastAsia" w:eastAsiaTheme="minorEastAsia"/>
          <w:color w:val="auto"/>
          <w:szCs w:val="21"/>
        </w:rPr>
        <w:t xml:space="preserve">采购</w:t>
      </w:r>
      <w:r>
        <w:rPr>
          <w:rFonts w:hint="eastAsia" w:asciiTheme="minorEastAsia" w:hAnsiTheme="minorEastAsia" w:eastAsiaTheme="minorEastAsia"/>
          <w:color w:val="auto"/>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26.2</w:t>
      </w:r>
      <w:r>
        <w:rPr>
          <w:rFonts w:asciiTheme="minorEastAsia" w:hAnsiTheme="minorEastAsia" w:eastAsiaTheme="minorEastAsia"/>
          <w:color w:val="auto"/>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color w:val="auto"/>
          <w:szCs w:val="21"/>
        </w:rPr>
        <w:t xml:space="preserve">；</w:t>
      </w:r>
      <w:r>
        <w:rPr>
          <w:rFonts w:asciiTheme="minorEastAsia" w:hAnsiTheme="minorEastAsia" w:eastAsiaTheme="minorEastAsia"/>
          <w:color w:val="auto"/>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26.4 投标人提出质疑</w:t>
      </w:r>
      <w:r>
        <w:rPr>
          <w:rFonts w:hint="eastAsia" w:asciiTheme="minorEastAsia" w:hAnsiTheme="minorEastAsia" w:eastAsiaTheme="minorEastAsia"/>
          <w:color w:val="auto"/>
          <w:szCs w:val="21"/>
        </w:rPr>
        <w:t xml:space="preserve">应当按照《政府采购质疑和投诉办法》的规定</w:t>
      </w:r>
      <w:r>
        <w:rPr>
          <w:rFonts w:asciiTheme="minorEastAsia" w:hAnsiTheme="minorEastAsia" w:eastAsiaTheme="minorEastAsia"/>
          <w:color w:val="auto"/>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1</w:t>
      </w:r>
      <w:r>
        <w:rPr>
          <w:rFonts w:asciiTheme="minorEastAsia" w:hAnsiTheme="minorEastAsia" w:eastAsiaTheme="minorEastAsia"/>
          <w:color w:val="auto"/>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3</w:t>
      </w:r>
      <w:r>
        <w:rPr>
          <w:rFonts w:asciiTheme="minorEastAsia" w:hAnsiTheme="minorEastAsia" w:eastAsiaTheme="minorEastAsia"/>
          <w:color w:val="auto"/>
          <w:szCs w:val="21"/>
        </w:rPr>
        <w:t xml:space="preserve">）具体、明确的质疑事项和与质疑事项相关的请求</w:t>
      </w:r>
      <w:r>
        <w:rPr>
          <w:rFonts w:hint="eastAsia" w:asciiTheme="minorEastAsia" w:hAnsiTheme="minorEastAsia" w:eastAsiaTheme="minorEastAsia"/>
          <w:color w:val="auto"/>
          <w:szCs w:val="21"/>
        </w:rPr>
        <w:t xml:space="preserve">（具体条款）</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4</w:t>
      </w:r>
      <w:r>
        <w:rPr>
          <w:rFonts w:asciiTheme="minorEastAsia" w:hAnsiTheme="minorEastAsia" w:eastAsiaTheme="minorEastAsia"/>
          <w:color w:val="auto"/>
          <w:szCs w:val="21"/>
        </w:rPr>
        <w:t xml:space="preserve">）事实依据</w:t>
      </w:r>
      <w:r>
        <w:rPr>
          <w:rFonts w:hint="eastAsia" w:asciiTheme="minorEastAsia" w:hAnsiTheme="minorEastAsia" w:eastAsiaTheme="minorEastAsia"/>
          <w:color w:val="auto"/>
          <w:szCs w:val="21"/>
        </w:rPr>
        <w:t xml:space="preserve">（具体条款）</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5</w:t>
      </w:r>
      <w:r>
        <w:rPr>
          <w:rFonts w:asciiTheme="minorEastAsia" w:hAnsiTheme="minorEastAsia" w:eastAsiaTheme="minorEastAsia"/>
          <w:color w:val="auto"/>
          <w:szCs w:val="21"/>
        </w:rPr>
        <w:t xml:space="preserve">）必要的法律依据</w:t>
      </w:r>
      <w:r>
        <w:rPr>
          <w:rFonts w:hint="eastAsia" w:asciiTheme="minorEastAsia" w:hAnsiTheme="minorEastAsia" w:eastAsiaTheme="minorEastAsia"/>
          <w:color w:val="auto"/>
          <w:szCs w:val="21"/>
        </w:rPr>
        <w:t xml:space="preserve">（具体条款）</w:t>
      </w:r>
      <w:r>
        <w:rPr>
          <w:rFonts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w:t>
      </w:r>
      <w:r>
        <w:rPr>
          <w:rFonts w:hint="eastAsia" w:asciiTheme="minorEastAsia" w:hAnsiTheme="minorEastAsia" w:eastAsiaTheme="minorEastAsia"/>
          <w:color w:val="auto"/>
          <w:szCs w:val="21"/>
        </w:rPr>
        <w:t xml:space="preserve">6</w:t>
      </w:r>
      <w:r>
        <w:rPr>
          <w:rFonts w:asciiTheme="minorEastAsia" w:hAnsiTheme="minorEastAsia" w:eastAsiaTheme="minorEastAsia"/>
          <w:color w:val="auto"/>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color w:val="auto"/>
          <w:szCs w:val="21"/>
        </w:rPr>
        <w:t xml:space="preserve">代理人提出质疑和投诉，应当提交投标人签署的授权委托书。</w:t>
      </w:r>
      <w:r>
        <w:rPr>
          <w:rFonts w:asciiTheme="minorEastAsia" w:hAnsiTheme="minorEastAsia" w:eastAsiaTheme="minorEastAsia"/>
          <w:color w:val="auto"/>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26.5 </w:t>
      </w:r>
      <w:r>
        <w:rPr>
          <w:rFonts w:hint="eastAsia" w:asciiTheme="minorEastAsia" w:hAnsiTheme="minorEastAsia" w:eastAsiaTheme="minorEastAsia"/>
          <w:color w:val="auto"/>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26.7 采购代理机构在收到投标人的书面质疑后将及时组织调查核实，在</w:t>
      </w:r>
      <w:r>
        <w:rPr>
          <w:rFonts w:hint="eastAsia" w:asciiTheme="minorEastAsia" w:hAnsiTheme="minorEastAsia" w:eastAsiaTheme="minorEastAsia"/>
          <w:b/>
          <w:bCs/>
          <w:color w:val="auto"/>
          <w:szCs w:val="21"/>
        </w:rPr>
        <w:t xml:space="preserve">七个工作日内</w:t>
      </w:r>
      <w:r>
        <w:rPr>
          <w:rFonts w:hint="eastAsia" w:asciiTheme="minorEastAsia" w:hAnsiTheme="minorEastAsia" w:eastAsiaTheme="minorEastAsia"/>
          <w:color w:val="auto"/>
          <w:szCs w:val="21"/>
        </w:rPr>
        <w:t xml:space="preserve">作出答复，并以书面或在网站公告形式通知质疑投标人和其他有关投标人，答复的内容不涉及商业秘密。</w:t>
      </w:r>
      <w:bookmarkEnd w:id="131"/>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bCs/>
          <w:color w:val="auto"/>
          <w:szCs w:val="21"/>
        </w:rPr>
        <w:t xml:space="preserve">27.投诉</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27.2</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27.3</w:t>
      </w:r>
      <w:r>
        <w:rPr>
          <w:rFonts w:asciiTheme="minorEastAsia" w:hAnsiTheme="minorEastAsia" w:eastAsiaTheme="minorEastAsia"/>
          <w:color w:val="auto"/>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rPr>
          <w:rFonts w:asciiTheme="minorEastAsia" w:hAnsiTheme="minorEastAsia" w:eastAsiaTheme="minorEastAsia"/>
          <w:color w:val="auto"/>
          <w:szCs w:val="21"/>
        </w:rPr>
        <w:t xml:space="preserve">7.5</w:t>
      </w:r>
      <w:r>
        <w:rPr>
          <w:rFonts w:hint="eastAsia" w:asciiTheme="minorEastAsia" w:hAnsiTheme="minorEastAsia" w:eastAsiaTheme="minorEastAsia"/>
          <w:color w:val="auto"/>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（1）捏造事实；</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（2）提供虚假材料；</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color w:val="auto"/>
          <w:highlight w:val="yellow"/>
        </w:rPr>
      </w:pPr>
      <w:r>
        <w:rPr>
          <w:rFonts w:asciiTheme="minorEastAsia" w:hAnsiTheme="minorEastAsia" w:eastAsiaTheme="minorEastAsia"/>
          <w:color w:val="auto"/>
          <w:sz w:val="21"/>
          <w:szCs w:val="21"/>
        </w:rPr>
        <w:br w:type="page" w:clear="all"/>
      </w:r>
      <w:bookmarkStart w:id="132" w:name="_Toc176529669"/>
      <w:r/>
      <w:bookmarkStart w:id="133" w:name="_Toc2754"/>
      <w:r/>
      <w:bookmarkStart w:id="134" w:name="_Toc481057145"/>
      <w:r>
        <w:rPr>
          <w:rFonts w:hint="eastAsia" w:asciiTheme="minorEastAsia" w:hAnsiTheme="minorEastAsia" w:eastAsiaTheme="minorEastAsia"/>
          <w:color w:val="auto"/>
          <w:highlight w:val="none"/>
        </w:rPr>
        <w:t xml:space="preserve">第三章 评标标准</w:t>
      </w:r>
      <w:bookmarkEnd w:id="132"/>
      <w:r/>
      <w:bookmarkEnd w:id="133"/>
      <w:r/>
      <w:bookmarkEnd w:id="134"/>
      <w:r/>
      <w:r/>
    </w:p>
    <w:p>
      <w:pPr>
        <w:ind w:firstLine="420"/>
        <w:spacing w:line="360" w:lineRule="auto"/>
        <w:rPr>
          <w:rFonts w:hint="eastAsia" w:asciiTheme="minorEastAsia" w:hAnsiTheme="minorEastAsia" w:eastAsiaTheme="minorEastAsia"/>
          <w:color w:val="auto"/>
          <w:szCs w:val="21"/>
        </w:rPr>
      </w:pPr>
      <w:r/>
      <w:bookmarkStart w:id="135" w:name="_Hlk44577066"/>
      <w:r>
        <w:rPr>
          <w:rFonts w:hint="eastAsia" w:asciiTheme="minorEastAsia" w:hAnsiTheme="minorEastAsia" w:eastAsiaTheme="minorEastAsia"/>
          <w:color w:val="auto"/>
          <w:szCs w:val="21"/>
        </w:rPr>
        <w:t xml:space="preserve">本项目采用综合评分法，评分统计方法将全部评委评分直接进行算术平均，小数点后保留2位。按评审后得分由高到低顺序排列，得分相同的，按投标报价由低到高顺序排列，得分且投标报价相同</w:t>
      </w:r>
      <w:r>
        <w:rPr>
          <w:rFonts w:hint="eastAsia" w:asciiTheme="minorEastAsia" w:hAnsiTheme="minorEastAsia" w:eastAsiaTheme="minorEastAsia"/>
          <w:color w:val="auto"/>
          <w:szCs w:val="21"/>
        </w:rPr>
        <w:t xml:space="preserve">的，按</w:t>
      </w:r>
      <w:bookmarkStart w:id="136" w:name="OLE_LINK19"/>
      <w:r>
        <w:rPr>
          <w:rFonts w:hint="eastAsia" w:asciiTheme="minorEastAsia" w:hAnsiTheme="minorEastAsia" w:eastAsiaTheme="minorEastAsia"/>
          <w:color w:val="auto"/>
          <w:szCs w:val="21"/>
        </w:rPr>
        <w:t xml:space="preserve">技术指标</w:t>
      </w:r>
      <w:bookmarkEnd w:id="136"/>
      <w:r>
        <w:rPr>
          <w:rFonts w:hint="eastAsia" w:asciiTheme="minorEastAsia" w:hAnsiTheme="minorEastAsia" w:eastAsiaTheme="minorEastAsia"/>
          <w:color w:val="auto"/>
          <w:szCs w:val="21"/>
        </w:rPr>
        <w:t xml:space="preserve">优劣顺</w:t>
      </w:r>
      <w:r>
        <w:rPr>
          <w:rFonts w:hint="eastAsia" w:asciiTheme="minorEastAsia" w:hAnsiTheme="minorEastAsia" w:eastAsiaTheme="minorEastAsia"/>
          <w:color w:val="auto"/>
          <w:szCs w:val="21"/>
        </w:rPr>
        <w:t xml:space="preserve">序排列，由评标委员会确定中标人。</w:t>
      </w:r>
      <w:bookmarkStart w:id="137"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rPr>
        <w:tc>
          <w:tcPr>
            <w:tcW w:w="521"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序号</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评分因素</w:t>
            </w:r>
            <w:r/>
          </w:p>
        </w:tc>
        <w:tc>
          <w:tcPr>
            <w:tcW w:w="6800"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评审标准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分值</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rPr>
            </w:pPr>
            <w:r>
              <w:rPr>
                <w:rFonts w:hint="eastAsia" w:ascii="宋体" w:hAnsi="宋体" w:cs="宋体"/>
                <w:b/>
                <w:bCs/>
                <w:color w:val="auto"/>
                <w:szCs w:val="21"/>
              </w:rPr>
              <w:t xml:space="preserve">类型</w:t>
            </w:r>
            <w:r/>
          </w:p>
        </w:tc>
      </w:tr>
      <w:tr>
        <w:trPr>
          <w:jc w:val="center"/>
          <w:trHeight w:val="460"/>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
                <w:bCs/>
                <w:color w:val="auto"/>
                <w:spacing w:val="-3"/>
                <w:szCs w:val="21"/>
              </w:rPr>
              <w:t xml:space="preserve">一、价</w:t>
            </w:r>
            <w:r>
              <w:rPr>
                <w:rFonts w:hint="eastAsia" w:ascii="宋体" w:hAnsi="宋体" w:cs="宋体"/>
                <w:b/>
                <w:bCs/>
                <w:color w:val="auto"/>
                <w:spacing w:val="-2"/>
                <w:szCs w:val="21"/>
              </w:rPr>
              <w:t xml:space="preserve">格 30分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价格</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color w:val="auto"/>
                <w:szCs w:val="21"/>
              </w:rPr>
              <w:t xml:space="preserve">30</w:t>
            </w:r>
            <w:r>
              <w:rPr>
                <w:rFonts w:hint="eastAsia" w:ascii="宋体" w:hAnsi="宋体" w:cs="宋体"/>
                <w:color w:val="auto"/>
                <w:szCs w:val="21"/>
                <w:lang w:val="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30</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价格分</w:t>
            </w:r>
            <w:r/>
          </w:p>
        </w:tc>
      </w:tr>
      <w:tr>
        <w:trPr>
          <w:jc w:val="center"/>
          <w:trHeight w:val="448"/>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二、技术</w:t>
            </w:r>
            <w:r>
              <w:rPr>
                <w:rFonts w:hint="eastAsia" w:ascii="宋体" w:hAnsi="宋体" w:cs="宋体"/>
                <w:b/>
                <w:color w:val="auto"/>
                <w:szCs w:val="21"/>
                <w:lang w:val="en-US" w:eastAsia="zh-CN"/>
              </w:rPr>
              <w:t xml:space="preserve">46</w:t>
            </w:r>
            <w:r>
              <w:rPr>
                <w:rFonts w:hint="eastAsia" w:ascii="宋体" w:hAnsi="宋体" w:cs="宋体"/>
                <w:b/>
                <w:color w:val="auto"/>
                <w:szCs w:val="21"/>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val="0"/>
                <w:bCs/>
                <w:color w:val="auto"/>
                <w:szCs w:val="21"/>
              </w:rPr>
            </w:pPr>
            <w:r>
              <w:rPr>
                <w:rFonts w:hint="eastAsia" w:ascii="宋体" w:hAnsi="宋体" w:cs="宋体"/>
                <w:b w:val="0"/>
                <w:bCs/>
                <w:color w:val="auto"/>
                <w:szCs w:val="21"/>
              </w:rPr>
              <w:t xml:space="preserve">技术参数</w:t>
            </w:r>
            <w:r/>
          </w:p>
          <w:p>
            <w:pPr>
              <w:jc w:val="center"/>
              <w:keepLines w:val="0"/>
              <w:keepNext w:val="0"/>
              <w:pageBreakBefore w:val="0"/>
              <w:spacing w:line="360" w:lineRule="auto"/>
              <w:rPr>
                <w:rFonts w:hint="eastAsia" w:ascii="宋体" w:hAnsi="宋体" w:cs="宋体"/>
                <w:b w:val="0"/>
                <w:bCs/>
                <w:color w:val="auto"/>
                <w:szCs w:val="21"/>
              </w:rPr>
            </w:pPr>
            <w:r>
              <w:rPr>
                <w:rFonts w:hint="eastAsia" w:ascii="宋体" w:hAnsi="宋体" w:cs="宋体"/>
                <w:b w:val="0"/>
                <w:bCs/>
                <w:color w:val="auto"/>
                <w:szCs w:val="21"/>
              </w:rPr>
              <w:t xml:space="preserve">响应</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lang w:val="zh-CN"/>
              </w:rPr>
            </w:pPr>
            <w:r>
              <w:rPr>
                <w:rFonts w:hint="eastAsia" w:ascii="宋体" w:hAnsi="宋体" w:cs="宋体"/>
                <w:color w:val="auto"/>
                <w:szCs w:val="21"/>
                <w:lang w:val="zh-CN"/>
              </w:rPr>
              <w:t xml:space="preserve">根据投标人对第四章采购项目的内容和相关技术要求等中“三、拟采购标的需要满足的技术、商务要求（一）技术要求”</w:t>
            </w:r>
            <w:r>
              <w:rPr>
                <w:rFonts w:hint="eastAsia" w:ascii="宋体" w:hAnsi="宋体" w:cs="宋体"/>
                <w:color w:val="auto"/>
                <w:szCs w:val="21"/>
                <w:lang w:val="en-US" w:eastAsia="zh-CN"/>
              </w:rPr>
              <w:t xml:space="preserve">技术参数要求的</w:t>
            </w:r>
            <w:r>
              <w:rPr>
                <w:rFonts w:hint="eastAsia" w:ascii="宋体" w:hAnsi="宋体" w:cs="宋体"/>
                <w:color w:val="auto"/>
                <w:szCs w:val="21"/>
                <w:lang w:val="zh-CN"/>
              </w:rPr>
              <w:t xml:space="preserve">响应情况进行评分，投标人需在技术指标偏离表中对技术参数要求条款逐项回复，</w:t>
            </w:r>
            <w:r>
              <w:rPr>
                <w:rFonts w:hint="eastAsia" w:ascii="宋体" w:hAnsi="宋体" w:cs="宋体"/>
                <w:color w:val="auto"/>
                <w:szCs w:val="21"/>
                <w:lang w:val="en-US" w:eastAsia="zh-CN"/>
              </w:rPr>
              <w:t xml:space="preserve">打</w:t>
            </w:r>
            <w:r>
              <w:rPr>
                <w:rFonts w:hint="eastAsia" w:ascii="宋体" w:hAnsi="宋体" w:eastAsia="宋体" w:cs="宋体"/>
                <w:color w:val="auto"/>
                <w:szCs w:val="21"/>
                <w:lang w:eastAsia="zh-Hans"/>
              </w:rPr>
              <w:t xml:space="preserve">▲</w:t>
            </w:r>
            <w:r>
              <w:rPr>
                <w:rFonts w:hint="eastAsia" w:ascii="宋体" w:hAnsi="宋体" w:cs="宋体"/>
                <w:color w:val="auto"/>
                <w:szCs w:val="21"/>
                <w:lang w:val="zh-CN"/>
              </w:rPr>
              <w:t xml:space="preserve">指标</w:t>
            </w:r>
            <w:r>
              <w:rPr>
                <w:rFonts w:hint="eastAsia" w:ascii="宋体" w:hAnsi="宋体" w:cs="宋体"/>
                <w:color w:val="auto"/>
                <w:szCs w:val="21"/>
                <w:lang w:val="en-US" w:eastAsia="zh-CN"/>
              </w:rPr>
              <w:t xml:space="preserve">为重要参数，</w:t>
            </w:r>
            <w:r>
              <w:rPr>
                <w:rFonts w:hint="eastAsia" w:ascii="宋体" w:hAnsi="宋体" w:cs="宋体"/>
                <w:color w:val="auto"/>
                <w:szCs w:val="21"/>
                <w:lang w:eastAsia="zh-Hans"/>
              </w:rPr>
              <w:t xml:space="preserve">有一项</w:t>
            </w:r>
            <w:r>
              <w:rPr>
                <w:rFonts w:hint="eastAsia" w:ascii="宋体" w:hAnsi="宋体" w:cs="宋体"/>
                <w:color w:val="auto"/>
                <w:szCs w:val="21"/>
                <w:lang w:val="zh-CN"/>
              </w:rPr>
              <w:t xml:space="preserve">负偏离扣2分；</w:t>
            </w:r>
            <w:r>
              <w:rPr>
                <w:rFonts w:hint="eastAsia" w:ascii="宋体" w:hAnsi="宋体" w:cs="宋体"/>
                <w:color w:val="auto"/>
                <w:szCs w:val="21"/>
                <w:lang w:val="en-US" w:eastAsia="zh-CN"/>
              </w:rPr>
              <w:t xml:space="preserve">其余指标，有一项负偏离扣1分，</w:t>
            </w:r>
            <w:r>
              <w:rPr>
                <w:rFonts w:hint="eastAsia" w:ascii="宋体" w:hAnsi="宋体" w:cs="宋体"/>
                <w:color w:val="auto"/>
                <w:szCs w:val="21"/>
                <w:lang w:val="zh-CN"/>
              </w:rPr>
              <w:t xml:space="preserve">扣完为止。</w:t>
            </w:r>
            <w:r/>
          </w:p>
          <w:p>
            <w:pPr>
              <w:jc w:val="left"/>
              <w:keepLines w:val="0"/>
              <w:keepNext w:val="0"/>
              <w:pageBreakBefore w:val="0"/>
              <w:spacing w:line="360" w:lineRule="auto"/>
              <w:rPr>
                <w:rFonts w:hint="eastAsia" w:ascii="宋体" w:hAnsi="宋体" w:cs="宋体"/>
                <w:b/>
                <w:bCs/>
                <w:color w:val="auto"/>
                <w:szCs w:val="21"/>
                <w:lang w:val="zh-CN"/>
              </w:rPr>
            </w:pPr>
            <w:r>
              <w:rPr>
                <w:rFonts w:hint="eastAsia" w:ascii="宋体" w:hAnsi="宋体" w:cs="宋体"/>
                <w:b/>
                <w:bCs/>
                <w:color w:val="auto"/>
                <w:szCs w:val="21"/>
                <w:lang w:val="zh-CN"/>
              </w:rPr>
              <w:t xml:space="preserve">（投标人需在技术指标偏离表中对技术参数要求条款逐项响应，如出现负偏离或</w:t>
            </w:r>
            <w:r>
              <w:rPr>
                <w:rFonts w:hint="eastAsia" w:ascii="宋体" w:hAnsi="宋体" w:cs="宋体"/>
                <w:b/>
                <w:bCs/>
                <w:color w:val="auto"/>
                <w:szCs w:val="21"/>
                <w:lang w:val="en-US" w:eastAsia="zh-CN"/>
              </w:rPr>
              <w:t xml:space="preserve">未响应或</w:t>
            </w:r>
            <w:r>
              <w:rPr>
                <w:rFonts w:hint="eastAsia" w:ascii="宋体" w:hAnsi="宋体" w:cs="宋体"/>
                <w:b/>
                <w:bCs/>
                <w:color w:val="auto"/>
                <w:szCs w:val="21"/>
                <w:lang w:val="zh-CN"/>
              </w:rPr>
              <w:t xml:space="preserve">未提供相应材料的，扣除相应分值）</w:t>
            </w:r>
            <w:r/>
          </w:p>
        </w:tc>
        <w:tc>
          <w:tcPr>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26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声场设计方案</w:t>
            </w:r>
            <w:r/>
          </w:p>
        </w:tc>
        <w:tc>
          <w:tcPr>
            <w:tcW w:w="6800" w:type="dxa"/>
            <w:vAlign w:val="center"/>
            <w:textDirection w:val="lrTb"/>
            <w:noWrap w:val="false"/>
          </w:tcPr>
          <w:p>
            <w:pPr>
              <w:keepLines w:val="0"/>
              <w:keepNext w:val="0"/>
              <w:pageBreakBefore w:val="0"/>
              <w:spacing w:line="360" w:lineRule="auto"/>
              <w:rPr>
                <w:rFonts w:hint="eastAsia"/>
                <w:b w:val="0"/>
                <w:bCs w:val="0"/>
                <w:color w:val="auto"/>
              </w:rPr>
            </w:pPr>
            <w:r>
              <w:rPr>
                <w:rFonts w:hint="eastAsia"/>
                <w:b w:val="0"/>
                <w:bCs w:val="0"/>
                <w:color w:val="auto"/>
              </w:rPr>
              <w:t xml:space="preserve">投标人需根据勘察情况提供勘察学校的设计图纸：操场声场布局平面图、扬声器安装细节图、管线走向图等。图纸需标注尺寸、比例及相关</w:t>
            </w:r>
            <w:r>
              <w:rPr>
                <w:rFonts w:hint="eastAsia"/>
                <w:b w:val="0"/>
                <w:bCs w:val="0"/>
                <w:color w:val="auto"/>
                <w:lang w:val="en-US" w:eastAsia="zh-CN"/>
              </w:rPr>
              <w:t xml:space="preserve">关键</w:t>
            </w:r>
            <w:r>
              <w:rPr>
                <w:rFonts w:hint="eastAsia"/>
                <w:b w:val="0"/>
                <w:bCs w:val="0"/>
                <w:color w:val="auto"/>
              </w:rPr>
              <w:t xml:space="preserve">技术参数。</w:t>
            </w:r>
            <w:r/>
          </w:p>
          <w:p>
            <w:pPr>
              <w:keepLines w:val="0"/>
              <w:keepNext w:val="0"/>
              <w:pageBreakBefore w:val="0"/>
              <w:spacing w:line="360" w:lineRule="auto"/>
              <w:rPr>
                <w:rFonts w:hint="eastAsia"/>
                <w:b w:val="0"/>
                <w:bCs w:val="0"/>
                <w:color w:val="auto"/>
              </w:rPr>
            </w:pPr>
            <w:r>
              <w:rPr>
                <w:rFonts w:hint="eastAsia"/>
                <w:b w:val="0"/>
                <w:bCs w:val="0"/>
                <w:color w:val="auto"/>
              </w:rPr>
              <w:t xml:space="preserve">三项图纸均完整清晰，且安装密度和位置尽最大可能考虑操场运动的方便程度的，得2分；</w:t>
            </w:r>
            <w:r/>
          </w:p>
          <w:p>
            <w:pPr>
              <w:keepLines w:val="0"/>
              <w:keepNext w:val="0"/>
              <w:pageBreakBefore w:val="0"/>
              <w:spacing w:line="360" w:lineRule="auto"/>
              <w:rPr>
                <w:rFonts w:hint="eastAsia"/>
                <w:b w:val="0"/>
                <w:bCs w:val="0"/>
                <w:color w:val="auto"/>
              </w:rPr>
            </w:pPr>
            <w:r>
              <w:rPr>
                <w:rFonts w:hint="eastAsia"/>
                <w:b w:val="0"/>
                <w:bCs w:val="0"/>
                <w:color w:val="auto"/>
              </w:rPr>
              <w:t xml:space="preserve">仅三项图纸均完整清晰的，</w:t>
            </w:r>
            <w:r>
              <w:rPr>
                <w:rFonts w:hint="eastAsia"/>
                <w:b w:val="0"/>
                <w:bCs w:val="0"/>
                <w:color w:val="auto"/>
                <w:lang w:val="en-US" w:eastAsia="zh-CN"/>
              </w:rPr>
              <w:t xml:space="preserve">但设计方案有欠缺的</w:t>
            </w:r>
            <w:r>
              <w:rPr>
                <w:rFonts w:hint="eastAsia"/>
                <w:b w:val="0"/>
                <w:bCs w:val="0"/>
                <w:color w:val="auto"/>
              </w:rPr>
              <w:t xml:space="preserve">得1分；</w:t>
            </w:r>
            <w:r/>
          </w:p>
          <w:p>
            <w:pPr>
              <w:keepLines w:val="0"/>
              <w:keepNext w:val="0"/>
              <w:pageBreakBefore w:val="0"/>
              <w:spacing w:line="360" w:lineRule="auto"/>
              <w:rPr>
                <w:rFonts w:hint="eastAsia"/>
                <w:b w:val="0"/>
                <w:bCs w:val="0"/>
                <w:color w:val="auto"/>
              </w:rPr>
            </w:pPr>
            <w:r>
              <w:rPr>
                <w:rFonts w:hint="eastAsia"/>
                <w:b w:val="0"/>
                <w:bCs w:val="0"/>
                <w:color w:val="auto"/>
              </w:rPr>
              <w:t xml:space="preserve">图纸不够完整清晰或未提供的不得分。</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2</w:t>
            </w:r>
            <w:r/>
          </w:p>
        </w:tc>
        <w:tc>
          <w:tcPr>
            <w:shd w:val="clear" w:color="auto" w:fill="auto"/>
            <w:tcW w:w="789" w:type="dxa"/>
            <w:vAlign w:val="center"/>
            <w:textDirection w:val="lrTb"/>
            <w:noWrap w:val="false"/>
          </w:tcPr>
          <w:p>
            <w:pPr>
              <w:jc w:val="center"/>
              <w:keepLines w:val="0"/>
              <w:keepNext w:val="0"/>
              <w:pageBreakBefore w:val="0"/>
              <w:spacing w:line="360" w:lineRule="auto"/>
              <w:rPr>
                <w:rFonts w:hint="default" w:ascii="宋体" w:hAnsi="宋体" w:cs="宋体"/>
                <w:color w:val="auto"/>
                <w:spacing w:val="-6"/>
                <w:szCs w:val="21"/>
                <w:lang w:val="en-US" w:eastAsia="zh-CN"/>
              </w:rPr>
            </w:pPr>
            <w:r>
              <w:rPr>
                <w:rFonts w:hint="eastAsia" w:ascii="宋体" w:hAnsi="宋体" w:cs="宋体"/>
                <w:color w:val="auto"/>
                <w:spacing w:val="-6"/>
                <w:szCs w:val="21"/>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安装调试方案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rPr>
            </w:pPr>
            <w:r>
              <w:rPr>
                <w:rFonts w:hint="eastAsia" w:ascii="宋体" w:hAnsi="宋体" w:cs="宋体"/>
                <w:b/>
                <w:bCs/>
                <w:color w:val="auto"/>
                <w:spacing w:val="1"/>
                <w:szCs w:val="21"/>
                <w:lang w:val="en-US" w:eastAsia="zh-CN"/>
              </w:rPr>
              <w:t xml:space="preserve">在项目服务期内，投标人需针对不同学校提供</w:t>
            </w:r>
            <w:r>
              <w:rPr>
                <w:rFonts w:hint="eastAsia" w:ascii="宋体" w:hAnsi="宋体" w:cs="宋体"/>
                <w:b/>
                <w:bCs/>
                <w:color w:val="auto"/>
                <w:spacing w:val="1"/>
                <w:szCs w:val="21"/>
              </w:rPr>
              <w:t xml:space="preserve">对应的安装调试方案</w:t>
            </w:r>
            <w:r>
              <w:rPr>
                <w:rFonts w:hint="eastAsia" w:ascii="宋体" w:hAnsi="宋体" w:cs="宋体"/>
                <w:b/>
                <w:bCs/>
                <w:color w:val="auto"/>
                <w:spacing w:val="1"/>
                <w:szCs w:val="21"/>
                <w:lang w:eastAsia="zh-CN"/>
              </w:rPr>
              <w:t xml:space="preserve">，评委根据投标人</w:t>
            </w:r>
            <w:r>
              <w:rPr>
                <w:rFonts w:hint="eastAsia" w:ascii="宋体" w:hAnsi="宋体" w:cs="宋体"/>
                <w:b/>
                <w:bCs/>
                <w:color w:val="auto"/>
                <w:spacing w:val="1"/>
                <w:szCs w:val="21"/>
                <w:lang w:val="en-US" w:eastAsia="zh-CN"/>
              </w:rPr>
              <w:t xml:space="preserve">根据投标人提供的方案</w:t>
            </w:r>
            <w:r>
              <w:rPr>
                <w:rFonts w:hint="eastAsia" w:ascii="宋体" w:hAnsi="宋体" w:cs="宋体"/>
                <w:b/>
                <w:bCs/>
                <w:color w:val="auto"/>
                <w:spacing w:val="1"/>
                <w:szCs w:val="21"/>
              </w:rPr>
              <w:t xml:space="preserve">进行评分</w:t>
            </w:r>
            <w:r>
              <w:rPr>
                <w:rFonts w:hint="eastAsia" w:ascii="宋体" w:hAnsi="宋体" w:cs="宋体"/>
                <w:b/>
                <w:bCs/>
                <w:color w:val="auto"/>
                <w:spacing w:val="1"/>
                <w:szCs w:val="21"/>
                <w:lang w:eastAsia="zh-CN"/>
              </w:rPr>
              <w:t xml:space="preserve">，</w:t>
            </w:r>
            <w:r>
              <w:rPr>
                <w:rFonts w:hint="eastAsia" w:ascii="宋体" w:hAnsi="宋体" w:cs="宋体"/>
                <w:b/>
                <w:bCs/>
                <w:color w:val="auto"/>
                <w:spacing w:val="1"/>
                <w:szCs w:val="21"/>
              </w:rPr>
              <w:t xml:space="preserve">包含：</w:t>
            </w:r>
            <w:r>
              <w:rPr>
                <w:rFonts w:hint="eastAsia" w:ascii="宋体" w:hAnsi="宋体" w:cs="宋体"/>
                <w:b/>
                <w:bCs/>
                <w:color w:val="auto"/>
                <w:spacing w:val="1"/>
                <w:szCs w:val="21"/>
                <w:lang w:val="en-US" w:eastAsia="zh-CN"/>
              </w:rPr>
              <w:t xml:space="preserve">1.</w:t>
            </w:r>
            <w:r>
              <w:rPr>
                <w:rFonts w:hint="eastAsia" w:ascii="宋体" w:hAnsi="宋体" w:cs="宋体"/>
                <w:b/>
                <w:bCs/>
                <w:color w:val="auto"/>
                <w:spacing w:val="1"/>
                <w:szCs w:val="21"/>
              </w:rPr>
              <w:t xml:space="preserve">安装调试提速措施《多校安装统筹实施计划表》（包括但不限于多校施工计划进度、场地差异响应预案）；2.安装调试质量措施《设备测试流程计划表》（包括但不限于通道调音检测流程等，明确调试合格标准</w:t>
            </w:r>
            <w:r>
              <w:rPr>
                <w:rFonts w:hint="eastAsia" w:ascii="宋体" w:hAnsi="宋体" w:cs="宋体"/>
                <w:b/>
                <w:bCs/>
                <w:color w:val="auto"/>
                <w:spacing w:val="1"/>
                <w:szCs w:val="21"/>
                <w:lang w:eastAsia="zh-CN"/>
              </w:rPr>
              <w:t xml:space="preserve">）</w:t>
            </w:r>
            <w:r>
              <w:rPr>
                <w:rFonts w:hint="eastAsia" w:ascii="宋体" w:hAnsi="宋体" w:cs="宋体"/>
                <w:b/>
                <w:bCs/>
                <w:color w:val="auto"/>
                <w:spacing w:val="1"/>
                <w:szCs w:val="21"/>
              </w:rPr>
              <w:t xml:space="preserve">；3.过程管理创新《数字化管理闭环计划表》（包括但不限于数字管理工具、施工影像记录、每日问题追踪）</w:t>
            </w:r>
            <w:r>
              <w:rPr>
                <w:rFonts w:hint="eastAsia" w:ascii="宋体" w:hAnsi="宋体" w:cs="宋体"/>
                <w:b/>
                <w:bCs/>
                <w:color w:val="auto"/>
                <w:spacing w:val="1"/>
                <w:szCs w:val="21"/>
                <w:lang w:eastAsia="zh-CN"/>
              </w:rPr>
              <w:t xml:space="preserve">。</w:t>
            </w:r>
            <w:r>
              <w:rPr>
                <w:rFonts w:hint="eastAsia" w:ascii="宋体" w:hAnsi="宋体" w:cs="宋体"/>
                <w:b/>
                <w:bCs/>
                <w:color w:val="auto"/>
                <w:spacing w:val="1"/>
                <w:szCs w:val="21"/>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2</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（2）上述每项内容内容片面，未完全贴合项目实际情况，有瑕疵和轻微偏差，有实际可操作性的，得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2"/>
                <w:szCs w:val="21"/>
                <w:lang w:val="en-US" w:eastAsia="zh-CN"/>
              </w:rPr>
            </w:pPr>
            <w:r>
              <w:rPr>
                <w:rFonts w:hint="eastAsia" w:ascii="宋体" w:hAnsi="宋体" w:cs="宋体"/>
                <w:color w:val="auto"/>
                <w:szCs w:val="21"/>
                <w:lang w:val="en-US" w:eastAsia="zh-CN"/>
              </w:rPr>
              <w:t xml:space="preserve">技术培训方案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rPr>
              <w:t xml:space="preserve">评委根据投标人针对实际使用人群构成（广播站设备管理老师、其他信息电教老师、体育教师等），提供具有可操作性的培训方案进行评分，包含：1.培训内容覆盖及适配性《培训内容目录安排及评估方案》（包括但按岗位职责区分的培训内容和实际操作达成表）；2.重点设备专项培训设计《数字音频设备培训计划表》（</w:t>
            </w:r>
            <w:r>
              <w:rPr>
                <w:rFonts w:hint="eastAsia" w:ascii="宋体" w:hAnsi="宋体" w:cs="宋体"/>
                <w:b/>
                <w:bCs/>
                <w:color w:val="auto"/>
                <w:spacing w:val="1"/>
                <w:szCs w:val="21"/>
                <w:highlight w:val="none"/>
              </w:rPr>
              <w:t xml:space="preserve">包括但不限于调音台或音频处理器操作步骤说明、高频使用场景举例）；3.提供静音操场操作培训视频脚本</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lang w:val="en-US" w:eastAsia="zh-CN"/>
              </w:rPr>
              <w:t xml:space="preserve">包括但不限于脚本结构规范，含场景小标题、操作步骤、界面图示、常见故障处理、安全注意事项等，覆盖整个操场扩声系统全部核心设备操作要点。中标后交付完整正式培训视频</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2</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（2）上述每项内容内容片面，未完全贴合项目实际情况，有瑕疵和轻微偏差，有实际可操作性的，得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5</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售后服务方案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val="en-US" w:eastAsia="zh-CN"/>
              </w:rPr>
              <w:t xml:space="preserve">在项目服务期内，投标人需针对采购包中学校</w:t>
            </w:r>
            <w:r>
              <w:rPr>
                <w:rFonts w:hint="eastAsia" w:ascii="宋体" w:hAnsi="宋体" w:cs="宋体"/>
                <w:b/>
                <w:bCs/>
                <w:color w:val="auto"/>
                <w:spacing w:val="1"/>
                <w:szCs w:val="21"/>
                <w:highlight w:val="none"/>
              </w:rPr>
              <w:t xml:space="preserve">分布广泛、设备点位复杂的情况</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lang w:val="en-US" w:eastAsia="zh-CN"/>
              </w:rPr>
              <w:t xml:space="preserve">提供</w:t>
            </w:r>
            <w:r>
              <w:rPr>
                <w:rFonts w:hint="eastAsia" w:ascii="宋体" w:hAnsi="宋体" w:cs="宋体"/>
                <w:b/>
                <w:bCs/>
                <w:color w:val="auto"/>
                <w:spacing w:val="1"/>
                <w:szCs w:val="21"/>
                <w:highlight w:val="none"/>
              </w:rPr>
              <w:t xml:space="preserve">对应可执行的售后保障措施的服务方案</w:t>
            </w: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根据投标人提供的方案</w:t>
            </w:r>
            <w:r>
              <w:rPr>
                <w:rFonts w:hint="eastAsia" w:ascii="宋体" w:hAnsi="宋体" w:cs="宋体"/>
                <w:b/>
                <w:bCs/>
                <w:color w:val="auto"/>
                <w:spacing w:val="1"/>
                <w:szCs w:val="21"/>
                <w:highlight w:val="none"/>
              </w:rPr>
              <w:t xml:space="preserve">进行评分，包含：1.服务体系及网络构建《服务资源及人员配置表》（包括但不限于</w:t>
            </w:r>
            <w:r>
              <w:rPr>
                <w:rFonts w:hint="eastAsia" w:ascii="宋体" w:hAnsi="宋体" w:cs="宋体"/>
                <w:b/>
                <w:bCs/>
                <w:color w:val="auto"/>
                <w:spacing w:val="1"/>
                <w:szCs w:val="21"/>
                <w:highlight w:val="none"/>
                <w:lang w:val="en-US" w:eastAsia="zh-CN"/>
              </w:rPr>
              <w:t xml:space="preserve">项目所在地服务</w:t>
            </w:r>
            <w:r>
              <w:rPr>
                <w:rFonts w:hint="eastAsia" w:ascii="宋体" w:hAnsi="宋体" w:cs="宋体"/>
                <w:b/>
                <w:bCs/>
                <w:color w:val="auto"/>
                <w:spacing w:val="1"/>
                <w:szCs w:val="21"/>
                <w:highlight w:val="none"/>
              </w:rPr>
              <w:t xml:space="preserve">网点、专人对接、服务流程图）；2.故障响应与处理机制《定向常见故障分级处理与响应表》（包括但不限于不同级别故障响应时限、备品备件保障、报修渠道）</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lang w:val="en-US" w:eastAsia="zh-CN"/>
              </w:rPr>
              <w:t xml:space="preserve">3.主动运维与服务反馈《巡检与用户反馈闭环机制表》（包括但不限于定期巡检安排、问题追踪机制、用户满意度调查与改进记录）</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2</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（2）上述每项内容内容片面，未完全贴合项目实际情况，有瑕疵和轻微偏差，有实际可操作性的，得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b/>
                <w:color w:val="auto"/>
                <w:szCs w:val="21"/>
              </w:rPr>
              <w:t xml:space="preserve">三、商务</w:t>
            </w:r>
            <w:r>
              <w:rPr>
                <w:rFonts w:hint="eastAsia" w:ascii="宋体" w:hAnsi="宋体" w:cs="宋体"/>
                <w:b/>
                <w:color w:val="auto"/>
                <w:szCs w:val="21"/>
                <w:lang w:val="en-US" w:eastAsia="zh-CN"/>
              </w:rPr>
              <w:t xml:space="preserve">12</w:t>
            </w:r>
            <w:r>
              <w:rPr>
                <w:rFonts w:hint="eastAsia" w:ascii="宋体" w:hAnsi="宋体" w:cs="宋体"/>
                <w:b/>
                <w:color w:val="auto"/>
                <w:szCs w:val="21"/>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rPr>
            </w:pPr>
            <w:r>
              <w:rPr>
                <w:rFonts w:hint="eastAsia" w:ascii="宋体" w:hAnsi="宋体" w:cs="宋体"/>
                <w:color w:val="auto"/>
                <w:spacing w:val="-2"/>
                <w:szCs w:val="21"/>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业绩</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w:t>
            </w:r>
            <w:r>
              <w:rPr>
                <w:rFonts w:hint="eastAsia" w:ascii="宋体" w:hAnsi="宋体" w:eastAsia="宋体" w:cs="宋体"/>
                <w:color w:val="auto"/>
                <w:sz w:val="21"/>
                <w:szCs w:val="21"/>
                <w:highlight w:val="none"/>
                <w:lang w:val="en-US" w:eastAsia="zh-CN" w:bidi="ar-SA"/>
              </w:rPr>
              <w:t xml:space="preserve">人自202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年1月1日（含）以来（以合同签订时间为准），</w:t>
            </w:r>
            <w:r>
              <w:rPr>
                <w:rFonts w:hint="eastAsia" w:ascii="宋体" w:hAnsi="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eastAsia="zh-CN" w:bidi="ar-SA"/>
              </w:rPr>
              <w:t xml:space="preserve">与本项目类似项目业绩或产品业绩（至少包含定向广播功能</w:t>
            </w:r>
            <w:r>
              <w:rPr>
                <w:rFonts w:hint="eastAsia" w:ascii="宋体" w:hAnsi="宋体" w:cs="宋体"/>
                <w:color w:val="auto"/>
                <w:sz w:val="21"/>
                <w:szCs w:val="21"/>
                <w:highlight w:val="none"/>
                <w:lang w:val="en-US" w:eastAsia="zh-CN" w:bidi="ar-SA"/>
              </w:rPr>
              <w:t xml:space="preserve">等产品</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lang w:val="en-US" w:eastAsia="zh-CN" w:bidi="ar-SA"/>
              </w:rPr>
              <w:t xml:space="preserve">，每</w:t>
            </w:r>
            <w:r>
              <w:rPr>
                <w:rFonts w:hint="eastAsia" w:ascii="宋体" w:hAnsi="宋体" w:cs="宋体"/>
                <w:color w:val="auto"/>
                <w:sz w:val="21"/>
                <w:szCs w:val="21"/>
                <w:lang w:val="en-US" w:eastAsia="zh-CN" w:bidi="ar-SA"/>
              </w:rPr>
              <w:t xml:space="preserve">提供</w:t>
            </w:r>
            <w:r>
              <w:rPr>
                <w:rFonts w:hint="eastAsia" w:ascii="宋体" w:hAnsi="宋体" w:eastAsia="宋体" w:cs="宋体"/>
                <w:color w:val="auto"/>
                <w:sz w:val="21"/>
                <w:szCs w:val="21"/>
                <w:lang w:val="en-US" w:eastAsia="zh-CN" w:bidi="ar-SA"/>
              </w:rPr>
              <w:t xml:space="preserve">一个</w:t>
            </w:r>
            <w:r>
              <w:rPr>
                <w:rFonts w:hint="eastAsia" w:ascii="宋体" w:hAnsi="宋体" w:cs="宋体"/>
                <w:color w:val="auto"/>
                <w:sz w:val="21"/>
                <w:szCs w:val="21"/>
                <w:lang w:val="en-US" w:eastAsia="zh-CN" w:bidi="ar-SA"/>
              </w:rPr>
              <w:t xml:space="preserve">业绩</w:t>
            </w:r>
            <w:r>
              <w:rPr>
                <w:rFonts w:hint="eastAsia" w:ascii="宋体" w:hAnsi="宋体" w:eastAsia="宋体" w:cs="宋体"/>
                <w:color w:val="auto"/>
                <w:sz w:val="21"/>
                <w:szCs w:val="21"/>
                <w:lang w:val="en-US" w:eastAsia="zh-CN" w:bidi="ar-SA"/>
              </w:rPr>
              <w:t xml:space="preserve">得1分，最高得3分。</w:t>
            </w:r>
            <w:r/>
          </w:p>
          <w:p>
            <w:pP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（业绩均需提供</w:t>
            </w:r>
            <w:r>
              <w:rPr>
                <w:rFonts w:hint="eastAsia" w:ascii="宋体" w:hAnsi="宋体" w:cs="宋体"/>
                <w:color w:val="auto"/>
                <w:szCs w:val="21"/>
                <w:lang w:val="en-US" w:eastAsia="zh-CN"/>
              </w:rPr>
              <w:t xml:space="preserve">以下证明材料：①</w:t>
            </w:r>
            <w:r>
              <w:rPr>
                <w:rFonts w:hint="eastAsia" w:ascii="宋体" w:hAnsi="宋体" w:cs="宋体"/>
                <w:color w:val="auto"/>
                <w:szCs w:val="21"/>
              </w:rPr>
              <w:t xml:space="preserve">业绩合同</w:t>
            </w:r>
            <w:r>
              <w:rPr>
                <w:rFonts w:hint="eastAsia" w:ascii="宋体" w:hAnsi="宋体" w:cs="宋体"/>
                <w:color w:val="auto"/>
                <w:szCs w:val="21"/>
                <w:lang w:val="en-US" w:eastAsia="zh-CN"/>
              </w:rPr>
              <w:t xml:space="preserve">及设备清单，②中标/成交通知书，③验收材料</w:t>
            </w:r>
            <w:r>
              <w:rPr>
                <w:rFonts w:hint="eastAsia" w:ascii="宋体" w:hAnsi="宋体" w:cs="宋体"/>
                <w:color w:val="auto"/>
                <w:szCs w:val="21"/>
              </w:rPr>
              <w:t xml:space="preserve">，</w:t>
            </w:r>
            <w:r>
              <w:rPr>
                <w:rFonts w:hint="eastAsia" w:ascii="宋体" w:hAnsi="宋体" w:cs="宋体"/>
                <w:color w:val="auto"/>
                <w:szCs w:val="21"/>
                <w:lang w:val="en-US" w:eastAsia="zh-CN"/>
              </w:rPr>
              <w:t xml:space="preserve">三者缺一不可。</w:t>
            </w:r>
            <w:r>
              <w:rPr>
                <w:rFonts w:hint="eastAsia" w:ascii="宋体" w:hAnsi="宋体" w:cs="宋体"/>
                <w:color w:val="auto"/>
                <w:szCs w:val="21"/>
              </w:rPr>
              <w:t xml:space="preserve">合同需能明确反映出合同内容，项目名称、双方签字盖章齐全，</w:t>
            </w:r>
            <w:r>
              <w:rPr>
                <w:rFonts w:hint="eastAsia" w:ascii="宋体" w:hAnsi="宋体" w:cs="宋体"/>
                <w:color w:val="auto"/>
                <w:szCs w:val="21"/>
                <w:lang w:val="en-US" w:eastAsia="zh-CN"/>
              </w:rPr>
              <w:t xml:space="preserve">若</w:t>
            </w:r>
            <w:r>
              <w:rPr>
                <w:rFonts w:hint="eastAsia" w:ascii="宋体" w:hAnsi="宋体" w:cs="宋体"/>
                <w:color w:val="auto"/>
                <w:szCs w:val="21"/>
                <w:lang w:val="zh-CN"/>
              </w:rPr>
              <w:t xml:space="preserve">产品名称</w:t>
            </w:r>
            <w:r>
              <w:rPr>
                <w:rFonts w:hint="eastAsia" w:ascii="宋体" w:hAnsi="宋体" w:cs="宋体"/>
                <w:color w:val="auto"/>
                <w:szCs w:val="21"/>
                <w:lang w:val="en-US" w:eastAsia="zh-CN"/>
              </w:rPr>
              <w:t xml:space="preserve">和功能</w:t>
            </w:r>
            <w:r>
              <w:rPr>
                <w:rFonts w:hint="eastAsia" w:ascii="宋体" w:hAnsi="宋体" w:cs="宋体"/>
                <w:color w:val="auto"/>
                <w:szCs w:val="21"/>
                <w:lang w:val="zh-CN"/>
              </w:rPr>
              <w:t xml:space="preserve">与评分细则规定不同时，应提供符合上述要求的内容（功能）说明及关键信息，否则不予认可。</w:t>
            </w:r>
            <w:r>
              <w:rPr>
                <w:rFonts w:hint="eastAsia" w:ascii="宋体" w:hAnsi="宋体" w:cs="宋体"/>
                <w:color w:val="auto"/>
                <w:szCs w:val="21"/>
              </w:rPr>
              <w:t xml:space="preserve">证明材料提供不符合要求或未提供不得分）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hint="eastAsia" w:ascii="宋体" w:hAnsi="宋体" w:cs="宋体"/>
                <w:color w:val="auto"/>
                <w:szCs w:val="21"/>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10"/>
        </w:trPr>
        <w:tc>
          <w:tcPr>
            <w:shd w:val="clear" w:color="auto" w:fill="auto"/>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lang w:val="en-US" w:eastAsia="zh-CN" w:bidi="ar-SA"/>
              </w:rPr>
            </w:pPr>
            <w:r>
              <w:rPr>
                <w:rFonts w:hint="eastAsia" w:ascii="宋体" w:hAnsi="宋体" w:cs="宋体"/>
                <w:color w:val="auto"/>
                <w:spacing w:val="-2"/>
                <w:szCs w:val="21"/>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lang w:val="en-US" w:eastAsia="zh-CN" w:bidi="ar-SA"/>
              </w:rPr>
            </w:pPr>
            <w:r>
              <w:rPr>
                <w:rFonts w:hint="eastAsia" w:ascii="宋体" w:hAnsi="宋体" w:cs="宋体"/>
                <w:b w:val="0"/>
                <w:bCs/>
                <w:color w:val="auto"/>
                <w:szCs w:val="21"/>
                <w:lang w:val="en-US" w:eastAsia="zh-CN"/>
              </w:rPr>
              <w:t xml:space="preserve">检测报告</w:t>
            </w:r>
            <w:r/>
          </w:p>
        </w:tc>
        <w:tc>
          <w:tcPr>
            <w:shd w:val="clear" w:color="auto" w:fill="auto"/>
            <w:tcW w:w="6800" w:type="dxa"/>
            <w:vAlign w:val="center"/>
            <w:textDirection w:val="lrTb"/>
            <w:noWrap w:val="false"/>
          </w:tcPr>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highlight w:val="none"/>
                <w:lang w:val="zh-CN"/>
              </w:rPr>
              <w:t xml:space="preserve">投标人或所投产品制造商</w:t>
            </w:r>
            <w:r>
              <w:rPr>
                <w:rFonts w:hint="eastAsia" w:ascii="宋体" w:hAnsi="宋体" w:cs="宋体"/>
                <w:b w:val="0"/>
                <w:bCs w:val="0"/>
                <w:color w:val="auto"/>
                <w:szCs w:val="21"/>
                <w:lang w:val="zh-CN"/>
              </w:rPr>
              <w:t xml:space="preserve">提供2022年01月01日（</w:t>
            </w:r>
            <w:r>
              <w:rPr>
                <w:rFonts w:hint="eastAsia" w:ascii="宋体" w:hAnsi="宋体" w:cs="宋体"/>
                <w:b w:val="0"/>
                <w:bCs w:val="0"/>
                <w:color w:val="auto"/>
                <w:szCs w:val="21"/>
                <w:lang w:val="en-US" w:eastAsia="zh-CN"/>
              </w:rPr>
              <w:t xml:space="preserve">含，</w:t>
            </w:r>
            <w:r>
              <w:rPr>
                <w:rFonts w:hint="eastAsia" w:ascii="宋体" w:hAnsi="宋体" w:cs="宋体"/>
                <w:b w:val="0"/>
                <w:bCs w:val="0"/>
                <w:color w:val="auto"/>
                <w:szCs w:val="21"/>
                <w:lang w:val="zh-CN"/>
              </w:rPr>
              <w:t xml:space="preserve">以报告签发日期为准）以来，具有CMA标识的第三方检测机构出具的“波束成形户外定向有源</w:t>
            </w:r>
            <w:r>
              <w:rPr>
                <w:rFonts w:hint="eastAsia" w:ascii="宋体" w:hAnsi="宋体" w:cs="宋体"/>
                <w:b w:val="0"/>
                <w:bCs w:val="0"/>
                <w:color w:val="auto"/>
                <w:szCs w:val="21"/>
                <w:lang w:val="zh-CN" w:eastAsia="zh-CN"/>
              </w:rPr>
              <w:t xml:space="preserve">扬声器</w:t>
            </w:r>
            <w:r>
              <w:rPr>
                <w:rFonts w:hint="eastAsia" w:ascii="宋体" w:hAnsi="宋体" w:cs="宋体"/>
                <w:b w:val="0"/>
                <w:bCs w:val="0"/>
                <w:color w:val="auto"/>
                <w:szCs w:val="21"/>
                <w:lang w:val="zh-CN"/>
              </w:rPr>
              <w:t xml:space="preserve">”检测报告</w:t>
            </w:r>
            <w:r>
              <w:rPr>
                <w:rFonts w:hint="eastAsia" w:ascii="宋体" w:hAnsi="宋体" w:cs="宋体"/>
                <w:b w:val="0"/>
                <w:bCs w:val="0"/>
                <w:color w:val="auto"/>
                <w:szCs w:val="21"/>
                <w:lang w:val="zh-CN" w:eastAsia="zh-CN"/>
              </w:rPr>
              <w:t xml:space="preserve">包含但不限于指向性、降噪指标、有效频率范围</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rPr>
              <w:br/>
            </w:r>
            <w:r>
              <w:rPr>
                <w:rFonts w:hint="eastAsia" w:ascii="宋体" w:hAnsi="宋体" w:cs="宋体"/>
                <w:b w:val="0"/>
                <w:bCs w:val="0"/>
                <w:color w:val="auto"/>
                <w:szCs w:val="21"/>
                <w:lang w:val="zh-CN"/>
              </w:rPr>
              <w:t xml:space="preserve">1、指向性要求：</w:t>
            </w:r>
            <w:r/>
          </w:p>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lang w:val="zh-CN"/>
              </w:rPr>
              <w:t xml:space="preserve">（1）</w:t>
            </w:r>
            <w:r>
              <w:rPr>
                <w:rFonts w:hint="eastAsia" w:ascii="宋体" w:hAnsi="宋体" w:cs="宋体"/>
                <w:b w:val="0"/>
                <w:bCs w:val="0"/>
                <w:color w:val="auto"/>
                <w:szCs w:val="21"/>
                <w:lang w:val="zh-CN" w:eastAsia="zh-CN"/>
              </w:rPr>
              <w:t xml:space="preserve">水平指向夹角调节范围≥90度，水平指向转角调节精度≤20度。得1分。</w:t>
            </w:r>
            <w:r>
              <w:rPr>
                <w:rFonts w:hint="eastAsia" w:ascii="宋体" w:hAnsi="宋体" w:cs="宋体"/>
                <w:b w:val="0"/>
                <w:bCs w:val="0"/>
                <w:color w:val="auto"/>
                <w:szCs w:val="21"/>
                <w:lang w:val="zh-CN" w:eastAsia="zh-CN"/>
              </w:rPr>
              <w:br/>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2</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音柱的水平指向夹角及转角具备动态可调功能，支持远程或本地手动控制调节，具备调节位置记忆功能</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得1分。</w:t>
            </w:r>
            <w:r>
              <w:rPr>
                <w:rFonts w:hint="eastAsia" w:ascii="宋体" w:hAnsi="宋体" w:cs="宋体"/>
                <w:b w:val="0"/>
                <w:bCs w:val="0"/>
                <w:color w:val="auto"/>
                <w:szCs w:val="21"/>
                <w:lang w:val="zh-CN" w:eastAsia="zh-CN"/>
              </w:rPr>
              <w:br/>
            </w:r>
            <w:r>
              <w:rPr>
                <w:rFonts w:hint="eastAsia" w:ascii="宋体" w:hAnsi="宋体" w:cs="宋体"/>
                <w:b w:val="0"/>
                <w:bCs w:val="0"/>
                <w:color w:val="auto"/>
                <w:szCs w:val="21"/>
                <w:lang w:val="zh-CN"/>
              </w:rPr>
              <w:t xml:space="preserve">2、</w:t>
            </w:r>
            <w:r>
              <w:rPr>
                <w:rFonts w:hint="eastAsia" w:ascii="宋体" w:hAnsi="宋体" w:cs="宋体"/>
                <w:b w:val="0"/>
                <w:bCs w:val="0"/>
                <w:color w:val="auto"/>
                <w:szCs w:val="21"/>
                <w:lang w:val="zh-CN" w:eastAsia="zh-CN"/>
              </w:rPr>
              <w:t xml:space="preserve">降噪指标</w:t>
            </w:r>
            <w:r>
              <w:rPr>
                <w:rFonts w:hint="eastAsia" w:ascii="宋体" w:hAnsi="宋体" w:cs="宋体"/>
                <w:b w:val="0"/>
                <w:bCs w:val="0"/>
                <w:color w:val="auto"/>
                <w:szCs w:val="21"/>
                <w:lang w:val="zh-CN"/>
              </w:rPr>
              <w:t xml:space="preserve">：</w:t>
            </w:r>
            <w:r/>
          </w:p>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lang w:val="zh-CN"/>
              </w:rPr>
              <w:t xml:space="preserve">（1）</w:t>
            </w:r>
            <w:r>
              <w:rPr>
                <w:rFonts w:hint="eastAsia" w:ascii="宋体" w:hAnsi="宋体" w:cs="宋体"/>
                <w:b w:val="0"/>
                <w:bCs w:val="0"/>
                <w:color w:val="auto"/>
                <w:szCs w:val="21"/>
                <w:lang w:val="zh-CN" w:eastAsia="zh-CN"/>
              </w:rPr>
              <w:t xml:space="preserve">全频段范围内，前后声压级差平均值≥22dB。得1分。</w:t>
            </w:r>
            <w:r>
              <w:rPr>
                <w:rFonts w:hint="eastAsia" w:ascii="宋体" w:hAnsi="宋体" w:cs="宋体"/>
                <w:b w:val="0"/>
                <w:bCs w:val="0"/>
                <w:color w:val="auto"/>
                <w:szCs w:val="21"/>
                <w:lang w:val="zh-CN" w:eastAsia="zh-CN"/>
              </w:rPr>
              <w:br/>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2</w:t>
            </w:r>
            <w:r>
              <w:rPr>
                <w:rFonts w:hint="eastAsia" w:ascii="宋体" w:hAnsi="宋体" w:cs="宋体"/>
                <w:b w:val="0"/>
                <w:bCs w:val="0"/>
                <w:color w:val="auto"/>
                <w:szCs w:val="21"/>
                <w:lang w:val="zh-CN"/>
              </w:rPr>
              <w:t xml:space="preserve">）</w:t>
            </w:r>
            <w:r>
              <w:rPr>
                <w:rFonts w:hint="eastAsia" w:ascii="宋体" w:hAnsi="宋体" w:cs="宋体"/>
                <w:b w:val="0"/>
                <w:bCs w:val="0"/>
                <w:color w:val="auto"/>
                <w:szCs w:val="21"/>
                <w:lang w:val="zh-CN" w:eastAsia="zh-CN"/>
              </w:rPr>
              <w:t xml:space="preserve">其他频段前后声压级差平均值要求：125Hz-250Hz频段≥15dB。250Hz-500Hz频段≥17dB。500Hz-1000Hz频段≥19dB。1kHz-18kHz（含1kHz-20kHz）频段≥25dB。得1分。</w:t>
            </w:r>
            <w:r/>
          </w:p>
          <w:p>
            <w:pPr>
              <w:jc w:val="left"/>
              <w:keepLines w:val="0"/>
              <w:keepNext w:val="0"/>
              <w:pageBreakBefore w:val="0"/>
              <w:spacing w:line="360" w:lineRule="auto"/>
              <w:rPr>
                <w:rFonts w:hint="eastAsia" w:ascii="宋体" w:hAnsi="宋体" w:cs="宋体"/>
                <w:b w:val="0"/>
                <w:bCs w:val="0"/>
                <w:color w:val="auto"/>
                <w:szCs w:val="21"/>
                <w:lang w:val="zh-CN"/>
              </w:rPr>
            </w:pPr>
            <w:r>
              <w:rPr>
                <w:rFonts w:hint="eastAsia" w:ascii="宋体" w:hAnsi="宋体" w:cs="宋体"/>
                <w:b w:val="0"/>
                <w:bCs w:val="0"/>
                <w:color w:val="auto"/>
                <w:szCs w:val="21"/>
                <w:lang w:val="zh-CN"/>
              </w:rPr>
              <w:t xml:space="preserve">3、有效频率范围：</w:t>
            </w:r>
            <w:r/>
          </w:p>
          <w:p>
            <w:pPr>
              <w:jc w:val="left"/>
              <w:keepLines w:val="0"/>
              <w:keepNext w:val="0"/>
              <w:pageBreakBefore w:val="0"/>
              <w:spacing w:line="360" w:lineRule="auto"/>
              <w:rPr>
                <w:rFonts w:hint="eastAsia" w:ascii="宋体" w:hAnsi="宋体" w:eastAsia="宋体" w:cs="宋体"/>
                <w:b w:val="0"/>
                <w:bCs w:val="0"/>
                <w:color w:val="auto"/>
                <w:sz w:val="21"/>
                <w:szCs w:val="21"/>
                <w:lang w:val="zh-CN" w:eastAsia="zh-CN" w:bidi="ar-SA"/>
              </w:rPr>
            </w:pPr>
            <w:r>
              <w:rPr>
                <w:rFonts w:hint="eastAsia" w:ascii="宋体" w:hAnsi="宋体" w:cs="宋体"/>
                <w:b w:val="0"/>
                <w:bCs w:val="0"/>
                <w:color w:val="auto"/>
                <w:szCs w:val="21"/>
                <w:lang w:val="zh-CN" w:eastAsia="zh-CN"/>
              </w:rPr>
              <w:t xml:space="preserve">有效频率范围</w:t>
            </w:r>
            <w:r>
              <w:rPr>
                <w:rFonts w:hint="eastAsia" w:ascii="宋体" w:hAnsi="宋体" w:cs="宋体"/>
                <w:b w:val="0"/>
                <w:bCs w:val="0"/>
                <w:color w:val="auto"/>
                <w:szCs w:val="21"/>
                <w:lang w:val="zh-CN"/>
              </w:rPr>
              <w:t xml:space="preserve">≥115Hz-16kHz。</w:t>
            </w:r>
            <w:r>
              <w:rPr>
                <w:rFonts w:hint="eastAsia" w:ascii="宋体" w:hAnsi="宋体" w:cs="宋体"/>
                <w:b w:val="0"/>
                <w:bCs w:val="0"/>
                <w:color w:val="auto"/>
                <w:szCs w:val="21"/>
                <w:lang w:val="zh-CN" w:eastAsia="zh-CN"/>
              </w:rPr>
              <w:t xml:space="preserve">得1分。</w:t>
            </w:r>
            <w:r>
              <w:rPr>
                <w:rFonts w:hint="eastAsia" w:ascii="宋体" w:hAnsi="宋体" w:cs="宋体"/>
                <w:b w:val="0"/>
                <w:bCs w:val="0"/>
                <w:color w:val="auto"/>
                <w:szCs w:val="21"/>
                <w:lang w:val="zh-CN"/>
              </w:rPr>
              <w:br/>
            </w:r>
            <w:r>
              <w:rPr>
                <w:rFonts w:hint="eastAsia" w:ascii="宋体" w:hAnsi="宋体" w:cs="宋体"/>
                <w:b w:val="0"/>
                <w:bCs w:val="0"/>
                <w:color w:val="auto"/>
                <w:szCs w:val="21"/>
                <w:lang w:val="zh-CN"/>
              </w:rPr>
              <w:t xml:space="preserve">注：以上所述标准如有修订，以修订后的最新标准为依据。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lang w:val="en-US" w:eastAsia="zh-CN" w:bidi="ar-SA"/>
              </w:rPr>
            </w:pPr>
            <w:r>
              <w:rPr>
                <w:rFonts w:hint="eastAsia" w:ascii="宋体" w:hAnsi="宋体" w:cs="宋体"/>
                <w:b w:val="0"/>
                <w:bCs w:val="0"/>
                <w:color w:val="auto"/>
                <w:szCs w:val="21"/>
                <w:lang w:val="en-US" w:eastAsia="zh-CN"/>
              </w:rPr>
              <w:t xml:space="preserve">5</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6"/>
                <w:sz w:val="21"/>
                <w:szCs w:val="21"/>
                <w:lang w:val="en-US" w:eastAsia="zh-CN" w:bidi="ar-SA"/>
              </w:rPr>
            </w:pPr>
            <w:r>
              <w:rPr>
                <w:rFonts w:hint="eastAsia" w:ascii="宋体" w:hAnsi="宋体" w:cs="宋体"/>
                <w:b w:val="0"/>
                <w:bCs w:val="0"/>
                <w:color w:val="auto"/>
                <w:spacing w:val="-6"/>
                <w:szCs w:val="21"/>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eastAsia="zh-CN"/>
              </w:rPr>
            </w:pPr>
            <w:r>
              <w:rPr>
                <w:rFonts w:hint="eastAsia" w:ascii="宋体" w:hAnsi="宋体" w:cs="宋体"/>
                <w:color w:val="auto"/>
                <w:spacing w:val="-2"/>
                <w:szCs w:val="21"/>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rPr>
            </w:pPr>
            <w:r>
              <w:rPr>
                <w:rFonts w:hint="eastAsia" w:ascii="宋体" w:hAnsi="宋体" w:cs="宋体"/>
                <w:color w:val="auto"/>
              </w:rPr>
              <w:t xml:space="preserve">质保期承诺</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本项目免费质保期不得低于三年（含硬件、软件及特征库授权等），</w:t>
            </w:r>
            <w:r>
              <w:rPr>
                <w:rFonts w:hint="eastAsia" w:ascii="宋体" w:hAnsi="宋体" w:cs="宋体"/>
                <w:color w:val="auto"/>
                <w:szCs w:val="21"/>
                <w:lang w:val="en-US" w:eastAsia="zh-CN"/>
              </w:rPr>
              <w:t xml:space="preserve">质保期内包含免费上门调试、故障维修及软件升级服务。</w:t>
            </w:r>
            <w:r>
              <w:rPr>
                <w:rFonts w:hint="eastAsia" w:ascii="宋体" w:hAnsi="宋体" w:cs="宋体"/>
                <w:color w:val="auto"/>
                <w:szCs w:val="21"/>
              </w:rPr>
              <w:t xml:space="preserve">在采购人要求免费质保期（三年）基础上，投标人提供免费上门质保服务承诺函，整体项目每增加一年免费质保期加2分，累计不超过4分。</w:t>
            </w:r>
            <w:r/>
          </w:p>
          <w:p>
            <w:pPr>
              <w:ind w:firstLine="0"/>
              <w:jc w:val="both"/>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提供承诺书，承诺书格式自拟，未提供或未按要求提供的不得分</w:t>
            </w:r>
            <w:r>
              <w:rPr>
                <w:rFonts w:hint="eastAsia" w:ascii="宋体" w:hAnsi="宋体" w:cs="宋体"/>
                <w:color w:val="auto"/>
                <w:szCs w:val="21"/>
                <w:lang w:eastAsia="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rPr>
            </w:pPr>
            <w:r>
              <w:rPr>
                <w:rFonts w:ascii="宋体" w:hAnsi="宋体" w:cs="宋体"/>
                <w:color w:val="auto"/>
                <w:szCs w:val="21"/>
              </w:rPr>
              <w:t xml:space="preserve">4</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10"/>
        </w:trPr>
        <w:tc>
          <w:tcPr>
            <w:gridSpan w:val="5"/>
            <w:tcW w:w="9724" w:type="dxa"/>
            <w:vAlign w:val="center"/>
            <w:textDirection w:val="lrTb"/>
            <w:noWrap w:val="false"/>
          </w:tcPr>
          <w:p>
            <w:pPr>
              <w:jc w:val="center"/>
              <w:keepLines w:val="0"/>
              <w:keepNext w:val="0"/>
              <w:pageBreakBefore w:val="0"/>
              <w:spacing w:line="360" w:lineRule="auto"/>
              <w:rPr>
                <w:rFonts w:hint="default" w:ascii="宋体" w:hAnsi="宋体" w:cs="宋体"/>
                <w:b/>
                <w:bCs/>
                <w:color w:val="auto"/>
                <w:spacing w:val="-6"/>
                <w:szCs w:val="21"/>
                <w:lang w:val="en-US"/>
              </w:rPr>
            </w:pPr>
            <w:r>
              <w:rPr>
                <w:rFonts w:hint="eastAsia" w:ascii="宋体" w:hAnsi="宋体" w:cs="宋体"/>
                <w:b/>
                <w:bCs/>
                <w:color w:val="auto"/>
                <w:sz w:val="21"/>
                <w:szCs w:val="21"/>
                <w:lang w:val="en-US" w:eastAsia="zh-CN" w:bidi="ar-SA"/>
              </w:rPr>
              <w:t xml:space="preserve">四、视频演示12分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1</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lang w:val="en-US" w:eastAsia="zh-CN" w:bidi="ar-SA"/>
              </w:rPr>
            </w:pPr>
            <w:r>
              <w:rPr>
                <w:rFonts w:hint="eastAsia" w:ascii="宋体" w:hAnsi="宋体" w:cs="宋体"/>
                <w:color w:val="auto"/>
                <w:spacing w:val="-2"/>
                <w:szCs w:val="21"/>
                <w:highlight w:val="none"/>
              </w:rPr>
              <w:t xml:space="preserve">产品功能视频演示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b w:val="0"/>
                <w:bCs w:val="0"/>
                <w:color w:val="auto"/>
              </w:rPr>
            </w:pPr>
            <w:r>
              <w:rPr>
                <w:rFonts w:hint="eastAsia"/>
                <w:b w:val="0"/>
                <w:bCs w:val="0"/>
                <w:color w:val="auto"/>
              </w:rPr>
              <w:t xml:space="preserve">投标人对以下内容分别进行视频演示，评委根据投标人提供的视频演示内容进行综合评分：</w:t>
            </w:r>
            <w:r/>
          </w:p>
          <w:p>
            <w:pPr>
              <w:keepLines w:val="0"/>
              <w:keepNext w:val="0"/>
              <w:pageBreakBefore w:val="0"/>
              <w:spacing w:line="360" w:lineRule="auto"/>
              <w:rPr>
                <w:rFonts w:hint="eastAsia"/>
                <w:b/>
                <w:bCs/>
                <w:color w:val="auto"/>
              </w:rPr>
            </w:pPr>
            <w:r>
              <w:rPr>
                <w:rFonts w:hint="eastAsia"/>
                <w:b/>
                <w:bCs/>
                <w:color w:val="auto"/>
              </w:rPr>
              <w:t xml:space="preserve">1、波束成形户外定向有源扬声器演示（最多得</w:t>
            </w:r>
            <w:r>
              <w:rPr>
                <w:rFonts w:hint="eastAsia"/>
                <w:b/>
                <w:bCs/>
                <w:color w:val="auto"/>
                <w:lang w:val="en-US" w:eastAsia="zh-CN"/>
              </w:rPr>
              <w:t xml:space="preserve">6</w:t>
            </w:r>
            <w:r>
              <w:rPr>
                <w:rFonts w:hint="eastAsia"/>
                <w:b/>
                <w:bCs/>
                <w:color w:val="auto"/>
              </w:rPr>
              <w:t xml:space="preserve">分）：</w:t>
            </w:r>
            <w:r/>
          </w:p>
          <w:p>
            <w:pPr>
              <w:keepLines w:val="0"/>
              <w:keepNext w:val="0"/>
              <w:pageBreakBefore w:val="0"/>
              <w:spacing w:line="360" w:lineRule="auto"/>
              <w:rPr>
                <w:rFonts w:hint="eastAsia"/>
                <w:b w:val="0"/>
                <w:bCs w:val="0"/>
                <w:color w:val="auto"/>
              </w:rPr>
            </w:pPr>
            <w:r>
              <w:rPr>
                <w:rFonts w:hint="eastAsia"/>
                <w:b w:val="0"/>
                <w:bCs w:val="0"/>
                <w:color w:val="auto"/>
              </w:rPr>
              <w:t xml:space="preserve">（1）</w:t>
            </w:r>
            <w:r>
              <w:rPr>
                <w:rFonts w:hint="eastAsia"/>
                <w:b/>
                <w:bCs/>
                <w:color w:val="auto"/>
              </w:rPr>
              <w:t xml:space="preserve">定向效果演示</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投标人需演示以下</w:t>
            </w:r>
            <w:r>
              <w:rPr>
                <w:rFonts w:hint="eastAsia"/>
                <w:b w:val="0"/>
                <w:bCs w:val="0"/>
                <w:color w:val="auto"/>
                <w:lang w:val="en-US" w:eastAsia="zh-CN"/>
              </w:rPr>
              <w:t xml:space="preserve">音</w:t>
            </w:r>
            <w:r>
              <w:rPr>
                <w:rFonts w:hint="eastAsia"/>
                <w:b w:val="0"/>
                <w:bCs w:val="0"/>
                <w:color w:val="auto"/>
              </w:rPr>
              <w:t xml:space="preserve">箱产品：波束成形户外定向有源</w:t>
            </w:r>
            <w:r>
              <w:rPr>
                <w:rFonts w:hint="eastAsia"/>
                <w:b w:val="0"/>
                <w:bCs w:val="0"/>
                <w:color w:val="auto"/>
                <w:lang w:val="en-US" w:eastAsia="zh-CN"/>
              </w:rPr>
              <w:t xml:space="preserve">扬声器</w:t>
            </w:r>
            <w:r>
              <w:rPr>
                <w:rFonts w:hint="eastAsia"/>
                <w:b w:val="0"/>
                <w:bCs w:val="0"/>
                <w:color w:val="auto"/>
              </w:rPr>
              <w:t xml:space="preserve">。</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w:t>
            </w:r>
            <w:r/>
          </w:p>
          <w:p>
            <w:pPr>
              <w:keepLines w:val="0"/>
              <w:keepNext w:val="0"/>
              <w:pageBreakBefore w:val="0"/>
              <w:spacing w:line="360" w:lineRule="auto"/>
              <w:rPr>
                <w:rFonts w:hint="eastAsia"/>
                <w:b w:val="0"/>
                <w:bCs w:val="0"/>
                <w:color w:val="auto"/>
              </w:rPr>
            </w:pPr>
            <w:r>
              <w:rPr>
                <w:rFonts w:hint="eastAsia"/>
                <w:b w:val="0"/>
                <w:bCs w:val="0"/>
                <w:color w:val="auto"/>
                <w:lang w:val="en-US" w:eastAsia="zh-CN"/>
              </w:rPr>
              <w:t xml:space="preserve">对指向性调节进行评价，支持通过网络实现声场水平方向宽角度覆盖，同时具备精准转角调控能力，得2分。没有实现得不得分。</w:t>
            </w:r>
            <w:r>
              <w:rPr>
                <w:rFonts w:hint="eastAsia"/>
                <w:b w:val="0"/>
                <w:bCs w:val="0"/>
                <w:color w:val="auto"/>
                <w:lang w:val="en-US" w:eastAsia="zh-CN"/>
              </w:rPr>
              <w:br/>
            </w:r>
            <w:r>
              <w:rPr>
                <w:rFonts w:hint="eastAsia"/>
                <w:b w:val="0"/>
                <w:bCs w:val="0"/>
                <w:color w:val="auto"/>
                <w:lang w:val="en-US" w:eastAsia="zh-CN"/>
              </w:rPr>
              <w:t xml:space="preserve">通过配套管理控制软件，根据模拟动态声场变化，直观展示声场随角度调整的动态响应效果，得2分；没有实现得不得分。</w:t>
            </w:r>
            <w:r/>
          </w:p>
          <w:p>
            <w:pPr>
              <w:keepLines w:val="0"/>
              <w:keepNext w:val="0"/>
              <w:pageBreakBefore w:val="0"/>
              <w:spacing w:line="360" w:lineRule="auto"/>
              <w:rPr>
                <w:rFonts w:hint="eastAsia"/>
                <w:b/>
                <w:bCs/>
                <w:color w:val="auto"/>
                <w:lang w:val="en-US" w:eastAsia="zh-CN"/>
              </w:rPr>
            </w:pPr>
            <w:r>
              <w:rPr>
                <w:rFonts w:hint="eastAsia"/>
                <w:b/>
                <w:bCs/>
                <w:color w:val="auto"/>
                <w:lang w:val="en-US" w:eastAsia="zh-CN"/>
              </w:rPr>
              <w:t xml:space="preserve">（2）音箱管理功能演示</w:t>
            </w:r>
            <w:r/>
          </w:p>
          <w:p>
            <w:pPr>
              <w:keepLines w:val="0"/>
              <w:keepNext w:val="0"/>
              <w:pageBreakBefore w:val="0"/>
              <w:spacing w:line="360" w:lineRule="auto"/>
              <w:rPr>
                <w:rFonts w:hint="eastAsia"/>
                <w:b w:val="0"/>
                <w:bCs w:val="0"/>
                <w:color w:val="auto"/>
              </w:rPr>
            </w:pPr>
            <w:r>
              <w:rPr>
                <w:rFonts w:hint="eastAsia"/>
                <w:b w:val="0"/>
                <w:bCs w:val="0"/>
                <w:color w:val="auto"/>
                <w:lang w:val="en-US" w:eastAsia="zh-CN"/>
              </w:rPr>
              <w:t xml:space="preserve">能通过设备管理软件进行设备状态监测、策略调用、音量调节、均衡调节。</w:t>
            </w:r>
            <w:r>
              <w:rPr>
                <w:rFonts w:hint="eastAsia"/>
                <w:b w:val="0"/>
                <w:bCs w:val="0"/>
                <w:color w:val="auto"/>
              </w:rPr>
              <w:t xml:space="preserve">评分标准：能清晰演示</w:t>
            </w:r>
            <w:r>
              <w:rPr>
                <w:rFonts w:hint="eastAsia"/>
                <w:b w:val="0"/>
                <w:bCs w:val="0"/>
                <w:color w:val="auto"/>
                <w:lang w:val="en-US" w:eastAsia="zh-CN"/>
              </w:rPr>
              <w:t xml:space="preserve">以上功能</w:t>
            </w:r>
            <w:r>
              <w:rPr>
                <w:rFonts w:hint="eastAsia"/>
                <w:b w:val="0"/>
                <w:bCs w:val="0"/>
                <w:color w:val="auto"/>
              </w:rPr>
              <w:t xml:space="preserve">的，得</w:t>
            </w:r>
            <w:r>
              <w:rPr>
                <w:rFonts w:hint="eastAsia"/>
                <w:b w:val="0"/>
                <w:bCs w:val="0"/>
                <w:color w:val="auto"/>
                <w:lang w:val="en-US" w:eastAsia="zh-CN"/>
              </w:rPr>
              <w:t xml:space="preserve">2</w:t>
            </w:r>
            <w:r>
              <w:rPr>
                <w:rFonts w:hint="eastAsia"/>
                <w:b w:val="0"/>
                <w:bCs w:val="0"/>
                <w:color w:val="auto"/>
              </w:rPr>
              <w:t xml:space="preserve">分；</w:t>
            </w:r>
            <w:r>
              <w:rPr>
                <w:rFonts w:hint="eastAsia"/>
                <w:b w:val="0"/>
                <w:bCs w:val="0"/>
                <w:color w:val="auto"/>
                <w:lang w:val="en-US" w:eastAsia="zh-CN"/>
              </w:rPr>
              <w:t xml:space="preserve">缺失以上任意一项功能的</w:t>
            </w:r>
            <w:r>
              <w:rPr>
                <w:rFonts w:hint="eastAsia"/>
                <w:b w:val="0"/>
                <w:bCs w:val="0"/>
                <w:color w:val="auto"/>
              </w:rPr>
              <w:t xml:space="preserve">，不得分。</w:t>
            </w:r>
            <w:r/>
          </w:p>
          <w:p>
            <w:pPr>
              <w:keepLines w:val="0"/>
              <w:keepNext w:val="0"/>
              <w:pageBreakBefore w:val="0"/>
              <w:spacing w:line="360" w:lineRule="auto"/>
              <w:rPr>
                <w:rFonts w:hint="eastAsia"/>
                <w:b/>
                <w:bCs/>
                <w:color w:val="auto"/>
              </w:rPr>
            </w:pPr>
            <w:r>
              <w:rPr>
                <w:rFonts w:hint="eastAsia"/>
                <w:b/>
                <w:bCs/>
                <w:color w:val="auto"/>
              </w:rPr>
              <w:t xml:space="preserve">2、数字音频设备动态控制功能演示（最多得</w:t>
            </w:r>
            <w:r>
              <w:rPr>
                <w:rFonts w:hint="eastAsia"/>
                <w:b/>
                <w:bCs/>
                <w:color w:val="auto"/>
                <w:lang w:val="en-US" w:eastAsia="zh-CN"/>
              </w:rPr>
              <w:t xml:space="preserve">2</w:t>
            </w:r>
            <w:r>
              <w:rPr>
                <w:rFonts w:hint="eastAsia"/>
                <w:b/>
                <w:bCs/>
                <w:color w:val="auto"/>
              </w:rPr>
              <w:t xml:space="preserve">分）：</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投标人需演示数字</w:t>
            </w:r>
            <w:r>
              <w:rPr>
                <w:rFonts w:hint="eastAsia"/>
                <w:b w:val="0"/>
                <w:bCs w:val="0"/>
                <w:color w:val="auto"/>
                <w:lang w:val="en-US" w:eastAsia="zh-CN"/>
              </w:rPr>
              <w:t xml:space="preserve">调音台</w:t>
            </w:r>
            <w:r>
              <w:rPr>
                <w:rFonts w:hint="eastAsia"/>
                <w:b w:val="0"/>
                <w:bCs w:val="0"/>
                <w:color w:val="auto"/>
              </w:rPr>
              <w:t xml:space="preserve">（扬声器采用波束成形户外定向有源</w:t>
            </w:r>
            <w:r>
              <w:rPr>
                <w:rFonts w:hint="eastAsia"/>
                <w:b w:val="0"/>
                <w:bCs w:val="0"/>
                <w:color w:val="auto"/>
                <w:lang w:val="en-US" w:eastAsia="zh-CN"/>
              </w:rPr>
              <w:t xml:space="preserve">扬声器</w:t>
            </w:r>
            <w:r>
              <w:rPr>
                <w:rFonts w:hint="eastAsia"/>
                <w:b w:val="0"/>
                <w:bCs w:val="0"/>
                <w:color w:val="auto"/>
              </w:rPr>
              <w:t xml:space="preserve">）以下功能：压限（ALC）和自动增益控制（AGC）。</w:t>
            </w:r>
            <w:r/>
          </w:p>
          <w:p>
            <w:pPr>
              <w:keepLines w:val="0"/>
              <w:keepNext w:val="0"/>
              <w:pageBreakBefore w:val="0"/>
              <w:spacing w:line="360" w:lineRule="auto"/>
              <w:rPr>
                <w:rFonts w:hint="eastAsia"/>
                <w:b w:val="0"/>
                <w:bCs w:val="0"/>
                <w:color w:val="auto"/>
              </w:rPr>
            </w:pPr>
            <w:r>
              <w:rPr>
                <w:rFonts w:hint="eastAsia"/>
                <w:b w:val="0"/>
                <w:bCs w:val="0"/>
                <w:color w:val="auto"/>
              </w:rPr>
              <w:t xml:space="preserve">演示要求：</w:t>
            </w:r>
            <w:r/>
          </w:p>
          <w:p>
            <w:pPr>
              <w:keepLines w:val="0"/>
              <w:keepNext w:val="0"/>
              <w:pageBreakBefore w:val="0"/>
              <w:spacing w:line="360" w:lineRule="auto"/>
              <w:rPr>
                <w:rFonts w:hint="eastAsia"/>
                <w:b w:val="0"/>
                <w:bCs w:val="0"/>
                <w:color w:val="auto"/>
              </w:rPr>
            </w:pPr>
            <w:r>
              <w:rPr>
                <w:rFonts w:hint="eastAsia"/>
                <w:b w:val="0"/>
                <w:bCs w:val="0"/>
                <w:color w:val="auto"/>
              </w:rPr>
              <w:t xml:space="preserve">使用提供的统一录制音源文件</w:t>
            </w:r>
            <w:r>
              <w:rPr>
                <w:rFonts w:hint="eastAsia"/>
                <w:b w:val="0"/>
                <w:bCs w:val="0"/>
                <w:color w:val="auto"/>
                <w:lang w:eastAsia="zh-CN"/>
              </w:rPr>
              <w:t xml:space="preserve">（</w:t>
            </w:r>
            <w:r>
              <w:rPr>
                <w:rFonts w:hint="eastAsia"/>
                <w:b w:val="0"/>
                <w:bCs w:val="0"/>
                <w:color w:val="auto"/>
                <w:lang w:val="en-US" w:eastAsia="zh-CN"/>
              </w:rPr>
              <w:t xml:space="preserve">音源文件见附件</w:t>
            </w:r>
            <w:r>
              <w:rPr>
                <w:rFonts w:hint="eastAsia"/>
                <w:b w:val="0"/>
                <w:bCs w:val="0"/>
                <w:color w:val="auto"/>
                <w:lang w:eastAsia="zh-CN"/>
              </w:rPr>
              <w:t xml:space="preserve">）</w:t>
            </w:r>
            <w:r>
              <w:rPr>
                <w:rFonts w:hint="eastAsia"/>
                <w:b w:val="0"/>
                <w:bCs w:val="0"/>
                <w:color w:val="auto"/>
              </w:rPr>
              <w:t xml:space="preserve">，包含正常语音、高声突发语句及轻声语句。分别播放音源，演示启用与未启用上述功能时：有源音箱输出音量是否存在明显差异；数字音频设备电平表头显示是否存在溢出或限幅变化（如爆红灯现象）。</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w:t>
            </w:r>
            <w:r/>
          </w:p>
          <w:p>
            <w:pPr>
              <w:keepLines w:val="0"/>
              <w:keepNext w:val="0"/>
              <w:pageBreakBefore w:val="0"/>
              <w:spacing w:line="360" w:lineRule="auto"/>
              <w:rPr>
                <w:rFonts w:hint="eastAsia"/>
                <w:b w:val="0"/>
                <w:bCs w:val="0"/>
                <w:color w:val="auto"/>
              </w:rPr>
            </w:pPr>
            <w:r>
              <w:rPr>
                <w:rFonts w:hint="eastAsia"/>
                <w:b w:val="0"/>
                <w:bCs w:val="0"/>
                <w:color w:val="auto"/>
              </w:rPr>
              <w:t xml:space="preserve">①启用与未启用功能状态下，电平表头及输出音量存在明显差异的</w:t>
            </w:r>
            <w:r>
              <w:rPr>
                <w:rFonts w:hint="eastAsia"/>
                <w:b w:val="0"/>
                <w:bCs w:val="0"/>
                <w:color w:val="auto"/>
                <w:lang w:eastAsia="zh-CN"/>
              </w:rPr>
              <w:t xml:space="preserve">，</w:t>
            </w:r>
            <w:r>
              <w:rPr>
                <w:rFonts w:hint="eastAsia"/>
                <w:b w:val="0"/>
                <w:bCs w:val="0"/>
                <w:color w:val="auto"/>
              </w:rPr>
              <w:t xml:space="preserve">得</w:t>
            </w:r>
            <w:r>
              <w:rPr>
                <w:rFonts w:hint="eastAsia"/>
                <w:b w:val="0"/>
                <w:bCs w:val="0"/>
                <w:color w:val="auto"/>
                <w:lang w:val="en-US" w:eastAsia="zh-CN"/>
              </w:rPr>
              <w:t xml:space="preserve">1</w:t>
            </w:r>
            <w:r>
              <w:rPr>
                <w:rFonts w:hint="eastAsia"/>
                <w:b w:val="0"/>
                <w:bCs w:val="0"/>
                <w:color w:val="auto"/>
              </w:rPr>
              <w:t xml:space="preserve">分；无明显差异的，不得分（演示需清晰展示操作界面、电平表头变化及音箱输出效果对比）。</w:t>
            </w:r>
            <w:r/>
          </w:p>
          <w:p>
            <w:pPr>
              <w:keepLines w:val="0"/>
              <w:keepNext w:val="0"/>
              <w:pageBreakBefore w:val="0"/>
              <w:spacing w:line="360" w:lineRule="auto"/>
              <w:rPr>
                <w:rFonts w:hint="eastAsia"/>
                <w:b w:val="0"/>
                <w:bCs w:val="0"/>
                <w:color w:val="auto"/>
              </w:rPr>
            </w:pPr>
            <w:r>
              <w:rPr>
                <w:rFonts w:hint="eastAsia"/>
                <w:b w:val="0"/>
                <w:bCs w:val="0"/>
                <w:color w:val="auto"/>
              </w:rPr>
              <w:t xml:space="preserve">②对数字音频设备具备调用预制场景及控制音量大小的功能进行评价，界面直观、操作简单的，得1分；和传统调音一致或操作步骤较多的，不得分。</w:t>
            </w:r>
            <w:r/>
          </w:p>
          <w:p>
            <w:pPr>
              <w:keepLines w:val="0"/>
              <w:keepNext w:val="0"/>
              <w:pageBreakBefore w:val="0"/>
              <w:spacing w:line="360" w:lineRule="auto"/>
              <w:rPr>
                <w:rFonts w:hint="eastAsia" w:ascii="Times New Roman" w:hAnsi="Times New Roman" w:eastAsia="宋体" w:cs="Times New Roman"/>
                <w:color w:val="auto"/>
                <w:sz w:val="21"/>
                <w:szCs w:val="24"/>
                <w:lang w:val="en-US" w:eastAsia="zh-CN" w:bidi="ar-SA"/>
              </w:rPr>
            </w:pPr>
            <w:r>
              <w:rPr>
                <w:rFonts w:hint="eastAsia"/>
                <w:b/>
                <w:bCs/>
                <w:color w:val="auto"/>
              </w:rPr>
              <w:t xml:space="preserve">（演示视频必须为所投品牌真机实拍，不得使用宣传片、效果图、AI 生成视频，否则该项不得分。视频文件的格式为*.mp4或*.avi，不得进行任何形式的伪造、篡改、拼接或 AI 生成，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超过</w:t>
            </w:r>
            <w:r>
              <w:rPr>
                <w:rFonts w:hint="eastAsia"/>
                <w:b/>
                <w:bCs/>
                <w:color w:val="auto"/>
                <w:lang w:val="en-US" w:eastAsia="zh-CN"/>
              </w:rPr>
              <w:t xml:space="preserve">10</w:t>
            </w:r>
            <w:r>
              <w:rPr>
                <w:rFonts w:hint="eastAsia"/>
                <w:b/>
                <w:bCs/>
                <w:color w:val="auto"/>
              </w:rPr>
              <w:t xml:space="preserve">分钟。）</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8</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lang w:val="en-US" w:eastAsia="zh-CN" w:bidi="ar-SA"/>
              </w:rPr>
            </w:pPr>
            <w:r>
              <w:rPr>
                <w:rFonts w:hint="eastAsia" w:ascii="宋体" w:hAnsi="宋体" w:cs="宋体"/>
                <w:color w:val="auto"/>
                <w:spacing w:val="-6"/>
                <w:szCs w:val="21"/>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lang w:val="en-US" w:eastAsia="zh-CN" w:bidi="ar-SA"/>
              </w:rPr>
            </w:pPr>
            <w:r>
              <w:rPr>
                <w:rFonts w:hint="eastAsia" w:ascii="宋体" w:hAnsi="宋体" w:cs="宋体"/>
                <w:color w:val="auto"/>
                <w:spacing w:val="-2"/>
                <w:szCs w:val="21"/>
              </w:rPr>
              <w:t xml:space="preserve">声场</w:t>
            </w:r>
            <w:r>
              <w:rPr>
                <w:rFonts w:hint="eastAsia" w:ascii="宋体" w:hAnsi="宋体" w:cs="宋体"/>
                <w:color w:val="auto"/>
                <w:spacing w:val="-2"/>
                <w:szCs w:val="21"/>
                <w:lang w:val="en-US" w:eastAsia="zh-CN"/>
              </w:rPr>
              <w:t xml:space="preserve">设计效果演示</w:t>
            </w:r>
            <w:r/>
          </w:p>
        </w:tc>
        <w:tc>
          <w:tcPr>
            <w:shd w:val="clear" w:color="auto" w:fill="auto"/>
            <w:tcW w:w="6800" w:type="dxa"/>
            <w:vAlign w:val="center"/>
            <w:textDirection w:val="lrTb"/>
            <w:noWrap w:val="false"/>
          </w:tcPr>
          <w:p>
            <w:pPr>
              <w:keepLines w:val="0"/>
              <w:keepNext w:val="0"/>
              <w:pageBreakBefore w:val="0"/>
              <w:spacing w:line="360" w:lineRule="auto"/>
              <w:rPr>
                <w:rFonts w:hint="default"/>
                <w:b w:val="0"/>
                <w:bCs w:val="0"/>
                <w:color w:val="auto"/>
                <w:lang w:val="en-US"/>
              </w:rPr>
            </w:pPr>
            <w:r>
              <w:rPr>
                <w:rFonts w:hint="eastAsia"/>
                <w:b w:val="0"/>
                <w:bCs w:val="0"/>
                <w:color w:val="auto"/>
              </w:rPr>
              <w:t xml:space="preserve">评委根据投标人针对本项目提供</w:t>
            </w:r>
            <w:r>
              <w:rPr>
                <w:rFonts w:hint="eastAsia"/>
                <w:b w:val="0"/>
                <w:bCs w:val="0"/>
                <w:color w:val="auto"/>
                <w:lang w:val="en-US" w:eastAsia="zh-CN"/>
              </w:rPr>
              <w:t xml:space="preserve">勘察现场的</w:t>
            </w:r>
            <w:r>
              <w:rPr>
                <w:rFonts w:hint="eastAsia"/>
                <w:b w:val="0"/>
                <w:bCs w:val="0"/>
                <w:color w:val="auto"/>
              </w:rPr>
              <w:t xml:space="preserve">学校操场</w:t>
            </w:r>
            <w:r>
              <w:rPr>
                <w:rFonts w:hint="eastAsia"/>
                <w:b w:val="0"/>
                <w:bCs w:val="0"/>
                <w:color w:val="auto"/>
                <w:lang w:val="en-US" w:eastAsia="zh-CN"/>
              </w:rPr>
              <w:t xml:space="preserve">进行</w:t>
            </w:r>
            <w:r>
              <w:rPr>
                <w:rFonts w:hint="eastAsia"/>
                <w:b w:val="0"/>
                <w:bCs w:val="0"/>
                <w:color w:val="auto"/>
              </w:rPr>
              <w:t xml:space="preserve">声场</w:t>
            </w:r>
            <w:r>
              <w:rPr>
                <w:rFonts w:hint="eastAsia"/>
                <w:b w:val="0"/>
                <w:bCs w:val="0"/>
                <w:color w:val="auto"/>
                <w:lang w:val="en-US" w:eastAsia="zh-CN"/>
              </w:rPr>
              <w:t xml:space="preserve">设计效果演示</w:t>
            </w:r>
            <w:r>
              <w:rPr>
                <w:rFonts w:hint="eastAsia"/>
                <w:b w:val="0"/>
                <w:bCs w:val="0"/>
                <w:color w:val="auto"/>
                <w:lang w:eastAsia="zh-CN"/>
              </w:rPr>
              <w:t xml:space="preserve">（</w:t>
            </w:r>
            <w:r>
              <w:rPr>
                <w:rFonts w:hint="eastAsia"/>
                <w:b w:val="0"/>
                <w:bCs w:val="0"/>
                <w:color w:val="auto"/>
                <w:lang w:val="en-US" w:eastAsia="zh-CN"/>
              </w:rPr>
              <w:t xml:space="preserve">不包含户外防水音柱、户外草坪音箱、返听音箱</w:t>
            </w:r>
            <w:r>
              <w:rPr>
                <w:rFonts w:hint="eastAsia"/>
                <w:b w:val="0"/>
                <w:bCs w:val="0"/>
                <w:color w:val="auto"/>
                <w:lang w:eastAsia="zh-CN"/>
              </w:rPr>
              <w:t xml:space="preserve">）</w:t>
            </w:r>
            <w:r>
              <w:rPr>
                <w:rFonts w:hint="eastAsia"/>
                <w:b w:val="0"/>
                <w:bCs w:val="0"/>
                <w:color w:val="auto"/>
                <w:lang w:val="en-US" w:eastAsia="zh-CN"/>
              </w:rPr>
              <w:t xml:space="preserve">进行综合评分，</w:t>
            </w:r>
            <w:r/>
          </w:p>
          <w:p>
            <w:pPr>
              <w:keepLines w:val="0"/>
              <w:keepNext w:val="0"/>
              <w:pageBreakBefore w:val="0"/>
              <w:spacing w:line="360" w:lineRule="auto"/>
              <w:rPr>
                <w:rFonts w:hint="eastAsia"/>
                <w:b/>
                <w:bCs/>
                <w:color w:val="auto"/>
              </w:rPr>
            </w:pPr>
            <w:r>
              <w:rPr>
                <w:rFonts w:hint="eastAsia"/>
                <w:b/>
                <w:bCs/>
                <w:color w:val="auto"/>
              </w:rPr>
              <w:t xml:space="preserve">1、声场模拟与性能指标（最多得2分）：</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投标人需使用专业声场模拟软件，并植入音箱的实验室数据实际操作，完成操场在日常使用模式下的声场数据的模拟过程，模拟结果须同时满足以下指标：平均声压级≥7</w:t>
            </w:r>
            <w:r>
              <w:rPr>
                <w:rFonts w:hint="eastAsia"/>
                <w:b w:val="0"/>
                <w:bCs w:val="0"/>
                <w:color w:val="auto"/>
                <w:lang w:val="en-US" w:eastAsia="zh-CN"/>
              </w:rPr>
              <w:t xml:space="preserve">4</w:t>
            </w:r>
            <w:r>
              <w:rPr>
                <w:rFonts w:hint="eastAsia"/>
                <w:b w:val="0"/>
                <w:bCs w:val="0"/>
                <w:color w:val="auto"/>
              </w:rPr>
              <w:t xml:space="preserve">dB(A)、声场不均匀度≤10dB(A)、平均声压级偏差≤±2dB。</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评分标准：模拟结果平均声压级偏差≤±2dB，得2分；偏差＞±</w:t>
            </w:r>
            <w:r>
              <w:rPr>
                <w:rFonts w:hint="default"/>
                <w:b w:val="0"/>
                <w:bCs w:val="0"/>
                <w:color w:val="auto"/>
                <w:lang w:val="en-US"/>
              </w:rPr>
              <w:t xml:space="preserve">5</w:t>
            </w:r>
            <w:r>
              <w:rPr>
                <w:rFonts w:hint="eastAsia"/>
                <w:b w:val="0"/>
                <w:bCs w:val="0"/>
                <w:color w:val="auto"/>
              </w:rPr>
              <w:t xml:space="preserve">dB或软件演示无法有效完成的，不得分。</w:t>
            </w:r>
            <w:r/>
          </w:p>
          <w:p>
            <w:pPr>
              <w:keepLines w:val="0"/>
              <w:keepNext w:val="0"/>
              <w:pageBreakBefore w:val="0"/>
              <w:spacing w:line="360" w:lineRule="auto"/>
              <w:rPr>
                <w:rFonts w:hint="eastAsia"/>
                <w:b/>
                <w:bCs/>
                <w:color w:val="auto"/>
              </w:rPr>
            </w:pPr>
            <w:r>
              <w:rPr>
                <w:rFonts w:hint="eastAsia"/>
                <w:b/>
                <w:bCs/>
                <w:color w:val="auto"/>
              </w:rPr>
              <w:t xml:space="preserve">2、噪声防扰民设计（最多得2分）：</w:t>
            </w:r>
            <w:r/>
          </w:p>
          <w:p>
            <w:pPr>
              <w:keepLines w:val="0"/>
              <w:keepNext w:val="0"/>
              <w:pageBreakBefore w:val="0"/>
              <w:spacing w:line="360" w:lineRule="auto"/>
              <w:rPr>
                <w:rFonts w:hint="eastAsia"/>
                <w:b w:val="0"/>
                <w:bCs w:val="0"/>
                <w:color w:val="auto"/>
              </w:rPr>
            </w:pPr>
            <w:r>
              <w:rPr>
                <w:rFonts w:hint="eastAsia"/>
                <w:b w:val="0"/>
                <w:bCs w:val="0"/>
                <w:color w:val="auto"/>
              </w:rPr>
              <w:t xml:space="preserve">投标人需使用专业声场模拟软件，并植入音箱的实验室数据实际操作，完成操场在日常使用模式下的声场数据的模拟过程，据此投标人需针对操场周边居民区，提出噪声控制设计方案，并确保操场广播系统使用时，</w:t>
            </w:r>
            <w:r>
              <w:rPr>
                <w:rFonts w:hint="eastAsia"/>
                <w:b w:val="0"/>
                <w:bCs w:val="0"/>
                <w:color w:val="auto"/>
                <w:lang w:val="en-US" w:eastAsia="zh-CN"/>
              </w:rPr>
              <w:t xml:space="preserve">I类区域</w:t>
            </w:r>
            <w:r>
              <w:rPr>
                <w:rFonts w:hint="eastAsia"/>
                <w:b w:val="0"/>
                <w:bCs w:val="0"/>
                <w:color w:val="auto"/>
              </w:rPr>
              <w:t xml:space="preserve">学校围墙外1米处（临近居民区）的最大声压级≤60dB(A)</w:t>
            </w:r>
            <w:r>
              <w:rPr>
                <w:rFonts w:hint="eastAsia"/>
                <w:b w:val="0"/>
                <w:bCs w:val="0"/>
                <w:color w:val="auto"/>
                <w:lang w:eastAsia="zh-CN"/>
              </w:rPr>
              <w:t xml:space="preserve">；</w:t>
            </w:r>
            <w:r>
              <w:rPr>
                <w:rFonts w:hint="eastAsia"/>
                <w:b w:val="0"/>
                <w:bCs w:val="0"/>
                <w:color w:val="auto"/>
                <w:lang w:val="en-US" w:eastAsia="zh-CN"/>
              </w:rPr>
              <w:t xml:space="preserve">II类（III类按II类执行）区域</w:t>
            </w:r>
            <w:r>
              <w:rPr>
                <w:rFonts w:hint="eastAsia"/>
                <w:b w:val="0"/>
                <w:bCs w:val="0"/>
                <w:color w:val="auto"/>
              </w:rPr>
              <w:t xml:space="preserve">学校围墙外1米处（临近居民区）的最大声压级≤6</w:t>
            </w:r>
            <w:r>
              <w:rPr>
                <w:rFonts w:hint="eastAsia"/>
                <w:b w:val="0"/>
                <w:bCs w:val="0"/>
                <w:color w:val="auto"/>
                <w:lang w:val="en-US" w:eastAsia="zh-CN"/>
              </w:rPr>
              <w:t xml:space="preserve">5</w:t>
            </w:r>
            <w:r>
              <w:rPr>
                <w:rFonts w:hint="eastAsia"/>
                <w:b w:val="0"/>
                <w:bCs w:val="0"/>
                <w:color w:val="auto"/>
              </w:rPr>
              <w:t xml:space="preserve">dB(A)。</w:t>
            </w:r>
            <w:r/>
          </w:p>
          <w:p>
            <w:pPr>
              <w:keepLines w:val="0"/>
              <w:keepNext w:val="0"/>
              <w:pageBreakBefore w:val="0"/>
              <w:spacing w:line="360" w:lineRule="auto"/>
              <w:rPr>
                <w:rFonts w:hint="eastAsia"/>
                <w:b w:val="0"/>
                <w:bCs w:val="0"/>
                <w:color w:val="auto"/>
              </w:rPr>
            </w:pPr>
            <w:r>
              <w:rPr>
                <w:rFonts w:hint="eastAsia"/>
                <w:b w:val="0"/>
                <w:bCs w:val="0"/>
                <w:color w:val="auto"/>
              </w:rPr>
              <w:t xml:space="preserve">评分标准：提供数据模拟的噪声控制方案且符合声压要求的，得2分；噪声控制方案缺少数据模拟或</w:t>
            </w:r>
            <w:r>
              <w:rPr>
                <w:rFonts w:hint="eastAsia"/>
                <w:b w:val="0"/>
                <w:bCs w:val="0"/>
                <w:color w:val="auto"/>
                <w:lang w:val="en-US" w:eastAsia="zh-CN"/>
              </w:rPr>
              <w:t xml:space="preserve">不符合要求或</w:t>
            </w:r>
            <w:r>
              <w:rPr>
                <w:rFonts w:hint="eastAsia"/>
                <w:b w:val="0"/>
                <w:bCs w:val="0"/>
                <w:color w:val="auto"/>
              </w:rPr>
              <w:t xml:space="preserve">未提供的，不得分。</w:t>
            </w:r>
            <w:r/>
          </w:p>
          <w:p>
            <w:pPr>
              <w:keepLines w:val="0"/>
              <w:keepNext w:val="0"/>
              <w:pageBreakBefore w:val="0"/>
              <w:spacing w:line="360" w:lineRule="auto"/>
              <w:rPr>
                <w:rFonts w:hint="eastAsia" w:ascii="Times New Roman" w:hAnsi="Times New Roman" w:eastAsia="宋体" w:cs="Times New Roman"/>
                <w:b w:val="0"/>
                <w:bCs w:val="0"/>
                <w:color w:val="auto"/>
                <w:sz w:val="21"/>
                <w:szCs w:val="24"/>
                <w:lang w:val="en-US" w:eastAsia="zh-CN" w:bidi="ar-SA"/>
              </w:rPr>
            </w:pPr>
            <w:r>
              <w:rPr>
                <w:rFonts w:hint="eastAsia"/>
                <w:b/>
                <w:bCs/>
                <w:color w:val="auto"/>
              </w:rPr>
              <w:t xml:space="preserve">（演示视频必须为所投品牌真机实拍，不得使用宣传片、效果图、AI 生成视频，否则该项不得分。视频文件的格式为*.mp4或*.avi，不得进行任何形式的伪造、篡改、拼接或 AI 生成，投标人须将视频文件分段压缩为*.zip文件上传（单个文件不得大于50M，所有文件合计不得大于300M）。文件上传方式见《操作手册》。未提供视频文件或因投标人自身原因视频文件无法打开或视频画面不清晰无法辨认的不得分。上传的演示视频将作为投标文件的组成部分。视频时长总计不超过</w:t>
            </w:r>
            <w:r>
              <w:rPr>
                <w:rFonts w:hint="eastAsia" w:ascii="Times New Roman" w:eastAsia="宋体"/>
                <w:b/>
                <w:bCs/>
                <w:color w:val="auto"/>
                <w:lang w:val="en-US" w:eastAsia="zh-CN"/>
              </w:rPr>
              <w:t xml:space="preserve">10</w:t>
            </w:r>
            <w:r>
              <w:rPr>
                <w:rFonts w:hint="eastAsia"/>
                <w:b/>
                <w:bCs/>
                <w:color w:val="auto"/>
              </w:rPr>
              <w:t xml:space="preserve">分钟。）</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4</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lang w:val="en-US" w:eastAsia="zh-CN" w:bidi="ar-SA"/>
              </w:rPr>
            </w:pPr>
            <w:r>
              <w:rPr>
                <w:rFonts w:hint="eastAsia" w:ascii="宋体" w:hAnsi="宋体" w:cs="宋体"/>
                <w:color w:val="auto"/>
                <w:spacing w:val="-6"/>
                <w:szCs w:val="21"/>
                <w:lang w:val="en-US" w:eastAsia="zh-CN"/>
              </w:rPr>
              <w:t xml:space="preserve">客观分</w:t>
            </w:r>
            <w:bookmarkEnd w:id="135"/>
            <w:r/>
            <w:r/>
          </w:p>
        </w:tc>
      </w:tr>
    </w:tbl>
    <w:p>
      <w:pP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bookmarkEnd w:id="137"/>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注：评标委员会启动异常低价投标审查的情形和具体要求</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1.评标过程中出现下列情形之一的，评标委员会应当启动异常低价投标审查程序： </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（1）投标报价低于全部通过符合性审查投标人投标报价平均值50%的，即投标报价&lt;全部通过符合性审查投标人投标报价平均值×50%；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（2）投标报价低于通过符合性审查的次低报价投标人投标报价50%的，即投标报价&lt;通过符合性审查的次低报价投标人投标报价×50%；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（3）投标报价低于采购项目最高限价50%的，即投标报价&lt;采购项目最高限价×50%；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（4）评标委员会基于专业判断，认为投标人报价过低，有可能影响产品质量或者不能诚信履约的其他情形。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lang w:val="en-US" w:eastAsia="zh-CN"/>
        </w:rPr>
      </w:pPr>
      <w:r>
        <w:rPr>
          <w:rFonts w:hint="eastAsia" w:asciiTheme="minorEastAsia" w:hAnsiTheme="minorEastAsia" w:eastAsiaTheme="minorEastAsia"/>
          <w:color w:val="auto"/>
          <w:sz w:val="21"/>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spacing w:line="360" w:lineRule="auto"/>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ind w:firstLine="48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bookmarkStart w:id="138" w:name="_Toc14826"/>
      <w:r/>
      <w:bookmarkStart w:id="139" w:name="_Toc176529670"/>
      <w:r>
        <w:rPr>
          <w:rFonts w:hint="eastAsia" w:asciiTheme="minorEastAsia" w:hAnsiTheme="minorEastAsia" w:eastAsiaTheme="minorEastAsia"/>
          <w:color w:val="auto"/>
        </w:rPr>
        <w:br w:type="page" w:clear="all"/>
      </w:r>
      <w:r/>
    </w:p>
    <w:p>
      <w:pPr>
        <w:pStyle w:val="890"/>
        <w:numPr>
          <w:ilvl w:val="0"/>
          <w:numId w:val="0"/>
        </w:numPr>
        <w:ind w:left="567"/>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第四章 </w:t>
      </w:r>
      <w:bookmarkEnd w:id="138"/>
      <w:r/>
      <w:bookmarkStart w:id="140" w:name="_Toc8808"/>
      <w:r/>
      <w:bookmarkStart w:id="141" w:name="_Toc481057147"/>
      <w:r>
        <w:rPr>
          <w:rFonts w:hint="eastAsia" w:asciiTheme="minorEastAsia" w:hAnsiTheme="minorEastAsia" w:eastAsiaTheme="minorEastAsia"/>
          <w:color w:val="auto"/>
        </w:rPr>
        <w:t xml:space="preserve">采购项目的内容和相关技术要求等</w:t>
      </w:r>
      <w:bookmarkEnd w:id="139"/>
      <w:r/>
      <w:r/>
    </w:p>
    <w:p>
      <w:pPr>
        <w:ind w:firstLine="482"/>
        <w:spacing w:line="360" w:lineRule="auto"/>
        <w:rPr>
          <w:rFonts w:hint="default" w:cs="黑体" w:asciiTheme="minorEastAsia" w:hAnsiTheme="minorEastAsia" w:eastAsiaTheme="minorEastAsia"/>
          <w:b/>
          <w:bCs/>
          <w:color w:val="auto"/>
          <w:sz w:val="24"/>
          <w:lang w:val="en-US" w:eastAsia="zh-CN"/>
        </w:rPr>
        <w:outlineLvl w:val="1"/>
      </w:pPr>
      <w:r/>
      <w:bookmarkStart w:id="142" w:name="_Hlk66377641"/>
      <w:r/>
      <w:bookmarkStart w:id="143" w:name="_Hlk176529481"/>
      <w:r>
        <w:rPr>
          <w:rFonts w:hint="eastAsia" w:cs="黑体" w:asciiTheme="minorEastAsia" w:hAnsiTheme="minorEastAsia" w:eastAsiaTheme="minorEastAsia"/>
          <w:b/>
          <w:bCs/>
          <w:color w:val="auto"/>
          <w:sz w:val="24"/>
        </w:rPr>
        <w:t xml:space="preserve">一、</w:t>
      </w:r>
      <w:r>
        <w:rPr>
          <w:rFonts w:hint="eastAsia" w:cs="黑体" w:asciiTheme="minorEastAsia" w:hAnsiTheme="minorEastAsia" w:eastAsiaTheme="minorEastAsia"/>
          <w:b/>
          <w:bCs/>
          <w:color w:val="auto"/>
          <w:sz w:val="24"/>
          <w:lang w:val="en-US" w:eastAsia="zh-CN"/>
        </w:rPr>
        <w:t xml:space="preserve">项目概况</w:t>
      </w:r>
      <w:r/>
    </w:p>
    <w:p>
      <w:pPr>
        <w:ind w:firstLine="420"/>
        <w:spacing w:line="360" w:lineRule="auto"/>
        <w:rPr>
          <w:rFonts w:hint="eastAsia" w:cs="黑体" w:asciiTheme="minorEastAsia" w:hAnsiTheme="minorEastAsia" w:eastAsiaTheme="minorEastAsia"/>
          <w:color w:val="auto"/>
          <w:sz w:val="21"/>
          <w:szCs w:val="21"/>
          <w:lang w:val="en-US" w:eastAsia="zh-CN"/>
        </w:rPr>
      </w:pPr>
      <w:r>
        <w:rPr>
          <w:rFonts w:hint="eastAsia" w:cs="黑体" w:asciiTheme="minorEastAsia" w:hAnsiTheme="minorEastAsia" w:eastAsiaTheme="minorEastAsia"/>
          <w:color w:val="auto"/>
          <w:sz w:val="21"/>
          <w:szCs w:val="21"/>
          <w:lang w:val="en-US" w:eastAsia="zh-CN"/>
        </w:rPr>
        <w:t xml:space="preserve">本项目为南京市操场噪声扰民问题突出的20所学校实施静音操场建设，围绕“健康第一”教育方针及校园噪声治理要求，配置定向扩声专业声学设施，提供场地量化仿真设计、设施安装调试及后期运维一体化服务，提升体育教学、操场广播音频覆盖与控制精度，降低过大声音对周边居民楼的影响，解决校园声音外溢问题，优化校园声学运动环境，改善校社关系，保障师生听觉健康。</w:t>
      </w:r>
      <w:r/>
    </w:p>
    <w:p>
      <w:pPr>
        <w:ind w:firstLine="420"/>
        <w:spacing w:line="360" w:lineRule="auto"/>
        <w:rPr>
          <w:rFonts w:hint="eastAsia" w:cs="黑体" w:asciiTheme="minorEastAsia" w:hAnsiTheme="minorEastAsia" w:eastAsiaTheme="minorEastAsia"/>
          <w:color w:val="auto"/>
          <w:sz w:val="21"/>
          <w:szCs w:val="21"/>
          <w:lang w:val="en-US" w:eastAsia="zh-CN"/>
        </w:rPr>
      </w:pPr>
      <w:r>
        <w:rPr>
          <w:rFonts w:hint="eastAsia" w:cs="黑体" w:asciiTheme="minorEastAsia" w:hAnsiTheme="minorEastAsia" w:eastAsiaTheme="minorEastAsia"/>
          <w:color w:val="auto"/>
          <w:sz w:val="21"/>
          <w:szCs w:val="21"/>
          <w:lang w:val="en-US" w:eastAsia="zh-CN"/>
        </w:rPr>
        <w:t xml:space="preserve">依据《南京市声环境功能区划（2026年修订版）》，投标人根据各学校操场规模、周边居民楼距离、噪声敏感程度、历史扰民投诉情况，投标人选用满足技术性能的扬声器产品，确保降噪效果与扩声需求。</w:t>
      </w:r>
      <w:r/>
    </w:p>
    <w:p>
      <w:pPr>
        <w:ind w:firstLine="420"/>
        <w:jc w:val="left"/>
        <w:spacing w:line="360" w:lineRule="auto"/>
        <w:shd w:val="clear" w:color="auto" w:fill="ffffff"/>
        <w:widowControl/>
        <w:rPr>
          <w:rFonts w:hint="eastAsia" w:cs="黑体" w:asciiTheme="minorEastAsia" w:hAnsiTheme="minorEastAsia" w:eastAsiaTheme="minorEastAsia"/>
          <w:color w:val="auto"/>
          <w:sz w:val="21"/>
          <w:szCs w:val="21"/>
          <w:lang w:val="en-US" w:eastAsia="zh-CN"/>
        </w:rPr>
      </w:pPr>
      <w:r>
        <w:rPr>
          <w:rFonts w:hint="eastAsia" w:cs="黑体" w:asciiTheme="minorEastAsia" w:hAnsiTheme="minorEastAsia" w:eastAsiaTheme="minorEastAsia"/>
          <w:color w:val="auto"/>
          <w:sz w:val="21"/>
          <w:szCs w:val="21"/>
          <w:lang w:val="en-US" w:eastAsia="zh-CN"/>
        </w:rPr>
        <w:t xml:space="preserve">以上学校均同步配置数字音频处理器、无线话筒系统、调音立杆、数字音源播放器、噪声检测仪、操控终端及配套布线等设备，确保系统完整性、可操作性与后期运维便利性。</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采购包1：南京市溧水区实验小学等校静音操场建设</w:t>
      </w:r>
      <w:r/>
    </w:p>
    <w:tbl>
      <w:tblPr>
        <w:tblStyle w:val="93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0"/>
        <w:gridCol w:w="2368"/>
        <w:gridCol w:w="5212"/>
      </w:tblGrid>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南京市溧水区实验小学中山东路校区</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溧水区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南京市游府西街小学溧水分校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江宁区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南京市江宁区岔路学校</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雨花台区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南京市雨花开发区实验小学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南京市南湖第二中学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建邺区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南京市南湖第一小学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南京市第九初级中学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南京市立贤小学</w:t>
            </w:r>
            <w:r/>
          </w:p>
        </w:tc>
      </w:tr>
      <w:tr>
        <w:trPr>
          <w:trHeight w:val="90"/>
        </w:trPr>
        <w:tc>
          <w:tcPr>
            <w:tcW w:w="898"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玄武区</w:t>
            </w:r>
            <w:r/>
          </w:p>
        </w:tc>
        <w:tc>
          <w:tcPr>
            <w:tcW w:w="282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南京市徐庄高新区实验小学</w:t>
            </w:r>
            <w:r/>
          </w:p>
        </w:tc>
      </w:tr>
    </w:tbl>
    <w:p>
      <w:pPr>
        <w:ind w:firstLine="420"/>
        <w:jc w:val="left"/>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采购包2：南京市赤壁路小学等校静音操场建设</w:t>
      </w:r>
      <w:r/>
    </w:p>
    <w:tbl>
      <w:tblPr>
        <w:tblStyle w:val="9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2368"/>
        <w:gridCol w:w="5207"/>
      </w:tblGrid>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序号</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学校</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南京市赤壁路小学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2</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南京市芳草园小学凤凰校区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3</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鼓楼区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南京师范大学附属中学实验初级中学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4</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南京市钟英中学（育英校区）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5</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南京市武定新村小学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6</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秦淮区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南京市朝天宫民族小学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7</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栖霞区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南京市金陵小学（广志路校区）</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8</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南京晓庄学院顶山实验小学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9</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南京江北新区浦洲路小学</w:t>
            </w:r>
            <w:r/>
          </w:p>
        </w:tc>
      </w:tr>
      <w:tr>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10</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南京市浦口区江浦实验小学滨江分校</w:t>
            </w:r>
            <w:r/>
          </w:p>
        </w:tc>
      </w:tr>
      <w:tr>
        <w:trPr>
          <w:trHeight w:val="457"/>
        </w:trPr>
        <w:tc>
          <w:tcPr>
            <w:tcW w:w="900" w:type="pct"/>
            <w:vAlign w:val="center"/>
            <w:textDirection w:val="lrTb"/>
            <w:noWrap w:val="false"/>
          </w:tcPr>
          <w:p>
            <w:pPr>
              <w:ind w:firstLine="0"/>
              <w:jc w:val="center"/>
              <w:keepLines w:val="0"/>
              <w:keepNext w:val="0"/>
              <w:pageBreakBefore w:val="0"/>
              <w:spacing w:line="360" w:lineRule="auto"/>
              <w:shd w:val="clear" w:color="auto" w:fill="ffffff"/>
              <w:widowControl/>
              <w:rPr>
                <w:rFonts w:hint="default" w:cs="Arial" w:asciiTheme="minorEastAsia" w:hAnsiTheme="minorEastAsia" w:eastAsiaTheme="minorEastAsia"/>
                <w:bCs/>
                <w:color w:val="auto"/>
                <w:szCs w:val="21"/>
                <w:lang w:val="en-US" w:eastAsia="zh-CN"/>
              </w:rPr>
            </w:pPr>
            <w:r>
              <w:rPr>
                <w:rFonts w:hint="eastAsia" w:cs="Arial" w:asciiTheme="minorEastAsia" w:hAnsiTheme="minorEastAsia" w:eastAsiaTheme="minorEastAsia"/>
                <w:bCs/>
                <w:color w:val="auto"/>
                <w:szCs w:val="21"/>
                <w:lang w:val="en-US" w:eastAsia="zh-CN"/>
              </w:rPr>
              <w:t xml:space="preserve">11</w:t>
            </w:r>
            <w:r/>
          </w:p>
        </w:tc>
        <w:tc>
          <w:tcPr>
            <w:tcW w:w="1281"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江北新区</w:t>
            </w:r>
            <w:r/>
          </w:p>
        </w:tc>
        <w:tc>
          <w:tcPr>
            <w:tcW w:w="2817" w:type="pct"/>
            <w:vAlign w:val="center"/>
            <w:textDirection w:val="lrTb"/>
            <w:noWrap w:val="false"/>
          </w:tcPr>
          <w:p>
            <w:pPr>
              <w:ind w:firstLine="0"/>
              <w:jc w:val="center"/>
              <w:keepLines w:val="0"/>
              <w:keepNext w:val="0"/>
              <w:pageBreakBefore w:val="0"/>
              <w:spacing w:line="360" w:lineRule="auto"/>
              <w:shd w:val="clear" w:color="auto" w:fill="ffffff"/>
              <w:widowControl/>
              <w:rPr>
                <w:rFonts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lang w:val="en-US" w:eastAsia="zh-CN"/>
              </w:rPr>
              <w:t xml:space="preserve">南京市浦口珠江小学</w:t>
            </w:r>
            <w:r/>
          </w:p>
        </w:tc>
      </w:tr>
    </w:tbl>
    <w:p>
      <w:pPr>
        <w:ind w:firstLine="482"/>
        <w:spacing w:line="360" w:lineRule="auto"/>
        <w:rPr>
          <w:rFonts w:hint="eastAsia" w:cs="黑体" w:asciiTheme="minorEastAsia" w:hAnsiTheme="minorEastAsia" w:eastAsiaTheme="minorEastAsia"/>
          <w:b/>
          <w:bCs/>
          <w:color w:val="auto"/>
          <w:sz w:val="24"/>
        </w:rPr>
        <w:outlineLvl w:val="1"/>
      </w:pPr>
      <w:r>
        <w:rPr>
          <w:rFonts w:hint="eastAsia" w:cs="黑体" w:asciiTheme="minorEastAsia" w:hAnsiTheme="minorEastAsia" w:eastAsiaTheme="minorEastAsia"/>
          <w:b/>
          <w:bCs/>
          <w:color w:val="auto"/>
          <w:sz w:val="24"/>
        </w:rPr>
        <w:t xml:space="preserve">二、产品清单</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2738"/>
        <w:gridCol w:w="660"/>
        <w:gridCol w:w="863"/>
        <w:gridCol w:w="863"/>
        <w:gridCol w:w="867"/>
        <w:gridCol w:w="869"/>
        <w:gridCol w:w="869"/>
        <w:gridCol w:w="87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eastAsia="zh-CN"/>
              </w:rPr>
              <w:t xml:space="preserve">包一数量</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包二数量</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color w:val="auto"/>
                <w:sz w:val="21"/>
                <w:szCs w:val="21"/>
                <w:lang w:val="en-US" w:eastAsia="zh-CN" w:bidi="ar-SA"/>
              </w:rPr>
            </w:pPr>
            <w:r>
              <w:rPr>
                <w:rFonts w:hint="eastAsia" w:cs="宋体" w:asciiTheme="minorEastAsia" w:hAnsiTheme="minorEastAsia" w:eastAsiaTheme="minorEastAsia"/>
                <w:bCs/>
                <w:color w:val="auto"/>
                <w:szCs w:val="21"/>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color w:val="auto"/>
                <w:sz w:val="21"/>
                <w:szCs w:val="21"/>
                <w:lang w:val="en-US" w:eastAsia="zh-CN" w:bidi="ar-SA"/>
              </w:rPr>
            </w:pPr>
            <w:r>
              <w:rPr>
                <w:rFonts w:hint="eastAsia" w:cs="宋体" w:asciiTheme="minorEastAsia" w:hAnsiTheme="minorEastAsia" w:eastAsiaTheme="minorEastAsia"/>
                <w:bCs/>
                <w:color w:val="auto"/>
                <w:szCs w:val="21"/>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spacing w:line="264" w:lineRule="auto"/>
              <w:rPr>
                <w:rFonts w:hint="eastAsia" w:cs="宋体" w:asciiTheme="minorEastAsia" w:hAnsiTheme="minorEastAsia" w:eastAsiaTheme="minorEastAsia"/>
                <w:bCs/>
                <w:color w:val="auto"/>
                <w:sz w:val="21"/>
                <w:szCs w:val="21"/>
                <w:lang w:val="en-US" w:eastAsia="zh-CN" w:bidi="ar-SA"/>
              </w:rPr>
            </w:pPr>
            <w:r>
              <w:rPr>
                <w:rFonts w:hint="eastAsia" w:cs="宋体" w:asciiTheme="minorEastAsia" w:hAnsiTheme="minorEastAsia" w:eastAsiaTheme="minorEastAsia"/>
                <w:bCs/>
                <w:color w:val="auto"/>
                <w:szCs w:val="21"/>
              </w:rPr>
              <w:t xml:space="preserve">属性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2980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3190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3530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4450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地面处理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服务</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网络广播音频服务器含网络广播系统控制软件</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网络广播解码设备</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教室扩声套装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8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105" w:right="-105"/>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货物</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注：以上数量为暂定数量。实际数量以采购人需求为准。</w:t>
      </w:r>
      <w:r/>
    </w:p>
    <w:p>
      <w:pPr>
        <w:ind w:firstLine="422"/>
        <w:keepLines w:val="0"/>
        <w:keepNext w:val="0"/>
        <w:pageBreakBefore w:val="0"/>
        <w:spacing w:line="360" w:lineRule="auto"/>
        <w:widowControl w:val="off"/>
        <w:rPr>
          <w:rFonts w:hint="eastAsia" w:cs="黑体" w:asciiTheme="minorEastAsia" w:hAnsiTheme="minorEastAsia" w:eastAsiaTheme="minorEastAsia"/>
          <w:b/>
          <w:bCs/>
          <w:color w:val="auto"/>
          <w:highlight w:val="none"/>
        </w:rPr>
        <w:outlineLvl w:val="1"/>
      </w:pPr>
      <w:r>
        <w:rPr>
          <w:rFonts w:hint="eastAsia" w:cs="黑体" w:asciiTheme="minorEastAsia" w:hAnsiTheme="minorEastAsia" w:eastAsiaTheme="minorEastAsia"/>
          <w:b/>
          <w:bCs/>
          <w:color w:val="auto"/>
          <w:szCs w:val="21"/>
          <w:highlight w:val="none"/>
        </w:rPr>
        <w:t xml:space="preserve">三、拟采购标的需要满足的技术、商务要求</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rPr>
        <w:outlineLvl w:val="1"/>
      </w:pPr>
      <w:r>
        <w:rPr>
          <w:rFonts w:hint="eastAsia" w:asciiTheme="minorEastAsia" w:hAnsiTheme="minorEastAsia" w:eastAsiaTheme="minorEastAsia"/>
          <w:color w:val="auto"/>
          <w:szCs w:val="21"/>
        </w:rPr>
        <w:t xml:space="preserve">（一）技术要求</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zh-CN" w:eastAsia="zh-CN"/>
        </w:rPr>
        <w:t xml:space="preserve">投标人</w:t>
      </w:r>
      <w:r>
        <w:rPr>
          <w:rFonts w:hint="eastAsia" w:asciiTheme="minorEastAsia" w:hAnsiTheme="minorEastAsia" w:eastAsiaTheme="minorEastAsia"/>
          <w:color w:val="auto"/>
          <w:szCs w:val="21"/>
          <w:lang w:val="en-US" w:eastAsia="zh-CN"/>
        </w:rPr>
        <w:t xml:space="preserve">需</w:t>
      </w:r>
      <w:r>
        <w:rPr>
          <w:rFonts w:hint="eastAsia" w:asciiTheme="minorEastAsia" w:hAnsiTheme="minorEastAsia" w:eastAsiaTheme="minorEastAsia"/>
          <w:color w:val="auto"/>
          <w:szCs w:val="21"/>
          <w:lang w:val="zh-CN" w:eastAsia="zh-CN"/>
        </w:rPr>
        <w:t xml:space="preserve">按照所投采购包，对应填写</w:t>
      </w:r>
      <w:r>
        <w:rPr>
          <w:rFonts w:hint="eastAsia" w:asciiTheme="minorEastAsia" w:hAnsiTheme="minorEastAsia" w:eastAsiaTheme="minorEastAsia"/>
          <w:color w:val="auto"/>
          <w:szCs w:val="21"/>
          <w:lang w:val="en-US" w:eastAsia="zh-CN"/>
        </w:rPr>
        <w:t xml:space="preserve">相关内容</w:t>
      </w:r>
      <w:r>
        <w:rPr>
          <w:rFonts w:hint="eastAsia" w:asciiTheme="minorEastAsia" w:hAnsiTheme="minorEastAsia" w:eastAsiaTheme="minorEastAsia"/>
          <w:color w:val="auto"/>
          <w:szCs w:val="21"/>
          <w:lang w:eastAsia="zh-CN"/>
        </w:rPr>
        <w:t xml:space="preserve">）</w:t>
      </w:r>
      <w:r/>
    </w:p>
    <w:tbl>
      <w:tblPr>
        <w:tblStyle w:val="90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0"/>
        <w:gridCol w:w="1332"/>
        <w:gridCol w:w="7133"/>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技术参数要求</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▲1、≥10 寸电容触摸屏1280x800分辨率</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2、≥9个推子；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3、≥20路物理信号输入，其中≥16路XLR带话放模拟输入通道；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4、≥14路物理信号输出；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6、内置压缩器，限幅器，均衡器，自动增益器。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1、一拖二数字无线手持话筒（配置3D打印话筒收纳盒和电池收纳盒）；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2、双通道无线接收主机；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3、频道总数：≥200CH；</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4、频率响应：80Hz-18KHz；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5、综合失真：≤0.5%；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6、综合信噪比：≥105dB；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7、手持话筒连续工作时间：不低于8小时。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安装在广播机柜中。</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（一）天线分配系统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1、天线分配系统能够与兼容频率范围内工作的所有无线麦克风接收机兼容；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2、载波频率范围：400-950MHZ；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3、具有级联端口。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（二）天线放大器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1、提供接收天线的增益放大，以补偿在长距离导线上的信号衰减；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2、覆盖频宽范围达 470〜990MHz；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3、+6dB和+12dB两段增益选择，并有双色LED灯号显示；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4、以直流12V的天线供电工作；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5、带宽470 ~ 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6、阻抗50 欧姆 (典型)；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7、供电12V DC；</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8、电流 / 消耗功率60mA</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9、安装输入 BNC-J ; 输出 BNC-J。</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（三）天线汇合器（按需配置）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1、型号类别 2路有源输入汇合器；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2、频宽440 MHz ~ 900 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3、电压驻波比 &lt; 1.7:1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4、增益0 dB 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5、阻抗 50 欧姆，典型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6、连接端 3个BNC母头。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1、天线分配器安装在广播机柜中；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2、前端连接“手持话筒”；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3、对于一个学校多套天线系统，要合理选择安装位置；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4、对于超远距离，需要增加增益器增强信号，并对信号覆盖区域临界点地面做上信号覆盖标记便于老师使用。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1、射频频率范围：400-950MHZ；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2、阻抗：不低于50Ω；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3、天线增益：不低于7.5dBi；</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4、天线可通过专用线缆连接（超长距离需要增加信号放大器达成，费用包含在该类中不另加），安装位置选择合适的位置及方向有利于接收。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Borders>
              <w:top w:val="none" w:color="000000" w:sz="4" w:space="0"/>
              <w:left w:val="none" w:color="000000" w:sz="4" w:space="0"/>
              <w:bottom w:val="none" w:color="000000" w:sz="4" w:space="0"/>
              <w:right w:val="non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3、最大声压级：≥110dB SPL（@1kHz&amp;1m，或等效测试条件下≥110dB）；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4、有效频率范围：≥115Hz-16kHz；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6、额定功率（实际输出）：≥180W；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8、兼容性：支持与校内原有广播系统无缝对接，兼容常见广播协议；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12、工作温度范围：-30℃~+65℃；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13、电源电压：AC220V/50Hz，配备设备专用防水电源。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1、首选音箱背面朝向操场周围居民区，最大化降低对居民区的噪声干扰；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3、音箱垂直角度向下，指向操场中心区域，提升目标区域声音清晰度；</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4、为有效降低声压、防止扰民，根据产品设计原理及现场实际情况，在必要场合下需提供隔音罩等配套降噪配件。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1、有效频率范围：≥55Hz-20KHz；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▲2、覆盖角度（H×V）：≤90°×90°</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3、灵敏度：≥85dB/W/m；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4、最大声压级：≥122dB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6、≥12寸低音单元；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1、有效频率范围：≥100Hz-16kHz；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2、覆盖角度（H×V）：≤110°×110°；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3、灵敏度：≥92dB/W/m；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4、最大声压级：≥113dB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5、额定功率（实际输出）：≥100W；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6、≥6.5寸低音单元；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用于学校操场扩声场景，匹配学校操场号角音箱使用。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2、工作模式：立体声、并接、桥接，具有低通功能选择；</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3、额定功率：不低于2×500W/8Ω、2×750W/4Ω、1×1500W/8Ω；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2、前端连接“数字音频设备”；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3、后端连接“户外号角音箱”。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1、额定功率：30W/60W；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3、灵敏度：≥90dB/W/m；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4、有效频率范围：110Hz-15KHz；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1、建议在声场未能覆盖的公共区域；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用于学校公共区域扩声场景，匹配学校公共区域室外户外防水音柱使用。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2、输出功率：≥500W；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2、额定功率:7.5W/15W/30W；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3、内置喇叭:≥5寸防水同轴喇叭；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5、频率响应:120Hz-16KHz；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6、防护等级：IP66，提供防水防尘等级的证明文件；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7、包含音箱配套接口配件（音响与广播中心信号连接所需配套室内外配件，线材除外）。</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用于学校操场扩声场景，匹配学校操场室外音柱使用。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1、有效频率范围：≥65Hz-18kHz；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2、覆盖角度（H×V）：≤90°×60°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3、灵敏度：≥96dB/W/m；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4、最大声压级：≥125dB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▲6、单元组成：支持两分频，≥1寸高音单元，≥12寸低音单元</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7、防护等级：不低于IP55；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9、含配套安装支架、防水接头等标准配件（线材除外）。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1、安装于操场主席台 / 舞台前沿两侧；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2、安装正面朝向主席台区域；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3、音箱角度向上倾斜，指向主席台中心人员位置。 </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1、输出功率：≥2×500W/8Ω；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3、总谐波失真：THD≤0.1%；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5、阻尼系数：≥200；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6、具备过温、短路、过流保护功能；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7、支持与校内原有广播系统对接兼容；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8、含配套接口、接线端子等标准配件（线材除外）。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1、安装于主席台 / 广播控制室标准机柜内；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2、前端连接数字调音台等设备；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3、后端直接连接舞台返听音箱。</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在操场广播系统使用期间，连续采集噪声监测数据，以降低操场边缘的噪声值。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1、临近居民区最近的操场边缘处安装；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2、安装高度高于围墙；</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3、周围不能有障碍物遮挡；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4、安装定时器进行定时开关机；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四、布线辅材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1、线材：含所需电源线、信号线；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2、管道：含所需PVC管材、管道接插件；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3、辅材：膨胀螺丝、标贴、胶带、机柜螺丝、扎带等；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4、投标报价应包含线材及辅材全部费用及责任，包含噪声检测显示仪集成的全部费用及责任，后续不予增补。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手持式噪音测试仪，用于移动监测操场周围声压级。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1、测量范围：30-130dB；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2、分辨率：±1.5dB；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3、性能：加权特性A和C特性，LCD数字显示4位数。</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2、在浇筑混凝土时使用振动棒，使混凝土紧密包裹预埋件。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1、钢制L型立杆外喷防锈烤漆，颜色学校选择，尺寸根据现场定制；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2、配套安装配件。</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对原有立杆改造，提供安全稳固的接结构件，满足使用，横向支架与主立杆同材质。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1、双通道音频隔离器；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2、低底噪、无50Hz交流“嗡”声、无高频“嗞啦”干扰，高层次CD音质；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4、即插即用，支持热插拨，无需电源，无需任何操作系统限制，无需软件设置和维护；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5、内置瞬态、浪涌抑制、抗静电保护电路；</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6、具有≥2路XLR输入；具有≥2路XLR输出；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7、本设备按需配置，需求数量为单校1套。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1、输出电源插座：前面板带一路直通式万用插座，后面板8个受控万用插座；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2、支持8通道电源时序打开/关闭；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5、电压显示表：显示屏；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6、滤波器：内置电容滤波器；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7、延时功能：通过软件调试后，每路可设定延时时间，每路最长180秒，即使再次开机仍能保持所设置延时开机状态。</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1、8节5号1.5V恒压电池套装，无线话筒用；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2、充电器带电量液晶显示屏，充满自停；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3、容量≥2500mWh，循环寿命≥1200次；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4、配电池收纳盒。</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1、1200*600*600mm±10mm，黑色冷轧钢板；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4、内置隔板≥1块，6位PDU≥2个。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1、2000*600*600mm±10mm，黑色冷轧钢板；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1、600*900*750mm±10mm，冷轧钢板；（材质以及尺寸满足学校需求，具体履约和学校确认）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1、1170*900*750mm±10mm，冷轧钢板；（材质以及尺寸满足学校需求，具体履约和学校确认）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1、交换容量：≥300G；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2、包转发率：≥50Mpps，确保网络传输流畅，无卡顿；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7、工作环境：工作温度0℃～45℃，相对湿度10%～90%，适配校园室内安装环境。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1、交换容量：≥36G；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2、包转发率：≥26Mpps，确保网络传输流畅，无卡顿；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6、工作环境：工作温度0℃～50℃，相对湿度10%～90%，适配校园室内安装环境。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地面处理</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2、包含不低于80mm不锈钢踢脚线。</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1、接地排采用30×3mm铜质材料,安装位置：室内安装于广播站机柜旁，安装牢固、水平；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6、测试所有设备与接地排的连接导通性，确保无虚接、漏接，防雷浪涌保护器工作正常。</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color w:val="auto"/>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6、本条目内设备按需配置，综合平均后测算平均价格计算。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4、投标报价应包含操场音频线材及辅材全部费用及责任，后续不予增补。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5、本条目最多1套，是综合平均后按标自己测算平均价格计算，不增不补。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4、机柜线路整理、线路贴标、设备打标示、设备除尘等；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5、规范接地，按照国标规范接地，保证防雷接地效果；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6、投标报价应包含操场音频系统集成的全部费用，后续不予增补。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网络广播音频服务器含网络广播系统控制软件（采购包1不适用）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1、机架式设计，支持7×24h运行；≥17英寸电容触摸屏；支持多格式播放与TTS；多权限管理、作息方案导入导出；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2、支持自定义MP3、WAV音乐文件播放时间及音量大小，配备语音文件编辑器，播放列表管理支持MP3、AAC、OGG、WAV、FLAC、TXT等常用音频格式，集成文本文档转语音（TTS）功能；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3、作息方案管理支持多套方案并行激活，可手动/自动激活方案及运行计划，自动提示触发时间冲突的作息计划，支持批量删除、复制、剪切操作；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5、支持导入导出作息方案，便于编辑考试、临时作息表。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二、硬件参数：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1、支持拓展≥6路线路输入、≥6路线路输出；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2、处理器配置≥8核，≥8线程，≥2.7GHz主频；≥1×256G M.2固态硬盘；≥1×8G 内存；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3、安装方式 ：机架式；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4、保护方式 ：上电保护/过载保护/短路保护三重防护。</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数字前置放大器（采购包1不适用）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1、机架式、默音功能；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2、具有≥5路话筒（MIC）输入接口、≥3路标准信号线路（AUX）输入接口；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3、支持本地主控进行音量音效调节，具备音频输入级联扩展能力；</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4、支持单路音频信号精确数字调节，音量及均衡调节精度达1%；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5、频率响应：20Hz-20kHz(±3dB)。</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网络寻呼话筒（采购包1不适用）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1、内置扬声器额定输出功率≥5W，配备≥7英寸电容式触摸屏，内置存储容量≥8GB，配置鹅颈麦克风输入接口；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2、基于TCP/IP协议栈实现流媒体网络音频传输，支持跨网段路由穿透，实现广播级语音传输与多媒体播放；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3、支持任意网络终端动态配置为数字音频源，具备开关量控制接口及数字电位器音量调节功能，实现CD级音频采集（采样率≥44.1kHz），数字音频传输延时≤20ms；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4、内置多格式音频解码器，兼容MP3/WAV/AAC等主流音频格式；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5、支持模拟/数字信号混音处理，实现本地播放与远程传输协同工作，实现全双工多方对讲；</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6、支持终端分组管理及广播区域动态配置，内置优先级可调机制，具备远程分区控制接口；</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网络广播解码设备（采购包1不适用）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1、支持网络数字音频输入及线路输入，具备2路功率输出能力，支持分体式安装与立体声扩声；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2、接收网络数据信号，通过主控软件可监听所有节目播出内容；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3、支持终端配置至指定节目源，实现开关、音量、均衡参数远程控制，工作异常时自动续播末次任务；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4、设备工作状态支持中文显示器、主控、移动端等多平台实时查看；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5、支持按设置时区自动更新本地时间，实时刷新工作模式与当前时钟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6、支持网络远程固件升级，功能拓展灵活便捷；</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7、能与“网络广播音频服务器”配套使用；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8、安装方式：壁挂式。</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教室扩声套装（采购包1不适用）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1、系统组成：每套含1只全频有源音柱、1只全频无源音柱+话筒接收器+无线领夹话筒；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2、单元组成：≥3*3英寸；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3、频响范围：85Hz - 20kHz ，波动范围为 -3dB；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4、灵敏度：92dB/1W；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5、输入阻抗:2.6Ω(欧姆)；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6、功率：额定输入功率≥2*60w  ，最大输入功率≥  2*120w；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7、啸叫抑制方式:DSP抑制；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8、系统组成：领夹麦克风接收器；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9、接收器:有源扬声器供电，无需外接电源；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10、系统组成：领夹麦克风（磁吸配件）、充电仓；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11、对频方式：近距离磁感应后自动对频；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12、无线性能：采用2.4G无线传输，30米稳定传输；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13、电池：麦克风续航6小时，快充仓支持麦克风的2次充电。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二、布线辅材集成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1、教室内广播设备连接所需成品线材；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3、原有广播线路对应测试贴标；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4、室内广播设备安装，原有不用设备拆除搬运；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6、投标报价应包含室内音频系统集成的全部费用及责任，后续不予增补。</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5、供电规格：AC 220V/50Hz，具备上电、过载、短路三重保护；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6、材质与尺寸：采用铝制箱体，耐用易清洁，适配校园场地使用；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7、适用场景：适配30-60㎡场地，满足广播站场景的监听及扩声需求。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四、其他要求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1、供货范围：监听扬声器、配套支架、专用配件及线材，含运输、安装、调试服务；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2、质保期：不少于3年，质保范围包含扬声器、配套配件及安装工艺；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3、兼容性要求：确保与校内原有广播系统、网络广播音频服务器无缝兼容，可同步接收广播信号。</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Borders>
              <w:top w:val="single" w:color="000000" w:sz="4" w:space="0"/>
              <w:left w:val="single" w:color="000000" w:sz="4" w:space="0"/>
              <w:bottom w:val="single" w:color="000000" w:sz="4" w:space="0"/>
              <w:right w:val="single" w:color="000000" w:sz="4" w:space="0"/>
            </w:tcBorders>
            <w:tcW w:w="3861" w:type="pct"/>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1、图像分辨率：不低于400W像素；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2、网络接口：1个RJ45 10M/100M自适应以太网口，；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3、防护等级：IP67，具备防尘、防水功能，适合户外操场长期安装使用，抵御恶劣环境；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4、含解码设备，支持显示器直连。</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 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2、安装方式：采用支架固定安装，安装牢固，可微调角度，确保监看视角最佳；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3、配套说明：显示器由学校自行提供，投标方需负责摄像头与学校自备显示器的连接调试，确保正常显示监看画面。</w:t>
            </w:r>
            <w:r/>
          </w:p>
        </w:tc>
      </w:tr>
    </w:tbl>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rPr>
        <w:outlineLvl w:val="1"/>
      </w:pPr>
      <w:r>
        <w:rPr>
          <w:rFonts w:hint="eastAsia" w:cs="宋体" w:asciiTheme="minorEastAsia" w:hAnsiTheme="minorEastAsia" w:eastAsiaTheme="minorEastAsia"/>
          <w:b/>
          <w:bCs w:val="0"/>
          <w:color w:val="auto"/>
          <w:szCs w:val="21"/>
          <w:highlight w:val="none"/>
        </w:rPr>
        <w:t xml:space="preserve">（二）商务要求</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1.</w:t>
      </w:r>
      <w:r>
        <w:rPr>
          <w:rFonts w:hint="eastAsia" w:asciiTheme="minorEastAsia" w:hAnsiTheme="minorEastAsia" w:eastAsiaTheme="minorEastAsia"/>
          <w:color w:val="auto"/>
          <w:szCs w:val="21"/>
          <w:lang w:val="en-US" w:eastAsia="zh-CN"/>
        </w:rPr>
        <w:t xml:space="preserve">交付时间及地点</w:t>
      </w:r>
      <w:r/>
    </w:p>
    <w:p>
      <w:pPr>
        <w:pStyle w:val="941"/>
        <w:ind w:firstLine="420"/>
        <w:keepLines w:val="0"/>
        <w:keepNext w:val="0"/>
        <w:pageBreakBefore w:val="0"/>
        <w:spacing w:line="360" w:lineRule="auto"/>
        <w:widowControl w:val="off"/>
        <w:rPr>
          <w:rFonts w:hint="eastAsia"/>
          <w:color w:val="auto"/>
        </w:rPr>
      </w:pPr>
      <w:r>
        <w:rPr>
          <w:rFonts w:hint="eastAsia"/>
          <w:color w:val="auto"/>
          <w:lang w:eastAsia="zh-CN"/>
        </w:rPr>
        <w:t xml:space="preserve">（1）交付时间：</w:t>
      </w:r>
      <w:r>
        <w:rPr>
          <w:rFonts w:hint="eastAsia"/>
          <w:color w:val="auto"/>
          <w:lang w:val="en-US" w:eastAsia="zh-CN"/>
        </w:rPr>
        <w:t xml:space="preserve">合同签订后60天内交付并完成安装调试及验收等相关工作。</w:t>
      </w:r>
      <w:r/>
    </w:p>
    <w:p>
      <w:pPr>
        <w:pStyle w:val="941"/>
        <w:ind w:firstLine="420"/>
        <w:keepLines w:val="0"/>
        <w:keepNext w:val="0"/>
        <w:pageBreakBefore w:val="0"/>
        <w:spacing w:line="360" w:lineRule="auto"/>
        <w:widowControl w:val="off"/>
        <w:rPr>
          <w:rFonts w:hint="eastAsia"/>
          <w:color w:val="auto"/>
        </w:rPr>
      </w:pPr>
      <w:r>
        <w:rPr>
          <w:rFonts w:hint="eastAsia"/>
          <w:color w:val="auto"/>
          <w:lang w:eastAsia="zh-CN"/>
        </w:rPr>
        <w:t xml:space="preserve">（</w:t>
      </w:r>
      <w:r>
        <w:rPr>
          <w:rFonts w:hint="eastAsia"/>
          <w:color w:val="auto"/>
          <w:lang w:val="en-US" w:eastAsia="zh-CN"/>
        </w:rPr>
        <w:t xml:space="preserve">2</w:t>
      </w:r>
      <w:r>
        <w:rPr>
          <w:rFonts w:hint="eastAsia"/>
          <w:color w:val="auto"/>
          <w:lang w:eastAsia="zh-CN"/>
        </w:rPr>
        <w:t xml:space="preserve">）</w:t>
      </w:r>
      <w:r>
        <w:rPr>
          <w:rFonts w:hint="eastAsia"/>
          <w:color w:val="auto"/>
        </w:rPr>
        <w:t xml:space="preserve">项目质保期</w:t>
      </w:r>
      <w:r>
        <w:rPr>
          <w:rFonts w:hint="eastAsia"/>
          <w:color w:val="auto"/>
          <w:lang w:eastAsia="zh-CN"/>
        </w:rPr>
        <w:t xml:space="preserve">：</w:t>
      </w:r>
      <w:r>
        <w:rPr>
          <w:rFonts w:hint="eastAsia"/>
          <w:color w:val="auto"/>
          <w:lang w:val="en-US" w:eastAsia="zh-CN"/>
        </w:rPr>
        <w:t xml:space="preserve">质保期三年（验收合格之日起，进入质保期。含硬件、软件及特征库授权等），质保期内包含免费上门调试、故障维修及软件升级服务。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交付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2.供货</w:t>
      </w:r>
      <w:r>
        <w:rPr>
          <w:rFonts w:hint="eastAsia" w:asciiTheme="minorEastAsia" w:hAnsiTheme="minorEastAsia" w:eastAsiaTheme="minorEastAsia"/>
          <w:color w:val="auto"/>
          <w:szCs w:val="21"/>
          <w:lang w:val="en-US" w:eastAsia="zh-CN"/>
        </w:rPr>
        <w:t xml:space="preserve">与履约</w:t>
      </w:r>
      <w:r>
        <w:rPr>
          <w:rFonts w:hint="eastAsia" w:asciiTheme="minorEastAsia" w:hAnsiTheme="minorEastAsia" w:eastAsiaTheme="minorEastAsia"/>
          <w:color w:val="auto"/>
          <w:szCs w:val="21"/>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（1）管理平台数据同步</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须同步使用“南京市教育装备项目管理平台”，并在平台中完成以下操作：公开投标文件与合同资料；上传施工过程影像资料与履约文件；发起验收流程；申请售后服务；制作设备二维码标签并粘贴。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（2）项目过程性管理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应编制施工进度计划，并在履约全过程中根据实际进展动态更新。须参与采购人组织的定期工程会议，每周汇报项目进展情况，并接受采购人及相关部门的飞行检查与管理。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（3）深化设计与材料交付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须按时提交包括原始图纸深化、施工告知函、安全责任书、设备清单、技术参数等全套资料，内容需明确施工交接界面，经采购人审核盖章后方可施工。所有资料须按“一式三份”标准提交：学校、</w:t>
      </w: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、项目管理方各留存一份。</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（4）送样管理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中标后，</w:t>
      </w:r>
      <w:r>
        <w:rPr>
          <w:rFonts w:hint="eastAsia" w:asciiTheme="minorEastAsia" w:hAnsiTheme="minorEastAsia" w:eastAsiaTheme="minorEastAsia"/>
          <w:color w:val="auto"/>
          <w:szCs w:val="21"/>
          <w:lang w:eastAsia="zh-Hans"/>
        </w:rPr>
        <w:t xml:space="preserve">投标人</w:t>
      </w:r>
      <w:r>
        <w:rPr>
          <w:rFonts w:hint="eastAsia" w:asciiTheme="minorEastAsia" w:hAnsiTheme="minorEastAsia" w:eastAsiaTheme="minorEastAsia"/>
          <w:color w:val="auto"/>
          <w:szCs w:val="21"/>
        </w:rPr>
        <w:t xml:space="preserve">须与采购人协商约定送样工作，按送样约定提交与投标文件和合同保持品牌、工艺、材质一致，并粘贴唯一性标识，装备中心将组织专家对样品进行审核。</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项目管理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1）声场模拟与性能指标</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模拟结果须同时满足以下指标：平均声压级≥75dB(A)、声场不均匀度≤10dB(A)、平均声压级偏差≤±2dB。</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2）噪声防扰民设计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需针对操场周边居民区，提出噪声控制设计方案，并确保操场广播系统使用时，学校围墙外1米处（临近居民区）的最大声压级≤60dB(A)。</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3）图纸与设计资料</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需提供以下设计图纸：操场声场布局平面图、扬声器安装细节图、管线走向图等。图纸需标注尺寸、比例及相关技术参数。</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安装调试质量措施《设备测试流程计划表》（包括但不限于通道调音检测流程等，明确调试合格标准）。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过程管理创新《数字化管理闭环计划表》（包括但不限于数字管理工具、施工影像记录、每日问题追踪）。</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rPr>
          <w:rFonts w:hint="eastAsia" w:asciiTheme="minorEastAsia" w:hAnsiTheme="minorEastAsia" w:eastAsiaTheme="minorEastAsia"/>
          <w:color w:val="auto"/>
          <w:szCs w:val="21"/>
        </w:rPr>
        <w:t xml:space="preserve">验收要求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（1）验收方法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成立验收小组现场验收，对产品数量、质量和功能性、学校应用情况达成等进行检查复核。</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（2）验收标准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验收材料完整，设备数量与合同一致，系统功能达成与投标人投标文件中的承诺一致。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（3）验收培训</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须完成每校到校设备操作培训视频，涵盖操作流程、常见故障排查及安全规程（参训人员应覆盖学校涉及岗位，开展教师培训实操评价，合格率100%）。</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完成操作培训视频基础上，每校选取不超过两个主要设备，制作培训二维码标签，粘贴于设备或教室醒目位置，采用专业工具将视频内容叠加其上，实现扫码即显培训视频，提升培训实效(本项采购人不另付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(4)系统联动测试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投标人需完成静音操场+原有室内广播系统+噪声检测显示仪的联动测试。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rPr>
        <w:t xml:space="preserve">售后</w:t>
      </w:r>
      <w:r>
        <w:rPr>
          <w:rFonts w:hint="eastAsia" w:asciiTheme="minorEastAsia" w:hAnsiTheme="minorEastAsia" w:eastAsiaTheme="minorEastAsia"/>
          <w:color w:val="auto"/>
          <w:szCs w:val="21"/>
          <w:lang w:val="en-US" w:eastAsia="zh-CN"/>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rPr>
        <w:t xml:space="preserve">服务体系及网络构建《服务资源及人员配置表》（包括但不限于</w:t>
      </w:r>
      <w:r>
        <w:rPr>
          <w:rFonts w:hint="eastAsia" w:asciiTheme="minorEastAsia" w:hAnsiTheme="minorEastAsia" w:eastAsiaTheme="minorEastAsia"/>
          <w:color w:val="auto"/>
          <w:szCs w:val="21"/>
          <w:lang w:val="en-US" w:eastAsia="zh-CN"/>
        </w:rPr>
        <w:t xml:space="preserve">项目所在地服务</w:t>
      </w:r>
      <w:r>
        <w:rPr>
          <w:rFonts w:hint="eastAsia" w:asciiTheme="minorEastAsia" w:hAnsiTheme="minorEastAsia" w:eastAsiaTheme="minorEastAsia"/>
          <w:color w:val="auto"/>
          <w:szCs w:val="21"/>
        </w:rPr>
        <w:t xml:space="preserve">网点、专人对接、服务流程图）</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故障响应与处理机制《定向常见故障分级处理与响应表》（包括但不限于不同级别故障响应时限、备品备件保障、报修渠道）</w:t>
      </w:r>
      <w:r>
        <w:rPr>
          <w:rFonts w:hint="eastAsia" w:asciiTheme="minorEastAsia" w:hAnsiTheme="minorEastAsia" w:eastAsiaTheme="minorEastAsia"/>
          <w:color w:val="auto"/>
          <w:szCs w:val="21"/>
          <w:lang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3</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主动运维与服务反馈《巡检与用户反馈闭环机制表》（包括但不限于定期巡检安排、问题追踪机制、用户满意度调查与改进记录）</w:t>
      </w:r>
      <w:r>
        <w:rPr>
          <w:rFonts w:hint="eastAsia" w:asciiTheme="minorEastAsia" w:hAnsiTheme="minorEastAsia" w:eastAsiaTheme="minorEastAsia"/>
          <w:color w:val="auto"/>
          <w:szCs w:val="21"/>
          <w:lang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rPr>
          <w:rFonts w:hint="eastAsia" w:asciiTheme="minorEastAsia" w:hAnsiTheme="minorEastAsia" w:eastAsiaTheme="minorEastAsia"/>
          <w:color w:val="auto"/>
          <w:szCs w:val="21"/>
        </w:rPr>
        <w:t xml:space="preserve">培训要求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培训内容覆盖及适配性《培训内容目录安排及评估方案》（包括但</w:t>
      </w:r>
      <w:r>
        <w:rPr>
          <w:rFonts w:hint="eastAsia" w:asciiTheme="minorEastAsia" w:hAnsiTheme="minorEastAsia" w:eastAsiaTheme="minorEastAsia"/>
          <w:color w:val="auto"/>
          <w:szCs w:val="21"/>
          <w:lang w:val="en-US" w:eastAsia="zh-CN"/>
        </w:rPr>
        <w:t xml:space="preserve">不限于</w:t>
      </w:r>
      <w:r>
        <w:rPr>
          <w:rFonts w:hint="eastAsia" w:asciiTheme="minorEastAsia" w:hAnsiTheme="minorEastAsia" w:eastAsiaTheme="minorEastAsia"/>
          <w:color w:val="auto"/>
          <w:szCs w:val="21"/>
        </w:rPr>
        <w:t xml:space="preserve">按岗位职责区分的培训内容和实际操作达成表）</w:t>
      </w:r>
      <w:r>
        <w:rPr>
          <w:rFonts w:hint="eastAsia" w:asciiTheme="minorEastAsia" w:hAnsiTheme="minorEastAsia" w:eastAsiaTheme="minorEastAsia"/>
          <w:color w:val="auto"/>
          <w:szCs w:val="21"/>
          <w:lang w:val="en-US" w:eastAsia="zh-CN"/>
        </w:rPr>
        <w:t xml:space="preserve">。</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重点设备专项培训设计《数字音频设备培训计划表》（包括但不限于调音台或音频处理器操作步骤说明、高频使用场景举例）</w:t>
      </w:r>
      <w:r>
        <w:rPr>
          <w:rFonts w:hint="eastAsia" w:asciiTheme="minorEastAsia" w:hAnsiTheme="minorEastAsia" w:eastAsiaTheme="minorEastAsia"/>
          <w:color w:val="auto"/>
          <w:szCs w:val="21"/>
          <w:lang w:eastAsia="zh-CN"/>
        </w:rPr>
        <w:t xml:space="preserve">。</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（2）投标人的任何错漏、优惠、竞争性报价不得作为减轻责任、减少服务、增加收费、降低服务质量的理由。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szCs w:val="21"/>
          <w:lang w:val="en-US" w:eastAsia="zh-CN"/>
        </w:rPr>
      </w:pPr>
      <w:r>
        <w:rPr>
          <w:rFonts w:hint="eastAsia" w:asciiTheme="minorEastAsia" w:hAnsiTheme="minorEastAsia" w:eastAsiaTheme="minorEastAsia"/>
          <w:b w:val="0"/>
          <w:bCs w:val="0"/>
          <w:color w:val="auto"/>
          <w:szCs w:val="21"/>
          <w:lang w:val="en-US" w:eastAsia="zh-CN"/>
        </w:rPr>
        <w:t xml:space="preserve">（4）投标人必须按照所投采购包，对应填写《分项报价表》，不得调整清单数量。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8.履约保证金</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该项目签订合同时须向采购人缴纳合同总额的3%作为履约保证金，缴纳方式建议采用银行保函，质保期满无质量或服务问题无息退还。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9.付款方式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在合同签订后支付合同总额的30%作为预付款；项目竣工后，经使用学校对标功能评估合格、专家验收考评合格后，支付剩余合同总额。</w:t>
      </w:r>
      <w:bookmarkEnd w:id="142"/>
      <w:r/>
      <w:bookmarkEnd w:id="143"/>
      <w:r/>
      <w:r/>
    </w:p>
    <w:p>
      <w:pPr>
        <w:ind w:firstLine="422"/>
        <w:jc w:val="left"/>
        <w:keepLines w:val="0"/>
        <w:keepNext w:val="0"/>
        <w:pageBreakBefore w:val="0"/>
        <w:spacing w:line="360" w:lineRule="auto"/>
        <w:widowControl w:val="off"/>
        <w:rPr>
          <w:rFonts w:hint="eastAsia" w:asciiTheme="minorEastAsia" w:hAnsiTheme="minorEastAsia" w:eastAsiaTheme="minorEastAsia"/>
          <w:b/>
          <w:bCs/>
          <w:color w:val="auto"/>
          <w:szCs w:val="21"/>
          <w:lang w:val="en-US" w:eastAsia="zh-CN"/>
        </w:rPr>
      </w:pPr>
      <w:r/>
      <w:bookmarkStart w:id="144" w:name="_Toc176529671"/>
      <w:r>
        <w:rPr>
          <w:rFonts w:hint="eastAsia" w:asciiTheme="minorEastAsia" w:hAnsiTheme="minorEastAsia" w:eastAsiaTheme="minorEastAsia"/>
          <w:b/>
          <w:bCs/>
          <w:color w:val="auto"/>
          <w:szCs w:val="21"/>
          <w:lang w:val="en-US" w:eastAsia="zh-CN"/>
        </w:rPr>
        <w:t xml:space="preserve">四、附件</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rPr>
      </w:pPr>
      <w:r>
        <w:rPr>
          <w:rFonts w:hint="eastAsia" w:asciiTheme="minorEastAsia" w:hAnsiTheme="minorEastAsia" w:eastAsiaTheme="minorEastAsia"/>
          <w:b w:val="0"/>
          <w:bCs w:val="0"/>
          <w:color w:val="auto"/>
        </w:rPr>
        <w:t xml:space="preserve">通过网盘分享的文件：附件：10秒间隔相差9dB——南京市赤壁路小学等校静音操场建设项目.MP3</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rPr>
      </w:pPr>
      <w:r>
        <w:rPr>
          <w:rFonts w:hint="eastAsia" w:asciiTheme="minorEastAsia" w:hAnsiTheme="minorEastAsia" w:eastAsiaTheme="minorEastAsia"/>
          <w:b w:val="0"/>
          <w:bCs w:val="0"/>
          <w:color w:val="auto"/>
        </w:rPr>
        <w:t xml:space="preserve">链接: https://pan.baidu.com/s/1W1RYSDW7NDDjQZPBUpYiqA?pwd=b6h9 提取码: b6h9 </w:t>
      </w:r>
      <w:r/>
    </w:p>
    <w:p>
      <w:pPr>
        <w:rPr>
          <w:rFonts w:hint="eastAsia" w:asciiTheme="minorEastAsia" w:hAnsiTheme="minorEastAsia" w:eastAsiaTheme="minorEastAsia"/>
          <w:color w:val="auto"/>
        </w:rPr>
      </w:pPr>
      <w:r>
        <w:rPr>
          <w:rFonts w:hint="eastAsia" w:asciiTheme="minorEastAsia" w:hAnsiTheme="minorEastAsia" w:eastAsiaTheme="minorEastAsia"/>
          <w:color w:val="auto"/>
        </w:rPr>
        <w:br w:type="page" w:clear="all"/>
      </w:r>
      <w:r/>
    </w:p>
    <w:p>
      <w:pPr>
        <w:pStyle w:val="890"/>
        <w:numPr>
          <w:ilvl w:val="0"/>
          <w:numId w:val="0"/>
        </w:numPr>
        <w:ind w:left="567"/>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第五章 合同主要条款及格式</w:t>
      </w:r>
      <w:bookmarkEnd w:id="140"/>
      <w:r/>
      <w:bookmarkEnd w:id="141"/>
      <w:r/>
      <w:bookmarkEnd w:id="144"/>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p>
      <w:pPr>
        <w:jc w:val="center"/>
        <w:spacing w:line="360" w:lineRule="auto"/>
        <w:shd w:val="clear" w:color="auto" w:fill="ffffff"/>
        <w:widowControl/>
        <w:rPr>
          <w:rFonts w:hint="eastAsia" w:cs="宋体" w:asciiTheme="minorEastAsia" w:hAnsiTheme="minorEastAsia" w:eastAsiaTheme="minorEastAsia"/>
          <w:b/>
          <w:bCs/>
          <w:color w:val="auto"/>
          <w:sz w:val="32"/>
          <w:szCs w:val="32"/>
        </w:rPr>
      </w:pPr>
      <w:r/>
      <w:bookmarkStart w:id="145" w:name="_Toc12929"/>
      <w:r>
        <w:rPr>
          <w:rFonts w:hint="eastAsia" w:cs="宋体" w:asciiTheme="minorEastAsia" w:hAnsiTheme="minorEastAsia" w:eastAsiaTheme="minorEastAsia"/>
          <w:b/>
          <w:bCs/>
          <w:color w:val="auto"/>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 w:val="36"/>
          <w:szCs w:val="36"/>
        </w:rPr>
        <w:t xml:space="preserve"> </w:t>
      </w:r>
      <w:r/>
    </w:p>
    <w:p>
      <w:pPr>
        <w:spacing w:line="360" w:lineRule="auto"/>
        <w:shd w:val="clear" w:color="auto" w:fill="ffffff"/>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r>
      <w:r/>
    </w:p>
    <w:p>
      <w:pPr>
        <w:spacing w:line="360" w:lineRule="auto"/>
        <w:shd w:val="clear" w:color="auto" w:fill="ffffff"/>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r>
      <w:r/>
    </w:p>
    <w:p>
      <w:pPr>
        <w:spacing w:line="360" w:lineRule="auto"/>
        <w:shd w:val="clear" w:color="auto" w:fill="ffffff"/>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r>
      <w:r/>
    </w:p>
    <w:p>
      <w:pPr>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color w:val="auto"/>
          <w:sz w:val="32"/>
          <w:szCs w:val="32"/>
        </w:rPr>
      </w:r>
      <w:r/>
    </w:p>
    <w:p>
      <w:pPr>
        <w:ind w:firstLine="1918"/>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合同编号 ：</w:t>
      </w:r>
      <w:r>
        <w:rPr>
          <w:rFonts w:hint="eastAsia" w:cs="宋体" w:asciiTheme="minorEastAsia" w:hAnsiTheme="minorEastAsia" w:eastAsiaTheme="minorEastAsia"/>
          <w:b/>
          <w:bCs/>
          <w:color w:val="auto"/>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项目名称 ：</w:t>
      </w:r>
      <w:r>
        <w:rPr>
          <w:rFonts w:hint="eastAsia" w:cs="宋体" w:asciiTheme="minorEastAsia" w:hAnsiTheme="minorEastAsia" w:eastAsiaTheme="minorEastAsia"/>
          <w:b/>
          <w:bCs/>
          <w:color w:val="auto"/>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采购人（甲方） ：</w:t>
      </w:r>
      <w:r>
        <w:rPr>
          <w:rFonts w:hint="eastAsia" w:cs="宋体" w:asciiTheme="minorEastAsia" w:hAnsiTheme="minorEastAsia" w:eastAsiaTheme="minorEastAsia"/>
          <w:b/>
          <w:bCs/>
          <w:color w:val="auto"/>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中标人（乙方） ：</w:t>
      </w:r>
      <w:r>
        <w:rPr>
          <w:rFonts w:hint="eastAsia" w:cs="宋体" w:asciiTheme="minorEastAsia" w:hAnsiTheme="minorEastAsia" w:eastAsiaTheme="minorEastAsia"/>
          <w:b/>
          <w:bCs/>
          <w:color w:val="auto"/>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签订日期 ：</w:t>
      </w:r>
      <w:r>
        <w:rPr>
          <w:rFonts w:hint="eastAsia" w:cs="宋体" w:asciiTheme="minorEastAsia" w:hAnsiTheme="minorEastAsia" w:eastAsiaTheme="minorEastAsia"/>
          <w:b/>
          <w:bCs/>
          <w:color w:val="auto"/>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color w:val="auto"/>
          <w:sz w:val="32"/>
          <w:szCs w:val="32"/>
        </w:rPr>
        <w:t xml:space="preserve">      </w:t>
      </w:r>
      <w:r>
        <w:rPr>
          <w:rFonts w:hint="eastAsia" w:cs="宋体" w:asciiTheme="minorEastAsia" w:hAnsiTheme="minorEastAsia" w:eastAsiaTheme="minorEastAsia"/>
          <w:b/>
          <w:bCs/>
          <w:color w:val="auto"/>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 </w:t>
      </w:r>
      <w:r/>
    </w:p>
    <w:p>
      <w:pPr>
        <w:spacing w:line="360" w:lineRule="auto"/>
        <w:shd w:val="clear" w:color="auto" w:fill="ffffff"/>
        <w:widowControl/>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br w:type="page" w:clear="all"/>
      </w:r>
      <w:r/>
    </w:p>
    <w:p>
      <w:pPr>
        <w:spacing w:line="360" w:lineRule="auto"/>
        <w:shd w:val="clear" w:color="auto" w:fill="ffffff"/>
        <w:widowControl/>
        <w:rPr>
          <w:rFonts w:hint="eastAsia" w:cs="宋体" w:asciiTheme="minorEastAsia" w:hAnsiTheme="minorEastAsia" w:eastAsiaTheme="minorEastAsia"/>
          <w:color w:val="auto"/>
          <w:szCs w:val="21"/>
        </w:rPr>
      </w:pPr>
      <w:r/>
      <w:bookmarkStart w:id="146" w:name="_Hlk66377681"/>
      <w:r>
        <w:rPr>
          <w:rFonts w:hint="eastAsia" w:cs="宋体" w:asciiTheme="minorEastAsia" w:hAnsiTheme="minorEastAsia" w:eastAsiaTheme="minorEastAsia"/>
          <w:color w:val="auto"/>
          <w:szCs w:val="21"/>
        </w:rPr>
        <w:t xml:space="preserve">合同编号：</w:t>
      </w:r>
      <w:r/>
    </w:p>
    <w:p>
      <w:pPr>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政府采购计划号：</w:t>
      </w:r>
      <w:r/>
    </w:p>
    <w:p>
      <w:pPr>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根据《中华人民共和国政府采购法》、《中华人民共和国民法典》等法律法规的规定，甲乙双方按照采购代理机构的采购结果签订本合同。</w:t>
      </w:r>
      <w:r/>
    </w:p>
    <w:p>
      <w:pPr>
        <w:ind w:firstLine="422"/>
        <w:rPr>
          <w:rFonts w:hint="eastAsia" w:asciiTheme="minorEastAsia" w:hAnsiTheme="minorEastAsia" w:eastAsiaTheme="minorEastAsia"/>
          <w:b/>
          <w:bCs/>
          <w:color w:val="auto"/>
        </w:rPr>
      </w:pPr>
      <w:r>
        <w:rPr>
          <w:rFonts w:hint="eastAsia" w:cs="宋体" w:asciiTheme="minorEastAsia" w:hAnsiTheme="minorEastAsia" w:eastAsiaTheme="minorEastAsia"/>
          <w:b/>
          <w:bCs/>
          <w:color w:val="auto"/>
          <w:szCs w:val="21"/>
        </w:rPr>
        <w:t xml:space="preserve">第一条 项目</w:t>
      </w:r>
      <w:r>
        <w:rPr>
          <w:rFonts w:asciiTheme="minorEastAsia" w:hAnsiTheme="minorEastAsia" w:eastAsiaTheme="minorEastAsia"/>
          <w:b/>
          <w:bCs/>
          <w:color w:val="auto"/>
        </w:rPr>
        <w:t xml:space="preserve">说明</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受甲方委托，</w:t>
      </w:r>
      <w:r>
        <w:rPr>
          <w:rFonts w:hint="eastAsia" w:asciiTheme="minorEastAsia" w:hAnsiTheme="minorEastAsia" w:eastAsiaTheme="minorEastAsia"/>
          <w:color w:val="auto"/>
        </w:rPr>
        <w:t xml:space="preserve">采购代理机构</w:t>
      </w:r>
      <w:r>
        <w:rPr>
          <w:rFonts w:asciiTheme="minorEastAsia" w:hAnsiTheme="minorEastAsia" w:eastAsiaTheme="minorEastAsia"/>
          <w:color w:val="auto"/>
        </w:rPr>
        <w:t xml:space="preserve">于</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年</w:t>
      </w:r>
      <w:r>
        <w:rPr>
          <w:rFonts w:hint="eastAsia" w:asciiTheme="minorEastAsia" w:hAnsiTheme="minorEastAsia" w:eastAsiaTheme="minorEastAsia"/>
          <w:color w:val="auto"/>
        </w:rPr>
        <w:t xml:space="preserve">X月X日</w:t>
      </w:r>
      <w:r>
        <w:rPr>
          <w:rFonts w:asciiTheme="minorEastAsia" w:hAnsiTheme="minorEastAsia" w:eastAsiaTheme="minorEastAsia"/>
          <w:color w:val="auto"/>
        </w:rPr>
        <w:t xml:space="preserve">组织了</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（采购单位）</w:t>
      </w:r>
      <w:r>
        <w:rPr>
          <w:rFonts w:asciiTheme="minorEastAsia" w:hAnsiTheme="minorEastAsia" w:eastAsiaTheme="minorEastAsia"/>
          <w:color w:val="auto"/>
        </w:rPr>
        <w:t xml:space="preserve">所需</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（项目名称）</w:t>
      </w:r>
      <w:r>
        <w:rPr>
          <w:rFonts w:asciiTheme="minorEastAsia" w:hAnsiTheme="minorEastAsia" w:eastAsiaTheme="minorEastAsia"/>
          <w:color w:val="auto"/>
        </w:rPr>
        <w:t xml:space="preserve">的</w:t>
      </w:r>
      <w:r>
        <w:rPr>
          <w:rFonts w:hint="eastAsia" w:asciiTheme="minorEastAsia" w:hAnsiTheme="minorEastAsia" w:eastAsiaTheme="minorEastAsia"/>
          <w:color w:val="auto"/>
        </w:rPr>
        <w:t xml:space="preserve">采购</w:t>
      </w:r>
      <w:r>
        <w:rPr>
          <w:rFonts w:asciiTheme="minorEastAsia" w:hAnsiTheme="minorEastAsia" w:eastAsiaTheme="minorEastAsia"/>
          <w:color w:val="auto"/>
        </w:rPr>
        <w:t xml:space="preserve">，经评委认真严格地评审，确定由乙方</w:t>
      </w:r>
      <w:r>
        <w:rPr>
          <w:rFonts w:hint="eastAsia" w:asciiTheme="minorEastAsia" w:hAnsiTheme="minorEastAsia" w:eastAsiaTheme="minorEastAsia"/>
          <w:color w:val="auto"/>
        </w:rPr>
        <w:t xml:space="preserve">中标</w:t>
      </w:r>
      <w:r>
        <w:rPr>
          <w:rFonts w:asciiTheme="minorEastAsia" w:hAnsiTheme="minorEastAsia" w:eastAsiaTheme="minorEastAsia"/>
          <w:color w:val="auto"/>
        </w:rPr>
        <w:t xml:space="preserve">。</w:t>
      </w:r>
      <w:r/>
    </w:p>
    <w:p>
      <w:pPr>
        <w:ind w:firstLine="422"/>
        <w:rPr>
          <w:rFonts w:hint="eastAsia" w:asciiTheme="minorEastAsia" w:hAnsiTheme="minorEastAsia" w:eastAsiaTheme="minorEastAsia"/>
          <w:b/>
          <w:bCs/>
          <w:color w:val="auto"/>
        </w:rPr>
      </w:pPr>
      <w:r>
        <w:rPr>
          <w:rFonts w:hint="eastAsia" w:cs="宋体" w:asciiTheme="minorEastAsia" w:hAnsiTheme="minorEastAsia" w:eastAsiaTheme="minorEastAsia"/>
          <w:b/>
          <w:bCs/>
          <w:color w:val="auto"/>
          <w:szCs w:val="21"/>
        </w:rPr>
        <w:t xml:space="preserve">第二条 </w:t>
      </w:r>
      <w:r>
        <w:rPr>
          <w:rFonts w:asciiTheme="minorEastAsia" w:hAnsiTheme="minorEastAsia" w:eastAsiaTheme="minorEastAsia"/>
          <w:b/>
          <w:bCs/>
          <w:color w:val="auto"/>
        </w:rPr>
        <w:t xml:space="preserve">合同条款</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合同由买卖双方签订，并依据</w:t>
      </w:r>
      <w:r>
        <w:rPr>
          <w:rFonts w:hint="eastAsia" w:asciiTheme="minorEastAsia" w:hAnsiTheme="minorEastAsia" w:eastAsiaTheme="minorEastAsia"/>
          <w:color w:val="auto"/>
        </w:rPr>
        <w:t xml:space="preserve">项目编号：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招标文件</w:t>
      </w:r>
      <w:r>
        <w:rPr>
          <w:rFonts w:asciiTheme="minorEastAsia" w:hAnsiTheme="minorEastAsia" w:eastAsiaTheme="minorEastAsia"/>
          <w:color w:val="auto"/>
        </w:rPr>
        <w:t xml:space="preserve">规定，按下列合同条款甲方同意购入，乙方同意卖出下列设备及服务。</w:t>
      </w:r>
      <w:r/>
    </w:p>
    <w:p>
      <w:pPr>
        <w:ind w:firstLine="420"/>
        <w:spacing w:line="360" w:lineRule="auto"/>
        <w:rPr>
          <w:rFonts w:hint="eastAsia" w:asciiTheme="minorEastAsia" w:hAnsiTheme="minorEastAsia" w:eastAsiaTheme="minorEastAsia"/>
          <w:color w:val="auto"/>
          <w:u w:val="single"/>
        </w:rPr>
      </w:pPr>
      <w:r>
        <w:rPr>
          <w:rFonts w:asciiTheme="minorEastAsia" w:hAnsiTheme="minorEastAsia" w:eastAsiaTheme="minorEastAsia"/>
          <w:color w:val="auto"/>
        </w:rPr>
        <w:t xml:space="preserve">1</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设备名称、型号规格、数量及服务内容</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u w:val="single"/>
        </w:rPr>
        <w:t xml:space="preserve">                            </w:t>
      </w:r>
      <w:r>
        <w:rPr>
          <w:rFonts w:hint="eastAsia" w:asciiTheme="minorEastAsia" w:hAnsiTheme="minorEastAsia" w:eastAsiaTheme="minorEastAsia"/>
          <w:color w:val="auto"/>
          <w:u w:val="single"/>
        </w:rPr>
        <w:t xml:space="preserve"> </w:t>
      </w:r>
      <w:r/>
    </w:p>
    <w:p>
      <w:pPr>
        <w:ind w:firstLine="420"/>
        <w:spacing w:line="360" w:lineRule="auto"/>
        <w:rPr>
          <w:rFonts w:hint="eastAsia" w:asciiTheme="minorEastAsia" w:hAnsiTheme="minorEastAsia" w:eastAsiaTheme="minorEastAsia"/>
          <w:color w:val="auto"/>
          <w:u w:val="single"/>
        </w:rPr>
      </w:pPr>
      <w:r>
        <w:rPr>
          <w:rFonts w:asciiTheme="minorEastAsia" w:hAnsiTheme="minorEastAsia" w:eastAsiaTheme="minorEastAsia"/>
          <w:color w:val="auto"/>
        </w:rPr>
        <w:t xml:space="preserve">详见</w:t>
      </w:r>
      <w:r>
        <w:rPr>
          <w:rFonts w:hint="eastAsia" w:asciiTheme="minorEastAsia" w:hAnsiTheme="minorEastAsia" w:eastAsiaTheme="minorEastAsia"/>
          <w:color w:val="auto"/>
        </w:rPr>
        <w:t xml:space="preserve">文件</w:t>
      </w:r>
      <w:r>
        <w:rPr>
          <w:rFonts w:asciiTheme="minorEastAsia" w:hAnsiTheme="minorEastAsia" w:eastAsiaTheme="minorEastAsia"/>
          <w:color w:val="auto"/>
        </w:rPr>
        <w:t xml:space="preserve">技术规格、参数及其他要求</w:t>
      </w:r>
      <w:r>
        <w:rPr>
          <w:rFonts w:hint="eastAsia"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合同总价（大写）：</w:t>
      </w:r>
      <w:r>
        <w:rPr>
          <w:rFonts w:asciiTheme="minorEastAsia" w:hAnsiTheme="minorEastAsia" w:eastAsiaTheme="minorEastAsia"/>
          <w:color w:val="auto"/>
          <w:u w:val="single"/>
        </w:rPr>
        <w:t xml:space="preserve">                        </w:t>
      </w:r>
      <w:r>
        <w:rPr>
          <w:rFonts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2.1</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Theme="minorEastAsia" w:hAnsiTheme="minorEastAsia" w:eastAsiaTheme="minorEastAsia"/>
          <w:color w:val="auto"/>
        </w:rPr>
        <w:t xml:space="preserve">乙方</w:t>
      </w:r>
      <w:r>
        <w:rPr>
          <w:rFonts w:asciiTheme="minorEastAsia" w:hAnsiTheme="minorEastAsia" w:eastAsiaTheme="minorEastAsia"/>
          <w:color w:val="auto"/>
        </w:rPr>
        <w:t xml:space="preserve">认为需要的其他费用等。</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2.2</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asciiTheme="minorEastAsia" w:hAnsiTheme="minorEastAsia" w:eastAsiaTheme="minorEastAsia"/>
          <w:bCs/>
          <w:color w:val="auto"/>
        </w:rPr>
      </w:pPr>
      <w:r>
        <w:rPr>
          <w:rFonts w:asciiTheme="minorEastAsia" w:hAnsiTheme="minorEastAsia" w:eastAsiaTheme="minorEastAsia"/>
          <w:bCs/>
          <w:color w:val="auto"/>
        </w:rPr>
        <w:t xml:space="preserve">3</w:t>
      </w:r>
      <w:r>
        <w:rPr>
          <w:rFonts w:hint="eastAsia" w:asciiTheme="minorEastAsia" w:hAnsiTheme="minorEastAsia" w:eastAsiaTheme="minorEastAsia"/>
          <w:bCs/>
          <w:color w:val="auto"/>
        </w:rPr>
        <w:t xml:space="preserve">.</w:t>
      </w:r>
      <w:r>
        <w:rPr>
          <w:rFonts w:asciiTheme="minorEastAsia" w:hAnsiTheme="minorEastAsia" w:eastAsiaTheme="minorEastAsia"/>
          <w:bCs/>
          <w:color w:val="auto"/>
        </w:rPr>
        <w:t xml:space="preserve">交付使用时间：</w:t>
      </w:r>
      <w:r/>
    </w:p>
    <w:p>
      <w:pPr>
        <w:ind w:firstLine="420"/>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t xml:space="preserve">合同签订生效后，X个月内全部</w:t>
      </w:r>
      <w:r>
        <w:rPr>
          <w:rFonts w:asciiTheme="minorEastAsia" w:hAnsiTheme="minorEastAsia" w:eastAsiaTheme="minorEastAsia"/>
          <w:bCs/>
          <w:color w:val="auto"/>
        </w:rPr>
        <w:t xml:space="preserve">设备、</w:t>
      </w:r>
      <w:r>
        <w:rPr>
          <w:rFonts w:hint="eastAsia" w:asciiTheme="minorEastAsia" w:hAnsiTheme="minorEastAsia" w:eastAsiaTheme="minorEastAsia"/>
          <w:bCs/>
          <w:color w:val="auto"/>
        </w:rPr>
        <w:t xml:space="preserve">材料</w:t>
      </w:r>
      <w:r>
        <w:rPr>
          <w:rFonts w:asciiTheme="minorEastAsia" w:hAnsiTheme="minorEastAsia" w:eastAsiaTheme="minorEastAsia"/>
          <w:bCs/>
          <w:color w:val="auto"/>
        </w:rPr>
        <w:t xml:space="preserve">全部</w:t>
      </w:r>
      <w:r>
        <w:rPr>
          <w:rFonts w:hint="eastAsia" w:asciiTheme="minorEastAsia" w:hAnsiTheme="minorEastAsia" w:eastAsiaTheme="minorEastAsia"/>
          <w:bCs/>
          <w:color w:val="auto"/>
        </w:rPr>
        <w:t xml:space="preserve">运抵现场，</w:t>
      </w:r>
      <w:r>
        <w:rPr>
          <w:rFonts w:asciiTheme="minorEastAsia" w:hAnsiTheme="minorEastAsia" w:eastAsiaTheme="minorEastAsia"/>
          <w:bCs/>
          <w:color w:val="auto"/>
        </w:rPr>
        <w:t xml:space="preserve">并安装、调试结束，交付甲方使用。</w:t>
      </w:r>
      <w:r/>
    </w:p>
    <w:p>
      <w:pPr>
        <w:ind w:firstLine="420"/>
        <w:spacing w:line="360" w:lineRule="auto"/>
        <w:rPr>
          <w:rFonts w:hint="eastAsia" w:asciiTheme="minorEastAsia" w:hAnsiTheme="minorEastAsia" w:eastAsiaTheme="minorEastAsia"/>
          <w:bCs/>
          <w:color w:val="auto"/>
        </w:rPr>
      </w:pPr>
      <w:r>
        <w:rPr>
          <w:rFonts w:asciiTheme="minorEastAsia" w:hAnsiTheme="minorEastAsia" w:eastAsiaTheme="minorEastAsia"/>
          <w:bCs/>
          <w:color w:val="auto"/>
        </w:rPr>
        <w:t xml:space="preserve">4</w:t>
      </w:r>
      <w:r>
        <w:rPr>
          <w:rFonts w:hint="eastAsia" w:asciiTheme="minorEastAsia" w:hAnsiTheme="minorEastAsia" w:eastAsiaTheme="minorEastAsia"/>
          <w:bCs/>
          <w:color w:val="auto"/>
        </w:rPr>
        <w:t xml:space="preserve">.</w:t>
      </w:r>
      <w:r>
        <w:rPr>
          <w:rFonts w:asciiTheme="minorEastAsia" w:hAnsiTheme="minorEastAsia" w:eastAsiaTheme="minorEastAsia"/>
          <w:bCs/>
          <w:color w:val="auto"/>
        </w:rPr>
        <w:t xml:space="preserve">收货人：</w:t>
      </w:r>
      <w:r>
        <w:rPr>
          <w:rFonts w:asciiTheme="minorEastAsia" w:hAnsiTheme="minorEastAsia" w:eastAsiaTheme="minorEastAsia"/>
          <w:bCs/>
          <w:color w:val="auto"/>
          <w:u w:val="single"/>
        </w:rPr>
        <w:t xml:space="preserve">                       </w:t>
      </w:r>
      <w:r>
        <w:rPr>
          <w:rFonts w:hint="eastAsia" w:asciiTheme="minorEastAsia" w:hAnsiTheme="minorEastAsia" w:eastAsiaTheme="minorEastAsia"/>
          <w:bCs/>
          <w:color w:val="auto"/>
        </w:rPr>
        <w:t xml:space="preserve">。</w:t>
      </w:r>
      <w:r>
        <w:rPr>
          <w:rFonts w:asciiTheme="minorEastAsia" w:hAnsiTheme="minorEastAsia" w:eastAsiaTheme="minorEastAsia"/>
          <w:bCs/>
          <w:color w:val="auto"/>
        </w:rPr>
        <w:t xml:space="preserve"> </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5</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交货地点：甲方指定地点。</w:t>
      </w:r>
      <w:r/>
    </w:p>
    <w:p>
      <w:pPr>
        <w:ind w:firstLine="420"/>
        <w:spacing w:line="360" w:lineRule="auto"/>
        <w:rPr>
          <w:rFonts w:hint="eastAsia" w:asciiTheme="minorEastAsia" w:hAnsiTheme="minorEastAsia" w:eastAsiaTheme="minorEastAsia"/>
          <w:color w:val="auto"/>
          <w:u w:val="single"/>
        </w:rPr>
      </w:pPr>
      <w:r>
        <w:rPr>
          <w:rFonts w:asciiTheme="minorEastAsia" w:hAnsiTheme="minorEastAsia" w:eastAsiaTheme="minorEastAsia"/>
          <w:color w:val="auto"/>
        </w:rPr>
        <w:t xml:space="preserve">6</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设备的制造应符合</w:t>
      </w:r>
      <w:r>
        <w:rPr>
          <w:rFonts w:hint="eastAsia" w:asciiTheme="minorEastAsia" w:hAnsiTheme="minorEastAsia" w:eastAsiaTheme="minorEastAsia"/>
          <w:color w:val="auto"/>
        </w:rPr>
        <w:t xml:space="preserve">国家</w:t>
      </w:r>
      <w:r>
        <w:rPr>
          <w:rFonts w:asciiTheme="minorEastAsia" w:hAnsiTheme="minorEastAsia" w:eastAsiaTheme="minorEastAsia"/>
          <w:color w:val="auto"/>
        </w:rPr>
        <w:t xml:space="preserve">标准或规范并据此验收</w:t>
      </w:r>
      <w:r>
        <w:rPr>
          <w:rFonts w:hint="eastAsia"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7</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包装要求：全部货物的外包装，必须采用防漏、防潮、防震、防锈、防盗和考虑到可能会发生的野蛮装卸等长途内陆运输及多次装卸之需要。</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8</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甲方付款方式及期限：</w:t>
      </w:r>
      <w:r>
        <w:rPr>
          <w:rFonts w:hint="eastAsia" w:asciiTheme="minorEastAsia" w:hAnsiTheme="minorEastAsia" w:eastAsiaTheme="minorEastAsia"/>
          <w:color w:val="auto"/>
        </w:rPr>
        <w:t xml:space="preserve">在合同签订后支付合同总额的30%作为预付款；项目竣工后，经使用学校对标功能评估合格、专家验收考评合格后，支付剩余合同总额。</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9</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质保期及售后服务</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10.1</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乙方所供设备、材料及安装的质量保证期至少为</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年，自验收合格起计算。</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10.2</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在质保期内，因乙方所供设备、材料制造质量或安装问题出现设备故障时，乙方在接甲方通知后，</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小时内响应，并在</w:t>
      </w:r>
      <w:r>
        <w:rPr>
          <w:rFonts w:hint="eastAsia" w:asciiTheme="minorEastAsia" w:hAnsiTheme="minorEastAsia" w:eastAsiaTheme="minorEastAsia"/>
          <w:color w:val="auto"/>
        </w:rPr>
        <w:t xml:space="preserve">X</w:t>
      </w:r>
      <w:r>
        <w:rPr>
          <w:rFonts w:asciiTheme="minorEastAsia" w:hAnsiTheme="minorEastAsia" w:eastAsiaTheme="minorEastAsia"/>
          <w:color w:val="auto"/>
        </w:rPr>
        <w:t xml:space="preserve">小时内赶到甲方现场，免费予以排除故障、修复或更换零部件。还应支付因更换所发生的运输、保险、安装、检</w:t>
      </w:r>
      <w:r>
        <w:rPr>
          <w:rFonts w:asciiTheme="minorEastAsia" w:hAnsiTheme="minorEastAsia" w:eastAsiaTheme="minorEastAsia"/>
          <w:color w:val="auto"/>
        </w:rPr>
        <w:t xml:space="preserve">测等有关的全部费用。</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10.3</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10.4</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11</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技术资料</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按第四章</w:t>
      </w:r>
      <w:r>
        <w:rPr>
          <w:rFonts w:hint="eastAsia" w:asciiTheme="minorEastAsia" w:hAnsiTheme="minorEastAsia" w:eastAsiaTheme="minorEastAsia"/>
          <w:color w:val="auto"/>
        </w:rPr>
        <w:t xml:space="preserve">采购</w:t>
      </w:r>
      <w:r>
        <w:rPr>
          <w:rFonts w:asciiTheme="minorEastAsia" w:hAnsiTheme="minorEastAsia" w:eastAsiaTheme="minorEastAsia"/>
          <w:color w:val="auto"/>
        </w:rPr>
        <w:t xml:space="preserve">需求中的要求提供相关资料。</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乙方的违约责任</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12.1</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乙方未按合同规定的质量要求交货，甲方有权拒收，由此造成的直接损失和间接损失由乙方赔偿。</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12.2</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乙方逾期交付（包括整修、返工、补交或由甲方提出更改、乙方承诺，但未在承诺的工期内完成等）应向甲方偿付违约金，每逾期1天，按合同总价的万分之五偿付违约金。</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12.3 乙方不能交付或不能完成合同，乙方双倍返还甲方已支付的货款。</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12.4</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12.5 乙方履行义务不符合合同约定时，甲方将扣减</w:t>
      </w:r>
      <w:r>
        <w:rPr>
          <w:rFonts w:hint="eastAsia" w:asciiTheme="minorEastAsia" w:hAnsiTheme="minorEastAsia" w:eastAsiaTheme="minorEastAsia"/>
          <w:color w:val="auto"/>
        </w:rPr>
        <w:t xml:space="preserve">10</w:t>
      </w:r>
      <w:r>
        <w:rPr>
          <w:rFonts w:asciiTheme="minorEastAsia" w:hAnsiTheme="minorEastAsia" w:eastAsiaTheme="minorEastAsia"/>
          <w:color w:val="auto"/>
        </w:rPr>
        <w:t xml:space="preserve">%尾款。</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13</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甲方的违约责任：甲方未按合同规定的时间和要求向乙方提供相关安装条件等，乙方交付时间顺延。</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14</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15</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乙方在设备安装、调试过程中，甲方提供</w:t>
      </w:r>
      <w:r>
        <w:rPr>
          <w:rFonts w:hint="eastAsia" w:asciiTheme="minorEastAsia" w:hAnsiTheme="minorEastAsia" w:eastAsiaTheme="minorEastAsia"/>
          <w:color w:val="auto"/>
        </w:rPr>
        <w:t xml:space="preserve">必要的</w:t>
      </w:r>
      <w:r>
        <w:rPr>
          <w:rFonts w:asciiTheme="minorEastAsia" w:hAnsiTheme="minorEastAsia" w:eastAsiaTheme="minorEastAsia"/>
          <w:color w:val="auto"/>
        </w:rPr>
        <w:t xml:space="preserve">条件和配合</w:t>
      </w:r>
      <w:r>
        <w:rPr>
          <w:rFonts w:hint="eastAsia" w:asciiTheme="minorEastAsia" w:hAnsiTheme="minorEastAsia" w:eastAsiaTheme="minorEastAsia"/>
          <w:color w:val="auto"/>
        </w:rPr>
        <w:t xml:space="preserve">。</w:t>
      </w:r>
      <w:r/>
    </w:p>
    <w:p>
      <w:pPr>
        <w:ind w:firstLine="420"/>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t xml:space="preserve">16</w:t>
      </w: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第五条 争议的解决</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color w:val="auto"/>
          <w:szCs w:val="21"/>
        </w:rPr>
        <w:t xml:space="preserve">1</w:t>
      </w:r>
      <w:r>
        <w:rPr>
          <w:rFonts w:hint="eastAsia" w:cs="宋体" w:asciiTheme="minorEastAsia" w:hAnsiTheme="minorEastAsia" w:eastAsiaTheme="minorEastAsia"/>
          <w:color w:val="auto"/>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cs="宋体" w:asciiTheme="minorEastAsia" w:hAnsiTheme="minorEastAsia" w:eastAsiaTheme="minorEastAsia"/>
          <w:color w:val="auto"/>
          <w:szCs w:val="21"/>
        </w:rPr>
        <w:t xml:space="preserve">2</w:t>
      </w:r>
      <w:r>
        <w:rPr>
          <w:rFonts w:hint="eastAsia" w:cs="宋体" w:asciiTheme="minorEastAsia" w:hAnsiTheme="minorEastAsia" w:eastAsiaTheme="minorEastAsia"/>
          <w:color w:val="auto"/>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第六条 诚实信用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b/>
          <w:bCs/>
          <w:color w:val="auto"/>
          <w:szCs w:val="21"/>
        </w:rPr>
        <w:t xml:space="preserve">第七条 合同生效及其他</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法定代表人或委托代理人</w:t>
            </w:r>
            <w:r>
              <w:rPr>
                <w:rFonts w:hint="eastAsia" w:cs="宋体" w:asciiTheme="minorEastAsia" w:hAnsiTheme="minorEastAsia" w:eastAsiaTheme="minorEastAsia"/>
                <w:color w:val="auto"/>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法定代表人或委托代理人</w:t>
            </w:r>
            <w:r>
              <w:rPr>
                <w:rFonts w:hint="eastAsia" w:cs="宋体" w:asciiTheme="minorEastAsia" w:hAnsiTheme="minorEastAsia" w:eastAsiaTheme="minorEastAsia"/>
                <w:color w:val="auto"/>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账</w:t>
            </w:r>
            <w:r>
              <w:rPr>
                <w:rFonts w:hint="eastAsia" w:cs="宋体" w:asciiTheme="minorEastAsia" w:hAnsiTheme="minorEastAsia" w:eastAsiaTheme="minorEastAsia"/>
                <w:color w:val="auto"/>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账</w:t>
            </w:r>
            <w:r>
              <w:rPr>
                <w:rFonts w:hint="eastAsia" w:cs="宋体" w:asciiTheme="minorEastAsia" w:hAnsiTheme="minorEastAsia" w:eastAsiaTheme="minorEastAsia"/>
                <w:color w:val="auto"/>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日期： 年 月 日</w:t>
            </w:r>
            <w:r/>
          </w:p>
        </w:tc>
      </w:tr>
    </w:tbl>
    <w:p>
      <w:pPr>
        <w:jc w:val="left"/>
        <w:widowControl/>
        <w:rPr>
          <w:rFonts w:hint="eastAsia" w:asciiTheme="minorEastAsia" w:hAnsiTheme="minorEastAsia" w:eastAsiaTheme="minorEastAsia"/>
          <w:b/>
          <w:bCs/>
          <w:color w:val="auto"/>
          <w:szCs w:val="21"/>
          <w:lang w:val="zh-CN"/>
        </w:rPr>
      </w:pPr>
      <w:r>
        <w:rPr>
          <w:rFonts w:hint="eastAsia" w:asciiTheme="minorEastAsia" w:hAnsiTheme="minorEastAsia" w:eastAsiaTheme="minorEastAsia"/>
          <w:b/>
          <w:bCs/>
          <w:color w:val="auto"/>
          <w:szCs w:val="21"/>
          <w:lang w:val="zh-CN"/>
        </w:rPr>
      </w:r>
      <w:r/>
    </w:p>
    <w:p>
      <w:pPr>
        <w:jc w:val="left"/>
        <w:spacing w:line="360" w:lineRule="auto"/>
        <w:widowControl/>
        <w:rPr>
          <w:rFonts w:hint="eastAsia" w:asciiTheme="minorEastAsia" w:hAnsiTheme="minorEastAsia" w:eastAsiaTheme="minorEastAsia"/>
          <w:b/>
          <w:bCs/>
          <w:color w:val="auto"/>
          <w:szCs w:val="21"/>
          <w:lang w:val="zh-CN"/>
        </w:rPr>
      </w:pPr>
      <w:r>
        <w:rPr>
          <w:rFonts w:hint="eastAsia" w:asciiTheme="minorEastAsia" w:hAnsiTheme="minorEastAsia" w:eastAsiaTheme="minorEastAsia"/>
          <w:b/>
          <w:bCs/>
          <w:color w:val="auto"/>
          <w:szCs w:val="21"/>
          <w:lang w:val="zh-CN"/>
        </w:rPr>
      </w:r>
      <w:r/>
    </w:p>
    <w:p>
      <w:pPr>
        <w:jc w:val="left"/>
        <w:widowControl/>
        <w:rPr>
          <w:rFonts w:hint="eastAsia" w:asciiTheme="minorEastAsia" w:hAnsiTheme="minorEastAsia" w:eastAsiaTheme="minorEastAsia"/>
          <w:b/>
          <w:bCs/>
          <w:color w:val="auto"/>
          <w:szCs w:val="21"/>
          <w:lang w:val="zh-CN"/>
        </w:rPr>
      </w:pPr>
      <w:r>
        <w:rPr>
          <w:rFonts w:hint="eastAsia" w:asciiTheme="minorEastAsia" w:hAnsiTheme="minorEastAsia" w:eastAsiaTheme="minorEastAsia"/>
          <w:b/>
          <w:bCs/>
          <w:color w:val="auto"/>
          <w:szCs w:val="21"/>
          <w:lang w:val="zh-CN"/>
        </w:rPr>
      </w:r>
      <w:bookmarkEnd w:id="146"/>
      <w:r/>
      <w:r/>
    </w:p>
    <w:p>
      <w:pPr>
        <w:pStyle w:val="890"/>
        <w:numPr>
          <w:ilvl w:val="0"/>
          <w:numId w:val="0"/>
        </w:numPr>
        <w:rPr>
          <w:rFonts w:hint="eastAsia" w:asciiTheme="minorEastAsia" w:hAnsiTheme="minorEastAsia" w:eastAsiaTheme="minorEastAsia"/>
          <w:color w:val="auto"/>
        </w:rPr>
      </w:pPr>
      <w:r/>
      <w:bookmarkStart w:id="147" w:name="_Toc176529672"/>
      <w:r>
        <w:rPr>
          <w:rFonts w:hint="eastAsia" w:asciiTheme="minorEastAsia" w:hAnsiTheme="minorEastAsia" w:eastAsiaTheme="minorEastAsia"/>
          <w:color w:val="auto"/>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20"/>
          <w:szCs w:val="20"/>
        </w:rPr>
      </w:pPr>
      <w:r>
        <w:rPr>
          <w:rFonts w:hint="eastAsia" w:asciiTheme="minorEastAsia" w:hAnsiTheme="minorEastAsia" w:eastAsiaTheme="minorEastAsia"/>
          <w:color w:val="auto"/>
          <w:sz w:val="20"/>
          <w:szCs w:val="20"/>
        </w:rPr>
      </w:r>
      <w:r/>
    </w:p>
    <w:p>
      <w:pPr>
        <w:spacing w:line="440" w:lineRule="exact"/>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jc w:val="cente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jc w:val="center"/>
        <w:rPr>
          <w:rFonts w:hint="eastAsia" w:asciiTheme="minorEastAsia" w:hAnsiTheme="minorEastAsia" w:eastAsiaTheme="minorEastAsia"/>
          <w:color w:val="auto"/>
          <w:sz w:val="52"/>
          <w:szCs w:val="52"/>
        </w:rPr>
      </w:pPr>
      <w:r>
        <w:rPr>
          <w:rFonts w:hint="eastAsia" w:asciiTheme="minorEastAsia" w:hAnsiTheme="minorEastAsia" w:eastAsiaTheme="minorEastAsia"/>
          <w:color w:val="auto"/>
          <w:sz w:val="52"/>
          <w:szCs w:val="52"/>
        </w:rPr>
        <w:t xml:space="preserve">投标文件</w:t>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rPr>
          <w:rFonts w:hint="eastAsia" w:asciiTheme="minorEastAsia" w:hAnsiTheme="minorEastAsia" w:eastAsiaTheme="minorEastAsia"/>
          <w:color w:val="auto"/>
          <w:sz w:val="32"/>
          <w:szCs w:val="32"/>
        </w:rPr>
      </w:pPr>
      <w:r>
        <w:rPr>
          <w:rFonts w:hint="eastAsia" w:asciiTheme="minorEastAsia" w:hAnsiTheme="minorEastAsia" w:eastAsiaTheme="minorEastAsia"/>
          <w:color w:val="auto"/>
          <w:sz w:val="32"/>
          <w:szCs w:val="32"/>
        </w:rPr>
      </w:r>
      <w:r/>
    </w:p>
    <w:p>
      <w:pPr>
        <w:ind w:firstLine="1084"/>
        <w:rPr>
          <w:rFonts w:hint="eastAsia" w:asciiTheme="minorEastAsia" w:hAnsiTheme="minorEastAsia" w:eastAsiaTheme="minorEastAsia"/>
          <w:b/>
          <w:color w:val="auto"/>
          <w:sz w:val="36"/>
          <w:szCs w:val="21"/>
        </w:rPr>
      </w:pPr>
      <w:r>
        <w:rPr>
          <w:rFonts w:hint="eastAsia" w:asciiTheme="minorEastAsia" w:hAnsiTheme="minorEastAsia" w:eastAsiaTheme="minorEastAsia"/>
          <w:b/>
          <w:color w:val="auto"/>
          <w:sz w:val="36"/>
          <w:szCs w:val="21"/>
        </w:rPr>
        <w:t xml:space="preserve">项 目 名 称：</w:t>
      </w:r>
      <w:r>
        <w:rPr>
          <w:rFonts w:hint="eastAsia" w:asciiTheme="minorEastAsia" w:hAnsiTheme="minorEastAsia" w:eastAsiaTheme="minorEastAsia"/>
          <w:b/>
          <w:color w:val="auto"/>
          <w:sz w:val="36"/>
          <w:szCs w:val="21"/>
          <w:u w:val="single"/>
        </w:rPr>
        <w:t xml:space="preserve">                   </w:t>
      </w:r>
      <w:r/>
    </w:p>
    <w:p>
      <w:pPr>
        <w:ind w:firstLine="1084"/>
        <w:rPr>
          <w:rFonts w:hint="eastAsia" w:asciiTheme="minorEastAsia" w:hAnsiTheme="minorEastAsia" w:eastAsiaTheme="minorEastAsia"/>
          <w:b/>
          <w:color w:val="auto"/>
          <w:sz w:val="36"/>
          <w:szCs w:val="21"/>
          <w:u w:val="single"/>
        </w:rPr>
      </w:pPr>
      <w:r>
        <w:rPr>
          <w:rFonts w:hint="eastAsia" w:asciiTheme="minorEastAsia" w:hAnsiTheme="minorEastAsia" w:eastAsiaTheme="minorEastAsia"/>
          <w:b/>
          <w:color w:val="auto"/>
          <w:sz w:val="36"/>
          <w:szCs w:val="21"/>
        </w:rPr>
        <w:t xml:space="preserve">项 目 编 号：</w:t>
      </w:r>
      <w:r>
        <w:rPr>
          <w:rFonts w:hint="eastAsia" w:asciiTheme="minorEastAsia" w:hAnsiTheme="minorEastAsia" w:eastAsiaTheme="minorEastAsia"/>
          <w:b/>
          <w:color w:val="auto"/>
          <w:sz w:val="36"/>
          <w:szCs w:val="21"/>
          <w:u w:val="single"/>
        </w:rPr>
        <w:t xml:space="preserve">                   </w:t>
      </w:r>
      <w:r/>
    </w:p>
    <w:p>
      <w:pPr>
        <w:rPr>
          <w:rFonts w:hint="eastAsia" w:asciiTheme="minorEastAsia" w:hAnsiTheme="minorEastAsia" w:eastAsiaTheme="minorEastAsia"/>
          <w:b/>
          <w:color w:val="auto"/>
          <w:sz w:val="36"/>
          <w:szCs w:val="21"/>
          <w:u w:val="single"/>
        </w:rPr>
      </w:pPr>
      <w:r>
        <w:rPr>
          <w:rFonts w:hint="eastAsia" w:asciiTheme="minorEastAsia" w:hAnsiTheme="minorEastAsia" w:eastAsiaTheme="minorEastAsia"/>
          <w:b/>
          <w:color w:val="auto"/>
          <w:sz w:val="36"/>
          <w:szCs w:val="21"/>
        </w:rPr>
        <w:t xml:space="preserve">      投标人名称 ：</w:t>
      </w:r>
      <w:r>
        <w:rPr>
          <w:rFonts w:hint="eastAsia" w:asciiTheme="minorEastAsia" w:hAnsiTheme="minorEastAsia" w:eastAsiaTheme="minorEastAsia"/>
          <w:b/>
          <w:color w:val="auto"/>
          <w:sz w:val="36"/>
          <w:szCs w:val="21"/>
          <w:u w:val="single"/>
        </w:rPr>
        <w:t xml:space="preserve">（加盖电子公章）   </w:t>
      </w:r>
      <w:r/>
    </w:p>
    <w:p>
      <w:pPr>
        <w:rPr>
          <w:rFonts w:hint="eastAsia" w:asciiTheme="minorEastAsia" w:hAnsiTheme="minorEastAsia" w:eastAsiaTheme="minorEastAsia"/>
          <w:b/>
          <w:color w:val="auto"/>
          <w:sz w:val="36"/>
          <w:szCs w:val="21"/>
          <w:u w:val="single"/>
        </w:rPr>
      </w:pPr>
      <w:r>
        <w:rPr>
          <w:rFonts w:hint="eastAsia" w:asciiTheme="minorEastAsia" w:hAnsiTheme="minorEastAsia" w:eastAsiaTheme="minorEastAsia"/>
          <w:b/>
          <w:color w:val="auto"/>
          <w:sz w:val="36"/>
          <w:szCs w:val="21"/>
        </w:rPr>
        <w:t xml:space="preserve">      日      期 ：</w:t>
      </w:r>
      <w:r>
        <w:rPr>
          <w:rFonts w:hint="eastAsia" w:asciiTheme="minorEastAsia" w:hAnsiTheme="minorEastAsia" w:eastAsiaTheme="minorEastAsia"/>
          <w:b/>
          <w:color w:val="auto"/>
          <w:sz w:val="36"/>
          <w:szCs w:val="21"/>
          <w:u w:val="single"/>
        </w:rPr>
        <w:t xml:space="preserve">                   </w:t>
      </w:r>
      <w:r/>
    </w:p>
    <w:p>
      <w:pPr>
        <w:jc w:val="center"/>
        <w:rPr>
          <w:rFonts w:hint="eastAsia" w:asciiTheme="minorEastAsia" w:hAnsiTheme="minorEastAsia" w:eastAsiaTheme="minorEastAsia"/>
          <w:b/>
          <w:bCs/>
          <w:color w:val="auto"/>
          <w:sz w:val="32"/>
          <w:szCs w:val="32"/>
        </w:rPr>
      </w:pPr>
      <w:r>
        <w:rPr>
          <w:rFonts w:asciiTheme="minorEastAsia" w:hAnsiTheme="minorEastAsia" w:eastAsiaTheme="minorEastAsia"/>
          <w:b/>
          <w:bCs/>
          <w:color w:val="auto"/>
          <w:sz w:val="32"/>
          <w:szCs w:val="32"/>
        </w:rPr>
        <w:br/>
      </w:r>
      <w:r/>
    </w:p>
    <w:p>
      <w:pPr>
        <w:pStyle w:val="891"/>
        <w:numPr>
          <w:ilvl w:val="1"/>
          <w:numId w:val="0"/>
        </w:numPr>
        <w:rPr>
          <w:rFonts w:hint="eastAsia" w:asciiTheme="minorEastAsia" w:hAnsiTheme="minorEastAsia" w:eastAsiaTheme="minorEastAsia"/>
          <w:color w:val="auto"/>
        </w:rPr>
      </w:pPr>
      <w:r/>
      <w:bookmarkStart w:id="148" w:name="_Toc66375424"/>
      <w:r/>
      <w:bookmarkStart w:id="149" w:name="_Toc43917771"/>
      <w:r>
        <w:rPr>
          <w:rFonts w:hint="eastAsia" w:asciiTheme="minorEastAsia" w:hAnsiTheme="minorEastAsia" w:eastAsiaTheme="minorEastAsia"/>
          <w:color w:val="auto"/>
        </w:rPr>
        <w:t xml:space="preserve">附件一、投标函</w:t>
      </w:r>
      <w:bookmarkEnd w:id="148"/>
      <w:r/>
      <w:bookmarkEnd w:id="149"/>
      <w:r/>
      <w:r/>
    </w:p>
    <w:p>
      <w:pPr>
        <w:jc w:val="center"/>
        <w:rPr>
          <w:rFonts w:hint="eastAsia" w:asciiTheme="minorEastAsia" w:hAnsiTheme="minorEastAsia" w:eastAsiaTheme="minorEastAsia"/>
          <w:color w:val="auto"/>
          <w:szCs w:val="21"/>
        </w:rPr>
      </w:pPr>
      <w:r>
        <w:rPr>
          <w:rFonts w:hint="eastAsia" w:asciiTheme="minorEastAsia" w:hAnsiTheme="minorEastAsia" w:eastAsiaTheme="minorEastAsia"/>
          <w:b/>
          <w:color w:val="auto"/>
          <w:sz w:val="32"/>
          <w:szCs w:val="32"/>
        </w:rPr>
        <w:t xml:space="preserve">投标函</w:t>
      </w:r>
      <w:r/>
    </w:p>
    <w:p>
      <w:pP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致：南京市教育技术装备中心</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根据贵方</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bCs/>
          <w:color w:val="auto"/>
          <w:szCs w:val="21"/>
          <w:u w:val="single"/>
        </w:rPr>
        <w:t xml:space="preserve">（</w:t>
      </w:r>
      <w:r>
        <w:rPr>
          <w:rFonts w:hint="eastAsia" w:asciiTheme="minorEastAsia" w:hAnsiTheme="minorEastAsia" w:eastAsiaTheme="minorEastAsia"/>
          <w:color w:val="auto"/>
          <w:szCs w:val="21"/>
        </w:rPr>
        <w:t xml:space="preserve">项目名称） </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（项目编号）投标邀请，正式授权</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(姓名和职务)代表投标人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地   址：</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电   话：</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传   真：</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rPr>
        <w:t xml:space="preserve">开户银行：</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rPr>
        <w:t xml:space="preserve">银行账号：</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ind w:firstLine="420"/>
        <w:jc w:val="left"/>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color w:val="auto"/>
          <w:szCs w:val="21"/>
        </w:rPr>
        <w:t xml:space="preserve">8.</w:t>
      </w:r>
      <w:r>
        <w:rPr>
          <w:rFonts w:hint="eastAsia" w:asciiTheme="minorEastAsia" w:hAnsiTheme="minorEastAsia" w:eastAsiaTheme="minorEastAsia"/>
          <w:bCs/>
          <w:color w:val="auto"/>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营业执照</w:t>
      </w:r>
      <w:r>
        <w:rPr>
          <w:rFonts w:hint="eastAsia" w:asciiTheme="minorEastAsia" w:hAnsiTheme="minorEastAsia" w:eastAsiaTheme="minorEastAsia"/>
          <w:b/>
          <w:color w:val="auto"/>
          <w:szCs w:val="21"/>
        </w:rPr>
        <w:t xml:space="preserve">扫描件：</w:t>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jc w:val="cente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420"/>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投标人名称：</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w:t>
      </w:r>
      <w:bookmarkStart w:id="150" w:name="_Hlk176254267"/>
      <w:r>
        <w:rPr>
          <w:rFonts w:hint="eastAsia" w:asciiTheme="minorEastAsia" w:hAnsiTheme="minorEastAsia" w:eastAsiaTheme="minorEastAsia"/>
          <w:color w:val="auto"/>
          <w:szCs w:val="21"/>
        </w:rPr>
        <w:t xml:space="preserve">加盖电子公章</w:t>
      </w:r>
      <w:bookmarkEnd w:id="150"/>
      <w:r>
        <w:rPr>
          <w:rFonts w:hint="eastAsia" w:asciiTheme="minorEastAsia" w:hAnsiTheme="minorEastAsia" w:eastAsiaTheme="minorEastAsia"/>
          <w:color w:val="auto"/>
          <w:szCs w:val="21"/>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    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日</w:t>
      </w:r>
      <w:r/>
    </w:p>
    <w:p>
      <w:pPr>
        <w:ind w:firstLine="420"/>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br w:type="page" w:clear="all"/>
      </w:r>
      <w:r/>
    </w:p>
    <w:p>
      <w:pPr>
        <w:pStyle w:val="891"/>
        <w:rPr>
          <w:rFonts w:hint="eastAsia" w:asciiTheme="minorEastAsia" w:hAnsiTheme="minorEastAsia" w:eastAsiaTheme="minorEastAsia"/>
          <w:color w:val="auto"/>
        </w:rPr>
      </w:pPr>
      <w:r/>
      <w:bookmarkStart w:id="151" w:name="_Toc66375425"/>
      <w:r/>
      <w:bookmarkStart w:id="152" w:name="_Toc43917772"/>
      <w:r>
        <w:rPr>
          <w:rFonts w:hint="eastAsia" w:asciiTheme="minorEastAsia" w:hAnsiTheme="minorEastAsia" w:eastAsiaTheme="minorEastAsia"/>
          <w:color w:val="auto"/>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rPr>
      </w:pPr>
      <w:r>
        <w:rPr>
          <w:rFonts w:hint="eastAsia" w:asciiTheme="minorEastAsia" w:hAnsiTheme="minorEastAsia" w:eastAsiaTheme="minorEastAsia"/>
          <w:color w:val="auto"/>
          <w:sz w:val="36"/>
          <w:szCs w:val="36"/>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致：南京市教育技术装备中心</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本授权书声明：注册于</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（投标人住址）的</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（投标人名称）法定代表人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（法定代表人姓名、职务）代表本公司授权</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（投标人代表姓名、职务）为本公司的合法代理人，就贵方组织的</w:t>
      </w:r>
      <w:r>
        <w:rPr>
          <w:rFonts w:hint="eastAsia" w:asciiTheme="minorEastAsia" w:hAnsiTheme="minorEastAsia" w:eastAsiaTheme="minorEastAsia"/>
          <w:b/>
          <w:bCs/>
          <w:color w:val="auto"/>
          <w:szCs w:val="21"/>
          <w:u w:val="single"/>
        </w:rPr>
        <w:t xml:space="preserve">          </w:t>
      </w:r>
      <w:r>
        <w:rPr>
          <w:rFonts w:hint="eastAsia" w:asciiTheme="minorEastAsia" w:hAnsiTheme="minorEastAsia" w:eastAsiaTheme="minorEastAsia"/>
          <w:color w:val="auto"/>
          <w:szCs w:val="21"/>
        </w:rPr>
        <w:t xml:space="preserve">（项目名称），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本授权书于    年  月  </w:t>
      </w:r>
      <w:bookmarkStart w:id="153" w:name="_Hlk176528397"/>
      <w:r>
        <w:rPr>
          <w:rFonts w:hint="eastAsia" w:asciiTheme="minorEastAsia" w:hAnsiTheme="minorEastAsia" w:eastAsiaTheme="minorEastAsia"/>
          <w:color w:val="auto"/>
          <w:szCs w:val="21"/>
        </w:rPr>
        <w:t xml:space="preserve">日加盖电子公章</w:t>
      </w:r>
      <w:bookmarkEnd w:id="153"/>
      <w:r>
        <w:rPr>
          <w:rFonts w:hint="eastAsia" w:asciiTheme="minorEastAsia" w:hAnsiTheme="minorEastAsia" w:eastAsiaTheme="minorEastAsia"/>
          <w:color w:val="auto"/>
          <w:szCs w:val="21"/>
        </w:rPr>
        <w:t xml:space="preserve">生效，特此声明。</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25"/>
        <w:jc w:val="left"/>
        <w:spacing w:line="360" w:lineRule="auto"/>
        <w:shd w:val="clear" w:color="auto" w:fill="ffffff"/>
        <w:widowControl/>
        <w:rPr>
          <w:rFonts w:hint="eastAsia" w:asciiTheme="minorEastAsia" w:hAnsiTheme="minorEastAsia" w:eastAsiaTheme="minorEastAsia"/>
          <w:color w:val="auto"/>
          <w:szCs w:val="21"/>
        </w:rPr>
      </w:pPr>
      <w:r/>
      <w:bookmarkStart w:id="154" w:name="_Hlk176254280"/>
      <w:r>
        <w:rPr>
          <w:rFonts w:hint="eastAsia" w:asciiTheme="minorEastAsia" w:hAnsiTheme="minorEastAsia" w:eastAsiaTheme="minorEastAsia"/>
          <w:color w:val="auto"/>
          <w:szCs w:val="21"/>
        </w:rPr>
        <w:t xml:space="preserve">投标人（</w:t>
      </w:r>
      <w:bookmarkStart w:id="155" w:name="OLE_LINK3"/>
      <w:r>
        <w:rPr>
          <w:rFonts w:hint="eastAsia" w:asciiTheme="minorEastAsia" w:hAnsiTheme="minorEastAsia" w:eastAsiaTheme="minorEastAsia"/>
          <w:color w:val="auto"/>
          <w:szCs w:val="21"/>
        </w:rPr>
        <w:t xml:space="preserve">加盖电子公章</w:t>
      </w:r>
      <w:bookmarkEnd w:id="155"/>
      <w:r>
        <w:rPr>
          <w:rFonts w:hint="eastAsia" w:asciiTheme="minorEastAsia" w:hAnsiTheme="minorEastAsia" w:eastAsiaTheme="minorEastAsia"/>
          <w:color w:val="auto"/>
          <w:szCs w:val="21"/>
        </w:rPr>
        <w:t xml:space="preserve">）： </w:t>
      </w:r>
      <w:bookmarkEnd w:id="154"/>
      <w:r>
        <w:rPr>
          <w:rFonts w:hint="eastAsia" w:asciiTheme="minorEastAsia" w:hAnsiTheme="minorEastAsia" w:eastAsiaTheme="minorEastAsia"/>
          <w:color w:val="auto"/>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bookmarkStart w:id="156" w:name="_Hlk45291991"/>
      <w:r>
        <w:rPr>
          <w:rFonts w:hint="eastAsia" w:asciiTheme="minorEastAsia" w:hAnsiTheme="minorEastAsia" w:eastAsiaTheme="minorEastAsia"/>
          <w:color w:val="auto"/>
          <w:szCs w:val="21"/>
        </w:rPr>
        <w:t xml:space="preserve">法定代表人身份证的复印件:</w:t>
      </w:r>
      <w:bookmarkEnd w:id="156"/>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84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pStyle w:val="891"/>
        <w:rPr>
          <w:rFonts w:hint="eastAsia" w:asciiTheme="minorEastAsia" w:hAnsiTheme="minorEastAsia" w:eastAsiaTheme="minorEastAsia"/>
          <w:color w:val="auto"/>
        </w:rPr>
      </w:pPr>
      <w:r/>
      <w:bookmarkStart w:id="157" w:name="_Toc43917782"/>
      <w:r/>
      <w:bookmarkStart w:id="158" w:name="_Toc66375435"/>
      <w:r>
        <w:rPr>
          <w:rFonts w:hint="eastAsia" w:asciiTheme="minorEastAsia" w:hAnsiTheme="minorEastAsia" w:eastAsiaTheme="minorEastAsia"/>
          <w:color w:val="auto"/>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color w:val="auto"/>
          <w:szCs w:val="21"/>
        </w:rPr>
      </w:pPr>
      <w:r/>
      <w:bookmarkStart w:id="159" w:name="_Hlk168584506"/>
      <w:r>
        <w:rPr>
          <w:rFonts w:hint="eastAsia" w:asciiTheme="minorEastAsia" w:hAnsiTheme="minorEastAsia" w:eastAsiaTheme="minorEastAsia"/>
          <w:bCs/>
          <w:color w:val="auto"/>
          <w:szCs w:val="21"/>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bCs/>
          <w:color w:val="auto"/>
          <w:szCs w:val="21"/>
        </w:rPr>
        <w:t xml:space="preserve">3.《</w:t>
      </w:r>
      <w:r>
        <w:rPr>
          <w:rFonts w:hint="eastAsia" w:cs="宋体" w:asciiTheme="minorEastAsia" w:hAnsiTheme="minorEastAsia" w:eastAsiaTheme="minorEastAsia"/>
          <w:color w:val="auto"/>
          <w:szCs w:val="21"/>
        </w:rPr>
        <w:t xml:space="preserve">南京市政府采购供应商信用记录表暨信用承诺书</w:t>
      </w:r>
      <w:r>
        <w:rPr>
          <w:rFonts w:hint="eastAsia" w:asciiTheme="minorEastAsia" w:hAnsiTheme="minorEastAsia" w:eastAsiaTheme="minorEastAsia"/>
          <w:bCs/>
          <w:color w:val="auto"/>
          <w:szCs w:val="21"/>
        </w:rPr>
        <w:t xml:space="preserve">》，需</w:t>
      </w:r>
      <w:r>
        <w:rPr>
          <w:rFonts w:asciiTheme="minorEastAsia" w:hAnsiTheme="minorEastAsia" w:eastAsiaTheme="minorEastAsia"/>
          <w:color w:val="auto"/>
          <w:szCs w:val="21"/>
        </w:rPr>
        <w:t xml:space="preserve">由法人签字并盖单位公章</w:t>
      </w:r>
      <w:r>
        <w:rPr>
          <w:rFonts w:hint="eastAsia" w:asciiTheme="minorEastAsia" w:hAnsiTheme="minorEastAsia" w:eastAsiaTheme="minorEastAsia"/>
          <w:color w:val="auto"/>
          <w:szCs w:val="21"/>
        </w:rPr>
        <w:t xml:space="preserve">；</w:t>
      </w:r>
      <w:r/>
    </w:p>
    <w:p>
      <w:pPr>
        <w:ind w:firstLine="420"/>
        <w:spacing w:line="360" w:lineRule="auto"/>
        <w:rPr>
          <w:rFonts w:hint="eastAsia" w:asciiTheme="minorEastAsia" w:hAnsiTheme="minorEastAsia" w:eastAsiaTheme="minorEastAsia"/>
          <w:bCs/>
          <w:color w:val="auto"/>
          <w:szCs w:val="21"/>
        </w:rPr>
      </w:pPr>
      <w:r/>
      <w:bookmarkStart w:id="160" w:name="_Hlk81574079"/>
      <w:r>
        <w:rPr>
          <w:rFonts w:hint="eastAsia" w:asciiTheme="minorEastAsia" w:hAnsiTheme="minorEastAsia" w:eastAsiaTheme="minorEastAsia"/>
          <w:bCs/>
          <w:color w:val="auto"/>
          <w:szCs w:val="21"/>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5.</w:t>
      </w:r>
      <w:r>
        <w:rPr>
          <w:rFonts w:hint="eastAsia" w:cs="Arial" w:asciiTheme="minorEastAsia" w:hAnsiTheme="minorEastAsia" w:eastAsiaTheme="minorEastAsia"/>
          <w:bCs/>
          <w:color w:val="auto"/>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rPr>
        <w:t xml:space="preserve">证明文件。</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rPr>
        <w:t xml:space="preserve">加盖公章</w:t>
      </w:r>
      <w:r>
        <w:rPr>
          <w:rFonts w:hint="eastAsia" w:asciiTheme="minorEastAsia" w:hAnsiTheme="minorEastAsia" w:eastAsiaTheme="minorEastAsia"/>
          <w:b/>
          <w:color w:val="auto"/>
          <w:szCs w:val="21"/>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）投标人被列入严重失信主体名单；</w:t>
      </w:r>
      <w:r/>
    </w:p>
    <w:p>
      <w:pPr>
        <w:ind w:firstLine="211"/>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2</w:t>
      </w:r>
      <w:r>
        <w:rPr>
          <w:rFonts w:hint="eastAsia" w:asciiTheme="minorEastAsia" w:hAnsiTheme="minorEastAsia" w:eastAsiaTheme="minorEastAsia"/>
          <w:b/>
          <w:color w:val="auto"/>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3</w:t>
      </w:r>
      <w:r>
        <w:rPr>
          <w:rFonts w:hint="eastAsia" w:asciiTheme="minorEastAsia" w:hAnsiTheme="minorEastAsia" w:eastAsiaTheme="minorEastAsia"/>
          <w:b/>
          <w:color w:val="auto"/>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投标人对信用承诺内容的真实性、合法性、有效性负责。如作出虚假信用承诺，视同为“提供虚假材料谋取中标”的违法行为。</w:t>
      </w:r>
      <w:bookmarkEnd w:id="160"/>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bookmarkEnd w:id="159"/>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br w:type="page" w:clear="all"/>
      </w:r>
      <w:r/>
    </w:p>
    <w:p>
      <w:pPr>
        <w:pStyle w:val="891"/>
        <w:rPr>
          <w:rFonts w:hint="eastAsia" w:asciiTheme="minorEastAsia" w:hAnsiTheme="minorEastAsia" w:eastAsiaTheme="minorEastAsia"/>
          <w:color w:val="auto"/>
          <w:lang w:val="zh-CN"/>
        </w:rPr>
      </w:pPr>
      <w:r/>
      <w:bookmarkStart w:id="161" w:name="_Toc26810"/>
      <w:r/>
      <w:bookmarkStart w:id="162" w:name="_Toc43917773"/>
      <w:r/>
      <w:bookmarkStart w:id="163" w:name="_Toc66375426"/>
      <w:r/>
      <w:bookmarkStart w:id="164" w:name="OLE_LINK38"/>
      <w:r>
        <w:rPr>
          <w:rFonts w:hint="eastAsia" w:asciiTheme="minorEastAsia" w:hAnsiTheme="minorEastAsia" w:eastAsiaTheme="minorEastAsia"/>
          <w:color w:val="auto"/>
          <w:lang w:val="zh-CN"/>
        </w:rPr>
        <w:t xml:space="preserve">附件四、</w:t>
      </w:r>
      <w:bookmarkEnd w:id="161"/>
      <w:r/>
      <w:bookmarkEnd w:id="162"/>
      <w:r/>
      <w:bookmarkEnd w:id="163"/>
      <w:r>
        <w:rPr>
          <w:rFonts w:hint="eastAsia" w:asciiTheme="minorEastAsia" w:hAnsiTheme="minorEastAsia" w:eastAsiaTheme="minorEastAsia"/>
          <w:color w:val="auto"/>
          <w:lang w:val="zh-CN"/>
        </w:rPr>
        <w:t xml:space="preserve">开标一览表</w:t>
      </w:r>
      <w:bookmarkEnd w:id="164"/>
      <w:r/>
      <w:r/>
    </w:p>
    <w:p>
      <w:pPr>
        <w:jc w:val="center"/>
        <w:rPr>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t xml:space="preserve">开标一览表</w:t>
      </w:r>
      <w:r/>
    </w:p>
    <w:p>
      <w:pPr>
        <w:pStyle w:val="903"/>
        <w:ind w:firstLine="210"/>
        <w:spacing w:line="360" w:lineRule="auto"/>
        <w:rPr>
          <w:rFonts w:hint="eastAsia" w:asciiTheme="minorEastAsia" w:hAnsiTheme="minorEastAsia" w:eastAsiaTheme="minorEastAsia"/>
          <w:b w:val="0"/>
          <w:bCs/>
          <w:color w:val="auto"/>
          <w:sz w:val="21"/>
          <w:szCs w:val="21"/>
        </w:rPr>
      </w:pPr>
      <w:r>
        <w:rPr>
          <w:rFonts w:hint="eastAsia" w:cs="宋体" w:asciiTheme="minorEastAsia" w:hAnsiTheme="minorEastAsia" w:eastAsiaTheme="minorEastAsia"/>
          <w:b w:val="0"/>
          <w:bCs/>
          <w:color w:val="auto"/>
          <w:sz w:val="21"/>
          <w:szCs w:val="21"/>
        </w:rPr>
        <w:t xml:space="preserve">项目编号：                                        货币单位：</w:t>
      </w:r>
      <w:r>
        <w:rPr>
          <w:rFonts w:hint="eastAsia" w:cs="宋体" w:asciiTheme="minorEastAsia" w:hAnsiTheme="minorEastAsia" w:eastAsiaTheme="minorEastAsia"/>
          <w:b w:val="0"/>
          <w:bCs/>
          <w:color w:val="auto"/>
          <w:sz w:val="21"/>
          <w:szCs w:val="21"/>
          <w:highlight w:val="none"/>
        </w:rPr>
        <w:t xml:space="preserve">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rPr>
            </w:pPr>
            <w:r>
              <w:rPr>
                <w:rFonts w:hint="eastAsia" w:cs="宋体" w:asciiTheme="minorEastAsia" w:hAnsiTheme="minorEastAsia" w:eastAsiaTheme="minorEastAsia"/>
                <w:bCs/>
                <w:color w:val="auto"/>
                <w:szCs w:val="21"/>
              </w:rPr>
            </w:r>
            <w:r/>
          </w:p>
        </w:tc>
      </w:tr>
    </w:tbl>
    <w:p>
      <w:pPr>
        <w:jc w:val="center"/>
        <w:rPr>
          <w:rFonts w:hint="eastAsia" w:cs="宋体" w:asciiTheme="minorEastAsia" w:hAnsiTheme="minorEastAsia" w:eastAsiaTheme="minorEastAsia"/>
          <w:b/>
          <w:color w:val="auto"/>
          <w:sz w:val="32"/>
          <w:szCs w:val="32"/>
        </w:rPr>
      </w:pPr>
      <w:r>
        <w:rPr>
          <w:rFonts w:hint="eastAsia" w:cs="宋体" w:asciiTheme="minorEastAsia" w:hAnsiTheme="minorEastAsia" w:eastAsiaTheme="minorEastAsia"/>
          <w:b/>
          <w:color w:val="auto"/>
          <w:sz w:val="32"/>
          <w:szCs w:val="32"/>
        </w:rPr>
      </w:r>
      <w:r/>
    </w:p>
    <w:p>
      <w:pPr>
        <w:jc w:val="center"/>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bookmarkStart w:id="165" w:name="_Hlk44577819"/>
      <w:r>
        <w:rPr>
          <w:rFonts w:hint="eastAsia" w:asciiTheme="minorEastAsia" w:hAnsiTheme="minorEastAsia" w:eastAsiaTheme="minorEastAsia"/>
          <w:color w:val="auto"/>
          <w:szCs w:val="21"/>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bookmarkEnd w:id="165"/>
      <w:r/>
      <w:r/>
    </w:p>
    <w:p>
      <w:pPr>
        <w:jc w:val="left"/>
        <w:spacing w:line="360" w:lineRule="auto"/>
        <w:shd w:val="clear" w:color="auto" w:fill="ffffff"/>
        <w:widowControl/>
        <w:rPr>
          <w:rFonts w:hint="eastAsia" w:asciiTheme="minorEastAsia" w:hAnsiTheme="minorEastAsia" w:eastAsiaTheme="minorEastAsia"/>
          <w:color w:val="auto"/>
          <w:szCs w:val="21"/>
          <w:u w:val="single"/>
        </w:rPr>
      </w:pPr>
      <w:r/>
      <w:bookmarkStart w:id="166" w:name="OLE_LINK9"/>
      <w:r/>
      <w:bookmarkStart w:id="167" w:name="_Hlk175836563"/>
      <w:r>
        <w:rPr>
          <w:rFonts w:hint="eastAsia" w:cs="宋体" w:asciiTheme="minorEastAsia" w:hAnsiTheme="minorEastAsia" w:eastAsiaTheme="minorEastAsia"/>
          <w:color w:val="auto"/>
          <w:szCs w:val="21"/>
        </w:rPr>
        <w:t xml:space="preserve">投标人</w:t>
      </w:r>
      <w:bookmarkEnd w:id="166"/>
      <w:r>
        <w:rPr>
          <w:rFonts w:hint="eastAsia" w:cs="宋体" w:asciiTheme="minorEastAsia" w:hAnsiTheme="minorEastAsia" w:eastAsiaTheme="minorEastAsia"/>
          <w:color w:val="auto"/>
          <w:szCs w:val="21"/>
        </w:rPr>
        <w:t xml:space="preserve">（</w:t>
      </w:r>
      <w:bookmarkStart w:id="168" w:name="_Hlk176254322"/>
      <w:r>
        <w:rPr>
          <w:rFonts w:hint="eastAsia" w:cs="宋体" w:asciiTheme="minorEastAsia" w:hAnsiTheme="minorEastAsia" w:eastAsiaTheme="minorEastAsia"/>
          <w:color w:val="auto"/>
          <w:szCs w:val="21"/>
        </w:rPr>
        <w:t xml:space="preserve">加盖电子公章</w:t>
      </w:r>
      <w:bookmarkEnd w:id="168"/>
      <w:r>
        <w:rPr>
          <w:rFonts w:hint="eastAsia" w:cs="宋体" w:asciiTheme="minorEastAsia" w:hAnsiTheme="minorEastAsia" w:eastAsiaTheme="minorEastAsia"/>
          <w:color w:val="auto"/>
          <w:szCs w:val="21"/>
        </w:rPr>
        <w:t xml:space="preserve">）：</w:t>
      </w:r>
      <w:r>
        <w:rPr>
          <w:rFonts w:asciiTheme="minorEastAsia" w:hAnsiTheme="minorEastAsia" w:eastAsiaTheme="minorEastAsia"/>
          <w:color w:val="auto"/>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r/>
    </w:p>
    <w:p>
      <w:pPr>
        <w:jc w:val="left"/>
        <w:spacing w:line="360" w:lineRule="auto"/>
        <w:shd w:val="clear" w:color="auto" w:fill="ffffff"/>
        <w:widowControl/>
        <w:rPr>
          <w:rFonts w:hint="eastAsia" w:asciiTheme="minorEastAsia" w:hAnsiTheme="minorEastAsia" w:eastAsiaTheme="minorEastAsia"/>
          <w:color w:val="auto"/>
          <w:szCs w:val="21"/>
          <w:u w:val="single"/>
        </w:rPr>
      </w:pPr>
      <w:r>
        <w:rPr>
          <w:rFonts w:hint="eastAsia" w:asciiTheme="minorEastAsia" w:hAnsiTheme="minorEastAsia" w:eastAsiaTheme="minorEastAsia"/>
          <w:color w:val="auto"/>
          <w:szCs w:val="21"/>
          <w:u w:val="single"/>
        </w:rPr>
      </w:r>
      <w:bookmarkEnd w:id="167"/>
      <w:r/>
      <w:r/>
    </w:p>
    <w:p>
      <w:pPr>
        <w:pStyle w:val="891"/>
        <w:rPr>
          <w:rFonts w:hint="eastAsia" w:asciiTheme="minorEastAsia" w:hAnsiTheme="minorEastAsia" w:eastAsiaTheme="minorEastAsia"/>
          <w:color w:val="auto"/>
          <w:lang w:val="zh-CN"/>
        </w:rPr>
      </w:pPr>
      <w:r/>
      <w:bookmarkStart w:id="169" w:name="_Toc43917774"/>
      <w:r/>
      <w:bookmarkStart w:id="170" w:name="_Toc66375427"/>
      <w:r/>
      <w:bookmarkStart w:id="171" w:name="_Toc12264"/>
      <w:r>
        <w:rPr>
          <w:rFonts w:hint="eastAsia" w:asciiTheme="minorEastAsia" w:hAnsiTheme="minorEastAsia" w:eastAsiaTheme="minorEastAsia"/>
          <w:color w:val="auto"/>
          <w:lang w:val="zh-CN"/>
        </w:rPr>
        <w:t xml:space="preserve">附件五、分项报价表</w:t>
      </w:r>
      <w:bookmarkEnd w:id="169"/>
      <w:r/>
      <w:bookmarkEnd w:id="170"/>
      <w:r/>
      <w:bookmarkEnd w:id="171"/>
      <w:r/>
      <w:r/>
    </w:p>
    <w:p>
      <w:pPr>
        <w:jc w:val="center"/>
        <w:spacing w:line="360" w:lineRule="auto"/>
        <w:shd w:val="clear" w:color="auto" w:fill="ffffff"/>
        <w:widowControl/>
        <w:rPr>
          <w:rFonts w:hint="eastAsia" w:asciiTheme="minorEastAsia" w:hAnsiTheme="minorEastAsia" w:eastAsiaTheme="minorEastAsia"/>
          <w:b/>
          <w:color w:val="auto"/>
          <w:sz w:val="32"/>
          <w:szCs w:val="32"/>
          <w:lang w:eastAsia="zh-CN"/>
        </w:rPr>
      </w:pPr>
      <w:r/>
      <w:bookmarkStart w:id="172" w:name="OLE_LINK39"/>
      <w:r>
        <w:rPr>
          <w:rFonts w:hint="eastAsia" w:asciiTheme="minorEastAsia" w:hAnsiTheme="minorEastAsia" w:eastAsiaTheme="minorEastAsia"/>
          <w:b/>
          <w:color w:val="auto"/>
          <w:sz w:val="32"/>
          <w:szCs w:val="32"/>
          <w:highlight w:val="none"/>
        </w:rPr>
        <w:t xml:space="preserve">分项报价表</w:t>
      </w: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采购包1</w:t>
      </w:r>
      <w:r>
        <w:rPr>
          <w:rFonts w:hint="eastAsia" w:asciiTheme="minorEastAsia" w:hAnsiTheme="minorEastAsia" w:eastAsiaTheme="minorEastAsia"/>
          <w:b/>
          <w:color w:val="auto"/>
          <w:sz w:val="32"/>
          <w:szCs w:val="32"/>
          <w:highlight w:val="none"/>
          <w:lang w:eastAsia="zh-CN"/>
        </w:rPr>
        <w:t xml:space="preserve">）</w:t>
      </w:r>
      <w:bookmarkEnd w:id="172"/>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378"/>
        <w:gridCol w:w="1391"/>
        <w:gridCol w:w="1365"/>
        <w:gridCol w:w="781"/>
        <w:gridCol w:w="659"/>
        <w:gridCol w:w="628"/>
        <w:gridCol w:w="846"/>
        <w:gridCol w:w="787"/>
        <w:gridCol w:w="827"/>
      </w:tblGrid>
      <w:tr>
        <w:trPr>
          <w:cantSplit/>
          <w:trHeight w:val="544"/>
        </w:trPr>
        <w:tc>
          <w:tcPr>
            <w:tcW w:w="310" w:type="pct"/>
            <w:vAlign w:val="center"/>
            <w:vMerge w:val="restart"/>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序号</w:t>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w:t>
            </w:r>
            <w:r/>
          </w:p>
        </w:tc>
        <w:tc>
          <w:tcPr>
            <w:tcW w:w="35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p>
        </w:tc>
        <w:tc>
          <w:tcPr>
            <w:tcW w:w="458"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8</w:t>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9</w:t>
            </w:r>
            <w:r/>
          </w:p>
        </w:tc>
      </w:tr>
      <w:tr>
        <w:trPr>
          <w:cantSplit/>
          <w:trHeight w:val="294"/>
        </w:trPr>
        <w:tc>
          <w:tcPr>
            <w:tcW w:w="310" w:type="pct"/>
            <w:vAlign w:val="center"/>
            <w:vMerge w:val="continue"/>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产品名称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品牌、规格或型号</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是否为本国产品（是或否）</w:t>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交付期</w:t>
            </w:r>
            <w:r/>
          </w:p>
        </w:tc>
        <w:tc>
          <w:tcPr>
            <w:tcW w:w="35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包一</w:t>
            </w:r>
            <w:r>
              <w:rPr>
                <w:rFonts w:hint="eastAsia" w:asciiTheme="minorEastAsia" w:hAnsiTheme="minorEastAsia" w:eastAsiaTheme="minorEastAsia"/>
                <w:color w:val="auto"/>
                <w:szCs w:val="21"/>
              </w:rPr>
              <w:t xml:space="preserve">数量</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单位</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最高限价单价（元）</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单价</w:t>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总价</w:t>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数字音频设备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6200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一拖二无线话筒系统</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2980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天线分配器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3190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有源指向性天线</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波束成形户外定向有源扬声器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户外防水指向性号角主扬声器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户外防水指向性号角辅助扬声器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3530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定阻功率放大器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4450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户外草坪音箱</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草坪音箱功放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返听音箱功放</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噪声检测显示仪</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数字噪音计</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操场音频长立杆</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操场音频短立杆</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原有立杆改造</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音频隔离器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电源时序器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充电电池套装</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设备机柜1.2米</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设备机柜2米</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单联操作台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26</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双联操作台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27</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24口交换机</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16口交换机</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地面处理</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平方</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450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防雷接地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学校新旧音频系统整合设备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32</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操场音频线材及辅材</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33</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操场音频系统集成</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34</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监听扬声器</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户外监控摄像头</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7"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4"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gridSpan w:val="10"/>
            <w:shd w:val="clear" w:color="auto" w:fill="auto"/>
            <w:tcW w:w="5000"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合计：</w:t>
            </w:r>
            <w:r/>
          </w:p>
        </w:tc>
      </w:tr>
    </w:tbl>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bookmarkStart w:id="173" w:name="OLE_LINK31"/>
      <w:r>
        <w:rPr>
          <w:rFonts w:hint="eastAsia" w:asciiTheme="minorEastAsia" w:hAnsiTheme="minorEastAsia" w:eastAsiaTheme="minorEastAsia"/>
          <w:color w:val="auto"/>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2.《分项报价表》中“投标总价”应当与《开标一览表》中“投标总价”一致。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color w:val="auto"/>
          <w:lang w:val="zh-CN" w:eastAsia="zh-CN"/>
        </w:rPr>
      </w:pPr>
      <w:r>
        <w:rPr>
          <w:rFonts w:hint="eastAsia" w:asciiTheme="minorEastAsia" w:hAnsiTheme="minorEastAsia" w:eastAsiaTheme="minorEastAsia"/>
          <w:color w:val="auto"/>
          <w:lang w:val="en-US" w:eastAsia="zh-CN"/>
        </w:rPr>
        <w:t xml:space="preserve">3.</w:t>
      </w:r>
      <w:r>
        <w:rPr>
          <w:rFonts w:hint="eastAsia" w:asciiTheme="minorEastAsia" w:hAnsiTheme="minorEastAsia" w:eastAsiaTheme="minorEastAsia"/>
          <w:color w:val="auto"/>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lang w:val="en-US" w:eastAsia="zh-CN"/>
        </w:rPr>
        <w:t xml:space="preserve">4.</w:t>
      </w:r>
      <w:r>
        <w:rPr>
          <w:rFonts w:asciiTheme="minorEastAsia" w:hAnsiTheme="minorEastAsia" w:eastAsiaTheme="minorEastAsia"/>
          <w:color w:val="auto"/>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br w:type="page" w:clear="all"/>
      </w:r>
      <w:r/>
    </w:p>
    <w:p>
      <w:pPr>
        <w:jc w:val="center"/>
        <w:spacing w:line="360" w:lineRule="auto"/>
        <w:shd w:val="clear" w:color="auto" w:fill="ffffff"/>
        <w:widowControl/>
        <w:rPr>
          <w:rFonts w:hint="eastAsia" w:asciiTheme="minorEastAsia" w:hAnsiTheme="minorEastAsia" w:eastAsiaTheme="minorEastAsia"/>
          <w:b/>
          <w:color w:val="auto"/>
          <w:sz w:val="32"/>
          <w:szCs w:val="32"/>
          <w:lang w:eastAsia="zh-CN"/>
        </w:rPr>
      </w:pPr>
      <w:r>
        <w:rPr>
          <w:rFonts w:hint="eastAsia" w:asciiTheme="minorEastAsia" w:hAnsiTheme="minorEastAsia" w:eastAsiaTheme="minorEastAsia"/>
          <w:b/>
          <w:color w:val="auto"/>
          <w:sz w:val="32"/>
          <w:szCs w:val="32"/>
          <w:highlight w:val="none"/>
        </w:rPr>
        <w:t xml:space="preserve">分项报价表</w:t>
      </w:r>
      <w:r>
        <w:rPr>
          <w:rFonts w:hint="eastAsia" w:asciiTheme="minorEastAsia" w:hAnsiTheme="minorEastAsia" w:eastAsiaTheme="minorEastAsia"/>
          <w:b/>
          <w:color w:val="auto"/>
          <w:sz w:val="32"/>
          <w:szCs w:val="32"/>
          <w:highlight w:val="none"/>
          <w:lang w:eastAsia="zh-CN"/>
        </w:rPr>
        <w:t xml:space="preserve">（</w:t>
      </w:r>
      <w:r>
        <w:rPr>
          <w:rFonts w:hint="eastAsia" w:asciiTheme="minorEastAsia" w:hAnsiTheme="minorEastAsia" w:eastAsiaTheme="minorEastAsia"/>
          <w:b/>
          <w:color w:val="auto"/>
          <w:sz w:val="32"/>
          <w:szCs w:val="32"/>
          <w:highlight w:val="none"/>
          <w:lang w:val="en-US" w:eastAsia="zh-CN"/>
        </w:rPr>
        <w:t xml:space="preserve">采购包2</w:t>
      </w:r>
      <w:r>
        <w:rPr>
          <w:rFonts w:hint="eastAsia" w:asciiTheme="minorEastAsia" w:hAnsiTheme="minorEastAsia" w:eastAsiaTheme="minorEastAsia"/>
          <w:b/>
          <w:color w:val="auto"/>
          <w:sz w:val="32"/>
          <w:szCs w:val="32"/>
          <w:highlight w:val="none"/>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378"/>
        <w:gridCol w:w="1391"/>
        <w:gridCol w:w="1365"/>
        <w:gridCol w:w="779"/>
        <w:gridCol w:w="658"/>
        <w:gridCol w:w="628"/>
        <w:gridCol w:w="846"/>
        <w:gridCol w:w="787"/>
        <w:gridCol w:w="831"/>
      </w:tblGrid>
      <w:tr>
        <w:trPr>
          <w:cantSplit/>
          <w:trHeight w:val="544"/>
        </w:trPr>
        <w:tc>
          <w:tcPr>
            <w:tcW w:w="310" w:type="pct"/>
            <w:vAlign w:val="center"/>
            <w:vMerge w:val="restart"/>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序号</w:t>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w:t>
            </w:r>
            <w:r/>
          </w:p>
        </w:tc>
        <w:tc>
          <w:tcPr>
            <w:tcW w:w="422"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w:t>
            </w:r>
            <w:r/>
          </w:p>
        </w:tc>
        <w:tc>
          <w:tcPr>
            <w:tcW w:w="35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w:t>
            </w:r>
            <w:r/>
          </w:p>
        </w:tc>
        <w:tc>
          <w:tcPr>
            <w:tcW w:w="458"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8</w:t>
            </w:r>
            <w:r/>
          </w:p>
        </w:tc>
        <w:tc>
          <w:tcPr>
            <w:tcW w:w="447" w:type="pct"/>
            <w:vAlign w:val="center"/>
            <w:textDirection w:val="lrTb"/>
            <w:noWrap w:val="false"/>
          </w:tcPr>
          <w:p>
            <w:pPr>
              <w:jc w:val="center"/>
              <w:spacing w:line="0" w:lineRule="atLeast"/>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val="en-US" w:eastAsia="zh-CN"/>
              </w:rPr>
              <w:t xml:space="preserve">9</w:t>
            </w:r>
            <w:r/>
          </w:p>
        </w:tc>
      </w:tr>
      <w:tr>
        <w:trPr>
          <w:cantSplit/>
          <w:trHeight w:val="294"/>
        </w:trPr>
        <w:tc>
          <w:tcPr>
            <w:tcW w:w="310" w:type="pct"/>
            <w:vAlign w:val="center"/>
            <w:vMerge w:val="continue"/>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4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产品名称</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品牌、规格或型号</w:t>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是否为本国产品（是或否）</w:t>
            </w:r>
            <w:r/>
          </w:p>
        </w:tc>
        <w:tc>
          <w:tcPr>
            <w:tcW w:w="422"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交付期</w:t>
            </w:r>
            <w:r/>
          </w:p>
        </w:tc>
        <w:tc>
          <w:tcPr>
            <w:tcW w:w="35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包二</w:t>
            </w:r>
            <w:r>
              <w:rPr>
                <w:rFonts w:hint="eastAsia" w:asciiTheme="minorEastAsia" w:hAnsiTheme="minorEastAsia" w:eastAsiaTheme="minorEastAsia"/>
                <w:color w:val="auto"/>
                <w:szCs w:val="21"/>
              </w:rPr>
              <w:t xml:space="preserve">数量</w:t>
            </w:r>
            <w:r/>
          </w:p>
        </w:tc>
        <w:tc>
          <w:tcPr>
            <w:tcW w:w="340"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单位</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ascii="Times New Roman" w:eastAsia="宋体"/>
                <w:color w:val="auto"/>
                <w:lang w:val="en-US" w:eastAsia="zh-CN"/>
              </w:rPr>
              <w:t xml:space="preserve">最高限价单价（元）</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单价</w:t>
            </w:r>
            <w:r/>
          </w:p>
        </w:tc>
        <w:tc>
          <w:tcPr>
            <w:tcW w:w="44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总价</w:t>
            </w:r>
            <w:r/>
          </w:p>
        </w:tc>
      </w:tr>
      <w:tr>
        <w:trPr>
          <w:cantSplit/>
          <w:trHeight w:val="654"/>
        </w:trPr>
        <w:tc>
          <w:tcPr>
            <w:shd w:val="clear" w:color="auto" w:fill="auto"/>
            <w:tcW w:w="31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74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数字音频设备</w:t>
            </w:r>
            <w:r/>
          </w:p>
        </w:tc>
        <w:tc>
          <w:tcPr>
            <w:tcW w:w="753"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739"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22"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356"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340"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458" w:type="pct"/>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6200</w:t>
            </w:r>
            <w:r/>
          </w:p>
        </w:tc>
        <w:tc>
          <w:tcPr>
            <w:tcW w:w="426"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447" w:type="pct"/>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一拖二无线话筒系统</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2980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天线分配器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3190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有源指向性天线</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波束成形户外定向有源扬声器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户外防水指向性号角主扬声器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户外防水指向性号角辅助扬声器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3530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定阻功率放大器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户外防水音柱功放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4450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户外草坪音箱</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草坪音箱功放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返听音箱功放</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噪声检测显示仪</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数字噪音计</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操场音频长立杆</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操场音频短立杆</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原有立杆改造</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音频隔离器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电源时序器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充电电池套装</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设备机柜1.2米</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设备机柜2米</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单联操作台</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双联操作台</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24口交换机</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16口交换机</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地面处理</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平方</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防雷接地</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学校新旧音频系统整合设备</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5000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32</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操场音频线材及辅材</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15000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33</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操场音频系统集成</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34</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网络广播音频服务器含网络广播系统控制软件</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18000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数字前置放大器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2800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网络寻呼话筒</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37</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网络广播解码设备</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台</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1750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教室扩声套装</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16</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套</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3000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39</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监听扬声器</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8</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1280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40</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户外监控摄像头</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1</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只</w:t>
            </w:r>
            <w:r/>
          </w:p>
        </w:tc>
        <w:tc>
          <w:tcPr>
            <w:shd w:val="clear" w:color="auto" w:fill="auto"/>
            <w:tcW w:w="0" w:type="auto"/>
            <w:vAlign w:val="center"/>
            <w:textDirection w:val="lrTb"/>
            <w:noWrap w:val="false"/>
          </w:tcPr>
          <w:p>
            <w:pPr>
              <w:jc w:val="center"/>
              <w:rPr>
                <w:rFonts w:hint="eastAsia" w:ascii="Times New Roman" w:hAnsi="Times New Roman" w:eastAsia="宋体" w:cs="Times New Roman"/>
                <w:color w:val="auto"/>
                <w:sz w:val="21"/>
                <w:szCs w:val="24"/>
                <w:lang w:val="en-US" w:eastAsia="zh-CN" w:bidi="ar-SA"/>
              </w:rPr>
            </w:pPr>
            <w:r>
              <w:rPr>
                <w:rFonts w:hint="eastAsia"/>
                <w:color w:val="auto"/>
                <w:lang w:val="en-US" w:eastAsia="zh-CN"/>
              </w:rPr>
              <w:t xml:space="preserve">2500</w:t>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vAlign w:val="center"/>
            <w:textDirection w:val="lrTb"/>
            <w:noWrap w:val="false"/>
          </w:tcPr>
          <w:p>
            <w:pPr>
              <w:jc w:val="center"/>
              <w:spacing w:line="0" w:lineRule="atLeast"/>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cantSplit/>
          <w:trHeight w:val="654"/>
        </w:trPr>
        <w:tc>
          <w:tcPr>
            <w:gridSpan w:val="10"/>
            <w:shd w:val="clear" w:color="auto" w:fill="auto"/>
            <w:tcW w:w="5000" w:type="pct"/>
            <w:vAlign w:val="center"/>
            <w:textDirection w:val="lrTb"/>
            <w:noWrap w:val="false"/>
          </w:tcPr>
          <w:p>
            <w:pPr>
              <w:jc w:val="center"/>
              <w:spacing w:line="0" w:lineRule="atLeast"/>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合计：</w:t>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rPr>
      </w:pPr>
      <w:r/>
      <w:bookmarkStart w:id="174" w:name="OLE_LINK29"/>
      <w:r>
        <w:rPr>
          <w:rFonts w:hint="eastAsia" w:asciiTheme="minorEastAsia" w:hAnsiTheme="minorEastAsia" w:eastAsiaTheme="minorEastAsia"/>
          <w:color w:val="auto"/>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2.《分项报价表》中“</w:t>
      </w:r>
      <w:bookmarkStart w:id="175" w:name="OLE_LINK32"/>
      <w:r>
        <w:rPr>
          <w:rFonts w:hint="eastAsia" w:asciiTheme="minorEastAsia" w:hAnsiTheme="minorEastAsia" w:eastAsiaTheme="minorEastAsia"/>
          <w:color w:val="auto"/>
          <w:szCs w:val="21"/>
        </w:rPr>
        <w:t xml:space="preserve">投标总价</w:t>
      </w:r>
      <w:bookmarkEnd w:id="175"/>
      <w:r>
        <w:rPr>
          <w:rFonts w:hint="eastAsia" w:asciiTheme="minorEastAsia" w:hAnsiTheme="minorEastAsia" w:eastAsiaTheme="minorEastAsia"/>
          <w:color w:val="auto"/>
          <w:szCs w:val="21"/>
        </w:rPr>
        <w:t xml:space="preserve">”应当与《开标一览表》中“投标总价”一致。</w:t>
      </w:r>
      <w:bookmarkEnd w:id="174"/>
      <w:r/>
      <w:r/>
    </w:p>
    <w:p>
      <w:pPr>
        <w:ind w:firstLine="210"/>
        <w:jc w:val="left"/>
        <w:spacing w:line="360" w:lineRule="auto"/>
        <w:shd w:val="clear" w:color="auto" w:fill="ffffff"/>
        <w:widowControl/>
        <w:rPr>
          <w:rFonts w:hint="eastAsia" w:asciiTheme="minorEastAsia" w:hAnsiTheme="minorEastAsia" w:eastAsiaTheme="minorEastAsia"/>
          <w:color w:val="auto"/>
          <w:lang w:val="zh-CN" w:eastAsia="zh-CN"/>
        </w:rPr>
      </w:pPr>
      <w:r>
        <w:rPr>
          <w:rFonts w:hint="eastAsia" w:asciiTheme="minorEastAsia" w:hAnsiTheme="minorEastAsia" w:eastAsiaTheme="minorEastAsia"/>
          <w:color w:val="auto"/>
          <w:lang w:val="en-US" w:eastAsia="zh-CN"/>
        </w:rPr>
        <w:t xml:space="preserve">3.</w:t>
      </w:r>
      <w:r>
        <w:rPr>
          <w:rFonts w:hint="eastAsia" w:asciiTheme="minorEastAsia" w:hAnsiTheme="minorEastAsia" w:eastAsiaTheme="minorEastAsia"/>
          <w:color w:val="auto"/>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lang w:val="en-US" w:eastAsia="zh-CN"/>
        </w:rPr>
        <w:t xml:space="preserve">4.</w:t>
      </w:r>
      <w:r>
        <w:rPr>
          <w:rFonts w:asciiTheme="minorEastAsia" w:hAnsiTheme="minorEastAsia" w:eastAsiaTheme="minorEastAsia"/>
          <w:color w:val="auto"/>
          <w:szCs w:val="21"/>
        </w:rPr>
        <w:t xml:space="preserve">如果行数不够，请自行增加。</w:t>
      </w:r>
      <w:bookmarkEnd w:id="173"/>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w:t>
      </w:r>
      <w:bookmarkStart w:id="176" w:name="OLE_LINK62"/>
      <w:r>
        <w:rPr>
          <w:rFonts w:hint="eastAsia" w:cs="宋体" w:asciiTheme="minorEastAsia" w:hAnsiTheme="minorEastAsia" w:eastAsiaTheme="minorEastAsia"/>
          <w:color w:val="auto"/>
          <w:szCs w:val="21"/>
        </w:rPr>
        <w:t xml:space="preserve">加盖电子公章</w:t>
      </w:r>
      <w:bookmarkEnd w:id="176"/>
      <w:r>
        <w:rPr>
          <w:rFonts w:hint="eastAsia" w:cs="宋体" w:asciiTheme="minorEastAsia" w:hAnsiTheme="minorEastAsia" w:eastAsiaTheme="minorEastAsia"/>
          <w:color w:val="auto"/>
          <w:szCs w:val="21"/>
        </w:rPr>
        <w:t xml:space="preserve">）：</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asciiTheme="minorEastAsia" w:hAnsiTheme="minorEastAsia" w:eastAsiaTheme="minorEastAsia"/>
          <w:color w:val="auto"/>
          <w:szCs w:val="21"/>
        </w:rPr>
        <w:t xml:space="preserve"> </w:t>
      </w:r>
      <w:r/>
    </w:p>
    <w:p>
      <w:pPr>
        <w:pStyle w:val="891"/>
        <w:rPr>
          <w:rFonts w:hint="eastAsia" w:asciiTheme="minorEastAsia" w:hAnsiTheme="minorEastAsia" w:eastAsiaTheme="minorEastAsia"/>
          <w:color w:val="auto"/>
          <w:lang w:val="zh-CN"/>
        </w:rPr>
      </w:pPr>
      <w:r>
        <w:rPr>
          <w:rFonts w:asciiTheme="minorEastAsia" w:hAnsiTheme="minorEastAsia" w:eastAsiaTheme="minorEastAsia"/>
          <w:color w:val="auto"/>
          <w:szCs w:val="21"/>
        </w:rPr>
        <w:br w:type="page" w:clear="all"/>
      </w:r>
      <w:bookmarkStart w:id="177" w:name="_Toc43917775"/>
      <w:r/>
      <w:bookmarkStart w:id="178" w:name="_Toc66375428"/>
      <w:r>
        <w:rPr>
          <w:rFonts w:hint="eastAsia" w:asciiTheme="minorEastAsia" w:hAnsiTheme="minorEastAsia" w:eastAsiaTheme="minorEastAsia"/>
          <w:color w:val="auto"/>
          <w:lang w:val="zh-CN"/>
        </w:rPr>
        <w:t xml:space="preserve">附件六、</w:t>
      </w:r>
      <w:bookmarkStart w:id="179" w:name="_Hlk176528721"/>
      <w:r>
        <w:rPr>
          <w:rFonts w:hint="eastAsia" w:asciiTheme="minorEastAsia" w:hAnsiTheme="minorEastAsia" w:eastAsiaTheme="minorEastAsia"/>
          <w:color w:val="auto"/>
          <w:lang w:val="zh-CN"/>
        </w:rPr>
        <w:t xml:space="preserve">技术要求响应及偏离表</w:t>
      </w:r>
      <w:bookmarkEnd w:id="177"/>
      <w:r/>
      <w:bookmarkEnd w:id="178"/>
      <w:r/>
      <w:bookmarkEnd w:id="179"/>
      <w:r/>
      <w:r/>
    </w:p>
    <w:p>
      <w:pPr>
        <w:ind w:left="435"/>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 w:val="24"/>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lang w:eastAsia="zh-CN"/>
        </w:rPr>
        <w:outlineLvl w:val="2"/>
      </w:pPr>
      <w:r/>
      <w:bookmarkStart w:id="180" w:name="_Hlk176528733"/>
      <w:r>
        <w:rPr>
          <w:rFonts w:hint="eastAsia" w:asciiTheme="minorEastAsia" w:hAnsiTheme="minorEastAsia" w:eastAsiaTheme="minorEastAsia"/>
          <w:b/>
          <w:color w:val="auto"/>
          <w:sz w:val="32"/>
          <w:szCs w:val="32"/>
        </w:rPr>
        <w:t xml:space="preserve">技术要求响应及偏离表</w:t>
      </w:r>
      <w:r>
        <w:rPr>
          <w:rFonts w:hint="eastAsia" w:asciiTheme="minorEastAsia" w:hAnsiTheme="minorEastAsia" w:eastAsiaTheme="minorEastAsia"/>
          <w:b/>
          <w:color w:val="auto"/>
          <w:sz w:val="32"/>
          <w:szCs w:val="32"/>
          <w:lang w:eastAsia="zh-CN"/>
        </w:rPr>
        <w:t xml:space="preserve">（</w:t>
      </w:r>
      <w:r>
        <w:rPr>
          <w:rFonts w:hint="eastAsia" w:asciiTheme="minorEastAsia" w:hAnsiTheme="minorEastAsia" w:eastAsiaTheme="minorEastAsia"/>
          <w:b/>
          <w:color w:val="auto"/>
          <w:sz w:val="32"/>
          <w:szCs w:val="32"/>
          <w:lang w:val="en-US" w:eastAsia="zh-CN"/>
        </w:rPr>
        <w:t xml:space="preserve">采购包1</w:t>
      </w:r>
      <w:r>
        <w:rPr>
          <w:rFonts w:hint="eastAsia" w:asciiTheme="minorEastAsia" w:hAnsiTheme="minorEastAsia" w:eastAsiaTheme="minorEastAsia"/>
          <w:b/>
          <w:color w:val="auto"/>
          <w:sz w:val="32"/>
          <w:szCs w:val="32"/>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8"/>
        <w:gridCol w:w="873"/>
        <w:gridCol w:w="5388"/>
        <w:gridCol w:w="1188"/>
        <w:gridCol w:w="1474"/>
      </w:tblGrid>
      <w:tr>
        <w:trPr>
          <w:jc w:val="center"/>
          <w:trHeight w:val="284"/>
        </w:trPr>
        <w:tc>
          <w:tcPr>
            <w:tcMar>
              <w:left w:w="10" w:type="dxa"/>
              <w:top w:w="0" w:type="dxa"/>
              <w:right w:w="10" w:type="dxa"/>
              <w:bottom w:w="0" w:type="dxa"/>
            </w:tcMar>
            <w:tcW w:w="34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bookmarkStart w:id="181" w:name="_Hlk66784099"/>
            <w:r>
              <w:rPr>
                <w:rFonts w:hint="eastAsia" w:asciiTheme="minorEastAsia" w:hAnsiTheme="minorEastAsia" w:eastAsiaTheme="minorEastAsia"/>
                <w:b/>
                <w:color w:val="auto"/>
                <w:szCs w:val="21"/>
              </w:rPr>
              <w:t xml:space="preserve">序号</w:t>
            </w:r>
            <w:r/>
          </w:p>
        </w:tc>
        <w:tc>
          <w:tcPr>
            <w:tcMar>
              <w:left w:w="10" w:type="dxa"/>
              <w:top w:w="0" w:type="dxa"/>
              <w:right w:w="10" w:type="dxa"/>
              <w:bottom w:w="0" w:type="dxa"/>
            </w:tcMar>
            <w:tcW w:w="455"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lang w:val="en-US" w:eastAsia="zh-CN"/>
              </w:rPr>
              <w:t xml:space="preserve">设备名称</w:t>
            </w:r>
            <w:r/>
          </w:p>
        </w:tc>
        <w:tc>
          <w:tcPr>
            <w:tcMar>
              <w:left w:w="10" w:type="dxa"/>
              <w:top w:w="0" w:type="dxa"/>
              <w:right w:w="10" w:type="dxa"/>
              <w:bottom w:w="0" w:type="dxa"/>
            </w:tcMar>
            <w:tcW w:w="2807"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招标文件的技术要求</w:t>
            </w:r>
            <w:r/>
          </w:p>
        </w:tc>
        <w:tc>
          <w:tcPr>
            <w:tcMar>
              <w:left w:w="10" w:type="dxa"/>
              <w:top w:w="0" w:type="dxa"/>
              <w:right w:w="10" w:type="dxa"/>
              <w:bottom w:w="0" w:type="dxa"/>
            </w:tcMar>
            <w:tcW w:w="61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投标响应</w:t>
            </w:r>
            <w:r/>
          </w:p>
        </w:tc>
        <w:tc>
          <w:tcPr>
            <w:tcMar>
              <w:left w:w="10" w:type="dxa"/>
              <w:top w:w="0" w:type="dxa"/>
              <w:right w:w="10" w:type="dxa"/>
              <w:bottom w:w="0" w:type="dxa"/>
            </w:tcMar>
            <w:tcW w:w="76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偏离情况</w:t>
            </w:r>
            <w:r/>
          </w:p>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（正偏离、无偏离或负偏离）</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▲1、≥10 寸电容触摸屏1280x800分辨率</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2、≥9个推子；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3、≥20路物理信号输入，其中≥16路XLR带话放模拟输入通道；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4、≥14路物理信号输出；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6、内置压缩器，限幅器，均衡器，自动增益器。</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1、一拖二数字无线手持话筒（配置3D打印话筒收纳盒和电池收纳盒）；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2、双通道无线接收主机；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3、频道总数：≥200CH；</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4、频率响应：80Hz-18KHz；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5、综合失真：≤0.5%；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6、综合信噪比：≥105dB；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7、手持话筒连续工作时间：不低于8小时。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安装在广播机柜中。</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（一）天线分配系统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1、天线分配系统能够与兼容频率范围内工作的所有无线麦克风接收机兼容；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2、载波频率范围：400-950MHZ；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3、具有级联端口。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（二）天线放大器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1、提供接收天线的增益放大，以补偿在长距离导线上的信号衰减；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2、覆盖频宽范围达 470〜990MHz；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3、+6dB和+12dB两段增益选择，并有双色LED灯号显示；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4、以直流12V的天线供电工作；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5、带宽470 ~ 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6、阻抗50 欧姆 (典型)；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7、供电12V DC；</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8、电流 / 消耗功率60mA</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9、安装输入 BNC-J ; 输出 BNC-J。</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（三）天线汇合器（按需配置）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1、型号类别 2路有源输入汇合器；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2、频宽440 MHz ~ 900 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3、电压驻波比 &lt; 1.7:1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4、增益0 dB 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5、阻抗 50 欧姆，典型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6、连接端 3个BNC母头。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1、天线分配器安装在广播机柜中；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2、前端连接“手持话筒”；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3、对于一个学校多套天线系统，要合理选择安装位置；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4、对于超远距离，需要增加增益器增强信号，并对信号覆盖区域临界点地面做上信号覆盖标记便于老师使用。</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1、射频频率范围：400-950MHZ；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2、阻抗：不低于50Ω；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3、天线增益：不低于7.5dBi；</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4、天线可通过专用线缆连接（超长距离需要增加信号放大器达成，费用包含在该类中不另加），安装位置选择合适的位置及方向有利于接收。</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5</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3、最大声压级：≥110dB SPL（@1kHz&amp;1m，或等效测试条件下≥110dB）；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4、有效频率范围：≥115Hz-16kHz；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6、额定功率（实际输出）：≥180W；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8、兼容性：支持与校内原有广播系统无缝对接，兼容常见广播协议；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12、工作温度范围：-30℃~+65℃；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13、电源电压：AC220V/50Hz，配备设备专用防水电源。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1、首选音箱背面朝向操场周围居民区，最大化降低对居民区的噪声干扰；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3、音箱垂直角度向下，指向操场中心区域，提升目标区域声音清晰度；</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4、为有效降低声压、防止扰民，根据产品设计原理及现场实际情况，在必要场合下需提供隔音罩等配套降噪配件。</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6</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1、有效频率范围：≥55Hz-20KHz；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▲2、覆盖角度（H×V）：≤90°×90°</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3、灵敏度：≥85dB/W/m；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4、最大声压级：≥122dB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6、≥12寸低音单元；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Mar>
              <w:left w:w="10" w:type="dxa"/>
              <w:top w:w="0" w:type="dxa"/>
              <w:right w:w="10" w:type="dxa"/>
              <w:bottom w:w="0" w:type="dxa"/>
            </w:tcMar>
            <w:tcW w:w="348"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7</w:t>
            </w:r>
            <w:r/>
          </w:p>
        </w:tc>
        <w:tc>
          <w:tcPr>
            <w:shd w:val="clear" w:color="auto" w:fill="auto"/>
            <w:tcMar>
              <w:left w:w="10" w:type="dxa"/>
              <w:top w:w="0" w:type="dxa"/>
              <w:right w:w="10" w:type="dxa"/>
              <w:bottom w:w="0" w:type="dxa"/>
            </w:tcMar>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Mar>
              <w:left w:w="10" w:type="dxa"/>
              <w:top w:w="0" w:type="dxa"/>
              <w:right w:w="10" w:type="dxa"/>
              <w:bottom w:w="0" w:type="dxa"/>
            </w:tcMar>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1、有效频率范围：≥100Hz-16kHz；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2、覆盖角度（H×V）：≤110°×110°；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3、灵敏度：≥92dB/W/m；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4、最大声压级：≥113dB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5、额定功率（实际输出）：≥100W；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6、≥6.5寸低音单元；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19"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8"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bookmarkEnd w:id="181"/>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用于学校操场扩声场景，匹配学校操场号角音箱使用。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2、工作模式：立体声、并接、桥接，具有低通功能选择；</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3、额定功率：不低于2×500W/8Ω、2×750W/4Ω、1×1500W/8Ω；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2、前端连接“数字音频设备”；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3、后端连接“户外号角音箱”。</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1、额定功率：30W/60W；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3、灵敏度：≥90dB/W/m；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4、有效频率范围：110Hz-15KHz；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1、建议在声场未能覆盖的公共区域；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用于学校公共区域扩声场景，匹配学校公共区域室外户外防水音柱使用。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2、输出功率：≥500W；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2、额定功率:7.5W/15W/30W；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3、内置喇叭:≥5寸防水同轴喇叭；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5、频率响应:120Hz-16KHz；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6、防护等级：IP66，提供防水防尘等级的证明文件；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7、包含音箱配套接口配件（音响与广播中心信号连接所需配套室内外配件，线材除外）。</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用于学校操场扩声场景，匹配学校操场室外音柱使用。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1、有效频率范围：≥65Hz-18kHz；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2、覆盖角度（H×V）：≤90°×60°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3、灵敏度：≥96dB/W/m；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4、最大声压级：≥125dB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▲6、单元组成：支持两分频，≥1寸高音单元，≥12寸低音单元</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7、防护等级：不低于IP55；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9、含配套安装支架、防水接头等标准配件（线材除外）。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1、安装于操场主席台 / 舞台前沿两侧；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2、安装正面朝向主席台区域；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3、音箱角度向上倾斜，指向主席台中心人员位置。 </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1、输出功率：≥2×500W/8Ω；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3、总谐波失真：THD≤0.1%；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5、阻尼系数：≥200；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6、具备过温、短路、过流保护功能；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7、支持与校内原有广播系统对接兼容；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8、含配套接口、接线端子等标准配件（线材除外）。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1、安装于主席台 / 广播控制室标准机柜内；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2、前端连接数字调音台等设备；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3、后端直接连接舞台返听音箱。</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在操场广播系统使用期间，连续采集噪声监测数据，以降低操场边缘的噪声值。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1、临近居民区最近的操场边缘处安装；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2、安装高度高于围墙；</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3、周围不能有障碍物遮挡；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4、安装定时器进行定时开关机；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四、布线辅材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1、线材：含所需电源线、信号线；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2、管道：含所需PVC管材、管道接插件；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3、辅材：膨胀螺丝、标贴、胶带、机柜螺丝、扎带等；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4、投标报价应包含线材及辅材全部费用及责任，包含噪声检测显示仪集成的全部费用及责任，后续不予增补。</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手持式噪音测试仪，用于移动监测操场周围声压级。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1、测量范围：30-130dB；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2、分辨率：±1.5dB；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3、性能：加权特性A和C特性，LCD数字显示4位数。</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17</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2、在浇筑混凝土时使用振动棒，使混凝土紧密包裹预埋件。</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1、钢制L型立杆外喷防锈烤漆，颜色学校选择，尺寸根据现场定制；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2、配套安装配件。</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对原有立杆改造，提供安全稳固的接结构件，满足使用，横向支架与主立杆同材质。</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1、双通道音频隔离器；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2、低底噪、无50Hz交流“嗡”声、无高频“嗞啦”干扰，高层次CD音质；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4、即插即用，支持热插拨，无需电源，无需任何操作系统限制，无需软件设置和维护；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5、内置瞬态、浪涌抑制、抗静电保护电路；</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6、具有≥2路XLR输入；具有≥2路XLR输出；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7、本设备按需配置，需求数量为单校1套。</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1、输出电源插座：前面板带一路直通式万用插座，后面板8个受控万用插座；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2、支持8通道电源时序打开/关闭；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5、电压显示表：显示屏；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6、滤波器：内置电容滤波器；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7、延时功能：通过软件调试后，每路可设定延时时间，每路最长180秒，即使再次开机仍能保持所设置延时开机状态。</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1、8节5号1.5V恒压电池套装，无线话筒用；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2、充电器带电量液晶显示屏，充满自停；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3、容量≥2500mWh，循环寿命≥1200次；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4、配电池收纳盒。</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1、1200*600*600mm±10mm，黑色冷轧钢板；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4、内置隔板≥1块，6位PDU≥2个。</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1、2000*600*600mm±10mm，黑色冷轧钢板；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1、600*900*750mm±10mm，冷轧钢板；（材质以及尺寸满足学校需求，具体履约和学校确认）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1、1170*900*750mm±10mm，冷轧钢板；（材质以及尺寸满足学校需求，具体履约和学校确认）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27</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1、交换容量：≥300G；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2、包转发率：≥50Mpps，确保网络传输流畅，无卡顿；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7、工作环境：工作温度0℃～45℃，相对湿度10%～90%，适配校园室内安装环境。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28</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1、交换容量：≥36G；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2、包转发率：≥26Mpps，确保网络传输流畅，无卡顿；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6、工作环境：工作温度0℃～50℃，相对湿度10%～90%，适配校园室内安装环境。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29</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地面处理</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2、包含不低于80mm不锈钢踢脚线。</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30</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防雷接地</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1、接地排采用30×3mm铜质材料,安装位置：室内安装于广播站机柜旁，安装牢固、水平；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6、测试所有设备与接地排的连接导通性，确保无虚接、漏接，防雷浪涌保护器工作正常。</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31</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color w:val="auto"/>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6、本条目内设备按需配置，综合平均后测算平均价格计算。</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32</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4、投标报价应包含操场音频线材及辅材全部费用及责任，后续不予增补。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5、本条目最多1套，是综合平均后按标自己测算平均价格计算，不增不补。</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33</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4、机柜线路整理、线路贴标、设备打标示、设备除尘等；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5、规范接地，按照国标规范接地，保证防雷接地效果；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6、投标报价应包含操场音频系统集成的全部费用，后续不予增补。</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34</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5、供电规格：AC 220V/50Hz，具备上电、过载、短路三重保护；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6、材质与尺寸：采用铝制箱体，耐用易清洁，适配校园场地使用；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7、适用场景：适配30-60㎡场地，满足广播站场景的监听及扩声需求。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四、其他要求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1、供货范围：监听扬声器、配套支架、专用配件及线材，含运输、安装、调试服务；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2、质保期：不少于3年，质保范围包含扬声器、配套配件及安装工艺；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3、兼容性要求：确保与校内原有广播系统、网络广播音频服务器无缝兼容，可同步接收广播信号。</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35</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1、图像分辨率：不低于400W像素；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2、网络接口：1个RJ45 10M/100M自适应以太网口，；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3、防护等级：IP67，具备防尘、防水功能，适合户外操场长期安装使用，抵御恶劣环境；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4、含解码设备，支持显示器直连。</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 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2、安装方式：采用支架固定安装，安装牢固，可微调角度，确保监看视角最佳；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3、配套说明：显示器由学校自行提供，投标方需负责摄像头与学校自备显示器的连接调试，确保正常显示监看画面。</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36</w:t>
            </w:r>
            <w:r/>
          </w:p>
        </w:tc>
        <w:tc>
          <w:tcPr>
            <w:shd w:val="clear" w:color="auto" w:fill="auto"/>
            <w:tcW w:w="455" w:type="pct"/>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r>
            <w:r/>
          </w:p>
        </w:tc>
        <w:tc>
          <w:tcPr>
            <w:shd w:val="clear" w:color="auto" w:fill="auto"/>
            <w:tcW w:w="2807" w:type="pct"/>
            <w:vAlign w:val="center"/>
            <w:textDirection w:val="lrTb"/>
            <w:noWrap w:val="false"/>
          </w:tcPr>
          <w:p>
            <w:pPr>
              <w:keepLines w:val="0"/>
              <w:keepNext w:val="0"/>
              <w:pageBreakBefore w:val="0"/>
              <w:spacing w:line="240" w:lineRule="auto"/>
              <w:widowControl w:val="off"/>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投标文件要求的所有技术要求。</w:t>
            </w:r>
            <w:r/>
          </w:p>
        </w:tc>
        <w:tc>
          <w:tcPr>
            <w:tcW w:w="619"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lang w:val="en-US" w:eastAsia="zh-CN"/>
        </w:rPr>
      </w:pPr>
      <w:r>
        <w:rPr>
          <w:rFonts w:hint="eastAsia" w:asciiTheme="minorEastAsia" w:hAnsiTheme="minorEastAsia" w:eastAsiaTheme="minorEastAsia"/>
          <w:b/>
          <w:bCs/>
          <w:color w:val="auto"/>
          <w:szCs w:val="21"/>
        </w:rPr>
        <w:t xml:space="preserve">1.</w:t>
      </w:r>
      <w:r>
        <w:rPr>
          <w:rFonts w:hint="eastAsia" w:asciiTheme="minorEastAsia" w:hAnsiTheme="minorEastAsia" w:eastAsiaTheme="minorEastAsia"/>
          <w:b/>
          <w:bCs/>
          <w:color w:val="auto"/>
          <w:szCs w:val="21"/>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lang w:val="zh-CN" w:eastAsia="zh-CN"/>
        </w:rPr>
        <w:t xml:space="preserve">未响应或</w:t>
      </w:r>
      <w:r>
        <w:rPr>
          <w:rFonts w:hint="eastAsia" w:asciiTheme="minorEastAsia" w:hAnsiTheme="minorEastAsia" w:eastAsiaTheme="minorEastAsia"/>
          <w:b/>
          <w:bCs/>
          <w:color w:val="auto"/>
          <w:szCs w:val="21"/>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lang w:val="en-US" w:eastAsia="zh-CN"/>
        </w:rPr>
        <w:t xml:space="preserve">2.</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jc w:val="center"/>
        <w:spacing w:line="360" w:lineRule="auto"/>
        <w:shd w:val="clear" w:color="auto" w:fill="ffffff"/>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r>
      <w:r/>
    </w:p>
    <w:p>
      <w:pPr>
        <w:jc w:val="center"/>
        <w:spacing w:line="360" w:lineRule="auto"/>
        <w:shd w:val="clear" w:color="auto" w:fill="ffffff"/>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r>
      <w:r/>
    </w:p>
    <w:p>
      <w:pPr>
        <w:jc w:val="left"/>
        <w:spacing w:line="240" w:lineRule="auto"/>
        <w:shd w:val="clear" w:color="auto"/>
        <w:widowControl/>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br w:type="page" w:clear="all"/>
      </w:r>
      <w:r/>
    </w:p>
    <w:p>
      <w:pPr>
        <w:jc w:val="center"/>
        <w:spacing w:line="360" w:lineRule="auto"/>
        <w:shd w:val="clear" w:color="auto" w:fill="ffffff"/>
        <w:widowControl/>
        <w:rPr>
          <w:rFonts w:hint="eastAsia" w:asciiTheme="minorEastAsia" w:hAnsiTheme="minorEastAsia" w:eastAsiaTheme="minorEastAsia"/>
          <w:color w:val="auto"/>
          <w:szCs w:val="21"/>
          <w:lang w:eastAsia="zh-CN"/>
        </w:rPr>
        <w:outlineLvl w:val="2"/>
      </w:pPr>
      <w:r>
        <w:rPr>
          <w:rFonts w:hint="eastAsia" w:asciiTheme="minorEastAsia" w:hAnsiTheme="minorEastAsia" w:eastAsiaTheme="minorEastAsia"/>
          <w:b/>
          <w:color w:val="auto"/>
          <w:sz w:val="32"/>
          <w:szCs w:val="32"/>
        </w:rPr>
        <w:t xml:space="preserve">技术要求响应及偏离表</w:t>
      </w:r>
      <w:r>
        <w:rPr>
          <w:rFonts w:hint="eastAsia" w:asciiTheme="minorEastAsia" w:hAnsiTheme="minorEastAsia" w:eastAsiaTheme="minorEastAsia"/>
          <w:b/>
          <w:color w:val="auto"/>
          <w:sz w:val="32"/>
          <w:szCs w:val="32"/>
          <w:lang w:eastAsia="zh-CN"/>
        </w:rPr>
        <w:t xml:space="preserve">（</w:t>
      </w:r>
      <w:r>
        <w:rPr>
          <w:rFonts w:hint="eastAsia" w:asciiTheme="minorEastAsia" w:hAnsiTheme="minorEastAsia" w:eastAsiaTheme="minorEastAsia"/>
          <w:b/>
          <w:color w:val="auto"/>
          <w:sz w:val="32"/>
          <w:szCs w:val="32"/>
          <w:lang w:val="en-US" w:eastAsia="zh-CN"/>
        </w:rPr>
        <w:t xml:space="preserve">采购包2</w:t>
      </w:r>
      <w:r>
        <w:rPr>
          <w:rFonts w:hint="eastAsia" w:asciiTheme="minorEastAsia" w:hAnsiTheme="minorEastAsia" w:eastAsiaTheme="minorEastAsia"/>
          <w:b/>
          <w:color w:val="auto"/>
          <w:sz w:val="32"/>
          <w:szCs w:val="32"/>
          <w:lang w:eastAsia="zh-CN"/>
        </w:rPr>
        <w:t xml:space="preserve">）</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w:t>
      </w:r>
      <w:r/>
    </w:p>
    <w:tbl>
      <w:tblPr>
        <w:tblStyle w:val="900"/>
        <w:tblW w:w="52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1"/>
        <w:gridCol w:w="871"/>
        <w:gridCol w:w="5387"/>
        <w:gridCol w:w="1189"/>
        <w:gridCol w:w="1467"/>
      </w:tblGrid>
      <w:tr>
        <w:trPr>
          <w:jc w:val="center"/>
          <w:trHeight w:val="284"/>
        </w:trPr>
        <w:tc>
          <w:tcPr>
            <w:tcMar>
              <w:left w:w="10" w:type="dxa"/>
              <w:top w:w="0" w:type="dxa"/>
              <w:right w:w="10" w:type="dxa"/>
              <w:bottom w:w="0" w:type="dxa"/>
            </w:tcMar>
            <w:tcW w:w="350"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序号</w:t>
            </w:r>
            <w:r/>
          </w:p>
        </w:tc>
        <w:tc>
          <w:tcPr>
            <w:tcMar>
              <w:left w:w="10" w:type="dxa"/>
              <w:top w:w="0" w:type="dxa"/>
              <w:right w:w="10" w:type="dxa"/>
              <w:bottom w:w="0" w:type="dxa"/>
            </w:tcMar>
            <w:tcW w:w="454"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lang w:val="en-US" w:eastAsia="zh-CN"/>
              </w:rPr>
              <w:t xml:space="preserve">设备名称</w:t>
            </w:r>
            <w:r/>
          </w:p>
        </w:tc>
        <w:tc>
          <w:tcPr>
            <w:tcMar>
              <w:left w:w="10" w:type="dxa"/>
              <w:top w:w="0" w:type="dxa"/>
              <w:right w:w="10" w:type="dxa"/>
              <w:bottom w:w="0" w:type="dxa"/>
            </w:tcMar>
            <w:tcW w:w="280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招标文件的技术要求</w:t>
            </w:r>
            <w:r/>
          </w:p>
        </w:tc>
        <w:tc>
          <w:tcPr>
            <w:tcMar>
              <w:left w:w="10" w:type="dxa"/>
              <w:top w:w="0" w:type="dxa"/>
              <w:right w:w="10" w:type="dxa"/>
              <w:bottom w:w="0" w:type="dxa"/>
            </w:tcMar>
            <w:tcW w:w="620"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投标响应</w:t>
            </w:r>
            <w:r/>
          </w:p>
        </w:tc>
        <w:tc>
          <w:tcPr>
            <w:tcMar>
              <w:left w:w="10" w:type="dxa"/>
              <w:top w:w="0" w:type="dxa"/>
              <w:right w:w="10" w:type="dxa"/>
              <w:bottom w:w="0" w:type="dxa"/>
            </w:tcMar>
            <w:tcW w:w="765"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偏离情况</w:t>
            </w:r>
            <w:r/>
          </w:p>
          <w:p>
            <w:pPr>
              <w:jc w:val="center"/>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（正偏离、无偏离或负偏离）</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数字音频设备</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使用数字调音台，在操场扩声系统中专业集成处理音频信号，实现均衡、动态控制、分频、延时与路由分配，提供压限、自增益等功能优化音质，且具备音源输入功能。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▲1、≥10 寸电容触摸屏1280x800分辨率</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2、≥9个推子；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3、≥20路物理信号输入，其中≥16路XLR带话放模拟输入通道；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4、≥14路物理信号输出；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5、≥16路单声道输入总线和3路立体声输入总线，支持用户自定义物理输入口到输入总线的配置；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6、内置压缩器，限幅器，均衡器，自动增益器。</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一拖二无线话筒系统</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运用UHF分集技术与智能降噪算法保障稳定清晰的拾音效果，满足学校操场上的移动扩声需求。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1、一拖二数字无线手持话筒（配置3D打印话筒收纳盒和电池收纳盒）；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2、双通道无线接收主机；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3、频道总数：≥200CH；</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4、频率响应：80Hz-18KHz；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5、综合失真：≤0.5%；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6、综合信噪比：≥105dB；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7、手持话筒连续工作时间：不低于8小时。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安装在广播机柜中。</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天线分配器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为“无线手持话筒”提供较长的传输距离和稳定的信号发射与接收效果，高增益指向特性，对特性方位的使用环境有很好的效果输出增益可调，避免过高的增益造成接收机的内调失真。含天线放大器、天线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（一）天线分配系统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1、天线分配系统能够与兼容频率范围内工作的所有无线麦克风接收机兼容；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2、载波频率范围：400-950MHZ；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3、具有级联端口。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（二）天线放大器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1、提供接收天线的增益放大，以补偿在长距离导线上的信号衰减；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2、覆盖频宽范围达 470〜990MHz；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3、+6dB和+12dB两段增益选择，并有双色LED灯号显示；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4、以直流12V的天线供电工作；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5、带宽470 ~ 990MHz；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6、阻抗50 欧姆 (典型)；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7、供电12V DC；</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8、电流 / 消耗功率60mA</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9、安装输入 BNC-J ; 输出 BNC-J。</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（三）天线汇合器（按需配置）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1、型号类别 2路有源输入汇合器；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2、频宽440 MHz ~ 900 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3、电压驻波比 &lt; 1.7:1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4、增益0 dB 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5、阻抗 50 欧姆，典型 (于指定频宽)；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6、连接端 3个BNC母头。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1、天线分配器安装在广播机柜中；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2、前端连接“手持话筒”；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3、对于一个学校多套天线系统，要合理选择安装位置；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4、对于超远距离，需要增加增益器增强信号，并对信号覆盖区域临界点地面做上信号覆盖标记便于老师使用。</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有源指向性天线</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1、射频频率范围：400-950MHZ；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2、阻抗：不低于50Ω；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3、天线增益：不低于7.5dBi；</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4、天线可通过专用线缆连接（超长距离需要增加信号放大器达成，费用包含在该类中不另加），安装位置选择合适的位置及方向有利于接收。</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5</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波束成形户外定向有源扬声器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通过波束成型技术，将主波束定向于需要覆盖的区域，提升特定方向声音能量，同时降低对其他方向的干扰，满足校园操场等户外场景使用需求，有效避免扰民。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1、扬声器单元：≥8个。具有多组相控阵定向扬声器单元，将音频分别从多组扬声器发出，对多组扬声器进行波束及相位控制；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指向性：水平指向夹角调节范围≥90度，水平指向转角调节精度≤20度。音柱的水平指向夹角及转角具备动态可调功能，支持远程或本地手动控制调节，具备调节位置记忆功能。支持固定指向性，满足≤60°（1000Hz相对参考轴下降20dB）、≤40°（1250Hz相对参考轴下降20dB）、≤20°（2500Hz相对参考轴下降25dB）的指向性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3、最大声压级：≥110dB SPL（@1kHz&amp;1m，或等效测试条件下≥110dB）；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4、有效频率范围：≥115Hz-16kHz；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6、额定功率（实际输出）：≥180W；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7、外壳防护等级：不低于IPX6，外壳材质采用铝合金（或符合户外防腐要求的同等材质），耐腐蚀、抗紫外线，防雷等级不低于2级；提供防水防尘等级的证明文件；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8、兼容性：支持与校内原有广播系统无缝对接，兼容常见广播协议；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9、配套配件：包含音箱配套接口配件（含防水接头、固定支架、信号转换器等。音响与广播中心信号连接所需配套室内外配件，线材除外）；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10、降噪指标：全频段范围内，前后声压级差平均值≥22dB。其他频段前后声压级差平均值要求：125Hz-250Hz频段≥15dB。250Hz-500Hz频段≥17dB。500Hz-1000Hz频段≥19dB。1kHz-18kHz（含1kHz-20kHz）频段≥25dB；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11、接口类型：至少包含电源接口×1、网络/光纤输入接口×1、模拟输入接口×1。所有接口均带防水防尘保护盖；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12、工作温度范围：-30℃~+65℃；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13、电源电压：AC220V/50Hz，配备设备专用防水电源。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1、首选音箱背面朝向操场周围居民区，最大化降低对居民区的噪声干扰；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2、安装高度不低于2.5米，尽量靠近操场跑道边缘，确保声音覆盖范围贴合操场使用需求；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3、音箱垂直角度向下，指向操场中心区域，提升目标区域声音清晰度；</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4、为有效降低声压、防止扰民，根据产品设计原理及现场实际情况，在必要场合下需提供隔音罩等配套降噪配件。</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6</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户外防水指向性号角主扬声器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1、有效频率范围：≥55Hz-20KHz；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▲2、覆盖角度（H×V）：≤90°×90°</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t xml:space="preserve">；</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3、灵敏度：≥85dB/W/m；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4、最大声压级：≥122dB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6、≥12寸低音单元；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Mar>
              <w:left w:w="10" w:type="dxa"/>
              <w:top w:w="0" w:type="dxa"/>
              <w:right w:w="10" w:type="dxa"/>
              <w:bottom w:w="0" w:type="dxa"/>
            </w:tcMar>
            <w:tcW w:w="350"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7</w:t>
            </w:r>
            <w:r/>
          </w:p>
        </w:tc>
        <w:tc>
          <w:tcPr>
            <w:shd w:val="clear" w:color="auto" w:fill="auto"/>
            <w:tcMar>
              <w:left w:w="10" w:type="dxa"/>
              <w:top w:w="0" w:type="dxa"/>
              <w:right w:w="10" w:type="dxa"/>
              <w:bottom w:w="0" w:type="dxa"/>
            </w:tcMar>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户外防水指向性号角辅助扬声器</w:t>
            </w:r>
            <w:r/>
          </w:p>
        </w:tc>
        <w:tc>
          <w:tcPr>
            <w:shd w:val="clear" w:color="auto" w:fill="auto"/>
            <w:tcMar>
              <w:left w:w="10" w:type="dxa"/>
              <w:top w:w="0" w:type="dxa"/>
              <w:right w:w="10" w:type="dxa"/>
              <w:bottom w:w="0" w:type="dxa"/>
            </w:tcMar>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号角式设计，作为主扬声器的辅助，其原理是通过扩大音源的声压级和扩散角度，使声音能够更加集中地传播出去，将声音集中在特定的方向上传播，减少声音在其他方向上的散射，从而在目标区域内获得指向性更强的声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1、有效频率范围：≥100Hz-16kHz；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2、覆盖角度（H×V）：≤110°×110°；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3、灵敏度：≥92dB/W/m；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4、最大声压级：≥113dB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5、额定功率（实际输出）：≥100W；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6、≥6.5寸低音单元；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1、首选音箱背面朝向操场周围居民区；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2、高度不低于2.5米，尽量靠近操场跑道边缘；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3、音箱垂直角度向下，指向操场中心区域。</w:t>
            </w:r>
            <w:r/>
          </w:p>
        </w:tc>
        <w:tc>
          <w:tcPr>
            <w:tcMar>
              <w:left w:w="10" w:type="dxa"/>
              <w:top w:w="0" w:type="dxa"/>
              <w:right w:w="10" w:type="dxa"/>
              <w:bottom w:w="0" w:type="dxa"/>
            </w:tcMar>
            <w:tcW w:w="620"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Mar>
              <w:left w:w="10" w:type="dxa"/>
              <w:top w:w="0" w:type="dxa"/>
              <w:right w:w="10" w:type="dxa"/>
              <w:bottom w:w="0" w:type="dxa"/>
            </w:tcMar>
            <w:tcW w:w="765" w:type="pct"/>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定阻功率放大器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用于学校操场扩声场景，匹配学校操场号角音箱使用。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2、工作模式：立体声、并接、桥接，具有低通功能选择；</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3、额定功率：不低于2×500W/8Ω、2×750W/4Ω、1×1500W/8Ω；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1、广播机柜中；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2、前端连接“数字音频设备”；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3、后端连接“户外号角音箱”。</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采用一体式的全频喇叭单元阵列设计，音柱功率不宜过高，具备防水能力，增加公共区域声场覆盖。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1、额定功率：30W/60W；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3、灵敏度：≥90dB/W/m；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4、有效频率范围：110Hz-15KHz；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5、防护等级：≥IP56，提供防水防尘等级的证明文件；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1、建议在声场未能覆盖的公共区域；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2、高度不低于2.5米。</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户外防水音柱功放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用于学校公共区域扩声场景，匹配学校公共区域室外户外防水音柱使用。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2、输出功率：≥500W；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户外草坪音箱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音箱采用草坪音箱落地安装设计，其原理是通过点声源满足区域内声压级和扩散角度覆盖，将声音集中在特定的区域内传播，减少声音在其他方向上的散射，从而在目标区域内获得更强的声音。提供多个材质（有机树脂、聚乙烯材料、铝合金外壳、塑料）和造型（简约柱形款、仿生隐藏款、卡通造型款）供学校选择，能比较恰当融入周边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1、支持定压输入；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2、额定功率:7.5W/15W/30W；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3、内置喇叭:≥5寸防水同轴喇叭；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5、频率响应:120Hz-16KHz；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6、防护等级：IP66，提供防水防尘等级的证明文件；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7、包含音箱配套接口配件（音响与广播中心信号连接所需配套室内外配件，线材除外）。</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草坪音箱功放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用于学校操场扩声场景，匹配学校操场室外音柱使用。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1、具有过温、过载保护功能；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2、输出功率：≥300W；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3、频率响应：80Hz～16kHz；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4、谐波失真：THD&lt;1%；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6、支持与校内原有广播系统功能对接。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三、安装方式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1、机架式安装。</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采用同轴共点单元设计，防水耐用、人声清晰，主要用于学校操场主席台、舞台区域返听扩声，为台上主持人、发言人员、活动表演者提供清晰的实时声音监听，保障现场活动正常开展。</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1、有效频率范围：≥65Hz-18kHz；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2、覆盖角度（H×V）：≤90°×60°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3、灵敏度：≥96dB/W/m；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4、最大声压级：≥125dB SPL，@1kHz&amp;1m；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5、额定功率（实际输出）：≥300W；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▲6、单元组成：支持两分频，≥1寸高音单元，≥12寸低音单元</w:t>
            </w:r>
            <w:r>
              <w:rPr>
                <w:rFonts w:hint="eastAsia" w:asciiTheme="minorEastAsia" w:hAnsiTheme="minorEastAsia" w:eastAsiaTheme="minorEastAsia"/>
                <w:b/>
                <w:bCs/>
                <w:color w:val="auto"/>
                <w:szCs w:val="21"/>
                <w:lang w:val="en-US" w:eastAsia="zh-CN"/>
              </w:rPr>
              <w:t xml:space="preserve">（提供检测报告或产品彩页）；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7、防护等级：不低于IP55；</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8、包含音箱配套接口配件（音响与广播中心信号连接所需配套室内外配件，线材除外）；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9、含配套安装支架、防水接头等标准配件（线材除外）。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1、安装于操场主席台 / 舞台前沿两侧；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2、安装正面朝向主席台区域；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3、音箱角度向上倾斜，指向主席台中心人员位置。 </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返听音箱功放</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专用于学校操场主席台、舞台返听音箱驱动，功率匹配、失真低、稳定性强，保障返听音质清晰、无杂音，满足户外大型活动、集会、演出等扩声需求。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1、输出功率：≥2×500W/8Ω；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2、频率响应：20Hz～20kHz；</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3、总谐波失真：THD≤0.1%；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4、信噪比：≥100dB；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5、阻尼系数：≥200；</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6、具备过温、短路、过流保护功能；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7、支持与校内原有广播系统对接兼容；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8、含配套接口、接线端子等标准配件（线材除外）。</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1、安装于主席台 / 广播控制室标准机柜内；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2、前端连接数字调音台等设备；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3、后端直接连接舞台返听音箱。</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噪声检测显示仪</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在操场广播系统使用期间，连续采集噪声监测数据，以降低操场边缘的噪声值。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1、传感器需覆盖：30dB-130dB 声压区间，频率范围：要求涵盖不低于20Hz-10kHz 全音频段，噪声精度：全量程噪声精度须达±0.5dB，响应时间：响应时间不超1秒；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连续采集模式下，要求传感器以不低于1次/秒的频率进行声压数据采集，确保对声音信号的实时动态监测，精准捕捉如瞬时突发噪声等快速变化的声音事件；单次数据上传时间不得超过1秒，保证采集到的数据能快速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双色LED显示屏规格：尺寸≥450mm×400mm（提供至少2个不同尺寸供学校现场选择），采用双色显示技术，不少于10个字符；点阵间距≤10mm，具备清晰稳定的显示效果，适用于各类信息发布场景。可显示当前时间以及当前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1、临近居民区最近的操场边缘处安装；</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2、安装高度高于围墙；</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3、周围不能有障碍物遮挡；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4、安装定时器进行定时开关机；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5、项目实施第一时间进行定位安装，并能给出改造前和改造后持续变化的数据量表。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四、布线辅材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1、线材：含所需电源线、信号线；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2、管道：含所需PVC管材、管道接插件；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3、辅材：膨胀螺丝、标贴、胶带、机柜螺丝、扎带等；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4、投标报价应包含线材及辅材全部费用及责任，包含噪声检测显示仪集成的全部费用及责任，后续不予增补。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数字噪音计</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手持式噪音测试仪，用于移动监测操场周围声压级。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1、测量范围：30-130dB；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2、分辨率：±1.5dB；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3、性能：加权特性A和C特性，LCD数字显示4位数。</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操场音频长立杆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1、钢制2-4米（按照实际现场定制高度）立杆外喷防锈烤漆，颜色学校选择，配备检修仓；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2、在浇筑混凝土时使用振动棒，使混凝土紧密包裹预埋件。</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操场音频短立杆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1、钢制L型立杆外喷防锈烤漆，颜色学校选择，尺寸根据现场定制；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2、配套安装配件。</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原有立杆改造</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对原有立杆改造，提供安全稳固的接结构件，满足使用，横向支架与主立杆同材质。</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音频隔离器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1、双通道音频隔离器；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2、低底噪、无50Hz交流“嗡”声、无高频“嗞啦”干扰，高层次CD音质；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3、点对点平衡传输音频，可以选择前面板2个接口中的任意一个COMBO接口输入，从后面板对应COMBO接口输出；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4、即插即用，支持热插拨，无需电源，无需任何操作系统限制，无需软件设置和维护；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5、内置瞬态、浪涌抑制、抗静电保护电路；</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6、具有≥2路XLR输入；具有≥2路XLR输出；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7、本设备按需配置，需求数量为单校1套。</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电源时序器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1、输出电源插座：前面板带一路直通式万用插座，后面板8个受控万用插座；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2、支持8通道电源时序打开/关闭；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3、单个通道最大负载功率3500W，所有通道负载总功率达6000W，输入连接器：大功率线码式电源连接器；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4、定时控制功能:连接中控机器后，电脑在不关闭的情况下使用，与软件配合使用可设定4组定时断、开功能；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5、电压显示表：显示屏；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6、滤波器：内置电容滤波器；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7、延时功能：通过软件调试后，每路可设定延时时间，每路最长180秒，即使再次开机仍能保持所设置延时开机状态。</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充电电池套装</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1、8节5号1.5V恒压电池套装，无线话筒用；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2、充电器带电量液晶显示屏，充满自停；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3、容量≥2500mWh，循环寿命≥1200次；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4、配电池收纳盒。</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设备机柜1.2米</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1、1200*600*600mm±10mm，黑色冷轧钢板；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4、内置隔板≥1块，6位PDU≥2个。</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设备机柜2米</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1、2000*600*600mm±10mm，黑色冷轧钢板；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2、前钢化玻璃门、后网门，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3、机柜内配风扇，左右侧板可拆卸；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单联操作台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1、600*900*750mm±10mm，冷轧钢板；（材质以及尺寸满足学校需求，具体履约和学校确认）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双联操作台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1、1170*900*750mm±10mm，冷轧钢板；（材质以及尺寸满足学校需求，具体履约和学校确认）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2、框架主体材质厚度≥1.2mm，台面厚度≥1.0mm；；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3、三折轨道滑轨键鼠托盘；       </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4、内置隔板≥2块，6位PDU≥2个。</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5、配套弓形椅一张。</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24口交换机</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用于静音操场各类设备（线阵音箱、功放、广播系统等）网络连接，适配校园现有网络环境，采用静音节能设计，保障设备网络传输稳定、高效，支撑静音操场扩声系统正常运行。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1、交换容量：≥300G；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2、包转发率：≥50Mpps，确保网络传输流畅，无卡顿；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3、端口配置：1000M以太网电口≥24个，SFP千兆光接口≥4个，按需配置光模块，满足静音操场各类设备网络接入需求；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4、散热设计：采用静音无风扇节能设计，运行无噪音，适配广播控制室及校园安静环境，同时降低能耗；</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7、工作环境：工作温度0℃～45℃，相对湿度10%～90%，适配校园室内安装环境。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1、安装于广播控制室标准机柜内，固定牢固，与功放、调音台等设备分区布置，预留足够通风散热空间；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16口交换机</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用于静音操场各类设备（户外定向音响等）网络连接，适配校园现有网络环境，采用静音节能设计，保障设备网络传输稳定、高效，支撑静音操场扩声系统正常运行。</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1、交换容量：≥36G；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2、包转发率：≥26Mpps，确保网络传输流畅，无卡顿；</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3、端口配置：1000M以太网电口≥16个，SFP千兆光接口≥2个，按需配置光模块，满足静音操场各类设备网络接入需求，交换机尺寸≤300×190 × 50mm；</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4、路由支持：支持IPV4/IPV6静态路由，适配校园现有网络架构，确保设备互联互通；</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5、兼容性：兼容主流国产品牌，可与校园现有网络设备无缝对接，无需额外改造；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6、工作环境：工作温度0℃～50℃，相对湿度10%～90%，适配校园室内安装环境。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1、安装于户外防水箱内，固定牢固，与光纤熔接盒分区布置，预留足够通风散热空间；</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2、按规范连接电源线、网线，接线整齐，做好标识，便于后期维护检修；</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3、确保与校内原有网络、静音操场各类设备网络连通，测试网络传输速率及稳定性；</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4、做好设备防尘、防潮处理，避免环境因素影响设备正常运行。</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29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地面处理</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1、防静电地板采用：规格600mm*600mm*35mm，陶瓷面，优质钢制板材，钢制板材厚度1.0mm，每平方承载600KG；</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2、包含不低于80mm不锈钢踢脚线。</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防雷接地</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1、接地排采用30×3mm铜质材料,安装位置：室内安装于广播站机柜旁，安装牢固、水平；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2、接地排固定采用不锈钢螺栓，螺栓规格适配接地排厚度，安装后做好防松、防腐处理；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3、广播站所有设备（功放、网络交换机、调音台等）外壳、电源接口、信号接口，均需通过≥16mm²多股铜芯线缆与室内接地排可靠连接，接线牢固、接触良好；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4、广播站电源输入端、信号输入端安装防雷浪涌保护器（SPD），SPD输出端与接地排可靠连接，确保浪涌电流有效泄放；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5、接地线缆布置整齐，穿管保护，与电源线缆分开布置，避免干扰，做好标识便于维护；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6、测试所有设备与接地排的连接导通性，确保无虚接、漏接，防雷浪涌保护器工作正常。</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学校新旧音频系统整合设备</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支持与学校现有IP广播系统、模拟广播系统双兼容；实施前需提供兼容性测试说明；目标是实现学校多套广播系统的联动控制，匹配旧品牌，将原有系统中的模拟音频采集转换成数字信号，新旧系统配套，确保交钥匙工程，使得学校能一体化管理音频系统；如实施过程中需要用到网络数据采集主机、音频光端机、反馈抑制器，IP解码终端等相关设备俱包含在本系统整合中；</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数据采集主机:用于学校两套广播系统的联动控制，将原有系统中的模拟音频采集转换成数字信号给到防扰民系统。多路模拟音源输入，支持三路线路与两路麦克混音输入，一路麦克具有默音功能，内置CD级音频采集模块，数字音频采播延时小于20ms；多套作息方案支持同时启用，可定时定点定区域定曲目播放至网络广播系统任意终端；可配置任一网络终端至主机节目源，开关、音量、均衡可调，动态分配终端分组；用户所在地区可选</w:t>
            </w:r>
            <w:r>
              <w:rPr>
                <w:rFonts w:hint="eastAsia" w:asciiTheme="minorEastAsia" w:hAnsiTheme="minorEastAsia" w:eastAsiaTheme="minorEastAsia"/>
                <w:color w:val="auto"/>
                <w:szCs w:val="21"/>
                <w:lang w:val="en-US" w:eastAsia="zh-CN"/>
              </w:rPr>
              <w:t xml:space="preserve">，自动获取当地天气信息，根据自定义配置信息，智能切换作息方案；实时恢复异常终端的工作状态，主动续播，工作记录实时反馈给主控、移动端软件并在网络控制平台保留历史记录，通过收集工作数据，可形成工作日志报告；可脱离服务端控制软件进行纯硬件操作控制，广播使用优先级可调；工作状态可在内置中文显示器、主控、移动端软件等多个控制平台上实时查看。可为每路分组分配终端，并支持一键下发，便于脱机控制；提供全选、全不选快捷键以及定义的分组快捷按键开关。支持与校内原有广播系统功能对接。前端连接“模拟音频设备”，后端连接网络交换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3、音频光端机：2路单向音频光端机；单模光纤传输，SC/FC可选；音频接口：卡农口；传输距离：0-10km；用于操场无线话筒等设备远距离传输，含端接线缆；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IP解码终端(机架式）：支持≥1路线路输入和≥1路话筒输入接口，可独立调节音量；具有≥1路EMC输入接口；具有≥1路音频输出接口。具有2路三线制强切输出接口，无需强切电源。兼容学校原有数字广播系统，实现接入控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5、反馈抑制器：输入通道数量: 4通道48V幻像供电，取样频率: 48KHz，频率响应:不低于20Hz~15KHz失真度: ≤0.1%@ 1KHz,信噪比:≥90dB,信号延迟: ≤7ms；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6、本条目内设备按需配置，综合平均后测算平均价格计算。</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32</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操场音频线材及辅材</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本项目中室外扩声所需信号线材、PDU插座含辅材及相应接头、电源线及配件、光纤及配件、信号传输配件含辅材、DN32、DN50管及配件及相应接头，所有线材、配件需满足室外使用；室外线缆必须做冗余备份线路处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4、投标报价应包含操场音频线材及辅材全部费用及责任，后续不予增补。</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5、本条目最多1套，是综合平均后按标自己测算平均价格计算，不增不补。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33</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操场音频系统集成</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1、挖沟开槽，线管、线槽敷设，横跨楼宇及行车过道DN50镀锌钢管，沿着操场和楼宇预埋PE25管，沿着墙面敷设PVC管槽；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2、广播设备调试、安装，原有广播设备调整（包含操场及活动空间原有音柱调整、测试、移位），原有不用设备拆除搬运；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3、原广播站线路梳理、检测和更换以及机柜集成以及原先设置操场上机柜不合理移改机柜位置产生的序列配套线材布线集成；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4、机柜线路整理、线路贴标、设备打标示、设备除尘等；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5、规范接地，按照国标规范接地，保证防雷接地效果；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6、投标报价应包含操场音频系统集成的全部费用，后续不予增补。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34</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网络广播音频服务器含网络广播系统控制软件</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1、机架式设计，支持7×24h运行；≥17英寸电容触摸屏；支持多格式播放与TTS；多权限管理、作息方案导入导出；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2、支持自定义MP3、WAV音乐文件播放时间及音量大小，配备语音文件编辑器，播放列表管理支持MP3、AAC、OGG、WAV、FLAC、TXT等常用音频格式，集成文本文档转语音（TTS）功能；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3、作息方案管理支持多套方案并行激活，可手动/自动激活方案及运行计划，自动提示触发时间冲突的作息计划，支持批量删除、复制、剪切操作；</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5、支持导入导出作息方案，便于编辑考试、临时作息表。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二、硬件参数：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1、支持拓展≥6路线路输入、≥6路线路输出；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2、处理器配置≥8核，≥8线程，≥2.7GHz主频；≥1×256G M.2固态硬盘；≥1×8G 内存；</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3、安装方式 ：机架式；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4、保护方式 ：上电保护/过载保护/短路保护三重防护。</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35</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数字前置放大器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1、机架式、默音功能；</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2、具有≥5路话筒（MIC）输入接口、≥3路标准信号线路（AUX）输入接口；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3、支持本地主控进行音量音效调节，具备音频输入级联扩展能力；</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4、支持单路音频信号精确数字调节，音量及均衡调节精度达1%；</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5、频率响应：20Hz-20kHz(±3dB)。</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36</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网络寻呼话筒</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1、内置扬声器额定输出功率≥5W，配备≥7英寸电容式触摸屏，内置存储容量≥8GB，配置鹅颈麦克风输入接口；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2、基于TCP/IP协议栈实现流媒体网络音频传输，支持跨网段路由穿透，实现广播级语音传输与多媒体播放；</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3、支持任意网络终端动态配置为数字音频源，具备开关量控制接口及数字电位器音量调节功能，实现CD级音频采集（采样率≥44.1kHz），数字音频传输延时≤20ms；</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4、内置多格式音频解码器，兼容MP3/WAV/AAC等主流音频格式；</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5、支持模拟/数字信号混音处理，实现本地播放与远程传输协同工作，实现全双工多方对讲；</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6、支持终端分组管理及广播区域动态配置，内置优先级可调机制，具备远程分区控制接口；</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37</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网络广播解码设备</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1、支持网络数字音频输入及线路输入，具备2路功率输出能力，支持分体式安装与立体声扩声；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2、接收网络数据信号，通过主控软件可监听所有节目播出内容；</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3、支持终端配置至指定节目源，实现开关、音量、均衡参数远程控制，工作异常时自动续播末次任务；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4、设备工作状态支持中文显示器、主控、移动端等多平台实时查看；</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5、支持按设置时区自动更新本地时间，实时刷新工作模式与当前时钟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6、支持网络远程固件升级，功能拓展灵活便捷；</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7、能与“网络广播音频服务器”配套使用；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8、安装方式：壁挂式。</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38</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教室扩声套装</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一、功能参数：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1、系统组成：每套含1只全频有源音柱、1只全频无源音柱+话筒接收器+无线领夹话筒；</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2、单元组成：≥3*3英寸；</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3、频响范围：85Hz - 20kHz ，波动范围为 -3dB；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4、灵敏度：92dB/1W；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5、输入阻抗:2.6Ω(欧姆)；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6、功率：额定输入功率≥2*60w  ，最大输入功率≥  2*120w；</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7、啸叫抑制方式:DSP抑制；</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8、系统组成：领夹麦克风接收器；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9、接收器:有源扬声器供电，无需外接电源；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10、系统组成：领夹麦克风（磁吸配件）、充电仓；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11、对频方式：近距离磁感应后自动对频；</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12、无线性能：采用2.4G无线传输，30米稳定传输；</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13、电池：麦克风续航6小时，快充仓支持麦克风的2次充电。</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二、布线辅材集成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1、教室内广播设备连接所需成品线材；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2、辅材：网络水晶头、膨胀螺丝、标贴、胶带、机柜螺丝、扎带等；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3、原有广播线路对应测试贴标；</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4、室内广播设备安装，原有不用设备拆除搬运；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5、线路整理、线路贴标、设备打标示、设备除尘等；</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6、投标报价应包含室内音频系统集成的全部费用及责任，后续不予增补。</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39</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监听扬声器</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用于广播音频监听及现场人声扩声，采用高保真全频单元，集成数字音频处理及放大功能，支持无线麦克扩声，无啸叫、抗干扰，可多场地同时使用，操作便捷、节能高效，贴合校园教学及会议场景需求。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1、核心配置：内置D类无损音频解码数字放大模块、DSP音频处理模组，集成全频高品质3寸扬声器单元，实现高保真音频输出；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2、音频处理：支持全数字音量和均衡调节，可调整扩声混响时间，优化音频空间感及丰满度。配备专业无线扩声麦克，支持五段均衡调节，开机自动对频锁频，无啸叫、抗干扰；</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3、输入输出：支持本地线路输入，可自动检测输入音频并启停功放，实现节能减排。功放输出功率2×30W，输出阻抗8Ω，AUX输入灵敏度150mV；</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4、音质参数：扬声器频率响应45Hz-18kHz，灵敏度@2.83V、1米为86dB/104dB。功放频率响应20Hz-20kHz，总谐波失真THD≤0.1%，信噪比≥85dB；</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5、供电规格：AC 220V/50Hz，具备上电、过载、短路三重保护；</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6、材质与尺寸：采用铝制箱体，耐用易清洁，适配校园场地使用；</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7、适用场景：适配30-60㎡场地，满足广播站场景的监听及扩声需求。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1、安装方式：支持壁挂、支架两种安装方式，安装牢固，位置便于音频监听及人声扩声，避免遮挡；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2、接线规范：按要求连接电源线及音频输入线路，接线牢固、接触良好，做好线路整理及标识；</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3、调试要求：安装后调试音量、均衡及混响参数，测试无线麦克对频及抗干扰性能，确保监听清晰、扩声无啸叫。</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四、其他要求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1、供货范围：监听扬声器、配套支架、专用配件及线材，含运输、安装、调试服务；</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2、质保期：不少于3年，质保范围包含扬声器、配套配件及安装工艺；</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3、兼容性要求：确保与校内原有广播系统、网络广播音频服务器无缝兼容，可同步接收广播信号。</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40</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户外监控摄像头</w:t>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一、功能达成</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适配广播站无法直接观察操场的场景，用于实时监看操场动态，搭配学校自备显示器使用，属于通用性产品，具备高清成像、远距离补光、抗恶劣环境等特点，安装便捷、运行稳定，可清晰捕捉操场内线阵音箱运行状态、集会场景及人员活动，满足广播站远程监看需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二、技术规格</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1、图像分辨率：不低于400W像素；</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2、网络接口：1个RJ45 10M/100M自适应以太网口，；</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3、防护等级：IP67，具备防尘、防水功能，适合户外操场长期安装使用，抵御恶劣环境；</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4、含解码设备，支持显示器直连。</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三、 安装要求</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1、安装位置：安装于广播站视野可覆盖整个操场的位置，确保无遮挡，监看范围完整覆盖操场区域；</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2、安装方式：采用支架固定安装，安装牢固，可微调角度，确保监看视角最佳；</w:t>
            </w:r>
            <w:r>
              <w:rPr>
                <w:rFonts w:hint="eastAsia" w:asciiTheme="minorEastAsia" w:hAnsiTheme="minorEastAsia" w:eastAsiaTheme="minorEastAsia"/>
                <w:color w:val="auto"/>
                <w:szCs w:val="21"/>
                <w:lang w:val="en-US" w:eastAsia="zh-CN"/>
              </w:rPr>
              <w:br/>
            </w:r>
            <w:r>
              <w:rPr>
                <w:rFonts w:hint="eastAsia" w:asciiTheme="minorEastAsia" w:hAnsiTheme="minorEastAsia" w:eastAsiaTheme="minorEastAsia"/>
                <w:color w:val="auto"/>
                <w:szCs w:val="21"/>
                <w:lang w:val="en-US" w:eastAsia="zh-CN"/>
              </w:rPr>
              <w:t xml:space="preserve">3、配套说明：显示器由学校自行提供，投标方需负责摄像头与学校自备显示器的连接调试，确保正常显示监看画面。</w:t>
            </w:r>
            <w:r/>
          </w:p>
        </w:tc>
        <w:tc>
          <w:tcPr>
            <w:tcW w:w="620" w:type="pct"/>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W w:w="0" w:type="auto"/>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41</w:t>
            </w:r>
            <w:r/>
          </w:p>
        </w:tc>
        <w:tc>
          <w:tcPr>
            <w:shd w:val="clear" w:color="auto" w:fill="auto"/>
            <w:tcW w:w="454" w:type="pct"/>
            <w:vAlign w:val="center"/>
            <w:textDirection w:val="lrTb"/>
            <w:noWrap w:val="false"/>
          </w:tcPr>
          <w:p>
            <w:pPr>
              <w:jc w:val="cente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 w:val="21"/>
                <w:szCs w:val="21"/>
                <w:lang w:val="en-US" w:eastAsia="zh-CN" w:bidi="ar-SA"/>
              </w:rPr>
            </w:r>
            <w:r/>
          </w:p>
        </w:tc>
        <w:tc>
          <w:tcPr>
            <w:shd w:val="clear" w:color="auto" w:fill="auto"/>
            <w:tcW w:w="2809" w:type="pct"/>
            <w:vAlign w:val="center"/>
            <w:textDirection w:val="lrTb"/>
            <w:noWrap w:val="false"/>
          </w:tcPr>
          <w:p>
            <w:pPr>
              <w:keepLines w:val="0"/>
              <w:keepNext w:val="0"/>
              <w:pageBreakBefore w:val="0"/>
              <w:spacing w:line="240" w:lineRule="auto"/>
              <w:widowControl w:val="off"/>
              <w:rPr>
                <w:rFonts w:hint="eastAsia" w:cs="Times New Roman" w:asciiTheme="minorEastAsia" w:hAnsiTheme="minorEastAsia" w:eastAsiaTheme="minorEastAsia"/>
                <w:color w:val="auto"/>
                <w:sz w:val="21"/>
                <w:szCs w:val="21"/>
                <w:lang w:val="en-US" w:eastAsia="zh-CN" w:bidi="ar-SA"/>
              </w:rPr>
            </w:pPr>
            <w:r>
              <w:rPr>
                <w:rFonts w:hint="eastAsia" w:asciiTheme="minorEastAsia" w:hAnsiTheme="minorEastAsia" w:eastAsiaTheme="minorEastAsia"/>
                <w:color w:val="auto"/>
                <w:szCs w:val="21"/>
                <w:lang w:val="en-US" w:eastAsia="zh-CN"/>
              </w:rPr>
              <w:t xml:space="preserve">投标文件要求的所有技术要求。</w:t>
            </w:r>
            <w:r/>
          </w:p>
        </w:tc>
        <w:tc>
          <w:tcPr>
            <w:shd w:val="clear" w:color="auto" w:fill="auto"/>
            <w:tcW w:w="620" w:type="pct"/>
            <w:vAlign w:val="top"/>
            <w:textDirection w:val="lrTb"/>
            <w:noWrap w:val="false"/>
          </w:tcPr>
          <w:p>
            <w:pPr>
              <w:jc w:val="center"/>
              <w:spacing w:line="360" w:lineRule="auto"/>
              <w:widowControl/>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 w:val="21"/>
                <w:szCs w:val="21"/>
                <w:lang w:val="en-US" w:eastAsia="zh-CN" w:bidi="ar-SA"/>
              </w:rPr>
            </w:r>
            <w:r/>
          </w:p>
        </w:tc>
        <w:tc>
          <w:tcPr>
            <w:shd w:val="clear" w:color="auto" w:fill="auto"/>
            <w:tcW w:w="0" w:type="auto"/>
            <w:vAlign w:val="top"/>
            <w:textDirection w:val="lrTb"/>
            <w:noWrap w:val="false"/>
          </w:tcPr>
          <w:p>
            <w:pPr>
              <w:jc w:val="center"/>
              <w:spacing w:line="360" w:lineRule="auto"/>
              <w:widowControl/>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 w:val="21"/>
                <w:szCs w:val="21"/>
                <w:lang w:val="en-US" w:eastAsia="zh-CN" w:bidi="ar-SA"/>
              </w:rPr>
            </w:r>
            <w:r/>
          </w:p>
        </w:tc>
      </w:tr>
    </w:tbl>
    <w:p>
      <w:pPr>
        <w:jc w:val="left"/>
        <w:spacing w:line="360" w:lineRule="auto"/>
        <w:widowControl/>
        <w:tabs>
          <w:tab w:val="left" w:pos="5397"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bookmarkStart w:id="182" w:name="OLE_LINK26"/>
      <w:r>
        <w:rPr>
          <w:rFonts w:hint="eastAsia" w:asciiTheme="minorEastAsia" w:hAnsiTheme="minorEastAsia" w:eastAsiaTheme="minorEastAsia"/>
          <w:color w:val="auto"/>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lang w:val="en-US" w:eastAsia="zh-CN"/>
        </w:rPr>
      </w:pPr>
      <w:r/>
      <w:bookmarkStart w:id="183" w:name="_Hlk223513283"/>
      <w:r/>
      <w:bookmarkStart w:id="184" w:name="OLE_LINK37"/>
      <w:r>
        <w:rPr>
          <w:rFonts w:hint="eastAsia" w:asciiTheme="minorEastAsia" w:hAnsiTheme="minorEastAsia" w:eastAsiaTheme="minorEastAsia"/>
          <w:b/>
          <w:bCs/>
          <w:color w:val="auto"/>
          <w:szCs w:val="21"/>
        </w:rPr>
        <w:t xml:space="preserve">1.</w:t>
      </w:r>
      <w:bookmarkStart w:id="185" w:name="OLE_LINK41"/>
      <w:r>
        <w:rPr>
          <w:rFonts w:hint="eastAsia" w:asciiTheme="minorEastAsia" w:hAnsiTheme="minorEastAsia" w:eastAsiaTheme="minorEastAsia"/>
          <w:b/>
          <w:bCs/>
          <w:color w:val="auto"/>
          <w:szCs w:val="21"/>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lang w:val="zh-CN" w:eastAsia="zh-CN"/>
        </w:rPr>
        <w:t xml:space="preserve">未响应或</w:t>
      </w:r>
      <w:r>
        <w:rPr>
          <w:rFonts w:hint="eastAsia" w:asciiTheme="minorEastAsia" w:hAnsiTheme="minorEastAsia" w:eastAsiaTheme="minorEastAsia"/>
          <w:b/>
          <w:bCs/>
          <w:color w:val="auto"/>
          <w:szCs w:val="21"/>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lang w:val="en-US" w:eastAsia="zh-CN"/>
        </w:rPr>
        <w:t xml:space="preserve">2.</w:t>
      </w:r>
      <w:r>
        <w:rPr>
          <w:rFonts w:hint="eastAsia" w:asciiTheme="minorEastAsia" w:hAnsiTheme="minorEastAsia" w:eastAsiaTheme="minorEastAsia"/>
          <w:b/>
          <w:bCs/>
          <w:color w:val="auto"/>
        </w:rPr>
        <w:t xml:space="preserve">投标人</w:t>
      </w:r>
      <w:bookmarkEnd w:id="185"/>
      <w:r>
        <w:rPr>
          <w:rFonts w:hint="eastAsia" w:asciiTheme="minorEastAsia" w:hAnsiTheme="minorEastAsia" w:eastAsiaTheme="minorEastAsia"/>
          <w:b/>
          <w:bCs/>
          <w:color w:val="auto"/>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未对实质性要求作出明确响应</w:t>
      </w:r>
      <w:bookmarkStart w:id="186" w:name="OLE_LINK55"/>
      <w:r>
        <w:rPr>
          <w:rFonts w:hint="eastAsia" w:asciiTheme="minorEastAsia" w:hAnsiTheme="minorEastAsia" w:eastAsiaTheme="minorEastAsia"/>
          <w:b/>
          <w:bCs/>
          <w:color w:val="auto"/>
          <w:szCs w:val="21"/>
        </w:rPr>
        <w:t xml:space="preserve">或有负偏离</w:t>
      </w:r>
      <w:bookmarkEnd w:id="186"/>
      <w:r>
        <w:rPr>
          <w:rFonts w:hint="eastAsia" w:asciiTheme="minorEastAsia" w:hAnsiTheme="minorEastAsia" w:eastAsiaTheme="minorEastAsia"/>
          <w:b/>
          <w:bCs/>
          <w:color w:val="auto"/>
          <w:szCs w:val="21"/>
        </w:rPr>
        <w:t xml:space="preserve">的，视为无效投标。</w:t>
      </w:r>
      <w:bookmarkEnd w:id="183"/>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2.行数不够，可自行添加。</w:t>
      </w:r>
      <w:bookmarkEnd w:id="180"/>
      <w:r/>
      <w:bookmarkEnd w:id="182"/>
      <w:r/>
      <w:bookmarkEnd w:id="184"/>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rPr>
          <w:rFonts w:hint="eastAsia" w:asciiTheme="minorEastAsia" w:hAnsiTheme="minorEastAsia" w:eastAsiaTheme="minorEastAsia"/>
          <w:color w:val="auto"/>
        </w:rPr>
      </w:pPr>
      <w:r/>
      <w:bookmarkStart w:id="187" w:name="_Toc43917776"/>
      <w:r/>
      <w:bookmarkStart w:id="188" w:name="_Toc66375429"/>
      <w:r>
        <w:rPr>
          <w:rFonts w:hint="eastAsia" w:asciiTheme="minorEastAsia" w:hAnsiTheme="minorEastAsia" w:eastAsiaTheme="minorEastAsia"/>
          <w:color w:val="auto"/>
        </w:rPr>
        <w:br w:type="page" w:clear="all"/>
      </w:r>
      <w:r/>
    </w:p>
    <w:p>
      <w:pPr>
        <w:pStyle w:val="891"/>
        <w:numPr>
          <w:ilvl w:val="1"/>
          <w:numId w:val="0"/>
        </w:numPr>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附件七、</w:t>
      </w:r>
      <w:bookmarkStart w:id="189" w:name="_Hlk176528748"/>
      <w:r>
        <w:rPr>
          <w:rFonts w:hint="eastAsia" w:asciiTheme="minorEastAsia" w:hAnsiTheme="minorEastAsia" w:eastAsiaTheme="minorEastAsia"/>
          <w:color w:val="auto"/>
        </w:rPr>
        <w:t xml:space="preserve">商务要求响应及偏离表</w:t>
      </w:r>
      <w:bookmarkEnd w:id="187"/>
      <w:r/>
      <w:bookmarkEnd w:id="188"/>
      <w:r/>
      <w:bookmarkEnd w:id="189"/>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bookmarkStart w:id="190" w:name="_Hlk176528759"/>
      <w:r/>
      <w:r/>
    </w:p>
    <w:p>
      <w:pPr>
        <w:jc w:val="cente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b/>
          <w:color w:val="auto"/>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项目名称：</w:t>
      </w:r>
      <w:r>
        <w:rPr>
          <w:rFonts w:asciiTheme="minorEastAsia" w:hAnsiTheme="minorEastAsia" w:eastAsiaTheme="minorEastAsia"/>
          <w:color w:val="auto"/>
          <w:szCs w:val="21"/>
        </w:rPr>
        <w:tab/>
      </w:r>
      <w:r>
        <w:rPr>
          <w:rFonts w:hint="eastAsia" w:asciiTheme="minorEastAsia" w:hAnsiTheme="minorEastAsia" w:eastAsiaTheme="minorEastAsia"/>
          <w:color w:val="auto"/>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648"/>
        <w:gridCol w:w="1368"/>
        <w:gridCol w:w="1497"/>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bookmarkStart w:id="191" w:name="_Hlk66784541"/>
            <w:r>
              <w:rPr>
                <w:rFonts w:hint="eastAsia" w:asciiTheme="minorEastAsia" w:hAnsiTheme="minorEastAsia" w:eastAsiaTheme="minorEastAsia"/>
                <w:b/>
                <w:color w:val="auto"/>
                <w:szCs w:val="21"/>
              </w:rPr>
              <w:t xml:space="preserve">序号</w:t>
            </w:r>
            <w:r/>
          </w:p>
        </w:tc>
        <w:tc>
          <w:tcPr>
            <w:tcMar>
              <w:left w:w="10" w:type="dxa"/>
              <w:top w:w="0" w:type="dxa"/>
              <w:right w:w="10" w:type="dxa"/>
              <w:bottom w:w="0" w:type="dxa"/>
            </w:tcMar>
            <w:tcW w:w="46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招标文件的商务要求</w:t>
            </w:r>
            <w:r/>
          </w:p>
        </w:tc>
        <w:tc>
          <w:tcPr>
            <w:tcMar>
              <w:left w:w="10" w:type="dxa"/>
              <w:top w:w="0" w:type="dxa"/>
              <w:right w:w="10" w:type="dxa"/>
              <w:bottom w:w="0" w:type="dxa"/>
            </w:tcMar>
            <w:tcW w:w="136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(响应或不响应)</w:t>
            </w:r>
            <w:r/>
          </w:p>
        </w:tc>
        <w:tc>
          <w:tcPr>
            <w:tcMar>
              <w:left w:w="10" w:type="dxa"/>
              <w:top w:w="0" w:type="dxa"/>
              <w:right w:w="10" w:type="dxa"/>
              <w:bottom w:w="0" w:type="dxa"/>
            </w:tcMar>
            <w:tcW w:w="149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rPr>
            </w:pPr>
            <w:r/>
            <w:bookmarkStart w:id="192" w:name="OLE_LINK53"/>
            <w:r>
              <w:rPr>
                <w:rFonts w:hint="eastAsia" w:asciiTheme="minorEastAsia" w:hAnsiTheme="minorEastAsia" w:eastAsiaTheme="minorEastAsia"/>
                <w:b/>
                <w:color w:val="auto"/>
                <w:szCs w:val="21"/>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 xml:space="preserve">（正偏离、无偏离或负偏离）</w:t>
            </w:r>
            <w:bookmarkEnd w:id="192"/>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 xml:space="preserve">1</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1.</w:t>
            </w:r>
            <w:r>
              <w:rPr>
                <w:rFonts w:hint="eastAsia" w:asciiTheme="minorEastAsia" w:hAnsiTheme="minorEastAsia" w:eastAsiaTheme="minorEastAsia"/>
                <w:color w:val="auto"/>
                <w:szCs w:val="21"/>
                <w:lang w:val="en-US" w:eastAsia="zh-CN"/>
              </w:rPr>
              <w:t xml:space="preserve">交付时间及地点</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（1）交付时间：</w:t>
            </w:r>
            <w:r>
              <w:rPr>
                <w:rFonts w:hint="eastAsia" w:asciiTheme="minorEastAsia" w:hAnsiTheme="minorEastAsia" w:eastAsiaTheme="minorEastAsia"/>
                <w:color w:val="auto"/>
                <w:szCs w:val="21"/>
                <w:lang w:val="en-US" w:eastAsia="zh-CN"/>
              </w:rPr>
              <w:t xml:space="preserve">合同签订后60天内交付并完成安装调试及验收等相关工作。</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项目质保期</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质保期三年（验收合格之日起，进入质保期。含硬件、软件及特征库授权等），质保期内包含免费上门调试、故障维修及软件升级服务。</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交付地点：投标人负责将货物运到采购人指定地点，由投标人负责办理运输和装卸、安装等，费用由投标人负责，由采购人组织验收，检验不合格或不符合质量要求，投标人除无条件退货、返工外，还应承担采购人的一切损失。</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2.供货</w:t>
            </w:r>
            <w:r>
              <w:rPr>
                <w:rFonts w:hint="eastAsia" w:asciiTheme="minorEastAsia" w:hAnsiTheme="minorEastAsia" w:eastAsiaTheme="minorEastAsia"/>
                <w:color w:val="auto"/>
                <w:szCs w:val="21"/>
                <w:lang w:val="en-US" w:eastAsia="zh-CN"/>
              </w:rPr>
              <w:t xml:space="preserve">与履约</w:t>
            </w:r>
            <w:r>
              <w:rPr>
                <w:rFonts w:hint="eastAsia" w:asciiTheme="minorEastAsia" w:hAnsiTheme="minorEastAsia" w:eastAsiaTheme="minorEastAsia"/>
                <w:color w:val="auto"/>
                <w:szCs w:val="21"/>
              </w:rPr>
              <w:t xml:space="preserve">要求</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（1）管理平台数据同步</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须同步使用“南京市教育装备项目管理平台”，并在平台中完成以下操作：公开投标文件与合同资料；上传施工过程影像资料与履约文件；发起验收流程；申请售后服务；制作设备二维码标签并粘贴。</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（2）项目过程性管理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应编制施工进度计划，并在履约全过程中根据实际进展动态更新。须参与采购人组织的定期工程会议，每周汇报项目进展情况，并接受采购人及相关部门的飞行检查与管理。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（3）深化设计与材料交付</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须按时提交包括原始图纸深化、施工告知函、安全责任书、设备清单、技术参数等全套资料，内容需明确施工交接界面，经采购人审核盖章后方可施工。所有资料须按“一式三份”标准提交：学校、</w:t>
            </w:r>
            <w:r>
              <w:rPr>
                <w:rFonts w:hint="eastAsia" w:asciiTheme="minorEastAsia" w:hAnsiTheme="minorEastAsia" w:eastAsiaTheme="minorEastAsia"/>
                <w:color w:val="auto"/>
                <w:szCs w:val="21"/>
                <w:lang w:val="en-US" w:eastAsia="zh-CN"/>
              </w:rPr>
              <w:t xml:space="preserve">投标人</w:t>
            </w:r>
            <w:r>
              <w:rPr>
                <w:rFonts w:hint="eastAsia" w:asciiTheme="minorEastAsia" w:hAnsiTheme="minorEastAsia" w:eastAsiaTheme="minorEastAsia"/>
                <w:color w:val="auto"/>
                <w:szCs w:val="21"/>
              </w:rPr>
              <w:t xml:space="preserve">、项目管理方各留存一份。</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（4）送样管理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中标后，</w:t>
            </w:r>
            <w:r>
              <w:rPr>
                <w:rFonts w:hint="eastAsia" w:asciiTheme="minorEastAsia" w:hAnsiTheme="minorEastAsia" w:eastAsiaTheme="minorEastAsia"/>
                <w:color w:val="auto"/>
                <w:szCs w:val="21"/>
                <w:lang w:eastAsia="zh-Hans"/>
              </w:rPr>
              <w:t xml:space="preserve">投标人</w:t>
            </w:r>
            <w:r>
              <w:rPr>
                <w:rFonts w:hint="eastAsia" w:asciiTheme="minorEastAsia" w:hAnsiTheme="minorEastAsia" w:eastAsiaTheme="minorEastAsia"/>
                <w:color w:val="auto"/>
                <w:szCs w:val="21"/>
              </w:rPr>
              <w:t xml:space="preserve">须与采购人协商约定送样工作，按送样约定提交与投标文件和合同保持品牌、工艺、材质一致，并粘贴唯一性标识，装备中心将组织专家对样品进行审核。</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项目管理</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1）声场模拟与性能指标</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模拟结果须同时满足以下指标：平均声压级≥75dB(A)、声场不均匀度≤10dB(A)、平均声压级偏差≤±2dB。</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2）噪声防扰民设计</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使用专业声场模拟软件，并植入本音箱的实验室数据和学校操场CAD数据，完成操场在日常使用模式下的声场数据的模拟过程，需针对操场周边居民区，提出噪声控制设计方案，并确保操场广播系统使用时，学校围墙外1米处（临近居民区）的最大声压级≤60dB(A)。</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3）图纸与设计资料</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需提供以下设计图纸：操场声场布局平面图、扬声器安装细节图、管线走向图等。图纸需标注尺寸、比例及相关技术参数。</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安装调试质量措施《设备测试流程计划表》（包括但不限于通道调音检测流程等，明确调试合格标准）。</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过程管理创新《数字化管理闭环计划表》（包括但不限于数字管理工具、施工影像记录、每日问题追踪）。</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4.</w:t>
            </w:r>
            <w:r>
              <w:rPr>
                <w:rFonts w:hint="eastAsia" w:asciiTheme="minorEastAsia" w:hAnsiTheme="minorEastAsia" w:eastAsiaTheme="minorEastAsia"/>
                <w:color w:val="auto"/>
                <w:szCs w:val="21"/>
              </w:rPr>
              <w:t xml:space="preserve">验收要求</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（1）验收方法</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成立验收小组现场验收，对产品数量、质量和功能性、学校应用情况达成等进行检查复核。</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（2）验收标准</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验收材料完整，设备数量与合同一致，系统功能达成与投标人投标文件中的承诺一致。</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（3）验收培训</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须完成每校到校设备操作培训视频，涵盖操作流程、常见故障排查及安全规程（参训人员应覆盖学校涉及岗位，开展教师培训实操评价，合格率100%）。</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完成操作培训视频基础上，每校选取不超过两个主要设备，制作培训二维码标签，粘贴于设备或教室醒目位置，采用专业工具将视频内容叠加其上，实现扫码即显培训视频，提升培训实效(本项采购人不另付费用)。</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(4)系统联动测试</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投标人需完成静音操场+原有室内广播系统+噪声检测显示仪的联动测试。</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5.</w:t>
            </w:r>
            <w:r>
              <w:rPr>
                <w:rFonts w:hint="eastAsia" w:asciiTheme="minorEastAsia" w:hAnsiTheme="minorEastAsia" w:eastAsiaTheme="minorEastAsia"/>
                <w:color w:val="auto"/>
                <w:szCs w:val="21"/>
              </w:rPr>
              <w:t xml:space="preserve">售后</w:t>
            </w:r>
            <w:r>
              <w:rPr>
                <w:rFonts w:hint="eastAsia" w:asciiTheme="minorEastAsia" w:hAnsiTheme="minorEastAsia" w:eastAsiaTheme="minorEastAsia"/>
                <w:color w:val="auto"/>
                <w:szCs w:val="21"/>
                <w:lang w:val="en-US" w:eastAsia="zh-CN"/>
              </w:rPr>
              <w:t xml:space="preserve">要求</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rPr>
              <w:t xml:space="preserve">服务体系及网络构建《服务资源及人员配置表》（包括但不限于</w:t>
            </w:r>
            <w:r>
              <w:rPr>
                <w:rFonts w:hint="eastAsia" w:asciiTheme="minorEastAsia" w:hAnsiTheme="minorEastAsia" w:eastAsiaTheme="minorEastAsia"/>
                <w:color w:val="auto"/>
                <w:szCs w:val="21"/>
                <w:lang w:val="en-US" w:eastAsia="zh-CN"/>
              </w:rPr>
              <w:t xml:space="preserve">项目所在地服务</w:t>
            </w:r>
            <w:r>
              <w:rPr>
                <w:rFonts w:hint="eastAsia" w:asciiTheme="minorEastAsia" w:hAnsiTheme="minorEastAsia" w:eastAsiaTheme="minorEastAsia"/>
                <w:color w:val="auto"/>
                <w:szCs w:val="21"/>
              </w:rPr>
              <w:t xml:space="preserve">网点、专人对接、服务流程图）</w:t>
            </w:r>
            <w:r/>
          </w:p>
          <w:p>
            <w:pPr>
              <w:jc w:val="both"/>
              <w:spacing w:line="360" w:lineRule="auto"/>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故障响应与处理机制《定向常见故障分级处理与响应表》（包括但不限于不同级别故障响应时限、备品备件保障、报修渠道）</w:t>
            </w:r>
            <w:r>
              <w:rPr>
                <w:rFonts w:hint="eastAsia" w:asciiTheme="minorEastAsia" w:hAnsiTheme="minorEastAsia" w:eastAsiaTheme="minorEastAsia"/>
                <w:color w:val="auto"/>
                <w:szCs w:val="21"/>
                <w:lang w:eastAsia="zh-CN"/>
              </w:rPr>
              <w:t xml:space="preserve">。</w:t>
            </w:r>
            <w:r/>
          </w:p>
          <w:p>
            <w:pPr>
              <w:jc w:val="both"/>
              <w:spacing w:line="360" w:lineRule="auto"/>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3</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主动运维与服务反馈《巡检与用户反馈闭环机制表》（包括但不限于定期巡检安排、问题追踪机制、用户满意度调查与改进记录）</w:t>
            </w:r>
            <w:r>
              <w:rPr>
                <w:rFonts w:hint="eastAsia" w:asciiTheme="minorEastAsia" w:hAnsiTheme="minorEastAsia" w:eastAsiaTheme="minorEastAsia"/>
                <w:color w:val="auto"/>
                <w:szCs w:val="21"/>
                <w:lang w:eastAsia="zh-CN"/>
              </w:rPr>
              <w:t xml:space="preserve">。</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6.</w:t>
            </w:r>
            <w:r>
              <w:rPr>
                <w:rFonts w:hint="eastAsia" w:asciiTheme="minorEastAsia" w:hAnsiTheme="minorEastAsia" w:eastAsiaTheme="minorEastAsia"/>
                <w:color w:val="auto"/>
                <w:szCs w:val="21"/>
              </w:rPr>
              <w:t xml:space="preserve">培训要求</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培训内容覆盖及适配性《培训内容目录安排及评估方案》（包括但</w:t>
            </w:r>
            <w:r>
              <w:rPr>
                <w:rFonts w:hint="eastAsia" w:asciiTheme="minorEastAsia" w:hAnsiTheme="minorEastAsia" w:eastAsiaTheme="minorEastAsia"/>
                <w:color w:val="auto"/>
                <w:szCs w:val="21"/>
                <w:lang w:val="en-US" w:eastAsia="zh-CN"/>
              </w:rPr>
              <w:t xml:space="preserve">不限于</w:t>
            </w:r>
            <w:r>
              <w:rPr>
                <w:rFonts w:hint="eastAsia" w:asciiTheme="minorEastAsia" w:hAnsiTheme="minorEastAsia" w:eastAsiaTheme="minorEastAsia"/>
                <w:color w:val="auto"/>
                <w:szCs w:val="21"/>
              </w:rPr>
              <w:t xml:space="preserve">按岗位职责区分的培训内容和实际操作达成表）</w:t>
            </w:r>
            <w:r>
              <w:rPr>
                <w:rFonts w:hint="eastAsia" w:asciiTheme="minorEastAsia" w:hAnsiTheme="minorEastAsia" w:eastAsiaTheme="minorEastAsia"/>
                <w:color w:val="auto"/>
                <w:szCs w:val="21"/>
                <w:lang w:val="en-US" w:eastAsia="zh-CN"/>
              </w:rPr>
              <w:t xml:space="preserve">。</w:t>
            </w:r>
            <w:r/>
          </w:p>
          <w:p>
            <w:pPr>
              <w:jc w:val="both"/>
              <w:spacing w:line="360" w:lineRule="auto"/>
              <w:widowControl/>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重点设备专项培训设计《数字音频设备培训计划表》（包括但不限于调音台或音频处理器操作步骤说明、高频使用场景举例）</w:t>
            </w:r>
            <w:r>
              <w:rPr>
                <w:rFonts w:hint="eastAsia" w:asciiTheme="minorEastAsia" w:hAnsiTheme="minorEastAsia" w:eastAsiaTheme="minorEastAsia"/>
                <w:color w:val="auto"/>
                <w:szCs w:val="21"/>
                <w:lang w:eastAsia="zh-CN"/>
              </w:rPr>
              <w:t xml:space="preserve">。</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7.报价要求</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（2）投标人的任何错漏、优惠、竞争性报价不得作为减轻责任、减少服务、增加收费、降低服务质量的理由。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（4）投标人必须按照所投采购包，对应填写《分项报价表》，不得调整清单数量。</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8.履约保证金</w:t>
            </w:r>
            <w:r/>
          </w:p>
          <w:p>
            <w:pPr>
              <w:jc w:val="both"/>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 xml:space="preserve">该项目签订合同时须向采购人缴纳合同总额的3%作为履约保证金，缴纳方式建议采用银行保函，质保期满无质量或服务问题无息退还。</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rPr>
                <w:rFonts w:hint="eastAsia" w:asciiTheme="minorEastAsia" w:hAnsiTheme="minorEastAsia" w:eastAsiaTheme="minorEastAsia"/>
                <w:color w:val="auto"/>
                <w:szCs w:val="21"/>
              </w:rPr>
              <w:t xml:space="preserve">.付款方式</w:t>
            </w:r>
            <w:r/>
          </w:p>
          <w:p>
            <w:pPr>
              <w:jc w:val="both"/>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在合同签订后支付合同总额的30%作为预付款；项目竣工后，经使用学校对标功能评估合格、专家验收考评合格后，支付剩余合同总额。 </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 xml:space="preserve">2</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 xml:space="preserve">招标文件要求的所有商务要求。</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bookmarkEnd w:id="191"/>
            <w:r/>
            <w:r/>
          </w:p>
        </w:tc>
      </w:tr>
    </w:tbl>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1.</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color w:val="auto"/>
        </w:rPr>
        <w:t xml:space="preserve">投标人</w:t>
      </w:r>
      <w:r>
        <w:rPr>
          <w:rFonts w:hint="eastAsia" w:asciiTheme="minorEastAsia" w:hAnsiTheme="minorEastAsia" w:eastAsiaTheme="minorEastAsia"/>
          <w:b/>
          <w:bCs/>
          <w:color w:val="auto"/>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ind w:firstLine="210"/>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bookmarkEnd w:id="190"/>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r/>
    </w:p>
    <w:p>
      <w:pPr>
        <w:rPr>
          <w:rFonts w:hint="eastAsia" w:asciiTheme="minorEastAsia" w:hAnsiTheme="minorEastAsia" w:eastAsiaTheme="minorEastAsia"/>
          <w:color w:val="auto"/>
        </w:rPr>
      </w:pPr>
      <w:r/>
      <w:bookmarkStart w:id="193" w:name="_Toc66375431"/>
      <w:r/>
      <w:bookmarkStart w:id="194" w:name="_Toc43917778"/>
      <w:r>
        <w:rPr>
          <w:rFonts w:hint="eastAsia" w:asciiTheme="minorEastAsia" w:hAnsiTheme="minorEastAsia" w:eastAsiaTheme="minorEastAsia"/>
          <w:color w:val="auto"/>
        </w:rPr>
        <w:br w:type="page" w:clear="all"/>
      </w:r>
      <w:r/>
    </w:p>
    <w:p>
      <w:pPr>
        <w:pStyle w:val="891"/>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附件八、拟参与本项目服务人员一览表</w:t>
      </w:r>
      <w:bookmarkEnd w:id="193"/>
      <w:r/>
      <w:bookmarkEnd w:id="194"/>
      <w:r/>
      <w:r/>
    </w:p>
    <w:p>
      <w:pPr>
        <w:spacing w:line="460" w:lineRule="atLeast"/>
        <w:widowControl/>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rPr>
      </w:pPr>
      <w:r/>
      <w:bookmarkStart w:id="195" w:name="_Hlk67995747"/>
      <w:r>
        <w:rPr>
          <w:rFonts w:hint="eastAsia" w:asciiTheme="minorEastAsia" w:hAnsiTheme="minorEastAsia" w:eastAsiaTheme="minorEastAsia"/>
          <w:b/>
          <w:color w:val="auto"/>
          <w:sz w:val="32"/>
          <w:szCs w:val="32"/>
        </w:rPr>
        <w:t xml:space="preserve">拟参与本项目服务人员一览表</w:t>
      </w:r>
      <w:bookmarkEnd w:id="195"/>
      <w:r/>
      <w:bookmarkStart w:id="196" w:name="_Hlk66378104"/>
      <w:r/>
      <w:bookmarkEnd w:id="196"/>
      <w:r/>
      <w:r/>
    </w:p>
    <w:p>
      <w:pPr>
        <w:jc w:val="center"/>
        <w:widowControl/>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r/>
    </w:p>
    <w:p>
      <w:pPr>
        <w:widowControl/>
        <w:rPr>
          <w:rFonts w:hint="eastAsia" w:asciiTheme="minorEastAsia" w:hAnsiTheme="minorEastAsia" w:eastAsiaTheme="minorEastAsia"/>
          <w:color w:val="auto"/>
          <w:szCs w:val="21"/>
        </w:rPr>
      </w:pPr>
      <w:r/>
      <w:bookmarkStart w:id="197" w:name="_Hlk66784308"/>
      <w:r>
        <w:rPr>
          <w:rFonts w:hint="eastAsia" w:asciiTheme="minorEastAsia" w:hAnsiTheme="minorEastAsia" w:eastAsiaTheme="minorEastAsia"/>
          <w:color w:val="auto"/>
          <w:szCs w:val="21"/>
        </w:rPr>
        <w:t xml:space="preserve">项目名称：                                 项目编号：</w:t>
      </w:r>
      <w:bookmarkEnd w:id="197"/>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执业</w:t>
            </w:r>
            <w:r/>
          </w:p>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tc>
      </w:tr>
    </w:tbl>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说明：</w:t>
      </w:r>
      <w:bookmarkStart w:id="198" w:name="OLE_LINK10"/>
      <w:r>
        <w:rPr>
          <w:rFonts w:asciiTheme="minorEastAsia" w:hAnsiTheme="minorEastAsia" w:eastAsiaTheme="minorEastAsia"/>
          <w:color w:val="auto"/>
          <w:szCs w:val="21"/>
        </w:rPr>
        <w:t xml:space="preserve">如果行数不够，请自行增加。</w:t>
      </w:r>
      <w:bookmarkEnd w:id="198"/>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p>
    <w:p>
      <w:pPr>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widowControl/>
        <w:rPr>
          <w:rFonts w:hint="eastAsia" w:asciiTheme="minorEastAsia" w:hAnsiTheme="minorEastAsia" w:eastAsiaTheme="minorEastAsia"/>
          <w:b/>
          <w:bCs/>
          <w:color w:val="auto"/>
          <w:szCs w:val="21"/>
        </w:rPr>
      </w:pPr>
      <w:r>
        <w:rPr>
          <w:rFonts w:asciiTheme="minorEastAsia" w:hAnsiTheme="minorEastAsia" w:eastAsiaTheme="minorEastAsia"/>
          <w:b/>
          <w:bCs/>
          <w:color w:val="auto"/>
          <w:szCs w:val="21"/>
        </w:rPr>
        <w:br w:type="page" w:clear="all"/>
      </w:r>
      <w:r/>
    </w:p>
    <w:p>
      <w:pPr>
        <w:pStyle w:val="891"/>
        <w:rPr>
          <w:rFonts w:hint="eastAsia" w:asciiTheme="minorEastAsia" w:hAnsiTheme="minorEastAsia" w:eastAsiaTheme="minorEastAsia"/>
          <w:color w:val="auto"/>
        </w:rPr>
      </w:pPr>
      <w:r/>
      <w:bookmarkStart w:id="199" w:name="_Toc43917779"/>
      <w:r/>
      <w:bookmarkStart w:id="200" w:name="_Toc66375432"/>
      <w:r>
        <w:rPr>
          <w:rFonts w:hint="eastAsia" w:asciiTheme="minorEastAsia" w:hAnsiTheme="minorEastAsia" w:eastAsiaTheme="minorEastAsia"/>
          <w:color w:val="auto"/>
        </w:rPr>
        <w:t xml:space="preserve">附件九、投标人类似业绩情况表</w:t>
      </w:r>
      <w:bookmarkEnd w:id="199"/>
      <w:r/>
      <w:bookmarkEnd w:id="200"/>
      <w:r/>
      <w:r/>
    </w:p>
    <w:p>
      <w:pPr>
        <w:jc w:val="center"/>
        <w:spacing w:line="360" w:lineRule="auto"/>
        <w:widowControl/>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r/>
    </w:p>
    <w:p>
      <w:pPr>
        <w:jc w:val="center"/>
        <w:spacing w:line="360" w:lineRule="auto"/>
        <w:rPr>
          <w:rFonts w:hint="eastAsia" w:asciiTheme="minorEastAsia" w:hAnsiTheme="minorEastAsia" w:eastAsiaTheme="minorEastAsia"/>
          <w:b/>
          <w:color w:val="auto"/>
          <w:sz w:val="32"/>
          <w:szCs w:val="32"/>
        </w:rPr>
      </w:pPr>
      <w:r>
        <w:rPr>
          <w:rFonts w:hint="eastAsia" w:asciiTheme="minorEastAsia" w:hAnsiTheme="minorEastAsia" w:eastAsiaTheme="minorEastAsia"/>
          <w:b/>
          <w:color w:val="auto"/>
          <w:sz w:val="32"/>
          <w:szCs w:val="32"/>
        </w:rPr>
        <w:t xml:space="preserve">投标人类似业绩情况表</w:t>
      </w:r>
      <w:r/>
    </w:p>
    <w:p>
      <w:pPr>
        <w:jc w:val="left"/>
        <w:spacing w:line="360" w:lineRule="auto"/>
        <w:rPr>
          <w:rFonts w:hint="eastAsia" w:asciiTheme="minorEastAsia" w:hAnsiTheme="minorEastAsia" w:eastAsiaTheme="minorEastAsia"/>
          <w:b/>
          <w:color w:val="auto"/>
          <w:sz w:val="32"/>
          <w:szCs w:val="32"/>
        </w:rPr>
      </w:pPr>
      <w:r>
        <w:rPr>
          <w:rFonts w:hint="eastAsia" w:asciiTheme="minorEastAsia" w:hAnsiTheme="minorEastAsia" w:eastAsiaTheme="minorEastAsia"/>
          <w:color w:val="auto"/>
          <w:szCs w:val="21"/>
        </w:rPr>
        <w:t xml:space="preserve">项目名称：                            </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合同签订</w:t>
            </w:r>
            <w:r/>
          </w:p>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ind w:firstLine="120"/>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tc>
      </w:tr>
    </w:tbl>
    <w:p>
      <w:pPr>
        <w:spacing w:line="360" w:lineRule="auto"/>
        <w:rPr>
          <w:rFonts w:hint="eastAsia" w:asciiTheme="minorEastAsia" w:hAnsiTheme="minorEastAsia" w:eastAsiaTheme="minorEastAsia"/>
          <w:b/>
          <w:color w:val="auto"/>
          <w:sz w:val="24"/>
        </w:rPr>
      </w:pPr>
      <w:r/>
      <w:bookmarkStart w:id="201" w:name="_Hlk66784249"/>
      <w:r/>
      <w:r/>
    </w:p>
    <w:p>
      <w:pPr>
        <w:spacing w:line="360" w:lineRule="auto"/>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说</w:t>
      </w:r>
      <w:r>
        <w:rPr>
          <w:rFonts w:hint="eastAsia" w:asciiTheme="minorEastAsia" w:hAnsiTheme="minorEastAsia" w:eastAsiaTheme="minorEastAsia"/>
          <w:b/>
          <w:color w:val="auto"/>
          <w:szCs w:val="21"/>
        </w:rPr>
        <w:t xml:space="preserve">明：投标人如实填写业绩情况表，</w:t>
      </w:r>
      <w:bookmarkStart w:id="202" w:name="_Hlk66378132"/>
      <w:r>
        <w:rPr>
          <w:rFonts w:hint="eastAsia" w:asciiTheme="minorEastAsia" w:hAnsiTheme="minorEastAsia" w:eastAsiaTheme="minorEastAsia"/>
          <w:b/>
          <w:color w:val="auto"/>
          <w:szCs w:val="21"/>
        </w:rPr>
        <w:t xml:space="preserve">并根据招标文件要求附业绩证明材料。</w:t>
      </w:r>
      <w:bookmarkEnd w:id="202"/>
      <w:r/>
      <w:bookmarkEnd w:id="201"/>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p>
    <w:p>
      <w:pPr>
        <w:spacing w:line="360" w:lineRule="auto"/>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r/>
    </w:p>
    <w:p>
      <w:pPr>
        <w:spacing w:line="360" w:lineRule="auto"/>
        <w:widowControl/>
        <w:rPr>
          <w:rFonts w:hint="eastAsia" w:asciiTheme="minorEastAsia" w:hAnsiTheme="minorEastAsia" w:eastAsiaTheme="minorEastAsia"/>
          <w:b/>
          <w:bCs/>
          <w:color w:val="auto"/>
          <w:szCs w:val="21"/>
        </w:rPr>
      </w:pPr>
      <w:r>
        <w:rPr>
          <w:rFonts w:hint="eastAsia" w:asciiTheme="minorEastAsia" w:hAnsiTheme="minorEastAsia" w:eastAsiaTheme="minorEastAsia"/>
          <w:b/>
          <w:bCs/>
          <w:color w:val="auto"/>
          <w:szCs w:val="21"/>
        </w:rPr>
      </w:r>
      <w:r/>
    </w:p>
    <w:p>
      <w:pPr>
        <w:spacing w:line="360" w:lineRule="auto"/>
        <w:rPr>
          <w:rFonts w:hint="eastAsia" w:asciiTheme="minorEastAsia" w:hAnsiTheme="minorEastAsia" w:eastAsiaTheme="minorEastAsia"/>
          <w:color w:val="auto"/>
        </w:rPr>
      </w:pPr>
      <w:r>
        <w:rPr>
          <w:rFonts w:asciiTheme="minorEastAsia" w:hAnsiTheme="minorEastAsia" w:eastAsiaTheme="minorEastAsia"/>
          <w:color w:val="auto"/>
        </w:rPr>
        <w:br w:type="page" w:clear="all"/>
      </w:r>
      <w:r/>
    </w:p>
    <w:p>
      <w:pPr>
        <w:pStyle w:val="891"/>
        <w:rPr>
          <w:rFonts w:hint="eastAsia" w:asciiTheme="minorEastAsia" w:hAnsiTheme="minorEastAsia" w:eastAsiaTheme="minorEastAsia"/>
          <w:color w:val="auto"/>
        </w:rPr>
      </w:pPr>
      <w:r/>
      <w:bookmarkStart w:id="203" w:name="_Toc66375433"/>
      <w:r/>
      <w:bookmarkStart w:id="204" w:name="_Toc43917780"/>
      <w:r>
        <w:rPr>
          <w:rFonts w:hint="eastAsia" w:asciiTheme="minorEastAsia" w:hAnsiTheme="minorEastAsia" w:eastAsiaTheme="minorEastAsia"/>
          <w:color w:val="auto"/>
        </w:rPr>
        <w:t xml:space="preserve">附件十、企业声明函</w:t>
      </w:r>
      <w:bookmarkEnd w:id="203"/>
      <w:r/>
      <w:bookmarkEnd w:id="204"/>
      <w:r/>
      <w:r/>
    </w:p>
    <w:p>
      <w:pPr>
        <w:jc w:val="center"/>
        <w:spacing w:line="360" w:lineRule="auto"/>
        <w:rPr>
          <w:rFonts w:hint="eastAsia" w:cs="Arial" w:asciiTheme="minorEastAsia" w:hAnsiTheme="minorEastAsia" w:eastAsiaTheme="minorEastAsia"/>
          <w:b/>
          <w:bCs/>
          <w:color w:val="auto"/>
          <w:sz w:val="28"/>
          <w:szCs w:val="28"/>
        </w:rPr>
      </w:pPr>
      <w:r/>
      <w:bookmarkStart w:id="205" w:name="_Hlk84581158"/>
      <w:r/>
      <w:bookmarkStart w:id="206" w:name="OLE_LINK13"/>
      <w:r/>
      <w:bookmarkStart w:id="207" w:name="OLE_LINK14"/>
      <w:r>
        <w:rPr>
          <w:rFonts w:hint="eastAsia" w:cs="Arial" w:asciiTheme="minorEastAsia" w:hAnsiTheme="minorEastAsia" w:eastAsiaTheme="minorEastAsia"/>
          <w:b/>
          <w:bCs/>
          <w:color w:val="auto"/>
          <w:sz w:val="28"/>
          <w:szCs w:val="28"/>
        </w:rPr>
        <w:t xml:space="preserve">中小企业声明函（货物）</w:t>
      </w:r>
      <w:r/>
    </w:p>
    <w:p>
      <w:pPr>
        <w:ind w:firstLine="420"/>
        <w:jc w:val="left"/>
        <w:spacing w:line="440" w:lineRule="exact"/>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color w:val="auto"/>
          <w:u w:val="single"/>
        </w:rPr>
        <w:t xml:space="preserve">（单位名称）</w:t>
      </w:r>
      <w:r>
        <w:rPr>
          <w:rFonts w:hint="eastAsia" w:cs="Arial" w:asciiTheme="minorEastAsia" w:hAnsiTheme="minorEastAsia" w:eastAsiaTheme="minorEastAsia"/>
          <w:color w:val="auto"/>
        </w:rPr>
        <w:t xml:space="preserve">的</w:t>
      </w:r>
      <w:r>
        <w:rPr>
          <w:rFonts w:hint="eastAsia" w:cs="Arial" w:asciiTheme="minorEastAsia" w:hAnsiTheme="minorEastAsia" w:eastAsiaTheme="minorEastAsia"/>
          <w:color w:val="auto"/>
          <w:u w:val="single"/>
        </w:rPr>
        <w:t xml:space="preserve">（项目名称）</w:t>
      </w:r>
      <w:r>
        <w:rPr>
          <w:rFonts w:hint="eastAsia" w:cs="Arial" w:asciiTheme="minorEastAsia" w:hAnsiTheme="minorEastAsia" w:eastAsiaTheme="minorEastAsia"/>
          <w:color w:val="auto"/>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1.</w:t>
      </w:r>
      <w:r>
        <w:rPr>
          <w:rFonts w:hint="eastAsia" w:cs="Arial" w:asciiTheme="minorEastAsia" w:hAnsiTheme="minorEastAsia" w:eastAsiaTheme="minorEastAsia"/>
          <w:color w:val="auto"/>
          <w:szCs w:val="21"/>
          <w:u w:val="single"/>
        </w:rPr>
        <w:t xml:space="preserve">（标的名称）,</w:t>
      </w:r>
      <w:r>
        <w:rPr>
          <w:rFonts w:hint="eastAsia" w:cs="Arial" w:asciiTheme="minorEastAsia" w:hAnsiTheme="minorEastAsia" w:eastAsiaTheme="minorEastAsia"/>
          <w:color w:val="auto"/>
          <w:szCs w:val="21"/>
        </w:rPr>
        <w:t xml:space="preserve">属于</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u w:val="single"/>
          <w:lang w:val="en-US" w:eastAsia="zh-CN"/>
        </w:rPr>
        <w:t xml:space="preserve">工业</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rPr>
        <w:t xml:space="preserve">行业;制造商为</w:t>
      </w:r>
      <w:r>
        <w:rPr>
          <w:rFonts w:hint="eastAsia" w:cs="Arial" w:asciiTheme="minorEastAsia" w:hAnsiTheme="minorEastAsia" w:eastAsiaTheme="minorEastAsia"/>
          <w:color w:val="auto"/>
          <w:szCs w:val="21"/>
          <w:u w:val="single"/>
        </w:rPr>
        <w:t xml:space="preserve">（企业名称）</w:t>
      </w:r>
      <w:r>
        <w:rPr>
          <w:rFonts w:hint="eastAsia" w:cs="Arial" w:asciiTheme="minorEastAsia" w:hAnsiTheme="minorEastAsia" w:eastAsiaTheme="minorEastAsia"/>
          <w:color w:val="auto"/>
          <w:szCs w:val="21"/>
        </w:rPr>
        <w:t xml:space="preserve">,从业人员</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人</w:t>
      </w:r>
      <w:r>
        <w:rPr>
          <w:rFonts w:hint="eastAsia" w:cs="Arial" w:asciiTheme="minorEastAsia" w:hAnsiTheme="minorEastAsia" w:eastAsiaTheme="minorEastAsia"/>
          <w:color w:val="auto"/>
          <w:szCs w:val="21"/>
        </w:rPr>
        <w:t xml:space="preserve">，营业收入为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万元，资产总额为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万</w:t>
      </w:r>
      <w:r>
        <w:rPr>
          <w:rFonts w:hint="eastAsia" w:cs="Arial" w:asciiTheme="minorEastAsia" w:hAnsiTheme="minorEastAsia" w:eastAsiaTheme="minorEastAsia"/>
          <w:color w:val="auto"/>
          <w:szCs w:val="21"/>
        </w:rPr>
        <w:t xml:space="preserve">元属于</w:t>
      </w:r>
      <w:r>
        <w:rPr>
          <w:rFonts w:hint="eastAsia" w:cs="Arial" w:asciiTheme="minorEastAsia" w:hAnsiTheme="minorEastAsia" w:eastAsiaTheme="minorEastAsia"/>
          <w:color w:val="auto"/>
          <w:szCs w:val="21"/>
          <w:u w:val="single"/>
        </w:rPr>
        <w:t xml:space="preserve">（</w:t>
      </w:r>
      <w:bookmarkStart w:id="208" w:name="_Hlk223532627"/>
      <w:r>
        <w:rPr>
          <w:rFonts w:ascii="Wingdings" w:hAnsi="Wingdings" w:eastAsia="Wingdings" w:cs="Wingdings"/>
          <w:color w:val="auto"/>
          <w:sz w:val="21"/>
          <w:szCs w:val="21"/>
        </w:rPr>
        <w:t xml:space="preserve">¨</w:t>
      </w:r>
      <w:r>
        <w:rPr>
          <w:rFonts w:hint="eastAsia" w:ascii="宋体" w:hAnsi="宋体"/>
          <w:color w:val="auto"/>
          <w:sz w:val="21"/>
          <w:szCs w:val="21"/>
        </w:rPr>
        <w:t xml:space="preserve">中型企业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小型企业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微型企业</w:t>
      </w:r>
      <w:bookmarkEnd w:id="208"/>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rPr>
        <w:t xml:space="preserve">； </w:t>
      </w:r>
      <w:r/>
    </w:p>
    <w:p>
      <w:pPr>
        <w:ind w:firstLine="420"/>
        <w:jc w:val="left"/>
        <w:spacing w:line="440" w:lineRule="exact"/>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zCs w:val="21"/>
        </w:rPr>
        <w:t xml:space="preserve">2.</w:t>
      </w:r>
      <w:r>
        <w:rPr>
          <w:rFonts w:hint="eastAsia" w:cs="Arial" w:asciiTheme="minorEastAsia" w:hAnsiTheme="minorEastAsia" w:eastAsiaTheme="minorEastAsia"/>
          <w:color w:val="auto"/>
          <w:szCs w:val="21"/>
          <w:u w:val="single"/>
        </w:rPr>
        <w:t xml:space="preserve">（标的名称）</w:t>
      </w:r>
      <w:r>
        <w:rPr>
          <w:rFonts w:hint="eastAsia" w:cs="Arial" w:asciiTheme="minorEastAsia" w:hAnsiTheme="minorEastAsia" w:eastAsiaTheme="minorEastAsia"/>
          <w:color w:val="auto"/>
          <w:szCs w:val="21"/>
        </w:rPr>
        <w:t xml:space="preserve">,属于</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u w:val="single"/>
          <w:lang w:val="en-US" w:eastAsia="zh-CN"/>
        </w:rPr>
        <w:t xml:space="preserve">工业</w:t>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行业；制造商为</w:t>
      </w:r>
      <w:r>
        <w:rPr>
          <w:rFonts w:hint="eastAsia" w:cs="Arial" w:asciiTheme="minorEastAsia" w:hAnsiTheme="minorEastAsia" w:eastAsiaTheme="minorEastAsia"/>
          <w:color w:val="auto"/>
          <w:szCs w:val="21"/>
          <w:u w:val="single"/>
        </w:rPr>
        <w:t xml:space="preserve">（企业名称）</w:t>
      </w:r>
      <w:r>
        <w:rPr>
          <w:rFonts w:hint="eastAsia" w:cs="Arial" w:asciiTheme="minorEastAsia" w:hAnsiTheme="minorEastAsia" w:eastAsiaTheme="minorEastAsia"/>
          <w:color w:val="auto"/>
          <w:szCs w:val="21"/>
        </w:rPr>
        <w:t xml:space="preserve">,从业人员</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人</w:t>
      </w:r>
      <w:r>
        <w:rPr>
          <w:rFonts w:hint="eastAsia" w:cs="Arial" w:asciiTheme="minorEastAsia" w:hAnsiTheme="minorEastAsia" w:eastAsiaTheme="minorEastAsia"/>
          <w:color w:val="auto"/>
          <w:szCs w:val="21"/>
        </w:rPr>
        <w:t xml:space="preserve">，营业收入为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万元，资产总额为</w:t>
      </w:r>
      <w:r>
        <w:rPr>
          <w:rFonts w:hint="eastAsia" w:cs="Arial" w:asciiTheme="minorEastAsia" w:hAnsiTheme="minorEastAsia" w:eastAsiaTheme="minorEastAsia"/>
          <w:color w:val="auto"/>
          <w:szCs w:val="21"/>
          <w:u w:val="single"/>
        </w:rPr>
        <w:tab/>
      </w:r>
      <w:r>
        <w:rPr>
          <w:rFonts w:hint="eastAsia" w:cs="Arial" w:asciiTheme="minorEastAsia" w:hAnsiTheme="minorEastAsia" w:eastAsiaTheme="minorEastAsia"/>
          <w:color w:val="auto"/>
          <w:szCs w:val="21"/>
          <w:u w:val="single"/>
        </w:rPr>
        <w:t xml:space="preserve">        </w:t>
      </w:r>
      <w:r>
        <w:rPr>
          <w:rFonts w:hint="eastAsia" w:cs="Arial" w:asciiTheme="minorEastAsia" w:hAnsiTheme="minorEastAsia" w:eastAsiaTheme="minorEastAsia"/>
          <w:color w:val="auto"/>
          <w:szCs w:val="21"/>
        </w:rPr>
        <w:t xml:space="preserve">万元，属于</w:t>
      </w:r>
      <w:r>
        <w:rPr>
          <w:rFonts w:hint="eastAsia" w:cs="Arial" w:asciiTheme="minorEastAsia" w:hAnsiTheme="minorEastAsia" w:eastAsiaTheme="minorEastAsia"/>
          <w:color w:val="auto"/>
          <w:szCs w:val="21"/>
          <w:u w:val="single"/>
        </w:rPr>
        <w:t xml:space="preserve">（</w:t>
      </w:r>
      <w:r>
        <w:rPr>
          <w:rFonts w:ascii="Wingdings" w:hAnsi="Wingdings" w:eastAsia="Wingdings" w:cs="Wingdings"/>
          <w:color w:val="auto"/>
          <w:sz w:val="21"/>
          <w:szCs w:val="21"/>
        </w:rPr>
        <w:t xml:space="preserve">¨</w:t>
      </w:r>
      <w:r>
        <w:rPr>
          <w:rFonts w:hint="eastAsia" w:ascii="宋体" w:hAnsi="宋体"/>
          <w:color w:val="auto"/>
          <w:sz w:val="21"/>
          <w:szCs w:val="21"/>
        </w:rPr>
        <w:t xml:space="preserve">中型企业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小型企业 </w:t>
      </w:r>
      <w:r>
        <w:rPr>
          <w:rFonts w:ascii="Wingdings" w:hAnsi="Wingdings" w:eastAsia="Wingdings" w:cs="Wingdings"/>
          <w:color w:val="auto"/>
          <w:sz w:val="21"/>
          <w:szCs w:val="21"/>
        </w:rPr>
        <w:t xml:space="preserve">¨</w:t>
      </w:r>
      <w:r>
        <w:rPr>
          <w:rFonts w:hint="eastAsia" w:ascii="宋体" w:hAnsi="宋体"/>
          <w:color w:val="auto"/>
          <w:sz w:val="21"/>
          <w:szCs w:val="21"/>
        </w:rPr>
        <w:t xml:space="preserve">微型企业</w:t>
      </w:r>
      <w:r>
        <w:rPr>
          <w:rFonts w:hint="eastAsia" w:cs="Arial" w:asciiTheme="minorEastAsia" w:hAnsiTheme="minorEastAsia" w:eastAsiaTheme="minorEastAsia"/>
          <w:color w:val="auto"/>
          <w:szCs w:val="21"/>
          <w:u w:val="single"/>
        </w:rPr>
        <w:t xml:space="preserve">）</w:t>
      </w:r>
      <w:r>
        <w:rPr>
          <w:rFonts w:hint="eastAsia" w:cs="Arial" w:asciiTheme="minorEastAsia" w:hAnsiTheme="minorEastAsia" w:eastAsiaTheme="minorEastAsia"/>
          <w:color w:val="auto"/>
          <w:szCs w:val="21"/>
        </w:rPr>
        <w:t xml:space="preserve">；</w:t>
      </w:r>
      <w:r/>
    </w:p>
    <w:p>
      <w:pPr>
        <w:ind w:firstLine="420"/>
        <w:jc w:val="lef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企业名称：（</w:t>
      </w:r>
      <w:r>
        <w:rPr>
          <w:rFonts w:hint="eastAsia" w:cs="宋体" w:asciiTheme="minorEastAsia" w:hAnsiTheme="minorEastAsia" w:eastAsiaTheme="minorEastAsia"/>
          <w:color w:val="auto"/>
          <w:szCs w:val="21"/>
        </w:rPr>
        <w:t xml:space="preserve">加盖电子公章</w:t>
      </w:r>
      <w:r>
        <w:rPr>
          <w:rFonts w:hint="eastAsia" w:cs="Arial" w:asciiTheme="minorEastAsia" w:hAnsiTheme="minorEastAsia" w:eastAsiaTheme="minorEastAsia"/>
          <w:color w:val="auto"/>
        </w:rPr>
        <w:t xml:space="preserve">）</w:t>
      </w:r>
      <w:r/>
    </w:p>
    <w:p>
      <w:pPr>
        <w:ind w:right="1890" w:firstLine="420"/>
        <w:jc w:val="right"/>
        <w:spacing w:line="440" w:lineRule="exact"/>
        <w:widowControl/>
        <w:rPr>
          <w:rFonts w:hint="eastAsia" w:cs="Arial" w:asciiTheme="minorEastAsia" w:hAnsiTheme="minorEastAsia" w:eastAsiaTheme="minorEastAsia"/>
          <w:color w:val="auto"/>
        </w:rPr>
      </w:pPr>
      <w:r>
        <w:rPr>
          <w:rFonts w:hint="eastAsia" w:cs="Arial" w:asciiTheme="minorEastAsia" w:hAnsiTheme="minorEastAsia" w:eastAsiaTheme="minorEastAsia"/>
          <w:color w:val="auto"/>
        </w:rPr>
        <w:t xml:space="preserve">日  期：</w:t>
      </w:r>
      <w:r/>
    </w:p>
    <w:p>
      <w:pPr>
        <w:ind w:firstLine="422"/>
        <w:jc w:val="left"/>
        <w:spacing w:line="440" w:lineRule="exact"/>
        <w:widowControl/>
        <w:rPr>
          <w:rFonts w:hint="eastAsia" w:cs="Arial" w:asciiTheme="minorEastAsia" w:hAnsiTheme="minorEastAsia" w:eastAsiaTheme="minorEastAsia"/>
          <w:b/>
          <w:bCs/>
          <w:color w:val="auto"/>
        </w:rPr>
      </w:pPr>
      <w:r/>
      <w:bookmarkStart w:id="209" w:name="OLE_LINK42"/>
      <w:r/>
      <w:bookmarkStart w:id="210" w:name="_Hlk223532636"/>
      <w:r>
        <w:rPr>
          <w:rFonts w:hint="eastAsia" w:cs="Arial" w:asciiTheme="minorEastAsia" w:hAnsiTheme="minorEastAsia" w:eastAsiaTheme="minorEastAsia"/>
          <w:b/>
          <w:bCs/>
          <w:color w:val="auto"/>
          <w:sz w:val="21"/>
        </w:rPr>
        <w:t xml:space="preserve">备注：</w:t>
      </w:r>
      <w:bookmarkEnd w:id="209"/>
      <w:r>
        <w:rPr>
          <w:rFonts w:hint="eastAsia" w:cs="Arial" w:asciiTheme="minorEastAsia" w:hAnsiTheme="minorEastAsia" w:eastAsiaTheme="minorEastAsia"/>
          <w:b/>
          <w:bCs/>
          <w:color w:val="auto"/>
          <w:sz w:val="21"/>
        </w:rPr>
        <w:t xml:space="preserve">1.</w:t>
      </w:r>
      <w:r>
        <w:rPr>
          <w:rFonts w:hint="eastAsia" w:cs="Arial" w:asciiTheme="minorEastAsia" w:hAnsiTheme="minorEastAsia" w:eastAsiaTheme="minorEastAsia"/>
          <w:b/>
          <w:bCs/>
          <w:color w:val="auto"/>
        </w:rPr>
        <w:t xml:space="preserve"> 投标人在所属企业类型前的</w:t>
      </w:r>
      <w:r>
        <w:rPr>
          <w:rFonts w:ascii="Wingdings" w:hAnsi="Wingdings" w:eastAsia="Wingdings" w:cs="Wingdings"/>
          <w:b/>
          <w:bCs/>
          <w:color w:val="auto"/>
          <w:szCs w:val="21"/>
        </w:rPr>
        <w:t xml:space="preserve">¨</w:t>
      </w:r>
      <w:r>
        <w:rPr>
          <w:rFonts w:hint="eastAsia" w:cs="Arial" w:asciiTheme="minorEastAsia" w:hAnsiTheme="minorEastAsia" w:eastAsiaTheme="minorEastAsia"/>
          <w:b/>
          <w:bCs/>
          <w:color w:val="auto"/>
        </w:rPr>
        <w:t xml:space="preserve">内打“√”。</w:t>
      </w:r>
      <w:r/>
    </w:p>
    <w:p>
      <w:pPr>
        <w:ind w:firstLine="1054"/>
        <w:jc w:val="left"/>
        <w:spacing w:line="440" w:lineRule="exact"/>
        <w:widowControl/>
        <w:rPr>
          <w:rFonts w:hint="eastAsia" w:cs="Arial" w:asciiTheme="minorEastAsia" w:hAnsiTheme="minorEastAsia" w:eastAsiaTheme="minorEastAsia"/>
          <w:b/>
          <w:bCs/>
          <w:color w:val="auto"/>
        </w:rPr>
      </w:pPr>
      <w:r>
        <w:rPr>
          <w:rFonts w:hint="eastAsia" w:cs="Arial" w:asciiTheme="minorEastAsia" w:hAnsiTheme="minorEastAsia" w:eastAsiaTheme="minorEastAsia"/>
          <w:b/>
          <w:bCs/>
          <w:color w:val="auto"/>
        </w:rPr>
        <w:t xml:space="preserve">2.</w:t>
      </w:r>
      <w:bookmarkStart w:id="211" w:name="OLE_LINK59"/>
      <w:r>
        <w:rPr>
          <w:rFonts w:hint="eastAsia" w:cs="Arial" w:asciiTheme="minorEastAsia" w:hAnsiTheme="minorEastAsia" w:eastAsiaTheme="minorEastAsia"/>
          <w:b/>
          <w:bCs/>
          <w:color w:val="auto"/>
        </w:rPr>
        <w:t xml:space="preserve">“中小企业划型标准”详见《关于印发中小企业划型标准规定的通知》工信部联企业〔2011〕300号及《国家统计局关于印发&lt;统计上大中小微型企业划分办法（2017）&gt;的通知》国统字〔2017〕213号）</w:t>
      </w:r>
      <w:bookmarkEnd w:id="210"/>
      <w:r/>
      <w:bookmarkEnd w:id="211"/>
      <w:r/>
      <w:r/>
    </w:p>
    <w:p>
      <w:pPr>
        <w:ind w:firstLine="1054"/>
        <w:jc w:val="left"/>
        <w:spacing w:line="440" w:lineRule="exact"/>
        <w:widowControl/>
        <w:rPr>
          <w:rFonts w:hint="eastAsia" w:cs="Arial" w:asciiTheme="minorEastAsia" w:hAnsiTheme="minorEastAsia" w:eastAsiaTheme="minorEastAsia"/>
          <w:b/>
          <w:bCs/>
          <w:color w:val="auto"/>
        </w:rPr>
      </w:pPr>
      <w:r>
        <w:rPr>
          <w:rFonts w:hint="eastAsia" w:cs="Arial" w:asciiTheme="minorEastAsia" w:hAnsiTheme="minorEastAsia" w:eastAsiaTheme="minorEastAsia"/>
          <w:b/>
          <w:bCs/>
          <w:color w:val="auto"/>
        </w:rPr>
        <w:t xml:space="preserve">3.</w:t>
      </w:r>
      <w:r>
        <w:rPr>
          <w:b/>
          <w:bCs/>
          <w:color w:val="auto"/>
        </w:rPr>
        <w:t xml:space="preserve"> </w:t>
      </w:r>
      <w:r>
        <w:rPr>
          <w:rFonts w:hint="eastAsia" w:cs="Arial" w:asciiTheme="minorEastAsia" w:hAnsiTheme="minorEastAsia" w:eastAsiaTheme="minorEastAsia"/>
          <w:b/>
          <w:bCs/>
          <w:color w:val="auto"/>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color w:val="auto"/>
        </w:rPr>
      </w:pPr>
      <w:r>
        <w:rPr>
          <w:rFonts w:hint="eastAsia" w:cs="Arial" w:asciiTheme="minorEastAsia" w:hAnsiTheme="minorEastAsia" w:eastAsiaTheme="minorEastAsia"/>
          <w:b/>
          <w:bCs/>
          <w:color w:val="auto"/>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bookmarkEnd w:id="205"/>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残疾人福利性单位声明函</w:t>
      </w:r>
      <w:bookmarkEnd w:id="206"/>
      <w:r/>
      <w:bookmarkEnd w:id="207"/>
      <w:r/>
      <w:r/>
    </w:p>
    <w:p>
      <w:pPr>
        <w:ind w:firstLine="42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日  期：</w:t>
      </w:r>
      <w:r/>
    </w:p>
    <w:p>
      <w:pP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属于监狱企业的证明文件</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w:t>
      </w:r>
      <w:r>
        <w:rPr>
          <w:rFonts w:asciiTheme="minorEastAsia" w:hAnsiTheme="minorEastAsia" w:eastAsiaTheme="minorEastAsia"/>
          <w:color w:val="auto"/>
        </w:rPr>
        <w:t xml:space="preserve">提供</w:t>
      </w:r>
      <w:r>
        <w:rPr>
          <w:rFonts w:hint="eastAsia" w:asciiTheme="minorEastAsia" w:hAnsiTheme="minorEastAsia" w:eastAsiaTheme="minorEastAsia"/>
          <w:color w:val="auto"/>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jc w:val="center"/>
        <w:spacing w:line="360" w:lineRule="auto"/>
        <w:rPr>
          <w:rFonts w:hint="eastAsia" w:cs="宋体" w:asciiTheme="minorEastAsia" w:hAnsiTheme="minorEastAsia" w:eastAsiaTheme="minorEastAsia"/>
          <w:b/>
          <w:bCs/>
          <w:color w:val="auto"/>
          <w:sz w:val="28"/>
          <w:szCs w:val="28"/>
          <w:lang w:val="zh-CN"/>
        </w:rPr>
      </w:pPr>
      <w:r>
        <w:rPr>
          <w:rFonts w:hint="eastAsia" w:cs="宋体" w:asciiTheme="minorEastAsia" w:hAnsiTheme="minorEastAsia" w:eastAsiaTheme="minorEastAsia"/>
          <w:b/>
          <w:bCs/>
          <w:color w:val="auto"/>
          <w:sz w:val="28"/>
          <w:szCs w:val="28"/>
          <w:lang w:val="zh-CN"/>
        </w:rPr>
        <w:t xml:space="preserve">节能产品认证证书</w:t>
      </w:r>
      <w:r/>
    </w:p>
    <w:p>
      <w:pPr>
        <w:jc w:val="center"/>
        <w:spacing w:line="360" w:lineRule="auto"/>
        <w:rPr>
          <w:rFonts w:hint="eastAsia" w:cs="宋体" w:asciiTheme="minorEastAsia" w:hAnsiTheme="minorEastAsia" w:eastAsiaTheme="minorEastAsia"/>
          <w:color w:val="auto"/>
          <w:szCs w:val="21"/>
          <w:lang w:val="zh-CN"/>
        </w:rPr>
      </w:pPr>
      <w:r>
        <w:rPr>
          <w:rFonts w:hint="eastAsia" w:cs="宋体" w:asciiTheme="minorEastAsia" w:hAnsiTheme="minorEastAsia" w:eastAsiaTheme="minorEastAsia"/>
          <w:color w:val="auto"/>
          <w:szCs w:val="21"/>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spacing w:line="360" w:lineRule="auto"/>
        <w:rPr>
          <w:rFonts w:hint="eastAsia" w:cs="宋体" w:asciiTheme="minorEastAsia" w:hAnsiTheme="minorEastAsia" w:eastAsiaTheme="minorEastAsia"/>
          <w:b/>
          <w:bCs/>
          <w:color w:val="auto"/>
          <w:szCs w:val="21"/>
          <w:lang w:val="zh-CN"/>
        </w:rPr>
      </w:pPr>
      <w:r>
        <w:rPr>
          <w:rFonts w:hint="eastAsia" w:cs="宋体" w:asciiTheme="minorEastAsia" w:hAnsiTheme="minorEastAsia" w:eastAsiaTheme="minorEastAsia"/>
          <w:b/>
          <w:bCs/>
          <w:color w:val="auto"/>
          <w:szCs w:val="21"/>
          <w:lang w:val="zh-CN"/>
        </w:rPr>
      </w:r>
      <w:r/>
    </w:p>
    <w:p>
      <w:pPr>
        <w:jc w:val="center"/>
        <w:spacing w:line="360" w:lineRule="auto"/>
        <w:rPr>
          <w:rFonts w:hint="eastAsia" w:cs="宋体" w:asciiTheme="minorEastAsia" w:hAnsiTheme="minorEastAsia" w:eastAsiaTheme="minorEastAsia"/>
          <w:b/>
          <w:bCs/>
          <w:color w:val="auto"/>
          <w:sz w:val="28"/>
          <w:szCs w:val="28"/>
          <w:lang w:val="zh-CN"/>
        </w:rPr>
      </w:pPr>
      <w:r>
        <w:rPr>
          <w:rFonts w:hint="eastAsia" w:cs="宋体" w:asciiTheme="minorEastAsia" w:hAnsiTheme="minorEastAsia" w:eastAsiaTheme="minorEastAsia"/>
          <w:b/>
          <w:bCs/>
          <w:color w:val="auto"/>
          <w:sz w:val="28"/>
          <w:szCs w:val="28"/>
          <w:lang w:val="zh-CN"/>
        </w:rPr>
        <w:t xml:space="preserve">环境标志产品认证证书</w:t>
      </w:r>
      <w:r/>
    </w:p>
    <w:p>
      <w:pPr>
        <w:jc w:val="center"/>
        <w:spacing w:line="360" w:lineRule="auto"/>
        <w:rPr>
          <w:rFonts w:hint="eastAsia" w:asciiTheme="minorEastAsia" w:hAnsiTheme="minorEastAsia" w:eastAsiaTheme="minorEastAsia"/>
          <w:b/>
          <w:bCs/>
          <w:color w:val="auto"/>
        </w:rPr>
      </w:pPr>
      <w:r>
        <w:rPr>
          <w:rFonts w:hint="eastAsia" w:cs="宋体" w:asciiTheme="minorEastAsia" w:hAnsiTheme="minorEastAsia" w:eastAsiaTheme="minorEastAsia"/>
          <w:color w:val="auto"/>
          <w:szCs w:val="21"/>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both"/>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rPr>
      </w:pPr>
      <w:r>
        <w:rPr>
          <w:rFonts w:hint="eastAsia" w:asciiTheme="minorEastAsia" w:hAnsiTheme="minorEastAsia" w:eastAsiaTheme="minorEastAsia"/>
          <w:b/>
          <w:bCs/>
          <w:color w:val="auto"/>
        </w:rPr>
      </w:r>
      <w:r/>
    </w:p>
    <w:p>
      <w:pPr>
        <w:jc w:val="center"/>
        <w:spacing w:line="360" w:lineRule="auto"/>
        <w:rPr>
          <w:rFonts w:hint="eastAsia"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进口产品转让技术、消化吸收再创新方案</w:t>
      </w:r>
      <w:r/>
    </w:p>
    <w:p>
      <w:pPr>
        <w:jc w:val="center"/>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t xml:space="preserve">（对于允许进口产品参加的项目）</w:t>
      </w:r>
      <w:r/>
    </w:p>
    <w:p>
      <w:pPr>
        <w:jc w:val="center"/>
        <w:spacing w:line="360" w:lineRule="auto"/>
        <w:rPr>
          <w:rFonts w:hint="eastAsia" w:asciiTheme="minorEastAsia" w:hAnsiTheme="minorEastAsia" w:eastAsiaTheme="minorEastAsia"/>
          <w:bCs/>
          <w:color w:val="auto"/>
        </w:rPr>
      </w:pPr>
      <w:r>
        <w:rPr>
          <w:rFonts w:hint="eastAsia" w:asciiTheme="minorEastAsia" w:hAnsiTheme="minorEastAsia" w:eastAsiaTheme="minorEastAsia"/>
          <w:bCs/>
          <w:color w:val="auto"/>
        </w:rPr>
      </w:r>
      <w:r/>
    </w:p>
    <w:p>
      <w:pPr>
        <w:rPr>
          <w:rFonts w:hint="eastAsia" w:asciiTheme="minorEastAsia" w:hAnsiTheme="minorEastAsia" w:eastAsiaTheme="minorEastAsia"/>
          <w:b/>
          <w:bCs/>
          <w:color w:val="auto"/>
          <w:sz w:val="28"/>
          <w:szCs w:val="24"/>
          <w:lang w:val="en-US"/>
        </w:rPr>
      </w:pPr>
      <w:r>
        <w:rPr>
          <w:rFonts w:hint="eastAsia" w:asciiTheme="minorEastAsia" w:hAnsiTheme="minorEastAsia" w:eastAsiaTheme="minorEastAsia"/>
          <w:b/>
          <w:bCs/>
          <w:color w:val="auto"/>
          <w:sz w:val="28"/>
          <w:szCs w:val="24"/>
          <w:lang w:val="en-US"/>
        </w:rPr>
        <w:br w:type="page" w:clear="all"/>
      </w:r>
      <w:r/>
    </w:p>
    <w:p>
      <w:pPr>
        <w:jc w:val="center"/>
        <w:spacing w:line="360" w:lineRule="auto"/>
        <w:rPr>
          <w:rFonts w:hint="eastAsia" w:asciiTheme="minorEastAsia" w:hAnsiTheme="minorEastAsia" w:eastAsiaTheme="minorEastAsia"/>
          <w:b/>
          <w:bCs/>
          <w:color w:val="auto"/>
          <w:sz w:val="28"/>
          <w:szCs w:val="24"/>
          <w:lang w:val="en-US"/>
        </w:rPr>
      </w:pPr>
      <w:r>
        <w:rPr>
          <w:rFonts w:hint="eastAsia" w:asciiTheme="minorEastAsia" w:hAnsiTheme="minorEastAsia" w:eastAsiaTheme="minorEastAsia"/>
          <w:b/>
          <w:bCs/>
          <w:color w:val="auto"/>
          <w:sz w:val="28"/>
          <w:szCs w:val="24"/>
          <w:lang w:val="en-US"/>
        </w:rPr>
        <w:t xml:space="preserve">关于符合本国产品标准的声明函</w:t>
      </w:r>
      <w:r/>
    </w:p>
    <w:p>
      <w:pPr>
        <w:pStyle w:val="928"/>
        <w:ind w:firstLine="420"/>
        <w:spacing w:beforeAutospacing="0" w:afterAutospacing="0"/>
        <w:shd w:val="clear" w:color="auto" w:fill="ffffff"/>
        <w:rPr>
          <w:rFonts w:hint="eastAsia" w:cs="Times New Roman" w:asciiTheme="minorEastAsia" w:hAnsiTheme="minorEastAsia" w:eastAsiaTheme="minorEastAsia"/>
          <w:bCs/>
          <w:color w:val="auto"/>
          <w:sz w:val="21"/>
        </w:rPr>
      </w:pPr>
      <w:r/>
      <w:bookmarkStart w:id="212" w:name="OLE_LINK64"/>
      <w:r>
        <w:rPr>
          <w:rFonts w:hint="eastAsia" w:cs="Times New Roman" w:asciiTheme="minorEastAsia" w:hAnsiTheme="minorEastAsia" w:eastAsiaTheme="minorEastAsia"/>
          <w:bCs/>
          <w:color w:val="auto"/>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1.</w:t>
      </w:r>
      <w:r>
        <w:rPr>
          <w:rStyle w:val="937"/>
          <w:rFonts w:hint="eastAsia"/>
          <w:color w:val="auto"/>
          <w:sz w:val="21"/>
          <w:szCs w:val="21"/>
          <w:u w:val="single"/>
          <w:shd w:val="clear" w:color="auto" w:fill="ffffff"/>
        </w:rPr>
        <w:t xml:space="preserve">（产品名称1）</w:t>
      </w:r>
      <w:r>
        <w:rPr>
          <w:rStyle w:val="937"/>
          <w:rFonts w:hint="eastAsia"/>
          <w:color w:val="auto"/>
          <w:sz w:val="21"/>
          <w:szCs w:val="21"/>
          <w:shd w:val="clear" w:color="auto" w:fill="ffffff"/>
          <w:vertAlign w:val="superscript"/>
        </w:rPr>
        <w:t xml:space="preserve">1</w:t>
      </w:r>
      <w:r>
        <w:rPr>
          <w:rFonts w:hint="eastAsia"/>
          <w:color w:val="auto"/>
          <w:sz w:val="21"/>
          <w:szCs w:val="21"/>
          <w:shd w:val="clear" w:color="auto" w:fill="ffffff"/>
        </w:rPr>
        <w:t xml:space="preserve">，</w:t>
      </w:r>
      <w:r>
        <w:rPr>
          <w:rFonts w:hint="eastAsia"/>
          <w:color w:val="auto"/>
          <w:sz w:val="21"/>
          <w:szCs w:val="21"/>
          <w:u w:val="single"/>
          <w:shd w:val="clear" w:color="auto" w:fill="ffffff"/>
        </w:rPr>
        <w:t xml:space="preserve">生产厂为</w:t>
      </w:r>
      <w:r>
        <w:rPr>
          <w:rStyle w:val="937"/>
          <w:rFonts w:hint="eastAsia"/>
          <w:color w:val="auto"/>
          <w:sz w:val="21"/>
          <w:szCs w:val="21"/>
          <w:u w:val="single"/>
          <w:shd w:val="clear" w:color="auto" w:fill="ffffff"/>
        </w:rPr>
        <w:t xml:space="preserve">（厂名）</w:t>
      </w:r>
      <w:r>
        <w:rPr>
          <w:rStyle w:val="937"/>
          <w:rFonts w:hint="eastAsia"/>
          <w:color w:val="auto"/>
          <w:sz w:val="21"/>
          <w:szCs w:val="21"/>
          <w:shd w:val="clear" w:color="auto" w:fill="ffffff"/>
          <w:vertAlign w:val="superscript"/>
        </w:rPr>
        <w:t xml:space="preserve">2</w:t>
      </w:r>
      <w:r>
        <w:rPr>
          <w:rFonts w:hint="eastAsia"/>
          <w:color w:val="auto"/>
          <w:sz w:val="21"/>
          <w:szCs w:val="21"/>
          <w:shd w:val="clear" w:color="auto" w:fill="ffffff"/>
        </w:rPr>
        <w:t xml:space="preserve">，厂址为</w:t>
      </w:r>
      <w:r>
        <w:rPr>
          <w:rStyle w:val="937"/>
          <w:rFonts w:hint="eastAsia"/>
          <w:color w:val="auto"/>
          <w:sz w:val="21"/>
          <w:szCs w:val="21"/>
          <w:u w:val="single"/>
          <w:shd w:val="clear" w:color="auto" w:fill="ffffff"/>
        </w:rPr>
        <w:t xml:space="preserve">（生产厂址）</w:t>
      </w:r>
      <w:r>
        <w:rPr>
          <w:rFonts w:hint="eastAsia"/>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（产品名称1）</w:t>
      </w:r>
      <w:r>
        <w:rPr>
          <w:rFonts w:hint="eastAsia"/>
          <w:strike/>
          <w:color w:val="auto"/>
          <w:sz w:val="21"/>
          <w:szCs w:val="21"/>
          <w:shd w:val="clear" w:color="auto" w:fill="ffffff"/>
        </w:rPr>
        <w:t xml:space="preserve">的中国境内生产的组件成本占比≥</w:t>
      </w:r>
      <w:r>
        <w:rPr>
          <w:rStyle w:val="937"/>
          <w:rFonts w:hint="eastAsia"/>
          <w:strike/>
          <w:color w:val="auto"/>
          <w:sz w:val="21"/>
          <w:szCs w:val="21"/>
          <w:u w:val="single"/>
          <w:shd w:val="clear" w:color="auto" w:fill="ffffff"/>
        </w:rPr>
        <w:t xml:space="preserve">（规定比例）</w:t>
      </w:r>
      <w:r>
        <w:rPr>
          <w:rStyle w:val="937"/>
          <w:rFonts w:hint="eastAsia"/>
          <w:color w:val="auto"/>
          <w:sz w:val="21"/>
          <w:szCs w:val="21"/>
          <w:shd w:val="clear" w:color="auto" w:fill="ffffff"/>
          <w:vertAlign w:val="superscript"/>
        </w:rPr>
        <w:t xml:space="preserve">3</w:t>
      </w:r>
      <w:r>
        <w:rPr>
          <w:rFonts w:hint="eastAsia"/>
          <w:strike/>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（产品名称1）</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（关键组件）</w:t>
      </w:r>
      <w:r>
        <w:rPr>
          <w:rStyle w:val="937"/>
          <w:rFonts w:hint="eastAsia"/>
          <w:color w:val="auto"/>
          <w:sz w:val="21"/>
          <w:szCs w:val="21"/>
          <w:shd w:val="clear" w:color="auto" w:fill="ffffff"/>
          <w:vertAlign w:val="superscript"/>
        </w:rPr>
        <w:t xml:space="preserve">4</w:t>
      </w:r>
      <w:r>
        <w:rPr>
          <w:rFonts w:hint="eastAsia"/>
          <w:strike/>
          <w:color w:val="auto"/>
          <w:sz w:val="21"/>
          <w:szCs w:val="21"/>
          <w:shd w:val="clear" w:color="auto" w:fill="ffffff"/>
        </w:rPr>
        <w:t xml:space="preserve">在中国境内生产。</w:t>
      </w:r>
      <w:r>
        <w:rPr>
          <w:rStyle w:val="937"/>
          <w:rFonts w:hint="eastAsia"/>
          <w:strike/>
          <w:color w:val="auto"/>
          <w:sz w:val="21"/>
          <w:szCs w:val="21"/>
          <w:u w:val="single"/>
          <w:shd w:val="clear" w:color="auto" w:fill="ffffff"/>
        </w:rPr>
        <w:t xml:space="preserve">（产品名称1）</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（关键工序）</w:t>
      </w:r>
      <w:r>
        <w:rPr>
          <w:rStyle w:val="937"/>
          <w:rFonts w:hint="eastAsia"/>
          <w:color w:val="auto"/>
          <w:sz w:val="21"/>
          <w:szCs w:val="21"/>
          <w:shd w:val="clear" w:color="auto" w:fill="ffffff"/>
          <w:vertAlign w:val="superscript"/>
        </w:rPr>
        <w:t xml:space="preserve">5</w:t>
      </w:r>
      <w:r>
        <w:rPr>
          <w:rFonts w:hint="eastAsia"/>
          <w:strike/>
          <w:color w:val="auto"/>
          <w:sz w:val="21"/>
          <w:szCs w:val="21"/>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strike/>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2.</w:t>
      </w:r>
      <w:r>
        <w:rPr>
          <w:rStyle w:val="937"/>
          <w:rFonts w:hint="eastAsia"/>
          <w:color w:val="auto"/>
          <w:sz w:val="21"/>
          <w:szCs w:val="21"/>
          <w:u w:val="single"/>
          <w:shd w:val="clear" w:color="auto" w:fill="ffffff"/>
        </w:rPr>
        <w:t xml:space="preserve">（产品名称2）</w:t>
      </w:r>
      <w:r>
        <w:rPr>
          <w:rFonts w:hint="eastAsia"/>
          <w:color w:val="auto"/>
          <w:sz w:val="21"/>
          <w:szCs w:val="21"/>
          <w:shd w:val="clear" w:color="auto" w:fill="ffffff"/>
        </w:rPr>
        <w:t xml:space="preserve">，生产厂为</w:t>
      </w:r>
      <w:r>
        <w:rPr>
          <w:rStyle w:val="937"/>
          <w:rFonts w:hint="eastAsia"/>
          <w:color w:val="auto"/>
          <w:sz w:val="21"/>
          <w:szCs w:val="21"/>
          <w:u w:val="single"/>
          <w:shd w:val="clear" w:color="auto" w:fill="ffffff"/>
        </w:rPr>
        <w:t xml:space="preserve">（厂名）</w:t>
      </w:r>
      <w:r>
        <w:rPr>
          <w:rFonts w:hint="eastAsia"/>
          <w:color w:val="auto"/>
          <w:sz w:val="21"/>
          <w:szCs w:val="21"/>
          <w:shd w:val="clear" w:color="auto" w:fill="ffffff"/>
        </w:rPr>
        <w:t xml:space="preserve">，厂址为</w:t>
      </w:r>
      <w:r>
        <w:rPr>
          <w:rStyle w:val="937"/>
          <w:rFonts w:hint="eastAsia"/>
          <w:color w:val="auto"/>
          <w:sz w:val="21"/>
          <w:szCs w:val="21"/>
          <w:u w:val="single"/>
          <w:shd w:val="clear" w:color="auto" w:fill="ffffff"/>
        </w:rPr>
        <w:t xml:space="preserve">（生产厂址）</w:t>
      </w:r>
      <w:r>
        <w:rPr>
          <w:rFonts w:hint="eastAsia"/>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（产品名称2）</w:t>
      </w:r>
      <w:r>
        <w:rPr>
          <w:rFonts w:hint="eastAsia"/>
          <w:strike/>
          <w:color w:val="auto"/>
          <w:sz w:val="21"/>
          <w:szCs w:val="21"/>
          <w:shd w:val="clear" w:color="auto" w:fill="ffffff"/>
        </w:rPr>
        <w:t xml:space="preserve">的中国境内生产的组件成本占比≥</w:t>
      </w:r>
      <w:r>
        <w:rPr>
          <w:rStyle w:val="937"/>
          <w:rFonts w:hint="eastAsia"/>
          <w:strike/>
          <w:color w:val="auto"/>
          <w:sz w:val="21"/>
          <w:szCs w:val="21"/>
          <w:u w:val="single"/>
          <w:shd w:val="clear" w:color="auto" w:fill="ffffff"/>
        </w:rPr>
        <w:t xml:space="preserve">（规定比例）</w:t>
      </w:r>
      <w:r>
        <w:rPr>
          <w:rFonts w:hint="eastAsia"/>
          <w:strike/>
          <w:color w:val="auto"/>
          <w:sz w:val="21"/>
          <w:szCs w:val="21"/>
          <w:shd w:val="clear" w:color="auto" w:fill="ffffff"/>
        </w:rPr>
        <w:t xml:space="preserve">。</w:t>
      </w:r>
      <w:r>
        <w:rPr>
          <w:rStyle w:val="937"/>
          <w:rFonts w:hint="eastAsia"/>
          <w:strike/>
          <w:color w:val="auto"/>
          <w:sz w:val="21"/>
          <w:szCs w:val="21"/>
          <w:u w:val="single"/>
          <w:shd w:val="clear" w:color="auto" w:fill="ffffff"/>
        </w:rPr>
        <w:t xml:space="preserve">（产品名称2）</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（关键组件）</w:t>
      </w:r>
      <w:r>
        <w:rPr>
          <w:rFonts w:hint="eastAsia"/>
          <w:strike/>
          <w:color w:val="auto"/>
          <w:sz w:val="21"/>
          <w:szCs w:val="21"/>
          <w:shd w:val="clear" w:color="auto" w:fill="ffffff"/>
        </w:rPr>
        <w:t xml:space="preserve">在中国境内生产。</w:t>
      </w:r>
      <w:r>
        <w:rPr>
          <w:rStyle w:val="937"/>
          <w:rFonts w:hint="eastAsia"/>
          <w:strike/>
          <w:color w:val="auto"/>
          <w:sz w:val="21"/>
          <w:szCs w:val="21"/>
          <w:u w:val="single"/>
          <w:shd w:val="clear" w:color="auto" w:fill="ffffff"/>
        </w:rPr>
        <w:t xml:space="preserve">（产品名称2）</w:t>
      </w:r>
      <w:r>
        <w:rPr>
          <w:rFonts w:hint="eastAsia"/>
          <w:strike/>
          <w:color w:val="auto"/>
          <w:sz w:val="21"/>
          <w:szCs w:val="21"/>
          <w:shd w:val="clear" w:color="auto" w:fill="ffffff"/>
        </w:rPr>
        <w:t xml:space="preserve">的</w:t>
      </w:r>
      <w:r>
        <w:rPr>
          <w:rStyle w:val="937"/>
          <w:rFonts w:hint="eastAsia"/>
          <w:strike/>
          <w:color w:val="auto"/>
          <w:sz w:val="21"/>
          <w:szCs w:val="21"/>
          <w:u w:val="single"/>
          <w:shd w:val="clear" w:color="auto" w:fill="ffffff"/>
        </w:rPr>
        <w:t xml:space="preserve">（关键工序）</w:t>
      </w:r>
      <w:r>
        <w:rPr>
          <w:rFonts w:hint="eastAsia"/>
          <w:strike/>
          <w:color w:val="auto"/>
          <w:sz w:val="21"/>
          <w:szCs w:val="21"/>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w:t>
      </w:r>
      <w:r/>
    </w:p>
    <w:p>
      <w:pPr>
        <w:pStyle w:val="928"/>
        <w:ind w:firstLine="420"/>
        <w:spacing w:before="24" w:beforeAutospacing="0" w:after="24" w:afterAutospacing="0" w:line="360" w:lineRule="auto"/>
        <w:shd w:val="clear" w:color="auto" w:fill="ffffff"/>
        <w:rPr>
          <w:rFonts w:hint="eastAsia"/>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本采购包中提供的符合本国产品标准的产品成本之和占该采购包提供的全部产品成本之和的比例为</w:t>
      </w:r>
      <w:r>
        <w:rPr>
          <w:rFonts w:hint="eastAsia"/>
          <w:color w:val="auto"/>
          <w:sz w:val="21"/>
          <w:szCs w:val="21"/>
          <w:u w:val="single"/>
          <w:shd w:val="clear" w:color="auto" w:fill="ffffff"/>
        </w:rPr>
        <w:t xml:space="preserve">   </w:t>
      </w:r>
      <w:r>
        <w:rPr>
          <w:rFonts w:hint="eastAsia"/>
          <w:color w:val="auto"/>
          <w:sz w:val="21"/>
          <w:szCs w:val="21"/>
          <w:shd w:val="clear" w:color="auto" w:fill="ffffff"/>
        </w:rPr>
        <w:t xml:space="preserve">%。</w:t>
      </w:r>
      <w:r>
        <w:rPr>
          <w:rStyle w:val="937"/>
          <w:rFonts w:hint="eastAsia"/>
          <w:color w:val="auto"/>
          <w:sz w:val="21"/>
          <w:szCs w:val="21"/>
          <w:vertAlign w:val="superscript"/>
        </w:rPr>
        <w:t xml:space="preserve">6</w:t>
      </w:r>
      <w:r/>
    </w:p>
    <w:p>
      <w:pPr>
        <w:pStyle w:val="928"/>
        <w:ind w:firstLine="42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本公司（单位）对上述声明内容的真实性负责。如有虚假，愿承担相应法律责任。</w:t>
      </w:r>
      <w:bookmarkEnd w:id="212"/>
      <w:r/>
      <w:r/>
    </w:p>
    <w:p>
      <w:pPr>
        <w:pStyle w:val="928"/>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color w:val="auto"/>
          <w:sz w:val="21"/>
        </w:rPr>
      </w:pPr>
      <w:r>
        <w:rPr>
          <w:rFonts w:hint="eastAsia" w:cs="Times New Roman" w:asciiTheme="minorEastAsia" w:hAnsiTheme="minorEastAsia" w:eastAsiaTheme="minorEastAsia"/>
          <w:bCs/>
          <w:color w:val="auto"/>
          <w:sz w:val="21"/>
        </w:rPr>
        <w:t xml:space="preserve">公司（单位）名称（加盖电子公章）：</w:t>
      </w:r>
      <w:r>
        <w:rPr>
          <w:rFonts w:cs="Times New Roman" w:asciiTheme="minorEastAsia" w:hAnsiTheme="minorEastAsia" w:eastAsiaTheme="minorEastAsia"/>
          <w:bCs/>
          <w:color w:val="auto"/>
          <w:sz w:val="21"/>
        </w:rPr>
        <w:t xml:space="preserve">      </w:t>
      </w:r>
      <w:r/>
    </w:p>
    <w:p>
      <w:pPr>
        <w:pStyle w:val="928"/>
        <w:ind w:firstLine="420"/>
        <w:jc w:val="right"/>
        <w:spacing w:before="24" w:beforeAutospacing="1" w:after="24" w:afterAutospacing="1" w:line="360" w:lineRule="auto"/>
        <w:shd w:val="clear" w:color="auto" w:fill="ffffff"/>
        <w:rPr>
          <w:rFonts w:hint="eastAsia" w:cs="Times New Roman" w:asciiTheme="minorEastAsia" w:hAnsiTheme="minorEastAsia" w:eastAsiaTheme="minorEastAsia"/>
          <w:bCs/>
          <w:color w:val="auto"/>
          <w:sz w:val="21"/>
        </w:rPr>
      </w:pPr>
      <w:r>
        <w:rPr>
          <w:rFonts w:hint="eastAsia" w:cs="Times New Roman" w:asciiTheme="minorEastAsia" w:hAnsiTheme="minorEastAsia" w:eastAsiaTheme="minorEastAsia"/>
          <w:bCs/>
          <w:color w:val="auto"/>
          <w:sz w:val="21"/>
        </w:rPr>
        <w:t xml:space="preserve">日期：　　　　　年　　月　日</w:t>
      </w:r>
      <w:r>
        <w:rPr>
          <w:rFonts w:cs="Times New Roman" w:asciiTheme="minorEastAsia" w:hAnsiTheme="minorEastAsia" w:eastAsiaTheme="minorEastAsia"/>
          <w:bCs/>
          <w:color w:val="auto"/>
          <w:sz w:val="21"/>
        </w:rPr>
        <w:t xml:space="preserve">  </w:t>
      </w:r>
      <w:r/>
    </w:p>
    <w:p>
      <w:pPr>
        <w:pStyle w:val="928"/>
        <w:ind w:firstLine="42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bookmarkStart w:id="213" w:name="OLE_LINK65"/>
      <w:r>
        <w:rPr>
          <w:rFonts w:hint="eastAsia" w:cs="Arial" w:asciiTheme="minorEastAsia" w:hAnsiTheme="minorEastAsia" w:eastAsiaTheme="minorEastAsia"/>
          <w:b/>
          <w:bCs/>
          <w:color w:val="auto"/>
          <w:sz w:val="21"/>
        </w:rPr>
        <w:t xml:space="preserve">备注：</w:t>
      </w:r>
      <w:r>
        <w:rPr>
          <w:rFonts w:hint="eastAsia"/>
          <w:color w:val="auto"/>
          <w:sz w:val="21"/>
          <w:szCs w:val="21"/>
          <w:shd w:val="clear" w:color="auto" w:fill="ffffff"/>
        </w:rPr>
        <w:t xml:space="preserve">1.产品如有型号，请在“产品名称”栏一并填写。</w:t>
      </w:r>
      <w:r/>
    </w:p>
    <w:p>
      <w:pPr>
        <w:pStyle w:val="928"/>
        <w:ind w:firstLine="1050"/>
        <w:spacing w:before="24" w:beforeAutospacing="0" w:after="24" w:afterAutospacing="0" w:line="360" w:lineRule="auto"/>
        <w:shd w:val="clear" w:color="auto" w:fill="ffffff"/>
        <w:rPr>
          <w:rFonts w:hint="eastAsia"/>
          <w:color w:val="auto"/>
          <w:sz w:val="21"/>
          <w:szCs w:val="21"/>
        </w:rPr>
        <w:pBdr>
          <w:top w:val="none" w:color="000000" w:sz="0" w:space="0"/>
          <w:left w:val="none" w:color="000000" w:sz="0" w:space="0"/>
          <w:bottom w:val="none" w:color="000000" w:sz="0" w:space="0"/>
          <w:right w:val="none" w:color="000000" w:sz="0" w:space="0"/>
        </w:pBdr>
      </w:pPr>
      <w:r>
        <w:rPr>
          <w:rFonts w:hint="eastAsia"/>
          <w:color w:val="auto"/>
          <w:sz w:val="21"/>
          <w:szCs w:val="21"/>
          <w:shd w:val="clear" w:color="auto" w:fill="ffffff"/>
        </w:rPr>
        <w:t xml:space="preserve">2.生产厂名与厂址应与生产厂营业执照载明的相关信息保持一致。</w:t>
      </w:r>
      <w:r/>
    </w:p>
    <w:p>
      <w:pPr>
        <w:pStyle w:val="928"/>
        <w:ind w:firstLine="1050"/>
        <w:spacing w:before="24" w:beforeAutospacing="0" w:after="24" w:afterAutospacing="0" w:line="360" w:lineRule="auto"/>
        <w:shd w:val="clear" w:color="auto" w:fill="ffffff"/>
        <w:rPr>
          <w:rFonts w:hint="eastAsia"/>
          <w:b w:val="0"/>
          <w:bCs w:val="0"/>
          <w:color w:val="auto"/>
          <w:sz w:val="21"/>
          <w:szCs w:val="21"/>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shd w:val="clear" w:color="auto" w:fill="ffffff"/>
        </w:rPr>
        <w:t xml:space="preserve">3.该产品的中国境内生产的组件成本占比相关要求实施前，“规定比例”栏可不填。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shd w:val="clear" w:color="auto" w:fill="ffffff"/>
        </w:rPr>
        <w:t xml:space="preserve">4.该产品的关键组件要求实施前，“关键组件”栏可不填。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shd w:val="clear" w:color="auto" w:fill="ffffff"/>
        </w:rPr>
        <w:t xml:space="preserve">5.该产品的关键工序要求实施前，“关键工序”栏可不填。</w:t>
      </w:r>
      <w:r/>
    </w:p>
    <w:p>
      <w:pPr>
        <w:pStyle w:val="928"/>
        <w:ind w:firstLine="1054"/>
        <w:spacing w:before="24" w:beforeAutospacing="0" w:after="24" w:afterAutospacing="0" w:line="360" w:lineRule="auto"/>
        <w:shd w:val="clear" w:color="auto" w:fill="ffffff"/>
        <w:rPr>
          <w:rFonts w:hint="eastAsia"/>
          <w:b/>
          <w:bCs/>
          <w:color w:val="auto"/>
        </w:rPr>
        <w:pBdr>
          <w:top w:val="none" w:color="000000" w:sz="0" w:space="0"/>
          <w:left w:val="none" w:color="000000" w:sz="0" w:space="0"/>
          <w:bottom w:val="none" w:color="000000" w:sz="0" w:space="0"/>
          <w:right w:val="none" w:color="000000" w:sz="0" w:space="0"/>
        </w:pBdr>
      </w:pPr>
      <w:r>
        <w:rPr>
          <w:rFonts w:hint="eastAsia"/>
          <w:b/>
          <w:bCs/>
          <w:color w:val="auto"/>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w:t>
      </w:r>
      <w:r>
        <w:rPr>
          <w:rFonts w:hint="eastAsia"/>
          <w:b/>
          <w:bCs/>
          <w:i/>
          <w:iCs/>
          <w:color w:val="auto"/>
          <w:sz w:val="21"/>
          <w:szCs w:val="21"/>
          <w:u w:val="single"/>
          <w:shd w:val="clear" w:color="auto" w:fill="ffffff"/>
        </w:rPr>
        <w:t xml:space="preserve">投标人未填写比例数值，或比例数值未达到80%的，将不享受本国产品价格评审优惠。</w:t>
      </w:r>
      <w:r/>
    </w:p>
    <w:p>
      <w:pPr>
        <w:pStyle w:val="928"/>
        <w:ind w:firstLine="949"/>
        <w:spacing w:beforeAutospacing="0" w:afterAutospacing="0" w:line="360" w:lineRule="auto"/>
        <w:shd w:val="clear" w:color="auto" w:fill="ffffff"/>
        <w:rPr>
          <w:rFonts w:hint="eastAsia" w:asciiTheme="minorEastAsia" w:hAnsiTheme="minorEastAsia" w:eastAsiaTheme="minorEastAsia"/>
          <w:color w:val="auto"/>
        </w:rPr>
      </w:pPr>
      <w:r>
        <w:rPr>
          <w:rFonts w:hint="eastAsia" w:cs="Times New Roman" w:asciiTheme="minorEastAsia" w:hAnsiTheme="minorEastAsia" w:eastAsiaTheme="minorEastAsia"/>
          <w:b/>
          <w:bCs/>
          <w:color w:val="auto"/>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13"/>
      <w:r>
        <w:rPr>
          <w:rFonts w:asciiTheme="minorEastAsia" w:hAnsiTheme="minorEastAsia" w:eastAsiaTheme="minorEastAsia"/>
          <w:color w:val="auto"/>
        </w:rPr>
        <w:br w:type="page" w:clear="all"/>
      </w:r>
      <w:r/>
    </w:p>
    <w:p>
      <w:pPr>
        <w:pStyle w:val="891"/>
        <w:rPr>
          <w:rFonts w:hint="eastAsia" w:asciiTheme="minorEastAsia" w:hAnsiTheme="minorEastAsia" w:eastAsiaTheme="minorEastAsia"/>
          <w:color w:val="auto"/>
        </w:rPr>
      </w:pPr>
      <w:r/>
      <w:bookmarkStart w:id="214" w:name="_Toc43917781"/>
      <w:r/>
      <w:bookmarkStart w:id="215" w:name="_Toc66375434"/>
      <w:r>
        <w:rPr>
          <w:rFonts w:hint="eastAsia" w:asciiTheme="minorEastAsia" w:hAnsiTheme="minorEastAsia" w:eastAsiaTheme="minorEastAsia"/>
          <w:color w:val="auto"/>
        </w:rPr>
        <w:t xml:space="preserve">附件十一、无重大违法记录声明</w:t>
      </w:r>
      <w:bookmarkEnd w:id="214"/>
      <w:r/>
      <w:bookmarkEnd w:id="215"/>
      <w:r/>
      <w:r/>
    </w:p>
    <w:p>
      <w:pPr>
        <w:jc w:val="center"/>
        <w:spacing w:line="240" w:lineRule="atLeast"/>
        <w:rPr>
          <w:rFonts w:hint="eastAsia" w:asciiTheme="minorEastAsia" w:hAnsiTheme="minorEastAsia" w:eastAsiaTheme="minorEastAsia"/>
          <w:color w:val="auto"/>
          <w:sz w:val="28"/>
          <w:szCs w:val="36"/>
        </w:rPr>
      </w:pPr>
      <w:r>
        <w:rPr>
          <w:rFonts w:hint="eastAsia" w:asciiTheme="minorEastAsia" w:hAnsiTheme="minorEastAsia" w:eastAsiaTheme="minorEastAsia"/>
          <w:color w:val="auto"/>
          <w:sz w:val="28"/>
          <w:szCs w:val="36"/>
        </w:rPr>
      </w:r>
      <w:r/>
    </w:p>
    <w:p>
      <w:pPr>
        <w:jc w:val="center"/>
        <w:spacing w:line="240" w:lineRule="atLeast"/>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 xml:space="preserve">无重大违法记录声明</w:t>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rPr>
        <w:t xml:space="preserve">南京市教育技术装备中心</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我单位（投标人名称）郑重声明：</w:t>
      </w:r>
      <w:r/>
    </w:p>
    <w:p>
      <w:pPr>
        <w:ind w:firstLine="420"/>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参加政府采购活动前3年内在经营活动中</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 （在下划线上如实填写：有或没有）重大违法记录。</w:t>
      </w:r>
      <w:r/>
    </w:p>
    <w:p>
      <w:pPr>
        <w:ind w:firstLine="315"/>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ind w:firstLine="5103"/>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声明人： （</w:t>
      </w:r>
      <w:r>
        <w:rPr>
          <w:rFonts w:hint="eastAsia" w:cs="Arial" w:asciiTheme="minorEastAsia" w:hAnsiTheme="minorEastAsia" w:eastAsiaTheme="minorEastAsia"/>
          <w:color w:val="auto"/>
        </w:rPr>
        <w:t xml:space="preserve">加盖电子公章</w:t>
      </w:r>
      <w:r>
        <w:rPr>
          <w:rFonts w:hint="eastAsia" w:asciiTheme="minorEastAsia" w:hAnsiTheme="minorEastAsia" w:eastAsiaTheme="minorEastAsia"/>
          <w:color w:val="auto"/>
        </w:rPr>
        <w:t xml:space="preserve">）</w:t>
      </w:r>
      <w:r/>
    </w:p>
    <w:p>
      <w:pPr>
        <w:ind w:firstLine="5040"/>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日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期：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年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月 </w:t>
      </w:r>
      <w:r>
        <w:rPr>
          <w:rFonts w:asciiTheme="minorEastAsia" w:hAnsiTheme="minorEastAsia" w:eastAsiaTheme="minorEastAsia"/>
          <w:color w:val="auto"/>
          <w:szCs w:val="21"/>
          <w:lang w:val="zh-CN"/>
        </w:rPr>
        <w:t xml:space="preserve"> </w:t>
      </w:r>
      <w:r>
        <w:rPr>
          <w:rFonts w:hint="eastAsia" w:asciiTheme="minorEastAsia" w:hAnsiTheme="minorEastAsia" w:eastAsiaTheme="minorEastAsia"/>
          <w:color w:val="auto"/>
          <w:szCs w:val="21"/>
          <w:lang w:val="zh-CN"/>
        </w:rPr>
        <w:t xml:space="preserve">日</w:t>
      </w:r>
      <w:r>
        <w:rPr>
          <w:rFonts w:asciiTheme="minorEastAsia" w:hAnsiTheme="minorEastAsia" w:eastAsiaTheme="minorEastAsia"/>
          <w:color w:val="auto"/>
          <w:szCs w:val="21"/>
          <w:lang w:val="zh-CN"/>
        </w:rPr>
        <w:br w:type="page" w:clear="all"/>
      </w:r>
      <w:r/>
    </w:p>
    <w:p>
      <w:pPr>
        <w:pStyle w:val="891"/>
        <w:rPr>
          <w:rFonts w:hint="eastAsia" w:asciiTheme="minorEastAsia" w:hAnsiTheme="minorEastAsia" w:eastAsiaTheme="minorEastAsia"/>
          <w:color w:val="auto"/>
        </w:rPr>
      </w:pPr>
      <w:r/>
      <w:bookmarkStart w:id="216" w:name="_Toc1487"/>
      <w:r>
        <w:rPr>
          <w:rFonts w:hint="eastAsia" w:asciiTheme="minorEastAsia" w:hAnsiTheme="minorEastAsia" w:eastAsiaTheme="minorEastAsia"/>
          <w:color w:val="auto"/>
        </w:rPr>
        <w:t xml:space="preserve">附件十二、具有履行合同所必需的设备和专业技术能力的声明</w:t>
      </w:r>
      <w:bookmarkEnd w:id="216"/>
      <w:r/>
      <w:r/>
    </w:p>
    <w:p>
      <w:pPr>
        <w:jc w:val="center"/>
        <w:spacing w:line="240" w:lineRule="atLeast"/>
        <w:rPr>
          <w:rFonts w:hint="eastAsia" w:asciiTheme="minorEastAsia" w:hAnsiTheme="minorEastAsia" w:eastAsiaTheme="minorEastAsia"/>
          <w:b/>
          <w:bCs/>
          <w:color w:val="auto"/>
          <w:sz w:val="32"/>
          <w:szCs w:val="32"/>
        </w:rPr>
      </w:pPr>
      <w:r/>
      <w:bookmarkStart w:id="217" w:name="_Toc3130"/>
      <w:r/>
      <w:r/>
    </w:p>
    <w:p>
      <w:pPr>
        <w:jc w:val="center"/>
        <w:spacing w:line="240" w:lineRule="atLeast"/>
        <w:rPr>
          <w:rFonts w:hint="eastAsia"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 xml:space="preserve">具有履行合同所</w:t>
      </w:r>
      <w:r>
        <w:rPr>
          <w:rFonts w:hint="eastAsia" w:asciiTheme="minorEastAsia" w:hAnsiTheme="minorEastAsia" w:eastAsiaTheme="minorEastAsia"/>
          <w:b/>
          <w:bCs/>
          <w:color w:val="auto"/>
          <w:sz w:val="32"/>
          <w:szCs w:val="32"/>
        </w:rPr>
        <w:t xml:space="preserve">必需的设备和专业技术能力的声明</w:t>
      </w:r>
      <w:bookmarkEnd w:id="217"/>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致：南京市教育技术装备中心</w:t>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我单位（投标人名称）郑重声明：</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主要设备有：</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主要专业技术能力有：</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ind w:left="630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声明人：（</w:t>
      </w:r>
      <w:r>
        <w:rPr>
          <w:rFonts w:hint="eastAsia" w:cs="Arial" w:asciiTheme="minorEastAsia" w:hAnsiTheme="minorEastAsia" w:eastAsiaTheme="minorEastAsia"/>
          <w:color w:val="auto"/>
        </w:rPr>
        <w:t xml:space="preserve">加盖电子公章</w:t>
      </w:r>
      <w:r>
        <w:rPr>
          <w:rFonts w:hint="eastAsia" w:asciiTheme="minorEastAsia" w:hAnsiTheme="minorEastAsia" w:eastAsiaTheme="minorEastAsia"/>
          <w:color w:val="auto"/>
          <w:szCs w:val="21"/>
        </w:rPr>
        <w:t xml:space="preserve">）</w:t>
      </w:r>
      <w:r/>
    </w:p>
    <w:p>
      <w:pPr>
        <w:ind w:left="6300"/>
        <w:jc w:val="left"/>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日期：  年  月  日</w:t>
      </w:r>
      <w:r/>
    </w:p>
    <w:p>
      <w:pPr>
        <w:ind w:firstLine="5040"/>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pStyle w:val="891"/>
        <w:jc w:val="left"/>
        <w:rPr>
          <w:rFonts w:hint="eastAsia" w:asciiTheme="minorEastAsia" w:hAnsiTheme="minorEastAsia" w:eastAsiaTheme="minorEastAsia"/>
          <w:color w:val="auto"/>
          <w:sz w:val="30"/>
          <w:szCs w:val="30"/>
        </w:rPr>
      </w:pPr>
      <w:r/>
      <w:bookmarkStart w:id="218" w:name="_Hlk176529286"/>
      <w:r>
        <w:rPr>
          <w:rFonts w:hint="eastAsia" w:asciiTheme="minorEastAsia" w:hAnsiTheme="minorEastAsia" w:eastAsiaTheme="minorEastAsia"/>
          <w:color w:val="auto"/>
        </w:rPr>
        <w:t xml:space="preserve">附件十三、核心产品品牌一览表</w:t>
      </w:r>
      <w:r/>
    </w:p>
    <w:p>
      <w:pPr>
        <w:jc w:val="center"/>
        <w:spacing w:line="240" w:lineRule="atLeast"/>
        <w:rPr>
          <w:rFonts w:hint="eastAsia" w:asciiTheme="minorEastAsia" w:hAnsiTheme="minorEastAsia" w:eastAsiaTheme="minorEastAsia"/>
          <w:color w:val="auto"/>
          <w:sz w:val="32"/>
          <w:szCs w:val="32"/>
        </w:rPr>
      </w:pPr>
      <w:r/>
      <w:bookmarkStart w:id="219" w:name="_Hlk176879253"/>
      <w:r>
        <w:rPr>
          <w:rFonts w:hint="eastAsia" w:asciiTheme="minorEastAsia" w:hAnsiTheme="minorEastAsia" w:eastAsiaTheme="minorEastAsia"/>
          <w:b/>
          <w:bCs/>
          <w:color w:val="auto"/>
          <w:sz w:val="32"/>
          <w:szCs w:val="32"/>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rPr>
              <w:t xml:space="preserve">产品</w:t>
            </w:r>
            <w:r>
              <w:rPr>
                <w:rFonts w:hint="eastAsia" w:asciiTheme="minorEastAsia" w:hAnsiTheme="minorEastAsia" w:eastAsiaTheme="minorEastAsia"/>
                <w:color w:val="auto"/>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rPr>
              <w:t xml:space="preserve">产品</w:t>
            </w:r>
            <w:r>
              <w:rPr>
                <w:rFonts w:hint="eastAsia" w:asciiTheme="minorEastAsia" w:hAnsiTheme="minorEastAsia" w:eastAsiaTheme="minorEastAsia"/>
                <w:color w:val="auto"/>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eastAsia="zh-CN"/>
              </w:rPr>
              <w:t xml:space="preserve">波束成形户外定向有源扬声器</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tc>
      </w:tr>
    </w:tbl>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投标人（加盖电子公章）：</w:t>
      </w:r>
      <w:r>
        <w:rPr>
          <w:rFonts w:asciiTheme="minorEastAsia" w:hAnsiTheme="minorEastAsia" w:eastAsiaTheme="minorEastAsia"/>
          <w:color w:val="auto"/>
          <w:szCs w:val="21"/>
          <w:u w:val="single"/>
        </w:rPr>
        <w:t xml:space="preserve">                                  </w:t>
      </w:r>
      <w:r/>
    </w:p>
    <w:p>
      <w:pPr>
        <w:ind w:firstLine="482"/>
        <w:spacing w:line="480" w:lineRule="exact"/>
        <w:rPr>
          <w:rFonts w:hint="eastAsia" w:asciiTheme="minorEastAsia" w:hAnsiTheme="minorEastAsia" w:eastAsiaTheme="minorEastAsia"/>
          <w:b/>
          <w:bCs/>
          <w:color w:val="auto"/>
          <w:sz w:val="24"/>
        </w:rPr>
      </w:pPr>
      <w:r>
        <w:rPr>
          <w:rFonts w:hint="eastAsia" w:asciiTheme="minorEastAsia" w:hAnsiTheme="minorEastAsia" w:eastAsiaTheme="minorEastAsia"/>
          <w:b/>
          <w:bCs/>
          <w:color w:val="auto"/>
          <w:sz w:val="24"/>
        </w:rPr>
      </w:r>
      <w:bookmarkEnd w:id="219"/>
      <w:r/>
      <w:r/>
    </w:p>
    <w:p>
      <w:pPr>
        <w:ind w:firstLine="482"/>
        <w:spacing w:line="480" w:lineRule="exact"/>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说明：投标人须按照表格要求明确填写所投“核心产品”的品牌，不得填报“/”“无”等内容，否则视为无效投标。</w:t>
      </w:r>
      <w:bookmarkEnd w:id="218"/>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spacing w:line="360" w:lineRule="auto"/>
        <w:rPr>
          <w:rFonts w:hint="eastAsia" w:asciiTheme="minorEastAsia" w:hAnsiTheme="minorEastAsia" w:eastAsiaTheme="minorEastAsia"/>
          <w:color w:val="auto"/>
          <w:szCs w:val="21"/>
          <w:lang w:val="zh-CN"/>
        </w:rPr>
      </w:pPr>
      <w:r>
        <w:rPr>
          <w:rFonts w:hint="eastAsia" w:asciiTheme="minorEastAsia" w:hAnsiTheme="minorEastAsia" w:eastAsiaTheme="minorEastAsia"/>
          <w:color w:val="auto"/>
          <w:szCs w:val="21"/>
          <w:lang w:val="zh-CN"/>
        </w:rPr>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0"/>
      <w:isLgl/>
      <w:suff w:val="tab"/>
      <w:lvlText w:val="%1.%2"/>
      <w:lvlJc w:val="left"/>
      <w:pPr>
        <w:ind w:left="425" w:hanging="425"/>
      </w:pPr>
      <w:rPr>
        <w:rFonts w:hint="eastAsia" w:ascii="Arial Unicode MS" w:hAnsi="Arial Unicode MS" w:eastAsia="微软雅黑"/>
        <w:b/>
        <w:i w:val="0"/>
      </w:rPr>
    </w:lvl>
    <w:lvl w:ilvl="2">
      <w:start w:val="1"/>
      <w:numFmt w:val="decimal"/>
      <w:pStyle w:val="9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4"/>
      <w:isLgl w:val="false"/>
      <w:suff w:val="tab"/>
      <w:lvlText w:val="%6."/>
      <w:lvlJc w:val="left"/>
      <w:pPr>
        <w:ind w:left="4320" w:hanging="360"/>
        <w:tabs>
          <w:tab w:val="left" w:pos="4320" w:leader="none"/>
        </w:tabs>
      </w:pPr>
    </w:lvl>
    <w:lvl w:ilvl="6">
      <w:start w:val="1"/>
      <w:numFmt w:val="decimal"/>
      <w:pStyle w:val="1085"/>
      <w:isLgl w:val="false"/>
      <w:suff w:val="tab"/>
      <w:lvlText w:val="%7."/>
      <w:lvlJc w:val="left"/>
      <w:pPr>
        <w:ind w:left="5040" w:hanging="360"/>
        <w:tabs>
          <w:tab w:val="left" w:pos="5040" w:leader="none"/>
        </w:tabs>
      </w:pPr>
    </w:lvl>
    <w:lvl w:ilvl="7">
      <w:start w:val="1"/>
      <w:numFmt w:val="decimal"/>
      <w:pStyle w:val="1086"/>
      <w:isLgl w:val="false"/>
      <w:suff w:val="tab"/>
      <w:lvlText w:val="%8."/>
      <w:lvlJc w:val="left"/>
      <w:pPr>
        <w:ind w:left="5760" w:hanging="360"/>
        <w:tabs>
          <w:tab w:val="left" w:pos="5760" w:leader="none"/>
        </w:tabs>
      </w:pPr>
    </w:lvl>
    <w:lvl w:ilvl="8">
      <w:start w:val="1"/>
      <w:numFmt w:val="decimal"/>
      <w:pStyle w:val="1087"/>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69"/>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0"/>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0"/>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18"/>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68"/>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4"/>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4"/>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88"/>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5"/>
    <w:uiPriority w:val="0"/>
    <w:qFormat/>
    <w:rPr>
      <w:rFonts w:ascii="宋体"/>
      <w:sz w:val="18"/>
      <w:szCs w:val="18"/>
    </w:rPr>
  </w:style>
  <w:style w:type="paragraph" w:styleId="906">
    <w:name w:val="annotation text"/>
    <w:basedOn w:val="889"/>
    <w:link w:val="1046"/>
    <w:uiPriority w:val="99"/>
    <w:qFormat/>
    <w:pPr>
      <w:jc w:val="left"/>
    </w:pPr>
  </w:style>
  <w:style w:type="paragraph" w:styleId="907">
    <w:name w:val="Body Text 3"/>
    <w:basedOn w:val="889"/>
    <w:link w:val="1064"/>
    <w:uiPriority w:val="0"/>
    <w:qFormat/>
    <w:rPr>
      <w:rFonts w:ascii="宋体"/>
      <w:sz w:val="24"/>
      <w:szCs w:val="20"/>
    </w:rPr>
  </w:style>
  <w:style w:type="paragraph" w:styleId="908">
    <w:name w:val="Body Text"/>
    <w:basedOn w:val="889"/>
    <w:link w:val="1053"/>
    <w:uiPriority w:val="0"/>
    <w:qFormat/>
    <w:pPr>
      <w:jc w:val="center"/>
    </w:pPr>
    <w:rPr>
      <w:rFonts w:eastAsia="幼圆"/>
      <w:b/>
      <w:bCs/>
      <w:sz w:val="44"/>
    </w:rPr>
  </w:style>
  <w:style w:type="paragraph" w:styleId="909">
    <w:name w:val="Body Text Indent"/>
    <w:basedOn w:val="889"/>
    <w:link w:val="1014"/>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next w:val="889"/>
    <w:link w:val="1019"/>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6"/>
    <w:uiPriority w:val="0"/>
    <w:unhideWhenUsed/>
    <w:qFormat/>
  </w:style>
  <w:style w:type="paragraph" w:styleId="916">
    <w:name w:val="Body Text Indent 2"/>
    <w:basedOn w:val="889"/>
    <w:link w:val="1045"/>
    <w:uiPriority w:val="99"/>
    <w:unhideWhenUsed/>
    <w:qFormat/>
    <w:pPr>
      <w:ind w:firstLine="525"/>
      <w:spacing w:line="420" w:lineRule="exact"/>
    </w:pPr>
    <w:rPr>
      <w:rFonts w:ascii="宋体"/>
      <w:sz w:val="20"/>
      <w:szCs w:val="20"/>
    </w:rPr>
  </w:style>
  <w:style w:type="paragraph" w:styleId="917">
    <w:name w:val="Balloon Text"/>
    <w:basedOn w:val="889"/>
    <w:link w:val="1067"/>
    <w:uiPriority w:val="0"/>
    <w:qFormat/>
    <w:rPr>
      <w:sz w:val="18"/>
      <w:szCs w:val="18"/>
    </w:rPr>
  </w:style>
  <w:style w:type="paragraph" w:styleId="918">
    <w:name w:val="Footer"/>
    <w:basedOn w:val="889"/>
    <w:link w:val="1058"/>
    <w:uiPriority w:val="99"/>
    <w:qFormat/>
    <w:pPr>
      <w:jc w:val="left"/>
      <w:tabs>
        <w:tab w:val="center" w:pos="4153" w:leader="none"/>
        <w:tab w:val="right" w:pos="8306" w:leader="none"/>
      </w:tabs>
    </w:pPr>
    <w:rPr>
      <w:sz w:val="18"/>
      <w:szCs w:val="18"/>
    </w:rPr>
  </w:style>
  <w:style w:type="paragraph" w:styleId="919">
    <w:name w:val="Header"/>
    <w:basedOn w:val="889"/>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2"/>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5"/>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2"/>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6"/>
    <w:uiPriority w:val="0"/>
    <w:qFormat/>
    <w:rPr>
      <w:b/>
      <w:bCs/>
    </w:rPr>
  </w:style>
  <w:style w:type="paragraph" w:styleId="932">
    <w:name w:val="Body Text First Indent"/>
    <w:basedOn w:val="889"/>
    <w:link w:val="1078"/>
    <w:uiPriority w:val="0"/>
    <w:semiHidden/>
    <w:unhideWhenUsed/>
    <w:qFormat/>
    <w:pPr>
      <w:ind w:firstLine="420"/>
      <w:jc w:val="both"/>
      <w:spacing w:after="120"/>
    </w:pPr>
    <w:rPr>
      <w:rFonts w:eastAsia="宋体"/>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列表段落1"/>
    <w:basedOn w:val="889"/>
    <w:next w:val="906"/>
    <w:uiPriority w:val="34"/>
    <w:qFormat/>
    <w:pPr>
      <w:ind w:firstLine="420"/>
    </w:pPr>
  </w:style>
  <w:style w:type="paragraph" w:styleId="942" w:customStyle="1">
    <w:name w:val="列出段落1"/>
    <w:basedOn w:val="889"/>
    <w:uiPriority w:val="0"/>
    <w:qFormat/>
    <w:pPr>
      <w:ind w:firstLine="420"/>
    </w:pPr>
  </w:style>
  <w:style w:type="paragraph" w:styleId="943" w:customStyle="1">
    <w:name w:val="标题 3_0"/>
    <w:basedOn w:val="944"/>
    <w:next w:val="944"/>
    <w:link w:val="1005"/>
    <w:uiPriority w:val="0"/>
    <w:qFormat/>
    <w:pPr>
      <w:keepLines/>
      <w:keepNext/>
      <w:spacing w:before="260" w:after="260" w:line="416" w:lineRule="auto"/>
      <w:outlineLvl w:val="2"/>
    </w:pPr>
    <w:rPr>
      <w:b/>
      <w:bCs/>
      <w:sz w:val="32"/>
      <w:szCs w:val="32"/>
    </w:rPr>
  </w:style>
  <w:style w:type="paragraph" w:styleId="9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5" w:customStyle="1">
    <w:name w:val="引用1"/>
    <w:basedOn w:val="889"/>
    <w:next w:val="889"/>
    <w:link w:val="1010"/>
    <w:uiPriority w:val="0"/>
    <w:qFormat/>
    <w:rPr>
      <w:i/>
      <w:iCs/>
      <w:color w:val="000000"/>
      <w:sz w:val="20"/>
      <w:szCs w:val="20"/>
    </w:rPr>
  </w:style>
  <w:style w:type="paragraph" w:styleId="946" w:customStyle="1">
    <w:name w:val="标题 1_0"/>
    <w:basedOn w:val="944"/>
    <w:next w:val="944"/>
    <w:link w:val="1011"/>
    <w:uiPriority w:val="0"/>
    <w:qFormat/>
    <w:pPr>
      <w:keepLines/>
      <w:keepNext/>
      <w:spacing w:before="340" w:after="330" w:line="578" w:lineRule="auto"/>
      <w:outlineLvl w:val="0"/>
    </w:pPr>
    <w:rPr>
      <w:b/>
      <w:bCs/>
      <w:sz w:val="44"/>
      <w:szCs w:val="44"/>
    </w:rPr>
  </w:style>
  <w:style w:type="paragraph" w:styleId="947" w:customStyle="1">
    <w:name w:val="标题 4_0"/>
    <w:basedOn w:val="944"/>
    <w:next w:val="944"/>
    <w:link w:val="1016"/>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标题5"/>
    <w:basedOn w:val="892"/>
    <w:link w:val="1023"/>
    <w:uiPriority w:val="0"/>
    <w:qFormat/>
    <w:pPr>
      <w:numPr>
        <w:numId w:val="0"/>
      </w:numPr>
      <w:spacing w:line="413" w:lineRule="auto"/>
    </w:pPr>
    <w:rPr>
      <w:rFonts w:ascii="Arial" w:hAnsi="Arial"/>
      <w:sz w:val="24"/>
    </w:rPr>
  </w:style>
  <w:style w:type="paragraph" w:styleId="949" w:customStyle="1">
    <w:name w:val="明显引用1"/>
    <w:basedOn w:val="889"/>
    <w:next w:val="889"/>
    <w:link w:val="1029"/>
    <w:uiPriority w:val="0"/>
    <w:qFormat/>
    <w:pPr>
      <w:ind w:left="936" w:right="936"/>
      <w:spacing w:before="200" w:after="280"/>
      <w:pBdr>
        <w:bottom w:val="single" w:color="4F81BD" w:sz="4" w:space="4"/>
      </w:pBdr>
    </w:pPr>
    <w:rPr>
      <w:b/>
      <w:bCs/>
      <w:i/>
      <w:iCs/>
      <w:color w:val="4f81bd"/>
      <w:sz w:val="20"/>
      <w:szCs w:val="20"/>
    </w:rPr>
  </w:style>
  <w:style w:type="paragraph" w:styleId="950" w:customStyle="1">
    <w:name w:val="正文文本_0"/>
    <w:basedOn w:val="944"/>
    <w:link w:val="1041"/>
    <w:uiPriority w:val="0"/>
    <w:qFormat/>
    <w:pPr>
      <w:spacing w:after="120"/>
    </w:pPr>
    <w:rPr>
      <w:sz w:val="20"/>
    </w:rPr>
  </w:style>
  <w:style w:type="paragraph" w:styleId="951" w:customStyle="1">
    <w:name w:val="标题 5_0"/>
    <w:basedOn w:val="944"/>
    <w:next w:val="944"/>
    <w:link w:val="1044"/>
    <w:uiPriority w:val="0"/>
    <w:qFormat/>
    <w:pPr>
      <w:keepLines/>
      <w:keepNext/>
      <w:spacing w:before="280" w:after="290" w:line="372" w:lineRule="auto"/>
      <w:outlineLvl w:val="4"/>
    </w:pPr>
    <w:rPr>
      <w:rFonts w:ascii="Calibri" w:hAnsi="Calibri"/>
      <w:b/>
      <w:bCs/>
      <w:sz w:val="28"/>
      <w:szCs w:val="28"/>
    </w:rPr>
  </w:style>
  <w:style w:type="paragraph" w:styleId="952" w:customStyle="1">
    <w:name w:val="标题4"/>
    <w:basedOn w:val="891"/>
    <w:next w:val="910"/>
    <w:link w:val="1059"/>
    <w:uiPriority w:val="0"/>
    <w:qFormat/>
    <w:pPr>
      <w:numPr>
        <w:numId w:val="0"/>
      </w:numPr>
      <w:spacing w:line="413" w:lineRule="auto"/>
    </w:pPr>
    <w:rPr>
      <w:rFonts w:ascii="Arial" w:hAnsi="Arial"/>
      <w:sz w:val="24"/>
    </w:rPr>
  </w:style>
  <w:style w:type="paragraph" w:styleId="953" w:customStyle="1">
    <w:name w:val="标题 2_0"/>
    <w:basedOn w:val="944"/>
    <w:next w:val="944"/>
    <w:link w:val="1071"/>
    <w:uiPriority w:val="0"/>
    <w:unhideWhenUsed/>
    <w:qFormat/>
    <w:pPr>
      <w:keepLines/>
      <w:keepNext/>
      <w:spacing w:before="260" w:after="260" w:line="416" w:lineRule="auto"/>
      <w:outlineLvl w:val="1"/>
    </w:pPr>
    <w:rPr>
      <w:rFonts w:ascii="Cambria" w:hAnsi="Cambria"/>
      <w:b/>
      <w:bCs/>
      <w:sz w:val="32"/>
      <w:szCs w:val="32"/>
    </w:rPr>
  </w:style>
  <w:style w:type="paragraph" w:styleId="954" w:customStyle="1">
    <w:name w:val="List Paragraph1"/>
    <w:basedOn w:val="889"/>
    <w:link w:val="1075"/>
    <w:uiPriority w:val="99"/>
    <w:qFormat/>
    <w:pPr>
      <w:ind w:firstLine="420"/>
    </w:pPr>
  </w:style>
  <w:style w:type="paragraph" w:styleId="955"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6"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5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59" w:customStyle="1">
    <w:name w:val="空半行"/>
    <w:basedOn w:val="889"/>
    <w:uiPriority w:val="0"/>
    <w:qFormat/>
    <w:pPr>
      <w:spacing w:line="120" w:lineRule="exact"/>
    </w:pPr>
    <w:rPr>
      <w:rFonts w:ascii="Calibri" w:hAnsi="Calibri" w:eastAsia="仿宋_GB2312"/>
      <w:color w:val="ffffff"/>
      <w:sz w:val="30"/>
      <w:szCs w:val="22"/>
    </w:rPr>
  </w:style>
  <w:style w:type="paragraph" w:styleId="960"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1" w:customStyle="1">
    <w:name w:val="格式３"/>
    <w:basedOn w:val="889"/>
    <w:uiPriority w:val="0"/>
    <w:qFormat/>
    <w:pPr>
      <w:ind w:left="600" w:hanging="600"/>
      <w:spacing w:line="420" w:lineRule="exact"/>
    </w:pPr>
    <w:rPr>
      <w:rFonts w:ascii="宋体" w:hAnsi="宋体"/>
      <w:color w:val="000000"/>
      <w:sz w:val="24"/>
      <w:szCs w:val="20"/>
    </w:rPr>
  </w:style>
  <w:style w:type="paragraph" w:styleId="962" w:customStyle="1">
    <w:name w:val="正文1"/>
    <w:uiPriority w:val="0"/>
    <w:qFormat/>
    <w:pPr>
      <w:jc w:val="both"/>
      <w:widowControl w:val="off"/>
    </w:pPr>
    <w:rPr>
      <w:rFonts w:ascii="Calibri" w:hAnsi="Calibri" w:eastAsia="宋体" w:cs="Times New Roman"/>
      <w:lang w:val="en-US" w:eastAsia="zh-CN" w:bidi="ar-SA"/>
    </w:rPr>
  </w:style>
  <w:style w:type="paragraph" w:styleId="963"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4" w:customStyle="1">
    <w:name w:val="正文空2字"/>
    <w:basedOn w:val="889"/>
    <w:uiPriority w:val="0"/>
    <w:qFormat/>
    <w:pPr>
      <w:ind w:firstLine="200"/>
      <w:spacing w:line="360" w:lineRule="auto"/>
    </w:pPr>
    <w:rPr>
      <w:sz w:val="24"/>
      <w:lang w:bidi="en-US"/>
    </w:rPr>
  </w:style>
  <w:style w:type="paragraph" w:styleId="96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6" w:customStyle="1">
    <w:name w:val="目录 5_0"/>
    <w:basedOn w:val="944"/>
    <w:next w:val="944"/>
    <w:uiPriority w:val="39"/>
    <w:qFormat/>
    <w:pPr>
      <w:ind w:left="1680"/>
    </w:pPr>
    <w:rPr>
      <w:rFonts w:ascii="Calibri" w:hAnsi="Calibri"/>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paragraph" w:styleId="968" w:customStyle="1">
    <w:name w:val="标题 11"/>
    <w:basedOn w:val="962"/>
    <w:next w:val="9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9" w:customStyle="1">
    <w:name w:val="正文 + 行距: 固定值 20 磅"/>
    <w:basedOn w:val="889"/>
    <w:uiPriority w:val="0"/>
    <w:qFormat/>
    <w:pPr>
      <w:ind w:firstLine="716"/>
      <w:spacing w:line="400" w:lineRule="exact"/>
    </w:pPr>
    <w:rPr>
      <w:rFonts w:ascii="Calibri" w:hAnsi="Calibri"/>
      <w:szCs w:val="22"/>
    </w:rPr>
  </w:style>
  <w:style w:type="paragraph" w:styleId="970"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1" w:customStyle="1">
    <w:name w:val="表格文字"/>
    <w:basedOn w:val="889"/>
    <w:link w:val="1076"/>
    <w:uiPriority w:val="0"/>
    <w:qFormat/>
    <w:pPr>
      <w:jc w:val="left"/>
      <w:spacing w:line="420" w:lineRule="atLeast"/>
    </w:pPr>
    <w:rPr>
      <w:rFonts w:ascii="Calibri" w:hAnsi="Calibri"/>
      <w:szCs w:val="22"/>
    </w:rPr>
  </w:style>
  <w:style w:type="paragraph" w:styleId="972"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3"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4" w:customStyle="1">
    <w:name w:val="表格"/>
    <w:basedOn w:val="889"/>
    <w:uiPriority w:val="0"/>
    <w:qFormat/>
    <w:pPr>
      <w:jc w:val="center"/>
    </w:pPr>
    <w:rPr>
      <w:rFonts w:ascii="华文细黑" w:hAnsi="华文细黑"/>
      <w:szCs w:val="22"/>
    </w:rPr>
  </w:style>
  <w:style w:type="paragraph" w:styleId="975"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7" w:customStyle="1">
    <w:name w:val="列出段落2"/>
    <w:basedOn w:val="889"/>
    <w:uiPriority w:val="99"/>
    <w:qFormat/>
    <w:pPr>
      <w:ind w:firstLine="420"/>
    </w:pPr>
  </w:style>
  <w:style w:type="paragraph" w:styleId="978" w:customStyle="1">
    <w:name w:val="6'"/>
    <w:basedOn w:val="889"/>
    <w:uiPriority w:val="0"/>
    <w:qFormat/>
    <w:pPr>
      <w:jc w:val="center"/>
      <w:spacing w:line="320" w:lineRule="exact"/>
    </w:pPr>
    <w:rPr>
      <w:rFonts w:ascii="Calibri" w:hAnsi="Calibri"/>
      <w:spacing w:val="20"/>
      <w:szCs w:val="22"/>
    </w:rPr>
  </w:style>
  <w:style w:type="paragraph" w:styleId="979" w:customStyle="1">
    <w:name w:val="Char Char Char Char Char Char Char"/>
    <w:basedOn w:val="889"/>
    <w:uiPriority w:val="0"/>
    <w:qFormat/>
    <w:pPr>
      <w:spacing w:line="360" w:lineRule="auto"/>
    </w:pPr>
    <w:rPr>
      <w:sz w:val="24"/>
      <w:szCs w:val="20"/>
    </w:rPr>
  </w:style>
  <w:style w:type="paragraph" w:styleId="980" w:customStyle="1">
    <w:name w:val="2方案格式2"/>
    <w:basedOn w:val="960"/>
    <w:uiPriority w:val="0"/>
    <w:qFormat/>
    <w:pPr>
      <w:numPr>
        <w:ilvl w:val="1"/>
      </w:numPr>
      <w:spacing w:line="240" w:lineRule="auto"/>
      <w:outlineLvl w:val="1"/>
    </w:pPr>
    <w:rPr>
      <w:sz w:val="44"/>
    </w:rPr>
  </w:style>
  <w:style w:type="paragraph" w:styleId="98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文档正文"/>
    <w:basedOn w:val="889"/>
    <w:uiPriority w:val="0"/>
    <w:qFormat/>
    <w:pPr>
      <w:ind w:firstLine="567"/>
      <w:spacing w:line="480" w:lineRule="atLeast"/>
    </w:pPr>
    <w:rPr>
      <w:rFonts w:ascii="Ari" w:eastAsia="Ari"/>
      <w:sz w:val="28"/>
      <w:szCs w:val="20"/>
    </w:rPr>
  </w:style>
  <w:style w:type="paragraph" w:styleId="983"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4" w:customStyle="1">
    <w:name w:val="目录 4_0"/>
    <w:basedOn w:val="944"/>
    <w:next w:val="944"/>
    <w:uiPriority w:val="39"/>
    <w:qFormat/>
    <w:pPr>
      <w:ind w:left="1260"/>
    </w:pPr>
    <w:rPr>
      <w:rFonts w:ascii="Calibri" w:hAnsi="Calibri"/>
    </w:rPr>
  </w:style>
  <w:style w:type="paragraph" w:styleId="985" w:customStyle="1">
    <w:name w:val="目录 3_0"/>
    <w:basedOn w:val="944"/>
    <w:next w:val="944"/>
    <w:uiPriority w:val="39"/>
    <w:qFormat/>
    <w:pPr>
      <w:ind w:left="840"/>
    </w:pPr>
    <w:rPr>
      <w:rFonts w:ascii="Calibri" w:hAnsi="Calibri"/>
    </w:rPr>
  </w:style>
  <w:style w:type="paragraph" w:styleId="986"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87" w:customStyle="1">
    <w:name w:val="1"/>
    <w:basedOn w:val="889"/>
    <w:next w:val="889"/>
    <w:uiPriority w:val="0"/>
    <w:qFormat/>
    <w:rPr>
      <w:rFonts w:ascii="Calibri" w:hAnsi="Calibri"/>
      <w:szCs w:val="22"/>
    </w:rPr>
  </w:style>
  <w:style w:type="paragraph" w:styleId="988" w:customStyle="1">
    <w:name w:val="Blockquote_0"/>
    <w:basedOn w:val="944"/>
    <w:uiPriority w:val="0"/>
    <w:qFormat/>
    <w:pPr>
      <w:ind w:left="360" w:right="360"/>
      <w:jc w:val="left"/>
      <w:spacing w:before="100" w:after="100"/>
    </w:pPr>
    <w:rPr>
      <w:rFonts w:ascii="Calibri" w:hAnsi="Calibri" w:eastAsia="Times New Roman"/>
      <w:sz w:val="24"/>
      <w:szCs w:val="20"/>
    </w:rPr>
  </w:style>
  <w:style w:type="paragraph" w:styleId="989"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0"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1"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2" w:customStyle="1">
    <w:name w:val="p0"/>
    <w:basedOn w:val="889"/>
    <w:uiPriority w:val="0"/>
    <w:qFormat/>
    <w:pPr>
      <w:widowControl/>
    </w:pPr>
    <w:rPr>
      <w:b/>
      <w:bCs/>
      <w:sz w:val="24"/>
    </w:rPr>
  </w:style>
  <w:style w:type="paragraph" w:styleId="993" w:customStyle="1">
    <w:name w:val="Blockquote"/>
    <w:basedOn w:val="889"/>
    <w:uiPriority w:val="0"/>
    <w:qFormat/>
    <w:pPr>
      <w:ind w:left="360" w:right="360"/>
      <w:jc w:val="left"/>
      <w:spacing w:before="100" w:after="100"/>
    </w:pPr>
    <w:rPr>
      <w:rFonts w:ascii="Calibri" w:hAnsi="Calibri"/>
      <w:sz w:val="24"/>
      <w:szCs w:val="22"/>
    </w:rPr>
  </w:style>
  <w:style w:type="paragraph" w:styleId="994" w:customStyle="1">
    <w:name w:val="3方案格式3"/>
    <w:basedOn w:val="980"/>
    <w:uiPriority w:val="0"/>
    <w:qFormat/>
    <w:pPr>
      <w:numPr>
        <w:ilvl w:val="2"/>
      </w:numPr>
      <w:outlineLvl w:val="2"/>
    </w:pPr>
    <w:rPr>
      <w:sz w:val="32"/>
    </w:rPr>
  </w:style>
  <w:style w:type="paragraph" w:styleId="995"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6" w:customStyle="1">
    <w:name w:val="标题2"/>
    <w:basedOn w:val="891"/>
    <w:next w:val="908"/>
    <w:uiPriority w:val="0"/>
    <w:qFormat/>
    <w:pPr>
      <w:spacing w:before="156" w:after="156" w:line="360" w:lineRule="auto"/>
    </w:pPr>
    <w:rPr>
      <w:bCs w:val="0"/>
      <w:sz w:val="24"/>
    </w:rPr>
  </w:style>
  <w:style w:type="paragraph" w:styleId="997" w:customStyle="1">
    <w:name w:val="普通正文"/>
    <w:basedOn w:val="889"/>
    <w:uiPriority w:val="0"/>
    <w:qFormat/>
    <w:pPr>
      <w:ind w:firstLine="480"/>
      <w:jc w:val="left"/>
      <w:spacing w:before="120" w:after="120" w:line="360" w:lineRule="auto"/>
    </w:pPr>
    <w:rPr>
      <w:rFonts w:ascii="Arial" w:hAnsi="Arial"/>
      <w:sz w:val="24"/>
    </w:rPr>
  </w:style>
  <w:style w:type="paragraph" w:styleId="998" w:customStyle="1">
    <w:name w:val="正文11"/>
    <w:uiPriority w:val="0"/>
    <w:qFormat/>
    <w:rPr>
      <w:rFonts w:ascii="Calibri" w:hAnsi="Calibri" w:eastAsia="宋体" w:cs="Calibri"/>
      <w:sz w:val="24"/>
      <w:szCs w:val="24"/>
      <w:lang w:val="en-US" w:eastAsia="zh-CN" w:bidi="ar-SA"/>
    </w:rPr>
  </w:style>
  <w:style w:type="paragraph" w:styleId="999" w:customStyle="1">
    <w:name w:val="正文2"/>
    <w:basedOn w:val="889"/>
    <w:uiPriority w:val="0"/>
    <w:qFormat/>
    <w:rPr>
      <w:rFonts w:eastAsia="微软雅黑"/>
      <w:sz w:val="24"/>
    </w:rPr>
  </w:style>
  <w:style w:type="paragraph" w:styleId="1000"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1" w:customStyle="1">
    <w:name w:val="纯文本2"/>
    <w:basedOn w:val="889"/>
    <w:uiPriority w:val="0"/>
    <w:qFormat/>
    <w:pPr>
      <w:jc w:val="left"/>
    </w:pPr>
    <w:rPr>
      <w:rFonts w:hint="eastAsia" w:ascii="宋体" w:hAnsi="宋体" w:cs="Courier New"/>
      <w:sz w:val="24"/>
      <w:szCs w:val="20"/>
    </w:rPr>
  </w:style>
  <w:style w:type="paragraph" w:styleId="1002"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3" w:customStyle="1">
    <w:name w:val="明显强调1"/>
    <w:uiPriority w:val="0"/>
    <w:qFormat/>
    <w:rPr>
      <w:b/>
      <w:bCs/>
      <w:i/>
      <w:iCs/>
      <w:color w:val="4f81bd"/>
    </w:rPr>
  </w:style>
  <w:style w:type="character" w:styleId="1004" w:customStyle="1">
    <w:name w:val="批注文字 Char2"/>
    <w:uiPriority w:val="0"/>
    <w:qFormat/>
    <w:rPr>
      <w:sz w:val="21"/>
    </w:rPr>
  </w:style>
  <w:style w:type="character" w:styleId="1005" w:customStyle="1">
    <w:name w:val="标题 3 Char_0"/>
    <w:link w:val="943"/>
    <w:uiPriority w:val="0"/>
    <w:qFormat/>
    <w:rPr>
      <w:b/>
      <w:bCs/>
      <w:sz w:val="32"/>
      <w:szCs w:val="32"/>
    </w:rPr>
  </w:style>
  <w:style w:type="character" w:styleId="1006" w:customStyle="1">
    <w:name w:val="标题 2 字符"/>
    <w:link w:val="891"/>
    <w:uiPriority w:val="0"/>
    <w:qFormat/>
    <w:rPr>
      <w:rFonts w:ascii="Cambria" w:hAnsi="Cambria"/>
      <w:b/>
      <w:bCs/>
      <w:sz w:val="32"/>
      <w:szCs w:val="32"/>
    </w:rPr>
  </w:style>
  <w:style w:type="character" w:styleId="1007" w:customStyle="1">
    <w:name w:val="正文文本 Char2"/>
    <w:uiPriority w:val="99"/>
    <w:semiHidden/>
    <w:qFormat/>
    <w:rPr>
      <w:rFonts w:ascii="Calibri" w:hAnsi="Calibri" w:eastAsia="宋体" w:cs="Times New Roman"/>
    </w:rPr>
  </w:style>
  <w:style w:type="character" w:styleId="1008" w:customStyle="1">
    <w:name w:val="页脚 Char1"/>
    <w:uiPriority w:val="99"/>
    <w:semiHidden/>
    <w:qFormat/>
    <w:rPr>
      <w:rFonts w:ascii="Calibri" w:hAnsi="Calibri" w:eastAsia="宋体" w:cs="Times New Roman"/>
      <w:sz w:val="18"/>
      <w:szCs w:val="18"/>
    </w:rPr>
  </w:style>
  <w:style w:type="character" w:styleId="1009" w:customStyle="1">
    <w:name w:val="明显引用 Char2"/>
    <w:uiPriority w:val="99"/>
    <w:qFormat/>
    <w:rPr>
      <w:b/>
      <w:bCs/>
      <w:i/>
      <w:iCs/>
      <w:color w:val="4f81bd"/>
      <w:sz w:val="21"/>
      <w:szCs w:val="24"/>
    </w:rPr>
  </w:style>
  <w:style w:type="character" w:styleId="1010" w:customStyle="1">
    <w:name w:val="引用 Char"/>
    <w:link w:val="945"/>
    <w:uiPriority w:val="0"/>
    <w:qFormat/>
    <w:rPr>
      <w:i/>
      <w:iCs/>
      <w:color w:val="000000"/>
    </w:rPr>
  </w:style>
  <w:style w:type="character" w:styleId="1011" w:customStyle="1">
    <w:name w:val="标题 1 Char_0"/>
    <w:link w:val="946"/>
    <w:uiPriority w:val="0"/>
    <w:qFormat/>
    <w:rPr>
      <w:b/>
      <w:bCs/>
      <w:sz w:val="44"/>
      <w:szCs w:val="44"/>
    </w:rPr>
  </w:style>
  <w:style w:type="character" w:styleId="1012" w:customStyle="1">
    <w:name w:val="正文文本缩进 3 Char1"/>
    <w:uiPriority w:val="99"/>
    <w:semiHidden/>
    <w:qFormat/>
    <w:rPr>
      <w:sz w:val="16"/>
      <w:szCs w:val="16"/>
    </w:rPr>
  </w:style>
  <w:style w:type="character" w:styleId="1013" w:customStyle="1">
    <w:name w:val="引用 Char1"/>
    <w:uiPriority w:val="29"/>
    <w:qFormat/>
    <w:rPr>
      <w:i/>
      <w:iCs/>
      <w:color w:val="000000"/>
      <w:sz w:val="21"/>
    </w:rPr>
  </w:style>
  <w:style w:type="character" w:styleId="1014" w:customStyle="1">
    <w:name w:val="正文文本缩进 字符"/>
    <w:link w:val="909"/>
    <w:uiPriority w:val="0"/>
    <w:qFormat/>
    <w:rPr>
      <w:sz w:val="21"/>
      <w:szCs w:val="24"/>
    </w:rPr>
  </w:style>
  <w:style w:type="character" w:styleId="1015" w:customStyle="1">
    <w:name w:val="font161"/>
    <w:uiPriority w:val="0"/>
    <w:qFormat/>
    <w:rPr>
      <w:b/>
      <w:sz w:val="32"/>
    </w:rPr>
  </w:style>
  <w:style w:type="character" w:styleId="1016" w:customStyle="1">
    <w:name w:val="标题 4 Char_0"/>
    <w:link w:val="947"/>
    <w:uiPriority w:val="0"/>
    <w:qFormat/>
    <w:rPr>
      <w:rFonts w:ascii="Arial" w:hAnsi="Arial" w:eastAsia="黑体"/>
      <w:b/>
      <w:bCs/>
      <w:sz w:val="28"/>
      <w:szCs w:val="28"/>
    </w:rPr>
  </w:style>
  <w:style w:type="character" w:styleId="1017" w:customStyle="1">
    <w:name w:val="页眉 字符"/>
    <w:link w:val="919"/>
    <w:uiPriority w:val="99"/>
    <w:qFormat/>
    <w:rPr>
      <w:sz w:val="18"/>
      <w:szCs w:val="18"/>
    </w:rPr>
  </w:style>
  <w:style w:type="character" w:styleId="1018" w:customStyle="1">
    <w:name w:val="标题 6 字符"/>
    <w:link w:val="895"/>
    <w:uiPriority w:val="0"/>
    <w:qFormat/>
    <w:rPr>
      <w:rFonts w:ascii="Cambria" w:hAnsi="Cambria" w:eastAsia="宋体" w:cs="Times New Roman"/>
      <w:b/>
      <w:bCs/>
      <w:sz w:val="24"/>
      <w:szCs w:val="24"/>
    </w:rPr>
  </w:style>
  <w:style w:type="character" w:styleId="1019" w:customStyle="1">
    <w:name w:val="纯文本 字符"/>
    <w:link w:val="913"/>
    <w:uiPriority w:val="0"/>
    <w:qFormat/>
    <w:rPr>
      <w:rFonts w:ascii="Ari"/>
      <w:lang w:val="en-US" w:eastAsia="zh-CN" w:bidi="ar-SA"/>
    </w:rPr>
  </w:style>
  <w:style w:type="character" w:styleId="1020" w:customStyle="1">
    <w:name w:val="引用 Char2"/>
    <w:uiPriority w:val="99"/>
    <w:qFormat/>
    <w:rPr>
      <w:i/>
      <w:iCs/>
      <w:color w:val="000000"/>
      <w:sz w:val="21"/>
      <w:szCs w:val="24"/>
    </w:rPr>
  </w:style>
  <w:style w:type="character" w:styleId="1021" w:customStyle="1">
    <w:name w:val="rvts11"/>
    <w:uiPriority w:val="0"/>
    <w:qFormat/>
    <w:rPr>
      <w:rFonts w:hint="default" w:ascii="KNLe" w:hAnsi="KNLe"/>
      <w:sz w:val="24"/>
      <w:szCs w:val="24"/>
      <w:u w:val="single"/>
    </w:rPr>
  </w:style>
  <w:style w:type="character" w:styleId="1022" w:customStyle="1">
    <w:name w:val="标题 字符"/>
    <w:link w:val="930"/>
    <w:uiPriority w:val="0"/>
    <w:qFormat/>
    <w:rPr>
      <w:rFonts w:ascii="Arial" w:hAnsi="Arial"/>
      <w:b/>
      <w:sz w:val="32"/>
    </w:rPr>
  </w:style>
  <w:style w:type="character" w:styleId="1023" w:customStyle="1">
    <w:name w:val="标题5 Char Char"/>
    <w:link w:val="948"/>
    <w:uiPriority w:val="0"/>
    <w:qFormat/>
    <w:rPr>
      <w:rFonts w:ascii="Arial" w:hAnsi="Arial"/>
      <w:b/>
      <w:bCs/>
      <w:sz w:val="24"/>
      <w:szCs w:val="32"/>
    </w:rPr>
  </w:style>
  <w:style w:type="character" w:styleId="1024" w:customStyle="1">
    <w:name w:val="副标题 Char2"/>
    <w:uiPriority w:val="11"/>
    <w:qFormat/>
    <w:rPr>
      <w:rFonts w:ascii="Cambria" w:hAnsi="Cambria" w:cs="Times New Roman"/>
      <w:b/>
      <w:bCs/>
      <w:sz w:val="32"/>
      <w:szCs w:val="32"/>
    </w:rPr>
  </w:style>
  <w:style w:type="character" w:styleId="1025" w:customStyle="1">
    <w:name w:val="文档结构图 字符"/>
    <w:link w:val="905"/>
    <w:uiPriority w:val="0"/>
    <w:qFormat/>
    <w:rPr>
      <w:rFonts w:ascii="宋体"/>
      <w:sz w:val="18"/>
      <w:szCs w:val="18"/>
    </w:rPr>
  </w:style>
  <w:style w:type="character" w:styleId="1026" w:customStyle="1">
    <w:name w:val="日期 字符"/>
    <w:link w:val="915"/>
    <w:uiPriority w:val="0"/>
    <w:qFormat/>
    <w:rPr>
      <w:sz w:val="21"/>
      <w:szCs w:val="24"/>
    </w:rPr>
  </w:style>
  <w:style w:type="character" w:styleId="1027" w:customStyle="1">
    <w:name w:val="批注主题 Char1"/>
    <w:uiPriority w:val="0"/>
    <w:qFormat/>
    <w:rPr>
      <w:b/>
      <w:bCs/>
      <w:sz w:val="21"/>
      <w:szCs w:val="22"/>
    </w:rPr>
  </w:style>
  <w:style w:type="character" w:styleId="1028" w:customStyle="1">
    <w:name w:val="font31"/>
    <w:uiPriority w:val="0"/>
    <w:qFormat/>
    <w:rPr>
      <w:rFonts w:hint="eastAsia" w:ascii="宋体" w:hAnsi="宋体" w:eastAsia="宋体" w:cs="宋体"/>
      <w:color w:val="000000"/>
      <w:sz w:val="20"/>
      <w:szCs w:val="20"/>
      <w:u w:val="none"/>
    </w:rPr>
  </w:style>
  <w:style w:type="character" w:styleId="1029" w:customStyle="1">
    <w:name w:val="明显引用 Char"/>
    <w:link w:val="949"/>
    <w:uiPriority w:val="0"/>
    <w:qFormat/>
    <w:rPr>
      <w:b/>
      <w:bCs/>
      <w:i/>
      <w:iCs/>
      <w:color w:val="4f81bd"/>
    </w:rPr>
  </w:style>
  <w:style w:type="character" w:styleId="1030" w:customStyle="1">
    <w:name w:val="标题 5 字符"/>
    <w:link w:val="894"/>
    <w:uiPriority w:val="0"/>
    <w:qFormat/>
    <w:rPr>
      <w:b/>
      <w:bCs/>
      <w:sz w:val="28"/>
      <w:szCs w:val="28"/>
    </w:rPr>
  </w:style>
  <w:style w:type="character" w:styleId="1031" w:customStyle="1">
    <w:name w:val="日期 Char1"/>
    <w:uiPriority w:val="0"/>
    <w:qFormat/>
    <w:rPr>
      <w:rFonts w:ascii="Calibri" w:hAnsi="Calibri" w:eastAsia="宋体" w:cs="Times New Roman"/>
    </w:rPr>
  </w:style>
  <w:style w:type="character" w:styleId="1032" w:customStyle="1">
    <w:name w:val="批注框文本 Char1"/>
    <w:uiPriority w:val="0"/>
    <w:qFormat/>
    <w:rPr>
      <w:sz w:val="18"/>
      <w:szCs w:val="18"/>
    </w:rPr>
  </w:style>
  <w:style w:type="character" w:styleId="1033" w:customStyle="1">
    <w:name w:val="标题 Char1"/>
    <w:uiPriority w:val="10"/>
    <w:qFormat/>
    <w:rPr>
      <w:rFonts w:ascii="Cambria" w:hAnsi="Cambria" w:eastAsia="宋体" w:cs="Times New Roman"/>
      <w:b/>
      <w:bCs/>
      <w:sz w:val="32"/>
      <w:szCs w:val="32"/>
    </w:rPr>
  </w:style>
  <w:style w:type="character" w:styleId="1034" w:customStyle="1">
    <w:name w:val="标题 9 字符"/>
    <w:link w:val="898"/>
    <w:uiPriority w:val="0"/>
    <w:qFormat/>
    <w:rPr>
      <w:rFonts w:ascii="Cambria" w:hAnsi="Cambria" w:eastAsia="宋体" w:cs="Times New Roman"/>
      <w:sz w:val="21"/>
      <w:szCs w:val="21"/>
    </w:rPr>
  </w:style>
  <w:style w:type="character" w:styleId="1035" w:customStyle="1">
    <w:name w:val="不明显参考1"/>
    <w:uiPriority w:val="0"/>
    <w:qFormat/>
    <w:rPr>
      <w:smallCaps/>
      <w:color w:val="c0504d"/>
      <w:u w:val="single"/>
    </w:rPr>
  </w:style>
  <w:style w:type="character" w:styleId="1036" w:customStyle="1">
    <w:name w:val="批注文字 Char1"/>
    <w:uiPriority w:val="0"/>
    <w:qFormat/>
    <w:rPr>
      <w:rFonts w:ascii="Calibri" w:hAnsi="Calibri" w:eastAsia="宋体" w:cs="Times New Roman"/>
    </w:rPr>
  </w:style>
  <w:style w:type="character" w:styleId="1037" w:customStyle="1">
    <w:name w:val="标题 Char2"/>
    <w:uiPriority w:val="10"/>
    <w:qFormat/>
    <w:rPr>
      <w:rFonts w:ascii="Cambria" w:hAnsi="Cambria" w:cs="Times New Roman"/>
      <w:b/>
      <w:bCs/>
      <w:sz w:val="32"/>
      <w:szCs w:val="32"/>
    </w:rPr>
  </w:style>
  <w:style w:type="character" w:styleId="1038" w:customStyle="1">
    <w:name w:val="正文文本 3 Char1"/>
    <w:uiPriority w:val="99"/>
    <w:semiHidden/>
    <w:qFormat/>
    <w:rPr>
      <w:sz w:val="16"/>
      <w:szCs w:val="16"/>
    </w:rPr>
  </w:style>
  <w:style w:type="character" w:styleId="1039" w:customStyle="1">
    <w:name w:val="批注主题 Char2"/>
    <w:uiPriority w:val="0"/>
    <w:qFormat/>
    <w:rPr>
      <w:b/>
      <w:bCs/>
      <w:sz w:val="21"/>
    </w:rPr>
  </w:style>
  <w:style w:type="character" w:styleId="1040" w:customStyle="1">
    <w:name w:val="标题 3 字符"/>
    <w:link w:val="892"/>
    <w:uiPriority w:val="0"/>
    <w:qFormat/>
    <w:rPr>
      <w:b/>
      <w:bCs/>
      <w:sz w:val="32"/>
      <w:szCs w:val="32"/>
    </w:rPr>
  </w:style>
  <w:style w:type="character" w:styleId="1041" w:customStyle="1">
    <w:name w:val="正文文本 Char_0"/>
    <w:link w:val="950"/>
    <w:uiPriority w:val="0"/>
    <w:qFormat/>
    <w:rPr>
      <w:szCs w:val="24"/>
    </w:rPr>
  </w:style>
  <w:style w:type="character" w:styleId="1042" w:customStyle="1">
    <w:name w:val="副标题 字符"/>
    <w:link w:val="922"/>
    <w:uiPriority w:val="0"/>
    <w:qFormat/>
    <w:rPr>
      <w:rFonts w:ascii="Cambria" w:hAnsi="Cambria"/>
      <w:b/>
      <w:bCs/>
      <w:sz w:val="32"/>
      <w:szCs w:val="32"/>
    </w:rPr>
  </w:style>
  <w:style w:type="character" w:styleId="1043" w:customStyle="1">
    <w:name w:val="bookmark"/>
    <w:basedOn w:val="899"/>
    <w:uiPriority w:val="0"/>
    <w:qFormat/>
  </w:style>
  <w:style w:type="character" w:styleId="1044" w:customStyle="1">
    <w:name w:val="标题 5 Char_0"/>
    <w:link w:val="951"/>
    <w:uiPriority w:val="0"/>
    <w:qFormat/>
    <w:rPr>
      <w:rFonts w:ascii="Calibri" w:hAnsi="Calibri"/>
      <w:b/>
      <w:bCs/>
      <w:sz w:val="28"/>
      <w:szCs w:val="28"/>
    </w:rPr>
  </w:style>
  <w:style w:type="character" w:styleId="1045" w:customStyle="1">
    <w:name w:val="正文文本缩进 2 字符"/>
    <w:link w:val="916"/>
    <w:uiPriority w:val="99"/>
    <w:qFormat/>
    <w:rPr>
      <w:rFonts w:ascii="宋体"/>
    </w:rPr>
  </w:style>
  <w:style w:type="character" w:styleId="1046" w:customStyle="1">
    <w:name w:val="批注文字 字符"/>
    <w:link w:val="906"/>
    <w:uiPriority w:val="99"/>
    <w:qFormat/>
    <w:rPr>
      <w:sz w:val="21"/>
      <w:szCs w:val="24"/>
    </w:rPr>
  </w:style>
  <w:style w:type="character" w:styleId="1047" w:customStyle="1">
    <w:name w:val="font11"/>
    <w:uiPriority w:val="0"/>
    <w:qFormat/>
    <w:rPr>
      <w:rFonts w:hint="eastAsia" w:ascii="宋体" w:hAnsi="宋体" w:eastAsia="宋体" w:cs="宋体"/>
      <w:color w:val="000000"/>
      <w:sz w:val="20"/>
      <w:szCs w:val="20"/>
      <w:u w:val="none"/>
    </w:rPr>
  </w:style>
  <w:style w:type="character" w:styleId="1048" w:customStyle="1">
    <w:name w:val="明显参考1"/>
    <w:uiPriority w:val="0"/>
    <w:qFormat/>
    <w:rPr>
      <w:b/>
      <w:bCs/>
      <w:smallCaps/>
      <w:color w:val="c0504d"/>
      <w:spacing w:val="5"/>
      <w:u w:val="single"/>
    </w:rPr>
  </w:style>
  <w:style w:type="character" w:styleId="1049" w:customStyle="1">
    <w:name w:val="超链接_0"/>
    <w:uiPriority w:val="99"/>
    <w:qFormat/>
    <w:rPr>
      <w:rFonts w:ascii="Calibri" w:hAnsi="Calibri"/>
      <w:color w:val="0000ff"/>
      <w:u w:val="single"/>
    </w:rPr>
  </w:style>
  <w:style w:type="character" w:styleId="1050" w:customStyle="1">
    <w:name w:val="文档结构图 Char2"/>
    <w:uiPriority w:val="99"/>
    <w:semiHidden/>
    <w:qFormat/>
    <w:rPr>
      <w:rFonts w:ascii="宋体" w:hAnsi="Calibri" w:eastAsia="宋体" w:cs="Times New Roman"/>
      <w:sz w:val="18"/>
      <w:szCs w:val="18"/>
    </w:rPr>
  </w:style>
  <w:style w:type="character" w:styleId="1051" w:customStyle="1">
    <w:name w:val="textcontents"/>
    <w:uiPriority w:val="0"/>
    <w:qFormat/>
    <w:rPr>
      <w:rFonts w:cs="Times New Roman"/>
    </w:rPr>
  </w:style>
  <w:style w:type="character" w:styleId="1052" w:customStyle="1">
    <w:name w:val="标题 1 Char"/>
    <w:uiPriority w:val="0"/>
    <w:qFormat/>
    <w:rPr>
      <w:b/>
      <w:bCs/>
      <w:sz w:val="32"/>
      <w:szCs w:val="44"/>
    </w:rPr>
  </w:style>
  <w:style w:type="character" w:styleId="1053" w:customStyle="1">
    <w:name w:val="正文文本 字符"/>
    <w:link w:val="908"/>
    <w:uiPriority w:val="0"/>
    <w:qFormat/>
    <w:rPr>
      <w:rFonts w:eastAsia="幼圆"/>
      <w:b/>
      <w:bCs/>
      <w:sz w:val="44"/>
      <w:szCs w:val="24"/>
    </w:rPr>
  </w:style>
  <w:style w:type="character" w:styleId="1054" w:customStyle="1">
    <w:name w:val="标题 8 字符"/>
    <w:link w:val="897"/>
    <w:uiPriority w:val="0"/>
    <w:qFormat/>
    <w:rPr>
      <w:rFonts w:ascii="Cambria" w:hAnsi="Cambria" w:eastAsia="宋体" w:cs="Times New Roman"/>
      <w:sz w:val="24"/>
      <w:szCs w:val="24"/>
    </w:rPr>
  </w:style>
  <w:style w:type="character" w:styleId="1055" w:customStyle="1">
    <w:name w:val="副标题 Char1"/>
    <w:uiPriority w:val="11"/>
    <w:qFormat/>
    <w:rPr>
      <w:rFonts w:ascii="Cambria" w:hAnsi="Cambria" w:cs="Times New Roman"/>
      <w:b/>
      <w:bCs/>
      <w:sz w:val="32"/>
      <w:szCs w:val="32"/>
    </w:rPr>
  </w:style>
  <w:style w:type="character" w:styleId="1056" w:customStyle="1">
    <w:name w:val="批注主题 字符"/>
    <w:link w:val="931"/>
    <w:uiPriority w:val="0"/>
    <w:qFormat/>
    <w:rPr>
      <w:b/>
      <w:bCs/>
      <w:sz w:val="21"/>
      <w:szCs w:val="24"/>
    </w:rPr>
  </w:style>
  <w:style w:type="character" w:styleId="1057" w:customStyle="1">
    <w:name w:val="书籍标题1"/>
    <w:uiPriority w:val="0"/>
    <w:qFormat/>
    <w:rPr>
      <w:b/>
      <w:bCs/>
      <w:smallCaps/>
      <w:spacing w:val="5"/>
    </w:rPr>
  </w:style>
  <w:style w:type="character" w:styleId="1058" w:customStyle="1">
    <w:name w:val="页脚 字符"/>
    <w:link w:val="918"/>
    <w:uiPriority w:val="99"/>
    <w:qFormat/>
    <w:rPr>
      <w:sz w:val="18"/>
      <w:szCs w:val="18"/>
    </w:rPr>
  </w:style>
  <w:style w:type="character" w:styleId="1059" w:customStyle="1">
    <w:name w:val="标题4 Char Char"/>
    <w:link w:val="952"/>
    <w:uiPriority w:val="0"/>
    <w:qFormat/>
    <w:rPr>
      <w:rFonts w:ascii="Arial" w:hAnsi="Arial"/>
      <w:b/>
      <w:bCs/>
      <w:sz w:val="24"/>
      <w:szCs w:val="32"/>
    </w:rPr>
  </w:style>
  <w:style w:type="character" w:styleId="1060" w:customStyle="1">
    <w:name w:val="正文文本 Char1"/>
    <w:uiPriority w:val="0"/>
    <w:qFormat/>
    <w:rPr>
      <w:rFonts w:ascii="Calibri" w:hAnsi="Calibri" w:eastAsia="宋体" w:cs="Times New Roman"/>
    </w:rPr>
  </w:style>
  <w:style w:type="character" w:styleId="1061" w:customStyle="1">
    <w:name w:val="明显引用 Char1"/>
    <w:uiPriority w:val="30"/>
    <w:qFormat/>
    <w:rPr>
      <w:b/>
      <w:bCs/>
      <w:i/>
      <w:iCs/>
      <w:color w:val="4f81bd"/>
      <w:sz w:val="21"/>
    </w:rPr>
  </w:style>
  <w:style w:type="character" w:styleId="1062" w:customStyle="1">
    <w:name w:val="页眉 Char1"/>
    <w:uiPriority w:val="99"/>
    <w:semiHidden/>
    <w:qFormat/>
    <w:rPr>
      <w:rFonts w:ascii="Calibri" w:hAnsi="Calibri" w:eastAsia="宋体" w:cs="Times New Roman"/>
      <w:sz w:val="18"/>
      <w:szCs w:val="18"/>
    </w:rPr>
  </w:style>
  <w:style w:type="character" w:styleId="1063" w:customStyle="1">
    <w:name w:val="不明显强调1"/>
    <w:uiPriority w:val="0"/>
    <w:qFormat/>
    <w:rPr>
      <w:i/>
      <w:iCs/>
      <w:color w:val="808080"/>
    </w:rPr>
  </w:style>
  <w:style w:type="character" w:styleId="1064" w:customStyle="1">
    <w:name w:val="正文文本 3 字符"/>
    <w:link w:val="907"/>
    <w:uiPriority w:val="0"/>
    <w:qFormat/>
    <w:rPr>
      <w:rFonts w:ascii="宋体"/>
      <w:sz w:val="24"/>
    </w:rPr>
  </w:style>
  <w:style w:type="character" w:styleId="1065" w:customStyle="1">
    <w:name w:val="正文文本缩进 3 字符"/>
    <w:link w:val="924"/>
    <w:uiPriority w:val="0"/>
    <w:qFormat/>
    <w:rPr>
      <w:sz w:val="16"/>
    </w:rPr>
  </w:style>
  <w:style w:type="character" w:styleId="1066" w:customStyle="1">
    <w:name w:val="font21"/>
    <w:uiPriority w:val="0"/>
    <w:qFormat/>
    <w:rPr>
      <w:rFonts w:hint="eastAsia" w:ascii="宋体" w:hAnsi="宋体" w:eastAsia="宋体" w:cs="宋体"/>
      <w:color w:val="000000"/>
      <w:sz w:val="20"/>
      <w:szCs w:val="20"/>
      <w:u w:val="none"/>
    </w:rPr>
  </w:style>
  <w:style w:type="character" w:styleId="1067" w:customStyle="1">
    <w:name w:val="批注框文本 字符"/>
    <w:link w:val="917"/>
    <w:uiPriority w:val="0"/>
    <w:qFormat/>
    <w:rPr>
      <w:sz w:val="18"/>
      <w:szCs w:val="18"/>
    </w:rPr>
  </w:style>
  <w:style w:type="character" w:styleId="1068" w:customStyle="1">
    <w:name w:val="标题 7 字符"/>
    <w:link w:val="896"/>
    <w:uiPriority w:val="0"/>
    <w:qFormat/>
    <w:rPr>
      <w:b/>
      <w:bCs/>
      <w:sz w:val="24"/>
      <w:szCs w:val="24"/>
    </w:rPr>
  </w:style>
  <w:style w:type="character" w:styleId="1069" w:customStyle="1">
    <w:name w:val="标题 1 字符"/>
    <w:link w:val="890"/>
    <w:uiPriority w:val="0"/>
    <w:qFormat/>
    <w:rPr>
      <w:rFonts w:ascii="Times New Roman" w:hAnsi="Times New Roman" w:eastAsia="宋体" w:cs="Times New Roman"/>
      <w:b/>
      <w:bCs/>
      <w:sz w:val="32"/>
      <w:szCs w:val="44"/>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标题 2 Char_0"/>
    <w:link w:val="953"/>
    <w:uiPriority w:val="0"/>
    <w:qFormat/>
    <w:rPr>
      <w:rFonts w:ascii="Cambria" w:hAnsi="Cambria"/>
      <w:b/>
      <w:bCs/>
      <w:sz w:val="32"/>
      <w:szCs w:val="32"/>
    </w:rPr>
  </w:style>
  <w:style w:type="character" w:styleId="1072" w:customStyle="1">
    <w:name w:val="日期 Char2"/>
    <w:uiPriority w:val="99"/>
    <w:semiHidden/>
    <w:qFormat/>
    <w:rPr>
      <w:rFonts w:ascii="Calibri" w:hAnsi="Calibri" w:eastAsia="宋体" w:cs="Times New Roman"/>
    </w:rPr>
  </w:style>
  <w:style w:type="character" w:styleId="1073" w:customStyle="1">
    <w:name w:val="批注框文本 Char2"/>
    <w:uiPriority w:val="99"/>
    <w:semiHidden/>
    <w:qFormat/>
    <w:rPr>
      <w:rFonts w:ascii="Calibri" w:hAnsi="Calibri" w:eastAsia="宋体" w:cs="Times New Roman"/>
      <w:sz w:val="18"/>
      <w:szCs w:val="18"/>
    </w:rPr>
  </w:style>
  <w:style w:type="character" w:styleId="1074" w:customStyle="1">
    <w:name w:val="标题 4 字符"/>
    <w:link w:val="893"/>
    <w:uiPriority w:val="0"/>
    <w:qFormat/>
    <w:rPr>
      <w:rFonts w:ascii="Cambria" w:hAnsi="Cambria" w:eastAsia="宋体" w:cs="Times New Roman"/>
      <w:b/>
      <w:bCs/>
      <w:sz w:val="28"/>
      <w:szCs w:val="28"/>
    </w:rPr>
  </w:style>
  <w:style w:type="character" w:styleId="1075" w:customStyle="1">
    <w:name w:val="列出段落 Char"/>
    <w:link w:val="954"/>
    <w:uiPriority w:val="99"/>
    <w:qFormat/>
    <w:rPr>
      <w:sz w:val="21"/>
      <w:szCs w:val="24"/>
    </w:rPr>
  </w:style>
  <w:style w:type="character" w:styleId="1076" w:customStyle="1">
    <w:name w:val="表格文字 字符"/>
    <w:link w:val="971"/>
    <w:uiPriority w:val="0"/>
    <w:qFormat/>
    <w:rPr>
      <w:rFonts w:ascii="Calibri" w:hAnsi="Calibri" w:eastAsia="宋体" w:cs="Times New Roman"/>
      <w:sz w:val="21"/>
      <w:szCs w:val="22"/>
    </w:rPr>
  </w:style>
  <w:style w:type="paragraph" w:styleId="1077"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8" w:customStyle="1">
    <w:name w:val="正文文本首行缩进 字符"/>
    <w:basedOn w:val="1053"/>
    <w:link w:val="932"/>
    <w:uiPriority w:val="0"/>
    <w:semiHidden/>
    <w:qFormat/>
    <w:rPr>
      <w:rFonts w:eastAsia="幼圆"/>
      <w:b w:val="0"/>
      <w:bCs w:val="0"/>
      <w:sz w:val="21"/>
      <w:szCs w:val="24"/>
    </w:rPr>
  </w:style>
  <w:style w:type="character" w:styleId="1079" w:customStyle="1">
    <w:name w:val="未处理的提及1"/>
    <w:basedOn w:val="899"/>
    <w:uiPriority w:val="99"/>
    <w:semiHidden/>
    <w:unhideWhenUsed/>
    <w:qFormat/>
    <w:rPr>
      <w:color w:val="605e5c"/>
      <w:shd w:val="clear" w:color="auto" w:fill="e1dfdd"/>
    </w:rPr>
  </w:style>
  <w:style w:type="paragraph" w:styleId="1080"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081">
    <w:name w:val="List Paragraph"/>
    <w:basedOn w:val="889"/>
    <w:uiPriority w:val="99"/>
    <w:qFormat/>
    <w:pPr>
      <w:ind w:firstLine="420"/>
    </w:pPr>
  </w:style>
  <w:style w:type="character" w:styleId="1082" w:customStyle="1">
    <w:name w:val="未处理的提及2"/>
    <w:basedOn w:val="899"/>
    <w:uiPriority w:val="99"/>
    <w:semiHidden/>
    <w:unhideWhenUsed/>
    <w:qFormat/>
    <w:rPr>
      <w:color w:val="605e5c"/>
      <w:shd w:val="clear" w:color="auto" w:fill="e1dfdd"/>
    </w:rPr>
  </w:style>
  <w:style w:type="paragraph" w:styleId="108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4"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5"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6"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87"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88" w:customStyle="1">
    <w:name w:val="正文缩进 字符"/>
    <w:link w:val="903"/>
    <w:uiPriority w:val="0"/>
    <w:qFormat/>
    <w:rPr>
      <w:b/>
      <w:sz w:val="24"/>
    </w:rPr>
  </w:style>
  <w:style w:type="paragraph" w:styleId="1089"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90" w:customStyle="1">
    <w:name w:val="font121"/>
    <w:basedOn w:val="899"/>
    <w:uiPriority w:val="0"/>
    <w:qFormat/>
    <w:rPr>
      <w:rFonts w:hint="eastAsia" w:ascii="宋体" w:hAnsi="宋体" w:eastAsia="宋体" w:cs="宋体"/>
      <w:color w:val="000000"/>
      <w:sz w:val="20"/>
      <w:szCs w:val="20"/>
      <w:u w:val="none"/>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104</cp:revision>
  <dcterms:created xsi:type="dcterms:W3CDTF">2021-03-26T03:19:00Z</dcterms:created>
  <dcterms:modified xsi:type="dcterms:W3CDTF">2026-05-22T06:07:52Z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72A8860BE4364374AA942C597CC33235_12</vt:lpwstr>
  </property>
  <property fmtid="{D5CDD505-2E9C-101B-9397-08002B2CF9AE}" pid="4" name="KSOTemplateDocerSaveRecord">
    <vt:lpwstr>eyJoZGlkIjoiMTgyY2Y5Y2UxZjkwY2NiYzg1MTM4ZmQzOTFhYWJhY2IiLCJ1c2VySWQiOiI0OTI1MjU3OTUifQ==</vt:lpwstr>
  </property>
</Properties>
</file>