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p>
    <w:p>
      <w:pPr>
        <w:jc w:val="center"/>
        <w:rPr>
          <w:b/>
          <w:bCs/>
          <w:color w:val="000000"/>
          <w:sz w:val="60"/>
          <w:szCs w:val="60"/>
          <w:highlight w:val="none"/>
        </w:rPr>
      </w:pPr>
      <w:r>
        <w:rPr>
          <w:b/>
          <w:bCs/>
          <w:color w:val="000000"/>
          <w:sz w:val="60"/>
          <w:szCs w:val="60"/>
          <w:highlight w:val="none"/>
        </w:rPr>
      </w:r>
      <w:r/>
    </w:p>
    <w:p>
      <w:pPr>
        <w:jc w:val="center"/>
        <w:rPr>
          <w:b/>
          <w:bCs/>
          <w:color w:val="000000"/>
          <w:sz w:val="60"/>
          <w:szCs w:val="60"/>
          <w:highlight w:val="none"/>
        </w:rPr>
      </w:pPr>
      <w:r>
        <w:rPr>
          <w:b/>
          <w:bCs/>
          <w:color w:val="000000"/>
          <w:sz w:val="60"/>
          <w:szCs w:val="60"/>
          <w:highlight w:val="none"/>
        </w:rPr>
        <w:t xml:space="preserve">竞</w:t>
      </w:r>
      <w:r>
        <w:rPr>
          <w:rFonts w:hint="eastAsia"/>
          <w:b/>
          <w:bCs/>
          <w:color w:val="000000"/>
          <w:sz w:val="60"/>
          <w:szCs w:val="60"/>
          <w:highlight w:val="none"/>
        </w:rPr>
        <w:t xml:space="preserve"> </w:t>
      </w:r>
      <w:r>
        <w:rPr>
          <w:b/>
          <w:bCs/>
          <w:color w:val="000000"/>
          <w:sz w:val="60"/>
          <w:szCs w:val="60"/>
          <w:highlight w:val="none"/>
        </w:rPr>
        <w:t xml:space="preserve">争</w:t>
      </w:r>
      <w:r>
        <w:rPr>
          <w:rFonts w:hint="eastAsia"/>
          <w:b/>
          <w:bCs/>
          <w:color w:val="000000"/>
          <w:sz w:val="60"/>
          <w:szCs w:val="60"/>
          <w:highlight w:val="none"/>
        </w:rPr>
        <w:t xml:space="preserve"> </w:t>
      </w:r>
      <w:r>
        <w:rPr>
          <w:b/>
          <w:bCs/>
          <w:color w:val="000000"/>
          <w:sz w:val="60"/>
          <w:szCs w:val="60"/>
          <w:highlight w:val="none"/>
        </w:rPr>
        <w:t xml:space="preserve">性</w:t>
      </w:r>
      <w:r>
        <w:rPr>
          <w:rFonts w:hint="eastAsia"/>
          <w:b/>
          <w:bCs/>
          <w:color w:val="000000"/>
          <w:sz w:val="60"/>
          <w:szCs w:val="60"/>
          <w:highlight w:val="none"/>
        </w:rPr>
        <w:t xml:space="preserve"> </w:t>
      </w:r>
      <w:r>
        <w:rPr>
          <w:b/>
          <w:bCs/>
          <w:color w:val="000000"/>
          <w:sz w:val="60"/>
          <w:szCs w:val="60"/>
          <w:highlight w:val="none"/>
        </w:rPr>
        <w:t xml:space="preserve">磋</w:t>
      </w:r>
      <w:r>
        <w:rPr>
          <w:rFonts w:hint="eastAsia"/>
          <w:b/>
          <w:bCs/>
          <w:color w:val="000000"/>
          <w:sz w:val="60"/>
          <w:szCs w:val="60"/>
          <w:highlight w:val="none"/>
        </w:rPr>
        <w:t xml:space="preserve"> </w:t>
      </w:r>
      <w:r>
        <w:rPr>
          <w:b/>
          <w:bCs/>
          <w:color w:val="000000"/>
          <w:sz w:val="60"/>
          <w:szCs w:val="60"/>
          <w:highlight w:val="none"/>
        </w:rPr>
        <w:t xml:space="preserve">商</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left"/>
        <w:spacing w:line="360" w:lineRule="auto"/>
        <w:tabs>
          <w:tab w:val="left" w:pos="5696" w:leader="none"/>
        </w:tabs>
        <w:rPr>
          <w:rFonts w:hint="eastAsia" w:ascii="宋体" w:hAnsi="宋体" w:eastAsia="宋体"/>
          <w:b/>
          <w:bCs/>
          <w:color w:val="000000"/>
          <w:sz w:val="60"/>
          <w:szCs w:val="60"/>
          <w:highlight w:val="none"/>
          <w:lang w:eastAsia="zh-CN"/>
        </w:rPr>
      </w:pPr>
      <w:r>
        <w:rPr>
          <w:rFonts w:hint="eastAsia" w:ascii="宋体" w:hAnsi="宋体"/>
          <w:b/>
          <w:bCs/>
          <w:color w:val="000000"/>
          <w:sz w:val="60"/>
          <w:szCs w:val="60"/>
          <w:highlight w:val="none"/>
          <w:lang w:eastAsia="zh-CN"/>
        </w:rPr>
        <w:tab/>
      </w:r>
      <w:r/>
    </w:p>
    <w:p>
      <w:pPr>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礼嘉镇农村公路绿化养护服务</w:t>
      </w:r>
      <w:r>
        <w:rPr>
          <w:bCs/>
          <w:color w:val="000000"/>
          <w:sz w:val="36"/>
          <w:szCs w:val="36"/>
          <w:highlight w:val="none"/>
        </w:rPr>
        <w:tab/>
      </w:r>
      <w:r/>
    </w:p>
    <w:p>
      <w:pPr>
        <w:ind w:left="2832" w:hanging="1900"/>
        <w:jc w:val="left"/>
        <w:spacing w:line="360" w:lineRule="auto"/>
        <w:tabs>
          <w:tab w:val="left" w:pos="3240" w:leader="none"/>
          <w:tab w:val="left" w:pos="3420" w:leader="none"/>
        </w:tabs>
        <w:rPr>
          <w:rFonts w:hint="eastAsia" w:eastAsia="宋体"/>
          <w:bCs/>
          <w:color w:val="000000"/>
          <w:sz w:val="36"/>
          <w:szCs w:val="36"/>
          <w:highlight w:val="none"/>
          <w:lang w:val="en-US"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JSZC-320412-CZYK-C2026-0003</w:t>
      </w:r>
      <w:r>
        <w:rPr>
          <w:rFonts w:hint="eastAsia"/>
          <w:bCs/>
          <w:color w:val="000000"/>
          <w:sz w:val="36"/>
          <w:szCs w:val="36"/>
          <w:highlight w:val="none"/>
          <w:lang w:val="en-US" w:eastAsia="zh-CN"/>
        </w:rPr>
        <w:t xml:space="preserve"> </w:t>
      </w:r>
      <w:r/>
    </w:p>
    <w:p>
      <w:pPr>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常州市武进区礼嘉镇人民政府</w:t>
      </w:r>
      <w:r/>
    </w:p>
    <w:p>
      <w:pPr>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ascii="Arial" w:hAnsi="Arial"/>
          <w:b/>
          <w:bCs/>
          <w:color w:val="000000"/>
          <w:sz w:val="32"/>
          <w:highlight w:val="none"/>
          <w:lang w:eastAsia="zh-CN"/>
        </w:rPr>
        <w:t xml:space="preserve">常州亿楷源工程咨询有限公司</w:t>
      </w:r>
      <w:r>
        <w:rPr>
          <w:bCs/>
          <w:color w:val="000000"/>
          <w:sz w:val="36"/>
          <w:szCs w:val="36"/>
          <w:highlight w:val="none"/>
        </w:rPr>
        <w:t xml:space="preserve"> </w:t>
      </w:r>
      <w:r/>
    </w:p>
    <w:p>
      <w:pPr>
        <w:jc w:val="left"/>
        <w:widowControl/>
        <w:rPr>
          <w:rFonts w:hint="eastAsia"/>
          <w:color w:val="000000"/>
          <w:sz w:val="24"/>
          <w:highlight w:val="none"/>
        </w:rPr>
      </w:pPr>
      <w:r>
        <w:rPr>
          <w:b/>
          <w:bCs/>
          <w:color w:val="000000"/>
          <w:sz w:val="44"/>
          <w:highlight w:val="none"/>
        </w:rPr>
        <w:br w:type="page" w:clear="all"/>
      </w:r>
      <w:r/>
    </w:p>
    <w:p>
      <w:pPr>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
    </w:p>
    <w:p>
      <w:pPr>
        <w:jc w:val="center"/>
        <w:spacing w:line="360" w:lineRule="auto"/>
        <w:rPr>
          <w:rFonts w:hint="eastAsia"/>
          <w:b/>
          <w:color w:val="000000"/>
          <w:sz w:val="36"/>
          <w:szCs w:val="36"/>
          <w:highlight w:val="none"/>
        </w:rPr>
        <w:outlineLvl w:val="0"/>
      </w:pPr>
      <w:r>
        <w:rPr>
          <w:rFonts w:hint="eastAsia"/>
          <w:b/>
          <w:color w:val="000000"/>
          <w:sz w:val="36"/>
          <w:szCs w:val="36"/>
          <w:highlight w:val="none"/>
        </w:rPr>
      </w:r>
      <w:r/>
    </w:p>
    <w:p>
      <w:pPr>
        <w:rPr>
          <w:b/>
          <w:color w:val="000000"/>
          <w:sz w:val="30"/>
          <w:szCs w:val="30"/>
          <w:highlight w:val="none"/>
        </w:rPr>
      </w:pPr>
      <w:r>
        <w:rPr>
          <w:b/>
          <w:color w:val="000000"/>
          <w:sz w:val="30"/>
          <w:szCs w:val="30"/>
          <w:highlight w:val="none"/>
        </w:rPr>
        <w:t xml:space="preserve">第一章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磋商</w:t>
      </w:r>
      <w:r>
        <w:rPr>
          <w:b/>
          <w:color w:val="000000"/>
          <w:sz w:val="30"/>
          <w:szCs w:val="30"/>
          <w:highlight w:val="none"/>
        </w:rPr>
        <w:t xml:space="preserve">邀请</w:t>
      </w:r>
      <w:r/>
    </w:p>
    <w:p>
      <w:pPr>
        <w:rPr>
          <w:rFonts w:hint="eastAsia"/>
          <w:b/>
          <w:color w:val="000000"/>
          <w:sz w:val="30"/>
          <w:szCs w:val="30"/>
          <w:highlight w:val="none"/>
        </w:rPr>
      </w:pPr>
      <w:r>
        <w:rPr>
          <w:rFonts w:hint="eastAsia"/>
          <w:b/>
          <w:color w:val="000000"/>
          <w:sz w:val="30"/>
          <w:szCs w:val="30"/>
          <w:highlight w:val="none"/>
        </w:rPr>
      </w:r>
      <w:r/>
    </w:p>
    <w:p>
      <w:pPr>
        <w:rPr>
          <w:b/>
          <w:color w:val="000000"/>
          <w:sz w:val="30"/>
          <w:szCs w:val="30"/>
          <w:highlight w:val="none"/>
        </w:rPr>
      </w:pPr>
      <w:r>
        <w:rPr>
          <w:rFonts w:hint="eastAsia"/>
          <w:b/>
          <w:color w:val="000000"/>
          <w:sz w:val="30"/>
          <w:szCs w:val="30"/>
          <w:highlight w:val="none"/>
        </w:rPr>
        <w:t xml:space="preserve">第二章 </w:t>
      </w:r>
      <w:r>
        <w:rPr>
          <w:b/>
          <w:color w:val="000000"/>
          <w:sz w:val="30"/>
          <w:szCs w:val="30"/>
          <w:highlight w:val="none"/>
        </w:rPr>
        <w:t xml:space="preserve"> 供应商须知</w:t>
      </w:r>
      <w:r/>
    </w:p>
    <w:p>
      <w:pPr>
        <w:rPr>
          <w:rFonts w:hint="eastAsia"/>
          <w:b/>
          <w:color w:val="000000"/>
          <w:sz w:val="30"/>
          <w:szCs w:val="30"/>
          <w:highlight w:val="none"/>
        </w:rPr>
      </w:pPr>
      <w:r>
        <w:rPr>
          <w:rFonts w:hint="eastAsia"/>
          <w:b/>
          <w:color w:val="000000"/>
          <w:sz w:val="30"/>
          <w:szCs w:val="30"/>
          <w:highlight w:val="none"/>
        </w:rPr>
      </w:r>
      <w:r/>
    </w:p>
    <w:p>
      <w:pPr>
        <w:rPr>
          <w:b/>
          <w:color w:val="000000"/>
          <w:sz w:val="30"/>
          <w:szCs w:val="30"/>
          <w:highlight w:val="none"/>
        </w:rPr>
      </w:pPr>
      <w:r>
        <w:rPr>
          <w:b/>
          <w:color w:val="000000"/>
          <w:sz w:val="30"/>
          <w:szCs w:val="30"/>
          <w:highlight w:val="none"/>
        </w:rPr>
        <w:t xml:space="preserve">第三章</w:t>
      </w:r>
      <w:r>
        <w:rPr>
          <w:rFonts w:hint="eastAsia"/>
          <w:b/>
          <w:color w:val="000000"/>
          <w:sz w:val="30"/>
          <w:szCs w:val="30"/>
          <w:highlight w:val="none"/>
        </w:rPr>
        <w:t xml:space="preserve"> </w:t>
      </w:r>
      <w:r>
        <w:rPr>
          <w:b/>
          <w:color w:val="000000"/>
          <w:sz w:val="30"/>
          <w:szCs w:val="30"/>
          <w:highlight w:val="none"/>
        </w:rPr>
        <w:t xml:space="preserve"> 资格审查</w:t>
      </w:r>
      <w:r/>
    </w:p>
    <w:p>
      <w:pPr>
        <w:rPr>
          <w:rFonts w:hint="eastAsia"/>
          <w:b/>
          <w:color w:val="000000"/>
          <w:sz w:val="30"/>
          <w:szCs w:val="30"/>
          <w:highlight w:val="none"/>
        </w:rPr>
      </w:pPr>
      <w:r>
        <w:rPr>
          <w:rFonts w:hint="eastAsia"/>
          <w:b/>
          <w:color w:val="000000"/>
          <w:sz w:val="30"/>
          <w:szCs w:val="30"/>
          <w:highlight w:val="none"/>
        </w:rPr>
      </w:r>
      <w:r/>
    </w:p>
    <w:p>
      <w:pPr>
        <w:rPr>
          <w:b/>
          <w:color w:val="000000"/>
          <w:sz w:val="30"/>
          <w:szCs w:val="30"/>
          <w:highlight w:val="none"/>
        </w:rPr>
      </w:pPr>
      <w:r>
        <w:rPr>
          <w:b/>
          <w:color w:val="000000"/>
          <w:sz w:val="30"/>
          <w:szCs w:val="30"/>
          <w:highlight w:val="none"/>
        </w:rPr>
        <w:t xml:space="preserve">第四章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评审</w:t>
      </w:r>
      <w:r>
        <w:rPr>
          <w:b/>
          <w:color w:val="000000"/>
          <w:sz w:val="30"/>
          <w:szCs w:val="30"/>
          <w:highlight w:val="none"/>
        </w:rPr>
        <w:t xml:space="preserve">程序</w:t>
      </w:r>
      <w:r>
        <w:rPr>
          <w:rFonts w:hint="eastAsia"/>
          <w:b/>
          <w:color w:val="000000"/>
          <w:sz w:val="30"/>
          <w:szCs w:val="30"/>
          <w:highlight w:val="none"/>
        </w:rPr>
        <w:t xml:space="preserve">、</w:t>
      </w:r>
      <w:r>
        <w:rPr>
          <w:b/>
          <w:color w:val="000000"/>
          <w:sz w:val="30"/>
          <w:szCs w:val="30"/>
          <w:highlight w:val="none"/>
        </w:rPr>
        <w:t xml:space="preserve">评</w:t>
      </w:r>
      <w:r>
        <w:rPr>
          <w:rFonts w:hint="eastAsia"/>
          <w:b/>
          <w:color w:val="000000"/>
          <w:sz w:val="30"/>
          <w:szCs w:val="30"/>
          <w:highlight w:val="none"/>
        </w:rPr>
        <w:t xml:space="preserve">审</w:t>
      </w:r>
      <w:r>
        <w:rPr>
          <w:b/>
          <w:color w:val="000000"/>
          <w:sz w:val="30"/>
          <w:szCs w:val="30"/>
          <w:highlight w:val="none"/>
        </w:rPr>
        <w:t xml:space="preserve">方法和评</w:t>
      </w:r>
      <w:r>
        <w:rPr>
          <w:rFonts w:hint="eastAsia"/>
          <w:b/>
          <w:color w:val="000000"/>
          <w:sz w:val="30"/>
          <w:szCs w:val="30"/>
          <w:highlight w:val="none"/>
        </w:rPr>
        <w:t xml:space="preserve">审</w:t>
      </w:r>
      <w:r>
        <w:rPr>
          <w:b/>
          <w:color w:val="000000"/>
          <w:sz w:val="30"/>
          <w:szCs w:val="30"/>
          <w:highlight w:val="none"/>
        </w:rPr>
        <w:t xml:space="preserve">标准</w:t>
      </w:r>
      <w:r/>
    </w:p>
    <w:p>
      <w:pPr>
        <w:rPr>
          <w:rFonts w:hint="eastAsia"/>
          <w:b/>
          <w:color w:val="000000"/>
          <w:sz w:val="30"/>
          <w:szCs w:val="30"/>
          <w:highlight w:val="none"/>
        </w:rPr>
      </w:pPr>
      <w:r>
        <w:rPr>
          <w:rFonts w:hint="eastAsia"/>
          <w:b/>
          <w:color w:val="000000"/>
          <w:sz w:val="30"/>
          <w:szCs w:val="30"/>
          <w:highlight w:val="none"/>
        </w:rPr>
      </w:r>
      <w:r/>
    </w:p>
    <w:p>
      <w:pPr>
        <w:rPr>
          <w:b/>
          <w:color w:val="000000"/>
          <w:sz w:val="30"/>
          <w:szCs w:val="30"/>
          <w:highlight w:val="none"/>
        </w:rPr>
      </w:pPr>
      <w:r>
        <w:rPr>
          <w:rFonts w:hint="eastAsia"/>
          <w:b/>
          <w:color w:val="000000"/>
          <w:sz w:val="30"/>
          <w:szCs w:val="30"/>
          <w:highlight w:val="none"/>
        </w:rPr>
        <w:t xml:space="preserve">第五章 </w:t>
      </w:r>
      <w:r>
        <w:rPr>
          <w:b/>
          <w:color w:val="000000"/>
          <w:sz w:val="30"/>
          <w:szCs w:val="30"/>
          <w:highlight w:val="none"/>
        </w:rPr>
        <w:t xml:space="preserve"> 采购需求</w:t>
      </w:r>
      <w:r/>
    </w:p>
    <w:p>
      <w:pPr>
        <w:rPr>
          <w:rFonts w:hint="eastAsia"/>
          <w:b/>
          <w:color w:val="000000"/>
          <w:sz w:val="30"/>
          <w:szCs w:val="30"/>
          <w:highlight w:val="none"/>
        </w:rPr>
      </w:pPr>
      <w:r>
        <w:rPr>
          <w:rFonts w:hint="eastAsia"/>
          <w:b/>
          <w:color w:val="000000"/>
          <w:sz w:val="30"/>
          <w:szCs w:val="30"/>
          <w:highlight w:val="none"/>
        </w:rPr>
      </w:r>
      <w:r/>
    </w:p>
    <w:p>
      <w:pPr>
        <w:rPr>
          <w:b/>
          <w:color w:val="000000"/>
          <w:sz w:val="30"/>
          <w:szCs w:val="30"/>
          <w:highlight w:val="none"/>
        </w:rPr>
      </w:pPr>
      <w:r>
        <w:rPr>
          <w:b/>
          <w:color w:val="000000"/>
          <w:sz w:val="30"/>
          <w:szCs w:val="30"/>
          <w:highlight w:val="none"/>
        </w:rPr>
        <w:t xml:space="preserve">第六章</w:t>
      </w:r>
      <w:r>
        <w:rPr>
          <w:rFonts w:hint="eastAsia"/>
          <w:b/>
          <w:color w:val="000000"/>
          <w:sz w:val="30"/>
          <w:szCs w:val="30"/>
          <w:highlight w:val="none"/>
        </w:rPr>
        <w:t xml:space="preserve"> </w:t>
      </w:r>
      <w:r>
        <w:rPr>
          <w:b/>
          <w:color w:val="000000"/>
          <w:sz w:val="30"/>
          <w:szCs w:val="30"/>
          <w:highlight w:val="none"/>
        </w:rPr>
        <w:t xml:space="preserve"> 拟签订的合同文本</w:t>
      </w:r>
      <w:r/>
    </w:p>
    <w:p>
      <w:pPr>
        <w:rPr>
          <w:rFonts w:hint="eastAsia"/>
          <w:b/>
          <w:color w:val="000000"/>
          <w:sz w:val="30"/>
          <w:szCs w:val="30"/>
          <w:highlight w:val="none"/>
        </w:rPr>
      </w:pPr>
      <w:r>
        <w:rPr>
          <w:rFonts w:hint="eastAsia"/>
          <w:b/>
          <w:color w:val="000000"/>
          <w:sz w:val="30"/>
          <w:szCs w:val="30"/>
          <w:highlight w:val="none"/>
        </w:rPr>
      </w:r>
      <w:r/>
    </w:p>
    <w:p>
      <w:pPr>
        <w:rPr>
          <w:b/>
          <w:color w:val="000000"/>
          <w:sz w:val="30"/>
          <w:szCs w:val="30"/>
          <w:highlight w:val="none"/>
        </w:rPr>
      </w:pPr>
      <w:r>
        <w:rPr>
          <w:b/>
          <w:color w:val="000000"/>
          <w:sz w:val="30"/>
          <w:szCs w:val="30"/>
          <w:highlight w:val="none"/>
        </w:rPr>
        <w:t xml:space="preserve">第七章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响应</w:t>
      </w:r>
      <w:r>
        <w:rPr>
          <w:b/>
          <w:color w:val="000000"/>
          <w:sz w:val="30"/>
          <w:szCs w:val="30"/>
          <w:highlight w:val="none"/>
        </w:rPr>
        <w:t xml:space="preserve">文件的组成及提交须知</w:t>
      </w:r>
      <w:r/>
    </w:p>
    <w:p>
      <w:pPr>
        <w:rPr>
          <w:rFonts w:hint="eastAsia"/>
          <w:b/>
          <w:color w:val="000000"/>
          <w:sz w:val="30"/>
          <w:szCs w:val="30"/>
          <w:highlight w:val="none"/>
        </w:rPr>
      </w:pPr>
      <w:r>
        <w:rPr>
          <w:rFonts w:hint="eastAsia"/>
          <w:b/>
          <w:color w:val="000000"/>
          <w:sz w:val="30"/>
          <w:szCs w:val="30"/>
          <w:highlight w:val="none"/>
        </w:rPr>
      </w:r>
      <w:r/>
    </w:p>
    <w:p>
      <w:pPr>
        <w:rPr>
          <w:b/>
          <w:color w:val="000000"/>
          <w:sz w:val="30"/>
          <w:szCs w:val="30"/>
          <w:highlight w:val="none"/>
        </w:rPr>
      </w:pPr>
      <w:r>
        <w:rPr>
          <w:b/>
          <w:color w:val="000000"/>
          <w:sz w:val="30"/>
          <w:szCs w:val="30"/>
          <w:highlight w:val="none"/>
        </w:rPr>
        <w:t xml:space="preserve">第八章</w:t>
      </w:r>
      <w:r>
        <w:rPr>
          <w:rFonts w:hint="eastAsia"/>
          <w:b/>
          <w:color w:val="000000"/>
          <w:sz w:val="30"/>
          <w:szCs w:val="30"/>
          <w:highlight w:val="none"/>
        </w:rPr>
        <w:t xml:space="preserve"> </w:t>
      </w:r>
      <w:r>
        <w:rPr>
          <w:b/>
          <w:color w:val="000000"/>
          <w:sz w:val="30"/>
          <w:szCs w:val="30"/>
          <w:highlight w:val="none"/>
        </w:rPr>
        <w:t xml:space="preserve"> 响应文件格式</w:t>
      </w:r>
      <w:r/>
    </w:p>
    <w:p>
      <w:pPr>
        <w:rPr>
          <w:rFonts w:hint="eastAsia"/>
          <w:b/>
          <w:color w:val="000000"/>
          <w:sz w:val="30"/>
          <w:szCs w:val="30"/>
          <w:highlight w:val="none"/>
        </w:rPr>
      </w:pPr>
      <w:r>
        <w:rPr>
          <w:rFonts w:hint="eastAsia"/>
          <w:b/>
          <w:color w:val="000000"/>
          <w:sz w:val="30"/>
          <w:szCs w:val="3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190"/>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p>
    <w:p>
      <w:pPr>
        <w:pStyle w:val="1190"/>
        <w:spacing w:line="360" w:lineRule="auto"/>
        <w:rPr>
          <w:rFonts w:ascii="Times New Roman" w:hAnsi="Times New Roman"/>
          <w:b w:val="0"/>
          <w:color w:val="000000"/>
          <w:highlight w:val="none"/>
        </w:rPr>
      </w:pPr>
      <w:r>
        <w:rPr>
          <w:rFonts w:ascii="Times New Roman" w:hAnsi="Times New Roman"/>
          <w:b w:val="0"/>
          <w:color w:val="000000"/>
          <w:highlight w:val="none"/>
        </w:rPr>
        <w:fldChar w:fldCharType="end"/>
      </w:r>
      <w:r/>
    </w:p>
    <w:p>
      <w:pPr>
        <w:pStyle w:val="1190"/>
        <w:spacing w:line="360" w:lineRule="auto"/>
        <w:rPr>
          <w:b w:val="0"/>
          <w:color w:val="000000"/>
          <w:sz w:val="36"/>
          <w:szCs w:val="36"/>
          <w:highlight w:val="none"/>
        </w:rPr>
      </w:pPr>
      <w:r>
        <w:rPr>
          <w:b w:val="0"/>
          <w:color w:val="000000"/>
          <w:sz w:val="36"/>
          <w:szCs w:val="36"/>
          <w:highlight w:val="none"/>
        </w:rPr>
      </w:r>
      <w:r/>
    </w:p>
    <w:p>
      <w:pPr>
        <w:jc w:val="center"/>
        <w:spacing w:line="360" w:lineRule="auto"/>
        <w:rPr>
          <w:b/>
          <w:color w:val="000000"/>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r>
      <w:r/>
    </w:p>
    <w:p>
      <w:pPr>
        <w:jc w:val="center"/>
        <w:spacing w:line="360" w:lineRule="auto"/>
        <w:rPr>
          <w:b/>
          <w:color w:val="000000"/>
          <w:sz w:val="36"/>
          <w:szCs w:val="36"/>
          <w:highlight w:val="none"/>
        </w:rPr>
        <w:outlineLvl w:val="0"/>
      </w:pPr>
      <w:r/>
      <w:bookmarkStart w:id="1" w:name="_Toc104818925"/>
      <w:r>
        <w:rPr>
          <w:b/>
          <w:color w:val="000000"/>
          <w:sz w:val="36"/>
          <w:szCs w:val="36"/>
          <w:highlight w:val="none"/>
        </w:rPr>
        <w:t xml:space="preserve">第一章   采购邀请</w:t>
      </w:r>
      <w:bookmarkEnd w:id="1"/>
      <w:r/>
      <w:bookmarkStart w:id="2" w:name="_Toc28359079"/>
      <w:r/>
      <w:bookmarkStart w:id="3" w:name="_Toc35393790"/>
      <w:r/>
      <w:bookmarkStart w:id="4" w:name="_Toc28359002"/>
      <w:r/>
      <w:bookmarkStart w:id="5" w:name="_Toc35393621"/>
      <w:r/>
      <w:bookmarkStart w:id="6" w:name="_Hlk24379207"/>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常州市武进区礼嘉镇人民政府</w:t>
      </w:r>
      <w:r>
        <w:rPr>
          <w:rFonts w:hint="eastAsia" w:ascii="宋体" w:hAnsi="宋体"/>
          <w:color w:val="000000"/>
          <w:sz w:val="24"/>
          <w:highlight w:val="none"/>
        </w:rPr>
        <w:t xml:space="preserve">的委托，</w:t>
      </w:r>
      <w:r>
        <w:rPr>
          <w:rFonts w:hint="eastAsia" w:ascii="宋体" w:hAnsi="宋体"/>
          <w:color w:val="000000"/>
          <w:sz w:val="24"/>
          <w:highlight w:val="none"/>
          <w:lang w:eastAsia="zh-CN"/>
        </w:rPr>
        <w:t xml:space="preserve">常州亿楷源工程咨询有限公司</w:t>
      </w:r>
      <w:r>
        <w:rPr>
          <w:rFonts w:hint="eastAsia" w:ascii="宋体" w:hAnsi="宋体"/>
          <w:color w:val="000000"/>
          <w:sz w:val="24"/>
          <w:highlight w:val="none"/>
        </w:rPr>
        <w:t xml:space="preserve">就</w:t>
      </w:r>
      <w:r>
        <w:rPr>
          <w:rFonts w:hint="eastAsia" w:ascii="宋体" w:hAnsi="宋体"/>
          <w:color w:val="000000"/>
          <w:sz w:val="24"/>
          <w:highlight w:val="none"/>
          <w:u w:val="single"/>
          <w:lang w:eastAsia="zh-CN"/>
        </w:rPr>
        <w:t xml:space="preserve">礼嘉镇农村公路绿化养护服务</w:t>
      </w:r>
      <w:r>
        <w:rPr>
          <w:rFonts w:hint="eastAsia" w:ascii="宋体" w:hAnsi="宋体"/>
          <w:color w:val="000000"/>
          <w:sz w:val="24"/>
          <w:highlight w:val="none"/>
        </w:rPr>
        <w:t xml:space="preserve">进行竞争性磋商采购，各潜在供应商可在“苏采云”平台自行免费下载磋商文件，并于</w:t>
      </w:r>
      <w:r>
        <w:rPr>
          <w:rFonts w:hint="eastAsia" w:ascii="宋体" w:hAnsi="宋体"/>
          <w:color w:val="000000"/>
          <w:sz w:val="24"/>
          <w:highlight w:val="none"/>
          <w:u w:val="single"/>
          <w:lang w:val="en-US" w:eastAsia="zh-CN"/>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5</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14</w:t>
      </w:r>
      <w:r>
        <w:rPr>
          <w:rFonts w:hint="eastAsia"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14</w:t>
      </w:r>
      <w:r>
        <w:rPr>
          <w:rFonts w:hint="eastAsia" w:ascii="宋体" w:hAnsi="宋体"/>
          <w:bCs/>
          <w:color w:val="000000"/>
          <w:sz w:val="24"/>
          <w:highlight w:val="none"/>
          <w:u w:val="single"/>
        </w:rPr>
        <w:t xml:space="preserve">点</w:t>
      </w:r>
      <w:r>
        <w:rPr>
          <w:rFonts w:hint="eastAsia" w:ascii="宋体" w:hAnsi="宋体"/>
          <w:bCs/>
          <w:color w:val="000000"/>
          <w:sz w:val="24"/>
          <w:highlight w:val="none"/>
          <w:u w:val="single"/>
          <w:lang w:val="en-US" w:eastAsia="zh-CN"/>
        </w:rPr>
        <w:t xml:space="preserve">00</w:t>
      </w:r>
      <w:r>
        <w:rPr>
          <w:rFonts w:hint="eastAsia" w:ascii="宋体" w:hAnsi="宋体"/>
          <w:bCs/>
          <w:color w:val="000000"/>
          <w:sz w:val="24"/>
          <w:highlight w:val="none"/>
          <w:u w:val="single"/>
        </w:rPr>
        <w:t xml:space="preserve">分（</w:t>
      </w:r>
      <w:r>
        <w:rPr>
          <w:rFonts w:hint="eastAsia" w:ascii="宋体" w:hAnsi="宋体"/>
          <w:bCs/>
          <w:color w:val="000000"/>
          <w:sz w:val="24"/>
          <w:highlight w:val="none"/>
        </w:rPr>
        <w:t xml:space="preserve">北京时间）前递交响应</w:t>
      </w:r>
      <w:r>
        <w:rPr>
          <w:rFonts w:ascii="宋体" w:hAnsi="宋体"/>
          <w:bCs/>
          <w:color w:val="000000"/>
          <w:sz w:val="24"/>
          <w:highlight w:val="none"/>
        </w:rPr>
        <w:t xml:space="preserve">文件</w:t>
      </w:r>
      <w:r>
        <w:rPr>
          <w:rFonts w:hint="eastAsia" w:ascii="宋体" w:hAnsi="宋体"/>
          <w:color w:val="000000"/>
          <w:sz w:val="24"/>
          <w:highlight w:val="none"/>
        </w:rPr>
        <w:t xml:space="preserve">。</w:t>
      </w:r>
      <w:r/>
    </w:p>
    <w:p>
      <w:pPr>
        <w:pStyle w:val="1134"/>
        <w:ind w:firstLine="482"/>
        <w:jc w:val="left"/>
        <w:spacing w:before="0" w:line="360" w:lineRule="auto"/>
        <w:tabs>
          <w:tab w:val="left" w:pos="3749" w:leader="none"/>
          <w:tab w:val="center" w:pos="4536" w:leader="none"/>
        </w:tabs>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highlight w:val="none"/>
        </w:rPr>
        <w:tab/>
      </w:r>
      <w:r>
        <w:rPr>
          <w:highlight w:val="none"/>
        </w:rPr>
        <w:tab/>
      </w:r>
      <w:r/>
    </w:p>
    <w:p>
      <w:pPr>
        <w:ind w:firstLine="480"/>
        <w:spacing w:line="360" w:lineRule="auto"/>
        <w:rPr>
          <w:rFonts w:hint="eastAsia" w:eastAsia="宋体"/>
          <w:color w:val="000000"/>
          <w:sz w:val="24"/>
          <w:highlight w:val="none"/>
          <w:lang w:eastAsia="zh-CN"/>
        </w:rPr>
      </w:pPr>
      <w:r>
        <w:rPr>
          <w:color w:val="000000"/>
          <w:sz w:val="24"/>
          <w:highlight w:val="none"/>
        </w:rPr>
        <w:t xml:space="preserve">1.项目编号：JSZC-320412-CZYK-C2026-0003</w:t>
      </w:r>
      <w:r>
        <w:rPr>
          <w:rFonts w:hint="eastAsia"/>
          <w:color w:val="000000"/>
          <w:sz w:val="24"/>
          <w:highlight w:val="none"/>
          <w:lang w:val="en-US" w:eastAsia="zh-CN"/>
        </w:rPr>
        <w:t xml:space="preserve"> </w:t>
      </w:r>
      <w:r/>
    </w:p>
    <w:p>
      <w:pPr>
        <w:ind w:firstLine="480"/>
        <w:spacing w:line="360" w:lineRule="auto"/>
        <w:rPr>
          <w:color w:val="000000"/>
          <w:sz w:val="24"/>
          <w:highlight w:val="none"/>
        </w:rPr>
      </w:pPr>
      <w:r>
        <w:rPr>
          <w:color w:val="000000"/>
          <w:sz w:val="24"/>
          <w:highlight w:val="none"/>
        </w:rPr>
        <w:t xml:space="preserve">2.项目名称：</w:t>
      </w:r>
      <w:r>
        <w:rPr>
          <w:rFonts w:hint="eastAsia"/>
          <w:color w:val="000000"/>
          <w:sz w:val="24"/>
          <w:highlight w:val="none"/>
          <w:lang w:eastAsia="zh-CN"/>
        </w:rPr>
        <w:t xml:space="preserve">礼嘉镇农村公路绿化养护服务</w:t>
      </w:r>
      <w:r>
        <w:rPr>
          <w:color w:val="000000"/>
          <w:sz w:val="24"/>
          <w:highlight w:val="none"/>
        </w:rPr>
        <w:t xml:space="preserve"> </w:t>
      </w:r>
      <w:r/>
    </w:p>
    <w:p>
      <w:pPr>
        <w:ind w:firstLine="480"/>
        <w:spacing w:line="360" w:lineRule="auto"/>
        <w:rPr>
          <w:color w:val="000000"/>
          <w:sz w:val="24"/>
          <w:highlight w:val="none"/>
        </w:rPr>
      </w:pPr>
      <w:r>
        <w:rPr>
          <w:color w:val="000000"/>
          <w:sz w:val="24"/>
          <w:highlight w:val="none"/>
        </w:rPr>
        <w:t xml:space="preserve">3.</w:t>
      </w:r>
      <w:bookmarkEnd w:id="6"/>
      <w:r>
        <w:rPr>
          <w:color w:val="000000"/>
          <w:sz w:val="24"/>
          <w:highlight w:val="none"/>
        </w:rPr>
        <w:t xml:space="preserve">项目预算金额：</w:t>
      </w:r>
      <w:r>
        <w:rPr>
          <w:rFonts w:hint="eastAsia"/>
          <w:color w:val="000000"/>
          <w:sz w:val="24"/>
          <w:highlight w:val="none"/>
          <w:lang w:val="en-US" w:eastAsia="zh-CN"/>
        </w:rPr>
        <w:t xml:space="preserve">126万元；</w:t>
      </w:r>
      <w:r>
        <w:rPr>
          <w:color w:val="000000"/>
          <w:sz w:val="24"/>
          <w:highlight w:val="none"/>
        </w:rPr>
        <w:t xml:space="preserve">项目最高限价：</w:t>
      </w:r>
      <w:r>
        <w:rPr>
          <w:rFonts w:hint="eastAsia"/>
          <w:color w:val="000000"/>
          <w:sz w:val="24"/>
          <w:highlight w:val="none"/>
          <w:lang w:val="en-US" w:eastAsia="zh-CN"/>
        </w:rPr>
        <w:t xml:space="preserve">42万</w:t>
      </w:r>
      <w:r>
        <w:rPr>
          <w:rFonts w:hint="eastAsia"/>
          <w:color w:val="000000"/>
          <w:sz w:val="24"/>
          <w:highlight w:val="none"/>
        </w:rPr>
        <w:t xml:space="preserve">元</w:t>
      </w:r>
      <w:r>
        <w:rPr>
          <w:rFonts w:hint="eastAsia"/>
          <w:color w:val="000000"/>
          <w:sz w:val="24"/>
          <w:highlight w:val="none"/>
          <w:lang w:val="en-US" w:eastAsia="zh-CN"/>
        </w:rPr>
        <w:t xml:space="preserve">/年,126万元/三年</w:t>
      </w:r>
      <w:r>
        <w:rPr>
          <w:rFonts w:hint="eastAsia"/>
          <w:color w:val="000000"/>
          <w:sz w:val="24"/>
          <w:highlight w:val="none"/>
        </w:rPr>
        <w:t xml:space="preserve"> </w:t>
      </w:r>
      <w:r/>
    </w:p>
    <w:p>
      <w:pPr>
        <w:ind w:firstLine="480"/>
        <w:spacing w:line="360" w:lineRule="auto"/>
        <w:rPr>
          <w:rFonts w:hint="eastAsia"/>
          <w:color w:val="000000"/>
          <w:sz w:val="24"/>
          <w:highlight w:val="none"/>
        </w:rPr>
      </w:pPr>
      <w:r>
        <w:rPr>
          <w:color w:val="000000"/>
          <w:sz w:val="24"/>
          <w:highlight w:val="none"/>
        </w:rPr>
        <w:t xml:space="preserve">4.采购需求：</w:t>
      </w:r>
      <w:r>
        <w:rPr>
          <w:rFonts w:hint="eastAsia"/>
          <w:color w:val="000000"/>
          <w:sz w:val="24"/>
          <w:highlight w:val="none"/>
          <w:lang w:eastAsia="zh-CN"/>
        </w:rPr>
        <w:t xml:space="preserve">礼嘉镇农村公路绿化养护服务，</w:t>
      </w:r>
      <w:r>
        <w:rPr>
          <w:rFonts w:hint="eastAsia"/>
          <w:color w:val="000000"/>
          <w:sz w:val="24"/>
          <w:highlight w:val="none"/>
          <w:lang w:val="en-US" w:eastAsia="zh-CN"/>
        </w:rPr>
        <w:t xml:space="preserve">详见采购需求</w:t>
      </w:r>
      <w:r>
        <w:rPr>
          <w:rFonts w:hint="eastAsia" w:ascii="宋体" w:hAnsi="宋体" w:cs="楷体"/>
          <w:color w:val="000000"/>
          <w:sz w:val="24"/>
          <w:highlight w:val="none"/>
        </w:rPr>
        <w:t xml:space="preserve">。</w:t>
      </w:r>
      <w:r/>
    </w:p>
    <w:p>
      <w:pPr>
        <w:ind w:firstLine="480"/>
        <w:spacing w:line="360" w:lineRule="auto"/>
        <w:rPr>
          <w:rFonts w:hint="eastAsia"/>
          <w:color w:val="000000"/>
          <w:sz w:val="24"/>
          <w:highlight w:val="none"/>
          <w:lang w:eastAsia="zh-CN"/>
        </w:rPr>
      </w:pPr>
      <w:r>
        <w:rPr>
          <w:color w:val="000000"/>
          <w:sz w:val="24"/>
          <w:highlight w:val="none"/>
        </w:rPr>
        <w:t xml:space="preserve">5.合同履行期限：</w:t>
      </w:r>
      <w:r>
        <w:rPr>
          <w:rFonts w:hint="eastAsia"/>
          <w:color w:val="000000"/>
          <w:sz w:val="24"/>
          <w:highlight w:val="none"/>
          <w:lang w:eastAsia="zh-CN"/>
        </w:rPr>
        <w:t xml:space="preserve">三年，合同一年一签，考核合格后续签下一年合同。 </w:t>
      </w:r>
      <w:r/>
    </w:p>
    <w:p>
      <w:pPr>
        <w:ind w:firstLine="480"/>
        <w:spacing w:line="360" w:lineRule="auto"/>
        <w:rPr>
          <w:color w:val="000000"/>
          <w:sz w:val="24"/>
          <w:highlight w:val="none"/>
        </w:rPr>
      </w:pPr>
      <w:r>
        <w:rPr>
          <w:color w:val="000000"/>
          <w:sz w:val="24"/>
          <w:highlight w:val="none"/>
        </w:rPr>
        <w:t xml:space="preserve">6.本项目是否接受联合体：否。</w:t>
      </w:r>
      <w:r/>
    </w:p>
    <w:p>
      <w:pPr>
        <w:ind w:firstLine="480"/>
        <w:spacing w:line="360" w:lineRule="auto"/>
        <w:rPr>
          <w:color w:val="000000"/>
          <w:sz w:val="24"/>
          <w:highlight w:val="none"/>
        </w:rPr>
      </w:pPr>
      <w:r/>
      <w:bookmarkStart w:id="7" w:name="_Toc35393791"/>
      <w:r/>
      <w:bookmarkStart w:id="8" w:name="_Toc28359080"/>
      <w:r/>
      <w:bookmarkStart w:id="9" w:name="_Toc28359003"/>
      <w:r/>
      <w:bookmarkStart w:id="10" w:name="_Toc35393622"/>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p>
    <w:p>
      <w:pPr>
        <w:pStyle w:val="1134"/>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p>
    <w:p>
      <w:pPr>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sz w:val="24"/>
          <w:highlight w:val="none"/>
        </w:rPr>
      </w:pPr>
      <w:r>
        <w:rPr>
          <w:color w:val="000000"/>
          <w:sz w:val="24"/>
          <w:highlight w:val="none"/>
        </w:rPr>
        <w:t xml:space="preserve">2.落实政府采购政策需满足的资格要求：</w:t>
      </w:r>
      <w:r/>
    </w:p>
    <w:p>
      <w:pPr>
        <w:ind w:firstLine="480"/>
        <w:spacing w:line="360" w:lineRule="auto"/>
        <w:rPr>
          <w:color w:val="000000"/>
          <w:sz w:val="24"/>
          <w:highlight w:val="none"/>
        </w:rPr>
      </w:pPr>
      <w:r>
        <w:rPr>
          <w:color w:val="000000"/>
          <w:sz w:val="24"/>
          <w:highlight w:val="none"/>
        </w:rPr>
        <w:t xml:space="preserve">2.1 中小企业政策</w:t>
      </w:r>
      <w:r/>
    </w:p>
    <w:p>
      <w:pPr>
        <w:ind w:firstLine="482"/>
        <w:spacing w:line="360" w:lineRule="auto"/>
        <w:rPr>
          <w:color w:val="000000"/>
          <w:sz w:val="24"/>
          <w:highlight w:val="none"/>
        </w:rPr>
      </w:pPr>
      <w:r>
        <w:rPr>
          <w:rFonts w:hint="eastAsia" w:ascii="仿宋" w:hAnsi="仿宋" w:eastAsia="仿宋" w:cs="仿宋"/>
          <w:sz w:val="24"/>
          <w:szCs w:val="24"/>
          <w:highlight w:val="none"/>
          <w:lang w:eastAsia="zh-CN"/>
        </w:rPr>
        <w:t xml:space="preserve">□</w:t>
      </w:r>
      <w:r>
        <w:rPr>
          <w:color w:val="000000"/>
          <w:sz w:val="24"/>
          <w:highlight w:val="none"/>
        </w:rPr>
        <w:t xml:space="preserve">本项目不专门面向中小企业预留采购份额。</w:t>
      </w:r>
      <w:r/>
    </w:p>
    <w:p>
      <w:pPr>
        <w:ind w:firstLine="480"/>
        <w:spacing w:line="360" w:lineRule="auto"/>
        <w:rPr>
          <w:color w:val="000000"/>
          <w:sz w:val="24"/>
          <w:highlight w:val="none"/>
        </w:rPr>
      </w:pPr>
      <w:r>
        <w:rPr>
          <w:rStyle w:val="1211"/>
          <w:rFonts w:ascii="仿宋" w:hAnsi="仿宋" w:eastAsia="仿宋" w:cs="仿宋"/>
          <w:sz w:val="24"/>
          <w:szCs w:val="24"/>
          <w:highlight w:val="none"/>
        </w:rPr>
        <w:t xml:space="preserve">■</w:t>
      </w:r>
      <w:r>
        <w:rPr>
          <w:color w:val="000000"/>
          <w:sz w:val="24"/>
          <w:highlight w:val="none"/>
        </w:rPr>
        <w:t xml:space="preserve">本项目专门面向</w:t>
      </w:r>
      <w:r>
        <w:rPr>
          <w:rFonts w:hint="eastAsia" w:ascii="仿宋" w:hAnsi="仿宋" w:eastAsia="仿宋" w:cs="仿宋"/>
          <w:sz w:val="24"/>
          <w:szCs w:val="24"/>
          <w:highlight w:val="none"/>
          <w:lang w:eastAsia="zh-CN"/>
        </w:rPr>
        <w:t xml:space="preserve">☑</w:t>
      </w:r>
      <w:r>
        <w:rPr>
          <w:color w:val="000000"/>
          <w:sz w:val="24"/>
          <w:highlight w:val="none"/>
        </w:rPr>
        <w:t xml:space="preserve">中小</w:t>
      </w:r>
      <w:r>
        <w:rPr>
          <w:rFonts w:hint="eastAsia" w:ascii="仿宋" w:hAnsi="仿宋" w:eastAsia="仿宋" w:cs="仿宋"/>
          <w:sz w:val="24"/>
          <w:szCs w:val="24"/>
          <w:highlight w:val="none"/>
          <w:lang w:eastAsia="zh-CN"/>
        </w:rPr>
        <w:t xml:space="preserve">☑</w:t>
      </w:r>
      <w:r>
        <w:rPr>
          <w:color w:val="000000"/>
          <w:sz w:val="24"/>
          <w:highlight w:val="none"/>
        </w:rPr>
        <w:t xml:space="preserve">小微企业采购。即：提供的货物全部由符合政策要求的中小/小微企业制造、服务全部由符合政策要求的中小/小微企业承接。</w:t>
      </w:r>
      <w:r/>
    </w:p>
    <w:p>
      <w:pPr>
        <w:ind w:firstLine="480"/>
        <w:spacing w:line="360" w:lineRule="auto"/>
        <w:rPr>
          <w:i/>
          <w:iCs/>
          <w:color w:val="000000"/>
          <w:sz w:val="24"/>
          <w:highlight w:val="none"/>
          <w:u w:val="single"/>
        </w:rPr>
      </w:pPr>
      <w:r>
        <w:rPr>
          <w:color w:val="000000"/>
          <w:sz w:val="24"/>
          <w:highlight w:val="none"/>
        </w:rPr>
        <w:t xml:space="preserve">3.本项目的特定资格要求：</w:t>
      </w:r>
      <w:r/>
    </w:p>
    <w:p>
      <w:pPr>
        <w:ind w:firstLine="480"/>
        <w:spacing w:line="360" w:lineRule="auto"/>
        <w:rPr>
          <w:rFonts w:hint="eastAsia"/>
          <w:color w:val="000000"/>
          <w:sz w:val="24"/>
          <w:highlight w:val="none"/>
        </w:rPr>
      </w:pPr>
      <w:r>
        <w:rPr>
          <w:color w:val="000000"/>
          <w:sz w:val="24"/>
          <w:highlight w:val="none"/>
        </w:rPr>
        <w:t xml:space="preserve">3.1本项目是否接受分支机构参与</w:t>
      </w:r>
      <w:r>
        <w:rPr>
          <w:rFonts w:hint="eastAsia"/>
          <w:color w:val="000000"/>
          <w:sz w:val="24"/>
          <w:highlight w:val="none"/>
        </w:rPr>
        <w:t xml:space="preserve">磋商</w:t>
      </w:r>
      <w:r>
        <w:rPr>
          <w:color w:val="000000"/>
          <w:sz w:val="24"/>
          <w:highlight w:val="none"/>
        </w:rPr>
        <w:t xml:space="preserve">：否</w:t>
      </w:r>
      <w:r>
        <w:rPr>
          <w:rFonts w:hint="eastAsia"/>
          <w:color w:val="000000"/>
          <w:sz w:val="24"/>
          <w:highlight w:val="none"/>
        </w:rPr>
        <w:t xml:space="preserve">。</w:t>
      </w:r>
      <w:r/>
    </w:p>
    <w:p>
      <w:pPr>
        <w:ind w:firstLine="480"/>
        <w:spacing w:line="360" w:lineRule="auto"/>
        <w:rPr>
          <w:rFonts w:hint="eastAsia"/>
          <w:color w:val="000000"/>
          <w:sz w:val="24"/>
          <w:highlight w:val="none"/>
        </w:rPr>
      </w:pPr>
      <w:r>
        <w:rPr>
          <w:color w:val="000000"/>
          <w:sz w:val="24"/>
          <w:highlight w:val="none"/>
        </w:rPr>
        <w:t xml:space="preserve">3.2本项目是否属于政府购买服务：否</w:t>
      </w:r>
      <w:r>
        <w:rPr>
          <w:rFonts w:hint="eastAsia"/>
          <w:color w:val="000000"/>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eastAsia="宋体"/>
          <w:color w:val="000000"/>
          <w:sz w:val="24"/>
          <w:highlight w:val="none"/>
          <w:lang w:val="en-US" w:eastAsia="zh-CN"/>
        </w:rPr>
      </w:pPr>
      <w:r>
        <w:rPr>
          <w:color w:val="000000"/>
          <w:sz w:val="24"/>
          <w:highlight w:val="none"/>
        </w:rPr>
        <w:t xml:space="preserve">3.3其他特定资格要求：</w:t>
      </w:r>
      <w:r>
        <w:rPr>
          <w:rFonts w:hint="eastAsia"/>
          <w:color w:val="000000"/>
          <w:sz w:val="24"/>
          <w:highlight w:val="none"/>
          <w:lang w:val="en-US" w:eastAsia="zh-CN"/>
        </w:rPr>
        <w:t xml:space="preserve">无</w:t>
      </w:r>
      <w:bookmarkEnd w:id="11"/>
      <w:r/>
      <w:bookmarkEnd w:id="12"/>
      <w:r/>
      <w:r/>
    </w:p>
    <w:p>
      <w:pPr>
        <w:pStyle w:val="1134"/>
        <w:ind w:firstLine="482"/>
        <w:jc w:val="left"/>
        <w:spacing w:before="0" w:line="360" w:lineRule="auto"/>
        <w:widowControl/>
        <w:rPr>
          <w:rFonts w:ascii="Times New Roman" w:hAnsi="Times New Roman" w:eastAsia="宋体"/>
          <w:color w:val="000000"/>
          <w:sz w:val="24"/>
          <w:szCs w:val="24"/>
          <w:highlight w:val="none"/>
        </w:rPr>
      </w:pPr>
      <w:r/>
      <w:bookmarkStart w:id="13" w:name="_Toc35393792"/>
      <w:r/>
      <w:bookmarkStart w:id="14" w:name="_Toc35393623"/>
      <w:r>
        <w:rPr>
          <w:rFonts w:ascii="Times New Roman" w:hAnsi="Times New Roman" w:eastAsia="宋体"/>
          <w:color w:val="000000"/>
          <w:sz w:val="24"/>
          <w:szCs w:val="24"/>
          <w:highlight w:val="none"/>
        </w:rPr>
        <w:t xml:space="preserve">三、获取磋商文件</w:t>
      </w:r>
      <w:bookmarkEnd w:id="13"/>
      <w:r/>
      <w:bookmarkEnd w:id="14"/>
      <w:r/>
      <w:r/>
    </w:p>
    <w:p>
      <w:pPr>
        <w:ind w:firstLine="540"/>
        <w:spacing w:line="360" w:lineRule="auto"/>
        <w:rPr>
          <w:rFonts w:ascii="宋体" w:hAnsi="宋体" w:cs="宋体"/>
          <w:color w:val="000000"/>
          <w:sz w:val="24"/>
          <w:highlight w:val="none"/>
        </w:rPr>
      </w:pPr>
      <w:r/>
      <w:bookmarkStart w:id="15" w:name="_Toc35393793"/>
      <w:r/>
      <w:bookmarkStart w:id="16" w:name="_Toc35393624"/>
      <w:r/>
      <w:bookmarkStart w:id="17" w:name="_Toc28359082"/>
      <w:r/>
      <w:bookmarkStart w:id="18" w:name="_Toc28359005"/>
      <w:r>
        <w:rPr>
          <w:rFonts w:hint="eastAsia" w:ascii="宋体" w:hAnsi="宋体" w:cs="宋体"/>
          <w:color w:val="000000"/>
          <w:sz w:val="24"/>
          <w:highlight w:val="none"/>
        </w:rPr>
        <w:t xml:space="preserve">1.时间：</w:t>
      </w:r>
      <w:r>
        <w:rPr>
          <w:rFonts w:hint="eastAsia"/>
          <w:color w:val="000000"/>
          <w:sz w:val="24"/>
          <w:highlight w:val="none"/>
          <w:lang w:bidi="ar"/>
        </w:rPr>
        <w:t xml:space="preserve">自磋商文件公告发布之日起</w:t>
      </w:r>
      <w:r>
        <w:rPr>
          <w:color w:val="000000"/>
          <w:sz w:val="24"/>
          <w:highlight w:val="none"/>
          <w:lang w:bidi="ar"/>
        </w:rPr>
        <w:t xml:space="preserve">5</w:t>
      </w:r>
      <w:r>
        <w:rPr>
          <w:rFonts w:hint="eastAsia"/>
          <w:color w:val="000000"/>
          <w:sz w:val="24"/>
          <w:highlight w:val="none"/>
          <w:lang w:bidi="ar"/>
        </w:rPr>
        <w:t xml:space="preserve">个工作日。</w:t>
      </w:r>
      <w:r/>
    </w:p>
    <w:p>
      <w:pPr>
        <w:ind w:firstLine="540"/>
        <w:spacing w:line="360" w:lineRule="auto"/>
        <w:rPr>
          <w:color w:val="000000"/>
          <w:sz w:val="24"/>
          <w:highlight w:val="none"/>
          <w:lang w:bidi="ar"/>
        </w:rPr>
      </w:pPr>
      <w:r>
        <w:rPr>
          <w:rFonts w:hint="eastAsia"/>
          <w:color w:val="000000"/>
          <w:sz w:val="24"/>
          <w:highlight w:val="none"/>
          <w:lang w:bidi="ar"/>
        </w:rPr>
        <w:t xml:space="preserve">2.地点：“苏采云”政府采购一体化平台</w:t>
      </w:r>
      <w:r>
        <w:rPr>
          <w:color w:val="000000"/>
          <w:sz w:val="24"/>
          <w:highlight w:val="none"/>
          <w:lang w:bidi="ar"/>
        </w:rPr>
        <w:t xml:space="preserve"> </w:t>
      </w:r>
      <w:r>
        <w:rPr>
          <w:rFonts w:hint="eastAsia"/>
          <w:color w:val="000000"/>
          <w:sz w:val="24"/>
          <w:highlight w:val="none"/>
          <w:lang w:bidi="ar"/>
        </w:rPr>
        <w:t xml:space="preserve">。</w:t>
      </w:r>
      <w:r/>
    </w:p>
    <w:p>
      <w:pPr>
        <w:pStyle w:val="1318"/>
        <w:ind w:firstLine="480"/>
        <w:spacing w:line="360" w:lineRule="auto"/>
        <w:rPr>
          <w:rFonts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3.</w:t>
      </w:r>
      <w:r>
        <w:rPr>
          <w:rFonts w:hint="eastAsia" w:ascii="Times New Roman" w:hAnsi="Times New Roman" w:cs="Times New Roman"/>
          <w:color w:val="000000"/>
          <w:highlight w:val="none"/>
          <w:lang w:bidi="ar"/>
        </w:rPr>
        <w:t xml:space="preserve">方式：在“苏采云”平台自行免费下载采购文件。注：供应商必须登录“苏采云”系统下载电子采购文件方可通过系统进行投标（响应）文件的编制和提交。</w:t>
      </w:r>
      <w:r/>
    </w:p>
    <w:p>
      <w:pPr>
        <w:pStyle w:val="1318"/>
        <w:ind w:firstLine="480"/>
        <w:spacing w:line="360" w:lineRule="auto"/>
        <w:rPr>
          <w:rFonts w:hint="eastAsia"/>
          <w:color w:val="000000"/>
          <w:sz w:val="24"/>
          <w:highlight w:val="none"/>
          <w:lang w:bidi="ar"/>
        </w:rPr>
      </w:pPr>
      <w:r>
        <w:rPr>
          <w:rFonts w:ascii="Times New Roman" w:hAnsi="Times New Roman" w:cs="Times New Roman"/>
          <w:color w:val="000000"/>
          <w:highlight w:val="none"/>
          <w:lang w:bidi="ar"/>
        </w:rPr>
        <w:t xml:space="preserve">4</w:t>
      </w:r>
      <w:r>
        <w:rPr>
          <w:rFonts w:hint="eastAsia" w:ascii="Times New Roman" w:hAnsi="Times New Roman" w:cs="Times New Roman"/>
          <w:color w:val="000000"/>
          <w:highlight w:val="none"/>
          <w:lang w:bidi="ar"/>
        </w:rPr>
        <w:t xml:space="preserve">. 售价：0.00元</w:t>
      </w:r>
      <w:r>
        <w:rPr>
          <w:rFonts w:ascii="Times New Roman" w:hAnsi="Times New Roman" w:cs="Times New Roman"/>
          <w:color w:val="000000"/>
          <w:highlight w:val="none"/>
          <w:lang w:bidi="ar"/>
        </w:rPr>
        <w:t xml:space="preserve"> </w:t>
      </w:r>
      <w:bookmarkEnd w:id="15"/>
      <w:r/>
      <w:bookmarkEnd w:id="16"/>
      <w:r/>
      <w:bookmarkEnd w:id="17"/>
      <w:r/>
      <w:bookmarkEnd w:id="18"/>
      <w:r/>
      <w:r/>
    </w:p>
    <w:p>
      <w:pPr>
        <w:pStyle w:val="1134"/>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w:t>
      </w:r>
      <w:r>
        <w:rPr>
          <w:rFonts w:hint="eastAsia" w:ascii="Times New Roman" w:hAnsi="Times New Roman" w:eastAsia="宋体"/>
          <w:color w:val="000000"/>
          <w:sz w:val="24"/>
          <w:szCs w:val="24"/>
          <w:highlight w:val="none"/>
        </w:rPr>
        <w:t xml:space="preserve">提交响应文件截止时间、开启时间和地点</w:t>
      </w:r>
      <w:r/>
    </w:p>
    <w:p>
      <w:pPr>
        <w:ind w:firstLine="480"/>
        <w:spacing w:line="360" w:lineRule="auto"/>
        <w:rPr>
          <w:rFonts w:ascii="宋体" w:hAnsi="宋体"/>
          <w:bCs/>
          <w:color w:val="000000"/>
          <w:sz w:val="24"/>
          <w:highlight w:val="none"/>
          <w:u w:val="single"/>
        </w:rPr>
      </w:pPr>
      <w:r/>
      <w:bookmarkStart w:id="19" w:name="_Toc35393625"/>
      <w:r/>
      <w:bookmarkStart w:id="20" w:name="_Toc35393794"/>
      <w:r/>
      <w:bookmarkStart w:id="21" w:name="_Toc28359007"/>
      <w:r/>
      <w:bookmarkStart w:id="22" w:name="_Toc28359084"/>
      <w:r>
        <w:rPr>
          <w:rFonts w:hint="eastAsia"/>
          <w:color w:val="000000"/>
          <w:sz w:val="24"/>
          <w:highlight w:val="none"/>
          <w:lang w:bidi="ar"/>
        </w:rPr>
        <w:t xml:space="preserve">1、</w:t>
      </w:r>
      <w:r>
        <w:rPr>
          <w:color w:val="000000"/>
          <w:sz w:val="24"/>
          <w:highlight w:val="none"/>
          <w:lang w:bidi="ar"/>
        </w:rPr>
        <w:t xml:space="preserve">截止时间：202</w:t>
      </w:r>
      <w:r>
        <w:rPr>
          <w:rFonts w:hint="eastAsia"/>
          <w:color w:val="000000"/>
          <w:sz w:val="24"/>
          <w:highlight w:val="none"/>
          <w:lang w:val="en-US" w:eastAsia="zh-CN" w:bidi="ar"/>
        </w:rPr>
        <w:t xml:space="preserve">6</w:t>
      </w:r>
      <w:r>
        <w:rPr>
          <w:color w:val="000000"/>
          <w:sz w:val="24"/>
          <w:highlight w:val="none"/>
          <w:lang w:bidi="ar"/>
        </w:rPr>
        <w:t xml:space="preserve">年</w:t>
      </w:r>
      <w:r>
        <w:rPr>
          <w:rFonts w:hint="eastAsia"/>
          <w:color w:val="000000"/>
          <w:sz w:val="24"/>
          <w:highlight w:val="none"/>
          <w:lang w:val="en-US" w:eastAsia="zh-CN" w:bidi="ar"/>
        </w:rPr>
        <w:t xml:space="preserve">5</w:t>
      </w:r>
      <w:r>
        <w:rPr>
          <w:color w:val="000000"/>
          <w:sz w:val="24"/>
          <w:highlight w:val="none"/>
          <w:lang w:bidi="ar"/>
        </w:rPr>
        <w:t xml:space="preserve">月</w:t>
      </w:r>
      <w:r>
        <w:rPr>
          <w:rFonts w:hint="eastAsia"/>
          <w:color w:val="000000"/>
          <w:sz w:val="24"/>
          <w:highlight w:val="none"/>
          <w:lang w:val="en-US" w:eastAsia="zh-CN" w:bidi="ar"/>
        </w:rPr>
        <w:t xml:space="preserve">14</w:t>
      </w:r>
      <w:r>
        <w:rPr>
          <w:color w:val="000000"/>
          <w:sz w:val="24"/>
          <w:highlight w:val="none"/>
          <w:lang w:bidi="ar"/>
        </w:rPr>
        <w:t xml:space="preserve">日</w:t>
      </w:r>
      <w:r>
        <w:rPr>
          <w:rFonts w:hint="eastAsia"/>
          <w:color w:val="000000"/>
          <w:sz w:val="24"/>
          <w:highlight w:val="none"/>
          <w:lang w:bidi="ar"/>
        </w:rPr>
        <w:t xml:space="preserve">14:</w:t>
      </w:r>
      <w:r>
        <w:rPr>
          <w:color w:val="000000"/>
          <w:sz w:val="24"/>
          <w:highlight w:val="none"/>
          <w:lang w:bidi="ar"/>
        </w:rPr>
        <w:t xml:space="preserve">00</w:t>
      </w:r>
      <w:r>
        <w:rPr>
          <w:bCs/>
          <w:color w:val="000000"/>
          <w:sz w:val="24"/>
          <w:highlight w:val="none"/>
          <w:lang w:bidi="ar"/>
        </w:rPr>
        <w:t xml:space="preserve">（北京时间）</w:t>
      </w:r>
      <w:r>
        <w:rPr>
          <w:rFonts w:hint="eastAsia" w:ascii="宋体" w:hAnsi="宋体"/>
          <w:bCs/>
          <w:color w:val="000000"/>
          <w:sz w:val="24"/>
          <w:highlight w:val="none"/>
        </w:rPr>
        <w:t xml:space="preserve">。</w:t>
      </w:r>
      <w:r/>
    </w:p>
    <w:p>
      <w:pPr>
        <w:ind w:firstLine="480"/>
        <w:spacing w:line="360" w:lineRule="auto"/>
        <w:rPr>
          <w:rFonts w:hint="eastAsia"/>
          <w:color w:val="000000"/>
          <w:sz w:val="24"/>
          <w:highlight w:val="none"/>
          <w:lang w:bidi="ar"/>
        </w:rPr>
      </w:pPr>
      <w:r>
        <w:rPr>
          <w:rFonts w:hint="eastAsia"/>
          <w:color w:val="000000"/>
          <w:sz w:val="24"/>
          <w:highlight w:val="none"/>
          <w:lang w:bidi="ar"/>
        </w:rPr>
        <w:t xml:space="preserve">2.地点：“苏采云”政府采购一体化平台</w:t>
      </w:r>
      <w:r>
        <w:rPr>
          <w:color w:val="000000"/>
          <w:sz w:val="24"/>
          <w:highlight w:val="none"/>
          <w:lang w:bidi="ar"/>
        </w:rPr>
        <w:t xml:space="preserve"> </w:t>
      </w:r>
      <w:r>
        <w:rPr>
          <w:rFonts w:hint="eastAsia"/>
          <w:color w:val="000000"/>
          <w:sz w:val="24"/>
          <w:highlight w:val="none"/>
          <w:lang w:bidi="ar"/>
        </w:rPr>
        <w:t xml:space="preserve">。</w:t>
      </w:r>
      <w:r/>
    </w:p>
    <w:p>
      <w:pPr>
        <w:pStyle w:val="1393"/>
        <w:ind w:firstLine="482"/>
        <w:jc w:val="both"/>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color w:val="000000"/>
          <w:sz w:val="24"/>
          <w:szCs w:val="24"/>
          <w:highlight w:val="none"/>
          <w:lang w:bidi="ar"/>
        </w:rPr>
        <w:t xml:space="preserve">五、开启</w:t>
      </w:r>
      <w:r/>
    </w:p>
    <w:p>
      <w:pPr>
        <w:pStyle w:val="1395"/>
        <w:ind w:firstLine="480"/>
        <w:jc w:val="both"/>
        <w:spacing w:before="0" w:beforeAutospacing="0" w:after="0" w:afterAutospacing="0" w:line="360" w:lineRule="auto"/>
        <w:rPr>
          <w:rFonts w:ascii="Times New Roman" w:hAnsi="Times New Roman" w:cs="Times New Roman"/>
          <w:color w:val="000000"/>
          <w:highlight w:val="none"/>
          <w:lang w:bidi="ar"/>
        </w:rPr>
      </w:pPr>
      <w:r>
        <w:rPr>
          <w:rFonts w:hint="eastAsia" w:ascii="Times New Roman" w:hAnsi="Times New Roman" w:cs="Times New Roman"/>
          <w:color w:val="000000"/>
          <w:highlight w:val="none"/>
          <w:lang w:bidi="ar"/>
        </w:rPr>
        <w:t xml:space="preserve">1、时间：</w:t>
      </w:r>
      <w:r>
        <w:rPr>
          <w:color w:val="000000"/>
          <w:highlight w:val="none"/>
          <w:lang w:bidi="ar"/>
        </w:rPr>
        <w:t xml:space="preserve">202</w:t>
      </w:r>
      <w:r>
        <w:rPr>
          <w:rFonts w:hint="eastAsia"/>
          <w:color w:val="000000"/>
          <w:highlight w:val="none"/>
          <w:lang w:val="en-US" w:eastAsia="zh-CN" w:bidi="ar"/>
        </w:rPr>
        <w:t xml:space="preserve">6</w:t>
      </w:r>
      <w:r>
        <w:rPr>
          <w:color w:val="000000"/>
          <w:highlight w:val="none"/>
          <w:lang w:bidi="ar"/>
        </w:rPr>
        <w:t xml:space="preserve">年</w:t>
      </w:r>
      <w:r>
        <w:rPr>
          <w:rFonts w:hint="eastAsia"/>
          <w:color w:val="000000"/>
          <w:highlight w:val="none"/>
          <w:lang w:val="en-US" w:eastAsia="zh-CN" w:bidi="ar"/>
        </w:rPr>
        <w:t xml:space="preserve">5</w:t>
      </w:r>
      <w:r>
        <w:rPr>
          <w:color w:val="000000"/>
          <w:highlight w:val="none"/>
          <w:lang w:bidi="ar"/>
        </w:rPr>
        <w:t xml:space="preserve">月</w:t>
      </w:r>
      <w:r>
        <w:rPr>
          <w:rFonts w:hint="eastAsia"/>
          <w:color w:val="000000"/>
          <w:highlight w:val="none"/>
          <w:lang w:val="en-US" w:eastAsia="zh-CN" w:bidi="ar"/>
        </w:rPr>
        <w:t xml:space="preserve">14</w:t>
      </w:r>
      <w:r>
        <w:rPr>
          <w:color w:val="000000"/>
          <w:highlight w:val="none"/>
          <w:lang w:bidi="ar"/>
        </w:rPr>
        <w:t xml:space="preserve">日</w:t>
      </w:r>
      <w:r>
        <w:rPr>
          <w:rFonts w:hint="eastAsia"/>
          <w:color w:val="000000"/>
          <w:highlight w:val="none"/>
          <w:lang w:bidi="ar"/>
        </w:rPr>
        <w:t xml:space="preserve">14:</w:t>
      </w:r>
      <w:r>
        <w:rPr>
          <w:color w:val="000000"/>
          <w:highlight w:val="none"/>
          <w:lang w:bidi="ar"/>
        </w:rPr>
        <w:t xml:space="preserve">00</w:t>
      </w:r>
      <w:r>
        <w:rPr>
          <w:rFonts w:hint="eastAsia" w:ascii="Times New Roman" w:hAnsi="Times New Roman" w:cs="Times New Roman"/>
          <w:color w:val="000000"/>
          <w:highlight w:val="none"/>
          <w:lang w:bidi="ar"/>
        </w:rPr>
        <w:t xml:space="preserve">（北京时间）</w:t>
      </w:r>
      <w:r/>
    </w:p>
    <w:p>
      <w:pPr>
        <w:ind w:firstLine="480"/>
        <w:spacing w:line="360" w:lineRule="auto"/>
        <w:rPr>
          <w:rFonts w:hint="eastAsia"/>
          <w:color w:val="000000"/>
          <w:sz w:val="24"/>
          <w:highlight w:val="none"/>
          <w:lang w:bidi="ar"/>
        </w:rPr>
      </w:pPr>
      <w:r>
        <w:rPr>
          <w:rFonts w:hint="eastAsia"/>
          <w:color w:val="000000"/>
          <w:sz w:val="24"/>
          <w:highlight w:val="none"/>
          <w:lang w:bidi="ar"/>
        </w:rPr>
        <w:t xml:space="preserve">2、地点：“苏采云”政府采购一体化平台</w:t>
      </w:r>
      <w:r/>
    </w:p>
    <w:p>
      <w:pPr>
        <w:pStyle w:val="1134"/>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、公告期限</w:t>
      </w:r>
      <w:bookmarkEnd w:id="19"/>
      <w:r/>
      <w:bookmarkEnd w:id="20"/>
      <w:r/>
      <w:bookmarkEnd w:id="21"/>
      <w:r/>
      <w:bookmarkEnd w:id="22"/>
      <w:r/>
      <w:r/>
    </w:p>
    <w:p>
      <w:pPr>
        <w:ind w:firstLine="480"/>
        <w:spacing w:line="360" w:lineRule="auto"/>
        <w:rPr>
          <w:rFonts w:hint="eastAsia"/>
          <w:color w:val="000000"/>
          <w:sz w:val="24"/>
          <w:highlight w:val="none"/>
        </w:rPr>
      </w:pPr>
      <w:r>
        <w:rPr>
          <w:color w:val="000000"/>
          <w:sz w:val="24"/>
          <w:highlight w:val="none"/>
        </w:rPr>
        <w:t xml:space="preserve">自本公告发布之日起3个工作日。</w:t>
      </w:r>
      <w:r/>
    </w:p>
    <w:p>
      <w:pPr>
        <w:pStyle w:val="1134"/>
        <w:ind w:firstLine="482"/>
        <w:jc w:val="left"/>
        <w:spacing w:before="0" w:line="360" w:lineRule="auto"/>
        <w:rPr>
          <w:rFonts w:ascii="Times New Roman" w:hAnsi="Times New Roman" w:eastAsia="宋体"/>
          <w:color w:val="000000"/>
          <w:sz w:val="24"/>
          <w:szCs w:val="24"/>
          <w:highlight w:val="none"/>
        </w:rPr>
      </w:pPr>
      <w:r/>
      <w:bookmarkStart w:id="23" w:name="_Toc35393795"/>
      <w:r/>
      <w:bookmarkStart w:id="24" w:name="_Toc35393626"/>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、其他补充事宜</w:t>
      </w:r>
      <w:bookmarkEnd w:id="23"/>
      <w:r/>
      <w:bookmarkEnd w:id="24"/>
      <w:r/>
      <w:r/>
    </w:p>
    <w:p>
      <w:pPr>
        <w:ind w:firstLine="480"/>
        <w:spacing w:line="360" w:lineRule="auto"/>
        <w:rPr>
          <w:color w:val="000000"/>
          <w:sz w:val="24"/>
          <w:highlight w:val="none"/>
          <w:lang w:bidi="ar"/>
        </w:rPr>
      </w:pPr>
      <w:r>
        <w:rPr>
          <w:color w:val="000000"/>
          <w:sz w:val="24"/>
          <w:highlight w:val="none"/>
          <w:lang w:bidi="ar"/>
        </w:rPr>
        <w:t xml:space="preserve">1</w:t>
      </w:r>
      <w:r>
        <w:rPr>
          <w:rFonts w:hint="eastAsia"/>
          <w:color w:val="000000"/>
          <w:sz w:val="24"/>
          <w:highlight w:val="none"/>
          <w:lang w:bidi="ar"/>
        </w:rPr>
        <w:t xml:space="preserve">、磋商保证金：无需缴纳。</w:t>
      </w:r>
      <w:r/>
    </w:p>
    <w:p>
      <w:pPr>
        <w:ind w:firstLine="480"/>
        <w:spacing w:line="360" w:lineRule="auto"/>
        <w:tabs>
          <w:tab w:val="left" w:pos="900" w:leader="none"/>
        </w:tabs>
        <w:rPr>
          <w:color w:val="000000"/>
          <w:sz w:val="24"/>
          <w:highlight w:val="none"/>
          <w:lang w:bidi="ar"/>
        </w:rPr>
      </w:pPr>
      <w:r>
        <w:rPr>
          <w:color w:val="000000"/>
          <w:sz w:val="24"/>
          <w:highlight w:val="none"/>
          <w:lang w:bidi="ar"/>
        </w:rPr>
        <w:t xml:space="preserve">2</w:t>
      </w:r>
      <w:r>
        <w:rPr>
          <w:rFonts w:hint="eastAsia"/>
          <w:color w:val="000000"/>
          <w:sz w:val="24"/>
          <w:highlight w:val="none"/>
          <w:lang w:bidi="ar"/>
        </w:rPr>
        <w:t xml:space="preserve">、</w:t>
      </w:r>
      <w:r>
        <w:rPr>
          <w:color w:val="000000"/>
          <w:sz w:val="24"/>
          <w:highlight w:val="none"/>
          <w:lang w:bidi="ar"/>
        </w:rPr>
        <w:t xml:space="preserve">CA</w:t>
      </w:r>
      <w:r>
        <w:rPr>
          <w:rFonts w:hint="eastAsia"/>
          <w:color w:val="000000"/>
          <w:sz w:val="24"/>
          <w:highlight w:val="none"/>
          <w:lang w:bidi="ar"/>
        </w:rPr>
        <w:t xml:space="preserve">办理注意事项：领取</w:t>
      </w:r>
      <w:r>
        <w:rPr>
          <w:color w:val="000000"/>
          <w:sz w:val="24"/>
          <w:highlight w:val="none"/>
          <w:lang w:bidi="ar"/>
        </w:rPr>
        <w:t xml:space="preserve">CA</w:t>
      </w:r>
      <w:r>
        <w:rPr>
          <w:rFonts w:hint="eastAsia"/>
          <w:color w:val="000000"/>
          <w:sz w:val="24"/>
          <w:highlight w:val="none"/>
          <w:lang w:bidi="ar"/>
        </w:rPr>
        <w:t xml:space="preserve">和办理电子签章请至常州市政务服务中心</w:t>
      </w:r>
      <w:r>
        <w:rPr>
          <w:color w:val="000000"/>
          <w:sz w:val="24"/>
          <w:highlight w:val="none"/>
          <w:lang w:bidi="ar"/>
        </w:rPr>
        <w:t xml:space="preserve">1-1</w:t>
      </w:r>
      <w:r>
        <w:rPr>
          <w:rFonts w:hint="eastAsia"/>
          <w:color w:val="000000"/>
          <w:sz w:val="24"/>
          <w:highlight w:val="none"/>
          <w:lang w:bidi="ar"/>
        </w:rPr>
        <w:t xml:space="preserve">号四楼大厅</w:t>
      </w:r>
      <w:r>
        <w:rPr>
          <w:color w:val="000000"/>
          <w:sz w:val="24"/>
          <w:highlight w:val="none"/>
          <w:lang w:bidi="ar"/>
        </w:rPr>
        <w:t xml:space="preserve">CA</w:t>
      </w:r>
      <w:r>
        <w:rPr>
          <w:rFonts w:hint="eastAsia"/>
          <w:color w:val="000000"/>
          <w:sz w:val="24"/>
          <w:highlight w:val="none"/>
          <w:lang w:bidi="ar"/>
        </w:rPr>
        <w:t xml:space="preserve">办理窗口办理，或者登录常州市政府采购网“下载中心”，下载并查阅</w:t>
      </w:r>
      <w:r>
        <w:rPr>
          <w:color w:val="000000"/>
          <w:sz w:val="24"/>
          <w:highlight w:val="none"/>
          <w:lang w:bidi="ar"/>
        </w:rPr>
        <w:t xml:space="preserve"> </w:t>
      </w:r>
      <w:r>
        <w:rPr>
          <w:rFonts w:hint="eastAsia"/>
          <w:color w:val="000000"/>
          <w:sz w:val="24"/>
          <w:highlight w:val="none"/>
          <w:lang w:bidi="ar"/>
        </w:rPr>
        <w:t xml:space="preserve">“江苏省政府采购数字证书</w:t>
      </w:r>
      <w:r>
        <w:rPr>
          <w:color w:val="000000"/>
          <w:sz w:val="24"/>
          <w:highlight w:val="none"/>
          <w:lang w:bidi="ar"/>
        </w:rPr>
        <w:t xml:space="preserve">CA</w:t>
      </w:r>
      <w:r>
        <w:rPr>
          <w:rFonts w:hint="eastAsia"/>
          <w:color w:val="000000"/>
          <w:sz w:val="24"/>
          <w:highlight w:val="none"/>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color w:val="000000"/>
          <w:sz w:val="24"/>
          <w:highlight w:val="none"/>
          <w:lang w:bidi="ar"/>
        </w:rPr>
        <w:t xml:space="preserve"> </w:t>
      </w:r>
      <w:r/>
    </w:p>
    <w:p>
      <w:pPr>
        <w:ind w:firstLine="540"/>
        <w:spacing w:line="360" w:lineRule="auto"/>
        <w:rPr>
          <w:color w:val="000000"/>
          <w:sz w:val="24"/>
          <w:highlight w:val="none"/>
          <w:lang w:bidi="ar"/>
        </w:rPr>
      </w:pPr>
      <w:r>
        <w:rPr>
          <w:color w:val="000000"/>
          <w:sz w:val="24"/>
          <w:highlight w:val="none"/>
          <w:lang w:bidi="ar"/>
        </w:rPr>
        <w:t xml:space="preserve">3</w:t>
      </w:r>
      <w:r>
        <w:rPr>
          <w:rFonts w:hint="eastAsia"/>
          <w:color w:val="000000"/>
          <w:sz w:val="24"/>
          <w:highlight w:val="none"/>
          <w:lang w:bidi="ar"/>
        </w:rPr>
        <w:t xml:space="preserve">、关于常州市中小企业政府采购信用融资：根据《常州市财政局</w:t>
      </w:r>
      <w:r>
        <w:rPr>
          <w:color w:val="000000"/>
          <w:sz w:val="24"/>
          <w:highlight w:val="none"/>
          <w:lang w:bidi="ar"/>
        </w:rPr>
        <w:t xml:space="preserve"> </w:t>
      </w:r>
      <w:r>
        <w:rPr>
          <w:rFonts w:hint="eastAsia"/>
          <w:color w:val="000000"/>
          <w:sz w:val="24"/>
          <w:highlight w:val="none"/>
          <w:lang w:bidi="ar"/>
        </w:rPr>
        <w:t xml:space="preserve">中国人民银行常州市中心支行关于进一步推进政府采购信用融资工作的通知》（常财购〔</w:t>
      </w:r>
      <w:r>
        <w:rPr>
          <w:color w:val="000000"/>
          <w:sz w:val="24"/>
          <w:highlight w:val="none"/>
          <w:lang w:bidi="ar"/>
        </w:rPr>
        <w:t xml:space="preserve">2021</w:t>
      </w:r>
      <w:r>
        <w:rPr>
          <w:rFonts w:hint="eastAsia"/>
          <w:color w:val="000000"/>
          <w:sz w:val="24"/>
          <w:highlight w:val="none"/>
          <w:lang w:bidi="ar"/>
        </w:rPr>
        <w:t xml:space="preserve">〕</w:t>
      </w:r>
      <w:r>
        <w:rPr>
          <w:color w:val="000000"/>
          <w:sz w:val="24"/>
          <w:highlight w:val="none"/>
          <w:lang w:bidi="ar"/>
        </w:rPr>
        <w:t xml:space="preserve">13</w:t>
      </w:r>
      <w:r>
        <w:rPr>
          <w:rFonts w:hint="eastAsia"/>
          <w:color w:val="000000"/>
          <w:sz w:val="24"/>
          <w:highlight w:val="none"/>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highlight w:val="none"/>
          <w:lang w:bidi="ar"/>
        </w:rPr>
        <w:t xml:space="preserve">--</w:t>
      </w:r>
      <w:r>
        <w:rPr>
          <w:rFonts w:hint="eastAsia"/>
          <w:color w:val="000000"/>
          <w:sz w:val="24"/>
          <w:highlight w:val="none"/>
          <w:lang w:bidi="ar"/>
        </w:rPr>
        <w:t xml:space="preserve">政采融资平台栏目。</w:t>
      </w:r>
      <w:r/>
    </w:p>
    <w:p>
      <w:pPr>
        <w:pStyle w:val="1393"/>
        <w:ind w:firstLine="480"/>
        <w:jc w:val="left"/>
        <w:spacing w:before="0" w:line="360" w:lineRule="auto"/>
        <w:rPr>
          <w:rFonts w:eastAsia="宋体"/>
          <w:color w:val="000000"/>
          <w:sz w:val="24"/>
          <w:highlight w:val="none"/>
          <w:lang w:val="en-US" w:eastAsia="zh-CN" w:bidi="ar"/>
        </w:rPr>
      </w:pPr>
      <w:r>
        <w:rPr>
          <w:rFonts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p>
    <w:p>
      <w:pPr>
        <w:pStyle w:val="1134"/>
        <w:ind w:firstLine="482"/>
        <w:jc w:val="left"/>
        <w:spacing w:before="0" w:line="360" w:lineRule="auto"/>
        <w:rPr>
          <w:rFonts w:ascii="Times New Roman" w:hAnsi="Times New Roman" w:eastAsia="宋体"/>
          <w:color w:val="000000"/>
          <w:sz w:val="24"/>
          <w:szCs w:val="24"/>
          <w:highlight w:val="none"/>
        </w:rPr>
      </w:pPr>
      <w:r/>
      <w:bookmarkStart w:id="25" w:name="_Toc28359085"/>
      <w:r/>
      <w:bookmarkStart w:id="26" w:name="_Toc28359008"/>
      <w:r/>
      <w:bookmarkStart w:id="27" w:name="_Toc35393627"/>
      <w:r/>
      <w:bookmarkStart w:id="28" w:name="_Toc35393796"/>
      <w:r>
        <w:rPr>
          <w:rFonts w:hint="eastAsia" w:ascii="Times New Roman" w:hAnsi="Times New Roman" w:eastAsia="宋体"/>
          <w:color w:val="000000"/>
          <w:sz w:val="24"/>
          <w:szCs w:val="24"/>
          <w:highlight w:val="none"/>
          <w:lang w:val="en-US" w:eastAsia="zh-CN"/>
        </w:rPr>
        <w:t xml:space="preserve">八</w:t>
      </w:r>
      <w:r>
        <w:rPr>
          <w:rFonts w:ascii="Times New Roman" w:hAnsi="Times New Roman" w:eastAsia="宋体"/>
          <w:color w:val="000000"/>
          <w:sz w:val="24"/>
          <w:szCs w:val="24"/>
          <w:highlight w:val="none"/>
        </w:rPr>
        <w:t xml:space="preserve">、对本项目提出询问，请按以下方式联系。</w:t>
      </w:r>
      <w:bookmarkEnd w:id="25"/>
      <w:r/>
      <w:bookmarkEnd w:id="26"/>
      <w:r/>
      <w:bookmarkEnd w:id="27"/>
      <w:r/>
      <w:bookmarkEnd w:id="28"/>
      <w:r/>
      <w:r/>
    </w:p>
    <w:p>
      <w:pPr>
        <w:ind w:firstLine="482"/>
        <w:jc w:val="left"/>
        <w:spacing w:line="360" w:lineRule="auto"/>
        <w:widowControl/>
        <w:rPr>
          <w:b/>
          <w:color w:val="000000"/>
          <w:sz w:val="24"/>
          <w:highlight w:val="none"/>
        </w:rPr>
      </w:pPr>
      <w:r/>
      <w:bookmarkStart w:id="29" w:name="_Hlk149911588"/>
      <w:r/>
      <w:bookmarkStart w:id="30" w:name="_Toc28359010"/>
      <w:r/>
      <w:bookmarkStart w:id="31" w:name="_Toc28359087"/>
      <w:r>
        <w:rPr>
          <w:b/>
          <w:color w:val="000000"/>
          <w:sz w:val="24"/>
          <w:highlight w:val="none"/>
        </w:rPr>
        <w:t xml:space="preserve">1</w:t>
      </w:r>
      <w:r>
        <w:rPr>
          <w:rFonts w:hint="eastAsia"/>
          <w:b/>
          <w:color w:val="000000"/>
          <w:sz w:val="24"/>
          <w:highlight w:val="none"/>
        </w:rPr>
        <w:t xml:space="preserve">、采购人信息</w:t>
      </w:r>
      <w:r/>
    </w:p>
    <w:p>
      <w:pPr>
        <w:ind w:firstLine="480"/>
        <w:jc w:val="left"/>
        <w:spacing w:line="360" w:lineRule="auto"/>
        <w:rPr>
          <w:color w:val="000000"/>
          <w:sz w:val="24"/>
          <w:highlight w:val="none"/>
        </w:rPr>
      </w:pPr>
      <w:r/>
      <w:bookmarkStart w:id="32" w:name="_Toc28359009"/>
      <w:r/>
      <w:bookmarkStart w:id="33" w:name="_Toc28359086"/>
      <w:r>
        <w:rPr>
          <w:color w:val="000000"/>
          <w:sz w:val="24"/>
          <w:highlight w:val="none"/>
        </w:rPr>
        <w:t xml:space="preserve">名称：</w:t>
      </w:r>
      <w:r>
        <w:rPr>
          <w:rFonts w:hint="eastAsia"/>
          <w:color w:val="000000"/>
          <w:sz w:val="24"/>
          <w:highlight w:val="none"/>
          <w:lang w:eastAsia="zh-CN"/>
        </w:rPr>
        <w:t xml:space="preserve">常州市武进区礼嘉镇人民政府</w:t>
      </w:r>
      <w:r>
        <w:rPr>
          <w:color w:val="000000"/>
          <w:sz w:val="24"/>
          <w:highlight w:val="none"/>
        </w:rPr>
        <w:t xml:space="preserve"> </w:t>
      </w:r>
      <w:r/>
    </w:p>
    <w:p>
      <w:pPr>
        <w:ind w:firstLine="480"/>
        <w:jc w:val="left"/>
        <w:spacing w:line="360" w:lineRule="auto"/>
        <w:rPr>
          <w:rFonts w:hint="eastAsia" w:eastAsia="宋体"/>
          <w:color w:val="000000"/>
          <w:sz w:val="24"/>
          <w:highlight w:val="none"/>
          <w:lang w:eastAsia="zh-CN"/>
        </w:rPr>
      </w:pPr>
      <w:r>
        <w:rPr>
          <w:color w:val="000000"/>
          <w:sz w:val="24"/>
          <w:highlight w:val="none"/>
        </w:rPr>
        <w:t xml:space="preserve">地址：</w:t>
      </w:r>
      <w:r>
        <w:rPr>
          <w:rFonts w:hint="eastAsia"/>
          <w:color w:val="000000"/>
          <w:sz w:val="24"/>
          <w:highlight w:val="none"/>
        </w:rPr>
        <w:t xml:space="preserve">常州市武进区</w:t>
      </w:r>
      <w:r>
        <w:rPr>
          <w:rFonts w:hint="eastAsia"/>
          <w:color w:val="000000"/>
          <w:sz w:val="24"/>
          <w:highlight w:val="none"/>
          <w:lang w:val="en-US" w:eastAsia="zh-CN"/>
        </w:rPr>
        <w:t xml:space="preserve">礼嘉镇</w:t>
      </w:r>
      <w:r/>
    </w:p>
    <w:p>
      <w:pPr>
        <w:pStyle w:val="1318"/>
        <w:ind w:firstLine="480"/>
        <w:spacing w:line="360" w:lineRule="auto"/>
        <w:rPr>
          <w:rFonts w:hint="default" w:eastAsia="宋体"/>
          <w:highlight w:val="none"/>
          <w:lang w:val="en-US" w:eastAsia="zh-CN"/>
        </w:rPr>
      </w:pPr>
      <w:r>
        <w:rPr>
          <w:rFonts w:hint="eastAsia"/>
          <w:highlight w:val="none"/>
        </w:rPr>
        <w:t xml:space="preserve">联系人：</w:t>
      </w:r>
      <w:r>
        <w:rPr>
          <w:rFonts w:hint="eastAsia"/>
          <w:highlight w:val="none"/>
          <w:lang w:val="en-US" w:eastAsia="zh-CN"/>
        </w:rPr>
        <w:t xml:space="preserve">张科</w:t>
      </w:r>
      <w:r/>
    </w:p>
    <w:p>
      <w:pPr>
        <w:ind w:firstLine="480"/>
        <w:jc w:val="left"/>
        <w:spacing w:line="360" w:lineRule="auto"/>
        <w:rPr>
          <w:color w:val="000000"/>
          <w:sz w:val="24"/>
          <w:highlight w:val="none"/>
          <w:u w:val="single"/>
        </w:rPr>
      </w:pPr>
      <w:r>
        <w:rPr>
          <w:color w:val="000000"/>
          <w:sz w:val="24"/>
          <w:highlight w:val="none"/>
        </w:rPr>
        <w:t xml:space="preserve">联系方式：</w:t>
      </w:r>
      <w:r>
        <w:rPr>
          <w:rFonts w:hint="eastAsia" w:ascii="Symbol" w:hAnsi="Symbol" w:eastAsia="宋体" w:cs="Symbol"/>
          <w:color w:val="000000"/>
          <w:sz w:val="24"/>
          <w:szCs w:val="24"/>
          <w:highlight w:val="none"/>
          <w:lang w:val="en-US" w:eastAsia="zh-CN" w:bidi="ar-SA"/>
        </w:rPr>
        <w:t xml:space="preserve">0519-86231755</w:t>
      </w:r>
      <w:r/>
    </w:p>
    <w:p>
      <w:pPr>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w:t>
      </w:r>
      <w:r>
        <w:rPr>
          <w:rFonts w:hint="eastAsia"/>
          <w:b/>
          <w:color w:val="000000"/>
          <w:sz w:val="24"/>
          <w:highlight w:val="none"/>
          <w:lang w:eastAsia="zh-CN"/>
        </w:rPr>
        <w:t xml:space="preserve">常州亿楷源工程咨询有限公司</w:t>
      </w:r>
      <w:r>
        <w:rPr>
          <w:rFonts w:hint="eastAsia"/>
          <w:b/>
          <w:color w:val="000000"/>
          <w:sz w:val="24"/>
          <w:highlight w:val="none"/>
        </w:rPr>
        <w:t xml:space="preserve">信息</w:t>
      </w:r>
      <w:bookmarkEnd w:id="32"/>
      <w:r/>
      <w:bookmarkEnd w:id="33"/>
      <w:r/>
      <w:r/>
    </w:p>
    <w:p>
      <w:pPr>
        <w:ind w:firstLine="480"/>
        <w:jc w:val="left"/>
        <w:spacing w:line="360" w:lineRule="auto"/>
        <w:rPr>
          <w:color w:val="000000"/>
          <w:sz w:val="24"/>
          <w:highlight w:val="none"/>
        </w:rPr>
      </w:pPr>
      <w:r>
        <w:rPr>
          <w:rFonts w:hint="eastAsia"/>
          <w:color w:val="000000"/>
          <w:sz w:val="24"/>
          <w:highlight w:val="none"/>
        </w:rPr>
        <w:t xml:space="preserve">地址</w:t>
      </w:r>
      <w:r>
        <w:rPr>
          <w:color w:val="000000"/>
          <w:sz w:val="24"/>
          <w:highlight w:val="none"/>
        </w:rPr>
        <w:t xml:space="preserve">：</w:t>
      </w:r>
      <w:r>
        <w:rPr>
          <w:rFonts w:hint="eastAsia"/>
          <w:sz w:val="24"/>
          <w:highlight w:val="none"/>
        </w:rPr>
        <w:t xml:space="preserve">常州市武进区延政西路6号宏图大厦3楼</w:t>
      </w:r>
      <w:r/>
    </w:p>
    <w:p>
      <w:pPr>
        <w:ind w:firstLine="480"/>
        <w:jc w:val="left"/>
        <w:spacing w:line="360" w:lineRule="auto"/>
        <w:rPr>
          <w:color w:val="000000"/>
          <w:sz w:val="24"/>
          <w:highlight w:val="none"/>
        </w:rPr>
      </w:pPr>
      <w:r>
        <w:rPr>
          <w:rFonts w:hint="eastAsia"/>
          <w:color w:val="000000"/>
          <w:sz w:val="24"/>
          <w:highlight w:val="none"/>
        </w:rPr>
        <w:t xml:space="preserve">联系人</w:t>
      </w:r>
      <w:r>
        <w:rPr>
          <w:color w:val="000000"/>
          <w:sz w:val="24"/>
          <w:highlight w:val="none"/>
        </w:rPr>
        <w:t xml:space="preserve">：</w:t>
      </w:r>
      <w:r>
        <w:rPr>
          <w:rFonts w:hint="eastAsia"/>
          <w:sz w:val="24"/>
          <w:highlight w:val="none"/>
        </w:rPr>
        <w:t xml:space="preserve">徐工 </w:t>
      </w:r>
      <w:r>
        <w:rPr>
          <w:sz w:val="24"/>
          <w:highlight w:val="none"/>
        </w:rPr>
        <w:t xml:space="preserve">  0519-</w:t>
      </w:r>
      <w:r>
        <w:rPr>
          <w:rFonts w:hint="eastAsia"/>
          <w:sz w:val="24"/>
          <w:highlight w:val="none"/>
        </w:rPr>
        <w:t xml:space="preserve">86663133，13401581883</w:t>
      </w:r>
      <w:r/>
    </w:p>
    <w:p>
      <w:pPr>
        <w:ind w:firstLine="482"/>
        <w:jc w:val="left"/>
        <w:spacing w:line="360" w:lineRule="auto"/>
        <w:rPr>
          <w:rFonts w:hint="eastAsia"/>
          <w:sz w:val="24"/>
          <w:highlight w:val="none"/>
        </w:rPr>
      </w:pPr>
      <w:r>
        <w:rPr>
          <w:b/>
          <w:color w:val="000000"/>
          <w:sz w:val="24"/>
          <w:highlight w:val="none"/>
        </w:rPr>
        <w:t xml:space="preserve">联系方式：</w:t>
      </w:r>
      <w:r>
        <w:rPr>
          <w:rFonts w:hint="eastAsia"/>
          <w:b/>
          <w:color w:val="000000"/>
          <w:sz w:val="24"/>
          <w:highlight w:val="none"/>
          <w:lang w:val="en-US" w:eastAsia="zh-CN"/>
        </w:rPr>
        <w:t xml:space="preserve">13401581883</w:t>
      </w:r>
      <w:r/>
    </w:p>
    <w:p>
      <w:pPr>
        <w:pStyle w:val="1318"/>
        <w:ind w:firstLine="482"/>
        <w:spacing w:line="360" w:lineRule="auto"/>
        <w:rPr>
          <w:b/>
          <w:highlight w:val="none"/>
        </w:rPr>
      </w:pPr>
      <w:r>
        <w:rPr>
          <w:rFonts w:ascii="Times New Roman" w:hAnsi="Times New Roman" w:cs="Times New Roman"/>
          <w:b/>
          <w:highlight w:val="none"/>
        </w:rPr>
        <w:t xml:space="preserve">3</w:t>
      </w:r>
      <w:r>
        <w:rPr>
          <w:rFonts w:hint="eastAsia" w:ascii="Times New Roman" w:hAnsi="Times New Roman" w:cs="Times New Roman"/>
          <w:b/>
          <w:highlight w:val="none"/>
        </w:rPr>
        <w:t xml:space="preserve">、电子化招投标技术支持电话：</w:t>
      </w:r>
      <w:r>
        <w:rPr>
          <w:rFonts w:ascii="Times New Roman" w:hAnsi="Times New Roman" w:cs="Times New Roman"/>
          <w:b/>
          <w:highlight w:val="none"/>
        </w:rPr>
        <w:t xml:space="preserve">0519-85588210/ 0519-85588163</w:t>
      </w:r>
      <w:r>
        <w:rPr>
          <w:rFonts w:hint="eastAsia"/>
          <w:highlight w:val="none"/>
          <w:lang w:val="zh-TW" w:bidi="ar"/>
        </w:rPr>
        <w:t xml:space="preserve">　　</w:t>
      </w:r>
      <w:bookmarkEnd w:id="29"/>
      <w:r>
        <w:rPr>
          <w:rFonts w:hint="eastAsia"/>
          <w:highlight w:val="none"/>
          <w:lang w:val="zh-TW" w:bidi="ar"/>
        </w:rPr>
        <w:t xml:space="preserve">　　　　　　　　　</w:t>
      </w:r>
      <w:bookmarkEnd w:id="30"/>
      <w:r/>
      <w:bookmarkEnd w:id="31"/>
      <w:r/>
      <w:r/>
    </w:p>
    <w:p>
      <w:pPr>
        <w:jc w:val="left"/>
        <w:spacing w:line="360" w:lineRule="auto"/>
        <w:widowControl/>
        <w:rPr>
          <w:color w:val="000000"/>
          <w:sz w:val="24"/>
          <w:highlight w:val="none"/>
        </w:rPr>
      </w:pPr>
      <w:r/>
      <w:bookmarkStart w:id="34" w:name="_Hlk149911702"/>
      <w:r/>
      <w:r/>
    </w:p>
    <w:p>
      <w:pPr>
        <w:jc w:val="center"/>
        <w:spacing w:line="360" w:lineRule="auto"/>
        <w:rPr>
          <w:b/>
          <w:color w:val="000000"/>
          <w:sz w:val="32"/>
          <w:szCs w:val="32"/>
          <w:highlight w:val="none"/>
        </w:rPr>
        <w:outlineLvl w:val="0"/>
      </w:pPr>
      <w:r>
        <w:rPr>
          <w:color w:val="000000"/>
          <w:sz w:val="24"/>
          <w:highlight w:val="none"/>
        </w:rPr>
        <w:br w:type="page" w:clear="all"/>
      </w:r>
      <w:bookmarkEnd w:id="34"/>
      <w:r/>
      <w:bookmarkStart w:id="35" w:name="_Toc353873938"/>
      <w:r/>
      <w:bookmarkStart w:id="36" w:name="_Toc264969275"/>
      <w:r/>
      <w:bookmarkStart w:id="37" w:name="_Toc512937850"/>
      <w:r/>
      <w:bookmarkStart w:id="38" w:name="_Toc104818926"/>
      <w:r/>
      <w:bookmarkStart w:id="39" w:name="_Toc265228423"/>
      <w:r/>
      <w:bookmarkStart w:id="40" w:name="_Toc195842950"/>
      <w:r/>
      <w:bookmarkStart w:id="41" w:name="_Toc353825548"/>
      <w:r/>
      <w:bookmarkStart w:id="42" w:name="_Toc305158854"/>
      <w:r/>
      <w:bookmarkStart w:id="43" w:name="_Toc127161488"/>
      <w:r/>
      <w:bookmarkStart w:id="44" w:name="_Toc226965856"/>
      <w:r/>
      <w:bookmarkStart w:id="45" w:name="_Toc305158928"/>
      <w:r/>
      <w:bookmarkStart w:id="46" w:name="_Toc127151777"/>
      <w:r/>
      <w:bookmarkStart w:id="47" w:name="_Toc150774783"/>
      <w:r>
        <w:rPr>
          <w:b/>
          <w:color w:val="000000"/>
          <w:sz w:val="36"/>
          <w:szCs w:val="36"/>
          <w:highlight w:val="none"/>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134"/>
        <w:spacing w:before="0" w:line="360" w:lineRule="auto"/>
        <w:tabs>
          <w:tab w:val="center" w:pos="4592" w:leader="none"/>
          <w:tab w:val="left" w:pos="7860" w:leader="none"/>
        </w:tabs>
        <w:rPr>
          <w:rFonts w:hint="eastAsia" w:ascii="Times New Roman" w:hAnsi="Times New Roman" w:eastAsia="宋体"/>
          <w:b w:val="0"/>
          <w:color w:val="000000"/>
          <w:sz w:val="28"/>
          <w:highlight w:val="none"/>
        </w:rPr>
      </w:pPr>
      <w:r/>
      <w:bookmarkStart w:id="48" w:name="_Toc226309763"/>
      <w:r/>
      <w:bookmarkStart w:id="49" w:name="_Toc164229360"/>
      <w:r/>
      <w:bookmarkStart w:id="50" w:name="_Toc195842884"/>
      <w:r/>
      <w:bookmarkStart w:id="51" w:name="_Toc149720812"/>
      <w:r/>
      <w:bookmarkStart w:id="52" w:name="_Toc150480757"/>
      <w:r/>
      <w:bookmarkStart w:id="53" w:name="_Toc164608633"/>
      <w:r/>
      <w:bookmarkStart w:id="54" w:name="_Toc226965792"/>
      <w:r/>
      <w:bookmarkStart w:id="55" w:name="_Toc151193907"/>
      <w:r/>
      <w:bookmarkStart w:id="56" w:name="_Toc151193761"/>
      <w:r/>
      <w:bookmarkStart w:id="57" w:name="_Toc226337215"/>
      <w:r/>
      <w:bookmarkStart w:id="58" w:name="_Toc164229214"/>
      <w:r/>
      <w:bookmarkStart w:id="59" w:name="_Toc226965709"/>
      <w:r/>
      <w:bookmarkStart w:id="60" w:name="_Toc164608788"/>
      <w:r/>
      <w:bookmarkStart w:id="61" w:name="_Toc127151720"/>
      <w:r/>
      <w:bookmarkStart w:id="62" w:name="_Toc150774619"/>
      <w:r/>
      <w:bookmarkStart w:id="63" w:name="_Toc151193689"/>
      <w:r/>
      <w:bookmarkStart w:id="64" w:name="_Toc164351613"/>
      <w:r/>
      <w:bookmarkStart w:id="65" w:name="_Toc150774724"/>
      <w:r/>
      <w:bookmarkStart w:id="66" w:name="_Toc151193833"/>
      <w:r/>
      <w:bookmarkStart w:id="67" w:name="_Toc151193617"/>
      <w:r/>
      <w:bookmarkStart w:id="68" w:name="_Toc520356144"/>
      <w:r/>
      <w:bookmarkStart w:id="69" w:name="_Toc127161433"/>
      <w:r/>
      <w:bookmarkStart w:id="70" w:name="_Toc142311021"/>
      <w:r/>
      <w:bookmarkStart w:id="71" w:name="_Toc151190146"/>
      <w:r/>
      <w:bookmarkStart w:id="72" w:name="_Toc127151519"/>
      <w:r/>
      <w:bookmarkStart w:id="73" w:name="_Toc150509270"/>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p>
    <w:tbl>
      <w:tblPr>
        <w:tblStyle w:val="95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000000"/>
                <w:sz w:val="24"/>
                <w:highlight w:val="none"/>
              </w:rPr>
            </w:pPr>
            <w:r>
              <w:rPr>
                <w:rFonts w:hint="eastAsia"/>
                <w:b/>
                <w:color w:val="000000"/>
                <w:sz w:val="24"/>
                <w:highlight w:val="none"/>
              </w:rPr>
              <w:t xml:space="preserve">序号</w:t>
            </w:r>
            <w:r/>
          </w:p>
        </w:tc>
        <w:tc>
          <w:tcPr>
            <w:tcW w:w="1701" w:type="dxa"/>
            <w:vAlign w:val="center"/>
            <w:textDirection w:val="lrTb"/>
            <w:noWrap w:val="false"/>
          </w:tcPr>
          <w:p>
            <w:pPr>
              <w:jc w:val="center"/>
              <w:rPr>
                <w:b/>
                <w:bCs/>
                <w:color w:val="000000"/>
                <w:sz w:val="24"/>
                <w:highlight w:val="none"/>
              </w:rPr>
            </w:pPr>
            <w:r>
              <w:rPr>
                <w:b/>
                <w:bCs/>
                <w:color w:val="000000"/>
                <w:sz w:val="24"/>
                <w:highlight w:val="none"/>
              </w:rPr>
              <w:t xml:space="preserve">条目</w:t>
            </w:r>
            <w:r/>
          </w:p>
        </w:tc>
        <w:tc>
          <w:tcPr>
            <w:tcW w:w="7540" w:type="dxa"/>
            <w:vAlign w:val="center"/>
            <w:textDirection w:val="lrTb"/>
            <w:noWrap w:val="false"/>
          </w:tcPr>
          <w:p>
            <w:pPr>
              <w:jc w:val="center"/>
              <w:rPr>
                <w:b/>
                <w:bCs/>
                <w:color w:val="000000"/>
                <w:sz w:val="24"/>
                <w:highlight w:val="none"/>
              </w:rPr>
            </w:pPr>
            <w:r>
              <w:rPr>
                <w:b/>
                <w:bCs/>
                <w:color w:val="000000"/>
                <w:sz w:val="24"/>
                <w:highlight w:val="none"/>
              </w:rPr>
              <w:t xml:space="preserve">内容</w:t>
            </w:r>
            <w:r/>
          </w:p>
        </w:tc>
      </w:tr>
      <w:tr>
        <w:trPr>
          <w:jc w:val="center"/>
          <w:trHeight w:val="479"/>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项目属性</w:t>
            </w:r>
            <w:r/>
          </w:p>
        </w:tc>
        <w:tc>
          <w:tcPr>
            <w:tcW w:w="7540" w:type="dxa"/>
            <w:vAlign w:val="center"/>
            <w:textDirection w:val="lrTb"/>
            <w:noWrap w:val="false"/>
          </w:tcPr>
          <w:p>
            <w:pPr>
              <w:jc w:val="left"/>
              <w:spacing w:line="360" w:lineRule="exact"/>
              <w:rPr>
                <w:color w:val="000000"/>
                <w:sz w:val="24"/>
                <w:highlight w:val="none"/>
                <w:u w:val="single"/>
              </w:rPr>
            </w:pPr>
            <w:r>
              <w:rPr>
                <w:color w:val="000000"/>
                <w:sz w:val="24"/>
                <w:highlight w:val="none"/>
              </w:rPr>
              <w:t xml:space="preserve">项目属性：</w:t>
            </w:r>
            <w:r>
              <w:rPr>
                <w:rFonts w:hint="eastAsia" w:ascii="宋体" w:hAnsi="宋体"/>
                <w:sz w:val="24"/>
                <w:highlight w:val="none"/>
              </w:rPr>
              <w:t xml:space="preserve">■</w:t>
            </w:r>
            <w:r>
              <w:rPr>
                <w:color w:val="000000"/>
                <w:sz w:val="24"/>
                <w:highlight w:val="none"/>
              </w:rPr>
              <w:t xml:space="preserve">服务</w:t>
            </w:r>
            <w:r>
              <w:rPr>
                <w:rFonts w:hint="eastAsia"/>
                <w:color w:val="000000"/>
                <w:sz w:val="24"/>
                <w:highlight w:val="none"/>
              </w:rPr>
              <w:t xml:space="preserve"> </w:t>
            </w:r>
            <w:r>
              <w:rPr>
                <w:color w:val="000000"/>
                <w:sz w:val="24"/>
                <w:highlight w:val="none"/>
              </w:rPr>
              <w:t xml:space="preserve"> </w:t>
            </w:r>
            <w:r>
              <w:rPr>
                <w:rFonts w:ascii="Wingdings 2" w:hAnsi="Wingdings 2" w:eastAsia="Wingdings 2" w:cs="Wingdings 2"/>
                <w:color w:val="000000"/>
                <w:sz w:val="24"/>
                <w:highlight w:val="none"/>
              </w:rPr>
              <w:t xml:space="preserve">£</w:t>
            </w:r>
            <w:r>
              <w:rPr>
                <w:color w:val="000000"/>
                <w:sz w:val="24"/>
                <w:highlight w:val="none"/>
              </w:rPr>
              <w:t xml:space="preserve">货物</w:t>
            </w:r>
            <w:r>
              <w:rPr>
                <w:rFonts w:hint="eastAsia"/>
                <w:color w:val="000000"/>
                <w:sz w:val="24"/>
                <w:highlight w:val="none"/>
                <w:lang w:val="en-US" w:eastAsia="zh-CN"/>
              </w:rPr>
              <w:t xml:space="preserve">  </w:t>
            </w:r>
            <w:r>
              <w:rPr>
                <w:rFonts w:ascii="Wingdings 2" w:hAnsi="Wingdings 2" w:eastAsia="Wingdings 2" w:cs="Wingdings 2"/>
                <w:color w:val="000000"/>
                <w:sz w:val="24"/>
                <w:highlight w:val="none"/>
              </w:rPr>
              <w:t xml:space="preserve">£</w:t>
            </w:r>
            <w:r>
              <w:rPr>
                <w:rFonts w:hint="eastAsia" w:ascii="宋体" w:hAnsi="宋体"/>
                <w:sz w:val="24"/>
                <w:highlight w:val="none"/>
              </w:rPr>
              <w:t xml:space="preserve">工程</w:t>
            </w:r>
            <w:r/>
          </w:p>
        </w:tc>
      </w:tr>
      <w:tr>
        <w:trPr>
          <w:jc w:val="center"/>
          <w:trHeight w:val="445"/>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科研仪器设备</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是否属于科研仪器设备采购项目：</w:t>
            </w:r>
            <w:r>
              <w:rPr>
                <w:rFonts w:ascii="Wingdings 2" w:hAnsi="Wingdings 2" w:eastAsia="Wingdings 2" w:cs="Wingdings 2"/>
                <w:color w:val="000000"/>
                <w:sz w:val="24"/>
                <w:highlight w:val="none"/>
              </w:rPr>
              <w:t xml:space="preserve">£</w:t>
            </w:r>
            <w:r>
              <w:rPr>
                <w:color w:val="000000"/>
                <w:sz w:val="24"/>
                <w:highlight w:val="none"/>
              </w:rPr>
              <w:t xml:space="preserve">是</w:t>
            </w:r>
            <w:r>
              <w:rPr>
                <w:rFonts w:hint="eastAsia" w:ascii="宋体" w:hAnsi="宋体"/>
                <w:sz w:val="24"/>
                <w:highlight w:val="none"/>
              </w:rPr>
              <w:t xml:space="preserve">■</w:t>
            </w:r>
            <w:r>
              <w:rPr>
                <w:color w:val="000000"/>
                <w:sz w:val="24"/>
                <w:highlight w:val="none"/>
              </w:rPr>
              <w:t xml:space="preserve">否</w:t>
            </w:r>
            <w:r/>
          </w:p>
        </w:tc>
      </w:tr>
      <w:tr>
        <w:trPr>
          <w:jc w:val="center"/>
          <w:trHeight w:val="20"/>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现场考察</w:t>
            </w:r>
            <w:r/>
          </w:p>
        </w:tc>
        <w:tc>
          <w:tcPr>
            <w:tcW w:w="7540" w:type="dxa"/>
            <w:vAlign w:val="center"/>
            <w:textDirection w:val="lrTb"/>
            <w:noWrap w:val="false"/>
          </w:tcPr>
          <w:p>
            <w:pPr>
              <w:jc w:val="left"/>
              <w:spacing w:line="360" w:lineRule="exact"/>
              <w:rPr>
                <w:color w:val="000000"/>
                <w:sz w:val="24"/>
                <w:highlight w:val="none"/>
              </w:rPr>
            </w:pPr>
            <w:r>
              <w:rPr>
                <w:rFonts w:hint="eastAsia" w:ascii="宋体" w:hAnsi="宋体"/>
                <w:sz w:val="24"/>
                <w:highlight w:val="none"/>
              </w:rPr>
              <w:t xml:space="preserve">■</w:t>
            </w:r>
            <w:r>
              <w:rPr>
                <w:color w:val="000000"/>
                <w:sz w:val="24"/>
                <w:highlight w:val="none"/>
              </w:rPr>
              <w:t xml:space="preserve">不组织</w:t>
            </w:r>
            <w:r/>
          </w:p>
          <w:p>
            <w:pPr>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组织</w:t>
            </w:r>
            <w:r>
              <w:rPr>
                <w:rFonts w:hint="eastAsia"/>
                <w:color w:val="000000"/>
                <w:sz w:val="24"/>
                <w:highlight w:val="none"/>
              </w:rPr>
              <w:t xml:space="preserve">（</w:t>
            </w:r>
            <w:r>
              <w:rPr>
                <w:color w:val="000000"/>
                <w:sz w:val="24"/>
                <w:highlight w:val="none"/>
              </w:rPr>
              <w:t xml:space="preserve">考察时间：__年_月_日_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考察地点：____________。</w:t>
            </w:r>
            <w:r>
              <w:rPr>
                <w:rFonts w:hint="eastAsia"/>
                <w:color w:val="000000"/>
                <w:sz w:val="24"/>
                <w:highlight w:val="none"/>
              </w:rPr>
              <w:t xml:space="preserve">）</w:t>
            </w:r>
            <w:r/>
          </w:p>
        </w:tc>
      </w:tr>
      <w:tr>
        <w:trPr>
          <w:jc w:val="center"/>
          <w:trHeight w:val="20"/>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答疑会</w:t>
            </w:r>
            <w:r/>
          </w:p>
        </w:tc>
        <w:tc>
          <w:tcPr>
            <w:tcW w:w="7540" w:type="dxa"/>
            <w:vAlign w:val="center"/>
            <w:textDirection w:val="lrTb"/>
            <w:noWrap w:val="false"/>
          </w:tcPr>
          <w:p>
            <w:pPr>
              <w:jc w:val="left"/>
              <w:spacing w:line="360" w:lineRule="exact"/>
              <w:rPr>
                <w:color w:val="000000"/>
                <w:sz w:val="24"/>
                <w:highlight w:val="none"/>
              </w:rPr>
            </w:pPr>
            <w:r>
              <w:rPr>
                <w:rFonts w:hint="eastAsia" w:ascii="宋体" w:hAnsi="宋体"/>
                <w:sz w:val="24"/>
                <w:highlight w:val="none"/>
              </w:rPr>
              <w:t xml:space="preserve">■</w:t>
            </w:r>
            <w:r>
              <w:rPr>
                <w:color w:val="000000"/>
                <w:sz w:val="24"/>
                <w:highlight w:val="none"/>
              </w:rPr>
              <w:t xml:space="preserve">不召开</w:t>
            </w:r>
            <w:r/>
          </w:p>
          <w:p>
            <w:pPr>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召开</w:t>
            </w:r>
            <w:r>
              <w:rPr>
                <w:rFonts w:hint="eastAsia"/>
                <w:color w:val="000000"/>
                <w:sz w:val="24"/>
                <w:highlight w:val="none"/>
              </w:rPr>
              <w:t xml:space="preserve">（</w:t>
            </w:r>
            <w:r>
              <w:rPr>
                <w:color w:val="000000"/>
                <w:sz w:val="24"/>
                <w:highlight w:val="none"/>
              </w:rPr>
              <w:t xml:space="preserve">召开时间：__年_月_日_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召开地点：____________</w:t>
            </w:r>
            <w:r>
              <w:rPr>
                <w:rFonts w:hint="eastAsia"/>
                <w:color w:val="000000"/>
                <w:sz w:val="24"/>
                <w:highlight w:val="none"/>
              </w:rPr>
              <w:t xml:space="preserve">。）</w:t>
            </w:r>
            <w:r/>
          </w:p>
        </w:tc>
      </w:tr>
      <w:tr>
        <w:trPr>
          <w:jc w:val="center"/>
          <w:trHeight w:val="20"/>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样品</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投标样品递交：</w:t>
            </w:r>
            <w:r/>
          </w:p>
          <w:p>
            <w:pPr>
              <w:jc w:val="left"/>
              <w:spacing w:line="360" w:lineRule="exact"/>
              <w:rPr>
                <w:color w:val="000000"/>
                <w:sz w:val="24"/>
                <w:highlight w:val="none"/>
              </w:rPr>
            </w:pPr>
            <w:r>
              <w:rPr>
                <w:rFonts w:hint="eastAsia" w:ascii="宋体" w:hAnsi="宋体"/>
                <w:sz w:val="24"/>
                <w:highlight w:val="none"/>
              </w:rPr>
              <w:t xml:space="preserve">■</w:t>
            </w:r>
            <w:r>
              <w:rPr>
                <w:color w:val="000000"/>
                <w:sz w:val="24"/>
                <w:highlight w:val="none"/>
              </w:rPr>
              <w:t xml:space="preserve">不需要</w:t>
            </w:r>
            <w:r/>
          </w:p>
          <w:p>
            <w:pPr>
              <w:jc w:val="left"/>
              <w:spacing w:line="360" w:lineRule="exact"/>
              <w:rPr>
                <w:rFonts w:hint="eastAsia" w:eastAsia="宋体"/>
                <w:color w:val="000000"/>
                <w:highlight w:val="none"/>
                <w:lang w:eastAsia="zh-CN"/>
              </w:rPr>
            </w:pPr>
            <w:r>
              <w:rPr>
                <w:rFonts w:ascii="Wingdings 2" w:hAnsi="Wingdings 2" w:eastAsia="Wingdings 2" w:cs="Wingdings 2"/>
                <w:color w:val="000000"/>
                <w:sz w:val="24"/>
                <w:highlight w:val="none"/>
              </w:rPr>
              <w:t xml:space="preserve">£</w:t>
            </w:r>
            <w:r>
              <w:rPr>
                <w:color w:val="000000"/>
                <w:sz w:val="24"/>
                <w:highlight w:val="none"/>
              </w:rPr>
              <w:t xml:space="preserve">需要</w:t>
            </w:r>
            <w:r>
              <w:rPr>
                <w:rFonts w:hint="eastAsia"/>
                <w:color w:val="000000"/>
                <w:sz w:val="24"/>
                <w:highlight w:val="none"/>
              </w:rPr>
              <w:t xml:space="preserve">，具体</w:t>
            </w:r>
            <w:r>
              <w:rPr>
                <w:color w:val="000000"/>
                <w:sz w:val="24"/>
                <w:highlight w:val="none"/>
              </w:rPr>
              <w:t xml:space="preserve">要求如下：</w:t>
            </w:r>
            <w:r>
              <w:rPr>
                <w:rFonts w:hint="eastAsia"/>
                <w:color w:val="000000"/>
                <w:sz w:val="24"/>
                <w:highlight w:val="none"/>
                <w:lang w:val="en-US" w:eastAsia="zh-CN"/>
              </w:rPr>
              <w:t xml:space="preserve">/</w:t>
            </w:r>
            <w:r/>
          </w:p>
        </w:tc>
      </w:tr>
      <w:tr>
        <w:trPr>
          <w:jc w:val="center"/>
          <w:trHeight w:val="1200"/>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是否专门面向中小企业</w:t>
            </w:r>
            <w:r/>
          </w:p>
        </w:tc>
        <w:tc>
          <w:tcPr>
            <w:tcW w:w="7540" w:type="dxa"/>
            <w:vAlign w:val="center"/>
            <w:textDirection w:val="lrTb"/>
            <w:noWrap w:val="false"/>
          </w:tcPr>
          <w:p>
            <w:pPr>
              <w:jc w:val="left"/>
              <w:spacing w:line="360" w:lineRule="exact"/>
              <w:rPr>
                <w:color w:val="000000"/>
                <w:sz w:val="24"/>
                <w:highlight w:val="none"/>
              </w:rPr>
            </w:pPr>
            <w:r>
              <w:rPr>
                <w:rFonts w:hint="eastAsia" w:ascii="宋体" w:hAnsi="宋体"/>
                <w:sz w:val="24"/>
                <w:highlight w:val="none"/>
              </w:rPr>
              <w:t xml:space="preserve">■</w:t>
            </w:r>
            <w:r>
              <w:rPr>
                <w:rFonts w:hint="eastAsia"/>
                <w:color w:val="000000"/>
                <w:sz w:val="24"/>
                <w:highlight w:val="none"/>
              </w:rPr>
              <w:t xml:space="preserve">本项目专门面向中小企业采购，在评审时不再对小微企业执行价格评审优惠政策。</w:t>
            </w:r>
            <w:r/>
          </w:p>
          <w:p>
            <w:pPr>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rFonts w:hint="eastAsia"/>
                <w:color w:val="000000"/>
                <w:sz w:val="24"/>
                <w:highlight w:val="none"/>
              </w:rPr>
              <w:t xml:space="preserve">本项目非专门面向中小企业采购，对于符合规定的小微企业报价给予</w:t>
            </w:r>
            <w:r>
              <w:rPr>
                <w:rFonts w:hint="eastAsia"/>
                <w:color w:val="000000"/>
                <w:sz w:val="24"/>
                <w:highlight w:val="none"/>
                <w:u w:val="single"/>
                <w:lang w:val="en-US" w:eastAsia="zh-CN"/>
              </w:rPr>
              <w:t xml:space="preserve">5</w:t>
            </w:r>
            <w:r>
              <w:rPr>
                <w:rFonts w:hint="eastAsia"/>
                <w:color w:val="000000"/>
                <w:sz w:val="24"/>
                <w:highlight w:val="none"/>
                <w:u w:val="single"/>
              </w:rPr>
              <w:t xml:space="preserve">%</w:t>
            </w:r>
            <w:r>
              <w:rPr>
                <w:rFonts w:hint="eastAsia"/>
                <w:color w:val="000000"/>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标的所属行业</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本项目属于</w:t>
            </w:r>
            <w:r>
              <w:rPr>
                <w:rFonts w:hint="eastAsia" w:ascii="宋体" w:hAnsi="宋体"/>
                <w:b/>
                <w:bCs/>
                <w:sz w:val="24"/>
                <w:highlight w:val="none"/>
                <w:u w:val="single"/>
                <w:lang w:val="en-US" w:eastAsia="zh-CN"/>
              </w:rPr>
              <w:t xml:space="preserve">服务</w:t>
            </w:r>
            <w:r>
              <w:rPr>
                <w:rFonts w:hint="eastAsia" w:ascii="宋体" w:hAnsi="宋体"/>
                <w:b/>
                <w:bCs/>
                <w:sz w:val="24"/>
                <w:highlight w:val="none"/>
                <w:u w:val="single"/>
              </w:rPr>
              <w:t xml:space="preserve">类</w:t>
            </w:r>
            <w:r>
              <w:rPr>
                <w:color w:val="000000"/>
                <w:sz w:val="24"/>
                <w:highlight w:val="none"/>
                <w:u w:val="single"/>
              </w:rPr>
              <w:t xml:space="preserve">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ascii="宋体" w:hAnsi="宋体" w:eastAsia="宋体" w:cs="Times New Roman"/>
                <w:b/>
                <w:bCs/>
                <w:sz w:val="24"/>
                <w:highlight w:val="none"/>
                <w:u w:val="single"/>
                <w:lang w:val="en-US" w:eastAsia="zh-CN"/>
              </w:rPr>
              <w:t xml:space="preserve">其他未列明行业</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840"/>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w:t>
            </w:r>
            <w:r/>
          </w:p>
        </w:tc>
        <w:tc>
          <w:tcPr>
            <w:tcW w:w="1701" w:type="dxa"/>
            <w:vAlign w:val="center"/>
            <w:textDirection w:val="lrTb"/>
            <w:noWrap w:val="false"/>
          </w:tcPr>
          <w:p>
            <w:pPr>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color w:val="000000"/>
                <w:sz w:val="24"/>
                <w:highlight w:val="none"/>
                <w:u w:val="single"/>
              </w:rPr>
              <w:t xml:space="preserve">60</w:t>
            </w:r>
            <w:r>
              <w:rPr>
                <w:color w:val="000000"/>
                <w:sz w:val="24"/>
                <w:highlight w:val="none"/>
              </w:rPr>
              <w:t xml:space="preserve">日历天。</w:t>
            </w:r>
            <w:r/>
          </w:p>
        </w:tc>
      </w:tr>
      <w:tr>
        <w:trPr>
          <w:jc w:val="center"/>
          <w:trHeight w:val="659"/>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分包</w:t>
            </w:r>
            <w:r/>
          </w:p>
        </w:tc>
        <w:tc>
          <w:tcPr>
            <w:tcW w:w="7540" w:type="dxa"/>
            <w:vAlign w:val="center"/>
            <w:textDirection w:val="lrTb"/>
            <w:noWrap w:val="false"/>
          </w:tcPr>
          <w:p>
            <w:pPr>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p>
        </w:tc>
      </w:tr>
      <w:tr>
        <w:trPr>
          <w:jc w:val="center"/>
          <w:trHeight w:val="1535"/>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询问</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rFonts w:hint="eastAsia"/>
                <w:color w:val="000000"/>
                <w:sz w:val="24"/>
                <w:highlight w:val="none"/>
                <w:lang w:val="en-US" w:eastAsia="zh-CN"/>
              </w:rPr>
              <w:t xml:space="preserve">2026</w:t>
            </w:r>
            <w:r>
              <w:rPr>
                <w:color w:val="000000"/>
                <w:sz w:val="24"/>
                <w:highlight w:val="none"/>
              </w:rPr>
              <w:t xml:space="preserve">年</w:t>
            </w:r>
            <w:r>
              <w:rPr>
                <w:rFonts w:hint="eastAsia"/>
                <w:color w:val="000000"/>
                <w:sz w:val="24"/>
                <w:highlight w:val="none"/>
                <w:lang w:val="en-US" w:eastAsia="zh-CN"/>
              </w:rPr>
              <w:t xml:space="preserve">5</w:t>
            </w:r>
            <w:r>
              <w:rPr>
                <w:color w:val="000000"/>
                <w:sz w:val="24"/>
                <w:highlight w:val="none"/>
              </w:rPr>
              <w:t xml:space="preserve">月</w:t>
            </w:r>
            <w:r>
              <w:rPr>
                <w:rFonts w:hint="eastAsia"/>
                <w:color w:val="000000"/>
                <w:sz w:val="24"/>
                <w:highlight w:val="none"/>
                <w:lang w:val="en-US" w:eastAsia="zh-CN"/>
              </w:rPr>
              <w:t xml:space="preserve">  9</w:t>
            </w:r>
            <w:r>
              <w:rPr>
                <w:color w:val="000000"/>
                <w:sz w:val="24"/>
                <w:highlight w:val="none"/>
              </w:rPr>
              <w:t xml:space="preserve">日</w:t>
            </w:r>
            <w:r>
              <w:rPr>
                <w:rFonts w:hint="eastAsia"/>
                <w:color w:val="000000"/>
                <w:sz w:val="24"/>
                <w:highlight w:val="none"/>
                <w:lang w:val="en-US" w:eastAsia="zh-CN"/>
              </w:rPr>
              <w:t xml:space="preserve">17</w:t>
            </w:r>
            <w:r>
              <w:rPr>
                <w:rFonts w:hint="eastAsia"/>
                <w:color w:val="000000"/>
                <w:sz w:val="24"/>
                <w:highlight w:val="none"/>
              </w:rPr>
              <w:t xml:space="preserve">时</w:t>
            </w:r>
            <w:r>
              <w:rPr>
                <w:rFonts w:hint="eastAsia"/>
                <w:color w:val="000000"/>
                <w:sz w:val="24"/>
                <w:highlight w:val="none"/>
                <w:lang w:val="en-US" w:eastAsia="zh-CN"/>
              </w:rPr>
              <w:t xml:space="preserve">30</w:t>
            </w:r>
            <w:r>
              <w:rPr>
                <w:bCs/>
                <w:color w:val="000000"/>
                <w:sz w:val="24"/>
                <w:highlight w:val="none"/>
              </w:rPr>
              <w:t xml:space="preserve">分</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lang w:val="en-US" w:eastAsia="zh-CN"/>
              </w:rPr>
              <w:t xml:space="preserve">331079039@qq</w:t>
            </w:r>
            <w:r>
              <w:rPr>
                <w:rFonts w:hint="eastAsia"/>
                <w:color w:val="000000"/>
                <w:sz w:val="24"/>
                <w:highlight w:val="none"/>
              </w:rPr>
              <w:t xml:space="preserve">.com）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625"/>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p>
        </w:tc>
        <w:tc>
          <w:tcPr>
            <w:tcW w:w="1701" w:type="dxa"/>
            <w:vAlign w:val="center"/>
            <w:textDirection w:val="lrTb"/>
            <w:noWrap w:val="false"/>
          </w:tcPr>
          <w:p>
            <w:pPr>
              <w:jc w:val="center"/>
              <w:spacing w:line="360" w:lineRule="exact"/>
              <w:rPr>
                <w:color w:val="000000"/>
                <w:sz w:val="24"/>
                <w:highlight w:val="none"/>
              </w:rPr>
            </w:pPr>
            <w:r>
              <w:rPr>
                <w:rFonts w:ascii="宋体" w:hAnsi="宋体"/>
                <w:color w:val="000000"/>
                <w:sz w:val="24"/>
                <w:highlight w:val="none"/>
              </w:rPr>
              <w:t xml:space="preserve">磋商报价次数</w:t>
            </w:r>
            <w:r/>
          </w:p>
        </w:tc>
        <w:tc>
          <w:tcPr>
            <w:tcW w:w="7540" w:type="dxa"/>
            <w:vAlign w:val="center"/>
            <w:textDirection w:val="lrTb"/>
            <w:noWrap w:val="false"/>
          </w:tcPr>
          <w:p>
            <w:pPr>
              <w:jc w:val="left"/>
              <w:spacing w:line="36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hint="eastAsia" w:ascii="宋体" w:hAnsi="宋体"/>
                <w:color w:val="000000"/>
                <w:sz w:val="24"/>
                <w:highlight w:val="none"/>
              </w:rPr>
              <w:t xml:space="preserve">。</w:t>
            </w:r>
            <w:r/>
          </w:p>
          <w:p>
            <w:pPr>
              <w:jc w:val="left"/>
              <w:spacing w:line="360" w:lineRule="exact"/>
              <w:rPr>
                <w:rFonts w:hint="eastAsia"/>
                <w:color w:val="000000"/>
                <w:sz w:val="24"/>
                <w:highlight w:val="none"/>
              </w:rPr>
            </w:pPr>
            <w:r>
              <w:rPr>
                <w:rFonts w:hint="eastAsia" w:ascii="宋体" w:hAnsi="宋体"/>
                <w:color w:val="000000"/>
                <w:sz w:val="24"/>
                <w:highlight w:val="none"/>
              </w:rPr>
              <w:t xml:space="preserve">2、最后报价中的单价按总价同比例下调。</w:t>
            </w:r>
            <w:r/>
          </w:p>
        </w:tc>
      </w:tr>
      <w:tr>
        <w:trPr>
          <w:jc w:val="center"/>
          <w:trHeight w:val="1535"/>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联系方式</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p>
          <w:p>
            <w:pPr>
              <w:pStyle w:val="1318"/>
              <w:spacing w:line="360" w:lineRule="exact"/>
              <w:rPr>
                <w:highlight w:val="none"/>
              </w:rPr>
            </w:pPr>
            <w:r>
              <w:rPr>
                <w:highlight w:val="none"/>
              </w:rPr>
              <w:t xml:space="preserve">（）采购人联系电话、通讯地址详见《第一章投标邀请》。</w:t>
            </w:r>
            <w:r/>
          </w:p>
          <w:p>
            <w:pPr>
              <w:jc w:val="left"/>
              <w:spacing w:line="360" w:lineRule="exact"/>
              <w:rPr>
                <w:rFonts w:hint="eastAsia"/>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）代理机构：常州亿楷源工程咨询有限公司</w:t>
            </w:r>
            <w:r/>
          </w:p>
          <w:p>
            <w:pPr>
              <w:ind w:firstLine="480"/>
              <w:jc w:val="left"/>
              <w:spacing w:line="360" w:lineRule="exact"/>
              <w:rPr>
                <w:color w:val="000000"/>
                <w:sz w:val="24"/>
                <w:highlight w:val="none"/>
              </w:rPr>
            </w:pPr>
            <w:r>
              <w:rPr>
                <w:color w:val="000000"/>
                <w:sz w:val="24"/>
                <w:highlight w:val="none"/>
              </w:rPr>
              <w:t xml:space="preserve">联系部门：</w:t>
            </w:r>
            <w:r>
              <w:rPr>
                <w:rFonts w:hint="eastAsia"/>
                <w:color w:val="000000"/>
                <w:sz w:val="24"/>
                <w:highlight w:val="none"/>
              </w:rPr>
              <w:t xml:space="preserve">招标代理部</w:t>
            </w:r>
            <w:r>
              <w:rPr>
                <w:color w:val="000000"/>
                <w:sz w:val="24"/>
                <w:highlight w:val="none"/>
              </w:rPr>
              <w:t xml:space="preserve">；</w:t>
            </w:r>
            <w:r/>
          </w:p>
          <w:p>
            <w:pPr>
              <w:ind w:firstLine="480"/>
              <w:jc w:val="left"/>
              <w:spacing w:line="36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0519-86663133</w:t>
            </w:r>
            <w:r>
              <w:rPr>
                <w:color w:val="000000"/>
                <w:sz w:val="24"/>
                <w:highlight w:val="none"/>
              </w:rPr>
              <w:t xml:space="preserve">；</w:t>
            </w:r>
            <w:r/>
          </w:p>
          <w:p>
            <w:pPr>
              <w:ind w:firstLine="480"/>
              <w:jc w:val="left"/>
              <w:spacing w:line="360" w:lineRule="exact"/>
              <w:rPr>
                <w:color w:val="000000"/>
                <w:sz w:val="24"/>
                <w:highlight w:val="none"/>
              </w:rPr>
            </w:pPr>
            <w:r>
              <w:rPr>
                <w:color w:val="000000"/>
                <w:sz w:val="24"/>
                <w:highlight w:val="none"/>
              </w:rPr>
              <w:t xml:space="preserve">通讯地址：</w:t>
            </w:r>
            <w:r>
              <w:rPr>
                <w:rFonts w:hint="eastAsia"/>
                <w:color w:val="000000"/>
                <w:sz w:val="24"/>
                <w:highlight w:val="none"/>
              </w:rPr>
              <w:t xml:space="preserve">常州市武进区宏图大厦3楼招标代理</w:t>
            </w:r>
            <w:r>
              <w:rPr>
                <w:rFonts w:hint="eastAsia" w:ascii="宋体" w:hAnsi="宋体" w:cs="宋体"/>
                <w:color w:val="000000"/>
                <w:sz w:val="24"/>
                <w:highlight w:val="none"/>
              </w:rPr>
              <w:t xml:space="preserve">室</w:t>
            </w:r>
            <w:r>
              <w:rPr>
                <w:color w:val="000000"/>
                <w:sz w:val="24"/>
                <w:highlight w:val="none"/>
              </w:rPr>
              <w:t xml:space="preserve">。</w:t>
            </w:r>
            <w:r/>
          </w:p>
        </w:tc>
      </w:tr>
      <w:tr>
        <w:trPr>
          <w:jc w:val="center"/>
          <w:trHeight w:val="1535"/>
        </w:trPr>
        <w:tc>
          <w:tcPr>
            <w:tcW w:w="988" w:type="dxa"/>
            <w:vAlign w:val="center"/>
            <w:textDirection w:val="lrTb"/>
            <w:noWrap w:val="false"/>
          </w:tcPr>
          <w:p>
            <w:pPr>
              <w:pStyle w:val="11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中标单位在签订合同前需递交与电子投标文件内容一致的纸质投标文件两份（需打印清晰，标注目录及页码），作为项目归档使用。（递交方式可采用邮寄或现场送达,常州亿楷源工程咨询有限公司和采购人各一份，联系方式见《第一章 投标邀请》）</w:t>
            </w:r>
            <w:r/>
          </w:p>
        </w:tc>
      </w:tr>
      <w:tr>
        <w:trPr>
          <w:jc w:val="center"/>
          <w:trHeight w:val="1535"/>
        </w:trPr>
        <w:tc>
          <w:tcPr>
            <w:tcW w:w="988" w:type="dxa"/>
            <w:vAlign w:val="center"/>
            <w:textDirection w:val="lrTb"/>
            <w:noWrap w:val="false"/>
          </w:tcPr>
          <w:p>
            <w:pPr>
              <w:pStyle w:val="1176"/>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14</w:t>
            </w:r>
            <w:r/>
          </w:p>
        </w:tc>
        <w:tc>
          <w:tcPr>
            <w:tcW w:w="1701" w:type="dxa"/>
            <w:vAlign w:val="center"/>
            <w:textDirection w:val="lrTb"/>
            <w:noWrap w:val="false"/>
          </w:tcPr>
          <w:p>
            <w:pPr>
              <w:jc w:val="center"/>
              <w:spacing w:line="360" w:lineRule="exact"/>
              <w:rPr>
                <w:color w:val="000000"/>
                <w:sz w:val="24"/>
                <w:highlight w:val="none"/>
              </w:rPr>
            </w:pPr>
            <w:r>
              <w:rPr>
                <w:rFonts w:hint="eastAsia"/>
                <w:color w:val="000000"/>
                <w:sz w:val="24"/>
                <w:highlight w:val="none"/>
              </w:rPr>
              <w:t xml:space="preserve">代理费</w:t>
            </w:r>
            <w:r/>
          </w:p>
        </w:tc>
        <w:tc>
          <w:tcPr>
            <w:tcW w:w="7540" w:type="dxa"/>
            <w:vAlign w:val="center"/>
            <w:textDirection w:val="lrTb"/>
            <w:noWrap w:val="false"/>
          </w:tcPr>
          <w:p>
            <w:pPr>
              <w:jc w:val="left"/>
              <w:rPr>
                <w:rFonts w:ascii="宋体" w:hAnsi="宋体"/>
                <w:color w:val="000000"/>
                <w:sz w:val="24"/>
                <w:highlight w:val="none"/>
              </w:rPr>
            </w:pPr>
            <w:r>
              <w:rPr>
                <w:rFonts w:ascii="宋体" w:hAnsi="宋体"/>
                <w:color w:val="000000"/>
                <w:sz w:val="24"/>
                <w:highlight w:val="none"/>
              </w:rPr>
              <w:t xml:space="preserve">收费对象：</w:t>
            </w:r>
            <w:r/>
          </w:p>
          <w:p>
            <w:pPr>
              <w:jc w:val="left"/>
              <w:rPr>
                <w:rFonts w:ascii="宋体" w:hAnsi="宋体"/>
                <w:color w:val="000000"/>
                <w:sz w:val="24"/>
                <w:highlight w:val="none"/>
              </w:rPr>
            </w:pPr>
            <w:r>
              <w:rPr>
                <w:rFonts w:hint="eastAsia" w:ascii="宋体" w:hAnsi="宋体"/>
                <w:color w:val="000000"/>
                <w:highlight w:val="none"/>
              </w:rPr>
              <w:t xml:space="preserve">□</w:t>
            </w:r>
            <w:r>
              <w:rPr>
                <w:rFonts w:ascii="宋体" w:hAnsi="宋体"/>
                <w:color w:val="000000"/>
                <w:sz w:val="24"/>
                <w:highlight w:val="none"/>
              </w:rPr>
              <w:t xml:space="preserve">采购人</w:t>
            </w:r>
            <w:r/>
          </w:p>
          <w:p>
            <w:pPr>
              <w:jc w:val="left"/>
              <w:rPr>
                <w:rFonts w:ascii="宋体" w:hAnsi="宋体"/>
                <w:color w:val="000000"/>
                <w:sz w:val="24"/>
                <w:highlight w:val="none"/>
              </w:rPr>
            </w:pPr>
            <w:r>
              <w:rPr>
                <w:rFonts w:hint="eastAsia" w:ascii="宋体" w:hAnsi="宋体"/>
                <w:b/>
                <w:color w:val="000000"/>
                <w:sz w:val="24"/>
                <w:highlight w:val="none"/>
              </w:rPr>
              <w:t xml:space="preserve">■</w:t>
            </w:r>
            <w:r>
              <w:rPr>
                <w:rFonts w:ascii="宋体" w:hAnsi="宋体"/>
                <w:color w:val="000000"/>
                <w:sz w:val="24"/>
                <w:highlight w:val="none"/>
              </w:rPr>
              <w:t xml:space="preserve">成交供应商</w:t>
            </w:r>
            <w:r/>
          </w:p>
          <w:p>
            <w:pPr>
              <w:jc w:val="left"/>
              <w:rPr>
                <w:rFonts w:hint="eastAsia" w:ascii="宋体" w:hAnsi="宋体"/>
                <w:color w:val="000000"/>
                <w:sz w:val="24"/>
                <w:highlight w:val="none"/>
              </w:rPr>
            </w:pPr>
            <w:r>
              <w:rPr>
                <w:rFonts w:ascii="宋体" w:hAnsi="宋体"/>
                <w:color w:val="000000"/>
                <w:sz w:val="24"/>
                <w:highlight w:val="none"/>
              </w:rPr>
              <w:t xml:space="preserve">收费标准：</w:t>
            </w:r>
            <w:r>
              <w:rPr>
                <w:rFonts w:hint="eastAsia" w:ascii="宋体" w:hAnsi="宋体"/>
                <w:color w:val="000000"/>
                <w:sz w:val="24"/>
                <w:highlight w:val="none"/>
              </w:rPr>
              <w:t xml:space="preserve">项目招标代理费按《国家发展改革委调整招标代理服务收费标准》[2011]534号的8折计取（以项目中标价格为基数，不足1500元按1500元收取）。</w:t>
            </w:r>
            <w:r/>
          </w:p>
          <w:p>
            <w:pPr>
              <w:jc w:val="left"/>
              <w:spacing w:line="360" w:lineRule="exact"/>
              <w:rPr>
                <w:rFonts w:hint="eastAsia"/>
                <w:color w:val="000000"/>
                <w:sz w:val="24"/>
                <w:highlight w:val="none"/>
              </w:rPr>
            </w:pPr>
            <w:r>
              <w:rPr>
                <w:rFonts w:ascii="宋体" w:hAnsi="宋体"/>
                <w:color w:val="000000"/>
                <w:sz w:val="24"/>
                <w:highlight w:val="none"/>
              </w:rPr>
              <w:t xml:space="preserve">缴纳时间</w:t>
            </w:r>
            <w:r>
              <w:rPr>
                <w:rFonts w:hint="eastAsia" w:ascii="宋体" w:hAnsi="宋体"/>
                <w:color w:val="000000"/>
                <w:sz w:val="24"/>
                <w:highlight w:val="none"/>
              </w:rPr>
              <w:t xml:space="preserve"> ：</w:t>
            </w:r>
            <w:r>
              <w:rPr>
                <w:rFonts w:hint="eastAsia"/>
                <w:color w:val="000000"/>
                <w:spacing w:val="0"/>
                <w:sz w:val="24"/>
                <w:highlight w:val="none"/>
                <w:u w:val="none"/>
              </w:rPr>
              <w:t xml:space="preserve">领取成交通知书之前</w:t>
            </w:r>
            <w:r>
              <w:rPr>
                <w:rFonts w:hint="eastAsia"/>
                <w:color w:val="000000"/>
                <w:spacing w:val="0"/>
                <w:sz w:val="24"/>
                <w:highlight w:val="none"/>
                <w:u w:val="none"/>
                <w:lang w:eastAsia="zh-CN"/>
              </w:rPr>
              <w:t xml:space="preserve">。</w:t>
            </w:r>
            <w:r/>
          </w:p>
        </w:tc>
      </w:tr>
    </w:tbl>
    <w:p>
      <w:pPr>
        <w:jc w:val="both"/>
        <w:spacing w:line="360" w:lineRule="auto"/>
        <w:tabs>
          <w:tab w:val="left" w:pos="5580" w:leader="none"/>
        </w:tabs>
        <w:rPr>
          <w:rFonts w:hint="eastAsia"/>
          <w:color w:val="000000"/>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color w:val="000000"/>
          <w:sz w:val="24"/>
          <w:highlight w:val="none"/>
        </w:rPr>
      </w:r>
      <w:r/>
    </w:p>
    <w:p>
      <w:pPr>
        <w:pStyle w:val="1134"/>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4" w:name="_Toc127151518"/>
      <w:r/>
      <w:bookmarkStart w:id="75" w:name="_Toc520356143"/>
      <w:r>
        <w:rPr>
          <w:rFonts w:ascii="Times New Roman" w:hAnsi="Times New Roman" w:eastAsia="宋体"/>
          <w:color w:val="000000"/>
          <w:sz w:val="28"/>
          <w:highlight w:val="none"/>
        </w:rPr>
        <w:tab/>
      </w:r>
      <w:bookmarkStart w:id="76" w:name="_Toc226965791"/>
      <w:r/>
      <w:bookmarkStart w:id="77" w:name="_Toc195842883"/>
      <w:r/>
      <w:bookmarkStart w:id="78" w:name="_Toc151193760"/>
      <w:r/>
      <w:bookmarkStart w:id="79" w:name="_Toc151193616"/>
      <w:r/>
      <w:bookmarkStart w:id="80" w:name="_Toc265228356"/>
      <w:r/>
      <w:bookmarkStart w:id="81" w:name="_Toc226965708"/>
      <w:r/>
      <w:bookmarkStart w:id="82" w:name="_Toc226309762"/>
      <w:r/>
      <w:bookmarkStart w:id="83" w:name="_Toc151193688"/>
      <w:r/>
      <w:bookmarkStart w:id="84" w:name="_Toc150509269"/>
      <w:r/>
      <w:bookmarkStart w:id="85" w:name="_Toc151190145"/>
      <w:r/>
      <w:bookmarkStart w:id="86" w:name="_Toc150480756"/>
      <w:r/>
      <w:bookmarkStart w:id="87" w:name="_Toc264969208"/>
      <w:r/>
      <w:bookmarkStart w:id="88" w:name="_Toc226337214"/>
      <w:r/>
      <w:bookmarkStart w:id="89" w:name="_Toc150774618"/>
      <w:r/>
      <w:bookmarkStart w:id="90" w:name="_Toc150774723"/>
      <w:r/>
      <w:bookmarkStart w:id="91" w:name="_Toc151193906"/>
      <w:r/>
      <w:bookmarkStart w:id="92" w:name="_Toc305158860"/>
      <w:r/>
      <w:bookmarkStart w:id="93" w:name="_Toc305158786"/>
      <w:r/>
      <w:bookmarkStart w:id="94" w:name="_Toc151193832"/>
      <w:r/>
      <w:bookmarkStart w:id="95" w:name="_Toc142311020"/>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eastAsia="宋体"/>
          <w:color w:val="000000"/>
          <w:sz w:val="28"/>
          <w:highlight w:val="none"/>
        </w:rPr>
        <w:tab/>
      </w:r>
      <w:r/>
    </w:p>
    <w:p>
      <w:pPr>
        <w:keepLines/>
        <w:keepNext/>
        <w:spacing w:line="360" w:lineRule="auto"/>
        <w:rPr>
          <w:rFonts w:hint="eastAsia"/>
          <w:b/>
          <w:bCs/>
          <w:color w:val="000000"/>
          <w:sz w:val="32"/>
          <w:szCs w:val="32"/>
          <w:highlight w:val="none"/>
        </w:rPr>
        <w:outlineLvl w:val="2"/>
      </w:pPr>
      <w:r/>
      <w:bookmarkStart w:id="96" w:name="_Toc16938519"/>
      <w:r/>
      <w:bookmarkStart w:id="97" w:name="_Toc120614214"/>
      <w:r/>
      <w:bookmarkStart w:id="98" w:name="_Toc20823275"/>
      <w:r/>
      <w:bookmarkStart w:id="99" w:name="_Toc513029203"/>
      <w:r/>
      <w:bookmarkStart w:id="100" w:name="_Toc305158896"/>
      <w:r/>
      <w:bookmarkStart w:id="101" w:name="_Toc264969244"/>
      <w:r/>
      <w:bookmarkStart w:id="102" w:name="_Toc353873664"/>
      <w:r/>
      <w:bookmarkStart w:id="103" w:name="_Toc226965827"/>
      <w:r/>
      <w:bookmarkStart w:id="104" w:name="_Toc127151554"/>
      <w:r/>
      <w:bookmarkStart w:id="105" w:name="_Toc142311056"/>
      <w:r/>
      <w:bookmarkStart w:id="106" w:name="_Toc226337250"/>
      <w:r/>
      <w:bookmarkStart w:id="107" w:name="_Toc150774759"/>
      <w:r/>
      <w:bookmarkStart w:id="108" w:name="_Toc265228392"/>
      <w:r/>
      <w:bookmarkStart w:id="109" w:name="_Toc353873934"/>
      <w:r/>
      <w:bookmarkStart w:id="110" w:name="_Toc150480792"/>
      <w:r/>
      <w:bookmarkStart w:id="111" w:name="_Toc353825544"/>
      <w:r/>
      <w:bookmarkStart w:id="112" w:name="_Toc305158822"/>
      <w:r>
        <w:rPr>
          <w:rFonts w:hint="eastAsia"/>
          <w:b/>
          <w:bCs/>
          <w:color w:val="000000"/>
          <w:sz w:val="32"/>
          <w:szCs w:val="32"/>
          <w:highlight w:val="none"/>
        </w:rPr>
        <w:t xml:space="preserve">一、总则</w:t>
      </w:r>
      <w:bookmarkEnd w:id="96"/>
      <w:r/>
      <w:bookmarkEnd w:id="97"/>
      <w:r/>
      <w:bookmarkEnd w:id="98"/>
      <w:r/>
      <w:bookmarkEnd w:id="99"/>
      <w:r/>
      <w:r/>
    </w:p>
    <w:p>
      <w:pPr>
        <w:keepLines/>
        <w:keepNext/>
        <w:spacing w:line="360" w:lineRule="auto"/>
        <w:rPr>
          <w:rFonts w:hint="eastAsia" w:ascii="Arial" w:hAnsi="Arial" w:eastAsia="黑体" w:cs="Arial"/>
          <w:color w:val="000000"/>
          <w:sz w:val="28"/>
          <w:szCs w:val="28"/>
          <w:highlight w:val="none"/>
        </w:rPr>
        <w:outlineLvl w:val="3"/>
      </w:pPr>
      <w:r/>
      <w:bookmarkStart w:id="113" w:name="_Hlt16619475"/>
      <w:r/>
      <w:bookmarkEnd w:id="113"/>
      <w:r/>
      <w:bookmarkStart w:id="114" w:name="_Toc458694821"/>
      <w:r/>
      <w:bookmarkStart w:id="115" w:name="_Toc20823276"/>
      <w:r/>
      <w:bookmarkStart w:id="116" w:name="_Toc513029204"/>
      <w:r/>
      <w:bookmarkStart w:id="117" w:name="_Toc16938520"/>
      <w:r>
        <w:rPr>
          <w:rFonts w:hint="eastAsia" w:ascii="Arial" w:hAnsi="Arial" w:eastAsia="黑体" w:cs="Arial"/>
          <w:color w:val="000000"/>
          <w:sz w:val="28"/>
          <w:szCs w:val="28"/>
          <w:highlight w:val="none"/>
        </w:rPr>
        <w:t xml:space="preserve">1</w:t>
      </w:r>
      <w:bookmarkEnd w:id="114"/>
      <w:r>
        <w:rPr>
          <w:rFonts w:hint="eastAsia" w:ascii="Arial" w:hAnsi="Arial" w:eastAsia="黑体" w:cs="Arial"/>
          <w:color w:val="000000"/>
          <w:sz w:val="28"/>
          <w:szCs w:val="28"/>
          <w:highlight w:val="none"/>
        </w:rPr>
        <w:t xml:space="preserve">、采购方式</w:t>
      </w:r>
      <w:bookmarkEnd w:id="115"/>
      <w:r/>
      <w:bookmarkEnd w:id="116"/>
      <w:r/>
      <w:bookmarkEnd w:id="117"/>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本次政府采购活动采取竞争性磋商(以下简称磋商)方式，本磋商文件仅适用于磋商公告中所述项目。</w:t>
      </w:r>
      <w:r/>
    </w:p>
    <w:p>
      <w:pPr>
        <w:keepLines/>
        <w:keepNext/>
        <w:spacing w:line="360" w:lineRule="auto"/>
        <w:rPr>
          <w:rFonts w:hint="eastAsia" w:ascii="Arial" w:hAnsi="Arial" w:eastAsia="黑体" w:cs="Arial"/>
          <w:color w:val="000000"/>
          <w:sz w:val="28"/>
          <w:szCs w:val="28"/>
          <w:highlight w:val="none"/>
        </w:rPr>
        <w:outlineLvl w:val="3"/>
      </w:pPr>
      <w:r/>
      <w:bookmarkStart w:id="118" w:name="_Toc16938521"/>
      <w:r/>
      <w:bookmarkStart w:id="119" w:name="_Toc513029205"/>
      <w:r/>
      <w:bookmarkStart w:id="120" w:name="_Toc20823277"/>
      <w:r>
        <w:rPr>
          <w:rFonts w:hint="eastAsia" w:ascii="Arial" w:hAnsi="Arial" w:eastAsia="黑体" w:cs="Arial"/>
          <w:color w:val="000000"/>
          <w:sz w:val="28"/>
          <w:szCs w:val="28"/>
          <w:highlight w:val="none"/>
        </w:rPr>
        <w:t xml:space="preserve">2、合格的</w:t>
      </w:r>
      <w:bookmarkEnd w:id="118"/>
      <w:r/>
      <w:bookmarkEnd w:id="119"/>
      <w:r/>
      <w:bookmarkEnd w:id="120"/>
      <w:r>
        <w:rPr>
          <w:rFonts w:hint="eastAsia" w:ascii="Arial" w:hAnsi="Arial" w:eastAsia="黑体" w:cs="Arial"/>
          <w:color w:val="000000"/>
          <w:sz w:val="28"/>
          <w:szCs w:val="28"/>
          <w:highlight w:val="none"/>
        </w:rPr>
        <w:t xml:space="preserve">供应商</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2.1满足磋商公告中供应商资格要求的规定。</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满足本磋商文件实质性要求和条件的规定。</w:t>
      </w:r>
      <w:r/>
    </w:p>
    <w:p>
      <w:pPr>
        <w:keepLines/>
        <w:keepNext/>
        <w:spacing w:line="360" w:lineRule="auto"/>
        <w:rPr>
          <w:rFonts w:hint="eastAsia" w:ascii="Arial" w:hAnsi="Arial" w:eastAsia="黑体" w:cs="Arial"/>
          <w:color w:val="000000"/>
          <w:sz w:val="28"/>
          <w:szCs w:val="28"/>
          <w:highlight w:val="none"/>
        </w:rPr>
        <w:outlineLvl w:val="3"/>
      </w:pPr>
      <w:r/>
      <w:bookmarkStart w:id="121" w:name="_Toc16938522"/>
      <w:r/>
      <w:bookmarkStart w:id="122" w:name="_Toc513029206"/>
      <w:r/>
      <w:bookmarkStart w:id="123" w:name="_Toc20823278"/>
      <w:r>
        <w:rPr>
          <w:rFonts w:hint="eastAsia" w:ascii="Arial" w:hAnsi="Arial" w:eastAsia="黑体" w:cs="Arial"/>
          <w:color w:val="000000"/>
          <w:sz w:val="28"/>
          <w:szCs w:val="28"/>
          <w:highlight w:val="none"/>
        </w:rPr>
        <w:t xml:space="preserve">3、适用法律</w:t>
      </w:r>
      <w:bookmarkEnd w:id="121"/>
      <w:r/>
      <w:bookmarkEnd w:id="122"/>
      <w:r/>
      <w:bookmarkEnd w:id="123"/>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3.1 本次磋商及由此产生的合同受中华人民共和国有关的法律法规制约和保护</w:t>
      </w:r>
      <w:r>
        <w:rPr>
          <w:rFonts w:ascii="宋体" w:hAnsi="宋体"/>
          <w:color w:val="000000"/>
          <w:sz w:val="24"/>
          <w:szCs w:val="21"/>
          <w:highlight w:val="none"/>
        </w:rPr>
        <w:t xml:space="preserve">。</w:t>
      </w:r>
      <w:r/>
    </w:p>
    <w:p>
      <w:pPr>
        <w:keepLines/>
        <w:keepNext/>
        <w:spacing w:line="360" w:lineRule="auto"/>
        <w:rPr>
          <w:rFonts w:hint="eastAsia" w:ascii="Arial" w:hAnsi="Arial" w:eastAsia="黑体" w:cs="Arial"/>
          <w:color w:val="000000"/>
          <w:sz w:val="28"/>
          <w:szCs w:val="28"/>
          <w:highlight w:val="none"/>
        </w:rPr>
        <w:outlineLvl w:val="3"/>
      </w:pPr>
      <w:r/>
      <w:bookmarkStart w:id="124" w:name="_Toc513029207"/>
      <w:r/>
      <w:bookmarkStart w:id="125" w:name="_Toc16938523"/>
      <w:r/>
      <w:bookmarkStart w:id="126" w:name="_Toc462564067"/>
      <w:r/>
      <w:bookmarkStart w:id="127" w:name="_Toc20823279"/>
      <w:r>
        <w:rPr>
          <w:rFonts w:hint="eastAsia" w:ascii="Arial" w:hAnsi="Arial" w:eastAsia="黑体" w:cs="Arial"/>
          <w:color w:val="000000"/>
          <w:sz w:val="28"/>
          <w:szCs w:val="28"/>
          <w:highlight w:val="none"/>
        </w:rPr>
        <w:t xml:space="preserve">4、磋商费用</w:t>
      </w:r>
      <w:bookmarkEnd w:id="124"/>
      <w:r/>
      <w:bookmarkEnd w:id="125"/>
      <w:r/>
      <w:bookmarkEnd w:id="126"/>
      <w:r/>
      <w:bookmarkEnd w:id="127"/>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w:t>
      </w:r>
      <w:r>
        <w:rPr>
          <w:rFonts w:hint="eastAsia" w:ascii="宋体" w:hAnsi="宋体"/>
          <w:color w:val="000000"/>
          <w:sz w:val="24"/>
          <w:szCs w:val="21"/>
          <w:highlight w:val="none"/>
          <w:lang w:eastAsia="zh-CN"/>
        </w:rPr>
        <w:t xml:space="preserve">常州亿楷源工程咨询有限公司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）在任何情况下均无义务和责任承担这些费用。</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4.2代理费：收费对象、收费标准及缴纳时间见《投标人须知资料表》。由投标人支付的，投标人须一次性向采购代理机构缴纳代理费，报价应包含代理费用。</w:t>
      </w:r>
      <w:r/>
    </w:p>
    <w:p>
      <w:pPr>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磋商文件的约束力</w:t>
      </w:r>
      <w:r/>
    </w:p>
    <w:p>
      <w:pPr>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供应商一旦参加本项目采购活动，即被认为接受了本磋商文件的规定和约束。</w:t>
      </w:r>
      <w:r/>
    </w:p>
    <w:p>
      <w:pPr>
        <w:keepLines/>
        <w:keepNext/>
        <w:spacing w:line="360" w:lineRule="auto"/>
        <w:rPr>
          <w:rFonts w:hint="eastAsia"/>
          <w:b/>
          <w:bCs/>
          <w:color w:val="000000"/>
          <w:sz w:val="32"/>
          <w:szCs w:val="32"/>
          <w:highlight w:val="none"/>
        </w:rPr>
        <w:outlineLvl w:val="2"/>
      </w:pPr>
      <w:r/>
      <w:bookmarkStart w:id="128" w:name="_Toc120614215"/>
      <w:r/>
      <w:bookmarkStart w:id="129" w:name="_Toc20823281"/>
      <w:r/>
      <w:bookmarkStart w:id="130" w:name="_Toc513029209"/>
      <w:r/>
      <w:bookmarkStart w:id="131" w:name="_Toc16938525"/>
      <w:r>
        <w:rPr>
          <w:rFonts w:hint="eastAsia"/>
          <w:b/>
          <w:bCs/>
          <w:color w:val="000000"/>
          <w:sz w:val="32"/>
          <w:szCs w:val="32"/>
          <w:highlight w:val="none"/>
        </w:rPr>
        <w:t xml:space="preserve">二、</w:t>
      </w:r>
      <w:bookmarkEnd w:id="128"/>
      <w:r/>
      <w:bookmarkEnd w:id="129"/>
      <w:r/>
      <w:bookmarkEnd w:id="130"/>
      <w:r/>
      <w:bookmarkEnd w:id="131"/>
      <w:r>
        <w:rPr>
          <w:rFonts w:hint="eastAsia"/>
          <w:b/>
          <w:bCs/>
          <w:color w:val="000000"/>
          <w:sz w:val="32"/>
          <w:szCs w:val="32"/>
          <w:highlight w:val="none"/>
        </w:rPr>
        <w:t xml:space="preserve">磋商文件</w:t>
      </w:r>
      <w:r/>
    </w:p>
    <w:p>
      <w:pPr>
        <w:keepLines/>
        <w:keepNext/>
        <w:spacing w:line="360" w:lineRule="auto"/>
        <w:rPr>
          <w:rFonts w:hint="eastAsia" w:ascii="Arial" w:hAnsi="Arial" w:eastAsia="黑体" w:cs="Arial"/>
          <w:color w:val="000000"/>
          <w:sz w:val="28"/>
          <w:szCs w:val="28"/>
          <w:highlight w:val="none"/>
        </w:rPr>
        <w:outlineLvl w:val="3"/>
      </w:pPr>
      <w:r/>
      <w:bookmarkStart w:id="132" w:name="_Toc20823282"/>
      <w:r/>
      <w:bookmarkStart w:id="133" w:name="_Toc513029210"/>
      <w:r/>
      <w:bookmarkStart w:id="134" w:name="_Toc16938526"/>
      <w:r>
        <w:rPr>
          <w:rFonts w:hint="eastAsia" w:ascii="Arial" w:hAnsi="Arial" w:eastAsia="黑体" w:cs="Arial"/>
          <w:color w:val="000000"/>
          <w:sz w:val="28"/>
          <w:szCs w:val="28"/>
          <w:highlight w:val="none"/>
        </w:rPr>
        <w:t xml:space="preserve">6、磋商文件构成</w:t>
      </w:r>
      <w:bookmarkEnd w:id="132"/>
      <w:r/>
      <w:bookmarkEnd w:id="133"/>
      <w:r/>
      <w:bookmarkEnd w:id="134"/>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（1）磋商</w:t>
      </w:r>
      <w:r>
        <w:rPr>
          <w:rFonts w:ascii="宋体" w:hAnsi="宋体"/>
          <w:color w:val="000000"/>
          <w:sz w:val="24"/>
          <w:highlight w:val="none"/>
        </w:rPr>
        <w:t xml:space="preserve">邀请</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（2）供应商须知</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（3）资格审查</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（4）评标程序、评标方法和评审标准</w:t>
      </w:r>
      <w:r/>
    </w:p>
    <w:p>
      <w:pPr>
        <w:spacing w:line="360" w:lineRule="auto"/>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p>
    <w:p>
      <w:pPr>
        <w:spacing w:line="360" w:lineRule="auto"/>
        <w:rPr>
          <w:rFonts w:ascii="宋体" w:hAnsi="宋体"/>
          <w:color w:val="000000"/>
          <w:sz w:val="24"/>
          <w:highlight w:val="none"/>
        </w:rPr>
      </w:pPr>
      <w:r>
        <w:rPr>
          <w:rFonts w:hint="eastAsia" w:ascii="宋体" w:hAnsi="宋体"/>
          <w:color w:val="000000"/>
          <w:sz w:val="24"/>
          <w:highlight w:val="none"/>
        </w:rPr>
        <w:t xml:space="preserve">（6）拟签订的合同文本</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（6）响应文件的组成及提交须知</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（6）响应文件格式</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联系解决。</w:t>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Arial" w:hAnsi="Arial" w:eastAsia="黑体" w:cs="Arial"/>
          <w:color w:val="000000"/>
          <w:sz w:val="28"/>
          <w:szCs w:val="28"/>
          <w:highlight w:val="none"/>
        </w:rPr>
        <w:outlineLvl w:val="3"/>
      </w:pPr>
      <w:r/>
      <w:bookmarkStart w:id="135" w:name="_Toc462564070"/>
      <w:r/>
      <w:bookmarkStart w:id="136" w:name="_Toc16938527"/>
      <w:r/>
      <w:bookmarkStart w:id="137" w:name="_Toc513029211"/>
      <w:r/>
      <w:bookmarkStart w:id="138" w:name="_Toc20823283"/>
      <w:r>
        <w:rPr>
          <w:rFonts w:hint="eastAsia" w:ascii="Arial" w:hAnsi="Arial" w:eastAsia="黑体" w:cs="Arial"/>
          <w:color w:val="000000"/>
          <w:sz w:val="28"/>
          <w:szCs w:val="28"/>
          <w:highlight w:val="none"/>
        </w:rPr>
        <w:t xml:space="preserve">7、磋商文件的澄清</w:t>
      </w:r>
      <w:bookmarkEnd w:id="135"/>
      <w:r/>
      <w:bookmarkEnd w:id="136"/>
      <w:r/>
      <w:bookmarkEnd w:id="137"/>
      <w:r/>
      <w:bookmarkEnd w:id="138"/>
      <w:r/>
      <w:r/>
    </w:p>
    <w:p>
      <w:pPr>
        <w:spacing w:line="360" w:lineRule="auto"/>
        <w:rPr>
          <w:rFonts w:hint="eastAsia" w:ascii="宋体" w:hAnsi="宋体"/>
          <w:color w:val="000000"/>
          <w:sz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highlight w:val="none"/>
        </w:rPr>
        <w:t xml:space="preserve">前</w:t>
      </w:r>
      <w:r>
        <w:rPr>
          <w:rFonts w:hint="eastAsia" w:ascii="宋体" w:hAnsi="宋体"/>
          <w:color w:val="000000"/>
          <w:sz w:val="24"/>
          <w:szCs w:val="21"/>
          <w:highlight w:val="none"/>
        </w:rPr>
        <w:t xml:space="preserve">按磋商公告中的通讯地址，以书面形式通知</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w:t>
      </w:r>
      <w:r/>
    </w:p>
    <w:p>
      <w:pPr>
        <w:keepLines/>
        <w:keepNext/>
        <w:spacing w:line="360" w:lineRule="auto"/>
        <w:rPr>
          <w:rFonts w:hint="eastAsia" w:ascii="Arial" w:hAnsi="Arial" w:eastAsia="黑体" w:cs="Arial"/>
          <w:color w:val="000000"/>
          <w:sz w:val="28"/>
          <w:szCs w:val="28"/>
          <w:highlight w:val="none"/>
        </w:rPr>
        <w:outlineLvl w:val="3"/>
      </w:pPr>
      <w:r/>
      <w:bookmarkStart w:id="139" w:name="_Toc16938528"/>
      <w:r/>
      <w:bookmarkStart w:id="140" w:name="_Toc462564071"/>
      <w:r/>
      <w:bookmarkStart w:id="141" w:name="_Toc513029212"/>
      <w:r/>
      <w:bookmarkStart w:id="142" w:name="_Toc20823284"/>
      <w:r>
        <w:rPr>
          <w:rFonts w:hint="eastAsia" w:ascii="Arial" w:hAnsi="Arial" w:eastAsia="黑体" w:cs="Arial"/>
          <w:color w:val="000000"/>
          <w:sz w:val="28"/>
          <w:szCs w:val="28"/>
          <w:highlight w:val="none"/>
        </w:rPr>
        <w:t xml:space="preserve">8、磋商文件的澄清和修改</w:t>
      </w:r>
      <w:bookmarkEnd w:id="139"/>
      <w:r/>
      <w:bookmarkEnd w:id="140"/>
      <w:r/>
      <w:bookmarkEnd w:id="141"/>
      <w:r/>
      <w:bookmarkEnd w:id="142"/>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可以对磋商文件进行澄清和修改,</w:t>
      </w:r>
      <w:r>
        <w:rPr>
          <w:rFonts w:hint="eastAsia"/>
          <w:color w:val="000000"/>
          <w:szCs w:val="21"/>
          <w:highlight w:val="none"/>
        </w:rPr>
        <w:t xml:space="preserve"> </w:t>
      </w:r>
      <w:r>
        <w:rPr>
          <w:rFonts w:hint="eastAsia" w:ascii="宋体" w:hAnsi="宋体"/>
          <w:color w:val="000000"/>
          <w:sz w:val="24"/>
          <w:szCs w:val="21"/>
          <w:highlight w:val="none"/>
        </w:rPr>
        <w:t xml:space="preserve">澄清或者修改的内容作为磋商文件的组成部分。澄清或者修改的内容可能影响响应文件编制的，</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color w:val="000000"/>
          <w:szCs w:val="21"/>
          <w:highlight w:val="none"/>
        </w:rPr>
        <w:t xml:space="preserve"> </w:t>
      </w:r>
      <w:r>
        <w:rPr>
          <w:rFonts w:hint="eastAsia" w:ascii="宋体" w:hAnsi="宋体"/>
          <w:color w:val="000000"/>
          <w:sz w:val="24"/>
          <w:szCs w:val="21"/>
          <w:highlight w:val="none"/>
        </w:rPr>
        <w:t xml:space="preserve">更正公告内容将作为磋商文件的组成部分，并对供应商具有约束力。不足5日的，</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将顺延提交首次响应文件截止时间。</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8.2</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p>
    <w:p>
      <w:pPr>
        <w:keepLines/>
        <w:keepNext/>
        <w:spacing w:line="360" w:lineRule="auto"/>
        <w:rPr>
          <w:rFonts w:hint="eastAsia"/>
          <w:b/>
          <w:bCs/>
          <w:color w:val="000000"/>
          <w:sz w:val="32"/>
          <w:szCs w:val="32"/>
          <w:highlight w:val="none"/>
        </w:rPr>
        <w:outlineLvl w:val="2"/>
      </w:pPr>
      <w:r/>
      <w:bookmarkStart w:id="143" w:name="_Toc120614216"/>
      <w:r/>
      <w:bookmarkStart w:id="144" w:name="_Toc16938529"/>
      <w:r/>
      <w:bookmarkStart w:id="145" w:name="_Toc20823285"/>
      <w:r/>
      <w:bookmarkStart w:id="146" w:name="_Toc513029213"/>
      <w:r/>
      <w:bookmarkStart w:id="147" w:name="_Toc462564072"/>
      <w:r>
        <w:rPr>
          <w:rFonts w:hint="eastAsia"/>
          <w:b/>
          <w:bCs/>
          <w:color w:val="000000"/>
          <w:sz w:val="32"/>
          <w:szCs w:val="32"/>
          <w:highlight w:val="none"/>
        </w:rPr>
        <w:t xml:space="preserve">三、响应文件的编制</w:t>
      </w:r>
      <w:bookmarkEnd w:id="143"/>
      <w:r/>
      <w:bookmarkEnd w:id="144"/>
      <w:r/>
      <w:bookmarkEnd w:id="145"/>
      <w:r/>
      <w:bookmarkEnd w:id="146"/>
      <w:r/>
      <w:bookmarkEnd w:id="147"/>
      <w:r/>
      <w:r/>
    </w:p>
    <w:p>
      <w:pPr>
        <w:keepLines/>
        <w:keepNext/>
        <w:spacing w:line="360" w:lineRule="auto"/>
        <w:rPr>
          <w:rFonts w:hint="eastAsia" w:ascii="Arial" w:hAnsi="Arial" w:eastAsia="黑体" w:cs="Arial"/>
          <w:b/>
          <w:color w:val="000000"/>
          <w:sz w:val="28"/>
          <w:szCs w:val="28"/>
          <w:highlight w:val="none"/>
        </w:rPr>
        <w:outlineLvl w:val="3"/>
      </w:pPr>
      <w:r/>
      <w:bookmarkStart w:id="148" w:name="_Toc20823286"/>
      <w:r/>
      <w:bookmarkStart w:id="149" w:name="_Toc462564073"/>
      <w:r/>
      <w:bookmarkStart w:id="150" w:name="_Toc16938530"/>
      <w:r/>
      <w:bookmarkStart w:id="151" w:name="_Toc513029214"/>
      <w:r>
        <w:rPr>
          <w:rFonts w:hint="eastAsia" w:ascii="Arial" w:hAnsi="Arial" w:eastAsia="黑体" w:cs="Arial"/>
          <w:color w:val="000000"/>
          <w:sz w:val="28"/>
          <w:szCs w:val="28"/>
          <w:highlight w:val="none"/>
        </w:rPr>
        <w:t xml:space="preserve">9、响应文件的语言及度量衡单位</w:t>
      </w:r>
      <w:bookmarkEnd w:id="148"/>
      <w:r/>
      <w:bookmarkEnd w:id="149"/>
      <w:r/>
      <w:bookmarkEnd w:id="150"/>
      <w:r/>
      <w:bookmarkEnd w:id="151"/>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除技术性能另有规定外，响应文件所使用的度量衡单位，均须采用国家法定计量单位。</w:t>
      </w:r>
      <w:r/>
    </w:p>
    <w:p>
      <w:pPr>
        <w:keepLines/>
        <w:keepNext/>
        <w:spacing w:line="360" w:lineRule="auto"/>
        <w:rPr>
          <w:rFonts w:hint="eastAsia" w:ascii="Arial" w:hAnsi="Arial" w:eastAsia="黑体" w:cs="Arial"/>
          <w:color w:val="000000"/>
          <w:sz w:val="28"/>
          <w:szCs w:val="28"/>
          <w:highlight w:val="none"/>
        </w:rPr>
        <w:outlineLvl w:val="3"/>
      </w:pPr>
      <w:r/>
      <w:bookmarkStart w:id="152" w:name="_Toc20823287"/>
      <w:r/>
      <w:bookmarkStart w:id="153" w:name="_Toc462564074"/>
      <w:r/>
      <w:bookmarkStart w:id="154" w:name="_Toc16938531"/>
      <w:r/>
      <w:bookmarkStart w:id="155" w:name="_Toc513029215"/>
      <w:r>
        <w:rPr>
          <w:rFonts w:hint="eastAsia" w:ascii="Arial" w:hAnsi="Arial" w:eastAsia="黑体" w:cs="Arial"/>
          <w:color w:val="000000"/>
          <w:sz w:val="28"/>
          <w:szCs w:val="28"/>
          <w:highlight w:val="none"/>
        </w:rPr>
        <w:t xml:space="preserve">10、响应文件构成</w:t>
      </w:r>
      <w:bookmarkEnd w:id="152"/>
      <w:r/>
      <w:bookmarkEnd w:id="153"/>
      <w:r/>
      <w:bookmarkEnd w:id="154"/>
      <w:r/>
      <w:bookmarkEnd w:id="155"/>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p>
    <w:p>
      <w:pPr>
        <w:keepLines/>
        <w:keepNext/>
        <w:spacing w:line="360" w:lineRule="auto"/>
        <w:rPr>
          <w:rFonts w:ascii="Arial" w:hAnsi="Arial" w:eastAsia="黑体" w:cs="Arial"/>
          <w:color w:val="000000"/>
          <w:sz w:val="28"/>
          <w:szCs w:val="28"/>
          <w:highlight w:val="none"/>
        </w:rPr>
        <w:outlineLvl w:val="3"/>
      </w:pPr>
      <w:r/>
      <w:bookmarkStart w:id="156" w:name="_Hlt26668975"/>
      <w:r/>
      <w:bookmarkEnd w:id="156"/>
      <w:r/>
      <w:bookmarkStart w:id="157" w:name="_Hlt26954838"/>
      <w:r/>
      <w:bookmarkEnd w:id="157"/>
      <w:r/>
      <w:bookmarkStart w:id="158" w:name="_Hlt26670360"/>
      <w:r/>
      <w:bookmarkEnd w:id="158"/>
      <w:r/>
      <w:bookmarkStart w:id="159" w:name="_Toc513029219"/>
      <w:r/>
      <w:bookmarkStart w:id="160" w:name="_Toc49090507"/>
      <w:r/>
      <w:bookmarkStart w:id="161" w:name="_Toc513029216"/>
      <w:r/>
      <w:bookmarkStart w:id="162" w:name="_Toc14577357"/>
      <w:r/>
      <w:bookmarkStart w:id="163" w:name="_Toc49090509"/>
      <w:r/>
      <w:bookmarkStart w:id="164" w:name="_Toc14577354"/>
      <w:r/>
      <w:bookmarkStart w:id="165" w:name="_Toc14577355"/>
      <w:r/>
      <w:bookmarkStart w:id="166" w:name="_Toc49090508"/>
      <w:r>
        <w:rPr>
          <w:rFonts w:hint="eastAsia" w:ascii="Arial" w:hAnsi="Arial" w:eastAsia="黑体" w:cs="Arial"/>
          <w:color w:val="000000"/>
          <w:sz w:val="28"/>
          <w:szCs w:val="28"/>
          <w:highlight w:val="none"/>
        </w:rPr>
        <w:t xml:space="preserve">11、证明磋商响应标的符合磋商文件规定的文件</w:t>
      </w:r>
      <w:bookmarkEnd w:id="159"/>
      <w:r/>
      <w:bookmarkEnd w:id="160"/>
      <w:r/>
      <w:bookmarkEnd w:id="161"/>
      <w:r/>
      <w:bookmarkEnd w:id="162"/>
      <w:r/>
      <w:bookmarkEnd w:id="163"/>
      <w:r/>
      <w:bookmarkEnd w:id="164"/>
      <w:r/>
      <w:r/>
    </w:p>
    <w:p>
      <w:pPr>
        <w:keepLines/>
        <w:keepNext/>
        <w:spacing w:line="360" w:lineRule="auto"/>
        <w:rPr>
          <w:rFonts w:hint="eastAsia" w:ascii="Arial" w:hAnsi="Arial" w:eastAsia="黑体" w:cs="Arial"/>
          <w:color w:val="000000"/>
          <w:sz w:val="28"/>
          <w:szCs w:val="28"/>
          <w:highlight w:val="none"/>
        </w:rPr>
        <w:outlineLvl w:val="3"/>
      </w:pPr>
      <w:r>
        <w:rPr>
          <w:rFonts w:hint="eastAsia" w:ascii="宋体" w:hAnsi="宋体"/>
          <w:color w:val="000000"/>
          <w:sz w:val="24"/>
          <w:highlight w:val="none"/>
        </w:rPr>
        <w:t xml:space="preserve">11.1供应商应按照磋商文件要求提交证明文件，证明其及磋商响应标的符合磋商文件规定。</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11.2磋商文件对证明文件无明确形式要求的，证明文件可以以文字资料、图纸和数据等形式提交。</w:t>
      </w:r>
      <w:bookmarkEnd w:id="165"/>
      <w:r/>
      <w:bookmarkEnd w:id="166"/>
      <w:r/>
      <w:r/>
    </w:p>
    <w:p>
      <w:pPr>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12、报价明细表</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供应商应按照磋商文件规定格式填报报价明细表。</w:t>
      </w:r>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p>
    <w:p>
      <w:pPr>
        <w:keepLines/>
        <w:keepNext/>
        <w:spacing w:line="360" w:lineRule="auto"/>
        <w:rPr>
          <w:rFonts w:hint="eastAsia" w:ascii="Arial" w:hAnsi="Arial" w:eastAsia="黑体" w:cs="Arial"/>
          <w:color w:val="000000"/>
          <w:sz w:val="28"/>
          <w:szCs w:val="28"/>
          <w:highlight w:val="none"/>
        </w:rPr>
        <w:outlineLvl w:val="3"/>
      </w:pPr>
      <w:r/>
      <w:bookmarkStart w:id="167" w:name="_Hlt26954848"/>
      <w:r/>
      <w:bookmarkEnd w:id="167"/>
      <w:r/>
      <w:bookmarkStart w:id="168" w:name="_Hlt26954731"/>
      <w:r/>
      <w:bookmarkEnd w:id="168"/>
      <w:r/>
      <w:bookmarkStart w:id="169" w:name="_Hlt26670482"/>
      <w:r/>
      <w:bookmarkEnd w:id="169"/>
      <w:r/>
      <w:bookmarkStart w:id="170" w:name="_Hlt26954846"/>
      <w:r/>
      <w:bookmarkEnd w:id="170"/>
      <w:r/>
      <w:bookmarkStart w:id="171" w:name="_Hlt26670486"/>
      <w:r/>
      <w:bookmarkEnd w:id="171"/>
      <w:r>
        <w:rPr>
          <w:rFonts w:hint="eastAsia" w:ascii="Arial" w:hAnsi="Arial" w:eastAsia="黑体" w:cs="Arial"/>
          <w:color w:val="000000"/>
          <w:sz w:val="28"/>
          <w:szCs w:val="28"/>
          <w:highlight w:val="none"/>
        </w:rPr>
        <w:t xml:space="preserve">13、技术要求响应及偏离表、商务要求响应及偏离表</w:t>
      </w:r>
      <w:r/>
    </w:p>
    <w:p>
      <w:pPr>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供应商需对磋商文件中的技术要求逐项作出响应或偏离，并说明原因。</w:t>
      </w:r>
      <w:r/>
    </w:p>
    <w:p>
      <w:pPr>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13.2供应商可在响应文件中提供认为需要的其他技术文件或说明。</w:t>
      </w:r>
      <w:r/>
    </w:p>
    <w:p>
      <w:pPr>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p>
    <w:p>
      <w:pPr>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14.2供应商需根据磋商文件要求提供培训计划。</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14.3供应商需根据磋商文件要求提供</w:t>
      </w:r>
      <w:r>
        <w:rPr>
          <w:rFonts w:hint="eastAsia" w:ascii="宋体" w:hAnsi="Arial" w:cs="宋体"/>
          <w:color w:val="000000"/>
          <w:sz w:val="24"/>
          <w:szCs w:val="21"/>
          <w:highlight w:val="none"/>
          <w:lang w:val="zh-CN"/>
        </w:rPr>
        <w:t xml:space="preserve">磋商响应标的的主要组成部分、功能设计、实现思路及关键技术等。</w:t>
      </w:r>
      <w:r/>
    </w:p>
    <w:p>
      <w:pPr>
        <w:keepLines/>
        <w:keepNext/>
        <w:spacing w:line="360" w:lineRule="auto"/>
        <w:rPr>
          <w:rFonts w:hint="eastAsia" w:ascii="Arial" w:hAnsi="Arial" w:eastAsia="黑体" w:cs="Arial"/>
          <w:color w:val="000000"/>
          <w:sz w:val="28"/>
          <w:szCs w:val="28"/>
          <w:highlight w:val="none"/>
        </w:rPr>
        <w:outlineLvl w:val="3"/>
      </w:pPr>
      <w:r/>
      <w:bookmarkStart w:id="172" w:name="_Toc14577359"/>
      <w:r/>
      <w:bookmarkStart w:id="173" w:name="_Toc49090510"/>
      <w:r>
        <w:rPr>
          <w:rFonts w:hint="eastAsia" w:ascii="Arial" w:hAnsi="Arial" w:eastAsia="黑体" w:cs="Arial"/>
          <w:color w:val="000000"/>
          <w:sz w:val="28"/>
          <w:szCs w:val="28"/>
          <w:highlight w:val="none"/>
        </w:rPr>
        <w:t xml:space="preserve">15、磋商响应函</w:t>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供应商应按照磋商文件中提供的格式完整、正确填写磋商响应函。</w:t>
      </w:r>
      <w:bookmarkEnd w:id="172"/>
      <w:r/>
      <w:bookmarkEnd w:id="173"/>
      <w:r/>
      <w:r/>
    </w:p>
    <w:p>
      <w:pPr>
        <w:keepLines/>
        <w:keepNext/>
        <w:spacing w:line="360" w:lineRule="auto"/>
        <w:rPr>
          <w:rFonts w:hint="eastAsia" w:ascii="Arial" w:hAnsi="Arial" w:eastAsia="黑体" w:cs="Arial"/>
          <w:color w:val="000000"/>
          <w:sz w:val="28"/>
          <w:szCs w:val="28"/>
          <w:highlight w:val="none"/>
        </w:rPr>
        <w:outlineLvl w:val="3"/>
      </w:pPr>
      <w:r/>
      <w:bookmarkStart w:id="174" w:name="_Toc49090511"/>
      <w:r/>
      <w:bookmarkStart w:id="175" w:name="_Toc14577360"/>
      <w:r>
        <w:rPr>
          <w:rFonts w:hint="eastAsia" w:ascii="Arial" w:hAnsi="Arial" w:eastAsia="黑体" w:cs="Arial"/>
          <w:color w:val="000000"/>
          <w:sz w:val="28"/>
          <w:szCs w:val="28"/>
          <w:highlight w:val="none"/>
        </w:rPr>
        <w:t xml:space="preserve">16、磋商有效期</w:t>
      </w:r>
      <w:bookmarkEnd w:id="174"/>
      <w:r/>
      <w:bookmarkEnd w:id="175"/>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16.1磋商有效期为</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规定的提交响应文件截止之日后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。磋商有效期比规定短的将被视为非实质性响应磋商文件而予以拒绝。</w:t>
      </w:r>
      <w:r/>
    </w:p>
    <w:p>
      <w:pPr>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、磋商有效期的延长</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的这一要求而放弃磋商，同意延长磋商有效期的供应商既不能要求也不允许修改其响应文件。</w:t>
      </w:r>
      <w:r>
        <w:rPr>
          <w:rFonts w:hint="eastAsia" w:ascii="宋体" w:hAnsi="宋体"/>
          <w:color w:val="000000"/>
          <w:sz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p>
    <w:p>
      <w:pPr>
        <w:keepLines/>
        <w:keepNext/>
        <w:spacing w:line="360" w:lineRule="auto"/>
        <w:rPr>
          <w:rFonts w:hint="eastAsia"/>
          <w:b/>
          <w:bCs/>
          <w:color w:val="000000"/>
          <w:sz w:val="32"/>
          <w:szCs w:val="32"/>
          <w:highlight w:val="none"/>
        </w:rPr>
        <w:outlineLvl w:val="2"/>
      </w:pPr>
      <w:r/>
      <w:bookmarkStart w:id="176" w:name="_Hlt26954739"/>
      <w:r/>
      <w:bookmarkEnd w:id="176"/>
      <w:r/>
      <w:bookmarkStart w:id="177" w:name="_Hlt26954852"/>
      <w:r/>
      <w:bookmarkEnd w:id="177"/>
      <w:r/>
      <w:bookmarkStart w:id="178" w:name="_Toc20823296"/>
      <w:r/>
      <w:bookmarkStart w:id="179" w:name="_Toc513029224"/>
      <w:r/>
      <w:bookmarkStart w:id="180" w:name="_Toc120614217"/>
      <w:r/>
      <w:bookmarkStart w:id="181" w:name="_Toc16938540"/>
      <w:r>
        <w:rPr>
          <w:rFonts w:hint="eastAsia"/>
          <w:b/>
          <w:bCs/>
          <w:color w:val="000000"/>
          <w:sz w:val="32"/>
          <w:szCs w:val="32"/>
          <w:highlight w:val="none"/>
        </w:rPr>
        <w:t xml:space="preserve">四、响应文件的递交</w:t>
      </w:r>
      <w:bookmarkEnd w:id="178"/>
      <w:r/>
      <w:bookmarkEnd w:id="179"/>
      <w:r/>
      <w:bookmarkEnd w:id="180"/>
      <w:r/>
      <w:bookmarkEnd w:id="181"/>
      <w:r/>
      <w:r/>
    </w:p>
    <w:p>
      <w:pPr>
        <w:keepLines/>
        <w:keepNext/>
        <w:spacing w:line="360" w:lineRule="auto"/>
        <w:rPr>
          <w:rFonts w:hint="eastAsia" w:ascii="黑体" w:hAnsi="Arial" w:eastAsia="黑体" w:cs="Arial"/>
          <w:color w:val="000000"/>
          <w:sz w:val="28"/>
          <w:szCs w:val="28"/>
          <w:highlight w:val="none"/>
        </w:rPr>
        <w:outlineLvl w:val="3"/>
      </w:pPr>
      <w:r/>
      <w:bookmarkStart w:id="182" w:name="_Toc20823297"/>
      <w:r/>
      <w:bookmarkStart w:id="183" w:name="_Toc462564084"/>
      <w:r/>
      <w:bookmarkStart w:id="184" w:name="_Toc16938541"/>
      <w:r/>
      <w:bookmarkStart w:id="185"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磋商</w:t>
      </w:r>
      <w:bookmarkEnd w:id="182"/>
      <w:r/>
      <w:bookmarkEnd w:id="183"/>
      <w:r/>
      <w:bookmarkEnd w:id="184"/>
      <w:r/>
      <w:bookmarkEnd w:id="185"/>
      <w:r>
        <w:rPr>
          <w:rFonts w:hint="eastAsia" w:ascii="黑体" w:hAnsi="Arial" w:eastAsia="黑体" w:cs="Arial"/>
          <w:color w:val="000000"/>
          <w:sz w:val="28"/>
          <w:szCs w:val="28"/>
          <w:highlight w:val="none"/>
        </w:rPr>
        <w:t xml:space="preserve">响应文件的递交</w:t>
      </w:r>
      <w:r/>
    </w:p>
    <w:p>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86" w:name="_Toc20823298"/>
      <w:r/>
      <w:bookmarkStart w:id="187" w:name="_Toc16938542"/>
      <w:r/>
      <w:bookmarkStart w:id="188" w:name="_Toc513029226"/>
      <w:r/>
      <w:r/>
    </w:p>
    <w:p>
      <w:pPr>
        <w:keepLines/>
        <w:keepNext/>
        <w:spacing w:line="360" w:lineRule="auto"/>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、提交响应文件截止时间</w:t>
      </w:r>
      <w:bookmarkEnd w:id="186"/>
      <w:r/>
      <w:bookmarkEnd w:id="187"/>
      <w:r/>
      <w:bookmarkEnd w:id="188"/>
      <w:r/>
      <w:r/>
    </w:p>
    <w:p>
      <w:pPr>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供应商上传电子响应文件的时间不得迟于磋商公告中规定的提交响应文件截止时间。</w:t>
      </w: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Arial" w:hAnsi="Arial" w:eastAsia="黑体" w:cs="Arial"/>
          <w:color w:val="000000"/>
          <w:sz w:val="28"/>
          <w:szCs w:val="28"/>
          <w:highlight w:val="none"/>
        </w:rPr>
        <w:outlineLvl w:val="3"/>
      </w:pPr>
      <w:r/>
      <w:bookmarkStart w:id="189" w:name="_Toc20823299"/>
      <w:r/>
      <w:bookmarkStart w:id="190" w:name="_Toc513029227"/>
      <w:r/>
      <w:bookmarkStart w:id="191" w:name="_Toc1693854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w:t>
      </w:r>
      <w:bookmarkEnd w:id="189"/>
      <w:r/>
      <w:bookmarkEnd w:id="190"/>
      <w:r/>
      <w:bookmarkEnd w:id="191"/>
      <w:r>
        <w:rPr>
          <w:rFonts w:hint="eastAsia" w:ascii="Arial" w:hAnsi="Arial" w:eastAsia="黑体" w:cs="Arial"/>
          <w:color w:val="000000"/>
          <w:sz w:val="28"/>
          <w:szCs w:val="28"/>
          <w:highlight w:val="none"/>
        </w:rPr>
        <w:t xml:space="preserve">的拒收</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拒绝接收在其规定的提交响应文件截止时间后上传的任何电子响应文件。</w:t>
      </w:r>
      <w:r/>
    </w:p>
    <w:p>
      <w:pPr>
        <w:keepLines/>
        <w:keepNext/>
        <w:spacing w:line="360" w:lineRule="auto"/>
        <w:rPr>
          <w:rFonts w:hint="eastAsia" w:ascii="Arial" w:hAnsi="Arial" w:eastAsia="黑体" w:cs="Arial"/>
          <w:color w:val="000000"/>
          <w:sz w:val="28"/>
          <w:szCs w:val="28"/>
          <w:highlight w:val="none"/>
        </w:rPr>
        <w:outlineLvl w:val="3"/>
      </w:pPr>
      <w:r/>
      <w:bookmarkStart w:id="192" w:name="_Toc20823300"/>
      <w:r/>
      <w:bookmarkStart w:id="193" w:name="_Toc16938544"/>
      <w:r/>
      <w:bookmarkStart w:id="194"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、响应文件的撤回和修改</w:t>
      </w:r>
      <w:bookmarkEnd w:id="192"/>
      <w:r/>
      <w:bookmarkEnd w:id="193"/>
      <w:r/>
      <w:bookmarkEnd w:id="194"/>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电子响应文件的撤回</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供应商撤回电子响应文件，则认为其不再参与本项目磋商活动。</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.2响应文件的修改</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在提交响应文件截止时间之后，供应商不得对其电子响应文件作任何修改。</w:t>
      </w:r>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r/>
    </w:p>
    <w:p>
      <w:pPr>
        <w:keepLines/>
        <w:keepNext/>
        <w:spacing w:line="360" w:lineRule="auto"/>
        <w:rPr>
          <w:rFonts w:hint="eastAsia"/>
          <w:b/>
          <w:bCs/>
          <w:color w:val="000000"/>
          <w:sz w:val="32"/>
          <w:szCs w:val="32"/>
          <w:highlight w:val="none"/>
        </w:rPr>
        <w:outlineLvl w:val="2"/>
      </w:pPr>
      <w:r/>
      <w:bookmarkStart w:id="195" w:name="_Toc20823301"/>
      <w:r/>
      <w:bookmarkStart w:id="196" w:name="_Toc513029229"/>
      <w:r/>
      <w:bookmarkStart w:id="197" w:name="_Toc16938545"/>
      <w:r/>
      <w:bookmarkStart w:id="198" w:name="_Toc120614218"/>
      <w:r>
        <w:rPr>
          <w:rFonts w:hint="eastAsia"/>
          <w:b/>
          <w:bCs/>
          <w:color w:val="000000"/>
          <w:sz w:val="32"/>
          <w:szCs w:val="32"/>
          <w:highlight w:val="none"/>
        </w:rPr>
        <w:t xml:space="preserve">五、响应文件的解密与评审</w:t>
      </w:r>
      <w:bookmarkEnd w:id="195"/>
      <w:r/>
      <w:bookmarkEnd w:id="196"/>
      <w:r/>
      <w:bookmarkEnd w:id="197"/>
      <w:r/>
      <w:bookmarkEnd w:id="198"/>
      <w:r/>
      <w:r/>
    </w:p>
    <w:p>
      <w:pPr>
        <w:keepLines/>
        <w:keepNext/>
        <w:spacing w:line="360" w:lineRule="auto"/>
        <w:rPr>
          <w:rFonts w:hint="eastAsia" w:ascii="Arial" w:hAnsi="Arial" w:eastAsia="黑体" w:cs="Arial"/>
          <w:color w:val="000000"/>
          <w:sz w:val="28"/>
          <w:szCs w:val="28"/>
          <w:highlight w:val="none"/>
        </w:rPr>
        <w:outlineLvl w:val="3"/>
      </w:pPr>
      <w:r/>
      <w:bookmarkStart w:id="199" w:name="_Toc20823302"/>
      <w:r/>
      <w:bookmarkStart w:id="200" w:name="_Toc16938546"/>
      <w:r/>
      <w:bookmarkStart w:id="201" w:name="_Toc513029230"/>
      <w:r>
        <w:rPr>
          <w:rFonts w:hint="eastAsia" w:ascii="Arial" w:hAnsi="Arial" w:eastAsia="黑体" w:cs="Arial"/>
          <w:color w:val="000000"/>
          <w:sz w:val="28"/>
          <w:szCs w:val="28"/>
          <w:highlight w:val="none"/>
        </w:rPr>
        <w:t xml:space="preserve">22、</w:t>
      </w:r>
      <w:bookmarkEnd w:id="199"/>
      <w:r/>
      <w:bookmarkEnd w:id="200"/>
      <w:r/>
      <w:bookmarkEnd w:id="201"/>
      <w:r>
        <w:rPr>
          <w:rFonts w:hint="eastAsia" w:ascii="Arial" w:hAnsi="Arial" w:eastAsia="黑体" w:cs="Arial"/>
          <w:color w:val="000000"/>
          <w:sz w:val="28"/>
          <w:szCs w:val="28"/>
          <w:highlight w:val="none"/>
        </w:rPr>
        <w:t xml:space="preserve">响应文件解密</w:t>
      </w:r>
      <w:r/>
    </w:p>
    <w:p>
      <w:pPr>
        <w:spacing w:line="360" w:lineRule="auto"/>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highlight w:val="none"/>
        </w:rPr>
        <w:t xml:space="preserve">供应商应当按照《操作手册》规定，在苏采云系统规定的时间内对磋商响应文件进行解密。</w:t>
      </w:r>
      <w:r/>
    </w:p>
    <w:p>
      <w:pPr>
        <w:keepLines/>
        <w:keepNext/>
        <w:spacing w:line="360" w:lineRule="auto"/>
        <w:rPr>
          <w:rFonts w:hint="eastAsia" w:ascii="Arial" w:hAnsi="Arial" w:eastAsia="黑体" w:cs="Arial"/>
          <w:color w:val="000000"/>
          <w:sz w:val="28"/>
          <w:szCs w:val="28"/>
          <w:highlight w:val="none"/>
        </w:rPr>
        <w:outlineLvl w:val="3"/>
      </w:pPr>
      <w:r/>
      <w:bookmarkStart w:id="202" w:name="_Toc20823303"/>
      <w:r/>
      <w:bookmarkStart w:id="203" w:name="_Toc16938547"/>
      <w:r/>
      <w:bookmarkStart w:id="204"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、磋商小组</w:t>
      </w:r>
      <w:r/>
    </w:p>
    <w:p>
      <w:pPr>
        <w:spacing w:line="360" w:lineRule="auto"/>
        <w:rPr>
          <w:rFonts w:hint="eastAsia" w:ascii="宋体" w:hAnsi="宋体"/>
          <w:b/>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将组织磋商小组对响应文件进行评审。磋商小组由采购人代表和有关技术、经济等方面的专家组成，且人员构成符合政府采购有关规定。</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.2磋商小组独立工作，负责评审所有响应文件并确定成交侯选人。</w:t>
      </w:r>
      <w:r/>
    </w:p>
    <w:p>
      <w:pPr>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bookmarkEnd w:id="202"/>
      <w:r/>
      <w:bookmarkEnd w:id="203"/>
      <w:r/>
      <w:bookmarkEnd w:id="204"/>
      <w:r/>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工作人员、相关监督人员等与评审工作有关的人员，对评审情况以及在评审过程中获悉的国家秘密、商业秘密负有保密责任。</w:t>
      </w:r>
      <w:r/>
    </w:p>
    <w:p>
      <w:pPr>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在评审过程中，供应商不得以任何行为影响磋商评审过程，否则其响应文件将被作为无效响应文件。</w:t>
      </w:r>
      <w:r/>
    </w:p>
    <w:p>
      <w:pPr>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highlight w:val="none"/>
        </w:rPr>
        <w:t xml:space="preserve">在项目评审期间，</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将设专门人员与供应商联系。</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.4 </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和磋商小组不向未成交的供应商解释未成交原因，也不公布评审过程中的相关细节。</w:t>
      </w:r>
      <w:r/>
    </w:p>
    <w:p>
      <w:pPr>
        <w:keepLines/>
        <w:keepNext/>
        <w:spacing w:line="360" w:lineRule="auto"/>
        <w:rPr>
          <w:rFonts w:hint="eastAsia" w:ascii="Arial" w:hAnsi="Arial" w:eastAsia="黑体" w:cs="Arial"/>
          <w:color w:val="000000"/>
          <w:sz w:val="28"/>
          <w:szCs w:val="28"/>
          <w:highlight w:val="none"/>
        </w:rPr>
        <w:outlineLvl w:val="3"/>
      </w:pPr>
      <w:r/>
      <w:bookmarkStart w:id="205" w:name="_Toc513029232"/>
      <w:r/>
      <w:bookmarkStart w:id="206" w:name="_Toc16938548"/>
      <w:r/>
      <w:bookmarkStart w:id="207"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、评审过程中的的澄清</w:t>
      </w:r>
      <w:bookmarkEnd w:id="205"/>
      <w:r/>
      <w:bookmarkEnd w:id="206"/>
      <w:r/>
      <w:bookmarkEnd w:id="207"/>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.2需要供应商进行澄清、说明和更正的，磋商小组将通过</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向供应商发布“澄清要求函”，接到“澄清要求函”的供应商应当按照要求在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中提交“澄清响应函”并加盖CA电子公章。澄清、说明和更正的内容作为响应文件的补充部分，具体</w:t>
      </w:r>
      <w:r>
        <w:rPr>
          <w:rFonts w:ascii="宋体" w:hAnsi="宋体" w:cs="宋体"/>
          <w:color w:val="000000"/>
          <w:sz w:val="24"/>
          <w:highlight w:val="none"/>
        </w:rPr>
        <w:t xml:space="preserve">操作</w:t>
      </w:r>
      <w:r>
        <w:rPr>
          <w:rFonts w:hint="eastAsia" w:ascii="宋体" w:hAnsi="宋体" w:cs="宋体"/>
          <w:color w:val="000000"/>
          <w:sz w:val="24"/>
          <w:highlight w:val="none"/>
        </w:rPr>
        <w:t xml:space="preserve">方式</w:t>
      </w:r>
      <w:r>
        <w:rPr>
          <w:rFonts w:ascii="宋体" w:hAnsi="宋体" w:cs="宋体"/>
          <w:color w:val="000000"/>
          <w:sz w:val="24"/>
          <w:highlight w:val="none"/>
        </w:rPr>
        <w:t xml:space="preserve">见</w:t>
      </w:r>
      <w:r>
        <w:rPr>
          <w:rFonts w:hint="eastAsia" w:ascii="宋体" w:hAnsi="宋体" w:cs="宋体"/>
          <w:color w:val="000000"/>
          <w:sz w:val="24"/>
          <w:highlight w:val="none"/>
        </w:rPr>
        <w:t xml:space="preserve">《操作手册》。</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接到磋商小组澄清、说明和更正要求的供应商如未按规定做出澄清、说明和 更正，其风险由供应商自行承担。</w:t>
      </w:r>
      <w:r/>
    </w:p>
    <w:p>
      <w:pPr>
        <w:keepLines/>
        <w:keepNext/>
        <w:spacing w:line="360" w:lineRule="auto"/>
        <w:rPr>
          <w:rFonts w:hint="eastAsia" w:ascii="Arial" w:hAnsi="Arial" w:eastAsia="黑体" w:cs="Arial"/>
          <w:color w:val="000000"/>
          <w:sz w:val="28"/>
          <w:szCs w:val="28"/>
          <w:highlight w:val="none"/>
        </w:rPr>
        <w:outlineLvl w:val="3"/>
      </w:pPr>
      <w:r/>
      <w:bookmarkStart w:id="208" w:name="_Toc513029233"/>
      <w:r/>
      <w:bookmarkStart w:id="209" w:name="_Toc16938549"/>
      <w:r/>
      <w:bookmarkStart w:id="210" w:name="_Toc20823305"/>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、对响应文件的审</w:t>
      </w:r>
      <w:bookmarkEnd w:id="208"/>
      <w:r/>
      <w:bookmarkEnd w:id="209"/>
      <w:r/>
      <w:bookmarkEnd w:id="210"/>
      <w:r>
        <w:rPr>
          <w:rFonts w:hint="eastAsia" w:ascii="Arial" w:hAnsi="Arial" w:eastAsia="黑体" w:cs="Arial"/>
          <w:color w:val="000000"/>
          <w:sz w:val="28"/>
          <w:szCs w:val="28"/>
          <w:highlight w:val="none"/>
        </w:rPr>
        <w:t xml:space="preserve">查</w:t>
      </w:r>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资格审查：由采购人代表依据法律法规和磋商文件的规定，对响应文件中的资格证明文件进行审查，以确定供应商是否具备参加磋商的资格。</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采购人代表在进行资格审查的同时，将在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查询供应商的信用记录，以确定供应商是否具备磋商资格,查询结果留存并归档。</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未通过资格审查或符合性审查的供应商，磋商小组将在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中告知未通过资格审查或符合性审查的原因，评审结束后，磋商小组将不再告知未通过资格审查或符合性审查的原因。</w:t>
      </w:r>
      <w:r/>
    </w:p>
    <w:p>
      <w:pPr>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26.3未实质性响应磋商文件的情形</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26.3.2供应商未按照磋商文件要求上传电子响应文件的。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26.3.4供应商不具备磋商文件中规定资格要求的。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26.3.5供应商的最后报价超过了采购预算。</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26.3.6不符合磋商文件中规定的实质性要求和条件的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后发现供应商存在其他不符合《中华人民共和国政府采购法》第二十二条规定条件的信用记录。</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  响应文件含有采购人不能接受的附加条件的。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26.3.10响应文件未按照磋商文件要求加盖CA电子公章的。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26.4未实质性响应磋商文件的响应文件按无效响应处理。</w:t>
      </w:r>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color w:val="000000"/>
          <w:sz w:val="24"/>
          <w:szCs w:val="21"/>
          <w:highlight w:val="none"/>
        </w:rPr>
      </w:pPr>
      <w:r/>
      <w:bookmarkStart w:id="211" w:name="_Toc16938550"/>
      <w:r/>
      <w:bookmarkStart w:id="212" w:name="_Toc513029234"/>
      <w:r/>
      <w:bookmarkStart w:id="213"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.6供应商在项目评审全过程中应保持通讯畅通，并安排专人与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及磋商小组联系。</w:t>
      </w:r>
      <w:r/>
    </w:p>
    <w:p>
      <w:pPr>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11"/>
      <w:r/>
      <w:bookmarkEnd w:id="212"/>
      <w:r/>
      <w:bookmarkEnd w:id="213"/>
      <w:r>
        <w:rPr>
          <w:rFonts w:hint="eastAsia" w:ascii="Arial" w:hAnsi="Arial" w:eastAsia="黑体" w:cs="Arial"/>
          <w:color w:val="000000"/>
          <w:sz w:val="28"/>
          <w:szCs w:val="28"/>
          <w:highlight w:val="none"/>
        </w:rPr>
        <w:t xml:space="preserve">磋商程序及评审方法和评审标准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27.1磋商程序</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27.1.1对于通过资格</w:t>
      </w:r>
      <w:r>
        <w:rPr>
          <w:rFonts w:hint="eastAsia" w:ascii="宋体" w:hAnsi="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27.1.2</w:t>
      </w:r>
      <w:r>
        <w:rPr>
          <w:rFonts w:ascii="宋体" w:hAnsi="宋体"/>
          <w:color w:val="000000"/>
          <w:sz w:val="24"/>
          <w:highlight w:val="none"/>
        </w:rPr>
        <w:t xml:space="preserve">磋商文件能够详细列明采购标的的技术、服务要求的，磋商结束后，磋商小组</w:t>
      </w:r>
      <w:r>
        <w:rPr>
          <w:rFonts w:hint="eastAsia" w:ascii="宋体" w:hAnsi="宋体"/>
          <w:color w:val="000000"/>
          <w:sz w:val="24"/>
          <w:highlight w:val="none"/>
        </w:rPr>
        <w:t xml:space="preserve">将在苏采云系统向所有</w:t>
      </w:r>
      <w:r>
        <w:rPr>
          <w:rFonts w:ascii="宋体" w:hAnsi="宋体"/>
          <w:color w:val="000000"/>
          <w:sz w:val="24"/>
          <w:highlight w:val="none"/>
        </w:rPr>
        <w:t xml:space="preserve">实质性响应的供应商</w:t>
      </w:r>
      <w:r>
        <w:rPr>
          <w:rFonts w:hint="eastAsia" w:ascii="宋体" w:hAnsi="宋体"/>
          <w:color w:val="000000"/>
          <w:sz w:val="24"/>
          <w:highlight w:val="none"/>
        </w:rPr>
        <w:t xml:space="preserve">发布“最后报价要求函”及最后报价格式表，</w:t>
      </w:r>
      <w:r>
        <w:rPr>
          <w:rFonts w:ascii="宋体" w:hAnsi="宋体"/>
          <w:color w:val="000000"/>
          <w:sz w:val="24"/>
          <w:highlight w:val="none"/>
        </w:rPr>
        <w:t xml:space="preserve">要求所有实质性响应的供应商在规定时间内提交最后报价。</w:t>
      </w: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 xml:space="preserve">已提交响应文件的供应商，在提交最后报价之前，可以根据磋商情况退出磋商</w:t>
      </w:r>
      <w:r>
        <w:rPr>
          <w:rFonts w:hint="eastAsia" w:ascii="宋体" w:hAnsi="宋体"/>
          <w:color w:val="000000"/>
          <w:sz w:val="24"/>
          <w:highlight w:val="none"/>
        </w:rPr>
        <w:t xml:space="preserve">，并在苏采云系统中提交“退出磋商函”并加盖CA电子公章</w:t>
      </w:r>
      <w:r>
        <w:rPr>
          <w:rFonts w:ascii="宋体" w:hAnsi="宋体"/>
          <w:color w:val="000000"/>
          <w:sz w:val="24"/>
          <w:highlight w:val="none"/>
        </w:rPr>
        <w:t xml:space="preserve">。</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 评审方法和评审标准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27.2.2评审标准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见本磋商文件第四章规定。</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27.3采购活动终止的情况</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出现下列情形之一的，本次竞争性磋商采购活动将被终止：</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27.3.1因情况变化，不再符合规定的竞争性磋商采购方式适用情形的。</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27.3.2出现影响采购公正的违法、违规行为的。</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规定时间内成功解密电子响应文件的供应商不足3家的。</w:t>
      </w:r>
      <w:r/>
    </w:p>
    <w:p>
      <w:pPr>
        <w:keepLines/>
        <w:keepNext/>
        <w:spacing w:line="360" w:lineRule="auto"/>
        <w:rPr>
          <w:rFonts w:hint="eastAsia"/>
          <w:b/>
          <w:bCs/>
          <w:color w:val="000000"/>
          <w:sz w:val="32"/>
          <w:szCs w:val="32"/>
          <w:highlight w:val="none"/>
        </w:rPr>
        <w:outlineLvl w:val="2"/>
      </w:pPr>
      <w:r/>
      <w:bookmarkStart w:id="214" w:name="_Toc513029235"/>
      <w:r/>
      <w:bookmarkStart w:id="215" w:name="_Toc120614219"/>
      <w:r/>
      <w:bookmarkStart w:id="216" w:name="_Toc16938551"/>
      <w:r/>
      <w:bookmarkStart w:id="217" w:name="_Toc20823307"/>
      <w:r>
        <w:rPr>
          <w:rFonts w:hint="eastAsia"/>
          <w:b/>
          <w:bCs/>
          <w:color w:val="000000"/>
          <w:sz w:val="32"/>
          <w:szCs w:val="32"/>
          <w:highlight w:val="none"/>
        </w:rPr>
        <w:t xml:space="preserve">六、</w:t>
      </w:r>
      <w:bookmarkEnd w:id="214"/>
      <w:r/>
      <w:bookmarkEnd w:id="215"/>
      <w:r/>
      <w:bookmarkEnd w:id="216"/>
      <w:r/>
      <w:bookmarkEnd w:id="217"/>
      <w:r>
        <w:rPr>
          <w:rFonts w:hint="eastAsia"/>
          <w:b/>
          <w:bCs/>
          <w:color w:val="000000"/>
          <w:sz w:val="32"/>
          <w:szCs w:val="32"/>
          <w:highlight w:val="none"/>
        </w:rPr>
        <w:t xml:space="preserve">成交</w:t>
      </w:r>
      <w:r/>
    </w:p>
    <w:p>
      <w:pPr>
        <w:keepLines/>
        <w:keepNext/>
        <w:spacing w:line="360" w:lineRule="auto"/>
        <w:rPr>
          <w:rFonts w:hint="eastAsia" w:ascii="黑体" w:hAnsi="宋体" w:eastAsia="黑体"/>
          <w:bCs/>
          <w:color w:val="000000"/>
          <w:sz w:val="30"/>
          <w:szCs w:val="30"/>
          <w:highlight w:val="none"/>
        </w:rPr>
        <w:outlineLvl w:val="3"/>
      </w:pPr>
      <w:r/>
      <w:bookmarkStart w:id="218" w:name="_Toc513029238"/>
      <w:r/>
      <w:bookmarkStart w:id="219" w:name="_Toc16938554"/>
      <w:r/>
      <w:bookmarkStart w:id="220"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18"/>
      <w:r>
        <w:rPr>
          <w:rFonts w:hint="eastAsia" w:ascii="黑体" w:hAnsi="宋体" w:eastAsia="黑体"/>
          <w:bCs/>
          <w:color w:val="000000"/>
          <w:sz w:val="30"/>
          <w:szCs w:val="30"/>
          <w:highlight w:val="none"/>
        </w:rPr>
        <w:t xml:space="preserve">确定</w:t>
      </w:r>
      <w:bookmarkEnd w:id="219"/>
      <w:r/>
      <w:bookmarkEnd w:id="220"/>
      <w:r>
        <w:rPr>
          <w:rFonts w:hint="eastAsia" w:ascii="黑体" w:hAnsi="宋体" w:eastAsia="黑体"/>
          <w:bCs/>
          <w:color w:val="000000"/>
          <w:sz w:val="30"/>
          <w:szCs w:val="30"/>
          <w:highlight w:val="none"/>
        </w:rPr>
        <w:t xml:space="preserve">成交单位</w:t>
      </w:r>
      <w:r/>
    </w:p>
    <w:p>
      <w:pPr>
        <w:spacing w:line="360" w:lineRule="auto"/>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将在</w:t>
      </w:r>
      <w:r>
        <w:rPr>
          <w:rFonts w:hint="eastAsia" w:ascii="宋体" w:hAnsi="宋体"/>
          <w:color w:val="000000"/>
          <w:sz w:val="24"/>
          <w:szCs w:val="21"/>
          <w:highlight w:val="none"/>
        </w:rPr>
        <w:t xml:space="preserve">“江苏省政府采购网”、“常州市政府采购网”</w:t>
      </w:r>
      <w:r>
        <w:rPr>
          <w:rFonts w:hint="eastAsia" w:ascii="宋体" w:hAnsi="宋体"/>
          <w:bCs/>
          <w:color w:val="000000"/>
          <w:sz w:val="24"/>
          <w:szCs w:val="21"/>
          <w:highlight w:val="none"/>
        </w:rPr>
        <w:t xml:space="preserve">发布成交结果公告，公告期限为1个工作日。</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工作人员恶意串通的。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工作人员行贿或者提供其他不正当利益的。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不满足本磋商文件规定的实质性要求，但在评审过程中又未被磋商小组发现的。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成交后无正当理由拒不与采购人签订政府采购合同或者未按照磋商文件确定的事项签订政府采购合同的。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将政府采购合同转包的。</w:t>
      </w:r>
      <w:r/>
    </w:p>
    <w:p>
      <w:pPr>
        <w:keepLines/>
        <w:keepNext/>
        <w:spacing w:line="360" w:lineRule="auto"/>
        <w:rPr>
          <w:rFonts w:hint="eastAsia" w:ascii="黑体" w:hAnsi="宋体" w:eastAsia="黑体"/>
          <w:bCs/>
          <w:color w:val="000000"/>
          <w:sz w:val="30"/>
          <w:szCs w:val="30"/>
          <w:highlight w:val="none"/>
        </w:rPr>
        <w:outlineLvl w:val="3"/>
      </w:pPr>
      <w:r/>
      <w:bookmarkStart w:id="221" w:name="_Toc20045196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21"/>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或采购人提出质疑。</w:t>
      </w:r>
      <w:r/>
    </w:p>
    <w:p>
      <w:pPr>
        <w:spacing w:line="360" w:lineRule="auto"/>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对成交结果提出质疑的，为成交结果公告期限届满之日。</w:t>
      </w:r>
      <w:r/>
    </w:p>
    <w:p>
      <w:pPr>
        <w:spacing w:line="360" w:lineRule="auto"/>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highlight w:val="none"/>
          <w:lang w:eastAsia="zh-CN"/>
        </w:rPr>
        <w:t xml:space="preserve">代理机构</w:t>
      </w:r>
      <w:r>
        <w:rPr>
          <w:rFonts w:hint="eastAsia" w:hAnsi="宋体" w:cs="宋体"/>
          <w:color w:val="000000"/>
          <w:sz w:val="24"/>
          <w:highlight w:val="none"/>
        </w:rPr>
        <w:t xml:space="preserve">、</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w:t>
      </w:r>
      <w:r>
        <w:rPr>
          <w:rFonts w:ascii="宋体" w:hAnsi="宋体"/>
          <w:color w:val="000000"/>
          <w:sz w:val="24"/>
          <w:highlight w:val="none"/>
        </w:rPr>
        <w:t xml:space="preserve">潜在供应商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评审方法与评审标准</w:t>
      </w:r>
      <w:r>
        <w:rPr>
          <w:rFonts w:ascii="宋体" w:hAnsi="宋体"/>
          <w:color w:val="000000"/>
          <w:sz w:val="24"/>
          <w:highlight w:val="none"/>
        </w:rPr>
        <w:t xml:space="preserve">、合同文本</w:t>
      </w:r>
      <w:r>
        <w:rPr>
          <w:rFonts w:hint="eastAsia" w:ascii="宋体" w:hAnsi="宋体"/>
          <w:color w:val="000000"/>
          <w:sz w:val="24"/>
          <w:highlight w:val="none"/>
        </w:rPr>
        <w:t xml:space="preserve">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提出，由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负责</w:t>
      </w:r>
      <w:r>
        <w:rPr>
          <w:rFonts w:ascii="宋体" w:hAnsi="宋体"/>
          <w:color w:val="000000"/>
          <w:sz w:val="24"/>
          <w:highlight w:val="none"/>
        </w:rPr>
        <w:t xml:space="preserve">答复。</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只接收以纸质原件形式送达的质疑,建议供应商尽量通过邮寄方式提交质疑（采购人和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不接受未填写快递运单的快件）。</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只接收以纸质原件形式送达的质疑,建议供应商尽量通过现场递交或邮寄方式提交质疑（采购人和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不接受未填写快递运单的快件）。</w:t>
      </w:r>
      <w:r/>
    </w:p>
    <w:p>
      <w:pPr>
        <w:jc w:val="left"/>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质疑接收部门为：</w:t>
      </w:r>
      <w:r>
        <w:rPr>
          <w:rFonts w:hint="eastAsia" w:ascii="宋体" w:hAnsi="宋体"/>
          <w:color w:val="000000"/>
          <w:sz w:val="24"/>
          <w:highlight w:val="none"/>
          <w:lang w:val="en-US" w:eastAsia="zh-CN"/>
        </w:rPr>
        <w:t xml:space="preserve">招标代理部</w:t>
      </w:r>
      <w:r/>
    </w:p>
    <w:p>
      <w:pPr>
        <w:jc w:val="left"/>
        <w:spacing w:line="360" w:lineRule="auto"/>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color w:val="000000"/>
          <w:sz w:val="24"/>
          <w:highlight w:val="none"/>
        </w:rPr>
        <w:t xml:space="preserve">常州市武进区宏图大厦3楼招标代理</w:t>
      </w:r>
      <w:r>
        <w:rPr>
          <w:rFonts w:hint="eastAsia" w:ascii="宋体" w:hAnsi="宋体" w:cs="宋体"/>
          <w:color w:val="000000"/>
          <w:sz w:val="24"/>
          <w:highlight w:val="none"/>
        </w:rPr>
        <w:t xml:space="preserve">室</w:t>
      </w:r>
      <w:r>
        <w:rPr>
          <w:color w:val="000000"/>
          <w:sz w:val="24"/>
          <w:highlight w:val="none"/>
        </w:rPr>
        <w:t xml:space="preserve">；</w:t>
      </w:r>
      <w:r/>
    </w:p>
    <w:p>
      <w:pPr>
        <w:jc w:val="left"/>
        <w:spacing w:line="360" w:lineRule="auto"/>
        <w:rPr>
          <w:color w:val="000000"/>
          <w:sz w:val="24"/>
          <w:highlight w:val="none"/>
        </w:rPr>
      </w:pPr>
      <w:r>
        <w:rPr>
          <w:color w:val="000000"/>
          <w:sz w:val="24"/>
          <w:highlight w:val="none"/>
        </w:rPr>
        <w:t xml:space="preserve">联系电话：</w:t>
      </w:r>
      <w:r>
        <w:rPr>
          <w:rFonts w:hint="eastAsia"/>
          <w:color w:val="000000"/>
          <w:sz w:val="24"/>
          <w:highlight w:val="none"/>
        </w:rPr>
        <w:t xml:space="preserve">0519-8</w:t>
      </w:r>
      <w:r>
        <w:rPr>
          <w:rFonts w:hint="eastAsia"/>
          <w:color w:val="000000"/>
          <w:sz w:val="24"/>
          <w:highlight w:val="none"/>
          <w:lang w:val="en-US" w:eastAsia="zh-CN"/>
        </w:rPr>
        <w:t xml:space="preserve">6663133</w:t>
      </w:r>
      <w:r>
        <w:rPr>
          <w:color w:val="000000"/>
          <w:sz w:val="24"/>
          <w:highlight w:val="none"/>
        </w:rPr>
        <w:t xml:space="preserve">；</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未参加磋商活动的供应商或在磋商活动中自身权益未受到损害的供应商所提出的质疑。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.5.5供应商组成联合体参加磋商，联合体中任何一方或多方未按要求签字、盖章、加盖公章的质疑。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有权依据政府采购的有关规定，报请政府采购监管部门对该供应商进行相应的行政处罚和记录该供应商的失信信息。</w:t>
      </w:r>
      <w:r/>
    </w:p>
    <w:p>
      <w:pPr>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p>
    <w:p>
      <w:pPr>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0</w:t>
      </w:r>
      <w:r>
        <w:rPr>
          <w:rFonts w:ascii="宋体" w:hAnsi="宋体"/>
          <w:color w:val="000000"/>
          <w:sz w:val="24"/>
          <w:highlight w:val="none"/>
        </w:rPr>
        <w:t xml:space="preserve">.1</w:t>
      </w:r>
      <w:r>
        <w:rPr>
          <w:rFonts w:hint="eastAsia" w:ascii="宋体" w:hAnsi="宋体"/>
          <w:color w:val="000000"/>
          <w:sz w:val="24"/>
          <w:highlight w:val="none"/>
        </w:rPr>
        <w:t xml:space="preserve">成交结果确定后，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将向成交供应商发出成交通知书。</w:t>
      </w:r>
      <w:r>
        <w:rPr>
          <w:rFonts w:hint="eastAsia" w:ascii="宋体" w:hAnsi="宋体" w:cs="宋体"/>
          <w:color w:val="000000"/>
          <w:sz w:val="24"/>
          <w:highlight w:val="none"/>
        </w:rPr>
        <w:t xml:space="preserve">请成交供应商在成交结果公告届满之日起30日内,使用CA数字证书登录</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及时下载成交通知书。因系统存储空间有限，自成交结果公告届满之日起30日后，</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不再保证提供下载成交通知书服务,因未及时下载而造成的不利后果由成交供应商自行承担。</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b/>
          <w:bCs/>
          <w:color w:val="000000"/>
          <w:sz w:val="32"/>
          <w:szCs w:val="32"/>
          <w:highlight w:val="none"/>
        </w:rPr>
        <w:outlineLvl w:val="2"/>
      </w:pPr>
      <w:r/>
      <w:bookmarkStart w:id="222" w:name="_Toc120614220"/>
      <w:r/>
      <w:bookmarkStart w:id="223" w:name="_Toc513029236"/>
      <w:r/>
      <w:bookmarkStart w:id="224" w:name="_Toc20823308"/>
      <w:r/>
      <w:bookmarkStart w:id="225" w:name="_Toc16938552"/>
      <w:r>
        <w:rPr>
          <w:rFonts w:hint="eastAsia"/>
          <w:b/>
          <w:bCs/>
          <w:color w:val="000000"/>
          <w:sz w:val="32"/>
          <w:szCs w:val="32"/>
          <w:highlight w:val="none"/>
        </w:rPr>
        <w:t xml:space="preserve">七、授予合同</w:t>
      </w:r>
      <w:bookmarkEnd w:id="222"/>
      <w:r/>
      <w:bookmarkEnd w:id="223"/>
      <w:r/>
      <w:bookmarkEnd w:id="224"/>
      <w:r/>
      <w:bookmarkEnd w:id="225"/>
      <w:r/>
      <w:r/>
    </w:p>
    <w:p>
      <w:pPr>
        <w:keepLines/>
        <w:keepNext/>
        <w:spacing w:line="360" w:lineRule="auto"/>
        <w:rPr>
          <w:rFonts w:hint="eastAsia" w:ascii="黑体" w:hAnsi="宋体" w:eastAsia="黑体"/>
          <w:bCs/>
          <w:color w:val="000000"/>
          <w:sz w:val="30"/>
          <w:szCs w:val="30"/>
          <w:highlight w:val="none"/>
        </w:rPr>
        <w:outlineLvl w:val="3"/>
      </w:pPr>
      <w:r/>
      <w:bookmarkStart w:id="226" w:name="_Toc16938553"/>
      <w:r/>
      <w:bookmarkStart w:id="227" w:name="_Toc513029237"/>
      <w:r/>
      <w:bookmarkStart w:id="228"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p>
    <w:p>
      <w:pPr>
        <w:spacing w:line="360" w:lineRule="auto"/>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.l成交供应商应当在成交通知书发出之日起三十日内，按照磋商文件确定的事项与采购人签订政府采购合同。</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.2磋商文件、成交供应商的响应文件及磋商过程中有关澄清、承诺文件均应作为合同附件。</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.3 签订合同后，</w:t>
      </w:r>
      <w:r>
        <w:rPr>
          <w:rFonts w:hint="eastAsia" w:ascii="宋体" w:hAnsi="宋体"/>
          <w:i/>
          <w:color w:val="000000"/>
          <w:sz w:val="24"/>
          <w:highlight w:val="none"/>
          <w:u w:val="single"/>
        </w:rPr>
        <w:t xml:space="preserve">成交供应商不得将合同标的进行转包</w:t>
      </w:r>
      <w:r>
        <w:rPr>
          <w:rFonts w:hint="eastAsia" w:ascii="宋体" w:hAnsi="宋体"/>
          <w:color w:val="000000"/>
          <w:sz w:val="24"/>
          <w:highlight w:val="none"/>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p>
    <w:p>
      <w:pPr>
        <w:spacing w:line="360" w:lineRule="auto"/>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318"/>
        <w:spacing w:line="500" w:lineRule="exact"/>
        <w:rPr>
          <w:rFonts w:ascii="黑体" w:hAnsi="宋体" w:eastAsia="黑体" w:cs="Times New Roman"/>
          <w:bCs/>
          <w:sz w:val="30"/>
          <w:szCs w:val="30"/>
          <w:highlight w:val="none"/>
        </w:rPr>
      </w:pPr>
      <w:r/>
      <w:bookmarkStart w:id="229" w:name="_Hlk159590471"/>
      <w:r>
        <w:rPr>
          <w:rFonts w:ascii="黑体" w:hAnsi="宋体" w:eastAsia="黑体" w:cs="Times New Roman"/>
          <w:bCs/>
          <w:sz w:val="30"/>
          <w:szCs w:val="30"/>
          <w:highlight w:val="none"/>
        </w:rPr>
        <w:t xml:space="preserve">33</w:t>
      </w:r>
      <w:r>
        <w:rPr>
          <w:rFonts w:hint="eastAsia" w:ascii="黑体" w:hAnsi="宋体" w:eastAsia="黑体" w:cs="Times New Roman"/>
          <w:bCs/>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p>
    <w:p>
      <w:pPr>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jc w:val="left"/>
        <w:spacing w:line="500" w:lineRule="exact"/>
        <w:tabs>
          <w:tab w:val="left" w:pos="1980" w:leader="none"/>
        </w:tabs>
        <w:rPr>
          <w:bCs/>
          <w:color w:val="000000"/>
          <w:sz w:val="24"/>
          <w:highlight w:val="none"/>
        </w:rPr>
      </w:pPr>
      <w:r>
        <w:rPr>
          <w:bCs/>
          <w:color w:val="000000"/>
          <w:sz w:val="24"/>
          <w:highlight w:val="none"/>
        </w:rPr>
        <w:t xml:space="preserve">33.2.3</w:t>
      </w:r>
      <w:r>
        <w:rPr>
          <w:rFonts w:hint="eastAsia"/>
          <w:bCs/>
          <w:color w:val="000000"/>
          <w:sz w:val="24"/>
          <w:highlight w:val="none"/>
        </w:rPr>
        <w:t xml:space="preserve">、</w:t>
      </w:r>
      <w:r>
        <w:rPr>
          <w:bCs/>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hint="eastAsia" w:ascii="宋体" w:hAnsi="宋体"/>
          <w:b/>
          <w:bCs/>
          <w:color w:val="000000"/>
          <w:sz w:val="24"/>
          <w:highlight w:val="none"/>
        </w:rPr>
        <w:t xml:space="preserve">：</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318"/>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33.8绿色采购政策：</w:t>
      </w:r>
      <w:r/>
    </w:p>
    <w:p>
      <w:pPr>
        <w:ind w:firstLine="482"/>
        <w:spacing w:line="480" w:lineRule="exact"/>
        <w:rPr>
          <w:rFonts w:hint="eastAsia"/>
          <w:color w:val="000000"/>
          <w:sz w:val="24"/>
          <w:highlight w:val="none"/>
        </w:rPr>
      </w:pPr>
      <w:r>
        <w:rPr>
          <w:rFonts w:hint="eastAsia" w:ascii="宋体" w:hAnsi="宋体"/>
          <w:b/>
          <w:bCs/>
          <w:color w:val="000000"/>
          <w:sz w:val="24"/>
          <w:highlight w:val="none"/>
        </w:rPr>
        <w:t xml:space="preserve">33.8.1绿色数据中心政策：</w:t>
      </w:r>
      <w:r>
        <w:rPr>
          <w:rFonts w:hint="eastAsia"/>
          <w:color w:val="000000"/>
          <w:sz w:val="24"/>
          <w:highlight w:val="none"/>
        </w:rPr>
        <w:t xml:space="preserve">依据《绿色数据中心政府采购需求标准（试行）》（财办库〔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7 </w:t>
      </w:r>
      <w:r>
        <w:rPr>
          <w:rFonts w:hint="eastAsia"/>
          <w:color w:val="000000"/>
          <w:sz w:val="24"/>
          <w:highlight w:val="none"/>
        </w:rPr>
        <w:t xml:space="preserve">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color w:val="000000"/>
          <w:sz w:val="24"/>
          <w:highlight w:val="none"/>
        </w:rPr>
      </w:pPr>
      <w:r>
        <w:rPr>
          <w:rFonts w:hint="eastAsia" w:ascii="宋体" w:hAnsi="宋体"/>
          <w:b/>
          <w:bCs/>
          <w:color w:val="000000"/>
          <w:sz w:val="24"/>
          <w:highlight w:val="none"/>
        </w:rPr>
        <w:t xml:space="preserve">33.8.2推广应用绿色建材：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18 </w:t>
      </w:r>
      <w:r>
        <w:rPr>
          <w:rFonts w:hint="eastAsia"/>
          <w:color w:val="000000"/>
          <w:sz w:val="24"/>
          <w:highlight w:val="none"/>
        </w:rPr>
        <w:t xml:space="preserve">号）总体要求，落实《绿色建筑和绿色建材政府采购需求标准》（财库〔</w:t>
      </w:r>
      <w:r>
        <w:rPr>
          <w:color w:val="000000"/>
          <w:sz w:val="24"/>
          <w:highlight w:val="none"/>
        </w:rPr>
        <w:t xml:space="preserve">2022</w:t>
      </w:r>
      <w:r>
        <w:rPr>
          <w:rFonts w:hint="eastAsia"/>
          <w:color w:val="000000"/>
          <w:sz w:val="24"/>
          <w:highlight w:val="none"/>
        </w:rPr>
        <w:t xml:space="preserve">〕</w:t>
      </w:r>
      <w:r>
        <w:rPr>
          <w:color w:val="000000"/>
          <w:sz w:val="24"/>
          <w:highlight w:val="none"/>
        </w:rPr>
        <w:t xml:space="preserve">35 </w:t>
      </w:r>
      <w:r>
        <w:rPr>
          <w:rFonts w:hint="eastAsia"/>
          <w:color w:val="000000"/>
          <w:sz w:val="24"/>
          <w:highlight w:val="none"/>
        </w:rPr>
        <w:t xml:space="preserve">号）和《政府采购支持绿色建材促进建筑品质提升政策项目实施指南》（财办库〔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52 </w:t>
      </w:r>
      <w:r>
        <w:rPr>
          <w:rFonts w:hint="eastAsia"/>
          <w:color w:val="000000"/>
          <w:sz w:val="24"/>
          <w:highlight w:val="none"/>
        </w:rPr>
        <w:t xml:space="preserve">号）</w:t>
      </w:r>
      <w:r>
        <w:rPr>
          <w:color w:val="000000"/>
          <w:sz w:val="24"/>
          <w:highlight w:val="none"/>
        </w:rPr>
        <w:t xml:space="preserve">,</w:t>
      </w:r>
      <w:r>
        <w:rPr>
          <w:rFonts w:hint="eastAsia"/>
          <w:color w:val="000000"/>
          <w:sz w:val="24"/>
          <w:highlight w:val="none"/>
        </w:rPr>
        <w:t xml:space="preserve">依据相关需求标准确定采购需求，在采购文件和采购合同中载明具体需求、履约验收条款和违约责任。</w:t>
      </w:r>
      <w:r/>
    </w:p>
    <w:p>
      <w:pPr>
        <w:ind w:firstLine="482"/>
        <w:spacing w:line="480" w:lineRule="exact"/>
        <w:rPr>
          <w:rFonts w:hint="eastAsia"/>
          <w:color w:val="000000"/>
          <w:sz w:val="24"/>
          <w:highlight w:val="none"/>
        </w:rPr>
      </w:pPr>
      <w:r>
        <w:rPr>
          <w:rFonts w:hint="eastAsia" w:ascii="宋体" w:hAnsi="宋体"/>
          <w:b/>
          <w:bCs/>
          <w:color w:val="000000"/>
          <w:sz w:val="24"/>
          <w:highlight w:val="none"/>
        </w:rPr>
        <w:t xml:space="preserve">33.8.3优先使用低挥发性有机化合物产品：</w:t>
      </w:r>
      <w:r>
        <w:rPr>
          <w:rFonts w:hint="eastAsia"/>
          <w:color w:val="000000"/>
          <w:sz w:val="24"/>
          <w:highlight w:val="none"/>
        </w:rPr>
        <w:t xml:space="preserve">采购人要落实挥发性有机化合物（</w:t>
      </w:r>
      <w:r>
        <w:rPr>
          <w:color w:val="000000"/>
          <w:sz w:val="24"/>
          <w:highlight w:val="none"/>
        </w:rPr>
        <w:t xml:space="preserve">VOCs</w:t>
      </w:r>
      <w:r>
        <w:rPr>
          <w:rFonts w:hint="eastAsia"/>
          <w:color w:val="000000"/>
          <w:sz w:val="24"/>
          <w:highlight w:val="none"/>
        </w:rPr>
        <w:t xml:space="preserve">）治理要求，若本项目中涉及涂料、胶黏剂、油墨、清洗剂等挥发性有机物产品的，属于强制性标准的，投标人应当提供符合国家和江苏省相关</w:t>
      </w:r>
      <w:r>
        <w:rPr>
          <w:color w:val="000000"/>
          <w:sz w:val="24"/>
          <w:highlight w:val="none"/>
        </w:rPr>
        <w:t xml:space="preserve">VOCs </w:t>
      </w:r>
      <w:r>
        <w:rPr>
          <w:rFonts w:hint="eastAsia"/>
          <w:color w:val="000000"/>
          <w:sz w:val="24"/>
          <w:highlight w:val="none"/>
        </w:rPr>
        <w:t xml:space="preserve">含量限制标准的产品；属于推荐性标准的，应当在采购文件中载明低</w:t>
      </w:r>
      <w:r>
        <w:rPr>
          <w:color w:val="000000"/>
          <w:sz w:val="24"/>
          <w:highlight w:val="none"/>
        </w:rPr>
        <w:t xml:space="preserve">VOCs</w:t>
      </w:r>
      <w:r>
        <w:rPr>
          <w:rFonts w:hint="eastAsia"/>
          <w:color w:val="000000"/>
          <w:sz w:val="24"/>
          <w:highlight w:val="none"/>
        </w:rPr>
        <w:t xml:space="preserve">的优惠幅度、评审标准等，以体现优先采购。</w:t>
      </w:r>
      <w:r/>
    </w:p>
    <w:p>
      <w:pPr>
        <w:ind w:firstLine="420"/>
        <w:spacing w:line="500" w:lineRule="exact"/>
        <w:rPr>
          <w:rFonts w:ascii="宋体" w:hAnsi="宋体"/>
          <w:b/>
          <w:bCs/>
          <w:color w:val="000000"/>
          <w:sz w:val="24"/>
          <w:highlight w:val="none"/>
        </w:rPr>
      </w:pPr>
      <w:r>
        <w:rPr>
          <w:rFonts w:hint="eastAsia" w:ascii="宋体" w:hAnsi="宋体"/>
          <w:b/>
          <w:bCs/>
          <w:color w:val="000000"/>
          <w:sz w:val="24"/>
          <w:highlight w:val="none"/>
        </w:rPr>
        <w:t xml:space="preserve">33.9电子履约保函政策</w:t>
      </w:r>
      <w:r/>
    </w:p>
    <w:p>
      <w:pPr>
        <w:ind w:firstLine="480"/>
        <w:spacing w:line="50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spacing w:line="360" w:lineRule="auto"/>
        <w:rPr>
          <w:rFonts w:ascii="宋体" w:hAnsi="宋体"/>
          <w:color w:val="000000"/>
          <w:sz w:val="24"/>
          <w:highlight w:val="none"/>
        </w:rPr>
      </w:pPr>
      <w:r>
        <w:rPr>
          <w:rFonts w:ascii="宋体" w:hAnsi="宋体"/>
          <w:color w:val="000000"/>
          <w:sz w:val="24"/>
          <w:highlight w:val="none"/>
        </w:rPr>
      </w:r>
      <w:r/>
    </w:p>
    <w:p>
      <w:pPr>
        <w:ind w:firstLine="480"/>
        <w:spacing w:line="480" w:lineRule="exact"/>
        <w:rPr>
          <w:color w:val="000000"/>
          <w:sz w:val="24"/>
          <w:highlight w:val="none"/>
        </w:rPr>
      </w:pPr>
      <w:r>
        <w:rPr>
          <w:color w:val="000000"/>
          <w:sz w:val="24"/>
          <w:highlight w:val="none"/>
        </w:rPr>
      </w:r>
      <w:r/>
    </w:p>
    <w:p>
      <w:pPr>
        <w:pStyle w:val="1207"/>
        <w:rPr>
          <w:color w:val="000000"/>
          <w:sz w:val="24"/>
          <w:highlight w:val="none"/>
        </w:rPr>
      </w:pPr>
      <w:r>
        <w:rPr>
          <w:color w:val="000000"/>
          <w:sz w:val="24"/>
          <w:highlight w:val="none"/>
        </w:rPr>
      </w:r>
      <w:bookmarkEnd w:id="229"/>
      <w:r/>
      <w:r/>
    </w:p>
    <w:p>
      <w:pPr>
        <w:spacing w:line="360" w:lineRule="auto"/>
        <w:rPr>
          <w:rFonts w:hint="eastAsia" w:ascii="宋体" w:hAnsi="宋体"/>
          <w:color w:val="000000"/>
          <w:sz w:val="24"/>
          <w:highlight w:val="none"/>
        </w:rPr>
      </w:pPr>
      <w:r>
        <w:rPr>
          <w:rFonts w:hint="eastAsia" w:ascii="宋体" w:hAnsi="宋体"/>
          <w:color w:val="000000"/>
          <w:sz w:val="24"/>
          <w:highlight w:val="none"/>
        </w:rPr>
      </w:r>
      <w:bookmarkEnd w:id="226"/>
      <w:r/>
      <w:bookmarkEnd w:id="227"/>
      <w:r/>
      <w:bookmarkEnd w:id="228"/>
      <w:r/>
      <w:r/>
    </w:p>
    <w:p>
      <w:pPr>
        <w:jc w:val="center"/>
        <w:spacing w:line="360" w:lineRule="auto"/>
        <w:rPr>
          <w:rFonts w:hint="eastAsia"/>
          <w:b/>
          <w:color w:val="000000"/>
          <w:sz w:val="36"/>
          <w:szCs w:val="36"/>
          <w:highlight w:val="none"/>
        </w:rPr>
        <w:outlineLvl w:val="0"/>
      </w:pPr>
      <w:r/>
      <w:bookmarkStart w:id="230" w:name="_Toc104818927"/>
      <w:r>
        <w:rPr>
          <w:b/>
          <w:color w:val="000000"/>
          <w:sz w:val="36"/>
          <w:szCs w:val="36"/>
          <w:highlight w:val="none"/>
        </w:rPr>
        <w:t xml:space="preserve">第三章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Start w:id="231" w:name="_Toc99301421"/>
      <w:r>
        <w:rPr>
          <w:b/>
          <w:color w:val="000000"/>
          <w:sz w:val="36"/>
          <w:szCs w:val="36"/>
          <w:highlight w:val="none"/>
        </w:rPr>
        <w:t xml:space="preserve"> 资格审查</w:t>
      </w:r>
      <w:bookmarkEnd w:id="231"/>
      <w:r/>
      <w:r/>
    </w:p>
    <w:p>
      <w:pPr>
        <w:ind w:firstLine="2891"/>
        <w:spacing w:line="360" w:lineRule="auto"/>
        <w:tabs>
          <w:tab w:val="left" w:pos="360" w:leader="none"/>
          <w:tab w:val="left" w:pos="900" w:leader="none"/>
        </w:tabs>
        <w:rPr>
          <w:b/>
          <w:color w:val="000000"/>
          <w:sz w:val="32"/>
          <w:szCs w:val="32"/>
          <w:highlight w:val="none"/>
        </w:rPr>
        <w:outlineLvl w:val="1"/>
      </w:pPr>
      <w:r/>
      <w:bookmarkStart w:id="232"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2"/>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p>
    <w:p>
      <w:pPr>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p>
    <w:tbl>
      <w:tblPr>
        <w:tblStyle w:val="95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序号</w:t>
            </w:r>
            <w:r/>
          </w:p>
        </w:tc>
        <w:tc>
          <w:tcPr>
            <w:tcW w:w="1066"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审查因素</w:t>
            </w:r>
            <w:r/>
          </w:p>
        </w:tc>
        <w:tc>
          <w:tcPr>
            <w:tcW w:w="2595"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审查内容</w:t>
            </w:r>
            <w:r/>
          </w:p>
        </w:tc>
        <w:tc>
          <w:tcPr>
            <w:tcW w:w="881"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1</w:t>
            </w:r>
            <w:r/>
          </w:p>
        </w:tc>
        <w:tc>
          <w:tcPr>
            <w:tcW w:w="1066"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p>
        </w:tc>
        <w:tc>
          <w:tcPr>
            <w:tcW w:w="2595" w:type="dxa"/>
            <w:vAlign w:val="center"/>
            <w:textDirection w:val="lrTb"/>
            <w:noWrap w:val="false"/>
          </w:tcPr>
          <w:p>
            <w:pPr>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p>
        </w:tc>
        <w:tc>
          <w:tcPr>
            <w:tcW w:w="881" w:type="dxa"/>
            <w:vAlign w:val="center"/>
            <w:textDirection w:val="lrTb"/>
            <w:noWrap w:val="false"/>
          </w:tcPr>
          <w:p>
            <w:pPr>
              <w:ind w:firstLine="720"/>
              <w:tabs>
                <w:tab w:val="left" w:pos="1080" w:leader="none"/>
              </w:tabs>
              <w:rPr>
                <w:rFonts w:hint="eastAsia"/>
                <w:color w:val="000000"/>
                <w:sz w:val="24"/>
                <w:highlight w:val="none"/>
              </w:rPr>
            </w:pPr>
            <w:r>
              <w:rPr>
                <w:rFonts w:hint="eastAsia"/>
                <w:color w:val="000000"/>
                <w:sz w:val="24"/>
                <w:highlight w:val="none"/>
              </w:rPr>
              <w:t xml:space="preserve">/</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2</w:t>
            </w:r>
            <w:r/>
          </w:p>
        </w:tc>
        <w:tc>
          <w:tcPr>
            <w:tcW w:w="1066" w:type="dxa"/>
            <w:vAlign w:val="center"/>
            <w:textDirection w:val="lrTb"/>
            <w:noWrap w:val="false"/>
          </w:tcPr>
          <w:p>
            <w:pPr>
              <w:tabs>
                <w:tab w:val="left" w:pos="1080" w:leader="none"/>
              </w:tabs>
              <w:rPr>
                <w:color w:val="000000"/>
                <w:sz w:val="24"/>
                <w:highlight w:val="none"/>
              </w:rPr>
            </w:pPr>
            <w:r>
              <w:rPr>
                <w:rFonts w:hint="eastAsia" w:ascii="宋体" w:hAnsi="宋体"/>
                <w:bCs/>
                <w:color w:val="000000"/>
                <w:sz w:val="24"/>
                <w:highlight w:val="none"/>
              </w:rPr>
              <w:t xml:space="preserve">法人授权书</w:t>
            </w:r>
            <w:r/>
          </w:p>
        </w:tc>
        <w:tc>
          <w:tcPr>
            <w:tcW w:w="2595" w:type="dxa"/>
            <w:vAlign w:val="center"/>
            <w:textDirection w:val="lrTb"/>
            <w:noWrap w:val="false"/>
          </w:tcPr>
          <w:p>
            <w:pPr>
              <w:jc w:val="left"/>
              <w:spacing w:line="360" w:lineRule="auto"/>
              <w:widowControl/>
              <w:rPr>
                <w:rFonts w:hint="eastAsia" w:eastAsia="宋体"/>
                <w:color w:val="000000"/>
                <w:sz w:val="24"/>
                <w:highlight w:val="none"/>
                <w:lang w:eastAsia="zh-CN"/>
              </w:rPr>
            </w:pPr>
            <w:r>
              <w:rPr>
                <w:rFonts w:hint="eastAsia" w:ascii="宋体" w:hAnsi="宋体"/>
                <w:bCs/>
                <w:color w:val="000000"/>
                <w:sz w:val="24"/>
                <w:highlight w:val="none"/>
              </w:rPr>
              <w:t xml:space="preserve">法定代表人身份证明书或授权委托书</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如有供应商授权代表需提供近三个月（2026年2月-2026年4月）为其缴纳社保的记录（如果有授权委托情况的，必须提供），若代理人为退休人员，提供该人员的退休证明及投标人与其签订的聘用合同复印件</w:t>
            </w:r>
            <w:r>
              <w:rPr>
                <w:rFonts w:hint="eastAsia" w:ascii="宋体" w:hAnsi="宋体"/>
                <w:bCs/>
                <w:color w:val="000000"/>
                <w:sz w:val="24"/>
                <w:highlight w:val="none"/>
              </w:rPr>
              <w:t xml:space="preserve">。</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3</w:t>
            </w:r>
            <w:r/>
          </w:p>
        </w:tc>
        <w:tc>
          <w:tcPr>
            <w:tcW w:w="1066"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供应商资格声明</w:t>
            </w:r>
            <w:r/>
          </w:p>
        </w:tc>
        <w:tc>
          <w:tcPr>
            <w:tcW w:w="2595" w:type="dxa"/>
            <w:vAlign w:val="center"/>
            <w:textDirection w:val="lrTb"/>
            <w:noWrap w:val="false"/>
          </w:tcPr>
          <w:p>
            <w:pPr>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4</w:t>
            </w:r>
            <w:r/>
          </w:p>
        </w:tc>
        <w:tc>
          <w:tcPr>
            <w:tcW w:w="1066"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p>
        </w:tc>
        <w:tc>
          <w:tcPr>
            <w:tcW w:w="2595"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p>
          <w:p>
            <w:pPr>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p>
          <w:p>
            <w:pPr>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p>
          <w:p>
            <w:pPr>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5</w:t>
            </w:r>
            <w:r/>
          </w:p>
        </w:tc>
        <w:tc>
          <w:tcPr>
            <w:tcW w:w="1066" w:type="dxa"/>
            <w:vAlign w:val="center"/>
            <w:textDirection w:val="lrTb"/>
            <w:noWrap w:val="false"/>
          </w:tcPr>
          <w:p>
            <w:pPr>
              <w:ind w:firstLine="240"/>
              <w:tabs>
                <w:tab w:val="left" w:pos="1080" w:leader="none"/>
              </w:tabs>
              <w:rPr>
                <w:color w:val="000000"/>
                <w:sz w:val="24"/>
                <w:highlight w:val="none"/>
              </w:rPr>
            </w:pPr>
            <w:r>
              <w:rPr>
                <w:rFonts w:hint="eastAsia"/>
                <w:color w:val="000000"/>
                <w:sz w:val="24"/>
                <w:highlight w:val="none"/>
              </w:rPr>
              <w:t xml:space="preserve">信用承诺</w:t>
            </w:r>
            <w:r/>
          </w:p>
        </w:tc>
        <w:tc>
          <w:tcPr>
            <w:tcW w:w="2595" w:type="dxa"/>
            <w:vAlign w:val="center"/>
            <w:textDirection w:val="lrTb"/>
            <w:noWrap w:val="false"/>
          </w:tcPr>
          <w:p>
            <w:pPr>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6</w:t>
            </w:r>
            <w:r/>
          </w:p>
        </w:tc>
        <w:tc>
          <w:tcPr>
            <w:tcW w:w="1066" w:type="dxa"/>
            <w:vAlign w:val="center"/>
            <w:textDirection w:val="lrTb"/>
            <w:noWrap w:val="false"/>
          </w:tcPr>
          <w:p>
            <w:pPr>
              <w:tabs>
                <w:tab w:val="left" w:pos="1080" w:leader="none"/>
              </w:tabs>
              <w:rPr>
                <w:color w:val="000000"/>
                <w:sz w:val="24"/>
                <w:highlight w:val="none"/>
              </w:rPr>
            </w:pPr>
            <w:r>
              <w:rPr>
                <w:color w:val="000000"/>
                <w:sz w:val="24"/>
                <w:highlight w:val="none"/>
              </w:rPr>
              <w:t xml:space="preserve">落实政府采购政策需满足的资格要求</w:t>
            </w:r>
            <w:r/>
          </w:p>
        </w:tc>
        <w:tc>
          <w:tcPr>
            <w:tcW w:w="2595" w:type="dxa"/>
            <w:vAlign w:val="center"/>
            <w:textDirection w:val="lrTb"/>
            <w:noWrap w:val="false"/>
          </w:tcPr>
          <w:p>
            <w:pPr>
              <w:pStyle w:val="1318"/>
              <w:spacing w:line="360" w:lineRule="auto"/>
              <w:rPr>
                <w:rFonts w:hint="eastAsia"/>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p>
          <w:p>
            <w:pPr>
              <w:pStyle w:val="1318"/>
              <w:spacing w:line="360" w:lineRule="auto"/>
              <w:rPr>
                <w:rFonts w:ascii="宋体" w:hAnsi="宋体" w:cs="Times New Roman"/>
                <w:b/>
                <w:bCs/>
                <w:color w:val="000000"/>
                <w:highlight w:val="none"/>
              </w:rPr>
            </w:pPr>
            <w:r>
              <w:rPr>
                <w:rFonts w:hint="eastAsia" w:ascii="宋体" w:hAnsi="宋体" w:cs="Times New Roman"/>
                <w:b/>
                <w:bCs/>
                <w:color w:val="000000"/>
                <w:highlight w:val="none"/>
              </w:rPr>
              <w:t xml:space="preserve">注1：监狱企业、残疾人福利性单位视同为中小企业。</w:t>
            </w:r>
            <w:r/>
          </w:p>
          <w:p>
            <w:pPr>
              <w:spacing w:line="360" w:lineRule="auto"/>
              <w:tabs>
                <w:tab w:val="left" w:pos="1080" w:leader="none"/>
              </w:tabs>
              <w:rPr>
                <w:rFonts w:ascii="宋体" w:hAnsi="宋体"/>
                <w:b/>
                <w:bCs/>
                <w:sz w:val="24"/>
                <w:highlight w:val="none"/>
              </w:rPr>
            </w:pPr>
            <w:r>
              <w:rPr>
                <w:rFonts w:hint="eastAsia" w:ascii="宋体" w:hAnsi="宋体"/>
                <w:b/>
                <w:bCs/>
                <w:sz w:val="24"/>
                <w:highlight w:val="none"/>
              </w:rPr>
              <w:t xml:space="preserve">注2：</w:t>
            </w:r>
            <w:r>
              <w:rPr>
                <w:rFonts w:ascii="宋体" w:hAnsi="宋体"/>
                <w:b/>
                <w:bCs/>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color w:val="000000"/>
                <w:sz w:val="24"/>
                <w:highlight w:val="none"/>
              </w:rPr>
            </w:pPr>
            <w:r>
              <w:rPr>
                <w:rFonts w:hint="eastAsia" w:ascii="宋体" w:hAnsi="宋体"/>
                <w:b/>
                <w:bCs/>
                <w:sz w:val="24"/>
                <w:highlight w:val="none"/>
              </w:rPr>
              <w:t xml:space="preserve">注3：</w:t>
            </w:r>
            <w:r>
              <w:rPr>
                <w:rFonts w:ascii="宋体" w:hAnsi="宋体"/>
                <w:b/>
                <w:bCs/>
                <w:sz w:val="24"/>
                <w:highlight w:val="none"/>
              </w:rPr>
              <w:t xml:space="preserve">残疾人福利性单位须按磋商文件要求提供《残疾人福利性单位声明函》</w:t>
            </w:r>
            <w:r/>
          </w:p>
        </w:tc>
        <w:tc>
          <w:tcPr>
            <w:tcW w:w="881"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p>
        </w:tc>
      </w:tr>
      <w:tr>
        <w:trPr>
          <w:cantSplit/>
          <w:trHeight w:val="468"/>
        </w:trPr>
        <w:tc>
          <w:tcPr>
            <w:tcW w:w="455" w:type="dxa"/>
            <w:vAlign w:val="center"/>
            <w:textDirection w:val="lrTb"/>
            <w:noWrap w:val="false"/>
          </w:tcPr>
          <w:p>
            <w:pPr>
              <w:jc w:val="center"/>
              <w:tabs>
                <w:tab w:val="left" w:pos="1080" w:leader="none"/>
              </w:tabs>
              <w:rPr>
                <w:rFonts w:hint="eastAsia"/>
                <w:b/>
                <w:color w:val="000000"/>
                <w:sz w:val="24"/>
                <w:highlight w:val="none"/>
              </w:rPr>
            </w:pPr>
            <w:r>
              <w:rPr>
                <w:rFonts w:hint="eastAsia"/>
                <w:b/>
                <w:color w:val="000000"/>
                <w:sz w:val="24"/>
                <w:highlight w:val="none"/>
              </w:rPr>
              <w:t xml:space="preserve">7</w:t>
            </w:r>
            <w:r/>
          </w:p>
        </w:tc>
        <w:tc>
          <w:tcPr>
            <w:tcW w:w="1066" w:type="dxa"/>
            <w:vAlign w:val="center"/>
            <w:textDirection w:val="lrTb"/>
            <w:noWrap w:val="false"/>
          </w:tcPr>
          <w:p>
            <w:pPr>
              <w:tabs>
                <w:tab w:val="left" w:pos="1080" w:leader="none"/>
              </w:tabs>
              <w:rPr>
                <w:b/>
                <w:color w:val="000000"/>
                <w:sz w:val="24"/>
                <w:highlight w:val="none"/>
              </w:rPr>
            </w:pPr>
            <w:r>
              <w:rPr>
                <w:b/>
                <w:color w:val="000000"/>
                <w:sz w:val="24"/>
                <w:highlight w:val="none"/>
              </w:rPr>
              <w:t xml:space="preserve">本项目的特定资格要求</w:t>
            </w:r>
            <w:r/>
          </w:p>
        </w:tc>
        <w:tc>
          <w:tcPr>
            <w:tcW w:w="2595" w:type="dxa"/>
            <w:vAlign w:val="center"/>
            <w:textDirection w:val="lrTb"/>
            <w:noWrap w:val="false"/>
          </w:tcPr>
          <w:p>
            <w:pPr>
              <w:tabs>
                <w:tab w:val="left" w:pos="1080" w:leader="none"/>
              </w:tabs>
              <w:rPr>
                <w:rFonts w:hint="eastAsia" w:ascii="宋体" w:hAnsi="宋体"/>
                <w:b/>
                <w:bCs/>
                <w:color w:val="000000"/>
                <w:sz w:val="24"/>
                <w:highlight w:val="none"/>
              </w:rPr>
            </w:pPr>
            <w:r>
              <w:rPr>
                <w:sz w:val="24"/>
                <w:highlight w:val="none"/>
              </w:rPr>
              <w:t xml:space="preserve">如有，见第一章《采购邀请》</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454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8</w:t>
            </w:r>
            <w:r/>
          </w:p>
        </w:tc>
        <w:tc>
          <w:tcPr>
            <w:tcW w:w="1066" w:type="dxa"/>
            <w:vAlign w:val="center"/>
            <w:textDirection w:val="lrTb"/>
            <w:noWrap w:val="false"/>
          </w:tcPr>
          <w:p>
            <w:pPr>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p>
        </w:tc>
        <w:tc>
          <w:tcPr>
            <w:tcW w:w="2595" w:type="dxa"/>
            <w:vAlign w:val="center"/>
            <w:textDirection w:val="lrTb"/>
            <w:noWrap w:val="false"/>
          </w:tcPr>
          <w:p>
            <w:pPr>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p>
          <w:p>
            <w:pPr>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p>
          <w:p>
            <w:pPr>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000000"/>
                <w:sz w:val="24"/>
                <w:highlight w:val="none"/>
              </w:rPr>
            </w:pPr>
            <w:r>
              <w:rPr>
                <w:color w:val="000000"/>
                <w:sz w:val="24"/>
                <w:highlight w:val="none"/>
              </w:rPr>
              <w:t xml:space="preserve">6、若联合体中任一成员单位中途退出，则该联合体的响应无效。</w:t>
            </w:r>
            <w:r/>
          </w:p>
          <w:p>
            <w:pPr>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p>
        </w:tc>
      </w:tr>
    </w:tbl>
    <w:p>
      <w:pP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t xml:space="preserve">第四章</w:t>
      </w:r>
      <w:r>
        <w:rPr>
          <w:rFonts w:hint="eastAsia"/>
          <w:b/>
          <w:color w:val="000000"/>
          <w:sz w:val="36"/>
          <w:szCs w:val="36"/>
          <w:highlight w:val="none"/>
        </w:rPr>
        <w:t xml:space="preserve"> </w:t>
      </w:r>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230"/>
      <w:r/>
      <w:bookmarkStart w:id="233" w:name="_Toc487900382"/>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233"/>
      <w:r/>
      <w:r/>
    </w:p>
    <w:p>
      <w:pPr>
        <w:ind w:firstLine="2570"/>
        <w:jc w:val="left"/>
        <w:spacing w:line="360" w:lineRule="auto"/>
        <w:tabs>
          <w:tab w:val="left" w:pos="360" w:leader="none"/>
          <w:tab w:val="left" w:pos="900" w:leader="none"/>
        </w:tabs>
        <w:rPr>
          <w:b/>
          <w:color w:val="000000"/>
          <w:sz w:val="32"/>
          <w:szCs w:val="32"/>
          <w:highlight w:val="none"/>
        </w:rPr>
        <w:outlineLvl w:val="1"/>
      </w:pPr>
      <w:r/>
      <w:bookmarkStart w:id="234" w:name="_Toc353873941"/>
      <w:r/>
      <w:bookmarkStart w:id="235" w:name="_Toc353825551"/>
      <w:r/>
      <w:bookmarkStart w:id="236" w:name="_Toc226965828"/>
      <w:r/>
      <w:bookmarkStart w:id="237" w:name="_Toc127151555"/>
      <w:r/>
      <w:bookmarkStart w:id="238" w:name="_Toc353873935"/>
      <w:r/>
      <w:bookmarkStart w:id="239" w:name="_Toc226337251"/>
      <w:r/>
      <w:bookmarkStart w:id="240" w:name="_Toc150480793"/>
      <w:r/>
      <w:bookmarkStart w:id="241" w:name="_Toc353873665"/>
      <w:r/>
      <w:bookmarkStart w:id="242" w:name="_Toc195842920"/>
      <w:r/>
      <w:bookmarkStart w:id="243" w:name="_Toc305158897"/>
      <w:r/>
      <w:bookmarkStart w:id="244" w:name="_Toc142311057"/>
      <w:r/>
      <w:bookmarkStart w:id="245" w:name="_Toc264969245"/>
      <w:r/>
      <w:bookmarkStart w:id="246" w:name="_Toc265228393"/>
      <w:r/>
      <w:bookmarkStart w:id="247" w:name="_Toc305158823"/>
      <w:r/>
      <w:bookmarkStart w:id="248" w:name="_Toc353825545"/>
      <w:r/>
      <w:bookmarkStart w:id="249" w:name="_Toc150774760"/>
      <w:r>
        <w:rPr>
          <w:rFonts w:hint="eastAsia"/>
          <w:b/>
          <w:color w:val="000000"/>
          <w:sz w:val="32"/>
          <w:szCs w:val="32"/>
          <w:highlight w:val="none"/>
        </w:rPr>
        <w:t xml:space="preserve">第一节 符合性审查程序</w:t>
      </w:r>
      <w:r/>
    </w:p>
    <w:p>
      <w:pPr>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0" w:name="_Toc520356167"/>
      <w:r/>
      <w:r/>
    </w:p>
    <w:p>
      <w:pPr>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0"/>
      <w:r>
        <w:rPr>
          <w:rFonts w:hint="eastAsia"/>
          <w:color w:val="000000"/>
          <w:sz w:val="24"/>
          <w:highlight w:val="none"/>
        </w:rPr>
        <w:t xml:space="preserve">的，响应无效。</w:t>
      </w:r>
      <w:r/>
    </w:p>
    <w:p>
      <w:pPr>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r>
      <w:r/>
    </w:p>
    <w:p>
      <w:pPr>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r>
      <w:r/>
    </w:p>
    <w:p>
      <w:pPr>
        <w:ind w:firstLine="2249"/>
        <w:spacing w:line="360" w:lineRule="auto"/>
        <w:tabs>
          <w:tab w:val="left" w:pos="900" w:leader="none"/>
          <w:tab w:val="left" w:pos="1080" w:leader="none"/>
          <w:tab w:val="left" w:pos="1589" w:leader="none"/>
        </w:tabs>
        <w:rPr>
          <w:rFonts w:hint="eastAsia" w:eastAsia="宋体"/>
          <w:b/>
          <w:color w:val="000000"/>
          <w:sz w:val="32"/>
          <w:szCs w:val="32"/>
          <w:highlight w:val="none"/>
          <w:lang w:eastAsia="zh-CN"/>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p>
    <w:p>
      <w:pPr>
        <w:pStyle w:val="1318"/>
        <w:ind w:firstLine="602"/>
        <w:rPr>
          <w:highlight w:val="none"/>
        </w:rPr>
      </w:pPr>
      <w:r>
        <w:rPr>
          <w:b/>
          <w:sz w:val="30"/>
          <w:szCs w:val="30"/>
          <w:highlight w:val="none"/>
        </w:rPr>
        <w:t xml:space="preserve">一、符合性审查要求</w:t>
      </w:r>
      <w:r/>
    </w:p>
    <w:tbl>
      <w:tblPr>
        <w:tblStyle w:val="95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2035"/>
        <w:gridCol w:w="5166"/>
        <w:gridCol w:w="1473"/>
      </w:tblGrid>
      <w:tr>
        <w:trPr>
          <w:jc w:val="center"/>
          <w:trHeight w:val="300"/>
        </w:trPr>
        <w:tc>
          <w:tcPr>
            <w:tcW w:w="607"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2035"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5166"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c>
          <w:tcPr>
            <w:tcW w:w="1473" w:type="dxa"/>
            <w:vAlign w:val="center"/>
            <w:textDirection w:val="lrTb"/>
            <w:noWrap w:val="false"/>
          </w:tcPr>
          <w:p>
            <w:pPr>
              <w:jc w:val="center"/>
              <w:widowControl/>
              <w:rPr>
                <w:rFonts w:hint="eastAsia"/>
                <w:b/>
                <w:color w:val="000000"/>
                <w:sz w:val="24"/>
                <w:highlight w:val="none"/>
              </w:rPr>
            </w:pPr>
            <w:r>
              <w:rPr>
                <w:rFonts w:hint="eastAsia"/>
                <w:b/>
                <w:color w:val="000000"/>
                <w:sz w:val="24"/>
                <w:highlight w:val="none"/>
              </w:rPr>
              <w:t xml:space="preserve">格式要求</w:t>
            </w:r>
            <w:r/>
          </w:p>
        </w:tc>
      </w:tr>
      <w:tr>
        <w:trPr>
          <w:jc w:val="center"/>
          <w:trHeight w:val="685"/>
        </w:trPr>
        <w:tc>
          <w:tcPr>
            <w:tcW w:w="607"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203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响应函</w:t>
            </w:r>
            <w:r/>
          </w:p>
        </w:tc>
        <w:tc>
          <w:tcPr>
            <w:tcW w:w="516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p>
        </w:tc>
        <w:tc>
          <w:tcPr>
            <w:tcW w:w="1473" w:type="dxa"/>
            <w:vAlign w:val="center"/>
            <w:textDirection w:val="lrTb"/>
            <w:noWrap w:val="false"/>
          </w:tcPr>
          <w:p>
            <w:pPr>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p>
        </w:tc>
      </w:tr>
      <w:tr>
        <w:trPr>
          <w:jc w:val="center"/>
          <w:trHeight w:val="685"/>
        </w:trPr>
        <w:tc>
          <w:tcPr>
            <w:tcW w:w="607"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203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p>
        </w:tc>
        <w:tc>
          <w:tcPr>
            <w:tcW w:w="5166" w:type="dxa"/>
            <w:vAlign w:val="center"/>
            <w:textDirection w:val="lrTb"/>
            <w:noWrap w:val="false"/>
          </w:tcPr>
          <w:p>
            <w:pPr>
              <w:jc w:val="left"/>
              <w:widowControl/>
              <w:rPr>
                <w:rFonts w:hint="eastAsia"/>
                <w:color w:val="000000"/>
                <w:sz w:val="24"/>
                <w:highlight w:val="none"/>
              </w:rPr>
            </w:pPr>
            <w:r>
              <w:rPr>
                <w:rFonts w:hint="eastAsia"/>
                <w:color w:val="000000"/>
                <w:sz w:val="24"/>
                <w:highlight w:val="none"/>
              </w:rPr>
              <w:t xml:space="preserve">报价明细表未有缺项、漏项；</w:t>
            </w:r>
            <w:r/>
          </w:p>
        </w:tc>
        <w:tc>
          <w:tcPr>
            <w:tcW w:w="1473" w:type="dxa"/>
            <w:vAlign w:val="center"/>
            <w:textDirection w:val="lrTb"/>
            <w:noWrap w:val="false"/>
          </w:tcPr>
          <w:p>
            <w:pPr>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p>
        </w:tc>
      </w:tr>
      <w:tr>
        <w:trPr>
          <w:jc w:val="center"/>
          <w:trHeight w:val="685"/>
        </w:trPr>
        <w:tc>
          <w:tcPr>
            <w:tcW w:w="607"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报价</w:t>
            </w:r>
            <w:r/>
          </w:p>
        </w:tc>
        <w:tc>
          <w:tcPr>
            <w:tcW w:w="516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报价未超过最高限价（总价最高限价及单价最高限价）或预算价的</w:t>
            </w:r>
            <w:r>
              <w:rPr>
                <w:color w:val="000000"/>
                <w:sz w:val="24"/>
                <w:highlight w:val="none"/>
              </w:rPr>
              <w:t xml:space="preserve">；</w:t>
            </w:r>
            <w:r/>
          </w:p>
        </w:tc>
        <w:tc>
          <w:tcPr>
            <w:tcW w:w="1473"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607"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516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未出现可选择性或可调整的报价（磋商文件另有规定的除外）</w:t>
            </w:r>
            <w:r>
              <w:rPr>
                <w:color w:val="000000"/>
                <w:sz w:val="24"/>
                <w:highlight w:val="none"/>
              </w:rPr>
              <w:t xml:space="preserve">；</w:t>
            </w:r>
            <w:r/>
          </w:p>
        </w:tc>
        <w:tc>
          <w:tcPr>
            <w:tcW w:w="1473"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607"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203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p>
        </w:tc>
        <w:tc>
          <w:tcPr>
            <w:tcW w:w="516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p>
        </w:tc>
        <w:tc>
          <w:tcPr>
            <w:tcW w:w="1473"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607"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5166" w:type="dxa"/>
            <w:vAlign w:val="center"/>
            <w:textDirection w:val="lrTb"/>
            <w:noWrap w:val="false"/>
          </w:tcPr>
          <w:p>
            <w:pPr>
              <w:jc w:val="left"/>
              <w:widowControl/>
              <w:rPr>
                <w:color w:val="000000"/>
                <w:sz w:val="24"/>
                <w:highlight w:val="none"/>
              </w:rPr>
            </w:pPr>
            <w:r>
              <w:rPr>
                <w:color w:val="000000"/>
                <w:sz w:val="24"/>
                <w:highlight w:val="none"/>
              </w:rPr>
              <w:t xml:space="preserve">按照磋商文件要求签署、加盖公章的；</w:t>
            </w:r>
            <w:r/>
          </w:p>
        </w:tc>
        <w:tc>
          <w:tcPr>
            <w:tcW w:w="1473"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607"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203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516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p>
        </w:tc>
        <w:tc>
          <w:tcPr>
            <w:tcW w:w="1473" w:type="dxa"/>
            <w:vAlign w:val="center"/>
            <w:textDirection w:val="lrTb"/>
            <w:noWrap w:val="false"/>
          </w:tcPr>
          <w:p>
            <w:pPr>
              <w:jc w:val="left"/>
              <w:widowControl/>
              <w:rPr>
                <w:rFonts w:hint="eastAsia"/>
                <w:color w:val="000000"/>
                <w:sz w:val="24"/>
                <w:highlight w:val="none"/>
              </w:rPr>
            </w:pPr>
            <w:r>
              <w:rPr>
                <w:rFonts w:hint="eastAsia"/>
                <w:color w:val="000000"/>
                <w:sz w:val="24"/>
                <w:highlight w:val="none"/>
              </w:rPr>
            </w:r>
            <w:r/>
          </w:p>
        </w:tc>
      </w:tr>
      <w:tr>
        <w:trPr>
          <w:jc w:val="center"/>
          <w:trHeight w:val="685"/>
        </w:trPr>
        <w:tc>
          <w:tcPr>
            <w:tcW w:w="607"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2035"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p>
        </w:tc>
        <w:tc>
          <w:tcPr>
            <w:tcW w:w="516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文件第五章《采购需求》中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c>
          <w:tcPr>
            <w:tcW w:w="1473"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607" w:type="dxa"/>
            <w:vAlign w:val="center"/>
            <w:textDirection w:val="lrTb"/>
            <w:noWrap w:val="false"/>
          </w:tcPr>
          <w:p>
            <w:pPr>
              <w:jc w:val="center"/>
              <w:widowControl/>
              <w:rPr>
                <w:color w:val="000000"/>
                <w:sz w:val="24"/>
                <w:highlight w:val="none"/>
              </w:rPr>
            </w:pPr>
            <w:r>
              <w:rPr>
                <w:color w:val="000000"/>
                <w:sz w:val="24"/>
                <w:highlight w:val="none"/>
              </w:rPr>
              <w:t xml:space="preserve">9</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分包承担主体资质（如有）</w:t>
            </w:r>
            <w:r/>
          </w:p>
        </w:tc>
        <w:tc>
          <w:tcPr>
            <w:tcW w:w="5166" w:type="dxa"/>
            <w:vAlign w:val="center"/>
            <w:textDirection w:val="lrTb"/>
            <w:noWrap w:val="false"/>
          </w:tcPr>
          <w:p>
            <w:pPr>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p>
        </w:tc>
        <w:tc>
          <w:tcPr>
            <w:tcW w:w="1473"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607" w:type="dxa"/>
            <w:vAlign w:val="center"/>
            <w:textDirection w:val="lrTb"/>
            <w:noWrap w:val="false"/>
          </w:tcPr>
          <w:p>
            <w:pPr>
              <w:jc w:val="center"/>
              <w:widowControl/>
              <w:rPr>
                <w:color w:val="000000"/>
                <w:sz w:val="24"/>
                <w:highlight w:val="none"/>
              </w:rPr>
            </w:pPr>
            <w:r>
              <w:rPr>
                <w:color w:val="000000"/>
                <w:sz w:val="24"/>
                <w:highlight w:val="none"/>
              </w:rPr>
              <w:t xml:space="preserve">10</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分包意向协议（如有）</w:t>
            </w:r>
            <w:r/>
          </w:p>
        </w:tc>
        <w:tc>
          <w:tcPr>
            <w:tcW w:w="5166" w:type="dxa"/>
            <w:vAlign w:val="center"/>
            <w:textDirection w:val="lrTb"/>
            <w:noWrap w:val="false"/>
          </w:tcPr>
          <w:p>
            <w:pPr>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p>
        </w:tc>
        <w:tc>
          <w:tcPr>
            <w:tcW w:w="1473"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607" w:type="dxa"/>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516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p>
        </w:tc>
        <w:tc>
          <w:tcPr>
            <w:tcW w:w="1473" w:type="dxa"/>
            <w:vAlign w:val="center"/>
            <w:textDirection w:val="lrTb"/>
            <w:noWrap w:val="false"/>
          </w:tcPr>
          <w:p>
            <w:pPr>
              <w:jc w:val="left"/>
              <w:widowControl/>
              <w:rPr>
                <w:rFonts w:hint="eastAsia"/>
                <w:color w:val="000000"/>
                <w:sz w:val="24"/>
                <w:highlight w:val="none"/>
              </w:rPr>
            </w:pPr>
            <w:r>
              <w:rPr>
                <w:rFonts w:hint="eastAsia"/>
                <w:color w:val="000000"/>
                <w:sz w:val="24"/>
                <w:highlight w:val="none"/>
              </w:rPr>
            </w:r>
            <w:r/>
          </w:p>
        </w:tc>
      </w:tr>
      <w:tr>
        <w:trPr>
          <w:jc w:val="center"/>
          <w:trHeight w:val="685"/>
        </w:trPr>
        <w:tc>
          <w:tcPr>
            <w:shd w:val="clear" w:color="auto" w:fill="auto"/>
            <w:tcW w:w="607" w:type="dxa"/>
            <w:vAlign w:val="center"/>
            <w:textDirection w:val="lrTb"/>
            <w:noWrap w:val="false"/>
          </w:tcPr>
          <w:p>
            <w:pPr>
              <w:jc w:val="center"/>
              <w:widowControl/>
              <w:rPr>
                <w:rFonts w:hint="default" w:ascii="Times New Roman" w:hAnsi="Times New Roman" w:eastAsia="宋体" w:cs="Times New Roman"/>
                <w:color w:val="000000"/>
                <w:sz w:val="24"/>
                <w:szCs w:val="24"/>
                <w:highlight w:val="none"/>
                <w:lang w:val="en-US" w:eastAsia="zh-CN" w:bidi="ar-SA"/>
              </w:rPr>
            </w:pPr>
            <w:r>
              <w:rPr>
                <w:color w:val="000000"/>
                <w:sz w:val="24"/>
                <w:highlight w:val="none"/>
              </w:rPr>
              <w:t xml:space="preserve">12</w:t>
            </w:r>
            <w:r/>
          </w:p>
        </w:tc>
        <w:tc>
          <w:tcPr>
            <w:shd w:val="clear" w:color="auto" w:fill="auto"/>
            <w:tcW w:w="2035" w:type="dxa"/>
            <w:vAlign w:val="center"/>
            <w:textDirection w:val="lrTb"/>
            <w:noWrap w:val="false"/>
          </w:tcPr>
          <w:p>
            <w:pPr>
              <w:jc w:val="left"/>
              <w:widowControl/>
              <w:rPr>
                <w:rFonts w:hint="default" w:ascii="Times New Roman" w:hAnsi="Times New Roman" w:eastAsia="宋体" w:cs="Times New Roman"/>
                <w:color w:val="000000"/>
                <w:sz w:val="24"/>
                <w:szCs w:val="24"/>
                <w:highlight w:val="none"/>
                <w:lang w:val="en-US" w:eastAsia="zh-CN" w:bidi="ar-SA"/>
              </w:rPr>
            </w:pPr>
            <w:r>
              <w:rPr>
                <w:color w:val="000000"/>
                <w:sz w:val="24"/>
                <w:highlight w:val="none"/>
              </w:rPr>
              <w:t xml:space="preserve">报价合理性</w:t>
            </w:r>
            <w:r/>
          </w:p>
        </w:tc>
        <w:tc>
          <w:tcPr>
            <w:shd w:val="clear" w:color="auto" w:fill="auto"/>
            <w:tcW w:w="5166" w:type="dxa"/>
            <w:vAlign w:val="center"/>
            <w:textDirection w:val="lrTb"/>
            <w:noWrap w:val="false"/>
          </w:tcPr>
          <w:p>
            <w:pPr>
              <w:ind w:firstLine="480"/>
              <w:jc w:val="left"/>
              <w:widowControl/>
              <w:rPr>
                <w:rFonts w:hint="eastAsia"/>
                <w:color w:val="000000"/>
                <w:sz w:val="24"/>
                <w:highlight w:val="none"/>
              </w:rPr>
            </w:pPr>
            <w:r>
              <w:rPr>
                <w:rFonts w:hint="eastAsia"/>
                <w:color w:val="00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p>
          <w:p>
            <w:pPr>
              <w:ind w:firstLine="480"/>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p>
          <w:p>
            <w:pPr>
              <w:ind w:firstLine="480"/>
              <w:jc w:val="left"/>
              <w:widowControl/>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p>
          <w:p>
            <w:pPr>
              <w:ind w:firstLine="480"/>
              <w:jc w:val="left"/>
              <w:widowControl/>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ascii="宋体" w:hAnsi="宋体" w:eastAsia="宋体" w:cs="Times New Roman"/>
                <w:color w:val="000000"/>
                <w:sz w:val="24"/>
                <w:szCs w:val="24"/>
                <w:highlight w:val="none"/>
                <w:lang w:val="en-US" w:eastAsia="zh-CN" w:bidi="ar-SA"/>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473" w:type="dxa"/>
            <w:vAlign w:val="center"/>
            <w:textDirection w:val="lrTb"/>
            <w:noWrap w:val="false"/>
          </w:tcPr>
          <w:p>
            <w:pPr>
              <w:jc w:val="left"/>
              <w:widowControl/>
              <w:rPr>
                <w:rFonts w:hint="eastAsia" w:ascii="宋体" w:hAnsi="宋体"/>
                <w:color w:val="000000"/>
                <w:sz w:val="24"/>
                <w:highlight w:val="none"/>
              </w:rPr>
            </w:pPr>
            <w:r>
              <w:rPr>
                <w:rFonts w:hint="eastAsia" w:ascii="宋体" w:hAnsi="宋体"/>
                <w:color w:val="000000"/>
                <w:sz w:val="24"/>
                <w:highlight w:val="none"/>
              </w:rPr>
            </w:r>
            <w:r/>
          </w:p>
        </w:tc>
      </w:tr>
      <w:tr>
        <w:trPr>
          <w:jc w:val="center"/>
          <w:trHeight w:val="685"/>
        </w:trPr>
        <w:tc>
          <w:tcPr>
            <w:tcW w:w="607" w:type="dxa"/>
            <w:vAlign w:val="center"/>
            <w:textDirection w:val="lrTb"/>
            <w:noWrap w:val="false"/>
          </w:tcPr>
          <w:p>
            <w:pPr>
              <w:jc w:val="center"/>
              <w:widowControl/>
              <w:rPr>
                <w:rFonts w:hint="default" w:eastAsia="宋体"/>
                <w:color w:val="000000"/>
                <w:sz w:val="24"/>
                <w:highlight w:val="none"/>
                <w:lang w:val="en-US" w:eastAsia="zh-CN"/>
              </w:rPr>
            </w:pPr>
            <w:r>
              <w:rPr>
                <w:rFonts w:hint="eastAsia"/>
                <w:color w:val="000000"/>
                <w:sz w:val="24"/>
                <w:highlight w:val="none"/>
                <w:lang w:val="en-US" w:eastAsia="zh-CN"/>
              </w:rPr>
              <w:t xml:space="preserve">13</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进口产品</w:t>
            </w:r>
            <w:r/>
          </w:p>
          <w:p>
            <w:pPr>
              <w:jc w:val="left"/>
              <w:widowControl/>
              <w:rPr>
                <w:color w:val="000000"/>
                <w:sz w:val="24"/>
                <w:highlight w:val="none"/>
              </w:rPr>
            </w:pPr>
            <w:r>
              <w:rPr>
                <w:color w:val="000000"/>
                <w:sz w:val="24"/>
                <w:highlight w:val="none"/>
              </w:rPr>
              <w:t xml:space="preserve">（如有）</w:t>
            </w:r>
            <w:r/>
          </w:p>
        </w:tc>
        <w:tc>
          <w:tcPr>
            <w:tcW w:w="5166" w:type="dxa"/>
            <w:vAlign w:val="center"/>
            <w:textDirection w:val="lrTb"/>
            <w:noWrap w:val="false"/>
          </w:tcPr>
          <w:p>
            <w:pPr>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p>
        </w:tc>
        <w:tc>
          <w:tcPr>
            <w:tcW w:w="1473" w:type="dxa"/>
            <w:vAlign w:val="center"/>
            <w:textDirection w:val="lrTb"/>
            <w:noWrap w:val="false"/>
          </w:tcPr>
          <w:p>
            <w:pPr>
              <w:jc w:val="left"/>
              <w:widowControl/>
              <w:rPr>
                <w:rFonts w:hint="eastAsia" w:ascii="宋体" w:hAnsi="宋体"/>
                <w:color w:val="000000"/>
                <w:sz w:val="24"/>
                <w:highlight w:val="none"/>
              </w:rPr>
            </w:pPr>
            <w:r>
              <w:rPr>
                <w:rFonts w:hint="eastAsia" w:ascii="宋体" w:hAnsi="宋体"/>
                <w:color w:val="000000"/>
                <w:sz w:val="24"/>
                <w:highlight w:val="none"/>
              </w:rPr>
            </w:r>
            <w:r/>
          </w:p>
        </w:tc>
      </w:tr>
      <w:tr>
        <w:trPr>
          <w:jc w:val="center"/>
          <w:trHeight w:val="685"/>
        </w:trPr>
        <w:tc>
          <w:tcPr>
            <w:tcW w:w="607" w:type="dxa"/>
            <w:vAlign w:val="center"/>
            <w:textDirection w:val="lrTb"/>
            <w:noWrap w:val="false"/>
          </w:tcPr>
          <w:p>
            <w:pPr>
              <w:jc w:val="center"/>
              <w:widowControl/>
              <w:rPr>
                <w:rFonts w:hint="default" w:eastAsia="宋体"/>
                <w:color w:val="000000"/>
                <w:sz w:val="24"/>
                <w:highlight w:val="none"/>
                <w:lang w:val="en-US" w:eastAsia="zh-CN"/>
              </w:rPr>
            </w:pPr>
            <w:r>
              <w:rPr>
                <w:rFonts w:hint="eastAsia"/>
                <w:color w:val="000000"/>
                <w:sz w:val="24"/>
                <w:highlight w:val="none"/>
                <w:lang w:val="en-US" w:eastAsia="zh-CN"/>
              </w:rPr>
              <w:t xml:space="preserve">14</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国家有关部门对供应商的响应产品有强制性规定或要求的</w:t>
            </w:r>
            <w:r/>
          </w:p>
        </w:tc>
        <w:tc>
          <w:tcPr>
            <w:tcW w:w="5166" w:type="dxa"/>
            <w:vAlign w:val="center"/>
            <w:textDirection w:val="lrTb"/>
            <w:noWrap w:val="false"/>
          </w:tcPr>
          <w:p>
            <w:pPr>
              <w:jc w:val="left"/>
              <w:widowControl/>
              <w:rPr>
                <w:color w:val="000000"/>
                <w:sz w:val="24"/>
                <w:highlight w:val="none"/>
              </w:rPr>
            </w:pPr>
            <w:r>
              <w:rPr>
                <w:color w:val="000000"/>
                <w:sz w:val="24"/>
                <w:highlight w:val="none"/>
              </w:rPr>
              <w:t xml:space="preserve">国家有关部门对供应商的响应产品有强制性规定或要求的，供应商的响应产品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p>
        </w:tc>
        <w:tc>
          <w:tcPr>
            <w:tcW w:w="1473" w:type="dxa"/>
            <w:vAlign w:val="center"/>
            <w:textDirection w:val="lrTb"/>
            <w:noWrap w:val="false"/>
          </w:tcPr>
          <w:p>
            <w:pPr>
              <w:jc w:val="left"/>
              <w:widowControl/>
              <w:rPr>
                <w:rFonts w:hint="eastAsia"/>
                <w:color w:val="000000"/>
                <w:sz w:val="24"/>
                <w:highlight w:val="none"/>
              </w:rPr>
            </w:pPr>
            <w:r>
              <w:rPr>
                <w:rFonts w:hint="eastAsia"/>
                <w:color w:val="000000"/>
                <w:sz w:val="24"/>
                <w:highlight w:val="none"/>
              </w:rPr>
            </w:r>
            <w:r/>
          </w:p>
        </w:tc>
      </w:tr>
      <w:tr>
        <w:trPr>
          <w:jc w:val="center"/>
          <w:trHeight w:val="685"/>
        </w:trPr>
        <w:tc>
          <w:tcPr>
            <w:tcW w:w="607" w:type="dxa"/>
            <w:vAlign w:val="center"/>
            <w:textDirection w:val="lrTb"/>
            <w:noWrap w:val="false"/>
          </w:tcPr>
          <w:p>
            <w:pPr>
              <w:jc w:val="center"/>
              <w:widowControl/>
              <w:rPr>
                <w:rFonts w:hint="default" w:eastAsia="宋体"/>
                <w:color w:val="000000"/>
                <w:sz w:val="24"/>
                <w:highlight w:val="none"/>
                <w:lang w:val="en-US" w:eastAsia="zh-CN"/>
              </w:rPr>
            </w:pPr>
            <w:r>
              <w:rPr>
                <w:rFonts w:hint="eastAsia"/>
                <w:color w:val="000000"/>
                <w:sz w:val="24"/>
                <w:highlight w:val="none"/>
                <w:lang w:val="en-US" w:eastAsia="zh-CN"/>
              </w:rPr>
              <w:t xml:space="preserve">15</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5166" w:type="dxa"/>
            <w:vAlign w:val="center"/>
            <w:textDirection w:val="lrTb"/>
            <w:noWrap w:val="false"/>
          </w:tcPr>
          <w:p>
            <w:pPr>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p>
        </w:tc>
        <w:tc>
          <w:tcPr>
            <w:tcW w:w="1473"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416"/>
        </w:trPr>
        <w:tc>
          <w:tcPr>
            <w:tcW w:w="607" w:type="dxa"/>
            <w:vAlign w:val="center"/>
            <w:textDirection w:val="lrTb"/>
            <w:noWrap w:val="false"/>
          </w:tcPr>
          <w:p>
            <w:pPr>
              <w:jc w:val="center"/>
              <w:widowControl/>
              <w:rPr>
                <w:rFonts w:hint="default" w:eastAsia="宋体"/>
                <w:color w:val="000000"/>
                <w:sz w:val="24"/>
                <w:highlight w:val="none"/>
                <w:lang w:val="en-US" w:eastAsia="zh-CN"/>
              </w:rPr>
            </w:pPr>
            <w:r>
              <w:rPr>
                <w:rFonts w:hint="eastAsia"/>
                <w:color w:val="000000"/>
                <w:sz w:val="24"/>
                <w:highlight w:val="none"/>
                <w:lang w:val="en-US" w:eastAsia="zh-CN"/>
              </w:rPr>
              <w:t xml:space="preserve">16</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串通响应</w:t>
            </w:r>
            <w:r/>
          </w:p>
        </w:tc>
        <w:tc>
          <w:tcPr>
            <w:tcW w:w="516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不存在视为供应商串通相应的情形：（一）不同供应商的响应文件由同一单位或者个人编制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p>
        </w:tc>
        <w:tc>
          <w:tcPr>
            <w:tcW w:w="1473" w:type="dxa"/>
            <w:vAlign w:val="center"/>
            <w:textDirection w:val="lrTb"/>
            <w:noWrap w:val="false"/>
          </w:tcPr>
          <w:p>
            <w:pPr>
              <w:jc w:val="left"/>
              <w:widowControl/>
              <w:rPr>
                <w:rFonts w:hint="eastAsia"/>
                <w:color w:val="000000"/>
                <w:sz w:val="24"/>
                <w:highlight w:val="none"/>
              </w:rPr>
            </w:pPr>
            <w:r>
              <w:rPr>
                <w:rFonts w:hint="eastAsia"/>
                <w:color w:val="000000"/>
                <w:sz w:val="24"/>
                <w:highlight w:val="none"/>
              </w:rPr>
            </w:r>
            <w:r/>
          </w:p>
        </w:tc>
      </w:tr>
      <w:tr>
        <w:trPr>
          <w:jc w:val="center"/>
          <w:trHeight w:val="685"/>
        </w:trPr>
        <w:tc>
          <w:tcPr>
            <w:tcW w:w="607" w:type="dxa"/>
            <w:vAlign w:val="center"/>
            <w:textDirection w:val="lrTb"/>
            <w:noWrap w:val="false"/>
          </w:tcPr>
          <w:p>
            <w:pPr>
              <w:jc w:val="center"/>
              <w:widowControl/>
              <w:rPr>
                <w:rFonts w:hint="default" w:eastAsia="宋体"/>
                <w:color w:val="000000"/>
                <w:sz w:val="24"/>
                <w:highlight w:val="none"/>
                <w:lang w:val="en-US" w:eastAsia="zh-CN"/>
              </w:rPr>
            </w:pPr>
            <w:r>
              <w:rPr>
                <w:rFonts w:hint="eastAsia"/>
                <w:color w:val="000000"/>
                <w:sz w:val="24"/>
                <w:highlight w:val="none"/>
                <w:lang w:val="en-US" w:eastAsia="zh-CN"/>
              </w:rPr>
              <w:t xml:space="preserve">17</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516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p>
        </w:tc>
        <w:tc>
          <w:tcPr>
            <w:tcW w:w="1473"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607" w:type="dxa"/>
            <w:vAlign w:val="center"/>
            <w:textDirection w:val="lrTb"/>
            <w:noWrap w:val="false"/>
          </w:tcPr>
          <w:p>
            <w:pPr>
              <w:jc w:val="center"/>
              <w:widowControl/>
              <w:rPr>
                <w:rFonts w:hint="default" w:eastAsia="宋体"/>
                <w:color w:val="000000"/>
                <w:sz w:val="24"/>
                <w:highlight w:val="none"/>
                <w:lang w:val="en-US" w:eastAsia="zh-CN"/>
              </w:rPr>
            </w:pPr>
            <w:r>
              <w:rPr>
                <w:rFonts w:hint="eastAsia"/>
                <w:color w:val="000000"/>
                <w:sz w:val="24"/>
                <w:highlight w:val="none"/>
                <w:lang w:val="en-US" w:eastAsia="zh-CN"/>
              </w:rPr>
              <w:t xml:space="preserve">18</w:t>
            </w:r>
            <w:r/>
          </w:p>
        </w:tc>
        <w:tc>
          <w:tcPr>
            <w:tcW w:w="2035"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5166" w:type="dxa"/>
            <w:vAlign w:val="center"/>
            <w:textDirection w:val="lrTb"/>
            <w:noWrap w:val="false"/>
          </w:tcPr>
          <w:p>
            <w:pPr>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p>
        </w:tc>
        <w:tc>
          <w:tcPr>
            <w:tcW w:w="1473" w:type="dxa"/>
            <w:vAlign w:val="center"/>
            <w:textDirection w:val="lrTb"/>
            <w:noWrap w:val="false"/>
          </w:tcPr>
          <w:p>
            <w:pPr>
              <w:jc w:val="left"/>
              <w:widowControl/>
              <w:rPr>
                <w:color w:val="000000"/>
                <w:sz w:val="24"/>
                <w:highlight w:val="none"/>
              </w:rPr>
            </w:pPr>
            <w:r>
              <w:rPr>
                <w:color w:val="000000"/>
                <w:sz w:val="24"/>
                <w:highlight w:val="none"/>
              </w:rPr>
            </w:r>
            <w:r/>
          </w:p>
        </w:tc>
      </w:tr>
    </w:tbl>
    <w:p>
      <w:pPr>
        <w:ind w:firstLine="602"/>
        <w:jc w:val="left"/>
        <w:spacing w:line="360" w:lineRule="auto"/>
        <w:widowControl/>
        <w:rPr>
          <w:color w:val="000000"/>
          <w:sz w:val="24"/>
          <w:highlight w:val="none"/>
        </w:rPr>
      </w:pPr>
      <w:r/>
      <w:bookmarkStart w:id="251" w:name="_Hlt487972895"/>
      <w:r/>
      <w:bookmarkEnd w:id="251"/>
      <w:r>
        <w:rPr>
          <w:rFonts w:ascii="Symbol" w:hAnsi="Symbol" w:cs="Symbol"/>
          <w:b/>
          <w:color w:val="000000"/>
          <w:sz w:val="30"/>
          <w:szCs w:val="30"/>
          <w:highlight w:val="none"/>
        </w:rPr>
        <w:t xml:space="preserve">二、磋商、响应文件有关事项的澄清、说明或者更正和最后报价</w:t>
      </w:r>
      <w:r/>
    </w:p>
    <w:p>
      <w:pPr>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rFonts w:hint="eastAsia"/>
          <w:color w:val="000000"/>
          <w:sz w:val="24"/>
          <w:highlight w:val="none"/>
        </w:rPr>
        <w:t xml:space="preserve">具体要求详见第二章2</w:t>
      </w:r>
      <w:r>
        <w:rPr>
          <w:color w:val="000000"/>
          <w:sz w:val="24"/>
          <w:highlight w:val="none"/>
        </w:rPr>
        <w:t xml:space="preserve">7.1</w:t>
      </w:r>
      <w:r>
        <w:rPr>
          <w:rFonts w:hint="eastAsia"/>
          <w:color w:val="000000"/>
          <w:sz w:val="24"/>
          <w:highlight w:val="none"/>
        </w:rPr>
        <w:t xml:space="preserve">磋商程序。</w:t>
      </w:r>
      <w:r/>
    </w:p>
    <w:p>
      <w:pPr>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（二）</w:t>
      </w:r>
      <w:r>
        <w:rPr>
          <w:color w:val="000000"/>
          <w:sz w:val="24"/>
          <w:highlight w:val="none"/>
        </w:rPr>
        <w:t xml:space="preserve">最后报价的算术修正及政策调整</w:t>
      </w:r>
      <w:r/>
    </w:p>
    <w:p>
      <w:pPr>
        <w:ind w:firstLine="480"/>
        <w:spacing w:line="360" w:lineRule="auto"/>
        <w:tabs>
          <w:tab w:val="left" w:pos="1080" w:leader="none"/>
          <w:tab w:val="left" w:pos="1589"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p>
    <w:p>
      <w:pPr>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2、</w:t>
      </w:r>
      <w:r>
        <w:rPr>
          <w:color w:val="000000"/>
          <w:sz w:val="24"/>
          <w:highlight w:val="none"/>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2.1</w:t>
      </w:r>
      <w:r>
        <w:rPr>
          <w:rFonts w:hint="eastAsia"/>
          <w:color w:val="000000"/>
          <w:sz w:val="24"/>
          <w:highlight w:val="none"/>
        </w:rPr>
        <w:t xml:space="preserve">、</w:t>
      </w:r>
      <w:r>
        <w:rPr>
          <w:color w:val="000000"/>
          <w:sz w:val="24"/>
          <w:highlight w:val="none"/>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p>
    <w:p>
      <w:pPr>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（三）</w:t>
      </w:r>
      <w:r>
        <w:rPr>
          <w:color w:val="000000"/>
          <w:sz w:val="24"/>
          <w:highlight w:val="none"/>
        </w:rPr>
        <w:t xml:space="preserve">落实政府采购政策的价格调整：</w:t>
      </w:r>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bookmarkEnd w:id="234"/>
      <w:r/>
      <w:bookmarkEnd w:id="235"/>
      <w:r/>
      <w:r/>
    </w:p>
    <w:p>
      <w:pPr>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三、</w:t>
      </w:r>
      <w:r>
        <w:rPr>
          <w:b/>
          <w:color w:val="000000"/>
          <w:sz w:val="30"/>
          <w:szCs w:val="30"/>
          <w:highlight w:val="none"/>
        </w:rPr>
        <w:t xml:space="preserve">评审方法和评审标准</w:t>
      </w:r>
      <w:r/>
    </w:p>
    <w:p>
      <w:pPr>
        <w:ind w:firstLine="480"/>
        <w:jc w:val="left"/>
        <w:spacing w:line="360" w:lineRule="auto"/>
        <w:widowControl/>
        <w:rPr>
          <w:rFonts w:hint="eastAsia"/>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p>
    <w:p>
      <w:pPr>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52" w:name="_Toc151193716"/>
      <w:r/>
      <w:bookmarkStart w:id="253" w:name="_Toc151193644"/>
      <w:r/>
      <w:bookmarkStart w:id="254" w:name="_Toc151190173"/>
      <w:r/>
      <w:bookmarkStart w:id="255" w:name="_Toc151193860"/>
      <w:r/>
      <w:bookmarkStart w:id="256" w:name="_Toc127161460"/>
      <w:r/>
      <w:bookmarkStart w:id="257" w:name="_Toc164608660"/>
      <w:r/>
      <w:bookmarkStart w:id="258" w:name="_Toc149720839"/>
      <w:r/>
      <w:bookmarkStart w:id="259" w:name="_Toc127151747"/>
      <w:r/>
      <w:bookmarkStart w:id="260" w:name="_Toc195842911"/>
      <w:r/>
      <w:bookmarkStart w:id="261" w:name="_Toc226309790"/>
      <w:r/>
      <w:bookmarkStart w:id="262" w:name="_Toc164351640"/>
      <w:r/>
      <w:bookmarkStart w:id="263" w:name="_Toc164229387"/>
      <w:r/>
      <w:bookmarkStart w:id="264" w:name="_Toc151193788"/>
      <w:r/>
      <w:bookmarkStart w:id="265" w:name="_Toc164608815"/>
      <w:r/>
      <w:bookmarkStart w:id="266" w:name="_Toc150774751"/>
      <w:r/>
      <w:bookmarkStart w:id="267" w:name="_Toc127151546"/>
      <w:r/>
      <w:bookmarkStart w:id="268" w:name="_Toc226965736"/>
      <w:r/>
      <w:bookmarkStart w:id="269" w:name="_Toc150480784"/>
      <w:r/>
      <w:bookmarkStart w:id="270" w:name="_Toc150509297"/>
      <w:r/>
      <w:bookmarkStart w:id="271" w:name="_Toc151193934"/>
      <w:r/>
      <w:bookmarkStart w:id="272" w:name="_Toc150774646"/>
      <w:r/>
      <w:bookmarkStart w:id="273" w:name="_Ref467307010"/>
      <w:r/>
      <w:bookmarkStart w:id="274" w:name="_Toc305158814"/>
      <w:r/>
      <w:bookmarkStart w:id="275" w:name="_Toc264969236"/>
      <w:r/>
      <w:bookmarkStart w:id="276" w:name="_Toc520356170"/>
      <w:r/>
      <w:bookmarkStart w:id="277" w:name="_Toc226337242"/>
      <w:r/>
      <w:bookmarkStart w:id="278" w:name="_Toc226965819"/>
      <w:r/>
      <w:bookmarkStart w:id="279" w:name="_Toc164229241"/>
      <w:r/>
      <w:bookmarkStart w:id="280" w:name="_Toc305158888"/>
      <w:r/>
      <w:bookmarkStart w:id="281" w:name="_Toc142311048"/>
      <w:r/>
      <w:bookmarkStart w:id="282" w:name="_Toc265228384"/>
      <w:r>
        <w:rPr>
          <w:b/>
          <w:color w:val="000000"/>
          <w:sz w:val="30"/>
          <w:szCs w:val="30"/>
          <w:highlight w:val="none"/>
        </w:rPr>
        <w:t xml:space="preserve">成交候选人名单</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p>
    <w:p>
      <w:pPr>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p>
    <w:p>
      <w:pPr>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p>
    <w:p>
      <w:pPr>
        <w:jc w:val="left"/>
        <w:spacing w:line="360" w:lineRule="auto"/>
        <w:widowControl/>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p>
    <w:p>
      <w:pPr>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rFonts w:hint="eastAsia" w:ascii="宋体" w:hAnsi="宋体"/>
          <w:color w:val="000000"/>
          <w:sz w:val="24"/>
          <w:szCs w:val="21"/>
          <w:highlight w:val="none"/>
        </w:rPr>
        <w:t xml:space="preserve">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p>
    <w:p>
      <w:pPr>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 </w:t>
      </w:r>
      <w:r>
        <w:rPr>
          <w:color w:val="000000"/>
          <w:sz w:val="24"/>
          <w:highlight w:val="none"/>
        </w:rPr>
        <w:t xml:space="preserve">            </w:t>
      </w:r>
      <w:r/>
    </w:p>
    <w:p>
      <w:pPr>
        <w:ind w:firstLine="441"/>
        <w:jc w:val="left"/>
        <w:spacing w:line="360" w:lineRule="auto"/>
        <w:rPr>
          <w:rFonts w:hint="eastAsia" w:ascii="宋体" w:hAnsi="宋体"/>
          <w:b/>
          <w:color w:val="000000"/>
          <w:sz w:val="24"/>
          <w:highlight w:val="none"/>
        </w:rPr>
      </w:pPr>
      <w:r/>
      <w:bookmarkStart w:id="283" w:name="_Hlk149916140"/>
      <w:r>
        <w:rPr>
          <w:rFonts w:hint="eastAsia" w:ascii="宋体" w:hAnsi="宋体"/>
          <w:b/>
          <w:color w:val="000000"/>
          <w:sz w:val="24"/>
          <w:highlight w:val="none"/>
        </w:rPr>
        <w:t xml:space="preserve">三、政府采购政策功能落实</w:t>
      </w:r>
      <w:bookmarkEnd w:id="283"/>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1、小微型企业价格扣除</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ascii="宋体" w:hAnsi="宋体"/>
          <w:color w:val="000000"/>
          <w:sz w:val="24"/>
          <w:highlight w:val="none"/>
          <w:u w:val="single"/>
        </w:rPr>
        <w:t xml:space="preserve">2</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p>
    <w:p>
      <w:pPr>
        <w:ind w:firstLine="480"/>
        <w:spacing w:line="360" w:lineRule="auto"/>
        <w:tabs>
          <w:tab w:val="left" w:pos="360" w:leader="none"/>
        </w:tabs>
        <w:rPr>
          <w:color w:val="000000"/>
          <w:sz w:val="24"/>
          <w:highlight w:val="none"/>
        </w:rPr>
        <w:outlineLvl w:val="1"/>
      </w:pPr>
      <w:r>
        <w:rPr>
          <w:color w:val="000000"/>
          <w:sz w:val="24"/>
          <w:highlight w:val="none"/>
        </w:rPr>
      </w:r>
      <w:r/>
    </w:p>
    <w:p>
      <w:pPr>
        <w:ind w:firstLine="2640"/>
        <w:spacing w:line="360" w:lineRule="auto"/>
        <w:tabs>
          <w:tab w:val="left" w:pos="360" w:leader="none"/>
        </w:tabs>
        <w:rPr>
          <w:color w:val="000000"/>
          <w:sz w:val="24"/>
          <w:highlight w:val="none"/>
        </w:rPr>
        <w:outlineLvl w:val="1"/>
      </w:pPr>
      <w:r>
        <w:rPr>
          <w:color w:val="000000"/>
          <w:sz w:val="24"/>
          <w:highlight w:val="none"/>
        </w:rPr>
        <w:t xml:space="preserve"> </w:t>
      </w:r>
      <w:r/>
    </w:p>
    <w:p>
      <w:pPr>
        <w:ind w:firstLine="2640"/>
        <w:spacing w:line="360" w:lineRule="auto"/>
        <w:tabs>
          <w:tab w:val="left" w:pos="360" w:leader="none"/>
        </w:tabs>
        <w:rPr>
          <w:color w:val="000000"/>
          <w:sz w:val="24"/>
          <w:highlight w:val="none"/>
        </w:rPr>
        <w:outlineLvl w:val="1"/>
      </w:pPr>
      <w:r>
        <w:rPr>
          <w:color w:val="000000"/>
          <w:sz w:val="24"/>
          <w:highlight w:val="none"/>
        </w:rPr>
      </w:r>
      <w:r/>
    </w:p>
    <w:p>
      <w:pPr>
        <w:ind w:firstLine="2640"/>
        <w:spacing w:line="360" w:lineRule="auto"/>
        <w:tabs>
          <w:tab w:val="left" w:pos="360" w:leader="none"/>
        </w:tabs>
        <w:rPr>
          <w:color w:val="000000"/>
          <w:sz w:val="24"/>
          <w:highlight w:val="none"/>
        </w:rPr>
        <w:outlineLvl w:val="1"/>
      </w:pPr>
      <w:r>
        <w:rPr>
          <w:color w:val="000000"/>
          <w:sz w:val="24"/>
          <w:highlight w:val="none"/>
        </w:rPr>
      </w:r>
      <w:r/>
    </w:p>
    <w:p>
      <w:pPr>
        <w:ind w:firstLine="2640"/>
        <w:spacing w:line="360" w:lineRule="auto"/>
        <w:tabs>
          <w:tab w:val="left" w:pos="360" w:leader="none"/>
        </w:tabs>
        <w:rPr>
          <w:color w:val="000000"/>
          <w:sz w:val="24"/>
          <w:highlight w:val="none"/>
        </w:rPr>
        <w:outlineLvl w:val="1"/>
      </w:pPr>
      <w:r>
        <w:rPr>
          <w:color w:val="000000"/>
          <w:sz w:val="24"/>
          <w:highlight w:val="none"/>
        </w:rPr>
      </w:r>
      <w:r/>
    </w:p>
    <w:p>
      <w:pPr>
        <w:ind w:firstLine="2640"/>
        <w:spacing w:line="360" w:lineRule="auto"/>
        <w:tabs>
          <w:tab w:val="left" w:pos="360" w:leader="none"/>
        </w:tabs>
        <w:rPr>
          <w:color w:val="000000"/>
          <w:sz w:val="24"/>
          <w:highlight w:val="none"/>
        </w:rPr>
        <w:outlineLvl w:val="1"/>
      </w:pPr>
      <w:r>
        <w:rPr>
          <w:color w:val="000000"/>
          <w:sz w:val="24"/>
          <w:highlight w:val="none"/>
        </w:rPr>
      </w:r>
      <w:r/>
    </w:p>
    <w:p>
      <w:pPr>
        <w:ind w:firstLine="2640"/>
        <w:spacing w:line="360" w:lineRule="auto"/>
        <w:tabs>
          <w:tab w:val="left" w:pos="360" w:leader="none"/>
        </w:tabs>
        <w:rPr>
          <w:color w:val="000000"/>
          <w:sz w:val="24"/>
          <w:highlight w:val="none"/>
        </w:rPr>
        <w:outlineLvl w:val="1"/>
      </w:pPr>
      <w:r>
        <w:rPr>
          <w:color w:val="000000"/>
          <w:sz w:val="24"/>
          <w:highlight w:val="none"/>
        </w:rPr>
      </w:r>
      <w:r/>
    </w:p>
    <w:p>
      <w:pPr>
        <w:ind w:firstLine="2640"/>
        <w:spacing w:line="360" w:lineRule="auto"/>
        <w:tabs>
          <w:tab w:val="left" w:pos="360" w:leader="none"/>
        </w:tabs>
        <w:rPr>
          <w:color w:val="000000"/>
          <w:sz w:val="24"/>
          <w:highlight w:val="none"/>
        </w:rPr>
        <w:outlineLvl w:val="1"/>
      </w:pPr>
      <w:r>
        <w:rPr>
          <w:color w:val="000000"/>
          <w:sz w:val="24"/>
          <w:highlight w:val="none"/>
        </w:rPr>
      </w:r>
      <w:r/>
    </w:p>
    <w:p>
      <w:pPr>
        <w:ind w:firstLine="2640"/>
        <w:spacing w:line="360" w:lineRule="auto"/>
        <w:tabs>
          <w:tab w:val="left" w:pos="360" w:leader="none"/>
        </w:tabs>
        <w:rPr>
          <w:color w:val="000000"/>
          <w:sz w:val="24"/>
          <w:highlight w:val="none"/>
        </w:rPr>
        <w:outlineLvl w:val="1"/>
      </w:pPr>
      <w:r>
        <w:rPr>
          <w:color w:val="000000"/>
          <w:sz w:val="24"/>
          <w:highlight w:val="none"/>
        </w:rPr>
      </w:r>
      <w:r/>
    </w:p>
    <w:p>
      <w:pPr>
        <w:ind w:firstLine="2640"/>
        <w:spacing w:line="360" w:lineRule="auto"/>
        <w:tabs>
          <w:tab w:val="left" w:pos="360" w:leader="none"/>
        </w:tabs>
        <w:rPr>
          <w:color w:val="000000"/>
          <w:sz w:val="24"/>
          <w:highlight w:val="none"/>
        </w:rPr>
        <w:outlineLvl w:val="1"/>
      </w:pPr>
      <w:r>
        <w:rPr>
          <w:color w:val="000000"/>
          <w:sz w:val="24"/>
          <w:highlight w:val="none"/>
        </w:rPr>
      </w:r>
      <w:r/>
    </w:p>
    <w:p>
      <w:pPr>
        <w:ind w:firstLine="2640"/>
        <w:spacing w:line="360" w:lineRule="auto"/>
        <w:tabs>
          <w:tab w:val="left" w:pos="360" w:leader="none"/>
        </w:tabs>
        <w:rPr>
          <w:color w:val="000000"/>
          <w:sz w:val="24"/>
          <w:highlight w:val="none"/>
        </w:rPr>
        <w:outlineLvl w:val="1"/>
      </w:pPr>
      <w:r>
        <w:rPr>
          <w:color w:val="000000"/>
          <w:sz w:val="24"/>
          <w:highlight w:val="none"/>
        </w:rPr>
      </w:r>
      <w:r/>
    </w:p>
    <w:p>
      <w:pPr>
        <w:ind w:firstLine="2640"/>
        <w:spacing w:line="360" w:lineRule="auto"/>
        <w:tabs>
          <w:tab w:val="left" w:pos="360" w:leader="none"/>
        </w:tabs>
        <w:rPr>
          <w:color w:val="000000"/>
          <w:sz w:val="24"/>
          <w:highlight w:val="none"/>
        </w:rPr>
        <w:outlineLvl w:val="1"/>
      </w:pPr>
      <w:r>
        <w:rPr>
          <w:color w:val="000000"/>
          <w:sz w:val="24"/>
          <w:highlight w:val="none"/>
        </w:rPr>
      </w:r>
      <w:r/>
    </w:p>
    <w:p>
      <w:pPr>
        <w:ind w:firstLine="2640"/>
        <w:spacing w:line="360" w:lineRule="auto"/>
        <w:tabs>
          <w:tab w:val="left" w:pos="360" w:leader="none"/>
        </w:tabs>
        <w:rPr>
          <w:color w:val="000000"/>
          <w:sz w:val="24"/>
          <w:highlight w:val="none"/>
        </w:rPr>
        <w:outlineLvl w:val="1"/>
      </w:pPr>
      <w:r>
        <w:rPr>
          <w:color w:val="000000"/>
          <w:sz w:val="24"/>
          <w:highlight w:val="none"/>
        </w:rPr>
      </w:r>
      <w:r/>
    </w:p>
    <w:p>
      <w:pPr>
        <w:spacing w:line="360" w:lineRule="auto"/>
        <w:tabs>
          <w:tab w:val="left" w:pos="360" w:leader="none"/>
        </w:tabs>
        <w:rPr>
          <w:rFonts w:hint="eastAsia" w:ascii="宋体" w:hAnsi="宋体"/>
          <w:b/>
          <w:bCs/>
          <w:color w:val="000000"/>
          <w:sz w:val="32"/>
          <w:szCs w:val="32"/>
          <w:highlight w:val="none"/>
        </w:rPr>
        <w:outlineLvl w:val="1"/>
      </w:pPr>
      <w:r>
        <w:rPr>
          <w:rFonts w:hint="eastAsia" w:ascii="宋体" w:hAnsi="宋体"/>
          <w:b/>
          <w:bCs/>
          <w:color w:val="000000"/>
          <w:sz w:val="32"/>
          <w:szCs w:val="32"/>
          <w:highlight w:val="none"/>
        </w:rPr>
      </w:r>
      <w:r/>
    </w:p>
    <w:p>
      <w:pPr>
        <w:ind w:firstLine="3534"/>
        <w:spacing w:line="360" w:lineRule="auto"/>
        <w:tabs>
          <w:tab w:val="left" w:pos="360" w:leader="none"/>
        </w:tabs>
        <w:rPr>
          <w:rFonts w:hint="eastAsia" w:ascii="宋体" w:hAnsi="宋体" w:cs="楷体"/>
          <w:color w:val="000000"/>
          <w:sz w:val="24"/>
          <w:highlight w:val="none"/>
        </w:rPr>
        <w:outlineLvl w:val="1"/>
      </w:pPr>
      <w:r>
        <w:rPr>
          <w:rFonts w:hint="eastAsia" w:ascii="宋体" w:hAnsi="宋体"/>
          <w:b/>
          <w:bCs/>
          <w:color w:val="000000"/>
          <w:sz w:val="32"/>
          <w:szCs w:val="32"/>
          <w:highlight w:val="none"/>
        </w:rPr>
        <w:t xml:space="preserve">第四节 评审标准</w:t>
      </w:r>
      <w:r/>
    </w:p>
    <w:tbl>
      <w:tblPr>
        <w:tblStyle w:val="957"/>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788"/>
        <w:gridCol w:w="4103"/>
        <w:gridCol w:w="2440"/>
      </w:tblGrid>
      <w:tr>
        <w:trPr>
          <w:trHeight w:val="779"/>
          <w:tblHeader/>
        </w:trPr>
        <w:tc>
          <w:tcPr>
            <w:tcW w:w="835" w:type="dxa"/>
            <w:vAlign w:val="center"/>
            <w:textDirection w:val="lrTb"/>
            <w:noWrap w:val="false"/>
          </w:tcPr>
          <w:p>
            <w:pPr>
              <w:ind w:firstLine="28"/>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序号</w:t>
            </w:r>
            <w:r/>
          </w:p>
        </w:tc>
        <w:tc>
          <w:tcPr>
            <w:tcW w:w="1462" w:type="dxa"/>
            <w:vAlign w:val="center"/>
            <w:textDirection w:val="lrTb"/>
            <w:noWrap w:val="false"/>
          </w:tcPr>
          <w:p>
            <w:pPr>
              <w:ind w:firstLine="28"/>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评分因素</w:t>
            </w:r>
            <w:r/>
          </w:p>
        </w:tc>
        <w:tc>
          <w:tcPr>
            <w:tcW w:w="788" w:type="dxa"/>
            <w:vAlign w:val="center"/>
            <w:textDirection w:val="lrTb"/>
            <w:noWrap w:val="false"/>
          </w:tcPr>
          <w:p>
            <w:pPr>
              <w:ind w:firstLine="28"/>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分值</w:t>
            </w:r>
            <w:r/>
          </w:p>
        </w:tc>
        <w:tc>
          <w:tcPr>
            <w:tcW w:w="4103" w:type="dxa"/>
            <w:vAlign w:val="center"/>
            <w:textDirection w:val="lrTb"/>
            <w:noWrap w:val="false"/>
          </w:tcPr>
          <w:p>
            <w:pPr>
              <w:ind w:firstLine="28"/>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评分标准</w:t>
            </w:r>
            <w:r/>
          </w:p>
        </w:tc>
        <w:tc>
          <w:tcPr>
            <w:tcW w:w="2440" w:type="dxa"/>
            <w:vAlign w:val="center"/>
            <w:textDirection w:val="lrTb"/>
            <w:noWrap w:val="false"/>
          </w:tcPr>
          <w:p>
            <w:pPr>
              <w:jc w:val="center"/>
              <w:spacing w:before="0" w:after="0" w:line="240" w:lineRule="auto"/>
              <w:widowControl w:val="off"/>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 xml:space="preserve">说明</w:t>
            </w:r>
            <w:r/>
          </w:p>
        </w:tc>
      </w:tr>
      <w:tr>
        <w:trPr>
          <w:trHeight w:val="631"/>
        </w:trPr>
        <w:tc>
          <w:tcPr>
            <w:tcW w:w="835" w:type="dxa"/>
            <w:vAlign w:val="center"/>
            <w:textDirection w:val="lrTb"/>
            <w:noWrap w:val="false"/>
          </w:tcPr>
          <w:p>
            <w:pPr>
              <w:ind w:firstLine="28"/>
              <w:jc w:val="center"/>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1</w:t>
            </w:r>
            <w:r/>
          </w:p>
        </w:tc>
        <w:tc>
          <w:tcPr>
            <w:tcW w:w="1462" w:type="dxa"/>
            <w:vAlign w:val="center"/>
            <w:textDirection w:val="lrTb"/>
            <w:noWrap w:val="false"/>
          </w:tcPr>
          <w:p>
            <w:pPr>
              <w:ind w:firstLine="28"/>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价格分</w:t>
            </w:r>
            <w:r/>
          </w:p>
        </w:tc>
        <w:tc>
          <w:tcPr>
            <w:tcW w:w="788"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15</w:t>
            </w:r>
            <w:r/>
          </w:p>
        </w:tc>
        <w:tc>
          <w:tcPr>
            <w:tcW w:w="4103" w:type="dxa"/>
            <w:vAlign w:val="center"/>
            <w:textDirection w:val="lrTb"/>
            <w:noWrap w:val="false"/>
          </w:tcPr>
          <w:p>
            <w:pPr>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满足磋商文件要求且最终报价最低的报价为评标基准价，其价格分为满分。其他供应商的价格分统一按照下列公式计算：</w:t>
            </w:r>
            <w:r/>
          </w:p>
          <w:p>
            <w:pPr>
              <w:widowControl/>
              <w:rPr>
                <w:rFonts w:hint="default"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rPr>
              <w:t xml:space="preserve">价格分得分＝（评标基准价/最终报价）×分值(计算结果:四舍五入保留两位小数)。</w:t>
            </w:r>
            <w:r/>
          </w:p>
        </w:tc>
        <w:tc>
          <w:tcPr>
            <w:tcW w:w="2440" w:type="dxa"/>
            <w:vAlign w:val="center"/>
            <w:textDirection w:val="lrTb"/>
            <w:noWrap w:val="false"/>
          </w:tcPr>
          <w:p>
            <w:pPr>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注：此处最终报价指经过报价修正后的最终报价。</w:t>
            </w:r>
            <w:r/>
          </w:p>
          <w:p>
            <w:pPr>
              <w:ind w:left="-38"/>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tc>
      </w:tr>
      <w:tr>
        <w:trPr/>
        <w:tc>
          <w:tcPr>
            <w:tcW w:w="835" w:type="dxa"/>
            <w:vAlign w:val="center"/>
            <w:textDirection w:val="lrTb"/>
            <w:noWrap w:val="false"/>
          </w:tcPr>
          <w:p>
            <w:pPr>
              <w:ind w:firstLine="28"/>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462" w:type="dxa"/>
            <w:vAlign w:val="center"/>
            <w:textDirection w:val="lrTb"/>
            <w:noWrap w:val="false"/>
          </w:tcPr>
          <w:p>
            <w:pPr>
              <w:ind w:firstLine="28"/>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主观分</w:t>
            </w:r>
            <w:r/>
          </w:p>
        </w:tc>
        <w:tc>
          <w:tcPr>
            <w:tcW w:w="788"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46</w:t>
            </w:r>
            <w:r/>
          </w:p>
        </w:tc>
        <w:tc>
          <w:tcPr>
            <w:tcW w:w="4103" w:type="dxa"/>
            <w:vAlign w:val="center"/>
            <w:textDirection w:val="lrTb"/>
            <w:noWrap w:val="false"/>
          </w:tcPr>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2440" w:type="dxa"/>
            <w:vAlign w:val="center"/>
            <w:textDirection w:val="lrTb"/>
            <w:noWrap w:val="false"/>
          </w:tcPr>
          <w:p>
            <w:pPr>
              <w:ind w:left="-38"/>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835" w:type="dxa"/>
            <w:vAlign w:val="center"/>
            <w:textDirection w:val="lrTb"/>
            <w:noWrap w:val="false"/>
          </w:tcPr>
          <w:p>
            <w:pPr>
              <w:ind w:firstLine="28"/>
              <w:jc w:val="cente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2.1</w:t>
            </w:r>
            <w:r/>
          </w:p>
        </w:tc>
        <w:tc>
          <w:tcPr>
            <w:tcW w:w="1462" w:type="dxa"/>
            <w:vAlign w:val="center"/>
            <w:textDirection w:val="lrTb"/>
            <w:noWrap w:val="false"/>
          </w:tcPr>
          <w:p>
            <w:pPr>
              <w:jc w:val="center"/>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项目管理制度</w:t>
            </w:r>
            <w:r/>
          </w:p>
        </w:tc>
        <w:tc>
          <w:tcPr>
            <w:tcW w:w="788" w:type="dxa"/>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w:t>
            </w:r>
            <w:r/>
          </w:p>
        </w:tc>
        <w:tc>
          <w:tcPr>
            <w:tcW w:w="4103" w:type="dxa"/>
            <w:vAlign w:val="center"/>
            <w:textDirection w:val="lrTb"/>
            <w:noWrap w:val="false"/>
          </w:tcPr>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磋商小组根据投标供应商提供项目管理机构、人员进行综合评审。</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（1）项目管理机构健全合理，人员配置合理，人力资源充足，投入量完全合理，切合实际的得8分；</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（2）项目管理机构较健全，人员配置较合理，人力资源投入量较合理的得</w:t>
            </w:r>
            <w:r>
              <w:rPr>
                <w:rFonts w:hint="eastAsia" w:ascii="宋体" w:hAnsi="宋体" w:cs="宋体"/>
                <w:b w:val="0"/>
                <w:color w:val="000000"/>
                <w:sz w:val="21"/>
                <w:szCs w:val="21"/>
                <w:highlight w:val="none"/>
                <w:lang w:val="en-US" w:eastAsia="zh-CN" w:bidi="ar-SA"/>
              </w:rPr>
              <w:t xml:space="preserve">5</w:t>
            </w:r>
            <w:r>
              <w:rPr>
                <w:rFonts w:hint="eastAsia" w:ascii="宋体" w:hAnsi="宋体" w:eastAsia="宋体" w:cs="宋体"/>
                <w:b w:val="0"/>
                <w:color w:val="000000"/>
                <w:sz w:val="21"/>
                <w:szCs w:val="21"/>
                <w:highlight w:val="none"/>
                <w:lang w:val="en-US" w:eastAsia="zh-CN" w:bidi="ar-SA"/>
              </w:rPr>
              <w:t xml:space="preserve">分；</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（3）项目管理机构基本健全，人员配置基本合理，人力资源投入量基本符合实际的得</w:t>
            </w:r>
            <w:r>
              <w:rPr>
                <w:rFonts w:hint="eastAsia" w:ascii="宋体" w:hAnsi="宋体" w:cs="宋体"/>
                <w:b w:val="0"/>
                <w:color w:val="000000"/>
                <w:sz w:val="21"/>
                <w:szCs w:val="21"/>
                <w:highlight w:val="none"/>
                <w:lang w:val="en-US" w:eastAsia="zh-CN" w:bidi="ar-SA"/>
              </w:rPr>
              <w:t xml:space="preserve">2</w:t>
            </w:r>
            <w:r>
              <w:rPr>
                <w:rFonts w:hint="eastAsia" w:ascii="宋体" w:hAnsi="宋体" w:eastAsia="宋体" w:cs="宋体"/>
                <w:b w:val="0"/>
                <w:color w:val="000000"/>
                <w:sz w:val="21"/>
                <w:szCs w:val="21"/>
                <w:highlight w:val="none"/>
                <w:lang w:val="en-US" w:eastAsia="zh-CN" w:bidi="ar-SA"/>
              </w:rPr>
              <w:t xml:space="preserve">分；</w:t>
            </w:r>
            <w:r/>
          </w:p>
          <w:p>
            <w:pPr>
              <w:widowControl/>
              <w:rPr>
                <w:rFonts w:hint="eastAsia" w:ascii="宋体" w:hAnsi="宋体" w:eastAsia="宋体" w:cs="Times New Roman"/>
                <w:color w:val="auto"/>
                <w:sz w:val="24"/>
                <w:szCs w:val="24"/>
                <w:highlight w:val="none"/>
              </w:rPr>
            </w:pPr>
            <w:r>
              <w:rPr>
                <w:rFonts w:hint="eastAsia" w:ascii="宋体" w:hAnsi="宋体" w:eastAsia="宋体" w:cs="宋体"/>
                <w:b w:val="0"/>
                <w:color w:val="000000"/>
                <w:sz w:val="21"/>
                <w:szCs w:val="21"/>
                <w:highlight w:val="none"/>
                <w:lang w:val="en-US" w:eastAsia="zh-CN" w:bidi="ar-SA"/>
              </w:rPr>
              <w:t xml:space="preserve">（4）不符合磋商文件要求或未提供的，不得分。</w:t>
            </w:r>
            <w:r/>
          </w:p>
        </w:tc>
        <w:tc>
          <w:tcPr>
            <w:tcW w:w="2440" w:type="dxa"/>
            <w:vAlign w:val="center"/>
            <w:textDirection w:val="lrTb"/>
            <w:noWrap w:val="false"/>
          </w:tcPr>
          <w:p>
            <w:pPr>
              <w:ind w:left="-38"/>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835" w:type="dxa"/>
            <w:vAlign w:val="center"/>
            <w:textDirection w:val="lrTb"/>
            <w:noWrap w:val="false"/>
          </w:tcPr>
          <w:p>
            <w:pPr>
              <w:ind w:firstLine="28"/>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.2</w:t>
            </w:r>
            <w:r/>
          </w:p>
        </w:tc>
        <w:tc>
          <w:tcPr>
            <w:tcW w:w="1462" w:type="dxa"/>
            <w:vAlign w:val="center"/>
            <w:textDirection w:val="lrTb"/>
            <w:noWrap w:val="false"/>
          </w:tcPr>
          <w:p>
            <w:pPr>
              <w:jc w:val="center"/>
              <w:widowControl/>
              <w:rPr>
                <w:rFonts w:hint="eastAsia" w:ascii="宋体" w:hAnsi="宋体" w:eastAsia="宋体" w:cs="Times New Roman"/>
                <w:color w:val="auto"/>
                <w:sz w:val="24"/>
                <w:szCs w:val="24"/>
                <w:highlight w:val="none"/>
              </w:rPr>
            </w:pPr>
            <w:r>
              <w:rPr>
                <w:rFonts w:hint="eastAsia" w:ascii="宋体" w:hAnsi="宋体" w:eastAsia="宋体" w:cs="宋体"/>
                <w:color w:val="000000"/>
                <w:sz w:val="21"/>
                <w:szCs w:val="21"/>
                <w:highlight w:val="none"/>
                <w:lang w:val="en-US" w:eastAsia="zh-CN"/>
              </w:rPr>
              <w:t xml:space="preserve">巡查方案</w:t>
            </w:r>
            <w:r/>
          </w:p>
        </w:tc>
        <w:tc>
          <w:tcPr>
            <w:tcW w:w="788" w:type="dxa"/>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w:t>
            </w:r>
            <w:r/>
          </w:p>
        </w:tc>
        <w:tc>
          <w:tcPr>
            <w:tcW w:w="4103" w:type="dxa"/>
            <w:vAlign w:val="center"/>
            <w:textDirection w:val="lrTb"/>
            <w:noWrap w:val="false"/>
          </w:tcPr>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磋商小组根据投标供应商提供的巡查方案（包括：巡视时间安排措施及巡视资料上报准确及时措施，绿地发生破坏或侵占第一时间上报制度等）进行综合评审。</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（1）方案内容完整，针对性强，能完全满足项目实施要求的，得8分；</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（2）方案内容较具体，针对性较强，能基本满足项目实施要求的，得</w:t>
            </w:r>
            <w:r>
              <w:rPr>
                <w:rFonts w:hint="eastAsia" w:ascii="宋体" w:hAnsi="宋体" w:cs="宋体"/>
                <w:b w:val="0"/>
                <w:color w:val="000000"/>
                <w:sz w:val="21"/>
                <w:szCs w:val="21"/>
                <w:highlight w:val="none"/>
                <w:lang w:val="en-US" w:eastAsia="zh-CN" w:bidi="ar-SA"/>
              </w:rPr>
              <w:t xml:space="preserve">5</w:t>
            </w:r>
            <w:r>
              <w:rPr>
                <w:rFonts w:hint="eastAsia" w:ascii="宋体" w:hAnsi="宋体" w:eastAsia="宋体" w:cs="宋体"/>
                <w:b w:val="0"/>
                <w:color w:val="000000"/>
                <w:sz w:val="21"/>
                <w:szCs w:val="21"/>
                <w:highlight w:val="none"/>
                <w:lang w:val="en-US" w:eastAsia="zh-CN" w:bidi="ar-SA"/>
              </w:rPr>
              <w:t xml:space="preserve">分；</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（3）方案内容较简单，针对性不强，对项目实施要求响应一般的，得</w:t>
            </w:r>
            <w:r>
              <w:rPr>
                <w:rFonts w:hint="eastAsia" w:ascii="宋体" w:hAnsi="宋体" w:cs="宋体"/>
                <w:b w:val="0"/>
                <w:color w:val="000000"/>
                <w:sz w:val="21"/>
                <w:szCs w:val="21"/>
                <w:highlight w:val="none"/>
                <w:lang w:val="en-US" w:eastAsia="zh-CN" w:bidi="ar-SA"/>
              </w:rPr>
              <w:t xml:space="preserve">2</w:t>
            </w:r>
            <w:r>
              <w:rPr>
                <w:rFonts w:hint="eastAsia" w:ascii="宋体" w:hAnsi="宋体" w:eastAsia="宋体" w:cs="宋体"/>
                <w:b w:val="0"/>
                <w:color w:val="000000"/>
                <w:sz w:val="21"/>
                <w:szCs w:val="21"/>
                <w:highlight w:val="none"/>
                <w:lang w:val="en-US" w:eastAsia="zh-CN" w:bidi="ar-SA"/>
              </w:rPr>
              <w:t xml:space="preserve">分；</w:t>
            </w:r>
            <w:r/>
          </w:p>
          <w:p>
            <w:pPr>
              <w:rPr>
                <w:rFonts w:hint="eastAsia" w:ascii="宋体" w:hAnsi="宋体" w:eastAsia="宋体" w:cs="Times New Roman"/>
                <w:color w:val="auto"/>
                <w:sz w:val="24"/>
                <w:szCs w:val="24"/>
                <w:highlight w:val="none"/>
              </w:rPr>
            </w:pPr>
            <w:r>
              <w:rPr>
                <w:rFonts w:hint="eastAsia" w:ascii="宋体" w:hAnsi="宋体" w:eastAsia="宋体" w:cs="宋体"/>
                <w:b w:val="0"/>
                <w:color w:val="000000"/>
                <w:sz w:val="21"/>
                <w:szCs w:val="21"/>
                <w:highlight w:val="none"/>
                <w:lang w:val="en-US" w:eastAsia="zh-CN" w:bidi="ar-SA"/>
              </w:rPr>
              <w:t xml:space="preserve">（4）不符合磋商文件要求或未提供的，不得分。</w:t>
            </w:r>
            <w:r/>
          </w:p>
        </w:tc>
        <w:tc>
          <w:tcPr>
            <w:tcW w:w="2440" w:type="dxa"/>
            <w:vAlign w:val="center"/>
            <w:textDirection w:val="lrTb"/>
            <w:noWrap w:val="false"/>
          </w:tcPr>
          <w:p>
            <w:pPr>
              <w:ind w:left="-38"/>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835" w:type="dxa"/>
            <w:vAlign w:val="center"/>
            <w:textDirection w:val="lrTb"/>
            <w:noWrap w:val="false"/>
          </w:tcPr>
          <w:p>
            <w:pPr>
              <w:jc w:val="center"/>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.3</w:t>
            </w:r>
            <w:r/>
          </w:p>
        </w:tc>
        <w:tc>
          <w:tcPr>
            <w:tcW w:w="1462" w:type="dxa"/>
            <w:vAlign w:val="center"/>
            <w:textDirection w:val="lrTb"/>
            <w:noWrap w:val="false"/>
          </w:tcPr>
          <w:p>
            <w:pPr>
              <w:jc w:val="center"/>
              <w:widowControl/>
              <w:rPr>
                <w:rFonts w:hint="eastAsia" w:ascii="宋体" w:hAnsi="宋体" w:eastAsia="宋体" w:cs="Times New Roman"/>
                <w:color w:val="auto"/>
                <w:sz w:val="24"/>
                <w:szCs w:val="24"/>
                <w:highlight w:val="none"/>
              </w:rPr>
            </w:pPr>
            <w:r>
              <w:rPr>
                <w:rFonts w:hint="eastAsia" w:ascii="宋体" w:hAnsi="宋体" w:eastAsia="宋体" w:cs="宋体"/>
                <w:color w:val="000000"/>
                <w:sz w:val="21"/>
                <w:szCs w:val="21"/>
                <w:highlight w:val="none"/>
                <w:lang w:val="en-US" w:eastAsia="zh-CN"/>
              </w:rPr>
              <w:t xml:space="preserve">安全、文明管养措施</w:t>
            </w:r>
            <w:r/>
          </w:p>
        </w:tc>
        <w:tc>
          <w:tcPr>
            <w:tcW w:w="788" w:type="dxa"/>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w:t>
            </w:r>
            <w:r/>
          </w:p>
        </w:tc>
        <w:tc>
          <w:tcPr>
            <w:tcW w:w="4103" w:type="dxa"/>
            <w:vAlign w:val="center"/>
            <w:textDirection w:val="lrTb"/>
            <w:noWrap w:val="false"/>
          </w:tcPr>
          <w:p>
            <w:pPr>
              <w:numPr>
                <w:ilvl w:val="0"/>
                <w:numId w:val="0"/>
              </w:numPr>
              <w:rPr>
                <w:rFonts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磋商小组</w:t>
            </w:r>
            <w:r>
              <w:rPr>
                <w:rFonts w:ascii="宋体" w:hAnsi="宋体" w:eastAsia="宋体" w:cs="宋体"/>
                <w:b w:val="0"/>
                <w:color w:val="000000"/>
                <w:sz w:val="21"/>
                <w:szCs w:val="21"/>
                <w:highlight w:val="none"/>
                <w:lang w:val="en-US" w:eastAsia="zh-CN" w:bidi="ar-SA"/>
              </w:rPr>
              <w:t xml:space="preserve">根据投标供应商提供的安全、文明管养措施（包括：安全、文明管养措施和统一着装计划等）进行综合评审。</w:t>
            </w:r>
            <w:r/>
          </w:p>
          <w:p>
            <w:pPr>
              <w:numPr>
                <w:ilvl w:val="0"/>
                <w:numId w:val="0"/>
              </w:numPr>
              <w:rPr>
                <w:rFonts w:ascii="宋体" w:hAnsi="宋体" w:eastAsia="宋体" w:cs="宋体"/>
                <w:b w:val="0"/>
                <w:color w:val="000000"/>
                <w:sz w:val="21"/>
                <w:szCs w:val="21"/>
                <w:highlight w:val="none"/>
                <w:lang w:val="en-US" w:eastAsia="zh-CN" w:bidi="ar-SA"/>
              </w:rPr>
            </w:pPr>
            <w:r>
              <w:rPr>
                <w:rFonts w:ascii="宋体" w:hAnsi="宋体" w:eastAsia="宋体" w:cs="宋体"/>
                <w:b w:val="0"/>
                <w:color w:val="000000"/>
                <w:sz w:val="21"/>
                <w:szCs w:val="21"/>
                <w:highlight w:val="none"/>
                <w:lang w:val="en-US" w:eastAsia="zh-CN" w:bidi="ar-SA"/>
              </w:rPr>
              <w:t xml:space="preserve">（1）措施内容具体，针对性强，能完全满足项目实施要求的，得</w:t>
            </w:r>
            <w:r>
              <w:rPr>
                <w:rFonts w:hint="eastAsia" w:ascii="宋体" w:hAnsi="宋体" w:eastAsia="宋体" w:cs="宋体"/>
                <w:b w:val="0"/>
                <w:color w:val="000000"/>
                <w:sz w:val="21"/>
                <w:szCs w:val="21"/>
                <w:highlight w:val="none"/>
                <w:lang w:val="en-US" w:eastAsia="zh-CN" w:bidi="ar-SA"/>
              </w:rPr>
              <w:t xml:space="preserve">8</w:t>
            </w:r>
            <w:r>
              <w:rPr>
                <w:rFonts w:ascii="宋体" w:hAnsi="宋体" w:eastAsia="宋体" w:cs="宋体"/>
                <w:b w:val="0"/>
                <w:color w:val="000000"/>
                <w:sz w:val="21"/>
                <w:szCs w:val="21"/>
                <w:highlight w:val="none"/>
                <w:lang w:val="en-US" w:eastAsia="zh-CN" w:bidi="ar-SA"/>
              </w:rPr>
              <w:t xml:space="preserve">分；</w:t>
            </w:r>
            <w:r/>
          </w:p>
          <w:p>
            <w:pPr>
              <w:numPr>
                <w:ilvl w:val="0"/>
                <w:numId w:val="0"/>
              </w:numPr>
              <w:rPr>
                <w:rFonts w:ascii="宋体" w:hAnsi="宋体" w:eastAsia="宋体" w:cs="宋体"/>
                <w:b w:val="0"/>
                <w:color w:val="000000"/>
                <w:sz w:val="21"/>
                <w:szCs w:val="21"/>
                <w:highlight w:val="none"/>
                <w:lang w:val="en-US" w:eastAsia="zh-CN" w:bidi="ar-SA"/>
              </w:rPr>
            </w:pPr>
            <w:r>
              <w:rPr>
                <w:rFonts w:ascii="宋体" w:hAnsi="宋体" w:eastAsia="宋体" w:cs="宋体"/>
                <w:b w:val="0"/>
                <w:color w:val="000000"/>
                <w:sz w:val="21"/>
                <w:szCs w:val="21"/>
                <w:highlight w:val="none"/>
                <w:lang w:val="en-US" w:eastAsia="zh-CN" w:bidi="ar-SA"/>
              </w:rPr>
              <w:t xml:space="preserve">（2）措施内容较具体，针对性较强，能基本满足项目实施要求的，得</w:t>
            </w:r>
            <w:r>
              <w:rPr>
                <w:rFonts w:hint="eastAsia" w:ascii="宋体" w:hAnsi="宋体" w:cs="宋体"/>
                <w:b w:val="0"/>
                <w:color w:val="000000"/>
                <w:sz w:val="21"/>
                <w:szCs w:val="21"/>
                <w:highlight w:val="none"/>
                <w:lang w:val="en-US" w:eastAsia="zh-CN" w:bidi="ar-SA"/>
              </w:rPr>
              <w:t xml:space="preserve">5</w:t>
            </w:r>
            <w:r>
              <w:rPr>
                <w:rFonts w:ascii="宋体" w:hAnsi="宋体" w:eastAsia="宋体" w:cs="宋体"/>
                <w:b w:val="0"/>
                <w:color w:val="000000"/>
                <w:sz w:val="21"/>
                <w:szCs w:val="21"/>
                <w:highlight w:val="none"/>
                <w:lang w:val="en-US" w:eastAsia="zh-CN" w:bidi="ar-SA"/>
              </w:rPr>
              <w:t xml:space="preserve">分；</w:t>
            </w:r>
            <w:r/>
          </w:p>
          <w:p>
            <w:pPr>
              <w:numPr>
                <w:ilvl w:val="0"/>
                <w:numId w:val="0"/>
              </w:numPr>
              <w:rPr>
                <w:rFonts w:ascii="宋体" w:hAnsi="宋体" w:eastAsia="宋体" w:cs="宋体"/>
                <w:b w:val="0"/>
                <w:color w:val="000000"/>
                <w:sz w:val="21"/>
                <w:szCs w:val="21"/>
                <w:highlight w:val="none"/>
                <w:lang w:val="en-US" w:eastAsia="zh-CN" w:bidi="ar-SA"/>
              </w:rPr>
            </w:pPr>
            <w:r>
              <w:rPr>
                <w:rFonts w:ascii="宋体" w:hAnsi="宋体" w:eastAsia="宋体" w:cs="宋体"/>
                <w:b w:val="0"/>
                <w:color w:val="000000"/>
                <w:sz w:val="21"/>
                <w:szCs w:val="21"/>
                <w:highlight w:val="none"/>
                <w:lang w:val="en-US" w:eastAsia="zh-CN" w:bidi="ar-SA"/>
              </w:rPr>
              <w:t xml:space="preserve">（3）措施内容较简单，针对性不强，对项目实施要求响应一般的，得</w:t>
            </w:r>
            <w:r>
              <w:rPr>
                <w:rFonts w:hint="eastAsia" w:ascii="宋体" w:hAnsi="宋体" w:cs="宋体"/>
                <w:b w:val="0"/>
                <w:color w:val="000000"/>
                <w:sz w:val="21"/>
                <w:szCs w:val="21"/>
                <w:highlight w:val="none"/>
                <w:lang w:val="en-US" w:eastAsia="zh-CN" w:bidi="ar-SA"/>
              </w:rPr>
              <w:t xml:space="preserve">2</w:t>
            </w:r>
            <w:r>
              <w:rPr>
                <w:rFonts w:ascii="宋体" w:hAnsi="宋体" w:eastAsia="宋体" w:cs="宋体"/>
                <w:b w:val="0"/>
                <w:color w:val="000000"/>
                <w:sz w:val="21"/>
                <w:szCs w:val="21"/>
                <w:highlight w:val="none"/>
                <w:lang w:val="en-US" w:eastAsia="zh-CN" w:bidi="ar-SA"/>
              </w:rPr>
              <w:t xml:space="preserve">分；</w:t>
            </w:r>
            <w:r/>
          </w:p>
          <w:p>
            <w:pPr>
              <w:rPr>
                <w:rFonts w:hint="eastAsia" w:ascii="宋体" w:hAnsi="宋体" w:eastAsia="宋体" w:cs="Times New Roman"/>
                <w:bCs/>
                <w:color w:val="auto"/>
                <w:sz w:val="24"/>
                <w:szCs w:val="24"/>
                <w:highlight w:val="none"/>
              </w:rPr>
            </w:pPr>
            <w:r>
              <w:rPr>
                <w:rFonts w:ascii="宋体" w:hAnsi="宋体" w:eastAsia="宋体" w:cs="宋体"/>
                <w:b w:val="0"/>
                <w:color w:val="000000"/>
                <w:sz w:val="21"/>
                <w:szCs w:val="21"/>
                <w:highlight w:val="none"/>
                <w:lang w:val="en-US" w:eastAsia="zh-CN" w:bidi="ar-SA"/>
              </w:rPr>
              <w:t xml:space="preserve">（</w:t>
            </w:r>
            <w:r>
              <w:rPr>
                <w:rFonts w:hint="eastAsia" w:ascii="宋体" w:hAnsi="宋体" w:eastAsia="宋体" w:cs="宋体"/>
                <w:b w:val="0"/>
                <w:color w:val="000000"/>
                <w:sz w:val="21"/>
                <w:szCs w:val="21"/>
                <w:highlight w:val="none"/>
                <w:lang w:val="en-US" w:eastAsia="zh-CN" w:bidi="ar-SA"/>
              </w:rPr>
              <w:t xml:space="preserve">4</w:t>
            </w:r>
            <w:r>
              <w:rPr>
                <w:rFonts w:ascii="宋体" w:hAnsi="宋体" w:eastAsia="宋体" w:cs="宋体"/>
                <w:b w:val="0"/>
                <w:color w:val="000000"/>
                <w:sz w:val="21"/>
                <w:szCs w:val="21"/>
                <w:highlight w:val="none"/>
                <w:lang w:val="en-US" w:eastAsia="zh-CN" w:bidi="ar-SA"/>
              </w:rPr>
              <w:t xml:space="preserve">）不符合</w:t>
            </w:r>
            <w:r>
              <w:rPr>
                <w:rFonts w:hint="eastAsia" w:ascii="宋体" w:hAnsi="宋体" w:eastAsia="宋体" w:cs="宋体"/>
                <w:b w:val="0"/>
                <w:color w:val="000000"/>
                <w:sz w:val="21"/>
                <w:szCs w:val="21"/>
                <w:highlight w:val="none"/>
                <w:lang w:val="en-US" w:eastAsia="zh-CN" w:bidi="ar-SA"/>
              </w:rPr>
              <w:t xml:space="preserve">磋商</w:t>
            </w:r>
            <w:r>
              <w:rPr>
                <w:rFonts w:ascii="宋体" w:hAnsi="宋体" w:eastAsia="宋体" w:cs="宋体"/>
                <w:b w:val="0"/>
                <w:color w:val="000000"/>
                <w:sz w:val="21"/>
                <w:szCs w:val="21"/>
                <w:highlight w:val="none"/>
                <w:lang w:val="en-US" w:eastAsia="zh-CN" w:bidi="ar-SA"/>
              </w:rPr>
              <w:t xml:space="preserve">文件要求或未提供的，不得分。</w:t>
            </w:r>
            <w:r/>
          </w:p>
        </w:tc>
        <w:tc>
          <w:tcPr>
            <w:tcW w:w="2440" w:type="dxa"/>
            <w:vAlign w:val="center"/>
            <w:textDirection w:val="lrTb"/>
            <w:noWrap w:val="false"/>
          </w:tcPr>
          <w:p>
            <w:pPr>
              <w:ind w:left="-38"/>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835" w:type="dxa"/>
            <w:vAlign w:val="center"/>
            <w:textDirection w:val="lrTb"/>
            <w:noWrap w:val="false"/>
          </w:tcPr>
          <w:p>
            <w:pPr>
              <w:ind w:firstLine="28"/>
              <w:jc w:val="center"/>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.4</w:t>
            </w:r>
            <w:r/>
          </w:p>
        </w:tc>
        <w:tc>
          <w:tcPr>
            <w:tcW w:w="1462" w:type="dxa"/>
            <w:vAlign w:val="center"/>
            <w:textDirection w:val="lrTb"/>
            <w:noWrap w:val="false"/>
          </w:tcPr>
          <w:p>
            <w:pPr>
              <w:ind w:firstLine="28"/>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绿化养护</w:t>
            </w:r>
            <w:r/>
          </w:p>
          <w:p>
            <w:pPr>
              <w:jc w:val="center"/>
              <w:widowControl/>
              <w:rPr>
                <w:rFonts w:hint="eastAsia" w:ascii="宋体" w:hAnsi="宋体" w:eastAsia="宋体" w:cs="Times New Roman"/>
                <w:color w:val="auto"/>
                <w:sz w:val="24"/>
                <w:szCs w:val="24"/>
                <w:highlight w:val="none"/>
              </w:rPr>
            </w:pPr>
            <w:r>
              <w:rPr>
                <w:rFonts w:ascii="宋体" w:hAnsi="宋体" w:eastAsia="宋体" w:cs="宋体"/>
                <w:color w:val="000000"/>
                <w:sz w:val="21"/>
                <w:szCs w:val="21"/>
                <w:highlight w:val="none"/>
                <w:lang w:val="en-US" w:eastAsia="zh-CN"/>
              </w:rPr>
              <w:t xml:space="preserve">措施</w:t>
            </w:r>
            <w:r/>
          </w:p>
        </w:tc>
        <w:tc>
          <w:tcPr>
            <w:tcW w:w="788" w:type="dxa"/>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w:t>
            </w:r>
            <w:r/>
          </w:p>
        </w:tc>
        <w:tc>
          <w:tcPr>
            <w:tcW w:w="4103" w:type="dxa"/>
            <w:vAlign w:val="top"/>
            <w:textDirection w:val="lrTb"/>
            <w:noWrap w:val="false"/>
          </w:tcPr>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磋商小组根据投标供应商提供的绿化养护措施（包括：树木、草坪、花卉、绿篱及地被等养护措施和养护台账制度的建立等）进行综合评审。</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（1）措施内容具体，针对性强，能完全满足项目实施要求的，得8分；</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（2）措施内容较具体，针对性较强，能基本满足项目实施要求的，得</w:t>
            </w:r>
            <w:r>
              <w:rPr>
                <w:rFonts w:hint="eastAsia" w:ascii="宋体" w:hAnsi="宋体" w:cs="宋体"/>
                <w:b w:val="0"/>
                <w:color w:val="000000"/>
                <w:sz w:val="21"/>
                <w:szCs w:val="21"/>
                <w:highlight w:val="none"/>
                <w:lang w:val="en-US" w:eastAsia="zh-CN" w:bidi="ar-SA"/>
              </w:rPr>
              <w:t xml:space="preserve">5</w:t>
            </w:r>
            <w:r>
              <w:rPr>
                <w:rFonts w:hint="eastAsia" w:ascii="宋体" w:hAnsi="宋体" w:eastAsia="宋体" w:cs="宋体"/>
                <w:b w:val="0"/>
                <w:color w:val="000000"/>
                <w:sz w:val="21"/>
                <w:szCs w:val="21"/>
                <w:highlight w:val="none"/>
                <w:lang w:val="en-US" w:eastAsia="zh-CN" w:bidi="ar-SA"/>
              </w:rPr>
              <w:t xml:space="preserve">分；</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（3）措施内容较简单，针对性不强，对项目实施要求响应一般的，得</w:t>
            </w:r>
            <w:r>
              <w:rPr>
                <w:rFonts w:hint="eastAsia" w:ascii="宋体" w:hAnsi="宋体" w:cs="宋体"/>
                <w:b w:val="0"/>
                <w:color w:val="000000"/>
                <w:sz w:val="21"/>
                <w:szCs w:val="21"/>
                <w:highlight w:val="none"/>
                <w:lang w:val="en-US" w:eastAsia="zh-CN" w:bidi="ar-SA"/>
              </w:rPr>
              <w:t xml:space="preserve">2</w:t>
            </w:r>
            <w:r>
              <w:rPr>
                <w:rFonts w:hint="eastAsia" w:ascii="宋体" w:hAnsi="宋体" w:eastAsia="宋体" w:cs="宋体"/>
                <w:b w:val="0"/>
                <w:color w:val="000000"/>
                <w:sz w:val="21"/>
                <w:szCs w:val="21"/>
                <w:highlight w:val="none"/>
                <w:lang w:val="en-US" w:eastAsia="zh-CN" w:bidi="ar-SA"/>
              </w:rPr>
              <w:t xml:space="preserve">分；</w:t>
            </w:r>
            <w:r/>
          </w:p>
          <w:p>
            <w:pPr>
              <w:jc w:val="left"/>
              <w:widowControl/>
              <w:rPr>
                <w:rFonts w:hint="eastAsia" w:ascii="宋体" w:hAnsi="宋体" w:eastAsia="宋体" w:cs="Times New Roman"/>
                <w:color w:val="auto"/>
                <w:sz w:val="24"/>
                <w:szCs w:val="24"/>
                <w:highlight w:val="none"/>
              </w:rPr>
            </w:pPr>
            <w:r>
              <w:rPr>
                <w:rFonts w:hint="eastAsia" w:ascii="宋体" w:hAnsi="宋体" w:eastAsia="宋体" w:cs="宋体"/>
                <w:b w:val="0"/>
                <w:color w:val="000000"/>
                <w:sz w:val="21"/>
                <w:szCs w:val="21"/>
                <w:highlight w:val="none"/>
                <w:lang w:val="en-US" w:eastAsia="zh-CN" w:bidi="ar-SA"/>
              </w:rPr>
              <w:t xml:space="preserve">（4）不符合磋商文件要求或未提供的，不得分。</w:t>
            </w:r>
            <w:r/>
          </w:p>
        </w:tc>
        <w:tc>
          <w:tcPr>
            <w:tcW w:w="2440" w:type="dxa"/>
            <w:vAlign w:val="center"/>
            <w:textDirection w:val="lrTb"/>
            <w:noWrap w:val="false"/>
          </w:tcPr>
          <w:p>
            <w:pPr>
              <w:ind w:left="-38"/>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835" w:type="dxa"/>
            <w:vAlign w:val="center"/>
            <w:textDirection w:val="lrTb"/>
            <w:noWrap w:val="false"/>
          </w:tcPr>
          <w:p>
            <w:pPr>
              <w:ind w:firstLine="28"/>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.5</w:t>
            </w:r>
            <w:r/>
          </w:p>
        </w:tc>
        <w:tc>
          <w:tcPr>
            <w:tcW w:w="1462" w:type="dxa"/>
            <w:vAlign w:val="center"/>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rPr>
            </w:pPr>
            <w:r>
              <w:rPr>
                <w:rStyle w:val="1178"/>
                <w:rFonts w:hint="eastAsia" w:ascii="宋体" w:hAnsi="宋体" w:eastAsia="宋体" w:cs="Times New Roman"/>
                <w:color w:val="auto"/>
                <w:sz w:val="24"/>
                <w:highlight w:val="none"/>
              </w:rPr>
              <w:t xml:space="preserve">应急预案</w:t>
            </w:r>
            <w:r/>
          </w:p>
        </w:tc>
        <w:tc>
          <w:tcPr>
            <w:tcW w:w="788" w:type="dxa"/>
            <w:vAlign w:val="center"/>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lang w:eastAsia="zh-CN"/>
              </w:rPr>
            </w:pPr>
            <w:r>
              <w:rPr>
                <w:rStyle w:val="1178"/>
                <w:rFonts w:hint="eastAsia" w:ascii="宋体" w:hAnsi="宋体" w:cs="Times New Roman"/>
                <w:color w:val="auto"/>
                <w:sz w:val="24"/>
                <w:highlight w:val="none"/>
                <w:lang w:val="en-US" w:eastAsia="zh-CN"/>
              </w:rPr>
              <w:t xml:space="preserve">8</w:t>
            </w:r>
            <w:r/>
          </w:p>
        </w:tc>
        <w:tc>
          <w:tcPr>
            <w:tcW w:w="4103" w:type="dxa"/>
            <w:vAlign w:val="top"/>
            <w:textDirection w:val="lrTb"/>
            <w:noWrap w:val="false"/>
          </w:tcPr>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磋商小组根据投标供应商提供的应急预案（包括：针对灾害性天气和突发事件(如交通事故)等情况，做出相应的应急预案等）进行综合评审。</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（1）预案内容完整，针对性强，能完全满足项目实施要求的，得8分；</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（2）预案内容较具体，针对性较强，能基本满足项目实施要求的，得</w:t>
            </w:r>
            <w:r>
              <w:rPr>
                <w:rFonts w:hint="eastAsia" w:ascii="宋体" w:hAnsi="宋体" w:cs="宋体"/>
                <w:b w:val="0"/>
                <w:color w:val="000000"/>
                <w:sz w:val="21"/>
                <w:szCs w:val="21"/>
                <w:highlight w:val="none"/>
                <w:lang w:val="en-US" w:eastAsia="zh-CN" w:bidi="ar-SA"/>
              </w:rPr>
              <w:t xml:space="preserve">5</w:t>
            </w:r>
            <w:r>
              <w:rPr>
                <w:rFonts w:hint="eastAsia" w:ascii="宋体" w:hAnsi="宋体" w:eastAsia="宋体" w:cs="宋体"/>
                <w:b w:val="0"/>
                <w:color w:val="000000"/>
                <w:sz w:val="21"/>
                <w:szCs w:val="21"/>
                <w:highlight w:val="none"/>
                <w:lang w:val="en-US" w:eastAsia="zh-CN" w:bidi="ar-SA"/>
              </w:rPr>
              <w:t xml:space="preserve">分；</w:t>
            </w:r>
            <w:r/>
          </w:p>
          <w:p>
            <w:pPr>
              <w:numPr>
                <w:ilvl w:val="0"/>
                <w:numId w:val="0"/>
              </w:numPr>
              <w:rPr>
                <w:rFonts w:hint="eastAsia" w:ascii="宋体" w:hAnsi="宋体" w:eastAsia="宋体" w:cs="宋体"/>
                <w:b w:val="0"/>
                <w:color w:val="000000"/>
                <w:sz w:val="21"/>
                <w:szCs w:val="21"/>
                <w:highlight w:val="none"/>
                <w:lang w:val="en-US" w:eastAsia="zh-CN" w:bidi="ar-SA"/>
              </w:rPr>
            </w:pPr>
            <w:r>
              <w:rPr>
                <w:rFonts w:hint="eastAsia" w:ascii="宋体" w:hAnsi="宋体" w:eastAsia="宋体" w:cs="宋体"/>
                <w:b w:val="0"/>
                <w:color w:val="000000"/>
                <w:sz w:val="21"/>
                <w:szCs w:val="21"/>
                <w:highlight w:val="none"/>
                <w:lang w:val="en-US" w:eastAsia="zh-CN" w:bidi="ar-SA"/>
              </w:rPr>
              <w:t xml:space="preserve">（3）预案内容较简单，针对性不强，对项目实施要求响应一般的，得</w:t>
            </w:r>
            <w:r>
              <w:rPr>
                <w:rFonts w:hint="eastAsia" w:ascii="宋体" w:hAnsi="宋体" w:cs="宋体"/>
                <w:b w:val="0"/>
                <w:color w:val="000000"/>
                <w:sz w:val="21"/>
                <w:szCs w:val="21"/>
                <w:highlight w:val="none"/>
                <w:lang w:val="en-US" w:eastAsia="zh-CN" w:bidi="ar-SA"/>
              </w:rPr>
              <w:t xml:space="preserve">2</w:t>
            </w:r>
            <w:r>
              <w:rPr>
                <w:rFonts w:hint="eastAsia" w:ascii="宋体" w:hAnsi="宋体" w:eastAsia="宋体" w:cs="宋体"/>
                <w:b w:val="0"/>
                <w:color w:val="000000"/>
                <w:sz w:val="21"/>
                <w:szCs w:val="21"/>
                <w:highlight w:val="none"/>
                <w:lang w:val="en-US" w:eastAsia="zh-CN" w:bidi="ar-SA"/>
              </w:rPr>
              <w:t xml:space="preserve">分；</w:t>
            </w:r>
            <w:r/>
          </w:p>
          <w:p>
            <w:pPr>
              <w:spacing w:line="360" w:lineRule="exact"/>
              <w:tabs>
                <w:tab w:val="left" w:pos="426" w:leader="none"/>
              </w:tabs>
              <w:rPr>
                <w:rStyle w:val="1178"/>
                <w:rFonts w:hint="eastAsia" w:ascii="宋体" w:hAnsi="宋体" w:eastAsia="宋体" w:cs="Times New Roman"/>
                <w:color w:val="auto"/>
                <w:sz w:val="24"/>
                <w:highlight w:val="none"/>
              </w:rPr>
            </w:pPr>
            <w:r>
              <w:rPr>
                <w:rFonts w:hint="eastAsia" w:ascii="宋体" w:hAnsi="宋体" w:eastAsia="宋体" w:cs="宋体"/>
                <w:b w:val="0"/>
                <w:color w:val="000000"/>
                <w:sz w:val="21"/>
                <w:szCs w:val="21"/>
                <w:highlight w:val="none"/>
                <w:lang w:val="en-US" w:eastAsia="zh-CN" w:bidi="ar-SA"/>
              </w:rPr>
              <w:t xml:space="preserve">（4）不符合磋商文件要求或未提供的，不得分。</w:t>
            </w:r>
            <w:r/>
          </w:p>
        </w:tc>
        <w:tc>
          <w:tcPr>
            <w:tcW w:w="2440" w:type="dxa"/>
            <w:vAlign w:val="center"/>
            <w:textDirection w:val="lrTb"/>
            <w:noWrap w:val="false"/>
          </w:tcPr>
          <w:p>
            <w:pPr>
              <w:spacing w:line="360" w:lineRule="exact"/>
              <w:tabs>
                <w:tab w:val="left" w:pos="426" w:leader="none"/>
              </w:tabs>
              <w:rPr>
                <w:rStyle w:val="1178"/>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2105"/>
        </w:trPr>
        <w:tc>
          <w:tcPr>
            <w:tcW w:w="835" w:type="dxa"/>
            <w:vAlign w:val="center"/>
            <w:textDirection w:val="lrTb"/>
            <w:noWrap w:val="false"/>
          </w:tcPr>
          <w:p>
            <w:pPr>
              <w:ind w:firstLine="28"/>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2.6</w:t>
            </w:r>
            <w:r/>
          </w:p>
        </w:tc>
        <w:tc>
          <w:tcPr>
            <w:tcW w:w="1462" w:type="dxa"/>
            <w:vAlign w:val="center"/>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rPr>
            </w:pPr>
            <w:r>
              <w:rPr>
                <w:rFonts w:hint="eastAsia" w:ascii="宋体" w:hAnsi="宋体"/>
                <w:color w:val="000000" w:themeColor="text1"/>
                <w:szCs w:val="21"/>
                <w:highlight w:val="none"/>
              </w:rPr>
              <w:t xml:space="preserve">合理化建议</w:t>
            </w:r>
            <w:r/>
          </w:p>
        </w:tc>
        <w:tc>
          <w:tcPr>
            <w:tcW w:w="788" w:type="dxa"/>
            <w:vAlign w:val="center"/>
            <w:textDirection w:val="lrTb"/>
            <w:noWrap w:val="false"/>
          </w:tcPr>
          <w:p>
            <w:pPr>
              <w:spacing w:line="360" w:lineRule="exact"/>
              <w:tabs>
                <w:tab w:val="left" w:pos="426" w:leader="none"/>
              </w:tabs>
              <w:rPr>
                <w:rStyle w:val="1178"/>
                <w:rFonts w:hint="default" w:ascii="宋体" w:hAnsi="宋体" w:cs="Times New Roman"/>
                <w:color w:val="auto"/>
                <w:sz w:val="24"/>
                <w:highlight w:val="none"/>
                <w:lang w:val="en-US" w:eastAsia="zh-CN"/>
              </w:rPr>
            </w:pPr>
            <w:r>
              <w:rPr>
                <w:rStyle w:val="1178"/>
                <w:rFonts w:hint="eastAsia" w:ascii="宋体" w:hAnsi="宋体" w:cs="Times New Roman"/>
                <w:color w:val="auto"/>
                <w:sz w:val="24"/>
                <w:highlight w:val="none"/>
                <w:lang w:val="en-US" w:eastAsia="zh-CN"/>
              </w:rPr>
              <w:t xml:space="preserve">6</w:t>
            </w:r>
            <w:r/>
          </w:p>
        </w:tc>
        <w:tc>
          <w:tcPr>
            <w:tcW w:w="4103" w:type="dxa"/>
            <w:vAlign w:val="top"/>
            <w:textDirection w:val="lrTb"/>
            <w:noWrap w:val="false"/>
          </w:tcPr>
          <w:p>
            <w:pPr>
              <w:tabs>
                <w:tab w:val="left" w:pos="1130" w:leader="none"/>
              </w:tabs>
              <w:rPr>
                <w:rFonts w:hint="eastAsia" w:ascii="宋体" w:hAnsi="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highlight w:val="none"/>
              </w:rPr>
              <w:t xml:space="preserve">针对本项目重点难点进行分析并提出合理有效的建议，针对本项目特点提出的解决问题的对策与方案建议进行综合评审：</w:t>
            </w:r>
            <w:r/>
          </w:p>
          <w:p>
            <w:pPr>
              <w:tabs>
                <w:tab w:val="left" w:pos="1130" w:leader="none"/>
              </w:tabs>
              <w:rPr>
                <w:rFonts w:hint="eastAsia" w:ascii="宋体" w:hAnsi="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highlight w:val="none"/>
              </w:rPr>
              <w:t xml:space="preserve">（1）针对项目特点、能实际解决项目所要解决的问题、可操作性、实用性强的</w:t>
            </w:r>
            <w:r>
              <w:rPr>
                <w:rFonts w:hint="eastAsia" w:ascii="宋体" w:hAnsi="宋体"/>
                <w:color w:val="000000" w:themeColor="text1"/>
                <w:szCs w:val="21"/>
                <w:highlight w:val="none"/>
                <w:lang w:eastAsia="zh-CN"/>
              </w:rPr>
              <w:t xml:space="preserve">，</w:t>
            </w:r>
            <w:r>
              <w:rPr>
                <w:rFonts w:ascii="宋体" w:hAnsi="宋体"/>
                <w:color w:val="000000" w:themeColor="text1"/>
                <w:szCs w:val="21"/>
                <w:highlight w:val="none"/>
              </w:rPr>
              <w:t xml:space="preserve">得</w:t>
            </w:r>
            <w:r>
              <w:rPr>
                <w:rFonts w:hint="eastAsia" w:ascii="宋体" w:hAnsi="宋体"/>
                <w:color w:val="000000" w:themeColor="text1"/>
                <w:szCs w:val="21"/>
                <w:highlight w:val="none"/>
                <w:lang w:val="en-US" w:eastAsia="zh-CN"/>
              </w:rPr>
              <w:t xml:space="preserve">6</w:t>
            </w:r>
            <w:r>
              <w:rPr>
                <w:rFonts w:ascii="宋体" w:hAnsi="宋体"/>
                <w:color w:val="000000" w:themeColor="text1"/>
                <w:szCs w:val="21"/>
                <w:highlight w:val="none"/>
              </w:rPr>
              <w:t xml:space="preserve">分；</w:t>
            </w:r>
            <w:r/>
          </w:p>
          <w:p>
            <w:pPr>
              <w:tabs>
                <w:tab w:val="left" w:pos="1130" w:leader="none"/>
              </w:tabs>
              <w:rPr>
                <w:rFonts w:hint="eastAsia" w:ascii="宋体" w:hAnsi="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highlight w:val="none"/>
              </w:rPr>
              <w:t xml:space="preserve">（2）较针对项目特点，能大部分解决项目所要解决的问题，可操作性、实用性较强的</w:t>
            </w:r>
            <w:r>
              <w:rPr>
                <w:rFonts w:hint="eastAsia" w:ascii="宋体" w:hAnsi="宋体"/>
                <w:color w:val="000000" w:themeColor="text1"/>
                <w:szCs w:val="21"/>
                <w:highlight w:val="none"/>
                <w:lang w:eastAsia="zh-CN"/>
              </w:rPr>
              <w:t xml:space="preserve">，</w:t>
            </w:r>
            <w:r>
              <w:rPr>
                <w:rFonts w:ascii="宋体" w:hAnsi="宋体"/>
                <w:color w:val="000000" w:themeColor="text1"/>
                <w:szCs w:val="21"/>
                <w:highlight w:val="none"/>
              </w:rPr>
              <w:t xml:space="preserve">得</w:t>
            </w:r>
            <w:r>
              <w:rPr>
                <w:rFonts w:hint="eastAsia" w:ascii="宋体" w:hAnsi="宋体"/>
                <w:color w:val="000000" w:themeColor="text1"/>
                <w:szCs w:val="21"/>
                <w:highlight w:val="none"/>
                <w:lang w:val="en-US" w:eastAsia="zh-CN"/>
              </w:rPr>
              <w:t xml:space="preserve">4</w:t>
            </w:r>
            <w:r>
              <w:rPr>
                <w:rFonts w:ascii="宋体" w:hAnsi="宋体"/>
                <w:color w:val="000000" w:themeColor="text1"/>
                <w:szCs w:val="21"/>
                <w:highlight w:val="none"/>
              </w:rPr>
              <w:t xml:space="preserve">分；</w:t>
            </w:r>
            <w:r/>
          </w:p>
          <w:p>
            <w:pPr>
              <w:spacing w:line="360" w:lineRule="exact"/>
              <w:tabs>
                <w:tab w:val="left" w:pos="426" w:leader="none"/>
              </w:tabs>
              <w:rPr>
                <w:rFonts w:ascii="宋体" w:hAnsi="宋体"/>
                <w:color w:val="000000" w:themeColor="text1"/>
                <w:szCs w:val="21"/>
                <w:highlight w:val="none"/>
              </w:rPr>
            </w:pPr>
            <w:r>
              <w:rPr>
                <w:rFonts w:ascii="宋体" w:hAnsi="宋体"/>
                <w:color w:val="000000" w:themeColor="text1"/>
                <w:szCs w:val="21"/>
                <w:highlight w:val="none"/>
              </w:rPr>
              <w:t xml:space="preserve">（3）重点难点分析及对策与方案大部分能满足本项目的</w:t>
            </w:r>
            <w:r>
              <w:rPr>
                <w:rFonts w:hint="eastAsia" w:ascii="宋体" w:hAnsi="宋体"/>
                <w:color w:val="000000" w:themeColor="text1"/>
                <w:szCs w:val="21"/>
                <w:highlight w:val="none"/>
                <w:lang w:eastAsia="zh-CN"/>
              </w:rPr>
              <w:t xml:space="preserve">，</w:t>
            </w:r>
            <w:r>
              <w:rPr>
                <w:rFonts w:ascii="宋体" w:hAnsi="宋体"/>
                <w:color w:val="000000" w:themeColor="text1"/>
                <w:szCs w:val="21"/>
                <w:highlight w:val="none"/>
              </w:rPr>
              <w:t xml:space="preserve">得</w:t>
            </w:r>
            <w:r>
              <w:rPr>
                <w:rFonts w:hint="eastAsia" w:ascii="宋体" w:hAnsi="宋体"/>
                <w:color w:val="000000" w:themeColor="text1"/>
                <w:szCs w:val="21"/>
                <w:highlight w:val="none"/>
                <w:lang w:val="en-US" w:eastAsia="zh-CN"/>
              </w:rPr>
              <w:t xml:space="preserve">2</w:t>
            </w:r>
            <w:r>
              <w:rPr>
                <w:rFonts w:ascii="宋体" w:hAnsi="宋体"/>
                <w:color w:val="000000" w:themeColor="text1"/>
                <w:szCs w:val="21"/>
                <w:highlight w:val="none"/>
              </w:rPr>
              <w:t xml:space="preserve">分；</w:t>
            </w:r>
            <w:r/>
          </w:p>
          <w:p>
            <w:pPr>
              <w:spacing w:line="360" w:lineRule="exact"/>
              <w:tabs>
                <w:tab w:val="left" w:pos="426" w:leader="none"/>
              </w:tabs>
              <w:rPr>
                <w:rFonts w:hint="eastAsia" w:ascii="宋体" w:hAnsi="宋体"/>
                <w:color w:val="000000" w:themeColor="text1"/>
                <w:szCs w:val="21"/>
                <w:highlight w:val="none"/>
                <w:lang w:val="en-US" w:eastAsia="zh-CN"/>
              </w:rPr>
            </w:pPr>
            <w:r>
              <w:rPr>
                <w:rFonts w:hint="eastAsia" w:ascii="宋体" w:hAnsi="宋体" w:eastAsia="宋体" w:cs="宋体"/>
                <w:b w:val="0"/>
                <w:color w:val="000000"/>
                <w:sz w:val="21"/>
                <w:szCs w:val="21"/>
                <w:highlight w:val="none"/>
                <w:lang w:val="en-US" w:eastAsia="zh-CN" w:bidi="ar-SA"/>
              </w:rPr>
              <w:t xml:space="preserve">（4）不符合磋商文件要求或未提供的，不得分。</w:t>
            </w:r>
            <w:r/>
          </w:p>
        </w:tc>
        <w:tc>
          <w:tcPr>
            <w:tcW w:w="2440" w:type="dxa"/>
            <w:vAlign w:val="center"/>
            <w:textDirection w:val="lrTb"/>
            <w:noWrap w:val="false"/>
          </w:tcPr>
          <w:p>
            <w:pPr>
              <w:spacing w:line="360" w:lineRule="exact"/>
              <w:tabs>
                <w:tab w:val="left" w:pos="426" w:leader="none"/>
              </w:tabs>
              <w:rPr>
                <w:rStyle w:val="1178"/>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603"/>
        </w:trPr>
        <w:tc>
          <w:tcPr>
            <w:tcW w:w="835" w:type="dxa"/>
            <w:vAlign w:val="center"/>
            <w:textDirection w:val="lrTb"/>
            <w:noWrap w:val="false"/>
          </w:tcPr>
          <w:p>
            <w:pPr>
              <w:ind w:firstLine="28"/>
              <w:jc w:val="center"/>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p>
        </w:tc>
        <w:tc>
          <w:tcPr>
            <w:tcW w:w="1462" w:type="dxa"/>
            <w:vAlign w:val="center"/>
            <w:textDirection w:val="lrTb"/>
            <w:noWrap w:val="false"/>
          </w:tcPr>
          <w:p>
            <w:pPr>
              <w:jc w:val="center"/>
              <w:spacing w:line="360" w:lineRule="exact"/>
              <w:tabs>
                <w:tab w:val="left" w:pos="426" w:leader="none"/>
              </w:tabs>
              <w:rPr>
                <w:rStyle w:val="1178"/>
                <w:rFonts w:hint="eastAsia" w:ascii="宋体" w:hAnsi="宋体" w:eastAsia="宋体" w:cs="Times New Roman"/>
                <w:color w:val="auto"/>
                <w:sz w:val="24"/>
                <w:highlight w:val="none"/>
              </w:rPr>
            </w:pPr>
            <w:r>
              <w:rPr>
                <w:rStyle w:val="1178"/>
                <w:rFonts w:hint="eastAsia" w:ascii="宋体" w:hAnsi="宋体" w:eastAsia="宋体" w:cs="Times New Roman"/>
                <w:color w:val="auto"/>
                <w:sz w:val="24"/>
                <w:highlight w:val="none"/>
              </w:rPr>
              <w:t xml:space="preserve">客观分</w:t>
            </w:r>
            <w:r/>
          </w:p>
        </w:tc>
        <w:tc>
          <w:tcPr>
            <w:tcW w:w="788" w:type="dxa"/>
            <w:vAlign w:val="center"/>
            <w:textDirection w:val="lrTb"/>
            <w:noWrap w:val="false"/>
          </w:tcPr>
          <w:p>
            <w:pPr>
              <w:jc w:val="center"/>
              <w:spacing w:line="360" w:lineRule="exact"/>
              <w:tabs>
                <w:tab w:val="left" w:pos="426" w:leader="none"/>
              </w:tabs>
              <w:rPr>
                <w:rStyle w:val="1178"/>
                <w:rFonts w:hint="default" w:ascii="宋体" w:hAnsi="宋体" w:eastAsia="宋体" w:cs="Times New Roman"/>
                <w:color w:val="auto"/>
                <w:sz w:val="24"/>
                <w:highlight w:val="none"/>
                <w:lang w:val="en-US" w:eastAsia="zh-CN"/>
              </w:rPr>
            </w:pPr>
            <w:r>
              <w:rPr>
                <w:rStyle w:val="1178"/>
                <w:rFonts w:hint="eastAsia" w:ascii="宋体" w:hAnsi="宋体" w:cs="Times New Roman"/>
                <w:color w:val="auto"/>
                <w:sz w:val="24"/>
                <w:highlight w:val="none"/>
                <w:lang w:val="en-US" w:eastAsia="zh-CN"/>
              </w:rPr>
              <w:t xml:space="preserve">39</w:t>
            </w:r>
            <w:r/>
          </w:p>
        </w:tc>
        <w:tc>
          <w:tcPr>
            <w:tcW w:w="4103" w:type="dxa"/>
            <w:vAlign w:val="center"/>
            <w:textDirection w:val="lrTb"/>
            <w:noWrap w:val="false"/>
          </w:tcPr>
          <w:p>
            <w:pPr>
              <w:spacing w:line="360" w:lineRule="exact"/>
              <w:tabs>
                <w:tab w:val="left" w:pos="426" w:leader="none"/>
              </w:tabs>
              <w:rPr>
                <w:rStyle w:val="1178"/>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c>
          <w:tcPr>
            <w:tcW w:w="2440" w:type="dxa"/>
            <w:vAlign w:val="center"/>
            <w:textDirection w:val="lrTb"/>
            <w:noWrap w:val="false"/>
          </w:tcPr>
          <w:p>
            <w:pPr>
              <w:spacing w:line="360" w:lineRule="exact"/>
              <w:tabs>
                <w:tab w:val="left" w:pos="426" w:leader="none"/>
              </w:tabs>
              <w:rPr>
                <w:rStyle w:val="1178"/>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c>
          <w:tcPr>
            <w:tcW w:w="835" w:type="dxa"/>
            <w:vAlign w:val="center"/>
            <w:textDirection w:val="lrTb"/>
            <w:noWrap w:val="false"/>
          </w:tcPr>
          <w:p>
            <w:pPr>
              <w:ind w:firstLine="28"/>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3.1</w:t>
            </w:r>
            <w:r/>
          </w:p>
        </w:tc>
        <w:tc>
          <w:tcPr>
            <w:tcW w:w="1462" w:type="dxa"/>
            <w:vAlign w:val="center"/>
            <w:textDirection w:val="lrTb"/>
            <w:noWrap w:val="false"/>
          </w:tcPr>
          <w:p>
            <w:pPr>
              <w:jc w:val="center"/>
              <w:spacing w:line="360" w:lineRule="exact"/>
              <w:tabs>
                <w:tab w:val="left" w:pos="426" w:leader="none"/>
              </w:tabs>
              <w:rPr>
                <w:rStyle w:val="1178"/>
                <w:rFonts w:hint="default" w:ascii="宋体" w:hAnsi="宋体" w:eastAsia="宋体" w:cs="Times New Roman"/>
                <w:color w:val="auto"/>
                <w:sz w:val="24"/>
                <w:highlight w:val="none"/>
              </w:rPr>
            </w:pPr>
            <w:r>
              <w:rPr>
                <w:rStyle w:val="1178"/>
                <w:rFonts w:hint="eastAsia" w:ascii="宋体" w:hAnsi="宋体" w:eastAsia="宋体" w:cs="Times New Roman"/>
                <w:color w:val="auto"/>
                <w:sz w:val="24"/>
                <w:highlight w:val="none"/>
              </w:rPr>
              <w:t xml:space="preserve">业绩</w:t>
            </w:r>
            <w:r/>
          </w:p>
        </w:tc>
        <w:tc>
          <w:tcPr>
            <w:tcW w:w="788" w:type="dxa"/>
            <w:vAlign w:val="center"/>
            <w:textDirection w:val="lrTb"/>
            <w:noWrap w:val="false"/>
          </w:tcPr>
          <w:p>
            <w:pPr>
              <w:jc w:val="center"/>
              <w:spacing w:line="360" w:lineRule="exact"/>
              <w:tabs>
                <w:tab w:val="left" w:pos="426" w:leader="none"/>
              </w:tabs>
              <w:rPr>
                <w:rStyle w:val="1178"/>
                <w:rFonts w:hint="default" w:ascii="宋体" w:hAnsi="宋体" w:eastAsia="宋体" w:cs="Times New Roman"/>
                <w:color w:val="auto"/>
                <w:sz w:val="24"/>
                <w:highlight w:val="none"/>
                <w:lang w:val="en-US" w:eastAsia="zh-CN"/>
              </w:rPr>
            </w:pPr>
            <w:r>
              <w:rPr>
                <w:rStyle w:val="1178"/>
                <w:rFonts w:hint="eastAsia" w:ascii="宋体" w:hAnsi="宋体" w:cs="Times New Roman"/>
                <w:color w:val="auto"/>
                <w:sz w:val="24"/>
                <w:highlight w:val="none"/>
                <w:lang w:val="en-US" w:eastAsia="zh-CN"/>
              </w:rPr>
              <w:t xml:space="preserve">15</w:t>
            </w:r>
            <w:r/>
          </w:p>
        </w:tc>
        <w:tc>
          <w:tcPr>
            <w:tcW w:w="4103" w:type="dxa"/>
            <w:vAlign w:val="center"/>
            <w:textDirection w:val="lrTb"/>
            <w:noWrap w:val="false"/>
          </w:tcPr>
          <w:p>
            <w:pPr>
              <w:spacing w:line="360" w:lineRule="exact"/>
              <w:tabs>
                <w:tab w:val="left" w:pos="426" w:leader="none"/>
              </w:tabs>
              <w:rPr>
                <w:rStyle w:val="1178"/>
                <w:rFonts w:hint="default" w:ascii="宋体" w:hAnsi="宋体" w:eastAsia="宋体" w:cs="Times New Roman"/>
                <w:color w:val="auto"/>
                <w:sz w:val="24"/>
                <w:highlight w:val="none"/>
              </w:rPr>
            </w:pPr>
            <w:r>
              <w:rPr>
                <w:rStyle w:val="1178"/>
                <w:rFonts w:hint="eastAsia" w:ascii="宋体" w:hAnsi="宋体" w:eastAsia="宋体" w:cs="Times New Roman"/>
                <w:color w:val="auto"/>
                <w:sz w:val="24"/>
                <w:highlight w:val="none"/>
              </w:rPr>
              <w:t xml:space="preserve">供应商自2</w:t>
            </w:r>
            <w:r>
              <w:rPr>
                <w:rStyle w:val="1178"/>
                <w:rFonts w:hint="default" w:ascii="宋体" w:hAnsi="宋体" w:eastAsia="宋体" w:cs="Times New Roman"/>
                <w:color w:val="auto"/>
                <w:sz w:val="24"/>
                <w:highlight w:val="none"/>
              </w:rPr>
              <w:t xml:space="preserve">02</w:t>
            </w:r>
            <w:r>
              <w:rPr>
                <w:rStyle w:val="1178"/>
                <w:rFonts w:hint="eastAsia" w:ascii="宋体" w:hAnsi="宋体" w:eastAsia="宋体" w:cs="Times New Roman"/>
                <w:color w:val="auto"/>
                <w:sz w:val="24"/>
                <w:highlight w:val="none"/>
                <w:lang w:val="en-US" w:eastAsia="zh-CN"/>
              </w:rPr>
              <w:t xml:space="preserve">3</w:t>
            </w:r>
            <w:r>
              <w:rPr>
                <w:rStyle w:val="1178"/>
                <w:rFonts w:hint="eastAsia" w:ascii="宋体" w:hAnsi="宋体" w:eastAsia="宋体" w:cs="Times New Roman"/>
                <w:color w:val="auto"/>
                <w:sz w:val="24"/>
                <w:highlight w:val="none"/>
              </w:rPr>
              <w:t xml:space="preserve">年</w:t>
            </w:r>
            <w:r>
              <w:rPr>
                <w:rStyle w:val="1178"/>
                <w:rFonts w:hint="eastAsia" w:ascii="宋体" w:hAnsi="宋体" w:eastAsia="宋体" w:cs="Times New Roman"/>
                <w:color w:val="auto"/>
                <w:sz w:val="24"/>
                <w:highlight w:val="none"/>
                <w:lang w:val="en-US" w:eastAsia="zh-CN"/>
              </w:rPr>
              <w:t xml:space="preserve">4</w:t>
            </w:r>
            <w:r>
              <w:rPr>
                <w:rStyle w:val="1178"/>
                <w:rFonts w:hint="eastAsia" w:ascii="宋体" w:hAnsi="宋体" w:eastAsia="宋体" w:cs="Times New Roman"/>
                <w:color w:val="auto"/>
                <w:sz w:val="24"/>
                <w:highlight w:val="none"/>
              </w:rPr>
              <w:t xml:space="preserve">月1日以来承接的</w:t>
            </w:r>
            <w:r>
              <w:rPr>
                <w:rStyle w:val="1178"/>
                <w:rFonts w:hint="eastAsia" w:ascii="宋体" w:hAnsi="宋体" w:eastAsia="宋体" w:cs="Times New Roman"/>
                <w:color w:val="auto"/>
                <w:sz w:val="24"/>
                <w:highlight w:val="none"/>
                <w:lang w:val="en-US" w:eastAsia="zh-CN"/>
              </w:rPr>
              <w:t xml:space="preserve">绿化养护</w:t>
            </w:r>
            <w:r>
              <w:rPr>
                <w:rStyle w:val="1178"/>
                <w:rFonts w:hint="eastAsia" w:ascii="宋体" w:hAnsi="宋体" w:eastAsia="宋体" w:cs="Times New Roman"/>
                <w:color w:val="auto"/>
                <w:sz w:val="24"/>
                <w:highlight w:val="none"/>
              </w:rPr>
              <w:t xml:space="preserve">的业绩，每有一个得</w:t>
            </w:r>
            <w:r>
              <w:rPr>
                <w:rStyle w:val="1178"/>
                <w:rFonts w:hint="eastAsia" w:ascii="宋体" w:hAnsi="宋体" w:cs="Times New Roman"/>
                <w:color w:val="auto"/>
                <w:sz w:val="24"/>
                <w:highlight w:val="none"/>
                <w:lang w:val="en-US" w:eastAsia="zh-CN"/>
              </w:rPr>
              <w:t xml:space="preserve">5</w:t>
            </w:r>
            <w:r>
              <w:rPr>
                <w:rStyle w:val="1178"/>
                <w:rFonts w:hint="default" w:ascii="宋体" w:hAnsi="宋体" w:eastAsia="宋体" w:cs="Times New Roman"/>
                <w:color w:val="auto"/>
                <w:sz w:val="24"/>
                <w:highlight w:val="none"/>
              </w:rPr>
              <w:t xml:space="preserve">分，本项最高得</w:t>
            </w:r>
            <w:r>
              <w:rPr>
                <w:rStyle w:val="1178"/>
                <w:rFonts w:hint="eastAsia" w:ascii="宋体" w:hAnsi="宋体" w:cs="Times New Roman"/>
                <w:color w:val="auto"/>
                <w:sz w:val="24"/>
                <w:highlight w:val="none"/>
                <w:lang w:val="en-US" w:eastAsia="zh-CN"/>
              </w:rPr>
              <w:t xml:space="preserve">15</w:t>
            </w:r>
            <w:r>
              <w:rPr>
                <w:rStyle w:val="1178"/>
                <w:rFonts w:hint="default" w:ascii="宋体" w:hAnsi="宋体" w:eastAsia="宋体" w:cs="Times New Roman"/>
                <w:color w:val="auto"/>
                <w:sz w:val="24"/>
                <w:highlight w:val="none"/>
              </w:rPr>
              <w:t xml:space="preserve">分。</w:t>
            </w:r>
            <w:r/>
          </w:p>
        </w:tc>
        <w:tc>
          <w:tcPr>
            <w:tcW w:w="2440" w:type="dxa"/>
            <w:vAlign w:val="center"/>
            <w:textDirection w:val="lrTb"/>
            <w:noWrap w:val="false"/>
          </w:tcPr>
          <w:p>
            <w:pPr>
              <w:spacing w:line="360" w:lineRule="exact"/>
              <w:tabs>
                <w:tab w:val="left" w:pos="426" w:leader="none"/>
              </w:tabs>
              <w:rPr>
                <w:rStyle w:val="1178"/>
                <w:rFonts w:hint="default" w:ascii="宋体" w:hAnsi="宋体" w:eastAsia="宋体" w:cs="Times New Roman"/>
                <w:color w:val="auto"/>
                <w:sz w:val="24"/>
                <w:highlight w:val="none"/>
              </w:rPr>
            </w:pPr>
            <w:r>
              <w:rPr>
                <w:rStyle w:val="1178"/>
                <w:rFonts w:hint="eastAsia" w:ascii="宋体" w:hAnsi="宋体" w:eastAsia="宋体" w:cs="Times New Roman"/>
                <w:color w:val="auto"/>
                <w:sz w:val="24"/>
                <w:highlight w:val="none"/>
              </w:rPr>
              <w:t xml:space="preserve">1、提供合同</w:t>
            </w:r>
            <w:r>
              <w:rPr>
                <w:rStyle w:val="1178"/>
                <w:rFonts w:hint="eastAsia" w:ascii="宋体" w:hAnsi="宋体" w:eastAsia="宋体" w:cs="Times New Roman"/>
                <w:color w:val="auto"/>
                <w:sz w:val="24"/>
                <w:highlight w:val="none"/>
                <w:lang w:val="en-US" w:eastAsia="zh-CN"/>
              </w:rPr>
              <w:t xml:space="preserve">原件电子扫描件</w:t>
            </w:r>
            <w:r>
              <w:rPr>
                <w:rStyle w:val="1178"/>
                <w:rFonts w:hint="eastAsia" w:ascii="宋体" w:hAnsi="宋体" w:eastAsia="宋体" w:cs="Times New Roman"/>
                <w:color w:val="auto"/>
                <w:sz w:val="24"/>
                <w:highlight w:val="none"/>
              </w:rPr>
              <w:t xml:space="preserve">。</w:t>
            </w:r>
            <w:r/>
          </w:p>
          <w:p>
            <w:pPr>
              <w:spacing w:line="360" w:lineRule="exact"/>
              <w:tabs>
                <w:tab w:val="left" w:pos="426" w:leader="none"/>
              </w:tabs>
              <w:rPr>
                <w:rStyle w:val="1178"/>
                <w:rFonts w:hint="default" w:ascii="宋体" w:hAnsi="宋体" w:eastAsia="宋体" w:cs="Times New Roman"/>
                <w:color w:val="auto"/>
                <w:sz w:val="24"/>
                <w:highlight w:val="none"/>
              </w:rPr>
            </w:pPr>
            <w:r>
              <w:rPr>
                <w:rStyle w:val="1178"/>
                <w:rFonts w:hint="eastAsia" w:ascii="宋体" w:hAnsi="宋体" w:eastAsia="宋体" w:cs="Times New Roman"/>
                <w:color w:val="auto"/>
                <w:sz w:val="24"/>
                <w:highlight w:val="none"/>
                <w:lang w:val="en-US" w:eastAsia="zh-CN"/>
              </w:rPr>
              <w:t xml:space="preserve">2</w:t>
            </w:r>
            <w:r>
              <w:rPr>
                <w:rStyle w:val="1178"/>
                <w:rFonts w:hint="eastAsia" w:ascii="宋体" w:hAnsi="宋体" w:eastAsia="宋体" w:cs="Times New Roman"/>
                <w:color w:val="auto"/>
                <w:sz w:val="24"/>
                <w:highlight w:val="none"/>
              </w:rPr>
              <w:t xml:space="preserve">、时间以合同签订时间为准。</w:t>
            </w:r>
            <w:r/>
          </w:p>
          <w:p>
            <w:pPr>
              <w:spacing w:line="360" w:lineRule="exact"/>
              <w:tabs>
                <w:tab w:val="left" w:pos="426" w:leader="none"/>
              </w:tabs>
              <w:rPr>
                <w:rStyle w:val="1178"/>
                <w:rFonts w:hint="default" w:ascii="宋体" w:hAnsi="宋体" w:eastAsia="宋体" w:cs="Times New Roman"/>
                <w:color w:val="auto"/>
                <w:sz w:val="24"/>
                <w:highlight w:val="none"/>
              </w:rPr>
            </w:pPr>
            <w:r>
              <w:rPr>
                <w:rStyle w:val="1178"/>
                <w:rFonts w:hint="eastAsia" w:ascii="宋体" w:hAnsi="宋体" w:eastAsia="宋体" w:cs="Times New Roman"/>
                <w:color w:val="auto"/>
                <w:sz w:val="24"/>
                <w:highlight w:val="none"/>
                <w:lang w:val="en-US" w:eastAsia="zh-CN"/>
              </w:rPr>
              <w:t xml:space="preserve">3</w:t>
            </w:r>
            <w:r>
              <w:rPr>
                <w:rStyle w:val="1178"/>
                <w:rFonts w:hint="eastAsia" w:ascii="宋体" w:hAnsi="宋体" w:eastAsia="宋体" w:cs="Times New Roman"/>
                <w:color w:val="auto"/>
                <w:sz w:val="24"/>
                <w:highlight w:val="none"/>
              </w:rPr>
              <w:t xml:space="preserve">、未按要求提供或少提供相关材料不得分。</w:t>
            </w:r>
            <w:r/>
          </w:p>
        </w:tc>
      </w:tr>
      <w:tr>
        <w:trPr/>
        <w:tc>
          <w:tcPr>
            <w:tcW w:w="835" w:type="dxa"/>
            <w:vAlign w:val="center"/>
            <w:vMerge w:val="restart"/>
            <w:textDirection w:val="lrTb"/>
            <w:noWrap w:val="false"/>
          </w:tcPr>
          <w:p>
            <w:pPr>
              <w:ind w:firstLine="28"/>
              <w:jc w:val="center"/>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3.2</w:t>
            </w:r>
            <w:r/>
          </w:p>
        </w:tc>
        <w:tc>
          <w:tcPr>
            <w:tcW w:w="1462" w:type="dxa"/>
            <w:vAlign w:val="center"/>
            <w:vMerge w:val="restart"/>
            <w:textDirection w:val="lrTb"/>
            <w:noWrap w:val="false"/>
          </w:tcPr>
          <w:p>
            <w:pPr>
              <w:jc w:val="center"/>
              <w:spacing w:line="360" w:lineRule="exact"/>
              <w:tabs>
                <w:tab w:val="left" w:pos="426" w:leader="none"/>
              </w:tabs>
              <w:rPr>
                <w:rStyle w:val="1178"/>
                <w:rFonts w:hint="eastAsia" w:ascii="宋体" w:hAnsi="宋体" w:eastAsia="宋体" w:cs="Times New Roman"/>
                <w:color w:val="auto"/>
                <w:sz w:val="24"/>
                <w:highlight w:val="none"/>
              </w:rPr>
            </w:pPr>
            <w:r>
              <w:rPr>
                <w:rStyle w:val="1178"/>
                <w:rFonts w:hint="eastAsia" w:ascii="宋体" w:hAnsi="宋体" w:eastAsia="宋体" w:cs="Times New Roman"/>
                <w:color w:val="auto"/>
                <w:sz w:val="24"/>
                <w:highlight w:val="none"/>
              </w:rPr>
              <w:t xml:space="preserve">项目管理团队和养护人员配备</w:t>
            </w:r>
            <w:r/>
          </w:p>
        </w:tc>
        <w:tc>
          <w:tcPr>
            <w:tcW w:w="788" w:type="dxa"/>
            <w:vAlign w:val="center"/>
            <w:textDirection w:val="lrTb"/>
            <w:noWrap w:val="false"/>
          </w:tcPr>
          <w:p>
            <w:pPr>
              <w:jc w:val="center"/>
              <w:spacing w:line="360" w:lineRule="exact"/>
              <w:tabs>
                <w:tab w:val="left" w:pos="426" w:leader="none"/>
              </w:tabs>
              <w:rPr>
                <w:rStyle w:val="1178"/>
                <w:rFonts w:hint="eastAsia"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3</w:t>
            </w:r>
            <w:r/>
          </w:p>
        </w:tc>
        <w:tc>
          <w:tcPr>
            <w:tcW w:w="4103" w:type="dxa"/>
            <w:vAlign w:val="center"/>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rPr>
            </w:pPr>
            <w:r>
              <w:rPr>
                <w:rStyle w:val="1178"/>
                <w:rFonts w:hint="eastAsia" w:ascii="宋体" w:hAnsi="宋体" w:eastAsia="宋体" w:cs="Times New Roman"/>
                <w:color w:val="auto"/>
                <w:sz w:val="24"/>
                <w:highlight w:val="none"/>
              </w:rPr>
              <w:t xml:space="preserve">项目负责人：具备相关专业中级职称得2分，高级及以上职称得3分。本项最高得</w:t>
            </w:r>
            <w:r>
              <w:rPr>
                <w:rStyle w:val="1178"/>
                <w:rFonts w:hint="eastAsia" w:ascii="宋体" w:hAnsi="宋体" w:cs="Times New Roman"/>
                <w:color w:val="auto"/>
                <w:sz w:val="24"/>
                <w:highlight w:val="none"/>
                <w:lang w:val="en-US" w:eastAsia="zh-CN"/>
              </w:rPr>
              <w:t xml:space="preserve">3</w:t>
            </w:r>
            <w:r>
              <w:rPr>
                <w:rStyle w:val="1178"/>
                <w:rFonts w:hint="eastAsia" w:ascii="宋体" w:hAnsi="宋体" w:eastAsia="宋体" w:cs="Times New Roman"/>
                <w:color w:val="auto"/>
                <w:sz w:val="24"/>
                <w:highlight w:val="none"/>
              </w:rPr>
              <w:t xml:space="preserve">分。</w:t>
            </w:r>
            <w:r/>
          </w:p>
          <w:p>
            <w:pPr>
              <w:spacing w:line="360" w:lineRule="exact"/>
              <w:tabs>
                <w:tab w:val="left" w:pos="426" w:leader="none"/>
              </w:tabs>
              <w:rPr>
                <w:rStyle w:val="1178"/>
                <w:rFonts w:hint="eastAsia" w:ascii="宋体" w:hAnsi="宋体" w:eastAsia="宋体" w:cs="Times New Roman"/>
                <w:color w:val="auto"/>
                <w:sz w:val="24"/>
                <w:highlight w:val="none"/>
              </w:rPr>
            </w:pPr>
            <w:r>
              <w:rPr>
                <w:rStyle w:val="1178"/>
                <w:rFonts w:hint="eastAsia" w:ascii="宋体" w:hAnsi="宋体" w:eastAsia="宋体" w:cs="Times New Roman"/>
                <w:color w:val="auto"/>
                <w:sz w:val="24"/>
                <w:highlight w:val="none"/>
              </w:rPr>
              <w:t xml:space="preserve">注：相关专业指园林、园艺、林业、植保、森保专业。</w:t>
            </w:r>
            <w:r/>
          </w:p>
        </w:tc>
        <w:tc>
          <w:tcPr>
            <w:tcW w:w="2440" w:type="dxa"/>
            <w:vAlign w:val="center"/>
            <w:vMerge w:val="restart"/>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rPr>
            </w:pPr>
            <w:r>
              <w:rPr>
                <w:rStyle w:val="1178"/>
                <w:rFonts w:hint="eastAsia" w:ascii="宋体" w:hAnsi="宋体" w:eastAsia="宋体" w:cs="Times New Roman"/>
                <w:color w:val="auto"/>
                <w:sz w:val="24"/>
                <w:highlight w:val="none"/>
              </w:rPr>
              <w:t xml:space="preserve">提供由社保机构出具的投标人为其缴纳的</w:t>
            </w:r>
            <w:r>
              <w:rPr>
                <w:rStyle w:val="1178"/>
                <w:rFonts w:hint="eastAsia" w:ascii="宋体" w:hAnsi="宋体" w:eastAsia="宋体" w:cs="Times New Roman"/>
                <w:color w:val="auto"/>
                <w:sz w:val="24"/>
                <w:highlight w:val="none"/>
                <w:lang w:eastAsia="zh-CN"/>
              </w:rPr>
              <w:t xml:space="preserve">2026</w:t>
            </w:r>
            <w:r>
              <w:rPr>
                <w:rStyle w:val="1178"/>
                <w:rFonts w:hint="eastAsia" w:ascii="宋体" w:hAnsi="宋体" w:eastAsia="宋体" w:cs="Times New Roman"/>
                <w:color w:val="auto"/>
                <w:sz w:val="24"/>
                <w:highlight w:val="none"/>
              </w:rPr>
              <w:t xml:space="preserve">年</w:t>
            </w:r>
            <w:r>
              <w:rPr>
                <w:rStyle w:val="1178"/>
                <w:rFonts w:hint="eastAsia" w:ascii="宋体" w:hAnsi="宋体" w:cs="Times New Roman"/>
                <w:color w:val="auto"/>
                <w:sz w:val="24"/>
                <w:highlight w:val="none"/>
                <w:lang w:val="en-US" w:eastAsia="zh-CN"/>
              </w:rPr>
              <w:t xml:space="preserve">2</w:t>
            </w:r>
            <w:r>
              <w:rPr>
                <w:rStyle w:val="1178"/>
                <w:rFonts w:hint="eastAsia" w:ascii="宋体" w:hAnsi="宋体" w:eastAsia="宋体" w:cs="Times New Roman"/>
                <w:color w:val="auto"/>
                <w:sz w:val="24"/>
                <w:highlight w:val="none"/>
              </w:rPr>
              <w:t xml:space="preserve">月-</w:t>
            </w:r>
            <w:r>
              <w:rPr>
                <w:rStyle w:val="1178"/>
                <w:rFonts w:hint="eastAsia" w:ascii="宋体" w:hAnsi="宋体" w:cs="Times New Roman"/>
                <w:color w:val="auto"/>
                <w:sz w:val="24"/>
                <w:highlight w:val="none"/>
                <w:lang w:val="en-US" w:eastAsia="zh-CN"/>
              </w:rPr>
              <w:t xml:space="preserve">4</w:t>
            </w:r>
            <w:r>
              <w:rPr>
                <w:rStyle w:val="1178"/>
                <w:rFonts w:hint="eastAsia" w:ascii="宋体" w:hAnsi="宋体" w:eastAsia="宋体" w:cs="Times New Roman"/>
                <w:color w:val="auto"/>
                <w:sz w:val="24"/>
                <w:highlight w:val="none"/>
              </w:rPr>
              <w:t xml:space="preserve">月社保缴纳证明材料</w:t>
            </w:r>
            <w:r>
              <w:rPr>
                <w:rStyle w:val="1178"/>
                <w:rFonts w:hint="eastAsia" w:ascii="宋体" w:hAnsi="宋体" w:eastAsia="宋体" w:cs="Times New Roman"/>
                <w:color w:val="auto"/>
                <w:sz w:val="24"/>
                <w:highlight w:val="none"/>
                <w:lang w:val="en-US" w:eastAsia="zh-CN"/>
              </w:rPr>
              <w:t xml:space="preserve">电子扫描件</w:t>
            </w:r>
            <w:r>
              <w:rPr>
                <w:rStyle w:val="1178"/>
                <w:rFonts w:hint="eastAsia" w:ascii="宋体" w:hAnsi="宋体" w:eastAsia="宋体" w:cs="Times New Roman"/>
                <w:color w:val="auto"/>
                <w:sz w:val="24"/>
                <w:highlight w:val="none"/>
                <w:lang w:eastAsia="zh-CN"/>
              </w:rPr>
              <w:t xml:space="preserve">。</w:t>
            </w:r>
            <w:r/>
          </w:p>
          <w:p>
            <w:pPr>
              <w:spacing w:line="360" w:lineRule="exact"/>
              <w:tabs>
                <w:tab w:val="left" w:pos="426" w:leader="none"/>
              </w:tabs>
              <w:rPr>
                <w:rStyle w:val="1178"/>
                <w:rFonts w:hint="eastAsia" w:ascii="宋体" w:hAnsi="宋体" w:eastAsia="宋体" w:cs="Times New Roman"/>
                <w:color w:val="auto"/>
                <w:sz w:val="24"/>
                <w:highlight w:val="none"/>
              </w:rPr>
            </w:pPr>
            <w:r>
              <w:rPr>
                <w:rStyle w:val="1178"/>
                <w:rFonts w:hint="eastAsia" w:ascii="宋体" w:hAnsi="宋体" w:eastAsia="宋体" w:cs="Times New Roman"/>
                <w:color w:val="auto"/>
                <w:sz w:val="24"/>
                <w:highlight w:val="none"/>
              </w:rPr>
              <w:t xml:space="preserve">2、须提供职称证书</w:t>
            </w:r>
            <w:r>
              <w:rPr>
                <w:rStyle w:val="1178"/>
                <w:rFonts w:hint="eastAsia" w:ascii="宋体" w:hAnsi="宋体" w:eastAsia="宋体" w:cs="Times New Roman"/>
                <w:color w:val="auto"/>
                <w:sz w:val="24"/>
                <w:highlight w:val="none"/>
                <w:lang w:val="en-US" w:eastAsia="zh-CN"/>
              </w:rPr>
              <w:t xml:space="preserve">电子扫描件</w:t>
            </w:r>
            <w:r>
              <w:rPr>
                <w:rStyle w:val="1178"/>
                <w:rFonts w:hint="eastAsia" w:ascii="宋体" w:hAnsi="宋体" w:eastAsia="宋体" w:cs="Times New Roman"/>
                <w:color w:val="auto"/>
                <w:sz w:val="24"/>
                <w:highlight w:val="none"/>
              </w:rPr>
              <w:t xml:space="preserve">，专业以职称证书专业为准，职称证书未注明专业的以学历证书为准。</w:t>
            </w:r>
            <w:r/>
          </w:p>
          <w:p>
            <w:pPr>
              <w:spacing w:line="360" w:lineRule="exact"/>
              <w:tabs>
                <w:tab w:val="left" w:pos="426" w:leader="none"/>
              </w:tabs>
              <w:rPr>
                <w:rStyle w:val="1178"/>
                <w:rFonts w:hint="eastAsia"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3、须提供职业技能等级证书的，相关证书必须为人社或住建部门或其他政府部门认可的技能证书（附人社或住建部门或其他政府部门网站的查询截图）。提供技能证书</w:t>
            </w:r>
            <w:r>
              <w:rPr>
                <w:rStyle w:val="1178"/>
                <w:rFonts w:hint="eastAsia" w:ascii="宋体" w:hAnsi="宋体" w:eastAsia="宋体" w:cs="Times New Roman"/>
                <w:color w:val="auto"/>
                <w:sz w:val="24"/>
                <w:highlight w:val="none"/>
                <w:lang w:val="en-US" w:eastAsia="zh-CN"/>
              </w:rPr>
              <w:t xml:space="preserve">电子扫描件</w:t>
            </w:r>
            <w:r>
              <w:rPr>
                <w:rStyle w:val="1178"/>
                <w:rFonts w:hint="eastAsia" w:ascii="宋体" w:hAnsi="宋体" w:eastAsia="宋体" w:cs="Times New Roman"/>
                <w:color w:val="auto"/>
                <w:sz w:val="24"/>
                <w:highlight w:val="none"/>
              </w:rPr>
              <w:t xml:space="preserve">及查询截图</w:t>
            </w:r>
            <w:r>
              <w:rPr>
                <w:rStyle w:val="1178"/>
                <w:rFonts w:hint="eastAsia" w:ascii="宋体" w:hAnsi="宋体" w:eastAsia="宋体" w:cs="Times New Roman"/>
                <w:color w:val="auto"/>
                <w:sz w:val="24"/>
                <w:highlight w:val="none"/>
                <w:lang w:val="en-US" w:eastAsia="zh-CN"/>
              </w:rPr>
              <w:t xml:space="preserve">复印件</w:t>
            </w:r>
            <w:r>
              <w:rPr>
                <w:rStyle w:val="1178"/>
                <w:rFonts w:hint="eastAsia" w:ascii="宋体" w:hAnsi="宋体" w:eastAsia="宋体" w:cs="Times New Roman"/>
                <w:color w:val="auto"/>
                <w:sz w:val="24"/>
                <w:highlight w:val="none"/>
              </w:rPr>
              <w:t xml:space="preserve">并加盖公章。</w:t>
            </w:r>
            <w:r/>
          </w:p>
        </w:tc>
      </w:tr>
      <w:tr>
        <w:trPr>
          <w:trHeight w:val="534"/>
        </w:trPr>
        <w:tc>
          <w:tcPr>
            <w:tcW w:w="835" w:type="dxa"/>
            <w:vAlign w:val="center"/>
            <w:vMerge w:val="continue"/>
            <w:textDirection w:val="lrTb"/>
            <w:noWrap w:val="false"/>
          </w:tcPr>
          <w:p>
            <w:pPr>
              <w:ind w:firstLine="28"/>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tc>
        <w:tc>
          <w:tcPr>
            <w:tcW w:w="1462" w:type="dxa"/>
            <w:vAlign w:val="center"/>
            <w:vMerge w:val="continue"/>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tc>
        <w:tc>
          <w:tcPr>
            <w:tcW w:w="788" w:type="dxa"/>
            <w:vAlign w:val="center"/>
            <w:textDirection w:val="lrTb"/>
            <w:noWrap w:val="false"/>
          </w:tcPr>
          <w:p>
            <w:pPr>
              <w:jc w:val="center"/>
              <w:spacing w:line="360" w:lineRule="exact"/>
              <w:tabs>
                <w:tab w:val="left" w:pos="426" w:leader="none"/>
              </w:tabs>
              <w:rPr>
                <w:rStyle w:val="1178"/>
                <w:rFonts w:hint="default" w:ascii="宋体" w:hAnsi="宋体" w:eastAsia="宋体" w:cs="Times New Roman"/>
                <w:color w:val="auto"/>
                <w:sz w:val="24"/>
                <w:highlight w:val="none"/>
                <w:lang w:val="en-US" w:eastAsia="zh-CN"/>
              </w:rPr>
            </w:pPr>
            <w:r>
              <w:rPr>
                <w:rStyle w:val="1178"/>
                <w:rFonts w:hint="eastAsia" w:ascii="宋体" w:hAnsi="宋体" w:cs="Times New Roman"/>
                <w:color w:val="auto"/>
                <w:sz w:val="24"/>
                <w:highlight w:val="none"/>
                <w:lang w:val="en-US" w:eastAsia="zh-CN"/>
              </w:rPr>
              <w:t xml:space="preserve">5</w:t>
            </w:r>
            <w:r/>
          </w:p>
        </w:tc>
        <w:tc>
          <w:tcPr>
            <w:tcW w:w="4103" w:type="dxa"/>
            <w:vAlign w:val="center"/>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lang w:val="en-GB"/>
              </w:rPr>
            </w:pPr>
            <w:r>
              <w:rPr>
                <w:rStyle w:val="1178"/>
                <w:rFonts w:hint="eastAsia" w:ascii="宋体" w:hAnsi="宋体" w:eastAsia="宋体" w:cs="Times New Roman"/>
                <w:color w:val="auto"/>
                <w:sz w:val="24"/>
                <w:highlight w:val="none"/>
                <w:lang w:val="en-US" w:eastAsia="zh-CN"/>
              </w:rPr>
              <w:t xml:space="preserve">1、</w:t>
            </w:r>
            <w:r>
              <w:rPr>
                <w:rStyle w:val="1178"/>
                <w:rFonts w:hint="eastAsia" w:ascii="宋体" w:hAnsi="宋体" w:eastAsia="宋体" w:cs="Times New Roman"/>
                <w:color w:val="auto"/>
                <w:sz w:val="24"/>
                <w:highlight w:val="none"/>
                <w:lang w:val="en-GB"/>
              </w:rPr>
              <w:t xml:space="preserve">项目管理团队（除项目负责人以外）：具有相关专业中级职称的，有一个得</w:t>
            </w:r>
            <w:r>
              <w:rPr>
                <w:rStyle w:val="1178"/>
                <w:rFonts w:hint="eastAsia" w:ascii="宋体" w:hAnsi="宋体" w:cs="Times New Roman"/>
                <w:color w:val="auto"/>
                <w:sz w:val="24"/>
                <w:highlight w:val="none"/>
                <w:lang w:val="en-US" w:eastAsia="zh-CN"/>
              </w:rPr>
              <w:t xml:space="preserve">1</w:t>
            </w:r>
            <w:r>
              <w:rPr>
                <w:rStyle w:val="1178"/>
                <w:rFonts w:hint="eastAsia" w:ascii="宋体" w:hAnsi="宋体" w:eastAsia="宋体" w:cs="Times New Roman"/>
                <w:color w:val="auto"/>
                <w:sz w:val="24"/>
                <w:highlight w:val="none"/>
                <w:lang w:val="en-GB"/>
              </w:rPr>
              <w:t xml:space="preserve">分；具有高级及以上职称的，有一个得</w:t>
            </w:r>
            <w:r>
              <w:rPr>
                <w:rStyle w:val="1178"/>
                <w:rFonts w:hint="eastAsia" w:ascii="宋体" w:hAnsi="宋体" w:cs="Times New Roman"/>
                <w:color w:val="auto"/>
                <w:sz w:val="24"/>
                <w:highlight w:val="none"/>
                <w:lang w:val="en-US" w:eastAsia="zh-CN"/>
              </w:rPr>
              <w:t xml:space="preserve">2</w:t>
            </w:r>
            <w:r>
              <w:rPr>
                <w:rStyle w:val="1178"/>
                <w:rFonts w:hint="eastAsia" w:ascii="宋体" w:hAnsi="宋体" w:eastAsia="宋体" w:cs="Times New Roman"/>
                <w:color w:val="auto"/>
                <w:sz w:val="24"/>
                <w:highlight w:val="none"/>
                <w:lang w:val="en-GB"/>
              </w:rPr>
              <w:t xml:space="preserve">分。本项最高得</w:t>
            </w:r>
            <w:r>
              <w:rPr>
                <w:rStyle w:val="1178"/>
                <w:rFonts w:hint="eastAsia" w:ascii="宋体" w:hAnsi="宋体" w:cs="Times New Roman"/>
                <w:color w:val="auto"/>
                <w:sz w:val="24"/>
                <w:highlight w:val="none"/>
                <w:lang w:val="en-US" w:eastAsia="zh-CN"/>
              </w:rPr>
              <w:t xml:space="preserve">3</w:t>
            </w:r>
            <w:r>
              <w:rPr>
                <w:rStyle w:val="1178"/>
                <w:rFonts w:hint="eastAsia" w:ascii="宋体" w:hAnsi="宋体" w:eastAsia="宋体" w:cs="Times New Roman"/>
                <w:color w:val="auto"/>
                <w:sz w:val="24"/>
                <w:highlight w:val="none"/>
                <w:lang w:val="en-GB"/>
              </w:rPr>
              <w:t xml:space="preserve">分，</w:t>
            </w:r>
            <w:r/>
          </w:p>
          <w:p>
            <w:pPr>
              <w:spacing w:line="360" w:lineRule="exact"/>
              <w:tabs>
                <w:tab w:val="left" w:pos="426" w:leader="none"/>
              </w:tabs>
              <w:rPr>
                <w:rStyle w:val="1178"/>
                <w:rFonts w:hint="eastAsia" w:ascii="宋体" w:hAnsi="宋体" w:eastAsia="宋体" w:cs="Times New Roman"/>
                <w:color w:val="auto"/>
                <w:sz w:val="24"/>
                <w:highlight w:val="none"/>
                <w:lang w:val="en-GB" w:eastAsia="zh-CN"/>
              </w:rPr>
            </w:pPr>
            <w:r>
              <w:rPr>
                <w:rStyle w:val="1178"/>
                <w:rFonts w:hint="eastAsia" w:ascii="宋体" w:hAnsi="宋体" w:eastAsia="宋体" w:cs="Times New Roman"/>
                <w:color w:val="auto"/>
                <w:sz w:val="24"/>
                <w:highlight w:val="none"/>
                <w:lang w:val="en-GB"/>
              </w:rPr>
              <w:t xml:space="preserve">注：相关专业指园林、园艺、林业、植保、森保专业</w:t>
            </w:r>
            <w:r>
              <w:rPr>
                <w:rStyle w:val="1178"/>
                <w:rFonts w:hint="eastAsia" w:ascii="宋体" w:hAnsi="宋体" w:eastAsia="宋体" w:cs="Times New Roman"/>
                <w:color w:val="auto"/>
                <w:sz w:val="24"/>
                <w:highlight w:val="none"/>
                <w:lang w:val="en-GB" w:eastAsia="zh-CN"/>
              </w:rPr>
              <w:t xml:space="preserve">；</w:t>
            </w:r>
            <w:r/>
          </w:p>
          <w:p>
            <w:pPr>
              <w:spacing w:line="360" w:lineRule="exact"/>
              <w:tabs>
                <w:tab w:val="left" w:pos="426" w:leader="none"/>
              </w:tabs>
              <w:rPr>
                <w:rStyle w:val="1178"/>
                <w:rFonts w:hint="eastAsia" w:ascii="宋体" w:hAnsi="宋体" w:eastAsia="宋体" w:cs="Times New Roman"/>
                <w:color w:val="auto"/>
                <w:sz w:val="24"/>
                <w:highlight w:val="none"/>
              </w:rPr>
            </w:pPr>
            <w:r>
              <w:rPr>
                <w:rStyle w:val="1178"/>
                <w:rFonts w:hint="eastAsia" w:ascii="宋体" w:hAnsi="宋体" w:eastAsia="宋体" w:cs="Times New Roman"/>
                <w:color w:val="auto"/>
                <w:sz w:val="24"/>
                <w:highlight w:val="none"/>
                <w:lang w:val="en-US" w:eastAsia="zh-CN"/>
              </w:rPr>
              <w:t xml:space="preserve">2、</w:t>
            </w:r>
            <w:r>
              <w:rPr>
                <w:rStyle w:val="1178"/>
                <w:rFonts w:hint="eastAsia" w:ascii="宋体" w:hAnsi="宋体" w:eastAsia="宋体" w:cs="Times New Roman"/>
                <w:color w:val="auto"/>
                <w:sz w:val="24"/>
                <w:highlight w:val="none"/>
                <w:lang w:val="en-GB"/>
              </w:rPr>
              <w:t xml:space="preserve">养护</w:t>
            </w:r>
            <w:r>
              <w:rPr>
                <w:rStyle w:val="1178"/>
                <w:rFonts w:hint="eastAsia" w:ascii="宋体" w:hAnsi="宋体" w:eastAsia="宋体" w:cs="Times New Roman"/>
                <w:color w:val="auto"/>
                <w:sz w:val="24"/>
                <w:highlight w:val="none"/>
              </w:rPr>
              <w:t xml:space="preserve">人员</w:t>
            </w:r>
            <w:r>
              <w:rPr>
                <w:rStyle w:val="1178"/>
                <w:rFonts w:hint="eastAsia" w:ascii="宋体" w:hAnsi="宋体" w:eastAsia="宋体" w:cs="Times New Roman"/>
                <w:color w:val="auto"/>
                <w:sz w:val="24"/>
                <w:highlight w:val="none"/>
                <w:lang w:val="en-GB"/>
              </w:rPr>
              <w:t xml:space="preserve">（除项目负责人以外）</w:t>
            </w:r>
            <w:r>
              <w:rPr>
                <w:rStyle w:val="1178"/>
                <w:rFonts w:hint="eastAsia" w:ascii="宋体" w:hAnsi="宋体" w:eastAsia="宋体" w:cs="Times New Roman"/>
                <w:color w:val="auto"/>
                <w:sz w:val="24"/>
                <w:highlight w:val="none"/>
              </w:rPr>
              <w:t xml:space="preserve">：具有相关职业技能等级证书的，有一个得</w:t>
            </w:r>
            <w:r>
              <w:rPr>
                <w:rStyle w:val="1178"/>
                <w:rFonts w:hint="eastAsia" w:ascii="宋体" w:hAnsi="宋体" w:cs="Times New Roman"/>
                <w:color w:val="auto"/>
                <w:sz w:val="24"/>
                <w:highlight w:val="none"/>
                <w:lang w:val="en-US" w:eastAsia="zh-CN"/>
              </w:rPr>
              <w:t xml:space="preserve">0.5</w:t>
            </w:r>
            <w:r>
              <w:rPr>
                <w:rStyle w:val="1178"/>
                <w:rFonts w:hint="eastAsia" w:ascii="宋体" w:hAnsi="宋体" w:eastAsia="宋体" w:cs="Times New Roman"/>
                <w:color w:val="auto"/>
                <w:sz w:val="24"/>
                <w:highlight w:val="none"/>
                <w:lang w:val="en-GB"/>
              </w:rPr>
              <w:t xml:space="preserve">分。</w:t>
            </w:r>
            <w:r>
              <w:rPr>
                <w:rStyle w:val="1178"/>
                <w:rFonts w:hint="eastAsia" w:ascii="宋体" w:hAnsi="宋体" w:eastAsia="宋体" w:cs="Times New Roman"/>
                <w:color w:val="auto"/>
                <w:sz w:val="24"/>
                <w:highlight w:val="none"/>
              </w:rPr>
              <w:t xml:space="preserve">本项最高得</w:t>
            </w:r>
            <w:r>
              <w:rPr>
                <w:rStyle w:val="1178"/>
                <w:rFonts w:hint="eastAsia" w:ascii="宋体" w:hAnsi="宋体" w:cs="Times New Roman"/>
                <w:color w:val="auto"/>
                <w:sz w:val="24"/>
                <w:highlight w:val="none"/>
                <w:lang w:val="en-US" w:eastAsia="zh-CN"/>
              </w:rPr>
              <w:t xml:space="preserve">2</w:t>
            </w:r>
            <w:r>
              <w:rPr>
                <w:rStyle w:val="1178"/>
                <w:rFonts w:hint="eastAsia" w:ascii="宋体" w:hAnsi="宋体" w:eastAsia="宋体" w:cs="Times New Roman"/>
                <w:color w:val="auto"/>
                <w:sz w:val="24"/>
                <w:highlight w:val="none"/>
              </w:rPr>
              <w:t xml:space="preserve">分，</w:t>
            </w:r>
            <w:r/>
          </w:p>
          <w:p>
            <w:pPr>
              <w:spacing w:line="360" w:lineRule="exact"/>
              <w:tabs>
                <w:tab w:val="left" w:pos="426" w:leader="none"/>
              </w:tabs>
              <w:rPr>
                <w:rStyle w:val="1178"/>
                <w:rFonts w:hint="eastAsia" w:ascii="宋体" w:hAnsi="宋体" w:eastAsia="宋体" w:cs="Times New Roman"/>
                <w:color w:val="auto"/>
                <w:sz w:val="24"/>
                <w:highlight w:val="none"/>
                <w:lang w:eastAsia="zh-CN"/>
              </w:rPr>
            </w:pPr>
            <w:r>
              <w:rPr>
                <w:rStyle w:val="1178"/>
                <w:rFonts w:hint="eastAsia" w:ascii="宋体" w:hAnsi="宋体" w:eastAsia="宋体" w:cs="Times New Roman"/>
                <w:color w:val="auto"/>
                <w:sz w:val="24"/>
                <w:highlight w:val="none"/>
              </w:rPr>
              <w:t xml:space="preserve">注：相关职业技能等级证书指绿化工、植保工、育苗工、园艺师、花艺师、农技师、园林绿化师证书</w:t>
            </w:r>
            <w:r>
              <w:rPr>
                <w:rStyle w:val="1178"/>
                <w:rFonts w:hint="eastAsia" w:ascii="宋体" w:hAnsi="宋体" w:eastAsia="宋体" w:cs="Times New Roman"/>
                <w:color w:val="auto"/>
                <w:sz w:val="24"/>
                <w:highlight w:val="none"/>
                <w:lang w:eastAsia="zh-CN"/>
              </w:rPr>
              <w:t xml:space="preserve">；</w:t>
            </w:r>
            <w:r/>
          </w:p>
          <w:p>
            <w:pPr>
              <w:spacing w:line="360" w:lineRule="exact"/>
              <w:tabs>
                <w:tab w:val="left" w:pos="426" w:leader="none"/>
              </w:tabs>
              <w:rPr>
                <w:rStyle w:val="1178"/>
                <w:rFonts w:hint="default"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lang w:val="en-US" w:eastAsia="zh-CN"/>
              </w:rPr>
              <w:t xml:space="preserve">注：以上1、2两条同一人不可重复得分。</w:t>
            </w:r>
            <w:r/>
          </w:p>
        </w:tc>
        <w:tc>
          <w:tcPr>
            <w:tcW w:w="2440" w:type="dxa"/>
            <w:vAlign w:val="center"/>
            <w:vMerge w:val="continue"/>
            <w:textDirection w:val="lrTb"/>
            <w:noWrap w:val="false"/>
          </w:tcPr>
          <w:p>
            <w:pPr>
              <w:spacing w:line="360" w:lineRule="exact"/>
              <w:tabs>
                <w:tab w:val="left" w:pos="426" w:leader="none"/>
              </w:tabs>
              <w:rPr>
                <w:rStyle w:val="1178"/>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c>
          <w:tcPr>
            <w:shd w:val="clear" w:color="auto" w:fill="auto"/>
            <w:tcW w:w="835" w:type="dxa"/>
            <w:vAlign w:val="center"/>
            <w:textDirection w:val="lrTb"/>
            <w:noWrap w:val="false"/>
          </w:tcPr>
          <w:p>
            <w:pPr>
              <w:ind w:firstLine="28"/>
              <w:jc w:val="center"/>
              <w:spacing w:line="360" w:lineRule="exact"/>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3.3</w:t>
            </w:r>
            <w:r/>
          </w:p>
        </w:tc>
        <w:tc>
          <w:tcPr>
            <w:shd w:val="clear" w:color="auto" w:fill="auto"/>
            <w:tcW w:w="1462" w:type="dxa"/>
            <w:vAlign w:val="center"/>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洒水车（核定载质量8吨及以上）</w:t>
            </w:r>
            <w:r/>
          </w:p>
        </w:tc>
        <w:tc>
          <w:tcPr>
            <w:shd w:val="clear" w:color="auto" w:fill="auto"/>
            <w:tcW w:w="788" w:type="dxa"/>
            <w:vAlign w:val="center"/>
            <w:textDirection w:val="lrTb"/>
            <w:noWrap w:val="false"/>
          </w:tcPr>
          <w:p>
            <w:pPr>
              <w:jc w:val="center"/>
              <w:spacing w:line="360" w:lineRule="exact"/>
              <w:tabs>
                <w:tab w:val="left" w:pos="426" w:leader="none"/>
              </w:tabs>
              <w:rPr>
                <w:rStyle w:val="1178"/>
                <w:rFonts w:hint="eastAsia"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4</w:t>
            </w:r>
            <w:r/>
          </w:p>
        </w:tc>
        <w:tc>
          <w:tcPr>
            <w:shd w:val="clear" w:color="auto" w:fill="auto"/>
            <w:tcW w:w="4103" w:type="dxa"/>
            <w:vAlign w:val="center"/>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投标人为本项目配备自有或租赁洒水车,核定载质量8吨</w:t>
            </w:r>
            <w:r>
              <w:rPr>
                <w:rStyle w:val="1178"/>
                <w:rFonts w:hint="eastAsia" w:ascii="宋体" w:hAnsi="宋体" w:eastAsia="宋体" w:cs="Times New Roman"/>
                <w:color w:val="auto"/>
                <w:sz w:val="24"/>
                <w:highlight w:val="none"/>
                <w:lang w:val="en-US" w:eastAsia="zh-CN"/>
              </w:rPr>
              <w:t xml:space="preserve">及</w:t>
            </w:r>
            <w:r>
              <w:rPr>
                <w:rStyle w:val="1178"/>
                <w:rFonts w:hint="eastAsia" w:ascii="宋体" w:hAnsi="宋体" w:eastAsia="宋体" w:cs="Times New Roman"/>
                <w:color w:val="auto"/>
                <w:sz w:val="24"/>
                <w:highlight w:val="none"/>
              </w:rPr>
              <w:t xml:space="preserve">以上，有一辆得</w:t>
            </w:r>
            <w:r>
              <w:rPr>
                <w:rStyle w:val="1178"/>
                <w:rFonts w:hint="eastAsia" w:ascii="宋体" w:hAnsi="宋体" w:cs="Times New Roman"/>
                <w:color w:val="auto"/>
                <w:sz w:val="24"/>
                <w:highlight w:val="none"/>
                <w:lang w:val="en-US" w:eastAsia="zh-CN"/>
              </w:rPr>
              <w:t xml:space="preserve">2</w:t>
            </w:r>
            <w:r>
              <w:rPr>
                <w:rStyle w:val="1178"/>
                <w:rFonts w:hint="eastAsia" w:ascii="宋体" w:hAnsi="宋体" w:eastAsia="宋体" w:cs="Times New Roman"/>
                <w:color w:val="auto"/>
                <w:sz w:val="24"/>
                <w:highlight w:val="none"/>
              </w:rPr>
              <w:t xml:space="preserve">分，本项最高得4分。</w:t>
            </w:r>
            <w:r/>
          </w:p>
        </w:tc>
        <w:tc>
          <w:tcPr>
            <w:shd w:val="clear" w:color="auto" w:fill="auto"/>
            <w:tcW w:w="2440" w:type="dxa"/>
            <w:vAlign w:val="center"/>
            <w:textDirection w:val="lrTb"/>
            <w:noWrap w:val="false"/>
          </w:tcPr>
          <w:p>
            <w:pPr>
              <w:spacing w:line="360" w:lineRule="exact"/>
              <w:tabs>
                <w:tab w:val="left" w:pos="426" w:leader="none"/>
              </w:tabs>
              <w:rPr>
                <w:rStyle w:val="1178"/>
                <w:rFonts w:hint="default"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提供车辆购买发票</w:t>
            </w:r>
            <w:r>
              <w:rPr>
                <w:rStyle w:val="1178"/>
                <w:rFonts w:hint="eastAsia" w:ascii="宋体" w:hAnsi="宋体" w:cs="Times New Roman"/>
                <w:color w:val="auto"/>
                <w:sz w:val="24"/>
                <w:highlight w:val="none"/>
                <w:lang w:eastAsia="zh-CN"/>
              </w:rPr>
              <w:t xml:space="preserve">（</w:t>
            </w:r>
            <w:r>
              <w:rPr>
                <w:rStyle w:val="1178"/>
                <w:rFonts w:hint="eastAsia" w:ascii="宋体" w:hAnsi="宋体" w:cs="Times New Roman"/>
                <w:color w:val="auto"/>
                <w:sz w:val="24"/>
                <w:highlight w:val="none"/>
                <w:lang w:val="en-US" w:eastAsia="zh-CN"/>
              </w:rPr>
              <w:t xml:space="preserve">或租赁合同</w:t>
            </w:r>
            <w:r>
              <w:rPr>
                <w:rStyle w:val="1178"/>
                <w:rFonts w:hint="eastAsia" w:ascii="宋体" w:hAnsi="宋体" w:cs="Times New Roman"/>
                <w:color w:val="auto"/>
                <w:sz w:val="24"/>
                <w:highlight w:val="none"/>
                <w:lang w:eastAsia="zh-CN"/>
              </w:rPr>
              <w:t xml:space="preserve">）</w:t>
            </w:r>
            <w:r>
              <w:rPr>
                <w:rStyle w:val="1178"/>
                <w:rFonts w:hint="eastAsia" w:ascii="宋体" w:hAnsi="宋体" w:eastAsia="宋体" w:cs="Times New Roman"/>
                <w:color w:val="auto"/>
                <w:sz w:val="24"/>
                <w:highlight w:val="none"/>
              </w:rPr>
              <w:t xml:space="preserve">、车辆行驶证、车辆登记证及能证明核定载质量≥8吨的证明材料。</w:t>
            </w:r>
            <w:r/>
          </w:p>
        </w:tc>
      </w:tr>
      <w:tr>
        <w:trPr/>
        <w:tc>
          <w:tcPr>
            <w:shd w:val="clear" w:color="auto" w:fill="auto"/>
            <w:tcW w:w="835" w:type="dxa"/>
            <w:vAlign w:val="center"/>
            <w:textDirection w:val="lrTb"/>
            <w:noWrap w:val="false"/>
          </w:tcPr>
          <w:p>
            <w:pPr>
              <w:ind w:firstLine="28"/>
              <w:jc w:val="center"/>
              <w:spacing w:line="360" w:lineRule="exact"/>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3.4</w:t>
            </w:r>
            <w:r/>
          </w:p>
        </w:tc>
        <w:tc>
          <w:tcPr>
            <w:shd w:val="clear" w:color="auto" w:fill="auto"/>
            <w:tcW w:w="1462" w:type="dxa"/>
            <w:vAlign w:val="center"/>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自有物料粉碎车</w:t>
            </w:r>
            <w:r/>
          </w:p>
        </w:tc>
        <w:tc>
          <w:tcPr>
            <w:shd w:val="clear" w:color="auto" w:fill="auto"/>
            <w:tcW w:w="788" w:type="dxa"/>
            <w:vAlign w:val="center"/>
            <w:textDirection w:val="lrTb"/>
            <w:noWrap w:val="false"/>
          </w:tcPr>
          <w:p>
            <w:pPr>
              <w:jc w:val="center"/>
              <w:spacing w:line="360" w:lineRule="exact"/>
              <w:tabs>
                <w:tab w:val="left" w:pos="426" w:leader="none"/>
              </w:tabs>
              <w:rPr>
                <w:rStyle w:val="1178"/>
                <w:rFonts w:hint="eastAsia" w:ascii="宋体" w:hAnsi="宋体" w:eastAsia="宋体" w:cs="Times New Roman"/>
                <w:color w:val="auto"/>
                <w:sz w:val="24"/>
                <w:highlight w:val="none"/>
                <w:lang w:val="en-US" w:eastAsia="zh-CN"/>
              </w:rPr>
            </w:pPr>
            <w:r>
              <w:rPr>
                <w:rStyle w:val="1178"/>
                <w:rFonts w:hint="eastAsia" w:ascii="宋体" w:hAnsi="宋体" w:cs="Times New Roman"/>
                <w:color w:val="auto"/>
                <w:sz w:val="24"/>
                <w:highlight w:val="none"/>
                <w:lang w:val="en-US" w:eastAsia="zh-CN"/>
              </w:rPr>
              <w:t xml:space="preserve">4</w:t>
            </w:r>
            <w:r/>
          </w:p>
        </w:tc>
        <w:tc>
          <w:tcPr>
            <w:shd w:val="clear" w:color="auto" w:fill="auto"/>
            <w:tcW w:w="4103" w:type="dxa"/>
            <w:vAlign w:val="center"/>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投标人为本项目配备的自有物料粉碎车：有一辆得</w:t>
            </w:r>
            <w:r>
              <w:rPr>
                <w:rStyle w:val="1178"/>
                <w:rFonts w:hint="eastAsia" w:ascii="宋体" w:hAnsi="宋体" w:cs="Times New Roman"/>
                <w:color w:val="auto"/>
                <w:sz w:val="24"/>
                <w:highlight w:val="none"/>
                <w:lang w:val="en-US" w:eastAsia="zh-CN"/>
              </w:rPr>
              <w:t xml:space="preserve">4</w:t>
            </w:r>
            <w:r>
              <w:rPr>
                <w:rStyle w:val="1178"/>
                <w:rFonts w:hint="eastAsia" w:ascii="宋体" w:hAnsi="宋体" w:eastAsia="宋体" w:cs="Times New Roman"/>
                <w:color w:val="auto"/>
                <w:sz w:val="24"/>
                <w:highlight w:val="none"/>
              </w:rPr>
              <w:t xml:space="preserve">分，本项最高得</w:t>
            </w:r>
            <w:r>
              <w:rPr>
                <w:rStyle w:val="1178"/>
                <w:rFonts w:hint="eastAsia" w:ascii="宋体" w:hAnsi="宋体" w:cs="Times New Roman"/>
                <w:color w:val="auto"/>
                <w:sz w:val="24"/>
                <w:highlight w:val="none"/>
                <w:lang w:val="en-US" w:eastAsia="zh-CN"/>
              </w:rPr>
              <w:t xml:space="preserve">4</w:t>
            </w:r>
            <w:r>
              <w:rPr>
                <w:rStyle w:val="1178"/>
                <w:rFonts w:hint="eastAsia" w:ascii="宋体" w:hAnsi="宋体" w:eastAsia="宋体" w:cs="Times New Roman"/>
                <w:color w:val="auto"/>
                <w:sz w:val="24"/>
                <w:highlight w:val="none"/>
              </w:rPr>
              <w:t xml:space="preserve">分。</w:t>
            </w:r>
            <w:r/>
          </w:p>
        </w:tc>
        <w:tc>
          <w:tcPr>
            <w:shd w:val="clear" w:color="auto" w:fill="auto"/>
            <w:tcW w:w="2440" w:type="dxa"/>
            <w:vAlign w:val="center"/>
            <w:textDirection w:val="lrTb"/>
            <w:noWrap w:val="false"/>
          </w:tcPr>
          <w:p>
            <w:pPr>
              <w:spacing w:line="360" w:lineRule="exact"/>
              <w:tabs>
                <w:tab w:val="left" w:pos="426" w:leader="none"/>
              </w:tabs>
              <w:rPr>
                <w:rStyle w:val="1178"/>
                <w:rFonts w:hint="default"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提供车辆购买发票、车辆行驶证、车辆登记证（购置发票上的所有人名称必须与投标人名称一致）。</w:t>
            </w:r>
            <w:r/>
          </w:p>
        </w:tc>
      </w:tr>
      <w:tr>
        <w:trPr/>
        <w:tc>
          <w:tcPr>
            <w:shd w:val="clear" w:color="auto" w:fill="auto"/>
            <w:tcW w:w="835" w:type="dxa"/>
            <w:vAlign w:val="center"/>
            <w:textDirection w:val="lrTb"/>
            <w:noWrap w:val="false"/>
          </w:tcPr>
          <w:p>
            <w:pPr>
              <w:ind w:firstLine="28"/>
              <w:jc w:val="center"/>
              <w:spacing w:line="360" w:lineRule="exact"/>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3.5</w:t>
            </w:r>
            <w:r/>
          </w:p>
        </w:tc>
        <w:tc>
          <w:tcPr>
            <w:shd w:val="clear" w:color="auto" w:fill="auto"/>
            <w:tcW w:w="1462" w:type="dxa"/>
            <w:vAlign w:val="center"/>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自有养护机械</w:t>
            </w:r>
            <w:r/>
          </w:p>
        </w:tc>
        <w:tc>
          <w:tcPr>
            <w:shd w:val="clear" w:color="auto" w:fill="auto"/>
            <w:tcW w:w="788" w:type="dxa"/>
            <w:vAlign w:val="center"/>
            <w:textDirection w:val="lrTb"/>
            <w:noWrap w:val="false"/>
          </w:tcPr>
          <w:p>
            <w:pPr>
              <w:jc w:val="center"/>
              <w:spacing w:line="360" w:lineRule="exact"/>
              <w:tabs>
                <w:tab w:val="left" w:pos="426" w:leader="none"/>
              </w:tabs>
              <w:rPr>
                <w:rStyle w:val="1178"/>
                <w:rFonts w:hint="eastAsia" w:ascii="宋体" w:hAnsi="宋体" w:eastAsia="宋体" w:cs="Times New Roman"/>
                <w:color w:val="auto"/>
                <w:sz w:val="24"/>
                <w:highlight w:val="none"/>
                <w:lang w:val="en-US" w:eastAsia="zh-CN"/>
              </w:rPr>
            </w:pPr>
            <w:r>
              <w:rPr>
                <w:rStyle w:val="1178"/>
                <w:rFonts w:hint="eastAsia" w:ascii="宋体" w:hAnsi="宋体" w:cs="Times New Roman"/>
                <w:color w:val="auto"/>
                <w:sz w:val="24"/>
                <w:highlight w:val="none"/>
                <w:lang w:val="en-US" w:eastAsia="zh-CN"/>
              </w:rPr>
              <w:t xml:space="preserve">8</w:t>
            </w:r>
            <w:r/>
          </w:p>
        </w:tc>
        <w:tc>
          <w:tcPr>
            <w:shd w:val="clear" w:color="auto" w:fill="auto"/>
            <w:tcW w:w="4103" w:type="dxa"/>
            <w:vAlign w:val="center"/>
            <w:textDirection w:val="lrTb"/>
            <w:noWrap w:val="false"/>
          </w:tcPr>
          <w:p>
            <w:pPr>
              <w:spacing w:line="360" w:lineRule="exact"/>
              <w:tabs>
                <w:tab w:val="left" w:pos="426" w:leader="none"/>
              </w:tabs>
              <w:rPr>
                <w:rStyle w:val="1178"/>
                <w:rFonts w:hint="eastAsia"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投标人为本项目配备的割灌机、绿篱机、</w:t>
            </w:r>
            <w:r>
              <w:rPr>
                <w:rStyle w:val="1178"/>
                <w:rFonts w:hint="eastAsia" w:ascii="宋体" w:hAnsi="宋体" w:cs="Times New Roman"/>
                <w:color w:val="auto"/>
                <w:sz w:val="24"/>
                <w:highlight w:val="none"/>
                <w:lang w:val="en-US" w:eastAsia="zh-CN"/>
              </w:rPr>
              <w:t xml:space="preserve">水</w:t>
            </w:r>
            <w:r>
              <w:rPr>
                <w:rStyle w:val="1178"/>
                <w:rFonts w:hint="eastAsia" w:ascii="宋体" w:hAnsi="宋体" w:eastAsia="宋体" w:cs="Times New Roman"/>
                <w:color w:val="auto"/>
                <w:sz w:val="24"/>
                <w:highlight w:val="none"/>
              </w:rPr>
              <w:t xml:space="preserve">泵、梳草机、草坪机、打药机、树枝粉碎机、无人机（用于航拍的民用设备）</w:t>
            </w:r>
            <w:r>
              <w:rPr>
                <w:rStyle w:val="1178"/>
                <w:rFonts w:hint="eastAsia" w:ascii="宋体" w:hAnsi="宋体" w:eastAsia="宋体" w:cs="Times New Roman"/>
                <w:color w:val="auto"/>
                <w:sz w:val="24"/>
                <w:highlight w:val="none"/>
                <w:lang w:eastAsia="zh-CN"/>
              </w:rPr>
              <w:t xml:space="preserve">，</w:t>
            </w:r>
            <w:r>
              <w:rPr>
                <w:rStyle w:val="1178"/>
                <w:rFonts w:hint="eastAsia" w:ascii="宋体" w:hAnsi="宋体" w:eastAsia="宋体" w:cs="Times New Roman"/>
                <w:color w:val="auto"/>
                <w:sz w:val="24"/>
                <w:highlight w:val="none"/>
                <w:lang w:val="en-US" w:eastAsia="zh-CN"/>
              </w:rPr>
              <w:t xml:space="preserve">每有一个得</w:t>
            </w:r>
            <w:r>
              <w:rPr>
                <w:rStyle w:val="1178"/>
                <w:rFonts w:hint="eastAsia" w:ascii="宋体" w:hAnsi="宋体" w:cs="Times New Roman"/>
                <w:color w:val="auto"/>
                <w:sz w:val="24"/>
                <w:highlight w:val="none"/>
                <w:lang w:val="en-US" w:eastAsia="zh-CN"/>
              </w:rPr>
              <w:t xml:space="preserve">1</w:t>
            </w:r>
            <w:r>
              <w:rPr>
                <w:rStyle w:val="1178"/>
                <w:rFonts w:hint="eastAsia" w:ascii="宋体" w:hAnsi="宋体" w:eastAsia="宋体" w:cs="Times New Roman"/>
                <w:color w:val="auto"/>
                <w:sz w:val="24"/>
                <w:highlight w:val="none"/>
                <w:lang w:val="en-US" w:eastAsia="zh-CN"/>
              </w:rPr>
              <w:t xml:space="preserve">分，本项最高得</w:t>
            </w:r>
            <w:r>
              <w:rPr>
                <w:rStyle w:val="1178"/>
                <w:rFonts w:hint="eastAsia" w:ascii="宋体" w:hAnsi="宋体" w:cs="Times New Roman"/>
                <w:color w:val="auto"/>
                <w:sz w:val="24"/>
                <w:highlight w:val="none"/>
                <w:lang w:val="en-US" w:eastAsia="zh-CN"/>
              </w:rPr>
              <w:t xml:space="preserve">8</w:t>
            </w:r>
            <w:r>
              <w:rPr>
                <w:rStyle w:val="1178"/>
                <w:rFonts w:hint="eastAsia" w:ascii="宋体" w:hAnsi="宋体" w:eastAsia="宋体" w:cs="Times New Roman"/>
                <w:color w:val="auto"/>
                <w:sz w:val="24"/>
                <w:highlight w:val="none"/>
                <w:lang w:val="en-US" w:eastAsia="zh-CN"/>
              </w:rPr>
              <w:t xml:space="preserve">分</w:t>
            </w:r>
            <w:r>
              <w:rPr>
                <w:rStyle w:val="1178"/>
                <w:rFonts w:hint="eastAsia" w:ascii="宋体" w:hAnsi="宋体" w:eastAsia="宋体" w:cs="Times New Roman"/>
                <w:color w:val="auto"/>
                <w:sz w:val="24"/>
                <w:highlight w:val="none"/>
              </w:rPr>
              <w:t xml:space="preserve">。</w:t>
            </w:r>
            <w:r/>
          </w:p>
        </w:tc>
        <w:tc>
          <w:tcPr>
            <w:shd w:val="clear" w:color="auto" w:fill="auto"/>
            <w:tcW w:w="2440" w:type="dxa"/>
            <w:vAlign w:val="center"/>
            <w:textDirection w:val="lrTb"/>
            <w:noWrap w:val="false"/>
          </w:tcPr>
          <w:p>
            <w:pPr>
              <w:spacing w:line="360" w:lineRule="exact"/>
              <w:tabs>
                <w:tab w:val="left" w:pos="426" w:leader="none"/>
              </w:tabs>
              <w:rPr>
                <w:rStyle w:val="1178"/>
                <w:rFonts w:hint="default" w:ascii="宋体" w:hAnsi="宋体" w:eastAsia="宋体" w:cs="Times New Roman"/>
                <w:color w:val="auto"/>
                <w:sz w:val="24"/>
                <w:highlight w:val="none"/>
                <w:lang w:val="en-US" w:eastAsia="zh-CN"/>
              </w:rPr>
            </w:pPr>
            <w:r>
              <w:rPr>
                <w:rStyle w:val="1178"/>
                <w:rFonts w:hint="eastAsia" w:ascii="宋体" w:hAnsi="宋体" w:eastAsia="宋体" w:cs="Times New Roman"/>
                <w:color w:val="auto"/>
                <w:sz w:val="24"/>
                <w:highlight w:val="none"/>
              </w:rPr>
              <w:t xml:space="preserve">提供设备购置发票。（购置发票上的所有人名称必须与投标人名称一致）</w:t>
            </w:r>
            <w:r/>
          </w:p>
        </w:tc>
      </w:tr>
      <w:tr>
        <w:trPr>
          <w:trHeight w:val="548"/>
        </w:trPr>
        <w:tc>
          <w:tcPr>
            <w:gridSpan w:val="2"/>
            <w:tcW w:w="2297" w:type="dxa"/>
            <w:vAlign w:val="center"/>
            <w:textDirection w:val="lrTb"/>
            <w:noWrap w:val="false"/>
          </w:tcPr>
          <w:p>
            <w:pPr>
              <w:ind w:firstLine="28"/>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合计</w:t>
            </w:r>
            <w:r/>
          </w:p>
        </w:tc>
        <w:tc>
          <w:tcPr>
            <w:tcW w:w="788" w:type="dxa"/>
            <w:vAlign w:val="center"/>
            <w:textDirection w:val="lrTb"/>
            <w:noWrap w:val="false"/>
          </w:tcPr>
          <w:p>
            <w:pPr>
              <w:ind w:firstLine="28"/>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w:t>
            </w:r>
            <w:r/>
          </w:p>
        </w:tc>
        <w:tc>
          <w:tcPr>
            <w:gridSpan w:val="2"/>
            <w:tcW w:w="6543" w:type="dxa"/>
            <w:vAlign w:val="top"/>
            <w:textDirection w:val="lrTb"/>
            <w:noWrap w:val="false"/>
          </w:tcPr>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600"/>
        <w:jc w:val="left"/>
        <w:spacing w:line="400" w:lineRule="exact"/>
        <w:widowControl/>
        <w:rPr>
          <w:rFonts w:hint="eastAsia" w:ascii="宋体" w:hAnsi="宋体" w:cs="楷体"/>
          <w:color w:val="000000"/>
          <w:sz w:val="24"/>
          <w:highlight w:val="none"/>
        </w:rPr>
      </w:pPr>
      <w:r>
        <w:rPr>
          <w:rFonts w:hint="eastAsia" w:ascii="宋体" w:hAnsi="宋体" w:cs="楷体"/>
          <w:color w:val="000000"/>
          <w:sz w:val="24"/>
          <w:highlight w:val="none"/>
        </w:rPr>
      </w:r>
      <w:r/>
    </w:p>
    <w:p>
      <w:pPr>
        <w:ind w:firstLine="600"/>
        <w:jc w:val="left"/>
        <w:spacing w:line="400" w:lineRule="exact"/>
        <w:widowControl/>
        <w:rPr>
          <w:rFonts w:hint="eastAsia" w:ascii="宋体" w:hAnsi="宋体" w:cs="楷体"/>
          <w:color w:val="000000"/>
          <w:sz w:val="24"/>
          <w:highlight w:val="none"/>
        </w:rPr>
      </w:pPr>
      <w:r>
        <w:rPr>
          <w:rFonts w:hint="eastAsia" w:ascii="宋体" w:hAnsi="宋体" w:cs="楷体"/>
          <w:color w:val="000000"/>
          <w:sz w:val="24"/>
          <w:highlight w:val="none"/>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center"/>
        <w:spacing w:line="360" w:lineRule="auto"/>
        <w:rPr>
          <w:b/>
          <w:color w:val="000000"/>
          <w:sz w:val="36"/>
          <w:szCs w:val="36"/>
          <w:highlight w:val="none"/>
        </w:rPr>
        <w:outlineLvl w:val="0"/>
      </w:pPr>
      <w:r>
        <w:rPr>
          <w:b/>
          <w:color w:val="000000"/>
          <w:sz w:val="36"/>
          <w:szCs w:val="36"/>
          <w:highlight w:val="none"/>
        </w:rPr>
        <w:br w:type="page" w:clear="all"/>
      </w:r>
      <w:bookmarkStart w:id="284" w:name="_Toc104818928"/>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84"/>
      <w:r/>
      <w:r/>
    </w:p>
    <w:p>
      <w:pPr>
        <w:rPr>
          <w:bCs/>
          <w:color w:val="000000"/>
          <w:highlight w:val="none"/>
        </w:rPr>
      </w:pPr>
      <w:r>
        <w:rPr>
          <w:bCs/>
          <w:color w:val="000000"/>
          <w:highlight w:val="none"/>
        </w:rPr>
      </w:r>
      <w:r/>
    </w:p>
    <w:p>
      <w:pPr>
        <w:spacing w:line="360" w:lineRule="auto"/>
        <w:rPr>
          <w:rFonts w:hint="eastAsia" w:ascii="宋体" w:hAnsi="宋体" w:eastAsia="宋体" w:cs="宋体"/>
          <w:b/>
          <w:bCs/>
          <w:sz w:val="24"/>
          <w:szCs w:val="24"/>
          <w:highlight w:val="none"/>
        </w:rPr>
      </w:pPr>
      <w:r/>
      <w:bookmarkStart w:id="285" w:name="_Toc21088"/>
      <w:r/>
      <w:bookmarkStart w:id="286" w:name="_Toc1669940956_WPSOffice_Level1"/>
      <w:r>
        <w:rPr>
          <w:rFonts w:hint="eastAsia" w:ascii="宋体" w:hAnsi="宋体" w:eastAsia="宋体" w:cs="宋体"/>
          <w:b/>
          <w:bCs/>
          <w:sz w:val="24"/>
          <w:szCs w:val="24"/>
          <w:highlight w:val="none"/>
        </w:rPr>
        <w:t xml:space="preserve">一、项目概况</w:t>
      </w:r>
      <w:r/>
    </w:p>
    <w:p>
      <w:pPr>
        <w:ind w:firstLine="480"/>
        <w:spacing w:line="360" w:lineRule="auto"/>
        <w:rPr>
          <w:rFonts w:hint="eastAsia" w:ascii="宋体" w:hAnsi="宋体" w:eastAsia="宋体" w:cs="宋体"/>
          <w:sz w:val="24"/>
          <w:szCs w:val="24"/>
          <w:highlight w:val="none"/>
        </w:rPr>
      </w:pPr>
      <w:r/>
      <w:bookmarkStart w:id="287" w:name="OLE_LINK2"/>
      <w:r>
        <w:rPr>
          <w:rFonts w:hint="eastAsia" w:ascii="宋体" w:hAnsi="宋体" w:eastAsia="宋体" w:cs="宋体"/>
          <w:sz w:val="24"/>
          <w:szCs w:val="24"/>
          <w:highlight w:val="none"/>
        </w:rPr>
        <w:t xml:space="preserve">礼嘉镇农村公路绿化养护</w:t>
      </w:r>
      <w:r>
        <w:rPr>
          <w:rFonts w:hint="eastAsia" w:ascii="宋体" w:hAnsi="宋体" w:cs="宋体"/>
          <w:sz w:val="24"/>
          <w:szCs w:val="24"/>
          <w:highlight w:val="none"/>
          <w:lang w:eastAsia="zh-CN"/>
        </w:rPr>
        <w:t xml:space="preserve">服务</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，服务内容包括礼嘉镇乡道、村道样板路的绿地长期养护。</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二、商务要求</w:t>
      </w:r>
      <w:bookmarkEnd w:id="285"/>
      <w:r/>
      <w:bookmarkEnd w:id="286"/>
      <w:r/>
      <w:bookmarkEnd w:id="287"/>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1、投标人应对所投项目的全部内容进行报价，只对其中部分内容报价者，其标书将被拒绝。</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2、投标人在投报价格时应充分考虑以下因素：</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①各投标单位应结合绿地养护等级要求进行报价；</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报价应考虑整个承包期限内绿地内全部乔灌花草等园林植物的养护；养护内容主要包括有修剪、除草、浇水、施肥、植保、松土、平整土方与开堰沟、斜树扶正与支撑、防寒与保暖、死树杂物和绿化残留物的清理、果实的摘除、设施维护和修缮、资料文档的积累、绿化现场的巡查等。不含大规模土方填筑与新增苗木。</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③各投标单位应充分考虑恢复因人为因素造成对苗木、设施等损坏所发生的费用。</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④报价中含水电费、肥料、农药等，水源自行解决。</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3、养护人员要求</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确保安全、文明施工原则。养护作业</w:t>
      </w:r>
      <w:r>
        <w:rPr>
          <w:rFonts w:hint="eastAsia" w:ascii="宋体" w:hAnsi="宋体" w:cs="宋体"/>
          <w:sz w:val="24"/>
          <w:szCs w:val="24"/>
          <w:highlight w:val="none"/>
          <w:lang w:val="en-US" w:eastAsia="zh-CN"/>
        </w:rPr>
        <w:t xml:space="preserve">时</w:t>
      </w:r>
      <w:r>
        <w:rPr>
          <w:rFonts w:hint="eastAsia" w:ascii="宋体" w:hAnsi="宋体" w:eastAsia="宋体" w:cs="宋体"/>
          <w:sz w:val="24"/>
          <w:szCs w:val="24"/>
          <w:highlight w:val="none"/>
          <w:lang w:val="en-US" w:eastAsia="zh-CN"/>
        </w:rPr>
        <w:t xml:space="preserve">应注意自身和第三方的施工操作人员和行人的安全，注意不损害周边市政设施和建筑物，不影响市容环境。做好各项围护、防护措施，配合城建部门的管理。养护工作中确保零安全事故，如有由中标单位自行承担。</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①投标单位承诺配备专职巡查人员，展开巡查工作，专职巡视资料员日常巡查内容保含：</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1）、养护区域有无私开、私挖现象；</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2）、养护区域内各类绿化植物有无私自修剪现象；</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3）、养护区域内有无苗木偷盗、绿化带毁绿种菜现象；</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4）、养护区域内有无苗木死亡、空秃及病虫害现象；</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5）、养护区域内设施的损坏现象；</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6）、其他各类甲方另行规定的巡查内容；</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上述巡查内容，发生的绿化补种、恢复等费用（除行政审批开挖占用及甲方另行约定的）由投标单位自行承担，极端天气等不可抗力情况除外。</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投标单位严格遵循采购人的绿化作业服务要求及相关绿化管理条例及采购人指令开展养护工作。随着城市发展和城市管理手段的不断改进，采购人有对绿化作业服务要求调整的权利，投标单位愿遵循新的管理制度，因政策调整（政策性发文），工程改造、交接等，甲方亦有权对标段内管养区域面积进行调整，投标单位无条件接受，</w:t>
      </w:r>
      <w:r>
        <w:rPr>
          <w:rFonts w:hint="eastAsia" w:ascii="宋体" w:hAnsi="宋体" w:cs="宋体"/>
          <w:sz w:val="24"/>
          <w:szCs w:val="24"/>
          <w:highlight w:val="none"/>
          <w:lang w:val="en-US" w:eastAsia="zh-CN"/>
        </w:rPr>
        <w:t xml:space="preserve">费用不作调整</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4、绿化养护履约期间采购人将按照《常州市城市园林绿化养护管理技术规程》、《常州市绿地养护月度重点工作指南（试行）》及《礼嘉镇</w:t>
      </w:r>
      <w:r>
        <w:rPr>
          <w:rFonts w:hint="eastAsia" w:ascii="宋体" w:hAnsi="宋体" w:cs="宋体"/>
          <w:sz w:val="24"/>
          <w:szCs w:val="24"/>
          <w:highlight w:val="none"/>
          <w:lang w:val="en-US" w:eastAsia="zh-CN"/>
        </w:rPr>
        <w:t xml:space="preserve">农村公路</w:t>
      </w:r>
      <w:r>
        <w:rPr>
          <w:rFonts w:hint="eastAsia" w:ascii="宋体" w:hAnsi="宋体" w:eastAsia="宋体" w:cs="宋体"/>
          <w:sz w:val="24"/>
          <w:szCs w:val="24"/>
          <w:highlight w:val="none"/>
          <w:lang w:val="en-US" w:eastAsia="zh-CN"/>
        </w:rPr>
        <w:t xml:space="preserve">绿化养护</w:t>
      </w:r>
      <w:r>
        <w:rPr>
          <w:rFonts w:hint="eastAsia" w:ascii="宋体" w:hAnsi="宋体" w:cs="宋体"/>
          <w:sz w:val="24"/>
          <w:szCs w:val="24"/>
          <w:highlight w:val="none"/>
          <w:lang w:val="en-US" w:eastAsia="zh-CN"/>
        </w:rPr>
        <w:t xml:space="preserve">质量</w:t>
      </w:r>
      <w:r>
        <w:rPr>
          <w:rFonts w:hint="eastAsia" w:ascii="宋体" w:hAnsi="宋体" w:eastAsia="宋体" w:cs="宋体"/>
          <w:sz w:val="24"/>
          <w:szCs w:val="24"/>
          <w:highlight w:val="none"/>
          <w:lang w:val="en-US" w:eastAsia="zh-CN"/>
        </w:rPr>
        <w:t xml:space="preserve">考核</w:t>
      </w:r>
      <w:r>
        <w:rPr>
          <w:rFonts w:hint="eastAsia" w:ascii="宋体" w:hAnsi="宋体" w:cs="宋体"/>
          <w:sz w:val="24"/>
          <w:szCs w:val="24"/>
          <w:highlight w:val="none"/>
          <w:lang w:val="en-US" w:eastAsia="zh-CN"/>
        </w:rPr>
        <w:t xml:space="preserve">细则</w:t>
      </w:r>
      <w:r>
        <w:rPr>
          <w:rFonts w:hint="eastAsia" w:ascii="宋体" w:hAnsi="宋体" w:eastAsia="宋体" w:cs="宋体"/>
          <w:sz w:val="24"/>
          <w:szCs w:val="24"/>
          <w:highlight w:val="none"/>
          <w:lang w:val="en-US" w:eastAsia="zh-CN"/>
        </w:rPr>
        <w:t xml:space="preserve">》的标准和要求对该招标项目绿化养护进行检查考核和验收。</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5、养护范围内绿化垃圾由</w:t>
      </w:r>
      <w:r>
        <w:rPr>
          <w:rFonts w:hint="eastAsia" w:ascii="宋体" w:hAnsi="宋体" w:cs="宋体"/>
          <w:sz w:val="24"/>
          <w:szCs w:val="24"/>
          <w:highlight w:val="none"/>
          <w:lang w:val="en-US" w:eastAsia="zh-CN"/>
        </w:rPr>
        <w:t xml:space="preserve">中标</w:t>
      </w:r>
      <w:r>
        <w:rPr>
          <w:rFonts w:hint="eastAsia" w:ascii="宋体" w:hAnsi="宋体" w:eastAsia="宋体" w:cs="宋体"/>
          <w:sz w:val="24"/>
          <w:szCs w:val="24"/>
          <w:highlight w:val="none"/>
          <w:lang w:val="en-US" w:eastAsia="zh-CN"/>
        </w:rPr>
        <w:t xml:space="preserve">单位自行解决。</w:t>
      </w:r>
      <w:r/>
    </w:p>
    <w:p>
      <w:pPr>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采购清单</w:t>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sectPr>
          <w:footerReference w:type="default" r:id="rId19"/>
          <w:footerReference w:type="even" r:id="rId20"/>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bookmarkStart w:id="288" w:name="_Hlk132154379"/>
      <w:r/>
      <w:bookmarkStart w:id="289" w:name="_Hlk133096335"/>
      <w:r/>
      <w:bookmarkStart w:id="290" w:name="_Hlk133095859"/>
      <w:r>
        <w:rPr>
          <w:rFonts w:hint="eastAsia" w:ascii="宋体" w:hAnsi="宋体" w:eastAsia="宋体" w:cs="宋体"/>
          <w:sz w:val="24"/>
          <w:szCs w:val="24"/>
          <w:highlight w:val="none"/>
        </w:rPr>
        <w:t xml:space="preserve">采购清单一</w:t>
      </w:r>
      <w:bookmarkEnd w:id="288"/>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23"/>
        <w:gridCol w:w="1418"/>
        <w:gridCol w:w="3118"/>
        <w:gridCol w:w="2268"/>
        <w:gridCol w:w="1253"/>
        <w:gridCol w:w="1440"/>
        <w:gridCol w:w="1479"/>
      </w:tblGrid>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路线名称</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起点</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终点</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里程（KM）</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绿化面积</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(平方米)</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Pr>
        <w:tc>
          <w:tcPr>
            <w:gridSpan w:val="2"/>
            <w:tcW w:w="704"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4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震农线</w:t>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庙基墩桥</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青洋路十字路口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888.7</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政平铁皮市场</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王言桥公交站南侧</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0.92</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4013.36</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2"/>
        </w:trPr>
        <w:tc>
          <w:tcPr>
            <w:gridSpan w:val="2"/>
            <w:tcW w:w="704"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4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陆华线</w:t>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陆庄十字路口</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宋家桥</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0.49</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1261.8</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主要为红叶石楠部分</w:t>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贝庄线十字路口 (万家食品厂)</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西仪庄十字路口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3691.7</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毛家桥桥南232十字路口(土山上村)</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华渡村委东三叉口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0.67</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2023.5</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06"/>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礼洛线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232十字路口(土山上村)</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东流桥(赵家头)</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1373.35</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马坂线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圻舍桥</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震声十字路口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404.6</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何大线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何墅前桥(横河)</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宣家安前三叉路口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2.38</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5739.69</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41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庞大线(新浇部分)</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潘码线十字路口</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前桥线</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0.73</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2250.65</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418" w:type="dxa"/>
            <w:vAlign w:val="center"/>
            <w:textDirection w:val="lrTb"/>
            <w:noWrap w:val="false"/>
          </w:tcPr>
          <w:p>
            <w:pPr>
              <w:jc w:val="center"/>
              <w:tabs>
                <w:tab w:val="left" w:pos="10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遥坂线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坂上(东)桥</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蒲岸桥</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255.5</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戴毛线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手家</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毛家东</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0.72</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1983</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4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建友线</w:t>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礼洛线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S232</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1440"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5960.6</w:t>
            </w:r>
            <w:r/>
          </w:p>
        </w:tc>
        <w:tc>
          <w:tcPr>
            <w:tcW w:w="1479"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S232</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常发集团东</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0.3</w:t>
            </w:r>
            <w:r/>
          </w:p>
        </w:tc>
        <w:tc>
          <w:tcPr>
            <w:tcW w:w="144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常发集团东</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友谊村</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0.815</w:t>
            </w:r>
            <w:r/>
          </w:p>
        </w:tc>
        <w:tc>
          <w:tcPr>
            <w:tcW w:w="144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于家线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礼坂路</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青洋路</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4718</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贝庄线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培桥</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礼毛路</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建中路</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坂上中学</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三叉口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1100</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礼洛线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田里横塘</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东流桥</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5"/>
            <w:tcW w:w="75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乡道合计</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21.93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42664.45</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许新线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武进大道</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前桥线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7106.85</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南园线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何墅线</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南园</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2503.4</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潘码线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前桥线三叉口</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潘康线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1.073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1471.6</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横塘村线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武进大道</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前滩村口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0.578</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2371.85</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新路线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礼政线(镇爱卫办)</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新辰村委</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1.181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3422.8</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4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前桥线</w:t>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前庙线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许新线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1.745</w:t>
            </w:r>
            <w:r/>
          </w:p>
        </w:tc>
        <w:tc>
          <w:tcPr>
            <w:tcW w:w="1440"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6064.3</w:t>
            </w:r>
            <w:r/>
          </w:p>
        </w:tc>
        <w:tc>
          <w:tcPr>
            <w:tcW w:w="1479"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许新线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潘码线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0.965</w:t>
            </w:r>
            <w:r/>
          </w:p>
        </w:tc>
        <w:tc>
          <w:tcPr>
            <w:tcW w:w="144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潘码线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便民路</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0.564</w:t>
            </w:r>
            <w:r/>
          </w:p>
        </w:tc>
        <w:tc>
          <w:tcPr>
            <w:tcW w:w="144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宋家线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礼政线</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宋家塘</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0.577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726.63</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史家线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武进大道</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礼洛线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0.518</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632</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陆公岸线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礼毛线</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陆公岸</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唐茅线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礼坂路</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茅堰村</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0.635</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889.43</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后章家桥线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后场头</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章家桥</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0.558</w:t>
            </w:r>
            <w:r/>
          </w:p>
        </w:tc>
        <w:tc>
          <w:tcPr>
            <w:tcW w:w="1440"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3426.1</w:t>
            </w:r>
            <w:r/>
          </w:p>
        </w:tc>
        <w:tc>
          <w:tcPr>
            <w:tcW w:w="1479"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南岸上向东转弯处</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何墅线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0.937</w:t>
            </w:r>
            <w:r/>
          </w:p>
        </w:tc>
        <w:tc>
          <w:tcPr>
            <w:tcW w:w="144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章家桥东</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章家桥西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0.634</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2952.9</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马禹线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白土墩-马口里</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马口里-潘寨线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2.461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4728.1</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西竹线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西仪庄</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竹园头</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0.427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7109</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何窑线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何大线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窑顿头</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0.427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1049.7</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九贝线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九陆线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贝庄头村</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5601.5</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九陆线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陆婆线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九家村</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0.791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5148.8</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曹沟线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曹沟头</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鸭脚塘</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3404.1</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陆庄线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九陆线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S232省道</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3655.5</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3"/>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刘九线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S232省道</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后场头</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0.736</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1231.4</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震前线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震声村委</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前巷村</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0.821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1427</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后巷线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庙坂线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马坂线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2417.2</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西王村线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胡家村</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拆分点</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1.251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5234.2</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滩横线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许新线交叉口</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横塘村前</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0.594</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4594.2</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5"/>
            <w:tcW w:w="75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村道合计</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26.30</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71770.46</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丹水线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换流站</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前桥线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2850</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西大线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曹东线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遥板线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0.74</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2220</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5"/>
            <w:tcW w:w="75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样板路合计</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5070</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5"/>
            <w:tcW w:w="75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总计</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48.23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114434.91</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43"/>
        </w:trPr>
        <w:tc>
          <w:tcPr>
            <w:tcW w:w="68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gridSpan w:val="4"/>
            <w:tcW w:w="682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路线及要求</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47"/>
        </w:trPr>
        <w:tc>
          <w:tcPr>
            <w:tcW w:w="68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gridSpan w:val="4"/>
            <w:tcW w:w="6827"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行道树修剪、</w:t>
            </w:r>
            <w:r>
              <w:rPr>
                <w:rFonts w:hint="eastAsia" w:ascii="宋体" w:hAnsi="宋体" w:eastAsia="宋体" w:cs="宋体"/>
                <w:sz w:val="24"/>
                <w:szCs w:val="24"/>
                <w:highlight w:val="none"/>
              </w:rPr>
              <w:t xml:space="preserve">治虫、防病</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涂白</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采购清单二</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8489"/>
        <w:gridCol w:w="1178"/>
        <w:gridCol w:w="850"/>
        <w:gridCol w:w="760"/>
      </w:tblGrid>
      <w:tr>
        <w:trPr>
          <w:jc w:val="center"/>
          <w:trHeight w:val="649"/>
        </w:trPr>
        <w:tc>
          <w:tcPr>
            <w:tcW w:w="7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84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项目地点</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1645"/>
        </w:trPr>
        <w:tc>
          <w:tcPr>
            <w:tcW w:w="7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8489" w:type="dxa"/>
            <w:vAlign w:val="center"/>
            <w:textDirection w:val="lrTb"/>
            <w:noWrap w:val="false"/>
          </w:tcPr>
          <w:p>
            <w:pPr>
              <w:numPr>
                <w:ilvl w:val="0"/>
                <w:numId w:val="8"/>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礼嘉</w:t>
            </w:r>
            <w:r>
              <w:rPr>
                <w:rFonts w:hint="eastAsia" w:ascii="宋体" w:hAnsi="宋体" w:eastAsia="宋体" w:cs="宋体"/>
                <w:sz w:val="24"/>
                <w:szCs w:val="24"/>
                <w:highlight w:val="none"/>
              </w:rPr>
              <w:t xml:space="preserve">中心小学以北至坂上幼儿园公路两边树木、花灌木色换、球类；</w:t>
            </w:r>
            <w:r/>
          </w:p>
          <w:p>
            <w:pPr>
              <w:numPr>
                <w:ilvl w:val="0"/>
                <w:numId w:val="8"/>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礼嘉中学向毛家方向至陆庄陈家村路口公路两边树木、花灌木、色块、球类等；</w:t>
            </w:r>
            <w:r/>
          </w:p>
          <w:p>
            <w:pPr>
              <w:numPr>
                <w:ilvl w:val="0"/>
                <w:numId w:val="8"/>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政平医院起至常漕路口公路两边树木色块、球类等；</w:t>
            </w:r>
            <w:r/>
          </w:p>
          <w:p>
            <w:pPr>
              <w:numPr>
                <w:ilvl w:val="0"/>
                <w:numId w:val="8"/>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大路村南码头起经邵家塘、上阳桥至十车垛桥三叉路口公路两边树木、色块、球类等；</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5、华渡村委南至华渡桥公路两侧绿化、色块、球类。</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71000</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49"/>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政平原交管所十字路口红绿灯开始到李家塘的绿化和色块，总面积9928m2。养护要求为修剪、防病、治虫、除草。</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9928</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862"/>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政毛线从政平东桥到仪庄上十字路口，总面积10248m2：香樟树与黄杨球间隔，东面色块262.7 m2；养护要求为修剪、防病、治虫、除草。</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10248</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49"/>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陆华线陆庄宋家桥--北沿十字路口公路两侧绿化色块、树木、球类等，共计2839 m2，养护要求为修剪、防病、治虫、除草。</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2839</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981"/>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对于礼坂路中心小学一武南路、李家塘--火车站、礼毛路、禹城路、上阳线、华渡桥段等路段胸径在15CM以上的大香樟树、水杉等其他品种的修剪根据</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要求。</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850"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项</w:t>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1298"/>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礼毛路陆庄村毛家头自然村段，共计625 m2;礼毛路毛家桥村段沿线色块绿化，共计1038.03 m2，西仪庄十字路口一一毛家桥补种石楠面积1424 m2；前潘公路李家塘向西，共计3742.14 m2；谈沟线北段块:659.25 m2；包括色块、球类、灌木、香樟树，养护要求为修剪、防病、治虫、除草。</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7488.28</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63"/>
        </w:trPr>
        <w:tc>
          <w:tcPr>
            <w:tcW w:w="705"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政平丹房铁皮市场到换流站到翟家塘共1824.7 m2；的绿化色块、球类等的除草、治虫、防病、修剪。</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1824.70</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25"/>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真博苑小区外围：除草、治虫、防病、修剪。</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4500</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备注:本清单数量均为暂估，最终以实际的数量为准。</w:t>
      </w:r>
      <w:bookmarkEnd w:id="289"/>
      <w:r/>
      <w:r/>
    </w:p>
    <w:p>
      <w:pPr>
        <w:jc w:val="left"/>
        <w:spacing w:line="460" w:lineRule="exact"/>
        <w:rPr>
          <w:rFonts w:hint="eastAsia" w:ascii="宋体" w:hAnsi="宋体"/>
          <w:b/>
          <w:sz w:val="24"/>
          <w:szCs w:val="28"/>
          <w:highlight w:val="none"/>
        </w:rPr>
      </w:pPr>
      <w:r>
        <w:rPr>
          <w:rFonts w:hint="eastAsia" w:ascii="宋体" w:hAnsi="宋体"/>
          <w:b/>
          <w:sz w:val="24"/>
          <w:szCs w:val="28"/>
          <w:highlight w:val="none"/>
          <w:lang w:eastAsia="zh-CN"/>
        </w:rPr>
        <w:t xml:space="preserve">四</w:t>
      </w:r>
      <w:r>
        <w:rPr>
          <w:rFonts w:hint="eastAsia" w:ascii="宋体" w:hAnsi="宋体"/>
          <w:b/>
          <w:sz w:val="24"/>
          <w:szCs w:val="28"/>
          <w:highlight w:val="none"/>
        </w:rPr>
        <w:t xml:space="preserve">、报价要求及支付方式</w:t>
      </w:r>
      <w:r/>
    </w:p>
    <w:p>
      <w:pPr>
        <w:ind w:firstLine="480"/>
        <w:spacing w:line="460" w:lineRule="exact"/>
        <w:rPr>
          <w:rFonts w:hint="eastAsia" w:ascii="宋体"/>
          <w:sz w:val="24"/>
          <w:highlight w:val="none"/>
        </w:rPr>
      </w:pPr>
      <w:r>
        <w:rPr>
          <w:rFonts w:hint="eastAsia" w:ascii="宋体"/>
          <w:sz w:val="24"/>
          <w:highlight w:val="none"/>
        </w:rPr>
        <w:t xml:space="preserve">1、投标报价采用</w:t>
      </w:r>
      <w:r>
        <w:rPr>
          <w:rFonts w:hint="eastAsia" w:ascii="宋体"/>
          <w:sz w:val="24"/>
          <w:highlight w:val="none"/>
          <w:lang w:eastAsia="zh-CN"/>
        </w:rPr>
        <w:t xml:space="preserve">全费用综合</w:t>
      </w:r>
      <w:r>
        <w:rPr>
          <w:rFonts w:hint="eastAsia" w:ascii="宋体"/>
          <w:sz w:val="24"/>
          <w:highlight w:val="none"/>
        </w:rPr>
        <w:t xml:space="preserve">报价。</w:t>
      </w:r>
      <w:r>
        <w:rPr>
          <w:rFonts w:hint="eastAsia" w:ascii="宋体" w:hAnsi="宋体"/>
          <w:bCs/>
          <w:color w:val="000000"/>
          <w:sz w:val="24"/>
          <w:highlight w:val="none"/>
        </w:rPr>
        <w:t xml:space="preserve">总价应包括：员工费用和管理人员费用、离职补偿金、保险、管理费、培训费、各类加班费、中夜班值班费、岗位补贴、高温补贴、员工福利、利润、设备、工具、消耗品、各种税费、政策性文件规定及合同明示或暗示的所</w:t>
      </w:r>
      <w:r>
        <w:rPr>
          <w:rFonts w:hint="eastAsia" w:ascii="宋体"/>
          <w:sz w:val="24"/>
          <w:highlight w:val="none"/>
        </w:rPr>
        <w:t xml:space="preserve">有风险、责任、义务等各项应有的费用。</w:t>
      </w:r>
      <w:r/>
    </w:p>
    <w:p>
      <w:pPr>
        <w:ind w:firstLine="480"/>
        <w:spacing w:line="460" w:lineRule="exact"/>
        <w:rPr>
          <w:rFonts w:hint="eastAsia" w:ascii="宋体"/>
          <w:sz w:val="24"/>
          <w:highlight w:val="none"/>
          <w:lang w:val="en-US" w:eastAsia="zh-CN"/>
        </w:rPr>
      </w:pPr>
      <w:r>
        <w:rPr>
          <w:rFonts w:hint="eastAsia" w:ascii="宋体"/>
          <w:sz w:val="24"/>
          <w:highlight w:val="none"/>
          <w:lang w:val="en-US" w:eastAsia="zh-CN"/>
        </w:rPr>
        <w:t xml:space="preserve">2、</w:t>
      </w:r>
      <w:r>
        <w:rPr>
          <w:rFonts w:hint="eastAsia" w:ascii="宋体"/>
          <w:sz w:val="24"/>
          <w:highlight w:val="none"/>
          <w:lang w:val="zh-CN" w:eastAsia="zh-CN"/>
        </w:rPr>
        <w:t xml:space="preserve">常州市武进区礼嘉镇人民政府</w:t>
      </w:r>
      <w:r>
        <w:rPr>
          <w:rFonts w:hint="eastAsia" w:ascii="宋体"/>
          <w:sz w:val="24"/>
          <w:highlight w:val="none"/>
          <w:lang w:val="en-US" w:eastAsia="zh-CN"/>
        </w:rPr>
        <w:t xml:space="preserve">有权对《礼嘉镇农村公路绿化养护质量考核细则》进行修改、调整，投标人投标报价时应对该变化有充分的考虑，结算时单价不另行调整。</w:t>
      </w:r>
      <w:r/>
    </w:p>
    <w:p>
      <w:pPr>
        <w:ind w:firstLine="480"/>
        <w:spacing w:line="460" w:lineRule="exact"/>
        <w:rPr>
          <w:rFonts w:hint="default" w:ascii="宋体"/>
          <w:sz w:val="24"/>
          <w:highlight w:val="none"/>
          <w:lang w:val="en-US" w:eastAsia="zh-CN"/>
        </w:rPr>
      </w:pPr>
      <w:r>
        <w:rPr>
          <w:rFonts w:hint="eastAsia" w:ascii="宋体"/>
          <w:sz w:val="24"/>
          <w:highlight w:val="none"/>
          <w:lang w:val="en-US" w:eastAsia="zh-CN"/>
        </w:rPr>
        <w:t xml:space="preserve">3</w:t>
      </w:r>
      <w:r>
        <w:rPr>
          <w:rFonts w:hint="eastAsia" w:ascii="宋体"/>
          <w:sz w:val="24"/>
          <w:highlight w:val="none"/>
        </w:rPr>
        <w:t xml:space="preserve">、服务期内</w:t>
      </w:r>
      <w:r>
        <w:rPr>
          <w:rFonts w:hint="eastAsia" w:ascii="宋体"/>
          <w:sz w:val="24"/>
          <w:highlight w:val="none"/>
          <w:lang w:eastAsia="zh-CN"/>
        </w:rPr>
        <w:t xml:space="preserve">总价</w:t>
      </w:r>
      <w:r>
        <w:rPr>
          <w:rFonts w:hint="eastAsia" w:ascii="宋体"/>
          <w:sz w:val="24"/>
          <w:highlight w:val="none"/>
        </w:rPr>
        <w:t xml:space="preserve">不作调整，供应商在报价时应充分考虑各种政策性调整及市场风险</w:t>
      </w:r>
      <w:r/>
    </w:p>
    <w:p>
      <w:pPr>
        <w:ind w:firstLine="480"/>
        <w:spacing w:line="460" w:lineRule="exact"/>
        <w:rPr>
          <w:rFonts w:hint="eastAsia" w:ascii="宋体"/>
          <w:sz w:val="24"/>
          <w:highlight w:val="none"/>
        </w:rPr>
      </w:pPr>
      <w:r>
        <w:rPr>
          <w:rFonts w:hint="eastAsia" w:ascii="宋体"/>
          <w:sz w:val="24"/>
          <w:highlight w:val="none"/>
          <w:lang w:val="en-US" w:eastAsia="zh-CN"/>
        </w:rPr>
        <w:t xml:space="preserve">4</w:t>
      </w:r>
      <w:r>
        <w:rPr>
          <w:rFonts w:hint="eastAsia" w:ascii="宋体"/>
          <w:sz w:val="24"/>
          <w:highlight w:val="none"/>
        </w:rPr>
        <w:t xml:space="preserve">、付款方式</w:t>
      </w:r>
      <w:r>
        <w:rPr>
          <w:rFonts w:hint="eastAsia" w:ascii="宋体"/>
          <w:sz w:val="24"/>
          <w:highlight w:val="none"/>
          <w:lang w:eastAsia="zh-CN"/>
        </w:rPr>
        <w:t xml:space="preserve">及</w:t>
      </w:r>
      <w:r>
        <w:rPr>
          <w:rFonts w:hint="eastAsia" w:ascii="宋体"/>
          <w:sz w:val="24"/>
          <w:highlight w:val="none"/>
        </w:rPr>
        <w:t xml:space="preserve">考核方式</w:t>
      </w:r>
      <w:r/>
    </w:p>
    <w:p>
      <w:pPr>
        <w:ind w:firstLine="480"/>
        <w:spacing w:line="460" w:lineRule="exact"/>
        <w:rPr>
          <w:rFonts w:hint="eastAsia" w:ascii="宋体"/>
          <w:sz w:val="24"/>
          <w:highlight w:val="none"/>
        </w:rPr>
      </w:pPr>
      <w:r>
        <w:rPr>
          <w:rFonts w:hint="eastAsia" w:ascii="宋体"/>
          <w:sz w:val="24"/>
          <w:highlight w:val="none"/>
          <w:lang w:val="en-US" w:eastAsia="zh-CN"/>
        </w:rPr>
        <w:t xml:space="preserve">（1）</w:t>
      </w:r>
      <w:r>
        <w:rPr>
          <w:rFonts w:hint="eastAsia" w:ascii="宋体"/>
          <w:sz w:val="24"/>
          <w:highlight w:val="none"/>
        </w:rPr>
        <w:t xml:space="preserve">付款方式：</w:t>
      </w:r>
      <w:r>
        <w:rPr>
          <w:rFonts w:hint="eastAsia" w:ascii="宋体"/>
          <w:sz w:val="24"/>
          <w:highlight w:val="none"/>
          <w:lang w:val="en-US" w:eastAsia="zh-CN"/>
        </w:rPr>
        <w:t xml:space="preserve">服务期满后</w:t>
      </w:r>
      <w:r>
        <w:rPr>
          <w:rFonts w:hint="eastAsia" w:ascii="宋体"/>
          <w:sz w:val="24"/>
          <w:highlight w:val="none"/>
        </w:rPr>
        <w:t xml:space="preserve">，甲方根据考核结果向乙方支付</w:t>
      </w:r>
      <w:r>
        <w:rPr>
          <w:rFonts w:hint="eastAsia" w:ascii="宋体"/>
          <w:sz w:val="24"/>
          <w:highlight w:val="none"/>
          <w:lang w:val="en-US" w:eastAsia="zh-CN"/>
        </w:rPr>
        <w:t xml:space="preserve">年度</w:t>
      </w:r>
      <w:r>
        <w:rPr>
          <w:rFonts w:hint="eastAsia" w:ascii="宋体"/>
          <w:sz w:val="24"/>
          <w:highlight w:val="none"/>
          <w:lang w:eastAsia="zh-CN"/>
        </w:rPr>
        <w:t xml:space="preserve">养护</w:t>
      </w:r>
      <w:r>
        <w:rPr>
          <w:rFonts w:hint="eastAsia" w:ascii="宋体"/>
          <w:sz w:val="24"/>
          <w:highlight w:val="none"/>
        </w:rPr>
        <w:t xml:space="preserve">服务费用。</w:t>
      </w:r>
      <w:r/>
    </w:p>
    <w:p>
      <w:pPr>
        <w:ind w:firstLine="480"/>
        <w:spacing w:line="460" w:lineRule="exact"/>
        <w:rPr>
          <w:rFonts w:hint="eastAsia" w:ascii="宋体"/>
          <w:sz w:val="24"/>
          <w:highlight w:val="none"/>
        </w:rPr>
      </w:pPr>
      <w:r>
        <w:rPr>
          <w:rFonts w:hint="eastAsia" w:ascii="宋体"/>
          <w:sz w:val="24"/>
          <w:highlight w:val="none"/>
          <w:lang w:val="en-US" w:eastAsia="zh-CN"/>
        </w:rPr>
        <w:t xml:space="preserve">（2）</w:t>
      </w:r>
      <w:r>
        <w:rPr>
          <w:rFonts w:hint="eastAsia" w:ascii="宋体"/>
          <w:sz w:val="24"/>
          <w:highlight w:val="none"/>
        </w:rPr>
        <w:t xml:space="preserve">考核方式：考核周期为每季度考核。</w:t>
      </w:r>
      <w:r/>
    </w:p>
    <w:p>
      <w:pPr>
        <w:ind w:firstLine="480"/>
        <w:spacing w:line="460" w:lineRule="exact"/>
        <w:rPr>
          <w:rFonts w:hint="eastAsia" w:ascii="宋体"/>
          <w:sz w:val="24"/>
          <w:highlight w:val="none"/>
        </w:rPr>
      </w:pPr>
      <w:r>
        <w:rPr>
          <w:rFonts w:hint="eastAsia" w:ascii="宋体"/>
          <w:sz w:val="24"/>
          <w:highlight w:val="none"/>
        </w:rPr>
        <w:t xml:space="preserve">A、考核得分90分（含）以上</w:t>
      </w:r>
      <w:r>
        <w:rPr>
          <w:rFonts w:hint="eastAsia" w:ascii="宋体"/>
          <w:sz w:val="24"/>
          <w:highlight w:val="none"/>
          <w:lang w:val="en-US" w:eastAsia="zh-CN"/>
        </w:rPr>
        <w:t xml:space="preserve">的</w:t>
      </w:r>
      <w:r>
        <w:rPr>
          <w:rFonts w:hint="eastAsia" w:ascii="宋体"/>
          <w:sz w:val="24"/>
          <w:highlight w:val="none"/>
        </w:rPr>
        <w:t xml:space="preserve">，</w:t>
      </w:r>
      <w:r>
        <w:rPr>
          <w:rFonts w:hint="eastAsia" w:ascii="宋体"/>
          <w:sz w:val="24"/>
          <w:highlight w:val="none"/>
          <w:lang w:val="en-US" w:eastAsia="zh-CN"/>
        </w:rPr>
        <w:t xml:space="preserve">不扣除季度养护费用</w:t>
      </w:r>
      <w:r>
        <w:rPr>
          <w:rFonts w:hint="eastAsia" w:ascii="宋体"/>
          <w:sz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B、 考核得分</w:t>
      </w:r>
      <w:r>
        <w:rPr>
          <w:rFonts w:hint="eastAsia" w:ascii="宋体" w:hAnsi="宋体" w:eastAsia="宋体" w:cs="宋体"/>
          <w:color w:val="000000"/>
          <w:sz w:val="24"/>
          <w:szCs w:val="24"/>
          <w:highlight w:val="none"/>
          <w:lang w:val="en-US" w:eastAsia="zh-CN"/>
        </w:rPr>
        <w:t xml:space="preserve">8</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分（含）--</w:t>
      </w:r>
      <w:r>
        <w:rPr>
          <w:rFonts w:hint="eastAsia" w:ascii="宋体" w:hAnsi="宋体" w:eastAsia="宋体" w:cs="宋体"/>
          <w:color w:val="000000"/>
          <w:sz w:val="24"/>
          <w:szCs w:val="24"/>
          <w:highlight w:val="none"/>
          <w:lang w:val="en-US" w:eastAsia="zh-CN"/>
        </w:rPr>
        <w:t xml:space="preserve">89</w:t>
      </w:r>
      <w:r>
        <w:rPr>
          <w:rFonts w:hint="eastAsia" w:ascii="宋体" w:hAnsi="宋体" w:eastAsia="宋体" w:cs="宋体"/>
          <w:color w:val="000000"/>
          <w:sz w:val="24"/>
          <w:szCs w:val="24"/>
          <w:highlight w:val="none"/>
        </w:rPr>
        <w:t xml:space="preserve">分（含）</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扣除</w:t>
      </w:r>
      <w:r>
        <w:rPr>
          <w:rFonts w:hint="eastAsia" w:ascii="宋体" w:hAnsi="宋体" w:cs="宋体"/>
          <w:color w:val="000000"/>
          <w:sz w:val="24"/>
          <w:szCs w:val="24"/>
          <w:highlight w:val="none"/>
          <w:lang w:eastAsia="zh-CN"/>
        </w:rPr>
        <w:t xml:space="preserve">季度养护费用</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C、考核得分 </w:t>
      </w: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rPr>
        <w:t xml:space="preserve">分（含）---</w:t>
      </w:r>
      <w:r>
        <w:rPr>
          <w:rFonts w:hint="eastAsia" w:ascii="宋体"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分（含）</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扣除</w:t>
      </w:r>
      <w:r>
        <w:rPr>
          <w:rFonts w:hint="eastAsia" w:ascii="宋体" w:hAnsi="宋体" w:cs="宋体"/>
          <w:color w:val="000000"/>
          <w:sz w:val="24"/>
          <w:szCs w:val="24"/>
          <w:highlight w:val="none"/>
          <w:lang w:eastAsia="zh-CN"/>
        </w:rPr>
        <w:t xml:space="preserve">季度养护费用</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D、考核得分</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分及以下的</w:t>
      </w:r>
      <w:r>
        <w:rPr>
          <w:rFonts w:hint="eastAsia" w:ascii="宋体" w:hAnsi="宋体" w:eastAsia="宋体" w:cs="宋体"/>
          <w:color w:val="000000"/>
          <w:sz w:val="24"/>
          <w:szCs w:val="24"/>
          <w:highlight w:val="none"/>
          <w:lang w:val="en-US" w:eastAsia="zh-CN"/>
        </w:rPr>
        <w:t xml:space="preserve">为不合格</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扣除</w:t>
      </w:r>
      <w:r>
        <w:rPr>
          <w:rFonts w:hint="eastAsia" w:ascii="宋体" w:hAnsi="宋体" w:cs="宋体"/>
          <w:color w:val="000000"/>
          <w:sz w:val="24"/>
          <w:szCs w:val="24"/>
          <w:highlight w:val="none"/>
          <w:lang w:eastAsia="zh-CN"/>
        </w:rPr>
        <w:t xml:space="preserve">季度养护费用</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E、</w:t>
      </w:r>
      <w:r>
        <w:rPr>
          <w:rFonts w:hint="eastAsia" w:ascii="宋体" w:hAnsi="宋体" w:eastAsia="宋体" w:cs="宋体"/>
          <w:color w:val="000000"/>
          <w:sz w:val="24"/>
          <w:szCs w:val="24"/>
          <w:highlight w:val="none"/>
        </w:rPr>
        <w:t xml:space="preserve">一年内</w:t>
      </w:r>
      <w:r>
        <w:rPr>
          <w:rFonts w:hint="eastAsia" w:ascii="宋体" w:hAnsi="宋体" w:cs="宋体"/>
          <w:color w:val="000000"/>
          <w:sz w:val="24"/>
          <w:szCs w:val="24"/>
          <w:highlight w:val="none"/>
          <w:lang w:val="en-US" w:eastAsia="zh-CN"/>
        </w:rPr>
        <w:t xml:space="preserve">累计</w:t>
      </w:r>
      <w:r>
        <w:rPr>
          <w:rFonts w:hint="eastAsia" w:ascii="宋体" w:hAnsi="宋体" w:eastAsia="宋体" w:cs="宋体"/>
          <w:color w:val="000000"/>
          <w:sz w:val="24"/>
          <w:szCs w:val="24"/>
          <w:highlight w:val="none"/>
        </w:rPr>
        <w:t xml:space="preserve">2个季度考核</w:t>
      </w:r>
      <w:r>
        <w:rPr>
          <w:rFonts w:hint="eastAsia" w:ascii="宋体" w:hAnsi="宋体" w:cs="宋体"/>
          <w:color w:val="000000"/>
          <w:sz w:val="24"/>
          <w:szCs w:val="24"/>
          <w:highlight w:val="none"/>
          <w:lang w:val="en-US" w:eastAsia="zh-CN"/>
        </w:rPr>
        <w:t xml:space="preserve">不合格</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，采购人有权直接终止合同</w:t>
      </w:r>
      <w:r>
        <w:rPr>
          <w:rFonts w:hint="eastAsia" w:ascii="宋体" w:hAnsi="宋体" w:cs="宋体"/>
          <w:color w:val="000000"/>
          <w:sz w:val="24"/>
          <w:szCs w:val="24"/>
          <w:highlight w:val="none"/>
          <w:lang w:eastAsia="zh-CN"/>
        </w:rPr>
        <w:t xml:space="preserve">，并不承担违约金和赔偿受托方的任何损失。</w:t>
      </w:r>
      <w:r/>
    </w:p>
    <w:p>
      <w:pPr>
        <w:ind w:firstLine="241"/>
        <w:spacing w:line="460" w:lineRule="exact"/>
        <w:shd w:val="clear" w:color="auto" w:fill="ffffff"/>
        <w:rPr>
          <w:rFonts w:ascii="宋体"/>
          <w:b/>
          <w:sz w:val="24"/>
          <w:highlight w:val="none"/>
        </w:rPr>
      </w:pPr>
      <w:r>
        <w:rPr>
          <w:rFonts w:hint="eastAsia" w:ascii="宋体"/>
          <w:b/>
          <w:sz w:val="24"/>
          <w:highlight w:val="none"/>
          <w:lang w:eastAsia="zh-CN"/>
        </w:rPr>
        <w:t xml:space="preserve">五</w:t>
      </w:r>
      <w:r>
        <w:rPr>
          <w:rFonts w:hint="eastAsia" w:ascii="宋体"/>
          <w:b/>
          <w:sz w:val="24"/>
          <w:highlight w:val="none"/>
        </w:rPr>
        <w:t xml:space="preserve">、其他要求</w:t>
      </w:r>
      <w:r/>
    </w:p>
    <w:p>
      <w:pPr>
        <w:ind w:firstLine="480"/>
        <w:spacing w:line="460" w:lineRule="exact"/>
        <w:rPr>
          <w:rFonts w:hint="eastAsia" w:ascii="宋体" w:hAnsi="宋体" w:cs="宋体"/>
          <w:color w:val="000000" w:themeColor="text1"/>
          <w:sz w:val="24"/>
          <w:highlight w:val="none"/>
        </w:rPr>
      </w:pPr>
      <w:r>
        <w:rPr>
          <w:rFonts w:ascii="宋体"/>
          <w:sz w:val="24"/>
          <w:highlight w:val="none"/>
        </w:rPr>
        <w:t xml:space="preserve">1</w:t>
      </w:r>
      <w:r>
        <w:rPr>
          <w:rFonts w:hint="eastAsia" w:ascii="宋体"/>
          <w:sz w:val="24"/>
          <w:highlight w:val="none"/>
        </w:rPr>
        <w:t xml:space="preserve">、知识产权：采购人在使用成果任何部分时不受任何关于侵犯所有权和工业产权、著作权（版权）等知识产权的指控（采购人</w:t>
      </w:r>
      <w:r>
        <w:rPr>
          <w:rFonts w:hint="eastAsia" w:ascii="宋体" w:hAnsi="宋体" w:cs="宋体"/>
          <w:color w:val="000000" w:themeColor="text1"/>
          <w:sz w:val="24"/>
          <w:highlight w:val="none"/>
        </w:rPr>
        <w:t xml:space="preserve">是免责的）。如果任何第三方提出侵权指控，中标人承担一切与之有关的责任。</w:t>
      </w:r>
      <w:r/>
    </w:p>
    <w:p>
      <w:pPr>
        <w:ind w:firstLine="480"/>
        <w:spacing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2、在项目实施或服务过程中发生的人员事故等一切责任均由中标人负责，采购人不承担任何法律及经济责任。</w:t>
      </w:r>
      <w:r/>
    </w:p>
    <w:p>
      <w:pPr>
        <w:ind w:firstLine="480"/>
        <w:spacing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3、附件</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常州市城市园林绿化养护管理技术规程</w:t>
      </w:r>
      <w:r>
        <w:rPr>
          <w:rFonts w:hint="eastAsia" w:ascii="宋体" w:hAnsi="宋体" w:cs="宋体"/>
          <w:color w:val="000000" w:themeColor="text1"/>
          <w:sz w:val="24"/>
          <w:highlight w:val="none"/>
        </w:rPr>
        <w:t xml:space="preserve">》</w:t>
      </w:r>
      <w:r/>
    </w:p>
    <w:p>
      <w:pPr>
        <w:ind w:firstLine="480"/>
        <w:spacing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4、附件</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常州市绿地养护月度重点工作指南（试行）</w:t>
      </w:r>
      <w:r>
        <w:rPr>
          <w:rFonts w:hint="eastAsia" w:ascii="宋体" w:hAnsi="宋体" w:cs="宋体"/>
          <w:color w:val="000000" w:themeColor="text1"/>
          <w:sz w:val="24"/>
          <w:highlight w:val="none"/>
        </w:rPr>
        <w:t xml:space="preserve">》</w:t>
      </w:r>
      <w:r/>
    </w:p>
    <w:p>
      <w:pPr>
        <w:ind w:firstLine="480"/>
        <w:spacing w:line="460" w:lineRule="exact"/>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5、附件3：《礼嘉镇农村公路绿化养护质量考核细则》</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bookmarkEnd w:id="290"/>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sectPr>
          <w:footnotePr/>
          <w:endnotePr/>
          <w:type w:val="nextPage"/>
          <w:pgSz w:w="16840" w:h="11907" w:orient="landscape"/>
          <w:pgMar w:top="1701" w:right="1418" w:bottom="1134" w:left="1418" w:header="851" w:footer="851" w:gutter="0"/>
          <w:cols w:num="1" w:sep="0" w:space="720" w:equalWidth="1"/>
          <w:docGrid w:linePitch="360"/>
        </w:sectPr>
      </w:pPr>
      <w:r>
        <w:rPr>
          <w:rFonts w:hint="eastAsia" w:ascii="宋体" w:hAnsi="宋体" w:eastAsia="宋体" w:cs="宋体"/>
          <w:sz w:val="24"/>
          <w:szCs w:val="24"/>
          <w:highlight w:val="none"/>
        </w:rPr>
      </w:r>
      <w:r/>
    </w:p>
    <w:p>
      <w:pPr>
        <w:ind w:firstLine="488"/>
        <w:jc w:val="both"/>
        <w:keepLines w:val="0"/>
        <w:keepNext w:val="0"/>
        <w:pageBreakBefore w:val="0"/>
        <w:spacing w:line="360" w:lineRule="auto"/>
        <w:widowControl w:val="off"/>
        <w:rPr>
          <w:rFonts w:ascii="宋体" w:hAnsi="宋体" w:eastAsia="宋体" w:cs="仿宋"/>
          <w:b/>
          <w:bCs w:val="0"/>
          <w:color w:val="000000"/>
          <w:sz w:val="24"/>
          <w:szCs w:val="24"/>
          <w:highlight w:val="none"/>
          <w:lang w:val="en-US" w:eastAsia="zh-CN"/>
        </w:rPr>
      </w:pPr>
      <w:r>
        <w:rPr>
          <w:rFonts w:hint="eastAsia" w:ascii="宋体" w:hAnsi="宋体" w:eastAsia="宋体" w:cs="仿宋"/>
          <w:b/>
          <w:bCs w:val="0"/>
          <w:color w:val="000000"/>
          <w:sz w:val="24"/>
          <w:szCs w:val="24"/>
          <w:highlight w:val="none"/>
          <w:lang w:val="en-US" w:eastAsia="zh-CN"/>
        </w:rPr>
        <w:t xml:space="preserve">附件1：</w:t>
      </w:r>
      <w:r/>
    </w:p>
    <w:p>
      <w:pPr>
        <w:ind w:firstLine="488"/>
        <w:jc w:val="center"/>
        <w:keepLines w:val="0"/>
        <w:keepNext w:val="0"/>
        <w:pageBreakBefore w:val="0"/>
        <w:spacing w:line="360" w:lineRule="auto"/>
        <w:widowControl w:val="off"/>
        <w:rPr>
          <w:rFonts w:hint="eastAsia" w:ascii="宋体" w:hAnsi="宋体" w:eastAsia="宋体" w:cs="仿宋"/>
          <w:b/>
          <w:bCs w:val="0"/>
          <w:color w:val="000000"/>
          <w:sz w:val="24"/>
          <w:szCs w:val="24"/>
          <w:highlight w:val="none"/>
          <w:lang w:val="en-US" w:eastAsia="zh-CN"/>
        </w:rPr>
      </w:pPr>
      <w:r>
        <w:rPr>
          <w:rFonts w:hint="eastAsia" w:ascii="宋体" w:hAnsi="宋体" w:eastAsia="宋体" w:cs="仿宋"/>
          <w:b/>
          <w:bCs w:val="0"/>
          <w:color w:val="000000"/>
          <w:sz w:val="24"/>
          <w:szCs w:val="24"/>
          <w:highlight w:val="none"/>
          <w:lang w:val="en-US" w:eastAsia="zh-CN"/>
        </w:rPr>
        <w:t xml:space="preserve">常州市城市园林绿化养护管理技术规程</w:t>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  总则</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  为了提高常州市城市园林绿化养护管理水平，加强园林 绿化行业管理，促进城市园林绿化可持续性发展，结合本市实际 情况，特制定本技术规程。</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  本规程适用于常州市城市公园绿地、附属绿地和其他绿地的养护管理。 防护绿地、风景林地和生产绿地可参照执行。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  全市各类绿地的养护，除了遵守本规程外，还必须遵守国家、地方现行有关法规、标准和条例的规定。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1.4  执行本规程的技术操作人员应具备相应的执业技术资格。</w:t>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  术语</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2.1公园绿地 向公众开放，以游憩为主要功能，兼具生态、景观、文教和应急避险等功能、有一定游憩和服务设施的绿地。主要包括综合公园、社区公园、专类公园和游园等。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2.2生产绿地 为城市绿化提供苗木、花草、种子的苗圃、花圃、草圃等圃地。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2.3防护绿地 城市中具有卫生、隔离、安全和生态防护功能的绿地。主要包括卫生隔离带、道路及铁路防护绿地、高压走廊防护绿地、公用设施防护绿地等。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2.4附属绿地 附属于各类城市建设用地（除绿地与广场用地）的绿化用地。包括居住用地、公共管理与公共服务设施用地、商业服务业设施用地、工业用地、物流仓储用地、道路与交通设 施用地、公用设施用地等用地中的绿地。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2.5其他绿地 对城市生态环境质量、居民休闲生活、城市景观和生物多样性保护有直接影响的绿地。包括风景名胜区、水源 保护区、郊野公园、森林公园、自然保护区、风景林地、城市绿化隔离带、野生动植物园、湿地、垃圾填埋场恢复绿地等。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2.6土壤墒情 指土壤的干湿程度，即土壤的实际含水量。</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2.7中水 指污水经处理后可回收再利用的水。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2.8造型树木 采用修剪、盘扎等措施，将园林树木培育成预期造型。</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2.9古树后备资源 树龄在五十年以上不满一百年的树木。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2.10休眠期 植物在发育过程中生长、代谢出现暂时停顿的时期。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2.11生长期 一年中植物显著可见的生长时期。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2.12 轻剪 截去枝条先端1/3左右长度，促进枝条发育。</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2.13中剪 剪去枝条约1/2 左右长度，用于控制枝条徒长。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2.14 重剪 剪去枝条约2/3—3/4左右长度，用于老弱枝条的更新。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2.15 伤流 早春根系开始活动后，树液从剪口、伤口大量流出的现象。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2.16 砧木 嫁接繁殖时承受接穗的植株。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2.17中庸树势 树木生长势不过强、不过弱，处于中庸状态的树势。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2.18 灭生性除草剂 对杂草和绿色植物都有杀灭作用的除草剂。</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2.19扁担支撑 用两根木棍垂直插在树干两侧，支柱顶部捆一横档，用麻绳把树干与横档捆紧。</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2.20剥芽 剥除当年生未木质化的枝条。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2.21去蘖 去除主干上或根部萌发的无用枝条。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2.22树干涂白 用生石灰、硫磺、食盐和粘着剂等物质的混合液对树干基部涂白，防止树木发生冻害和杀灭越冬虫卵。</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2.23混播草坪 指两种或两种以上草坪草种根据季节要求混合种植的草坪。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2.24花境 以多年生宿根花卉为主，辅以花灌木、一二年生花卉、多年生花卉，栽植在树林、树丛、草坪、道路、建筑等边缘自然带状或块状的花卉布置形式。</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2.25地被 植株低矮、枝叶密集，具有较强扩展能力，能覆盖裸露平地或坡地的植物。</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2.26水生植物 需要在水中生长的草本类植物的统称。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2.27 沉水植物 根茎生于泥中，整个植株沉在水中生长的植物。</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2.28 挺水植物 植株直立挺拔，下部或基部沉于水中，根或地茎扎入泥中生长，上部植株挺出水面。</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2.29 浮水植物 指浮叶型水生植物，根状茎发达，无明显的地上茎或茎细弱不能直立，叶片漂浮于水面上。</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2.30 防冻水 又称封冻水、越冬水，指植物落叶后到土壤封 冻前浇灌的水，是植物越冬的一种保护措施。适宜的浇冻水时间 应在夜冻昼消、 日均气温 3℃~5℃时浇为宜，一般在11月中下旬至 12月初。</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2.31 基肥 即底肥，一般是在播种或移植前，或者多年生果树每个生长季第一次施用的肥料。它主要是供给植物整个生长期中所需要的养分，为树木生长发育创造良好的土壤条件，也有改良土壤、培肥地力的作用。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2.32 追肥 在植物生长中加施的肥料。</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2.33 侵染性病害 一类由生物因素引起的病害。特点是：病原性，传染性，症状特异性，病程、病害循环。</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2.34 非侵染性病害 由不适宜的物理、化学等非生物环境因素直接或间接引起的植物病害。又称生理性病害。 因不能传染，也称非传染性病害。</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2.35 生物防治 利用一种生物对付另外一种生物的方法。大致可以分为以虫治虫、 以鸟治虫和以菌治虫三大类。是一种降低杂草和害虫等有害生物种群密度的防治方法。</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2.36  化学防治 又叫化学农药防治，是用化学药剂的毒性来防治病虫害。</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2.37  物理防治 利用各种物理因素，如光、热、 电、温度、湿度和放射能、声波等防治病虫害的措施。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  树木养护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养护管理内容包括：浇灌与排水，整形与修剪，病虫害防治，松土与除草，施肥，支撑、防护与涂白，切边和留积水穴，补植与调整等。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3.1  浇灌与排水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3.1.1 浇水应根据树木生物学特性、长势、季节和土质状况，做到适树、适地、适时、适量浇灌。夏季中午气温较高和冬季早晚气温较低时不宜浇水。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浇灌次数应根据气候、土壤墒情、植物特性和长势等具体情况确定。发芽生长期灌溉次数应增加，休眠期前适当控制水量。</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3.1.2 浇灌前应先松土，以浇透为宜，水分应渗透至树木根部。补（移）植树木高温干旱时应进行叶面喷雾及树干保湿。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3.1.3 根部积水应及时排出。耐涝性差树木应该在6小时内排除积水，低洼易积水处应设置排水沟。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3.1.4 做好柳树、意杨、悬铃木飞絮（毛）期喷淋工作。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3.1.5 水源不得含有毒有害物质，提倡使用中水、雨水和河水浇灌。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  整形与修剪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3.2.1  依据园林绿化功能和设计的需要，在不违背树木的生长特性和自然分枝规律的前提下（造型树木除外），根据树木品种、生长阶段、生长势强弱、花芽着生部位、开花季节等生物学特性 进行修剪。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自然型树木的修剪应以树木自然分枝习性所形成的树冠形状为基础进行修剪。造型树木的修剪应根据园林绿化对树木的特定要求，适当控制树木部分枝干，按照要求把树木剪成各种理想 形态。</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3.2.2  落叶树木修剪时期为树木落叶后至萌芽前。 常绿阔叶树木或抗寒力差树种应在秋季新梢停止生长至休眠前或春芽萌动前进行修剪。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3.2.3  休眠期修剪应去除徒长枝、病虫枝、交叉枝、并生枝、下垂枝、扭伤枝以及枯枝和烂头。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3.2.4  修剪切口要平整，疏枝必须自枝条基部修除，不留短桩。大枝短截应分段截枝。直径 5cm以上的截面应光滑平整，略 向内倾斜，伤口应涂抹防腐剂或生长素。</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3.2.5  生长期修剪以调整树势为主，适宜轻剪。需要整形的，生长期应修剪3次以上。易伤流树种修剪应避开生长旺盛期。根 据树木的生长特性和不同要求进行梳枝、剥芽、摘心等。嫁接的树木必须及时除去砧木的萌蘖枝。</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观果植物如木瓜海棠、石榴、山楂等，应及时摘心、抹芽和摘蕾，促使植物保持中庸树势，有利于花芽分化。观枝观叶植物如红瑞木、山麻杆等，应在早春萌动前抽除过密弱枝和枯老枝。</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花芽着生于二年生枝条即早春开花植物如杜鹃、棣棠等应在花谢后进行修剪；花芽着生于当年生枝条即夏季或秋季开花植物 如紫薇等应在冬季或早春以短截和疏枝相结合方法进行修剪；花芽着生于多年生枝条上，如紫荆、贴梗海棠等，应于早春花后将 枝条进行轻剪，生长季节进行摘心处理。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3.2.6  路灯、交通信号灯、架空线、变压设备等附近的枝叶应保留出足够的安全距离。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3.2.7  结合飞絮防控，做好柳树、悬铃木冬季整形控高修剪工作，整体高度应在三年内控制至在 10米以下。</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3.2.8  极端气候（ 如强风、暴雨、冰雹、强降雪等）造成树体枝杈劈裂、折断等，应视其损伤程度，采用适宜方法及时修剪。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3.2.9  修剪树木前应制定修剪技术方案，包括修剪时间、人员安排、岗前培训、工具准备、施工进度、枝条处理、现场安全等，做到因地制宜，因树修剪，因时修剪。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3.2.10  修剪作业中产生的枝条等废弃物，应参照《常州市城 市绿化废弃物管理暂行规定》相关条款进行合理处置。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3.2.11  作业过程应强化安全管理，确保安全。应确保作业机械保养完好，运行正常。修剪工具应坚固耐用。树上作业应选择无风晴朗天气，四级以上（含四级）大风不 得进行作业。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上树作业前必须进行操作人员修剪培训和安全教育，全面掌握后方可实施作业，并确保安全。登高作业人员应按照要求配齐 安全帽、安全带、安全绳、防滑鞋，并正确使用。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树上作业应一人一树修剪，不得在两株或多株树体间攀爬，截除大枝应有人员指挥操作。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作业期间应按要求在作业区设置警示标志。树上修剪人员、地面防护、枝叶清理人员防护用品应符合安全要求。</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使用登高车等特种车辆，车辆和登高设备应符合登高作业安全防护标准，操作人员应具备相应的资格证书。</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在高压线附近作业，应注意安全，避免触电，需要时请供电部门配合。</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3.2.11  修剪工具应定期维护并消毒。</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3.3  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3.3.1  应严格管控国家颁布的林木有害生物检疫对象。贯彻 “预防为主，综合治理”的方针，建立和完善园林绿地有害生物监测、防控、管理体系，及时预测预报，制定短期和中长期病虫害防治计划。</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3.3.2  提倡使用生物防治、园艺防治、物理防治和化学防治等多种防治手段来控制病虫害。必须采用化学防治时，应选择符 合环保要求及对有益生物影响小的农药，乔木、大灌木刺吸式口器虫害提倡使用树体针剂等施药方法。注意不同药剂的交替使用。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3.3.3  禁止使用国家禁用和限用农药名单上的药品，以及高毒、高残留的药剂。 同时应注意因干旱、水湿、冰冻、日灼、风害、缺肥等所致生理性病害的防治。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3.3.4  引进苗木时，应严格审查苗木检疫证，避免携带危险性病株入场。</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3.3.5  每百棵树木，食叶类和刺吸类害虫危害率不得超过10%；钻蛀性害虫危害率不得超过2%；各类病害发病率应控制在10%以下。</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3.3.6  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3.3.7  建立和完善病虫害防治台账。</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3.3.8  植保工应定期培训。体弱多病者、药物过敏者、孕期、哺乳期或月经期妇女不得参加喷药工作。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3.3.9  喷药作业应按照农药操作规程进行作业，喷洒药剂时避开人流活动高峰期。采用化学农药喷施，作业前应提前告知市民、游客，作业结束后应设置安全警示标志。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3.3.10  剩余药液不得倒入下水道、池塘、湖泊或河流中。药品包装应按有害垃圾进行处理，不得随意丢弃。</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3.4  松土与除草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3.4.1  每年应定期进行松土，保持土壤疏松，松土深度以不伤根系生长为限。埋土过深的表层要扒土，埋土过浅致根系裸露的要覆土。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3.4.2  草坪上的乔灌木，树穴要根据具体要求进行切边处理。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3.4.3  杂草按照“除早、除小、除了”的原则进行防控。以人工拔除为主，适当采用生物、化学防治措施。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3.4.4  应严格管控国家颁布的林木杂草检疫对象。大型恶性杂草如一枝黄花应彻底清除，其他杂草控制在不影响景观效果的范围内。</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3.4.5  禁止各类除草剂在树木周边使用。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3.5  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3.5.1  施肥应根据树种、树龄、生长势和土壤理化性质而定。树木休眠期施基肥，生长期施追肥，花灌木花前、花后补施花肥。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3.5.2  基肥应采用腐熟有机肥。追肥应以磷肥、氮肥为主，提倡施用腐植酸肥料。乔灌木花前应施磷钾肥，花后适宜补充氮肥。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3.5.3  乔木每年应施基肥 1次、追肥 1-2次；花灌木每年应施基肥 1次，追肥 2-3 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3.5.4  施肥量应视树木生长情况、土壤肥力而定。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乔木基肥施用量：胸径小于等于10cm的，0.5-1.5kg/株·次；胸径大于10cm的，每增加10cm（以10cm为档距），在前一规格 施用量的基础上增加50%。</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乔木追肥施用量：胸径小于等于10cm的，0.25-0.5kg/株·次；胸径大于10cm的，每增加10cm（以10cm为档距），在前一规格 施用量的基础上增加50%。</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灌木基肥施用量：蓬径小于等于100cm的，0.25-0.5kg/株·次；蓬径大于100cm的，每增加50cm（ 以50cm为档距），在前一规格施用量的基础上增50%。</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灌木追肥施用量：蓬径小于等于100cm的，0.08-0.25kg/株·次；蓬径大于 100cm的，每增加50cm（ 以50cm为档距），在前一规格施用量的基础上增加50%。</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不同腐植酸肥料的施用量应按照产品建议施用量施用。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3.5.5  喜酸性植物应施用酸性有机肥。香樟、栀子花等植物出现黄化症状时，应结合土壤改良，酸化根际土壤并树干注射、喷施叶片铁肥。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3.5.6  追肥可采用沟施或穴施，深度不浅于30cm， 可按 0.5%-1%浓度溶解施用， 以不伤或少伤树根为准。腐植酸肥料可采用树干注射。</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3.6  支撑与防护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3.6.1  除特殊景观要求及古树名木外，新植5年内或胸径低于 20cm的树木倾斜超过 10°必须扶正，落叶树在休眠期进行，常绿树在萌芽前进行。扶正前应对土壤进行灌水，树冠进行梳枝和短截。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3.6.2  新种树木和扶正树木必须用支柱支撑。支撑方式可采用扁担支撑和四角支撑。支柱材料应统一，支柱方式应规范、整齐。在着力点与树干接触处应铺垫软质材料。禁止将铁钉直接钉入树体。每年应对支柱进行一次全面检查，破损或绑扎过紧应及 时修复或重绑。</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3.6.3  做好全年极端天气安全应急预案，落实人、财、物储备。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关注气象预警。台风来临前，应做好树木防台工作。台风前对过密枝条进行梳枝、剥芽，结合修剪，去除病枝、枯枝。做好树木加固支撑。风害后倾斜树木应及时扶正。挖松倾斜反向面的土，树冠相应疏枝。扶正树木，加土夯实，固定树身。</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3.6.4  宜采用地面覆盖、包扎树体和树干涂白等防护措施。包扎树的材料可采用草绳或其他透气材料。</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3.6.5  树木涂白剂应稀稠均匀，高度一致，不抛、洒、滴、漏。涂白对象：乔木、行道树及有明显主干的灌木，涂白高度在1.2米左右，灌木涂白高度在 0.8米左右。</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3.6.6  涂白剂推荐配方为：生石灰：硫磺粉：食盐：水 =10:1:0.1:20-40。</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3.6.7  长势衰弱树木应采取复壮措施：修平断枝、枯枝，清理创口，消毒防腐；改良土壤立地条件，清理修补树洞；枯烂树身应做支撑。</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3.7  切边和留积水穴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3.7.1  绿地内的树木应视情况和需要，在树木根部外20-50cm处切边或留出积水穴，深度以10-20cm为宜。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3.7.2  切边和积水穴应流畅圆润，其内种植土应细碎平整。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3.8  补植与调整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3.8.1  树木更换、调整、疏减前应报绿化行业主管部门审批、报备。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3.8.2  树木长势衰弱且濒临死亡的，应根据原有树木规格、品种和质量进行更换。</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3.8.3  树木因土壤污染造成长势不良且濒临死亡的，更换前应换土。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3.8.4  树木因栽植过密，缺乏光照和生长空间而造成长势不良且濒临死亡的，原则上应将其移除。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3.8.5  疏减植株应根据“留大去小、留强去弱”的原则，应注意保持与周围环境的协调。</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3.8.6  疏减所留下的空穴应当及时填平，并及时补植与周围环境相同的地被。</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3.8.7  移除和更换苗木时应重视对周围植物的保护。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3.8.8  树木的补植和调整应规范手续，严格审查苗木检疫证，建立和完善台账记录，避免携带危险性病株入场。</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3.8.9  因季节等因素不能及时完成补植工作的，应插牌告示，明确责任单位和补植日期。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  行道树</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养护管理内容包括：浇灌与排水，整形与修剪，病虫害防治，施肥，支撑、防护与涂白，补植等。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4.1  浇灌与排水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4.1.1  参照 3.1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4.1.2  对于种植了书带草、色块等地被植物的树穴，浇水时应先对树穴进行打洞， 以浇透为宜；对于未种植地被植物且土壤严重板结的树穴，浇水前应对树穴进行松土或打洞。浇水时间应避开行人、车辆上下班高峰期间。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4.2  整形与修剪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4.2.1  整形与修剪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行道树的整形应依据树种、栽植地点的架空线路、交通状况及周边建筑的安全、采光等选择适宜的树形。在无机动车辆通行的道路或狭窄的巷道，以及种植上方没有架空线路时，在不影响建筑采光和安全的前提下，宜采用中央领导干形或自然树形。主干道及一般干道上，宜采用杯状形、自然开心形。同一条道路修 剪手法应一致，树冠圆整，树形美观，骨架均匀，通风透光。行道树定干高度：机非隔离带枝下高高度为3-3.5米，人行道上的行道树枝下高应达到2.8米以上。</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——成形树生长季节修剪。选用轻剪或疏除的办法，及时对干枯枝、病虫枝、细弱枝、下垂枝、交叉枝、空中挂枝等进行修 剪；同时兼顾树枝与路灯、供电线路、交通指示牌、周边建筑屋 檐等之间的关系，做到上不挂各类线路、下不妨碍交通、旁不影响建筑。</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——杯状形行道树的整形。常在悬铃木行道树采用。主干定高处，留 3-5 个主枝向四面均匀配列，各主枝与主干的角度约 45 度，在各主枝上适当留二级分枝，在二级分枝上留三级分枝，依此类推， 即形成杯状形树冠，各级分枝留枝长度不宜超过 1-1.5 米。</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——自然开心形行道树的整形。常在香樟、栾树、榉树、黄连木、无患子、垂柳行道树采用。不留中央领导干而留多数主枝 配列四方，并于主枝外侧方留出二级分枝、三级分枝，二、三级 分枝应处于主枝间的空隙处。二、三级分枝留枝长度不宜超过 1-1.5 米。</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——中央领导干形行道树的整形。常在广</w:t>
      </w:r>
      <w:r>
        <w:rPr>
          <w:rFonts w:hint="eastAsia" w:ascii="宋体" w:hAnsi="宋体" w:eastAsia="宋体" w:cs="仿宋"/>
          <w:bCs/>
          <w:color w:val="000000"/>
          <w:sz w:val="24"/>
          <w:szCs w:val="24"/>
          <w:highlight w:val="none"/>
          <w:lang w:val="en-US" w:eastAsia="zh-CN"/>
        </w:rPr>
        <w:t xml:space="preserve">玉兰、银杏、杜英、悬铃木、乐昌含笑行道树采用。 留一强大的中央领导干，在其上 配列疏散的主枝。当栽植苗为截干苗时，采用接干法，即在主干顶部选一个生长健壮、较直立的侧枝作为主干延长枝培养，剪除 角度小、对主干延长枝有竞争力的枝条。冬季，视主干延长枝的生长情况采取适当修剪措施，若其生长健壮，只需疏除过密、交叉的侧枝，翌年任其自然生长，及时短截与主干延长枝产生竞争的侧枝，即可形成有中央领导干的树冠；若其生长较弱，应从基部剪除全部侧枝，并将主干延长枝短截，翌年，再选一健壮直立的侧枝作为主干延长枝培养，直至树冠成形。</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冬季回缩修剪。为降低行道树顶端优势位置或保证周围公共设施的安全、采光，促多年生枝条基部更新复壮，可采用冬季回缩修剪方法。以老龄法桐为例，回缩时间在每年的12月至次年的2月，可结合冬季修剪同步进行。对较大的树枝和树干修剪时，可采用分步作业法，即先在离要求锯口上方20cm 处，从枝条下方向上锯一切口，深度为枝干粗度的一半，从上方将枝干锯断，留下一条残桩，然后从锯口处锯除残桩，以避免枝干劈裂。 回缩后及时对锯口用20%的硫酸铜溶液消毒，最后涂上保护剂（保护蜡、调和漆等），以起到防腐防干和促进愈合的作用。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4.2.2  剥芽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行道树生长季节要及时剥芽，不同树种剥芽次数及剥芽部位存在一定的差异。法桐等落叶树通常在每年的4 月下旬起，每半月一次，至10月中旬基本结束；香樟等常绿树木一般在每年的5月起，一月三次，芽长不应超过6cm。剥芽时不应倒拉，以免伤 及树皮。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4.2.3  清除死膀及枯枝</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行道树由于受生长空间的限制，至一定年份容易形成荫梢 象，并产生枯枝，加上修剪切口常年受风吹雨淋极易产生死膀。日常养护除结合修剪工作外，应在每年台风及梅雨季节来临前，及时清除，并对新产生的截面切口，涂抹防腐剂。</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4.3  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4.3.1  参照 3.3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4.3.2  行道树病虫害可通过喷药、树干注药、根部埋药、捕杀、挖蛹、刮树皮、树干涂白等方法进行防治。行道树病虫害防治重点需做好蛀干害虫天牛、蠹蛾；食叶性害虫刺蛾、重阳木锦斑蛾、尺蛾；刺吸性害虫蚜虫、木虱、粉虱、蚧壳虫等虫害的防治。病虫枝、干、叶应集中无害化处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4.4  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4.4.1  参照 3.5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4.4.2  对于穴施确有困难的，应采取液态肥树干注射、地面打孔或使用棒肥等方法进行。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4.5  支撑、防护与涂白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4.5.1  参照3.6执行。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4.5.2  幼年行道树，应设立支柱进行加固， 当出现机械车辆 撞击或台风侵袭造成树木严重倾斜时，可切除部分长根，进行重植。成年行道树出现上述情况时，应采取平衡树冠法，即对向一侧倾斜的树冠进行重截，并设立支撑物向其相对方向进行支撑。 对倾斜老树应逐年控制倾斜度，并扶正、支撑。</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4.5.3  防护与涂白。每年的初冬，对行道树进行根际培土、涂白等抗冻处理。发生枝叶积雪应及时清除，有倒伏危险的树木应立支撑保护。出现树洞应及时修补、封实， 以防止腐朽进一步扩大。台风季节，应做好行道树抗风暴的预防工作，根据树木的实际情况，采取立支柱、绑扎、覆土、扶正、疏枝、打地桩等综合措施；一旦风暴来临，应及时检查，发现问题，妥善处理。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4.6  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4.6.1  行道树出现枯死，应及时报批备案，申请砍伐，并在手续齐全情况下利用栽植季节及时补植。砍伐时应连同根部一起挖除，并填平树穴。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4.6.2  补植树木原则上应选用同品种、同规格的大苗，严格审查苗木检疫证，建立和完善台账记录，避免携带危险性病株入场。</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4.6.3  栽植后要加强养护，确保成活。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4.6.4  因季节等因素不能及时完成补植工作的，应插牌告示，明确责任单位和补植日期。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4.7  其他养护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松土与除草、切边和留积水穴、复壮与调整等养护内容，参见乔木的对应内容。</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行道树树池应保持完好、平整，损坏或拱起应及时维修，消除安全隐患。树池内保持覆盖植物生长良好或硬质覆盖材料完整。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  古树名木和古树后备资源</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针对古树名木和古树后备资源（以下简称古树）生长环境的 变化和古树生长的特点，实现科学管理和养护。参照乔灌木的要求，对古树进行日常养护管理，并做好控制生长环境、防护与支撑、复壮等养护管理工作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5.1  控制生长环境</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5.1.1  应处理好古树与周围其他植物之间的关系。 除对古树生长有利的部分植物可适量保留外，必须对古树保护范围内生长的阔叶树、速生树、杂灌木和杂草进行控制。</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5.1.2  应保持古树周围环境的清洁。</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5.1.3  古树浇灌不宜使用再生水。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5.1.4  古树的病虫害防治工作参照3.3执行。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5.2  防护与支撑</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5.2.1  应因地制宜地设置围栏保护古树。一级古树及生长在公园绿地或人流较大、易受毁坏的二级古树名木应设置保护围栏，围栏与树干距离不得少于2 米。特殊条件下无法达到2米的，以人接触不到树干为最低要求。</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5.2.2  在古树保护范围内，禁止动土或铺砌不透气材料。对处于施工范围内的古树，必须依法制定避让和保护措施。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5.2.3  在古树根系分布范围内，严禁设置临时厨房或厕所等有污染气体、液体的设施和排放污水的渗沟；严禁在保护范围内 堆放污染古树根系、土壤的物品，如石灰、撒过盐的积雪、人粪 尿、垃圾、废料、污水等。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5.2.4  严禁在树体上钉钉子、绕铁丝、拴挂杂物或作为施工的支撑点。严禁攀折、刮蹭和刻划树皮等伤害古树的行为。</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5.2.5  古树应保持其原貌，对枯枝、树洞等应采取防腐处理。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需修剪的应制定修剪方案，报主管部门批准后实施。古树树体上的伤疤或空洞应及时开展保护性修复工作，防止进水腐烂。</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5.2.6  古树树体及大枝有倾倒、劈裂或折断的可能时，应及时采取加固或支撑等保护措施。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5.2.7  树体高大的古树，周围30米内无高大建筑时，应设置避雷装置。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5.3  复壮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古树复壮要吸收和运用新的研究成果，制定科学合理的技术方案，经专家论证后，征求行业主管部门、辖市（ 区）古树名木管理部门的意见，并在行业主管部门监督下由专业单位实施。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  绿篱和造型灌木养护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养护管理内容包括：浇灌与排水、整形与修剪、病虫害防治、除草与切边、施肥、补植等。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6.1  浇灌与排水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6.1.1  根据气候、土壤墒情、植物习性等适时、适量浇灌。土壤含水量应保持在 70%左右，叶片萎蔫时应及时浇水。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6.1.2  夏季浇水适宜在清晨或傍晚，补（移）植的苗木应避开全天高温时段进行叶面喷雾保湿。冬季浇水适宜在中午。</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6.1.3  每年5月至10月期间，连续15天无降雨应浇透水 1 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6.1.4  开花期前应适当增加浇水量。</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6.1.5  道路分车带、高架地面绿化应适时冲淋去尘。</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6.1.6  暴雨、梅雨季节应在低洼易积水处设置排水沟，及时排出根部积水，耐涝性差的苗木应该在 6 小时内排除积水。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6.1.7  绿地设施应逐步完善浇灌系统。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6.1.8  浇灌水源不得含有毒有害物质，提倡使用中水、雨水和河水浇灌。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6.2  整形与修剪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6.2.1  绿篱植物按照规定的形状和高度修剪，造型灌木必须保持原造型。</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6.2.2  规则式绿篱修剪应保持顶部和基部水平，做到无断层、无缺口、无光秃，轮廓线应流畅、柔和。两个品种以上连片种植时，修剪时应注意相互间衔接，保证平顺缓和过渡。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6.2.3  自然式绿篱修剪，幼年以定干整形为主，成年以促进开花和结实为主。杜鹃、茶梅、溲疏、金丝桃等花篱或板块的修剪，应掌握花后修剪的原则，秋冬季至春季花前禁止修剪。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6.2.4  规则式绿篱修剪后新梢生长超过10cm时，应进行第二次修剪。红叶石楠等色叶植物应在新梢木质化后修剪。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6.2.5  造型树修剪以及时修剪、长枝短截、密枝疏剪为修剪基本原则。松类树种在芽刚萌发时摘心、摘芽，控制新枝长度，以保持优美的树姿。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修枝方式应根据树形来确定，如云片状树枝，将枝条修剪成平整状。对于萌发力强的树种，以修剪为主。修剪时，首先将平行枝、交叉枝、重叠枝、对生枝、轮生枝等进行疏剪或结合攀扎进行改造。当留下的枝干培养到粗度适合时，就可进行强度的剪截，使生出第二节枝，待第二节枝长到粗度适合时，又加剪截，依次第三、第四节，如此施行。一般第一枝上留两个小枝，一长 一短，经多年修剪后则枝干苍劲有力，逐步形成树冠。</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——遮荫。一些喜荫的造型树木，如罗汉松、五针松等，在夏季高温强光下，应采取遮荫措施。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6.2.6  植株生长过密或病虫害发生严重的应及时进行疏枝修剪。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6.2.7  当生长高度影响景观效果或影响交通安全时要进行回缩修剪，修剪前应及时报行业主管部门审批备案。回缩修剪宜在休眠期进行。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6.2.8  修剪下来的枝、叶等废弃物，应按照《常州市城市绿化废弃物管理暂行规定》相关条款处置。有病虫害的枝、叶等应及时集中进行无害化处理，防止病虫害蔓延。</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6.3  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参照 3.3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6.4  除草和切边</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6.4.1  除草应遵循“除早、除小、除了”的原则，大型藤本、恶性杂草及杂树应及时清除。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6.4.2  禁止各类除草剂在绿篱和造型灌木上使用。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6.4.3  除草后应及时清运杂草，应按照《常州市城市绿化废弃物管理暂行规定》相关条款处置。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6.4.4  绿篱和造型灌木边缘应进行切边处理。相邻切边呈“V”字形分割沟，上口宽度10-15cm，深度不超过15cm。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6.5  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6.5.1  视植物生长状况，适时、适量进行施肥。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6.5.2  提倡使用有机肥和复合肥料。</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6.5.3  绿篱和造型灌木每年施基肥不少于1次，追肥不少于3次。花灌木品种应适当增加施肥次数。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6.5.4  造型灌木基肥施用量为0.5kg/㎡·次；绿篱追肥料施用量20-30g/㎡·次，一般按 0.5%-1%浓度的溶解液根施。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6.6  补植与调整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6.6.1  绿篱和造型灌木死亡、缺株或空秃后应进行补植。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6.6.2  补植的植物应与原植物品种和规格相近。</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6.6.3  落叶植物补植应在植物落叶后、土壤结冻前进行；常绿植物补植应在土壤解冻后，新芽萌发前进行。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6.6.4  因季节等因素不能及时完成补植工作的，应插牌告示，明确责任单位和补植日期。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  草花养护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养护管理内容包括：浇灌与排水、病虫害防治、松土与除草、施肥、补植与换茬等。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7.1  浇灌与排水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7.1.1  根据植物长势情况、土质情况进行适时、适量浇灌。提倡配套喷、滴灌设备。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7.1.2  保持土壤含水量在 50%—60%范围。当叶片发生萎蔫时，应及时浇水。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7.1.3  夏季浇水适宜在清晨和傍晚，冬季浇水适宜在中午。</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7.1.4  浇水时应避免将泥浆溅到叶片和花瓣上，避免流淌到路面、园路上。</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7.1.5  花坛应设有排水沟，有积水时应及时排除。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7.1.6  水源不得含有毒有害物质，提倡使用中水、雨水和河水浇灌。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7.2  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7.2.1  参照 3.3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7.2.2  草花更换时，应严格检查，防止病虫植株带入花坛。草花换茬时应翻晒土壤，消毒灭菌。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7.2.3  每百平方米草花面积内，食叶类和刺吸类害虫危害率不得超过10%，病害发病率应控制在10%以下。</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7.3  松土与除草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7.3.1  草花换茬间隔期，土壤应进行翻挖、平整和消毒，但间隔期不得超过 7 天（遇阴雨天顺延）。</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7.3.2  表层土壤保持疏松，踩踏板结后应及时松土。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7.3.3  杂草应控制在不影响景观效果范围内。</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7.3.4  除草应“除早、除小，除了”，杂草需连根拔出。禁止各类除草剂在草花上使用。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7.4  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7.4.1  草花种植前、露色前、花后应当适量施肥。开花期不宜施肥。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7.4.2  草花更换前，种植土壤应均匀拌入基肥。草花更换后需每月追肥1次。施肥可采用撒施和喷施。肥料可采用复合肥，施肥量不少于 15g/m2·次。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7.5  补植、换茬</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7.5.1  草花生长旺期不得黄土裸露，种植初期叶间距不得大于5cm。缺株面积超过0.1m2，必须进行补植。补植草花应同品 种同色系。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7.5.2  应及时清除残花，当残花量大于50%，必须进行换茬。换茬间隔期间不得超过 7 天（遇阴雨天顺延）</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7.5.3  草花换茬次数根据绿地等级，一级绿地不少于 6 次/年。二级绿地不少于 4 次/年。新换草花的开花率需达到30%以上。</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7.5.4  种植草花宜选用花大色艳，株型整齐的品种，开花率不得低于 85%。</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7.5.5  因季节等因素不能及时完成补植工作的，应插牌告示，明确责任单位和补植日期。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  花境养护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养护管理内容包括：浇灌与排水、病虫害防治、松土与除草、施肥等。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8.1  浇灌与排水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8.1.1  浇水应视土质状况、植物习性和生长情况合理浇水。 提倡配套喷、滴灌设备。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8.1.2  土壤含水量应保持在50%—60%范围，当叶片发生萎蔫时，应及时浇水。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8.1.3  夏季浇水应在清晨和傍晚，冬季浇水宜在午间。每年春季，植物萌发前要浇返青水至少1次，冬季休眠前浇防冻水至少1次。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8.1.4  沙质土壤应勤浇水，粘质土壤应合理浇水。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8.1.5  肉质根花卉应少浇水，草本花卉应勤浇水。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8.1.6  营养生长和生殖生长时应多浇水，盛花期可少浇水。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8.1.7  防止积水，耐涝性差的地被应该在12小时内排除积水，低洼易积水处应设置排水沟。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8.1.8  水源不得含有毒有害物质，提倡使用中水、雨水和河水浇灌。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8.2  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8.2.1  应根据植物习性、生长状况和设计要求适时进行修剪。主要的修剪时间宜盛花过后和休眠前后，观赏草宜于早春萌芽前修剪。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8.2.2  根据植物习性，通过修剪保持植株生长势及株形。可摘除枝梢顶芽，促进分枝生长，控制植株高度，防止倒伏。剥除过多的腋芽，促使开花大而充实。</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8.2.3  及时进行生长期、花后、休眠期修剪，减少病虫害发生，促进植株更新复壮，保持株形丰满、匀称，保证最佳景观效 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8.2.4  宿根花卉每3-5年需重新分株复壮，翻种 1次。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8.3  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8.3.1  参照 3.3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8.3.2  避免或减少在盛花期进行化学防治。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8.3.3  应重点防治地下害虫。</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8.4  除草与切边</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参照 7.3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8.5  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8.5.1  施肥应根据土质状况、植物品种和生长状况适时适量施肥。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8.5.2  休眠期施基肥，生长期应避开盛花期及时追肥。越冬休眠前至少追肥一次。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8.5.3  基肥应采用腐熟有机肥；追肥应以复合肥为主，可撒施或喷施。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8.5.4  施肥量应视植物品种、生长情况和设计意图而定。一般情况下，基肥施用量0.5kg/㎡，追肥施用量不少于15g/㎡·次。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8.5.5  肥料撒施后应立即充分浇水，以免化肥灼伤叶片。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  草坪养护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养护管理内容包括：浇灌与排水、修剪、病虫害防治、除草与切边、施肥、交播、复壮、补植等。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9.1  浇灌与排水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9.1.1  应根据立地条件、季节差异和生长状况及时浇灌。提倡配套喷、滴灌设备。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9.1.2  夏季浇水适宜在清晨和傍晚，冬季浇水适宜在中午。6月至9月期间，连续 5-7 天无降雨应浇透水 1 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9.1.3  浇水必须湿透根系层，浸湿土层应大于5cm。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9.1.4  雨后积水应及时排除，积水时间不能超过12小时。6月至9月期间积水应在日出前排尽。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9.1.5  水源不得含有毒有害物质，提倡使用中水、雨水和河 水浇灌。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9.2  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9.2.1  草坪应定期修剪，修剪高度应当一致，边缘整齐。</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9.2.2  生长季节应采用条纹状交叉修剪方式，按三分之一原则进行适时修剪。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9.2.3  冷季型草坪留茬高度不超过6-7cm，暖季型草坪留茬高度不超过4-5 cm。 当草坪实际高度超过额定高度1/3时，应进行修剪。混播草坪在4月上中旬应对冷季型草坪进行低修剪，降低留茬高度，以确保暖季型草坪出芽。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9.2.4  同一草坪，不应多次在同一行列，同一方向修剪。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9.2.5  雨后或叶面有露水或刚浇水的草坪不宜修剪。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9.2.6  修剪时，剪草机需使用集草袋收集草屑，使用割灌机产生的草屑应及时清理，确保工完场地清。修剪作业中产生的废 弃物，应参照《常州市城市绿化废弃物管理暂行规定》相关条款进行合理处置。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9.2.7  使用剪草机（车）、割灌机、疏草机、打孔机等园林机械时，应对操作人员进行岗前技术、安全培训。作业前应对作 业现场进行清理，清除砖石、瓦砾、铅丝等杂物，必要时对施工现场进行围合、警示。</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9.2.8  修剪前应对刀片进行消毒，避免病菌交叉传染。修剪机具刀刃必须锋利，防止撕裂茎叶。</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9.3  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9.3.1  参照 3.3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9.3.2  应重点防治地下害虫及青苔。</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9.3.3  加强肥水管理，提高草坪抗病性。</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9.4  除草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9.4.1  除草应“除早、除小，除了”，杂草需连根拔出。</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9.4.2  以人工拔草为主，采用化学除草前必须做小范围试验。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9.5  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9.5.1  根据草坪品种、长势情况和气候条件进行施肥。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9.5.2  草坪越冬期宜施有机肥料，生长期追肥宜用复合肥，薄肥勤施。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9.5.3  施用量为有机肥每年宜1kg/m2，复合肥每月宜15g/m2—20g/m2。</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9.5.4  施肥方法可采用颗粒撒施、叶面喷施和灌溉施肥。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9.5.5  肥料撒施后应立即充分浇水，以免化肥灼伤叶片。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9.6  交播</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9.6.1  混播草坪应在9月下旬至10月上中旬交播冷季型草坪。交播草种纯度应在98%以上。</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9.6.2  播籽前应进行低修剪，留茬高度应低于2cm。草甸层过厚应疏草后再播种，草甸层过薄，种植土壤裸露时，应松土后再播种。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9.6.3  冷季型草坪播种量应为15g/m2—25g/m2，播种要均匀。</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9.6.4  播种后必须早晚均匀喷水保持土壤湿润，长出真叶后进行正常养护。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9.7  复壮、补植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9.7.1  暖季型草坪每年应根据生长情况于黄梅季前进行打孔，疏松土壤，更新复壮。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9.7.2  枯草层可采用疏草机或钢齿耙疏草。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9.7.3  草坪高低悬殊出现秃斑或成片杂草侵入，在采取相应的平整除草措施后用同类草籽或草皮修补。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9.7.4  因季节等因素不能及时完成补植工作的，应插牌告示，明确责任单位和补植日期。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  垂直绿化养护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养护管理内容包括：浇灌与排水、修剪与理藤、病虫害防治、施肥、补植、设施管护等。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10.1  浇灌与排水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10.1.1  根据气候条件、植物习性和长势情况进行浇水。提倡配套喷、滴灌设备。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10.1.2  夏季浇水适宜在清晨和傍晚，冬季浇水适宜在中午。</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10.1.3  生长季节应松土保墒，土壤含水量应在 65%—70%范围。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10.1.4  浇水时应避免流淌到路面、园路上，造成安全隐患。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10.1.5  梅雨和暴雨季节应及时排除积水。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10.1.6  水源不得含有毒有害物质，提倡使用中水、雨水和河水浇灌。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10.2  修剪与理藤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10.2.1  在生长季节应进行理藤、造型、绑扎，以逐步达到满铺的效果。定期检查绑扎物以防脱落或嵌入植物体。</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10.2.2  冬季休眠期应开展翻蔓，清除枯枝，修剪病弱老藤等工作，改善藤蔓生长环境，促进更新。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10.2.3  开花藤蔓应进行花后修剪。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10.2.4  对长势过密的植株适当疏剪重叠枝控制厚度；2年以上的植株应疏减上部枝叶，并适当疏剪下部枝叶以减少枝条重叠；对生长势衰弱的植株应进行重剪促进萌发。</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10.2.5  按照设计要求引导藤蔓植物攀爬，影响其他设施（亭台、桥梁栏杆等）或植物时，应及时修剪，规范其生长。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10.3  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参照 3.3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10.4  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10.4.1  每年冬季应施 1 次有机肥。生长期应追肥，吸附类藤本应叶面施肥。施肥量参照 8.4.5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10.4.2  生长较差、恢复较慢的新栽苗或要促使快长的植物可用生长激素或根外追肥等措施。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10.5  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10.5.1  绿雕、模纹花墙、花箱植物死亡、缺株面积超过0.5m2，必须进行补植。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10.5.2  藤蔓植物死亡、缺株超过0.5m，必须进行补植。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10.5.3  因各种原因不能及时完成补植工作的，应在空秃处插牌，明确补植日期。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10.6  设施管护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藤架设施要定期检查、维护。藤架应牢固，不变形、无损毁。每月应对棚架、挂网、桥墩外包裹网片检查一次，桥梁悬挂花槽和支架每半月应检查一次，发现问题立即加固或更换。附属花台破损应及时修复。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  竹类植物养护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养护管理内容包括：浇灌与排水、断鞭与疏除、病虫害防治、松土与除草、施肥等。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11.1  浇灌与排水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11.1.1  为保持竹林水分，浇水必须浇透浇足。生长期间要保证竹林有充足的水分。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11.1.2  竹林积水应及时排出。耐涝性差的竹子应在12小时内排除积水，低洼易积水处应设置排水沟。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11.1.3  水源不得含有毒有害物质，提倡使用中水、雨水和河水浇灌。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11.2  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11.2.1  成林后每3-5年，竹林应深翻、断鞭。</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11.2.2  死亡的竹子应及时连根清除。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11.2.3  竹林过密应适当间伐或间移，使留竹分布均匀，竹林通风透光，并及时用土杂肥回填土坑，竹林应于每年初冬适量培土。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11.2.4  间伐修剪应在晚秋或冬季进行，保留4、5年生以下立竹，去除6、7年以上，尤其是10年生以上老竹。</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11.3  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11.3.1  参照 3.3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11.3.2  在竹类植物生长期间，要注意防治竹竿锈病、竹丛枝病、竹煤污病、竹黑粉病的防治；要注意防治竹茎扁蚜、竹蝗、舟蛾、毒蛾等害虫。冬季结合修剪和清园，减少越冬病菌和虫卵数量。</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11.4  松土与除草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11.4.1  除 2-4月外，其他季节应及时清除竹园危害性杂草。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11.4.2  每年应松土1 次，松土应于6 月－7 月进行，深度15cm。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11.4.3  松土时应及时除去林内老鞭和竹篼、杂草、石块。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11.5  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11.5.1  全年应施基肥1次，追肥1-3次。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11.5.2  冬季施肥应以酸性有机肥为主；生长季追肥适宜施用尿素等速效肥，追肥量每次15g/m2-23g/m2。</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  水生植物养护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养护管理内容包括：控制水位和换水、清理与分株、病虫害 防治、施肥、除草与灭苔等。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12.1  控制水位和换水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12.1.1  按照设计要求和植物生长需要，及时调整和控制水生植物生长水位。浮水植物须保持足够的水深使其漂浮，水位高低 须依茎梗长短调整，使叶浮于水面呈自然状态；沉水植物水深必须超过植株，使茎叶自然伸展；挺水植物须保持50-100cm左右的水深；滨水植物保持土壤湿润、稍呈积水状态。</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12.1.2  定期换水或过滤，保持水体清洁，避免蚊虫孳生或水质恶化。</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12.2  清理与分株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12.2.1  不耐寒而干枯的水生植物，应在冬季枯黄后清除泥上部分。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12.2.2  多年生耐寒水生植物，应在每年2月底新芽长出前剪除泥上部分。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12.2.3  及时清除枯枝残叶及杂物。</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12.2.4  因病虫害等原因死亡的植株应及时清理。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12.2.5  同一水池中混合栽植各类水生植物，必须定时疏除繁殖过快的种类，以免覆满水面，影响其他水生植物的生长。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12.2.6  浮水植物过大，叶面互相遮盖时，必须进行分株，一般3至4年分1次株。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12.3  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12.3.1  参照 3.3 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12.3.2  水生植物的病害主要可分为侵染性病害与非侵染性 病害。形成致命性危害的一般为侵染性病害，由于病原微生物引 起的如真菌、细菌、病毒、线虫等，具有传染性，危害极大。在植物生长期应加强菱白绢病、睡莲蚜虫、荷花茎腐病、褐斑病、 黑斑病、莎草科植物根线虫病、芡实真菌性病害、水仙线虫病、水竹芋叶斑病等病虫害防治。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12.4  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12.4.1  注重早期施肥，施足基肥，春、秋各进行一次追肥，尽量利用低水位时补肥。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12.4.2  水生植物开花前应当追肥。九月中旬停止追肥。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12.4.3  施肥不应污染水质，合理配置氮、磷、钾。富营养化水体中应控制施肥。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12.4.4  盆栽水生植物应在冬季连盆拿出水面，并在开春移入水池前10天补施 1 次基肥，待其新叶长出后再移入水中。</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  绿地管理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13.1  绿地保洁与秩序管理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13.1.1  绿地（包括水面）、建筑及设施应每日巡视保洁，垃圾随产随清，无各种杂物、白色污染物（树挂）等。作业产生绿 色废弃物（如树枝、树叶、草屑等）应及时清运或处理。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13.1.2  及时清运清除各种垃圾、杂物等，严禁现场焚烧。</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13.1.3  绿地中无堆物、堆料、搭棚，建筑墙面和树干上无钉拴刻画等现象。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13.1.4 日常保洁人员、安保人员应统一着装上岗，穿戴整齐，并佩戴工号牌，且有所属单位的明显标志。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  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城市绿地附属设施包括建（构）筑物、道路、铺装广场、假山、叠石、健身设施、园凳（椅）、垃圾箱、标识牌、防护设施、广播及监控设施等。养护管理内容包括：日常保洁、维修、油漆、安全管理等。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13.2.1  园林绿地中的建筑及构筑物的管理应符合下列规定：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13.2.1.1  保持外观整洁，构件和各项设施应完好无损。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13.2.1.2  及时消除结构、装修和设施的安全隐患。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13.2.1.3  厕所应保持地面干燥，定期消毒，其环境卫生要求应符合现行国家标准《城市公共厕所卫生标准》GB/T 17217 的有关规定。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13.2.2  道路和铺装广场的管理应符合下列规定：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13.2.2.1  铺装面、侧石、台阶、斜坡等应保持平整无凹凸，无积水。应保持铺装面清洁、防滑，无障碍设施完好。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13.2.2.2  损坏部分应消除安全隐患，及时修补。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13.2.2.3  保持无障碍通道及应急通道通畅、整洁。</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13.2.3  绿地内假山、叠石的管理应符合下列规定：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13.2.3.1  应在假山叠石的显著位置设置警示、引导等标志。不适于攀爬的叠石应配备醒目提示标识和防护设备。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13.2.3.2  假山、叠石每月应至少检查1次，保证完整、稳固、安全。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13.2.3.3  提供种植的石缝、种植穴不得空缺，采用的植物品种应适宜。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13.2.4  假山四周及石缝不得有影响安全和景观的杂草、杂物。</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13.2.5  健身设施的使用与管理要求应符合以下规定：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13.2.5.1  健身设施应定期检测和维修，并做好检修记录。</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13.2.5.2  设施周边场地应保持整洁、卫生，地面基本无破损。设施安全使用范围内无杂物堆放等现象，确保使用安全。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13.2.6  园凳、园椅的管理应符合下列规定：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13.2.6.1  应保持园凳、园椅的外观整洁美观，坐靠舒适、稳固，无损坏。</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13.2.6.2  维修、油漆未干时，应设置醒目的警示标志。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13.2.7  垃圾箱的管理应符合下列规定：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13.2.7.1  外观应保持整洁完整，无污垢陈渍.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13.2.7.2  箱内应无沉积垃圾、无异味、无蚊蝇滋生。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13.2.8  标识牌的管理应符合下列规定：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13.2.8.1  应保持外观整洁，构件完整，指示清晰明显.</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13.2.8.2  破损的标识牌应及时修补或更换。</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13.2.9  绿地内防护设施的管理应符合下列规定：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13.2.9.1  绿地防护设施包括：护栏、无障碍设施、树木支撑、树穴盖板、花箱（花钵）等。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13.2.9.2  设施应确保外观整洁，完整无损。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13.2.10  绿地广播及监控设施的管理应符合下列规定：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13.2.10.1  外观应保持整洁，设施完整无损。</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13.2.10.2  设施运行正常。</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13.3  景观水体管理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养护管理内容包括：控制水位和换水、除草与灭苔等、设施维护、安全管理等。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13.3.1  景观水体应保持水面清洁，水位正常。</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13.3.2  驳岸、池壁应确保安全稳固，无缺损，整洁美观。</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13.3.3  安全提示应确保标志明显，位置合理。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13.3.4  喷泉等水景设施及水系循环、动力及排灌设施应保持完好，运行正常。</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14  档案管理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技术档案应包括下列内容：绿地建设历史、基本情况，包括绿地面积，植物种类、规格、数量，植物补植、破坏情况，土壤主要理化性状、绿地设计施工图、竣工图等；绿地养护过程的动态情况，包括有害生物现状、植物生长状况评价、设施种类、数量及状况、养护工程的移交、苗木的移植、工程改造等；各项养 护管理技术措施、日常养护日志、养护管理过程中的重大事件及其处理结果；应用新技术、新工艺和新成果的单项技术资料。</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14.1  档案管理应符合下列规定：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14.1.1  应建立完整的绿化养护管理台账，并由专人负责。绿化台账资料记录详细，分类清楚，数据详实。</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14.1.2  按时记录月度养护计划及养护作业内容，档案齐全。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15  安全应急管理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绿地安全应急管理工作包括：日常巡查、安保工作、应急预案完善、应急队伍和应急物资的准备等。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15.1  绿地养护需制定应急抢险预案，配备安保人员，组建应急抢险队伍，储备应急抢险物资。</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15.2  绿地应定期进行专项巡视，内容应包括绿地内植物生长状况及景观效果、绿地卫生、附属设施、抗震减灾设施、应急避难场所及安全隐患等，及时处理并记录所发现问题。</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15.3  暴风雨、暴雪等来临前，应检查树木绑扎、立桩情况，设置支撑，保持稳固。大雪大风后应及时检查苗木的损伤情况，清除倒伏苗木及存在安全隐患的树枝。</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15.4  高温暑热、低温寒冷等极端天气，应对植物、附属设施等做好防护措施。 防护情况应及时检查，发现问题应及时补救。</w:t>
      </w:r>
      <w:r/>
    </w:p>
    <w:p>
      <w:pPr>
        <w:ind w:firstLine="488"/>
        <w:keepLines w:val="0"/>
        <w:keepNext w:val="0"/>
        <w:pageBreakBefore w:val="0"/>
        <w:spacing w:line="360" w:lineRule="auto"/>
        <w:widowControl w:val="off"/>
        <w:rPr>
          <w:rFonts w:hint="eastAsia"/>
          <w:color w:val="000000"/>
          <w:highlight w:val="none"/>
          <w:lang w:val="en-US" w:eastAsia="zh-CN"/>
        </w:rPr>
      </w:pPr>
      <w:r>
        <w:rPr>
          <w:rFonts w:hint="eastAsia" w:ascii="宋体" w:hAnsi="宋体" w:eastAsia="宋体" w:cs="仿宋"/>
          <w:bCs/>
          <w:color w:val="000000"/>
          <w:sz w:val="24"/>
          <w:szCs w:val="24"/>
          <w:highlight w:val="none"/>
          <w:lang w:val="en-US" w:eastAsia="zh-CN"/>
        </w:rPr>
        <w:t xml:space="preserve">15.5  公园、广场人流量多的地方宜安装监控设施。</w:t>
      </w:r>
      <w:r/>
    </w:p>
    <w:p>
      <w:pPr>
        <w:pStyle w:val="1318"/>
        <w:keepLines w:val="0"/>
        <w:keepNext w:val="0"/>
        <w:pageBreakBefore w:val="0"/>
        <w:spacing w:line="360" w:lineRule="auto"/>
        <w:widowControl w:val="off"/>
        <w:rPr>
          <w:b/>
          <w:bCs/>
          <w:color w:val="000000"/>
          <w:highlight w:val="none"/>
          <w:lang w:val="en-US" w:eastAsia="zh-CN"/>
        </w:rPr>
      </w:pPr>
      <w:r>
        <w:rPr>
          <w:rFonts w:hint="eastAsia"/>
          <w:b/>
          <w:bCs/>
          <w:color w:val="000000"/>
          <w:highlight w:val="none"/>
          <w:lang w:val="en-US" w:eastAsia="zh-CN"/>
        </w:rPr>
        <w:t xml:space="preserve">附件2：</w:t>
      </w:r>
      <w:r/>
    </w:p>
    <w:p>
      <w:pPr>
        <w:ind w:firstLine="488"/>
        <w:jc w:val="center"/>
        <w:keepLines w:val="0"/>
        <w:keepNext w:val="0"/>
        <w:pageBreakBefore w:val="0"/>
        <w:spacing w:line="360" w:lineRule="auto"/>
        <w:widowControl w:val="off"/>
        <w:rPr>
          <w:rFonts w:hint="eastAsia" w:ascii="宋体" w:hAnsi="宋体" w:eastAsia="宋体" w:cs="仿宋"/>
          <w:b/>
          <w:bCs/>
          <w:color w:val="000000"/>
          <w:sz w:val="24"/>
          <w:szCs w:val="24"/>
          <w:highlight w:val="none"/>
          <w:lang w:val="en-US" w:eastAsia="zh-CN"/>
        </w:rPr>
      </w:pPr>
      <w:r>
        <w:rPr>
          <w:rFonts w:hint="eastAsia" w:ascii="宋体" w:hAnsi="宋体" w:eastAsia="宋体" w:cs="仿宋"/>
          <w:b/>
          <w:bCs/>
          <w:color w:val="000000"/>
          <w:sz w:val="24"/>
          <w:szCs w:val="24"/>
          <w:highlight w:val="none"/>
          <w:lang w:val="en-US" w:eastAsia="zh-CN"/>
        </w:rPr>
        <w:t xml:space="preserve">常州市绿地养护月度重点工作指南（试行）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r>
      <w:r/>
    </w:p>
    <w:p>
      <w:pPr>
        <w:ind w:firstLine="488"/>
        <w:keepLines w:val="0"/>
        <w:keepNext w:val="0"/>
        <w:pageBreakBefore w:val="0"/>
        <w:spacing w:line="360" w:lineRule="auto"/>
        <w:widowControl w:val="off"/>
        <w:rPr>
          <w:rFonts w:hint="eastAsia" w:ascii="宋体" w:hAnsi="宋体" w:eastAsia="宋体" w:cs="仿宋"/>
          <w:b/>
          <w:bCs w:val="0"/>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一月绿地养护重点工作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一月份，气温持续较低，各类植物进入休眠期，当季绿化管养重点工作为修剪、清园、施肥等，同时结合节日管理，重点落 实元旦和春节的环境布置工作。根据绿地的实际情况制定本月养护工作计划。</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 1 ）乔灌木、竹类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◆修剪以调整树形树势为主，对落叶乔灌木修剪采取冬季修剪方式，修除枯枝、伤残枝、病虫枝、下垂枝、徒长枝、重叠枝。修剪后伤口直径大于5厘米应及时涂抹保护剂。</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◆修剪工作应结合调整林带内上中下植物生长空间，改善植物的空间竞争压力。</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◆重点预防冬季雪灾，对常绿乔木尤其是行道树进行疏剪。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草坪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◆冷季型草坪应保持整体修剪平整，整体高度控制在6-7cm。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◆暖季性草坪应控制高度在2-3cm。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（3）其他绿化</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◆垂直绿化应进行整形疏枝，保持良好的景观效果。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（二）清园</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◆开展清园工作，及时清除枯枝落叶及杂草，对清理出的落叶和病枯枝分类处理，防止病菌扩散。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◆彻底清除绿地内卫生死角，疏通沟渠，整理乔灌木绑扎物，检查支撑。</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◆做好乔灌木树圈，草坪、地被分隔沟的修整和清理工作。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◆做好绿地内裸露土壤的中耕松土工作。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◆保持高架桥下种植土壤湿润，及时进行叶面积尘冲洗。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◆冷季型草坪、地被及时浇水，保持土壤湿度。</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◆乔木、花灌木（12月－翌年2月）应施基肥1次。基肥应采用腐熟有机肥，施肥量：</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乔木基肥施用量：胸径小于等于10cm的，0.5-1.5kg/株·次；胸径大于10cm的，每10cm（以10cm为档距），在前一规格施用量的基础上增加50%。</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灌木基肥施用量：蓬径小于等于100cm的，0.25-0.5kg/株·次；蓬径大于100cm 的，每增加 50cm（以50cm为档距），在前一规格施用量的基础上增加 50%。</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◆绿篱和造型灌木（12月－翌年2月）施基肥。基肥施用量为0.5kg/㎡·次。追肥施用量20-30g/㎡·次，一般按 0.5%-1%浓度的溶解液根施。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◆加强绿地内各类管道防冻保护措施，若损坏及时维修或报修。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（六）节日景观布置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◆做好春节前的草花布置工作，落实各类布展，强化节日氛围的营造。</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◆加强布展维护和景观草花管养工作，确保绿地节日景观效果。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（七）绿地安全与应急管理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◆加强春节期间安全保卫工作，强化日常巡查工作，及时消除各类安全隐患。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◆加强绿地内防滑防冻警示标志管理。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◆做好绿地内冬季防火和雨雪冰冻等灾害性天气的应急管理准备工作。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二月绿地养护重点工作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 日均温度略有回升，但温度波动较大，仍时有雨雪天气出现。本月主要工作是冬季修剪、清园、病虫害防治、补植等工作，制定春季养护工作计划，并组织落实。</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 1 ）乔灌木、竹类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◆修剪以调整树形树势为主，对落叶乔灌木修剪采取定型修剪方式，修除枯枝、伤残枝、病虫枝、下垂枝、徒长枝、重叠枝。修剪后伤口直径大于5厘米应及时涂抹保护剂。</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◆修剪工作应结合调整林带内上中下植物生长空间，改善植物的空间竞争压力。</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◆重点预防冬季雪灾，对常绿乔木尤其是行道树进行整株疏剪。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◆竹类应修剪枯死植株，疏除过密老竹，及时绑扎扶正竹林。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（2）草坪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◆冷季型草坪应保持整体修剪平整，整体高度控制在6-7cm。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◆暖季性草坪应控制高度在2-3cm。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（3）其他绿化</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◆垂直绿化应进行整形疏枝，保持良好的景观效果；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◆攀缘植物、容器绿化及时更换枯死植株，做好绑扎牵引工作。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（二）清园</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◆本月底之前必须完成清园工作。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◆清除枯枝落叶及杂草，对清理出的落叶和病枯枝集中无害化处理，彻底清除绿地内卫生死角，防止病菌扩散。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◆完成乔灌木树圈，草坪、地被分隔沟，色块分界线的修整，疏通沟渠，检查支撑，整理乔灌木绑扎物。</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◆做好绿地内裸露土壤的中耕松土工作。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◆保持高架桥下种植土壤湿润，及时进行叶面积尘冲洗。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◆冷季型草坪、地被及时浇水，保持土壤湿度。</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◆本月下旬根据气候情况，对色块与灌木及时浇灌返青水。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◆各类植物施基肥，方法、用量参照一月份。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（五）杂草防治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◆草坪上杂草防治使用封闭剂前必须做小范围试验，确保安全后方可大面积使用。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◆及时人工清除草坪、色块内的冬季和早春杂草。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◆禁止各类除草剂在乔灌木、造型灌木和绿篱周边使用。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◆加强绿地内各类管道防冻保护措施，若损坏及时维修或报修。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（七）节日景观维护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◆对绿地内的景观草花和布展项目及时更换和维护，确保绿地节日期间良好的景观效果。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（八）补植工作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◆全面梳理、统计绿地内生长差或空秃的植物品种与面积，制定合理的春季补植计划。</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◆本月下旬可开始进行补植工作。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（九）绿地安全与应急管理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◆加强春节期间安全保卫工作，强化日常巡查工作，及时消除各类安全隐患。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◆加强绿地内防滑防冻警示标志管理。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◆做好绿地内冬季防火和雨雪冰冻等灾害性天气的应急管理准备工作。</w:t>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三月绿地养护重点工作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三月份气温稳步上升，冬休植物开始新一轮的生长发育，根据绿地的实际情况制定本月养护工作计划。</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（一）绿地补植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◆本月完成计划内绿地各类植物调整、空秃补植工作。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◆及时做好支撑、浇水等补植养护工作。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（二）早春病虫害防治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◆本月月底开始乔灌木（栾树、朴树、榉树等）蚜虫联防联治工作。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◆本月上旬开启频振式诱虫灯等监测设备，进行虫情监测。</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◆本月上旬仍是白粉病、灰霉病及其他叶斑病等病害的防治适宜期，应抓紧时间完成。</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◆本月应特别关注刺吸式口器、地下害虫的防治，如草履蚧、蚜虫、木虱及金龟子等。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（1）乔灌木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◆本月中下旬完成冬花植物花后修剪。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◆调整树形，改善树冠内通透条件，满足植物对光照的需求，均衡树势。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（2）草坪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◆开展暖季型草坪（如狗牙根、结缕草等）的返青养护工作。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◆对长势不良的暖季型草坪开展打孔、追肥等复壮工作。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◆开展草坪的补植工作，根据需要进行观赏草坪的封坪管理。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◆对色块、地被、露地花卉等及时浇灌返青水。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◆保持高架桥下种植土壤湿润，及时进行叶面积尘冲洗。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◆落叶植物萌叶期追肥，施肥量：</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乔木胸径小于等于10cm的，0.25-0.5kg/株·次；胸径大于10cm的，每增加10cm（ 以10cm为档距），在前一规格施用量的基础上增加 50%。</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灌木蓬径小于等于100cm的，0.08-0.25kg/株·次；蓬径大100cm的，每增加50cm（ 以50cm为档距），在前一规格施用量 的基础上增加 50%。</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◆绿篱和造型灌木追肥施用量20-30g/㎡·次，一般按0.5%-1% 浓度的溶解液根施。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◆草坪施肥一次，施用量10-15克/次·平方。</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（六）除草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◆本着“除早、除小、除了”的原则，及时人工清除绿地内的杂草。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◆禁止各类除草剂在乔灌木、造型灌木和绿篱周边使用。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（七）附属设施管理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四月绿地养护重点工作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月份气温持续回暖，植物生长进入旺盛期，部分病虫害进入高发期。本月应重点做好植物飞絮防控、植物修剪、水肥管理、病虫草害防治等工作，同时绿地大面积补植应进入尾期。各管养单位应结合实际制定相关计划并严格执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（一）植物飞絮防控</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◆本月进行垂柳飞絮的联防联治。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 1 ）乔灌木、竹类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◆及时进行春季开花植物的花后修剪，乔灌木的萌蘖枝清除。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◆对冬季重截后的植物及时开展抹芽修剪，对定向枝进行培养。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◆月底进行悬铃木、紫薇等植物抹芽和定向枝培养。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◆检查竹林内春笋的生长情况，及时清除病、死竹笋。</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（2）色块、绿篱、球类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◆本月中下旬进行色块、绿篱、球类及花灌木的修剪，规则式绿篱修剪后新梢生长超过 10cm 时，应进行第二次修剪。红叶石楠等色叶植物应在新梢木质化后修剪。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（3）草坪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◆对混播草坪的冷季型草种进行控肥、控水、强修剪，加快其消亡，促进暖季型草坪的生长。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◆对林下的混播草坪，可人工清除冷季型草种。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◆对长势不良的草坪进行打孔、补植和追肥。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◆加强草坪病害的预防。</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（三）病虫草害防治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◆本月开展杂草联防联治，重点防控一枝黄花。</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◆虫害防治对象主要以刺吸式口器害虫为主，如蚜虫、网蝽（杜鹃、悬铃木）及部分蚧壳虫等。</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◆加强病害白粉病、灰霉病及其他叶斑病等病害的防治。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◆根据春季雨水情况，及时布置浇灌工作，保证植物生长所需的水分。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◆重点保障新补植植物的水分管理。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◆保持高架桥下种植土壤湿润，及时进行叶面积尘冲洗。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◆本月各类植物以追肥为主，用量参照三月份。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（六）除草、除杂</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◆本着“除早、除小、除了”的原则，及时人工清除绿地内的杂草、杂苗。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◆禁止各类除草剂在乔灌木、造型灌木和绿篱周边使用。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◆加强林带后口攀援类杂草的清除工作。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（七）补植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◆及时补植踩踏空秃的地被、灌木。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◆及时更换零星死亡的乔木。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◆水生植物（荷花）的分株、更新繁殖。</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（八）附属设施管理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五月绿地养护重点工作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月份气温持续攀升，植物生长旺盛，各类病虫害进入高发期。本月应重点做好植物飞絮防控、植物修剪、水肥管理、病虫害防治、杂草防治等工作，同时做好绿地内零星空秃补植工作。结合实际制定夏季养护计划。</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（一）植物飞絮防控</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◆本月进行杨树、悬铃木飞絮的联防联治。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◆本月底前必须完成春季开花植物的花后修剪。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◆及时进行月季、花境植物的花后修剪，藤本植物的疏枝和绑扎工作。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◆开展悬铃木、紫薇等抹芽和定向枝培养。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（三）草坪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◆人工清除混播草坪中未及时消亡的冷季型草种，保证暖季型草种的生长。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◆及时补植空秃。</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◆对长势不良的暖季型草种进行打孔、补植和追肥。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◆加强病虫害防治。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（四）病虫草害防治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◆本月开展各类天牛成虫期的联防联治。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◆加强监测、巡查，重点关注食叶性害虫、天牛、蚧壳虫的发生，及时防治。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◆加强夏季的清园工作，主要是落叶、病虫枝的清除，减少病害的发生率。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（五）水肥管理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◆根据天气情况，及时布置浇灌工作，保证植物生长所需的水分。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◆重点保障新补植植物的水分管理。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◆保持高架桥下种植土壤湿润，及时进行叶面积尘冲洗。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◆加强春花植物花后的养护，疏松土壤、及时追肥。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◆对色块、地被及时追肥，以磷钾肥为主，用量20-30g/㎡·次，一般按0.5%-1%浓度的溶解液根施。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◆草坪打孔后施基肥一次，施用量0.5-1kg/㎡。</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（六）除草、除杂</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◆及时人工清除绿地内的杂草、杂树苗。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◆禁止各类除草剂在乔灌木、造型灌木和绿篱周边使用。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◆加强绿地步道冲洗工作，及时清除青泥苔，消除安全隐患。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（七）附属设施管理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◆黄梅雨季前完成绿地内附属设施的油漆工作。</w:t>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六月绿地养护重点工作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六月份进入梅雨季节，雨水分布不均匀，各类病虫持续高发。本月应重点做好植物修剪、病虫害防治、杂草防治、防台、防汛等工作。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◆及时进行月季、花境植物的花后修剪，藤本植物的疏枝和绑扎工作。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◆及时开展乔灌木萌蘖枝、死枯枝的修剪。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◆及时开展色块、绿篱的整形修剪。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◆开展悬铃木、紫薇等定向枝培养。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（二）草坪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◆加强暖季型草坪的修剪，控制高度在4-5cm。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◆在梅雨季结束前完成暖季型草坪的空秃补植。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◆长势不良的暖季型草坪及时追肥。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◆及时开展草坪青苔的防治。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（三）病虫草害防治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◆做好食叶性害虫（刺蛾、袋蛾、尺蛾等）和部分蚧壳虫（红蜡蚧、龟蜡蚧等）的防治工作。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◆重点做好乔灌木、草坪、色块、花境植物细菌和真菌性病害的防治工作。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（四）除草、除杂</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◆及时人工清除绿地内的杂草、杂树苗。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◆禁止各类除草剂在乔灌木、造型灌木和绿篱周边使用。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◆加强绿地步道冲洗工作，及时清除青泥苔，消除安全隐患。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（五）水肥管理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◆根据天气情况，及时进行浇（排）水工作，保证植物正常生长。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◆结合高架桥下植物浇水，使用植物清洗剂对叶面积尘进行冲洗。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◆雨季对长势衰弱的植物进行追肥。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◆加强绿地内排水设施管理，确保完好、畅通。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（七）安全及应急管理工作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◆提前制定夏季极端天气应急抢险工作方案，强化黄梅季防汛应急管理工作，完善应急队伍建设和物资储备。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◆加强乔灌木支撑检查和加固工作。</w:t>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七月绿地养护重点工作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七月份，高温干旱天气增多，但高温高湿的天气也可能较多，部分虫害进入爆发期。本月应重点做好病虫草防治、防台、防汛、抗旱等工作，同时做好极端天气的应急管理工作。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◆及时进行夏花植物、花境植物的花后修剪，藤本植物的疏枝和绑扎工作。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◆及时开展色块、绿篱的整形修剪。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◆及时开展乔灌木萌蘖枝、死枯枝的修剪。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◆开展悬铃木、紫薇等定向枝培养。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◆暖季型草坪修剪平整，整体高度控制在4-5cm。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（二）病虫草防治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◆做好食叶性害虫（刺蛾、袋蛾、夜蛾、尺蛾等）、天牛成虫、地下害虫（蛴螬等）、刺吸性害虫（螨类、蝽类、红蜡蚧、藤 壶蚧、绿绵接蚧）、象甲类（桃虎象、二代遮眼象）及各类植物、草坪病害的防治工作。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◆及时人工清除绿地内杂草、杂树苗的清理工作，以除草为主。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◆禁止各类除草剂在乔灌木、造型灌木和绿篱周边使用。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◆加强绿地步道冲洗工作，及时清除青泥苔。</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（三）水肥管理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◆根据天气情况，及时进行浇（排）水工作，保证植物正常生长。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◆积水区域应人工挖掘引流槽。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◆结合高架桥下植物浇水，使用植物清洗剂对叶面积尘进行冲洗。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（四）植物遮阳防护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◆对全光照下的喜阴植物（如八角金盘、桃叶珊瑚等）及时搭建防晒网，防晒网需有支架并高于植物10cm。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◆加强绿地内排水设施管理，确保完好、畅通。</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（六）安全及应急管理工作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◆强化防汛防台应急管理工作，根据应急抢险工作方案，落实各项应急工作。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◆加强乔灌木支撑检查和加固工作。</w:t>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八月绿地养护重点工作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八月份气温持续居高，雨水较少，台风天气增多，各类病虫害持续爆发。本月应重点做好病虫草害的防治，防汛、防台、抗旱等工作，同时做好极端性天气的应急管理工作。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◆本月初完成藤本月季的老枝更新修剪工作。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◆及时进行夏花植物、花境植物的花后修剪，藤本植物的疏枝和绑扎工作。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◆草坪修剪平整，整体高度控制在4-5cm。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（二）病虫草防治工作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◆做好各类病虫害的常规防治工作，上一阶段未及时防治的蚧壳虫可采用树体针剂防治。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◆及时人工清除做好绿地内的杂草、杂树苗，禁止各类除草剂在乔灌木、造型灌木和绿篱周边使用。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◆加强绿地步道冲洗工作，及时清除青泥苔。</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（三）水肥管理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◆根据天气情况，及时进行抗旱工作，保证植物正常生长。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◆对雨季板结的土壤及时做好中耕松土工作。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◆结合高架桥下植物浇水，使用植物清洗剂对叶面积尘进行冲洗。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（四）播种、补植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◆本月下旬开始一二年生花卉的播种。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（六）安全及应急管理工作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◆强化防汛防台应急管理工作，根据应急抢险工作方案，落实各项应急工作。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◆加强乔灌木支撑检查和加固工作。</w:t>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九月绿地养护重点工作</w:t>
      </w:r>
      <w:r/>
    </w:p>
    <w:p>
      <w:pPr>
        <w:ind w:firstLine="488"/>
        <w:jc w:val="left"/>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九月份进入初秋，日夜温差逐渐加大，降水情况年度差异大，应及时关注天气情况，做好墒情预测。各类病虫草害仍处于高发阶段，需做好巡查监测。本月应重点做好植物修剪、病虫草害防治、防台应急等工作，同时做好国庆节期间环境布置工作。</w:t>
      </w:r>
      <w:r/>
    </w:p>
    <w:p>
      <w:pPr>
        <w:ind w:firstLine="488"/>
        <w:jc w:val="left"/>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◆本月开始，板块状种植的春花、冬花灌木（如杜鹃、溲疏、棣棠、茶梅等）仅进行抽枝修剪，不可整体修剪。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◆国庆节前对绿篱、色块进行整形修剪。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（二）草坪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◆本月对暖季型草坪加强养护，上中旬加强修剪，高度不得超过2-3cm，为下旬混播做好准备。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◆本月底开始黑麦草的播种，播种量15g/㎡-25g/㎡.</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（三）播种、补植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◆本月上中旬完成一二年生花卉的播种。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◆制定秋季补植计划，下旬开始进行断行缺株的补植工作。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（四）病虫草防治工作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◆开展各类病虫草害的常规防治工作。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◆及时人工清除绿地内的杂草、杂树苗，禁止各类除草剂在乔灌木、造型灌木和绿篱周边使用。</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◆加强绿地步道冲洗工作，及时清除青泥苔。</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（五）水肥管理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◆关注初秋墒情，做好补水或排涝工作。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◆结合高架桥下植物浇水，使用植物清洗剂对叶面积尘进行冲洗。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◆夏花植物、板块状植物可追施磷钾肥一次，用量20-30g/㎡，一般按 0.5%-1%浓度的溶解液根施。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（六）植物遮阳防护</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◆本月上中旬去除喜阴植物的遮阳网。</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（七）附属设施管理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（八）节日景观布置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◆及时做好“国庆”期间的花卉布置工作，落实各类布展，强化节日氛围的营造。</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◆加强布展维护和景观草花管养工作，确保绿地节日景观效果。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（九）安全及应急管理工作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◆强化防台风应急管理工作。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◆加强乔灌木支撑检查和加固工作。</w:t>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十月绿地养护重点工作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十月份进入秋季，日夜温差持续加大，部分病虫害仍有高发现象。本月应重点做好混播草坪养护、绿化补植、病虫草害防治、涂白等工作，同时做好乔灌木冬季修剪、施肥、清园计划与准备工作。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◆及时进行月季、花境植物的花后修剪。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◆灌木开展整形修剪，以轻修、勤修为主。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（二）草坪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◆本月20日前完成黑麦草播种、补播工作。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◆黑麦草出芽至2-4叶时进行轻修剪，整体高度控制在 6-7cm。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◆草坪施肥一次，施用量 10-15g/㎡。</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（三）病虫草害防治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◆本月中下旬开始涂白工作。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◆开展各类病虫草害的常规防治工作。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◆加强绿地内落叶、杂草、杂树苗的清理工作。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（四）水肥管理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◆秋季干燥，及时对乔灌木补水，确保正常长势。</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◆结合高架桥下植物浇水，使用植物清洗剂对叶面积尘进行冲洗。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◆乔木、花灌木长势差的应追肥1次。追肥应以磷肥、氮肥为主，用量参照三月份。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（五）播种、补植</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◆全面开展秋季植物补植工作。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（七）安全管理工作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◆制定绿地内植物和设施冬季防冻、防滑管理计划，做好物资准备。</w:t>
      </w:r>
      <w:r/>
    </w:p>
    <w:p>
      <w:pPr>
        <w:pStyle w:val="1318"/>
        <w:keepLines w:val="0"/>
        <w:keepNext w:val="0"/>
        <w:pageBreakBefore w:val="0"/>
        <w:spacing w:line="360" w:lineRule="auto"/>
        <w:widowControl w:val="off"/>
        <w:rPr>
          <w:rFonts w:hint="eastAsia"/>
          <w:color w:val="000000"/>
          <w:highlight w:val="none"/>
          <w:lang w:val="en-US" w:eastAsia="zh-CN"/>
        </w:rPr>
      </w:pPr>
      <w:r>
        <w:rPr>
          <w:rFonts w:hint="eastAsia"/>
          <w:color w:val="000000"/>
          <w:highlight w:val="none"/>
          <w:lang w:val="en-US" w:eastAsia="zh-CN"/>
        </w:rPr>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十一月绿地养护重点工作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十一月份气温情况与早春相似，温差变化大，日均温度维持在9-17度。本月重点做好修剪、涂白、补植、水生植物收割等工作。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◆制定冬季修剪计划，月底开始各类植物的冬季整形修剪工作。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◆常绿灌木（八角金盘、红叶石楠等）、垂直绿化开始进行回缩、疏枝修剪。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◆月底前完成月季、板块（冬花、春花植物除外）等植物的冬季修剪工作。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◆月底开始水生植物的收割工作。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（二）草坪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◆加强冷季型草坪的修剪工作，高度控制在6-7cm。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◆加强冷季型草坪的冬季杂草管理。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（三）病虫草害防治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◆立冬前完成涂白工作。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◆本月上旬完成虫情测报灯的关灯及冬季维护工作。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◆月底开始部分植物的病害（狭叶十大功劳白粉病、常绿灌木的炭疽病等）防治工作。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（四）水肥管理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◆做好绿地内墒情观测，及时浇灌。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◆结合高架桥下植物浇水，使用植物清洗剂对叶面积尘进行冲洗。◆做好绿地内中耕松土工作，为冬季施肥做好准备。</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◆冷季型草坪追肥一次。</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（六）安全管理工作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◆落实绿地内乔灌木修剪安全管理工作。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◆落实绿地内植物和设施冬季防冻、防滑管理工作。</w:t>
      </w:r>
      <w:r/>
    </w:p>
    <w:p>
      <w:pPr>
        <w:ind w:firstLine="488"/>
        <w:jc w:val="center"/>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十二月绿地养护重点工作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一、综述</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十二月份，气温维持在低位，大多数植物开始休眠，绿地养护进入冬季管理模式，本月的工作重点是冬季修剪、清园、病虫害防治、施肥等工作。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二、月度重点工作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（一）修剪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 1 ）乔灌木、竹类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◆调整林层空间结构，使林带通风透光，改善植物间竞争关系。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◆开展落叶乔灌木定型修剪，修除枯枝、伤残枝、病虫枝、下垂枝、徒长枝、重叠枝。</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◆结合雪灾防治工作，对常绿乔木尤其是行道树进行整株疏剪。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◆垂直绿化进行疏枝和部分老枝更新修剪，保持良好的景观效果。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（2）草坪</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◆冷季型草坪应保持整体修剪平整，整体高度控制在6-7cm。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◆未混播的暖季性草坪应控制高度在2-3cm。</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（二）冬季清园</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◆开展清园工作，及时清除枯枝落叶及杂草，对清理出的落叶和病枯枝分类处理，防止病菌扩散。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◆彻底清除绿地内卫生死角，疏通沟渠，整理乔灌木绑扎物，检查支撑。</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◆做好乔灌木树圈，草坪、地被分隔沟的修整和清理工作。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◆做好绿地内裸露土壤的中耕松土工作。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（三）病虫草害防治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◆本月开始进行（12月－翌年2月）常绿灌木白粉病、叶斑病等病害的联防联治。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◆开展竹茎扁蚜、海桐木虱等冬季常见虫害的防治。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◆结合冬季清园清除越冬的蛹、茧和老熟幼虫。</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◆加强绿地内冬季杂草的防治。</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（四）浇水</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◆保持高架桥下种植土壤湿润，及时进行叶面积尘冲洗。</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◆冷季型草坪、地被及时浇水，保持土壤湿度。</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（五）施肥</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◆本月开始施基肥工作，施肥量：</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乔木基肥施用量：胸径小于等于10cm的，0.5-1.5kg/株·次；胸径大于10cm的，每增加10cm（以10cm为档距），在前一规格 施用量的基础上增加50%。</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灌木基肥施用量：蓬径小于等于100cm的，0.25-0.5kg/株·次；蓬径大于100cm的，每增加50cm（以50cm为档距），在前一规格施用量的基础上增加50%。</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◆对于穴施确有困难的行道树，应采取液态肥树干注射、地面打孔或使用棒肥等方法进行。</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◆造型灌木基肥施用量为0.5kg/㎡·次；绿篱追肥料施用量20-30g/㎡·次，一般按 0.5%-1%浓度的溶解液根施。</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（六）附属设施管理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◆按照《城市园林建筑和设施维护管理规范》相关要求，加强设施管理，随坏随修，及时消除安全隐患。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◆加强绿地内各类管道防冻保护措施，若损坏及时维修或报修。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（七）节日景观布置</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◆做好元旦前的草花布置工作，落实各类布展，强化节日氛围的营造。</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◆加强布展维护和景观草花管养工作，确保绿地节日景观效果。</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（八）绿地安全与应急管理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◆加强元旦期间安全保卫工作，强化日常巡查工作，及时消除各类安全隐患。</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◆加强绿地内防滑防冻警示标志管理。</w:t>
      </w:r>
      <w:r/>
    </w:p>
    <w:p>
      <w:pPr>
        <w:ind w:firstLine="488"/>
        <w:keepLines w:val="0"/>
        <w:keepNext w:val="0"/>
        <w:pageBreakBefore w:val="0"/>
        <w:spacing w:line="360" w:lineRule="auto"/>
        <w:widowControl w:val="off"/>
        <w:rPr>
          <w:rFonts w:hint="eastAsia" w:ascii="宋体" w:hAnsi="宋体" w:eastAsia="宋体" w:cs="仿宋"/>
          <w:bCs/>
          <w:color w:val="000000"/>
          <w:sz w:val="24"/>
          <w:szCs w:val="24"/>
          <w:highlight w:val="none"/>
          <w:lang w:val="en-US" w:eastAsia="zh-CN"/>
        </w:rPr>
      </w:pPr>
      <w:r>
        <w:rPr>
          <w:rFonts w:hint="eastAsia" w:ascii="宋体" w:hAnsi="宋体" w:eastAsia="宋体" w:cs="仿宋"/>
          <w:bCs/>
          <w:color w:val="000000"/>
          <w:sz w:val="24"/>
          <w:szCs w:val="24"/>
          <w:highlight w:val="none"/>
          <w:lang w:val="en-US" w:eastAsia="zh-CN"/>
        </w:rPr>
        <w:t xml:space="preserve">◆做好绿地内冬季防火和雨雪冰冻等灾害性天气的应急管理准备工作。</w:t>
      </w:r>
      <w:r/>
    </w:p>
    <w:p>
      <w:pPr>
        <w:pStyle w:val="1165"/>
        <w:ind w:firstLine="657"/>
        <w:keepLines w:val="0"/>
        <w:keepNext w:val="0"/>
        <w:pageBreakBefore w:val="0"/>
        <w:spacing w:before="196" w:line="360" w:lineRule="auto"/>
        <w:widowControl w:val="off"/>
        <w:rPr>
          <w:color w:val="000000"/>
          <w:sz w:val="24"/>
          <w:szCs w:val="24"/>
          <w:highlight w:val="none"/>
        </w:rPr>
      </w:pPr>
      <w:r>
        <w:rPr>
          <w:color w:val="000000"/>
          <w:sz w:val="24"/>
          <w:szCs w:val="24"/>
          <w:highlight w:val="none"/>
        </w:rPr>
      </w:r>
      <w:r/>
    </w:p>
    <w:p>
      <w:pPr>
        <w:ind w:firstLine="48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spacing w:line="360" w:lineRule="exact"/>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附件3</w:t>
      </w:r>
      <w:r/>
    </w:p>
    <w:tbl>
      <w:tblPr>
        <w:tblStyle w:val="957"/>
        <w:tblW w:w="9735" w:type="dxa"/>
        <w:tblInd w:w="-2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3195"/>
        <w:gridCol w:w="2745"/>
        <w:gridCol w:w="825"/>
        <w:gridCol w:w="570"/>
        <w:gridCol w:w="810"/>
      </w:tblGrid>
      <w:tr>
        <w:trPr>
          <w:trHeight w:val="516"/>
        </w:trPr>
        <w:tc>
          <w:tcPr>
            <w:gridSpan w:val="6"/>
            <w:tcBorders>
              <w:top w:val="single" w:color="auto" w:sz="4" w:space="0"/>
              <w:left w:val="single" w:color="auto" w:sz="4" w:space="0"/>
              <w:bottom w:val="single" w:color="auto" w:sz="4" w:space="0"/>
              <w:right w:val="single" w:color="auto" w:sz="4" w:space="0"/>
            </w:tcBorders>
            <w:tcW w:w="9735" w:type="dxa"/>
            <w:vAlign w:val="bottom"/>
            <w:textDirection w:val="lrTb"/>
            <w:noWrap/>
          </w:tcPr>
          <w:p>
            <w:pPr>
              <w:jc w:val="center"/>
              <w:keepLines w:val="0"/>
              <w:keepNext w:val="0"/>
              <w:widowControl/>
              <w:rPr>
                <w:rFonts w:hint="eastAsia" w:ascii="宋体" w:hAnsi="宋体" w:eastAsia="宋体" w:cs="宋体"/>
                <w:b/>
                <w:bCs/>
                <w:i w:val="0"/>
                <w:iCs w:val="0"/>
                <w:color w:val="000000"/>
                <w:sz w:val="36"/>
                <w:szCs w:val="36"/>
                <w:highlight w:val="none"/>
                <w:u w:val="none"/>
                <w:lang w:val="en-US" w:eastAsia="zh-CN" w:bidi="ar"/>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礼嘉镇农村公路绿化养护质量考核</w:t>
            </w:r>
            <w:r>
              <w:rPr>
                <w:rFonts w:hint="eastAsia" w:ascii="宋体" w:hAnsi="宋体" w:cs="宋体"/>
                <w:b/>
                <w:bCs/>
                <w:i w:val="0"/>
                <w:iCs w:val="0"/>
                <w:color w:val="000000"/>
                <w:sz w:val="36"/>
                <w:szCs w:val="36"/>
                <w:highlight w:val="none"/>
                <w:u w:val="none"/>
                <w:lang w:val="en-US" w:eastAsia="zh-CN" w:bidi="ar"/>
              </w:rPr>
              <w:t xml:space="preserve">细则</w:t>
            </w:r>
            <w:r/>
          </w:p>
        </w:tc>
      </w:tr>
      <w:tr>
        <w:trPr>
          <w:trHeight w:val="48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1397"/>
                <w:color w:val="000000"/>
                <w:highlight w:val="none"/>
                <w:lang w:val="en-US" w:eastAsia="zh-CN" w:bidi="ar"/>
              </w:rPr>
              <w:t xml:space="preserve">核</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1397"/>
                <w:color w:val="000000"/>
                <w:highlight w:val="none"/>
                <w:lang w:val="en-US" w:eastAsia="zh-CN" w:bidi="ar"/>
              </w:rPr>
              <w:t xml:space="preserve">标</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1397"/>
                <w:color w:val="000000"/>
                <w:highlight w:val="none"/>
                <w:lang w:val="en-US" w:eastAsia="zh-CN" w:bidi="ar"/>
              </w:rPr>
              <w:t xml:space="preserve">准</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1397"/>
                <w:color w:val="000000"/>
                <w:highlight w:val="none"/>
                <w:lang w:val="en-US" w:eastAsia="zh-CN" w:bidi="ar"/>
              </w:rPr>
              <w:t xml:space="preserve">核</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1397"/>
                <w:color w:val="000000"/>
                <w:highlight w:val="none"/>
                <w:lang w:val="en-US" w:eastAsia="zh-CN" w:bidi="ar"/>
              </w:rPr>
              <w:t xml:space="preserve">评</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1397"/>
                <w:color w:val="000000"/>
                <w:highlight w:val="none"/>
                <w:lang w:val="en-US" w:eastAsia="zh-CN" w:bidi="ar"/>
              </w:rPr>
              <w:t xml:space="preserve">分</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1397"/>
                <w:color w:val="000000"/>
                <w:highlight w:val="none"/>
                <w:lang w:val="en-US" w:eastAsia="zh-CN" w:bidi="ar"/>
              </w:rPr>
              <w:t xml:space="preserve">办</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1397"/>
                <w:color w:val="000000"/>
                <w:highlight w:val="none"/>
                <w:lang w:val="en-US" w:eastAsia="zh-CN" w:bidi="ar"/>
              </w:rPr>
              <w:t xml:space="preserve">法</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标准分</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扣分</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评定得分</w:t>
            </w:r>
            <w:r/>
          </w:p>
        </w:tc>
      </w:tr>
      <w:tr>
        <w:trPr>
          <w:trHeight w:val="465"/>
        </w:trPr>
        <w:tc>
          <w:tcPr>
            <w:tcBorders>
              <w:top w:val="single" w:color="auto" w:sz="4" w:space="0"/>
              <w:left w:val="single" w:color="auto" w:sz="4" w:space="0"/>
              <w:bottom w:val="single" w:color="auto" w:sz="4" w:space="0"/>
              <w:right w:val="single" w:color="auto" w:sz="4" w:space="0"/>
            </w:tcBorders>
            <w:tcW w:w="1590" w:type="dxa"/>
            <w:vAlign w:val="center"/>
            <w:vMerge w:val="restart"/>
            <w:textDirection w:val="lrTb"/>
            <w:noWrap w:val="false"/>
          </w:tcPr>
          <w:p>
            <w:pPr>
              <w:numPr>
                <w:ilvl w:val="0"/>
                <w:numId w:val="0"/>
              </w:numPr>
              <w:jc w:val="both"/>
              <w:keepLines w:val="0"/>
              <w:keepNext w:val="0"/>
              <w:widowControl/>
              <w:rPr>
                <w:rStyle w:val="1397"/>
                <w:rFonts w:hint="default"/>
                <w:color w:val="000000"/>
                <w:highlight w:val="none"/>
                <w:lang w:val="en-US" w:eastAsia="zh-CN" w:bidi="ar"/>
              </w:rPr>
              <w:suppressLineNumbers w:val="0"/>
            </w:pPr>
            <w:r>
              <w:rPr>
                <w:rStyle w:val="1397"/>
                <w:rFonts w:hint="eastAsia"/>
                <w:color w:val="000000"/>
                <w:highlight w:val="none"/>
                <w:lang w:val="en-US" w:eastAsia="zh-CN" w:bidi="ar"/>
              </w:rPr>
              <w:t xml:space="preserve">1.</w:t>
            </w:r>
            <w:r>
              <w:rPr>
                <w:rStyle w:val="1397"/>
                <w:color w:val="000000"/>
                <w:highlight w:val="none"/>
                <w:lang w:val="en-US" w:eastAsia="zh-CN" w:bidi="ar"/>
              </w:rPr>
              <w:t xml:space="preserve">苗木养护</w:t>
            </w:r>
            <w:r>
              <w:rPr>
                <w:rStyle w:val="1397"/>
                <w:rFonts w:hint="eastAsia"/>
                <w:color w:val="000000"/>
                <w:highlight w:val="none"/>
                <w:lang w:val="en-US" w:eastAsia="zh-CN" w:bidi="ar"/>
              </w:rPr>
              <w:t xml:space="preserve">（30分）</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无死株</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死树未拔除每处</w:t>
            </w:r>
            <w:r>
              <w:rPr>
                <w:rFonts w:hint="eastAsia" w:ascii="宋体" w:hAnsi="宋体" w:cs="宋体"/>
                <w:i w:val="0"/>
                <w:iCs w:val="0"/>
                <w:color w:val="000000"/>
                <w:sz w:val="24"/>
                <w:szCs w:val="24"/>
                <w:highlight w:val="none"/>
                <w:u w:val="none"/>
                <w:lang w:val="en-US" w:eastAsia="zh-CN" w:bidi="ar"/>
              </w:rPr>
              <w:t xml:space="preserve">扣</w:t>
            </w:r>
            <w:r>
              <w:rPr>
                <w:rFonts w:ascii="Times New Roman" w:hAnsi="Times New Roman" w:eastAsia="宋体" w:cs="Times New Roman"/>
                <w:i w:val="0"/>
                <w:iCs w:val="0"/>
                <w:color w:val="000000"/>
                <w:sz w:val="24"/>
                <w:szCs w:val="24"/>
                <w:highlight w:val="none"/>
                <w:u w:val="none"/>
                <w:lang w:val="en-US" w:eastAsia="zh-CN" w:bidi="ar"/>
              </w:rPr>
              <w:t xml:space="preserve">1-5</w:t>
            </w:r>
            <w:r>
              <w:rPr>
                <w:rStyle w:val="1397"/>
                <w:color w:val="000000"/>
                <w:highlight w:val="none"/>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15"/>
        </w:trPr>
        <w:tc>
          <w:tcPr>
            <w:tcBorders>
              <w:top w:val="single" w:color="auto" w:sz="4" w:space="0"/>
              <w:left w:val="single" w:color="auto" w:sz="4" w:space="0"/>
              <w:bottom w:val="single" w:color="auto" w:sz="4" w:space="0"/>
              <w:right w:val="single" w:color="auto" w:sz="4" w:space="0"/>
            </w:tcBorders>
            <w:tcW w:w="1590" w:type="dxa"/>
            <w:vAlign w:val="center"/>
            <w:vMerge w:val="continue"/>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病虫害防治及时、有效、无病虫危害。</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明显病虫害每处扣</w:t>
            </w:r>
            <w:r>
              <w:rPr>
                <w:rFonts w:ascii="Times New Roman" w:hAnsi="Times New Roman" w:eastAsia="宋体" w:cs="Times New Roman"/>
                <w:i w:val="0"/>
                <w:iCs w:val="0"/>
                <w:color w:val="000000"/>
                <w:sz w:val="24"/>
                <w:szCs w:val="24"/>
                <w:highlight w:val="none"/>
                <w:u w:val="none"/>
                <w:lang w:val="en-US" w:eastAsia="zh-CN" w:bidi="ar"/>
              </w:rPr>
              <w:t xml:space="preserve">1-5</w:t>
            </w:r>
            <w:r>
              <w:rPr>
                <w:rStyle w:val="1397"/>
                <w:color w:val="000000"/>
                <w:highlight w:val="none"/>
                <w:lang w:val="en-US" w:eastAsia="zh-CN" w:bidi="ar"/>
              </w:rPr>
              <w:t xml:space="preserve">分</w:t>
            </w:r>
            <w:r>
              <w:rPr>
                <w:rFonts w:ascii="Times New Roman" w:hAnsi="Times New Roman" w:eastAsia="宋体" w:cs="Times New Roman"/>
                <w:i w:val="0"/>
                <w:iCs w:val="0"/>
                <w:color w:val="000000"/>
                <w:sz w:val="24"/>
                <w:szCs w:val="24"/>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1034"/>
        </w:trPr>
        <w:tc>
          <w:tcPr>
            <w:tcBorders>
              <w:top w:val="single" w:color="auto" w:sz="4" w:space="0"/>
              <w:left w:val="single" w:color="auto" w:sz="4" w:space="0"/>
              <w:bottom w:val="single" w:color="auto" w:sz="4" w:space="0"/>
              <w:right w:val="single" w:color="auto" w:sz="4" w:space="0"/>
            </w:tcBorders>
            <w:tcW w:w="1590" w:type="dxa"/>
            <w:vAlign w:val="center"/>
            <w:vMerge w:val="continue"/>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造型植物保持优美形态，生长旺盛，无明显残缺，徒长萌发枝控制在</w:t>
            </w:r>
            <w:r>
              <w:rPr>
                <w:rFonts w:ascii="Times New Roman" w:hAnsi="Times New Roman" w:eastAsia="宋体" w:cs="Times New Roman"/>
                <w:i w:val="0"/>
                <w:iCs w:val="0"/>
                <w:color w:val="000000"/>
                <w:sz w:val="24"/>
                <w:szCs w:val="24"/>
                <w:highlight w:val="none"/>
                <w:u w:val="none"/>
                <w:lang w:val="en-US" w:eastAsia="zh-CN" w:bidi="ar"/>
              </w:rPr>
              <w:t xml:space="preserve">10cm</w:t>
            </w:r>
            <w:r>
              <w:rPr>
                <w:rStyle w:val="1397"/>
                <w:color w:val="000000"/>
                <w:highlight w:val="none"/>
                <w:lang w:val="en-US" w:eastAsia="zh-CN" w:bidi="ar"/>
              </w:rPr>
              <w:t xml:space="preserve">以下，树木及时扶正。</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树木明显残缺每处扣</w:t>
            </w:r>
            <w:r>
              <w:rPr>
                <w:rFonts w:ascii="Times New Roman" w:hAnsi="Times New Roman" w:eastAsia="宋体" w:cs="Times New Roman"/>
                <w:i w:val="0"/>
                <w:iCs w:val="0"/>
                <w:color w:val="000000"/>
                <w:sz w:val="24"/>
                <w:szCs w:val="24"/>
                <w:highlight w:val="none"/>
                <w:u w:val="none"/>
                <w:lang w:val="en-US" w:eastAsia="zh-CN" w:bidi="ar"/>
              </w:rPr>
              <w:t xml:space="preserve">1-3</w:t>
            </w:r>
            <w:r>
              <w:rPr>
                <w:rStyle w:val="1397"/>
                <w:color w:val="000000"/>
                <w:highlight w:val="none"/>
                <w:lang w:val="en-US" w:eastAsia="zh-CN" w:bidi="ar"/>
              </w:rPr>
              <w:t xml:space="preserve">分，新种树种斜度每处扣</w:t>
            </w:r>
            <w:r>
              <w:rPr>
                <w:rFonts w:ascii="Times New Roman" w:hAnsi="Times New Roman" w:eastAsia="宋体" w:cs="Times New Roman"/>
                <w:i w:val="0"/>
                <w:iCs w:val="0"/>
                <w:color w:val="000000"/>
                <w:sz w:val="24"/>
                <w:szCs w:val="24"/>
                <w:highlight w:val="none"/>
                <w:u w:val="none"/>
                <w:lang w:val="en-US" w:eastAsia="zh-CN" w:bidi="ar"/>
              </w:rPr>
              <w:t xml:space="preserve">2</w:t>
            </w:r>
            <w:r>
              <w:rPr>
                <w:rStyle w:val="1397"/>
                <w:color w:val="000000"/>
                <w:highlight w:val="none"/>
                <w:lang w:val="en-US" w:eastAsia="zh-CN" w:bidi="ar"/>
              </w:rPr>
              <w:t xml:space="preserve">分</w:t>
            </w:r>
            <w:r>
              <w:rPr>
                <w:rFonts w:ascii="Times New Roman" w:hAnsi="Times New Roman" w:eastAsia="宋体" w:cs="Times New Roman"/>
                <w:i w:val="0"/>
                <w:iCs w:val="0"/>
                <w:color w:val="000000"/>
                <w:sz w:val="24"/>
                <w:szCs w:val="24"/>
                <w:highlight w:val="none"/>
                <w:u w:val="none"/>
                <w:lang w:val="en-US" w:eastAsia="zh-CN" w:bidi="ar"/>
              </w:rPr>
              <w:t xml:space="preserve">.</w:t>
            </w:r>
            <w:r>
              <w:rPr>
                <w:rStyle w:val="1397"/>
                <w:color w:val="000000"/>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54"/>
        </w:trPr>
        <w:tc>
          <w:tcPr>
            <w:tcBorders>
              <w:top w:val="single" w:color="auto" w:sz="4" w:space="0"/>
              <w:left w:val="single" w:color="auto" w:sz="4" w:space="0"/>
              <w:bottom w:val="single" w:color="auto" w:sz="4" w:space="0"/>
              <w:right w:val="single" w:color="auto" w:sz="4" w:space="0"/>
            </w:tcBorders>
            <w:tcW w:w="1590" w:type="dxa"/>
            <w:vAlign w:val="center"/>
            <w:vMerge w:val="continue"/>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林带下杂草及时修剪，高度控制在</w:t>
            </w:r>
            <w:r>
              <w:rPr>
                <w:rFonts w:ascii="Times New Roman" w:hAnsi="Times New Roman" w:eastAsia="宋体" w:cs="Times New Roman"/>
                <w:i w:val="0"/>
                <w:iCs w:val="0"/>
                <w:color w:val="000000"/>
                <w:sz w:val="24"/>
                <w:szCs w:val="24"/>
                <w:highlight w:val="none"/>
                <w:u w:val="none"/>
                <w:lang w:val="en-US" w:eastAsia="zh-CN" w:bidi="ar"/>
              </w:rPr>
              <w:t xml:space="preserve">30cm</w:t>
            </w:r>
            <w:r>
              <w:rPr>
                <w:rStyle w:val="1397"/>
                <w:color w:val="000000"/>
                <w:highlight w:val="none"/>
                <w:lang w:val="en-US" w:eastAsia="zh-CN" w:bidi="ar"/>
              </w:rPr>
              <w:t xml:space="preserve">以下。</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高度超过</w:t>
            </w:r>
            <w:r>
              <w:rPr>
                <w:rFonts w:ascii="Times New Roman" w:hAnsi="Times New Roman" w:eastAsia="宋体" w:cs="Times New Roman"/>
                <w:i w:val="0"/>
                <w:iCs w:val="0"/>
                <w:color w:val="000000"/>
                <w:sz w:val="24"/>
                <w:szCs w:val="24"/>
                <w:highlight w:val="none"/>
                <w:u w:val="none"/>
                <w:lang w:val="en-US" w:eastAsia="zh-CN" w:bidi="ar"/>
              </w:rPr>
              <w:t xml:space="preserve">30cm</w:t>
            </w:r>
            <w:r>
              <w:rPr>
                <w:rStyle w:val="1397"/>
                <w:color w:val="000000"/>
                <w:highlight w:val="none"/>
                <w:lang w:val="en-US" w:eastAsia="zh-CN" w:bidi="ar"/>
              </w:rPr>
              <w:t xml:space="preserve">每处扣</w:t>
            </w:r>
            <w:r>
              <w:rPr>
                <w:rFonts w:ascii="Times New Roman" w:hAnsi="Times New Roman" w:eastAsia="宋体" w:cs="Times New Roman"/>
                <w:i w:val="0"/>
                <w:iCs w:val="0"/>
                <w:color w:val="000000"/>
                <w:sz w:val="24"/>
                <w:szCs w:val="24"/>
                <w:highlight w:val="none"/>
                <w:u w:val="none"/>
                <w:lang w:val="en-US" w:eastAsia="zh-CN" w:bidi="ar"/>
              </w:rPr>
              <w:t xml:space="preserve">2-5</w:t>
            </w:r>
            <w:r>
              <w:rPr>
                <w:rStyle w:val="1397"/>
                <w:color w:val="000000"/>
                <w:highlight w:val="none"/>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1034"/>
        </w:trPr>
        <w:tc>
          <w:tcPr>
            <w:tcBorders>
              <w:top w:val="single" w:color="auto" w:sz="4" w:space="0"/>
              <w:left w:val="single" w:color="auto" w:sz="4" w:space="0"/>
              <w:bottom w:val="single" w:color="auto" w:sz="4" w:space="0"/>
              <w:right w:val="single" w:color="auto" w:sz="4" w:space="0"/>
            </w:tcBorders>
            <w:tcW w:w="1590" w:type="dxa"/>
            <w:vAlign w:val="center"/>
            <w:vMerge w:val="restart"/>
            <w:textDirection w:val="lrTb"/>
            <w:noWrap w:val="false"/>
          </w:tcPr>
          <w:p>
            <w:pPr>
              <w:jc w:val="both"/>
              <w:keepLines w:val="0"/>
              <w:keepNext w:val="0"/>
              <w:widowControl/>
              <w:rPr>
                <w:rFonts w:hint="default" w:ascii="Times New Roman" w:hAnsi="Times New Roman" w:eastAsia="宋体" w:cs="Times New Roman"/>
                <w:i w:val="0"/>
                <w:iCs w:val="0"/>
                <w:color w:val="000000"/>
                <w:sz w:val="24"/>
                <w:szCs w:val="24"/>
                <w:highlight w:val="none"/>
                <w:u w:val="none"/>
                <w:lang w:val="en-US"/>
              </w:rPr>
              <w:suppressLineNumbers w:val="0"/>
            </w:pPr>
            <w:r>
              <w:rPr>
                <w:rStyle w:val="1397"/>
                <w:rFonts w:hint="eastAsia"/>
                <w:color w:val="000000"/>
                <w:highlight w:val="none"/>
                <w:lang w:val="en-US" w:eastAsia="zh-CN" w:bidi="ar"/>
              </w:rPr>
              <w:t xml:space="preserve">2.</w:t>
            </w:r>
            <w:r>
              <w:rPr>
                <w:rStyle w:val="1397"/>
                <w:color w:val="000000"/>
                <w:highlight w:val="none"/>
                <w:lang w:val="en-US" w:eastAsia="zh-CN" w:bidi="ar"/>
              </w:rPr>
              <w:t xml:space="preserve">绿地养护（</w:t>
            </w:r>
            <w:r>
              <w:rPr>
                <w:rStyle w:val="1397"/>
                <w:rFonts w:hint="eastAsia"/>
                <w:color w:val="000000"/>
                <w:highlight w:val="none"/>
                <w:lang w:val="en-US" w:eastAsia="zh-CN" w:bidi="ar"/>
              </w:rPr>
              <w:t xml:space="preserve">35分</w:t>
            </w:r>
            <w:r>
              <w:rPr>
                <w:rStyle w:val="1397"/>
                <w:color w:val="000000"/>
                <w:highlight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绿篱、色块整齐，高度控制得当，生长良好，无残缺、无死株，徒长枝控制在</w:t>
            </w:r>
            <w:r>
              <w:rPr>
                <w:rFonts w:ascii="Times New Roman" w:hAnsi="Times New Roman" w:eastAsia="宋体" w:cs="Times New Roman"/>
                <w:i w:val="0"/>
                <w:iCs w:val="0"/>
                <w:color w:val="000000"/>
                <w:sz w:val="24"/>
                <w:szCs w:val="24"/>
                <w:highlight w:val="none"/>
                <w:u w:val="none"/>
                <w:lang w:val="en-US" w:eastAsia="zh-CN" w:bidi="ar"/>
              </w:rPr>
              <w:t xml:space="preserve">10cm</w:t>
            </w:r>
            <w:r>
              <w:rPr>
                <w:rStyle w:val="1397"/>
                <w:color w:val="000000"/>
                <w:highlight w:val="none"/>
                <w:lang w:val="en-US" w:eastAsia="zh-CN" w:bidi="ar"/>
              </w:rPr>
              <w:t xml:space="preserve">以下。无杂草。无白色垃圾。</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残缺、死亡每处扣</w:t>
            </w:r>
            <w:r>
              <w:rPr>
                <w:rFonts w:ascii="Times New Roman" w:hAnsi="Times New Roman" w:eastAsia="宋体" w:cs="Times New Roman"/>
                <w:i w:val="0"/>
                <w:iCs w:val="0"/>
                <w:color w:val="000000"/>
                <w:sz w:val="24"/>
                <w:szCs w:val="24"/>
                <w:highlight w:val="none"/>
                <w:u w:val="none"/>
                <w:lang w:val="en-US" w:eastAsia="zh-CN" w:bidi="ar"/>
              </w:rPr>
              <w:t xml:space="preserve">1-3</w:t>
            </w:r>
            <w:r>
              <w:rPr>
                <w:rStyle w:val="1397"/>
                <w:color w:val="000000"/>
                <w:highlight w:val="none"/>
                <w:lang w:val="en-US" w:eastAsia="zh-CN" w:bidi="ar"/>
              </w:rPr>
              <w:t xml:space="preserve">分</w:t>
            </w:r>
            <w:r>
              <w:rPr>
                <w:rFonts w:ascii="Times New Roman" w:hAnsi="Times New Roman" w:eastAsia="宋体" w:cs="Times New Roman"/>
                <w:i w:val="0"/>
                <w:iCs w:val="0"/>
                <w:color w:val="000000"/>
                <w:sz w:val="24"/>
                <w:szCs w:val="24"/>
                <w:highlight w:val="none"/>
                <w:u w:val="none"/>
                <w:lang w:val="en-US" w:eastAsia="zh-CN" w:bidi="ar"/>
              </w:rPr>
              <w:t xml:space="preserve">,</w:t>
            </w:r>
            <w:r>
              <w:rPr>
                <w:rStyle w:val="1397"/>
                <w:color w:val="000000"/>
                <w:highlight w:val="none"/>
                <w:lang w:val="en-US" w:eastAsia="zh-CN" w:bidi="ar"/>
              </w:rPr>
              <w:t xml:space="preserve">明显徒长每处扣</w:t>
            </w:r>
            <w:r>
              <w:rPr>
                <w:rFonts w:ascii="Times New Roman" w:hAnsi="Times New Roman" w:eastAsia="宋体" w:cs="Times New Roman"/>
                <w:i w:val="0"/>
                <w:iCs w:val="0"/>
                <w:color w:val="000000"/>
                <w:sz w:val="24"/>
                <w:szCs w:val="24"/>
                <w:highlight w:val="none"/>
                <w:u w:val="none"/>
                <w:lang w:val="en-US" w:eastAsia="zh-CN" w:bidi="ar"/>
              </w:rPr>
              <w:t xml:space="preserve">1-3</w:t>
            </w:r>
            <w:r>
              <w:rPr>
                <w:rStyle w:val="1397"/>
                <w:color w:val="000000"/>
                <w:highlight w:val="none"/>
                <w:lang w:val="en-US" w:eastAsia="zh-CN" w:bidi="ar"/>
              </w:rPr>
              <w:t xml:space="preserve">分</w:t>
            </w:r>
            <w:r>
              <w:rPr>
                <w:rFonts w:ascii="Times New Roman" w:hAnsi="Times New Roman" w:eastAsia="宋体" w:cs="Times New Roman"/>
                <w:i w:val="0"/>
                <w:iCs w:val="0"/>
                <w:color w:val="000000"/>
                <w:sz w:val="24"/>
                <w:szCs w:val="24"/>
                <w:highlight w:val="none"/>
                <w:u w:val="none"/>
                <w:lang w:val="en-US" w:eastAsia="zh-CN" w:bidi="ar"/>
              </w:rPr>
              <w:t xml:space="preserve">,</w:t>
            </w:r>
            <w:r>
              <w:rPr>
                <w:rStyle w:val="1397"/>
                <w:color w:val="000000"/>
                <w:highlight w:val="none"/>
                <w:lang w:val="en-US" w:eastAsia="zh-CN" w:bidi="ar"/>
              </w:rPr>
              <w:t xml:space="preserve">杂草每处扣</w:t>
            </w:r>
            <w:r>
              <w:rPr>
                <w:rFonts w:ascii="Times New Roman" w:hAnsi="Times New Roman" w:eastAsia="宋体" w:cs="Times New Roman"/>
                <w:i w:val="0"/>
                <w:iCs w:val="0"/>
                <w:color w:val="000000"/>
                <w:sz w:val="24"/>
                <w:szCs w:val="24"/>
                <w:highlight w:val="none"/>
                <w:u w:val="none"/>
                <w:lang w:val="en-US" w:eastAsia="zh-CN" w:bidi="ar"/>
              </w:rPr>
              <w:t xml:space="preserve">1-3</w:t>
            </w:r>
            <w:r>
              <w:rPr>
                <w:rStyle w:val="1397"/>
                <w:color w:val="000000"/>
                <w:highlight w:val="none"/>
                <w:lang w:val="en-US" w:eastAsia="zh-CN" w:bidi="ar"/>
              </w:rPr>
              <w:t xml:space="preserve">分</w:t>
            </w:r>
            <w:r>
              <w:rPr>
                <w:rFonts w:ascii="Times New Roman" w:hAnsi="Times New Roman" w:eastAsia="宋体" w:cs="Times New Roman"/>
                <w:i w:val="0"/>
                <w:iCs w:val="0"/>
                <w:color w:val="000000"/>
                <w:sz w:val="24"/>
                <w:szCs w:val="24"/>
                <w:highlight w:val="none"/>
                <w:u w:val="none"/>
                <w:lang w:val="en-US" w:eastAsia="zh-CN" w:bidi="ar"/>
              </w:rPr>
              <w:t xml:space="preserve">,</w:t>
            </w:r>
            <w:r>
              <w:rPr>
                <w:rStyle w:val="1397"/>
                <w:color w:val="000000"/>
                <w:highlight w:val="none"/>
                <w:lang w:val="en-US" w:eastAsia="zh-CN" w:bidi="ar"/>
              </w:rPr>
              <w:t xml:space="preserve">修剪不整齐每处扣</w:t>
            </w:r>
            <w:r>
              <w:rPr>
                <w:rFonts w:ascii="Times New Roman" w:hAnsi="Times New Roman" w:eastAsia="宋体" w:cs="Times New Roman"/>
                <w:i w:val="0"/>
                <w:iCs w:val="0"/>
                <w:color w:val="000000"/>
                <w:sz w:val="24"/>
                <w:szCs w:val="24"/>
                <w:highlight w:val="none"/>
                <w:u w:val="none"/>
                <w:lang w:val="en-US" w:eastAsia="zh-CN" w:bidi="ar"/>
              </w:rPr>
              <w:t xml:space="preserve">1-3</w:t>
            </w:r>
            <w:r>
              <w:rPr>
                <w:rStyle w:val="1397"/>
                <w:color w:val="000000"/>
                <w:highlight w:val="none"/>
                <w:lang w:val="en-US" w:eastAsia="zh-CN" w:bidi="ar"/>
              </w:rPr>
              <w:t xml:space="preserve">分。有白色垃圾每处扣</w:t>
            </w:r>
            <w:r>
              <w:rPr>
                <w:rFonts w:ascii="Times New Roman" w:hAnsi="Times New Roman" w:eastAsia="宋体" w:cs="Times New Roman"/>
                <w:i w:val="0"/>
                <w:iCs w:val="0"/>
                <w:color w:val="000000"/>
                <w:sz w:val="24"/>
                <w:szCs w:val="24"/>
                <w:highlight w:val="none"/>
                <w:u w:val="none"/>
                <w:lang w:val="en-US" w:eastAsia="zh-CN" w:bidi="ar"/>
              </w:rPr>
              <w:t xml:space="preserve">1-3</w:t>
            </w:r>
            <w:r>
              <w:rPr>
                <w:rStyle w:val="1397"/>
                <w:color w:val="000000"/>
                <w:highlight w:val="none"/>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709"/>
        </w:trPr>
        <w:tc>
          <w:tcPr>
            <w:tcBorders>
              <w:top w:val="single" w:color="auto" w:sz="4" w:space="0"/>
              <w:left w:val="single" w:color="auto" w:sz="4" w:space="0"/>
              <w:bottom w:val="single" w:color="auto" w:sz="4" w:space="0"/>
              <w:right w:val="single" w:color="auto" w:sz="4" w:space="0"/>
            </w:tcBorders>
            <w:tcW w:w="1590" w:type="dxa"/>
            <w:vAlign w:val="center"/>
            <w:vMerge w:val="continue"/>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草坪生长良好，修剪整齐、无遗漏。高度控制</w:t>
            </w:r>
            <w:r>
              <w:rPr>
                <w:rFonts w:ascii="Times New Roman" w:hAnsi="Times New Roman" w:eastAsia="宋体" w:cs="Times New Roman"/>
                <w:i w:val="0"/>
                <w:iCs w:val="0"/>
                <w:color w:val="000000"/>
                <w:sz w:val="24"/>
                <w:szCs w:val="24"/>
                <w:highlight w:val="none"/>
                <w:u w:val="none"/>
                <w:lang w:val="en-US" w:eastAsia="zh-CN" w:bidi="ar"/>
              </w:rPr>
              <w:t xml:space="preserve">4-7cm</w:t>
            </w:r>
            <w:r>
              <w:rPr>
                <w:rStyle w:val="1397"/>
                <w:color w:val="000000"/>
                <w:highlight w:val="none"/>
                <w:lang w:val="en-US" w:eastAsia="zh-CN" w:bidi="ar"/>
              </w:rPr>
              <w:t xml:space="preserve">内</w:t>
            </w:r>
            <w:r>
              <w:rPr>
                <w:rFonts w:ascii="Times New Roman" w:hAnsi="Times New Roman" w:eastAsia="宋体" w:cs="Times New Roman"/>
                <w:i w:val="0"/>
                <w:iCs w:val="0"/>
                <w:color w:val="000000"/>
                <w:sz w:val="24"/>
                <w:szCs w:val="24"/>
                <w:highlight w:val="none"/>
                <w:u w:val="none"/>
                <w:lang w:val="en-US" w:eastAsia="zh-CN" w:bidi="ar"/>
              </w:rPr>
              <w:t xml:space="preserve">,</w:t>
            </w:r>
            <w:r>
              <w:rPr>
                <w:rStyle w:val="1397"/>
                <w:color w:val="000000"/>
                <w:highlight w:val="none"/>
                <w:lang w:val="en-US" w:eastAsia="zh-CN" w:bidi="ar"/>
              </w:rPr>
              <w:t xml:space="preserve">平坦</w:t>
            </w:r>
            <w:r>
              <w:rPr>
                <w:rFonts w:ascii="Times New Roman" w:hAnsi="Times New Roman" w:eastAsia="宋体" w:cs="Times New Roman"/>
                <w:i w:val="0"/>
                <w:iCs w:val="0"/>
                <w:color w:val="000000"/>
                <w:sz w:val="24"/>
                <w:szCs w:val="24"/>
                <w:highlight w:val="none"/>
                <w:u w:val="none"/>
                <w:lang w:val="en-US" w:eastAsia="zh-CN" w:bidi="ar"/>
              </w:rPr>
              <w:t xml:space="preserve">,</w:t>
            </w:r>
            <w:r>
              <w:rPr>
                <w:rStyle w:val="1397"/>
                <w:color w:val="000000"/>
                <w:highlight w:val="none"/>
                <w:lang w:val="en-US" w:eastAsia="zh-CN" w:bidi="ar"/>
              </w:rPr>
              <w:t xml:space="preserve">无明显杂草、残缺。</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明显杂草每处扣</w:t>
            </w:r>
            <w:r>
              <w:rPr>
                <w:rFonts w:ascii="Times New Roman" w:hAnsi="Times New Roman" w:eastAsia="宋体" w:cs="Times New Roman"/>
                <w:i w:val="0"/>
                <w:iCs w:val="0"/>
                <w:color w:val="000000"/>
                <w:sz w:val="24"/>
                <w:szCs w:val="24"/>
                <w:highlight w:val="none"/>
                <w:u w:val="none"/>
                <w:lang w:val="en-US" w:eastAsia="zh-CN" w:bidi="ar"/>
              </w:rPr>
              <w:t xml:space="preserve">1-4</w:t>
            </w:r>
            <w:r>
              <w:rPr>
                <w:rStyle w:val="1397"/>
                <w:color w:val="000000"/>
                <w:highlight w:val="none"/>
                <w:lang w:val="en-US" w:eastAsia="zh-CN" w:bidi="ar"/>
              </w:rPr>
              <w:t xml:space="preserve">分</w:t>
            </w:r>
            <w:r>
              <w:rPr>
                <w:rFonts w:ascii="Times New Roman" w:hAnsi="Times New Roman" w:eastAsia="宋体" w:cs="Times New Roman"/>
                <w:i w:val="0"/>
                <w:iCs w:val="0"/>
                <w:color w:val="000000"/>
                <w:sz w:val="24"/>
                <w:szCs w:val="24"/>
                <w:highlight w:val="none"/>
                <w:u w:val="none"/>
                <w:lang w:val="en-US" w:eastAsia="zh-CN" w:bidi="ar"/>
              </w:rPr>
              <w:t xml:space="preserve">, </w:t>
            </w:r>
            <w:r>
              <w:rPr>
                <w:rStyle w:val="1397"/>
                <w:color w:val="000000"/>
                <w:highlight w:val="none"/>
                <w:lang w:val="en-US" w:eastAsia="zh-CN" w:bidi="ar"/>
              </w:rPr>
              <w:t xml:space="preserve">修剪不整齐、遗漏每处扣</w:t>
            </w:r>
            <w:r>
              <w:rPr>
                <w:rFonts w:ascii="Times New Roman" w:hAnsi="Times New Roman" w:eastAsia="宋体" w:cs="Times New Roman"/>
                <w:i w:val="0"/>
                <w:iCs w:val="0"/>
                <w:color w:val="000000"/>
                <w:sz w:val="24"/>
                <w:szCs w:val="24"/>
                <w:highlight w:val="none"/>
                <w:u w:val="none"/>
                <w:lang w:val="en-US" w:eastAsia="zh-CN" w:bidi="ar"/>
              </w:rPr>
              <w:t xml:space="preserve">1-4</w:t>
            </w:r>
            <w:r>
              <w:rPr>
                <w:rStyle w:val="1397"/>
                <w:color w:val="000000"/>
                <w:highlight w:val="none"/>
                <w:lang w:val="en-US" w:eastAsia="zh-CN" w:bidi="ar"/>
              </w:rPr>
              <w:t xml:space="preserve">分，裸地每处扣</w:t>
            </w:r>
            <w:r>
              <w:rPr>
                <w:rFonts w:ascii="Times New Roman" w:hAnsi="Times New Roman" w:eastAsia="宋体" w:cs="Times New Roman"/>
                <w:i w:val="0"/>
                <w:iCs w:val="0"/>
                <w:color w:val="000000"/>
                <w:sz w:val="24"/>
                <w:szCs w:val="24"/>
                <w:highlight w:val="none"/>
                <w:u w:val="none"/>
                <w:lang w:val="en-US" w:eastAsia="zh-CN" w:bidi="ar"/>
              </w:rPr>
              <w:t xml:space="preserve">2</w:t>
            </w:r>
            <w:r>
              <w:rPr>
                <w:rStyle w:val="1397"/>
                <w:color w:val="000000"/>
                <w:highlight w:val="none"/>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61"/>
        </w:trPr>
        <w:tc>
          <w:tcPr>
            <w:tcBorders>
              <w:top w:val="single" w:color="auto" w:sz="4" w:space="0"/>
              <w:left w:val="single" w:color="auto" w:sz="4" w:space="0"/>
              <w:bottom w:val="single" w:color="auto" w:sz="4" w:space="0"/>
              <w:right w:val="single" w:color="auto" w:sz="4" w:space="0"/>
            </w:tcBorders>
            <w:tcW w:w="1590" w:type="dxa"/>
            <w:vAlign w:val="center"/>
            <w:vMerge w:val="continue"/>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植物病虫害防治及时，病虫害危害在</w:t>
            </w:r>
            <w:r>
              <w:rPr>
                <w:rFonts w:ascii="Times New Roman" w:hAnsi="Times New Roman" w:eastAsia="宋体" w:cs="Times New Roman"/>
                <w:i w:val="0"/>
                <w:iCs w:val="0"/>
                <w:color w:val="000000"/>
                <w:sz w:val="24"/>
                <w:szCs w:val="24"/>
                <w:highlight w:val="none"/>
                <w:u w:val="none"/>
                <w:lang w:val="en-US" w:eastAsia="zh-CN" w:bidi="ar"/>
              </w:rPr>
              <w:t xml:space="preserve">5%</w:t>
            </w:r>
            <w:r>
              <w:rPr>
                <w:rStyle w:val="1397"/>
                <w:color w:val="000000"/>
                <w:highlight w:val="none"/>
                <w:lang w:val="en-US" w:eastAsia="zh-CN" w:bidi="ar"/>
              </w:rPr>
              <w:t xml:space="preserve">以下。</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明显病虫害危害每处扣</w:t>
            </w:r>
            <w:r>
              <w:rPr>
                <w:rFonts w:ascii="Times New Roman" w:hAnsi="Times New Roman" w:eastAsia="宋体" w:cs="Times New Roman"/>
                <w:i w:val="0"/>
                <w:iCs w:val="0"/>
                <w:color w:val="000000"/>
                <w:sz w:val="24"/>
                <w:szCs w:val="24"/>
                <w:highlight w:val="none"/>
                <w:u w:val="none"/>
                <w:lang w:val="en-US" w:eastAsia="zh-CN" w:bidi="ar"/>
              </w:rPr>
              <w:t xml:space="preserve">1</w:t>
            </w:r>
            <w:r>
              <w:rPr>
                <w:rStyle w:val="1397"/>
                <w:color w:val="000000"/>
                <w:highlight w:val="none"/>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689"/>
        </w:trPr>
        <w:tc>
          <w:tcPr>
            <w:tcBorders>
              <w:top w:val="single" w:color="auto" w:sz="4" w:space="0"/>
              <w:left w:val="single" w:color="auto" w:sz="4" w:space="0"/>
              <w:bottom w:val="single" w:color="auto" w:sz="4" w:space="0"/>
              <w:right w:val="single" w:color="auto" w:sz="4" w:space="0"/>
            </w:tcBorders>
            <w:tcW w:w="1590" w:type="dxa"/>
            <w:vAlign w:val="center"/>
            <w:vMerge w:val="continue"/>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做好日常保洁工作，现场工作遗留物必须当天清理出现场，绿化带无杂物。</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未能及时清理，每处扣5分。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r>
      <w:tr>
        <w:trPr>
          <w:trHeight w:val="1180"/>
        </w:trPr>
        <w:tc>
          <w:tcPr>
            <w:tcBorders>
              <w:top w:val="single" w:color="auto" w:sz="4" w:space="0"/>
              <w:left w:val="single" w:color="auto" w:sz="4" w:space="0"/>
              <w:bottom w:val="single" w:color="auto" w:sz="4" w:space="0"/>
              <w:right w:val="single" w:color="auto" w:sz="4" w:space="0"/>
            </w:tcBorders>
            <w:tcW w:w="1590" w:type="dxa"/>
            <w:vAlign w:val="center"/>
            <w:vMerge w:val="restart"/>
            <w:textDirection w:val="lrTb"/>
            <w:noWrap w:val="false"/>
          </w:tcPr>
          <w:p>
            <w:pPr>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397"/>
                <w:rFonts w:hint="eastAsia"/>
                <w:color w:val="000000"/>
                <w:highlight w:val="none"/>
                <w:lang w:val="en-US" w:eastAsia="zh-CN" w:bidi="ar"/>
              </w:rPr>
              <w:t xml:space="preserve">3.其它工作（10分）</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保质保量完成阶段性养护工作以或管理单位临时布置的任务。阶段性养护工作指施肥、浇水、冬季涂白等工作。</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未按管理单位要求的进度及质量完成各项阶段性养护工作或临时任务，每次扣</w:t>
            </w:r>
            <w:r>
              <w:rPr>
                <w:rFonts w:ascii="Times New Roman" w:hAnsi="Times New Roman" w:eastAsia="宋体" w:cs="Times New Roman"/>
                <w:i w:val="0"/>
                <w:iCs w:val="0"/>
                <w:color w:val="000000"/>
                <w:sz w:val="24"/>
                <w:szCs w:val="24"/>
                <w:highlight w:val="none"/>
                <w:u w:val="none"/>
                <w:lang w:val="en-US" w:eastAsia="zh-CN" w:bidi="ar"/>
              </w:rPr>
              <w:t xml:space="preserve">5</w:t>
            </w:r>
            <w:r>
              <w:rPr>
                <w:rStyle w:val="1397"/>
                <w:color w:val="000000"/>
                <w:highlight w:val="none"/>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25" w:type="dxa"/>
            <w:vAlign w:val="center"/>
            <w:vMerge w:val="restart"/>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775"/>
        </w:trPr>
        <w:tc>
          <w:tcPr>
            <w:tcBorders>
              <w:top w:val="single" w:color="auto" w:sz="4" w:space="0"/>
              <w:left w:val="single" w:color="auto" w:sz="4" w:space="0"/>
              <w:bottom w:val="single" w:color="auto" w:sz="4" w:space="0"/>
              <w:right w:val="single" w:color="auto" w:sz="4" w:space="0"/>
            </w:tcBorders>
            <w:tcW w:w="1590" w:type="dxa"/>
            <w:vAlign w:val="center"/>
            <w:vMerge w:val="continue"/>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做好日常巡查工作，如发现绿化带内施工或破坏绿化现象，应及时制止并上报管理部门。</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未做到的，发现一起扣3分。</w:t>
            </w:r>
            <w:r/>
          </w:p>
        </w:tc>
        <w:tc>
          <w:tcPr>
            <w:tcBorders>
              <w:top w:val="single" w:color="auto" w:sz="4" w:space="0"/>
              <w:left w:val="single" w:color="auto" w:sz="4" w:space="0"/>
              <w:bottom w:val="single" w:color="auto" w:sz="4" w:space="0"/>
              <w:right w:val="single" w:color="auto" w:sz="4" w:space="0"/>
            </w:tcBorders>
            <w:tcW w:w="825" w:type="dxa"/>
            <w:vAlign w:val="center"/>
            <w:vMerge w:val="continue"/>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714"/>
        </w:trPr>
        <w:tc>
          <w:tcPr>
            <w:tcBorders>
              <w:top w:val="single" w:color="auto" w:sz="4" w:space="0"/>
              <w:left w:val="single" w:color="auto" w:sz="4" w:space="0"/>
              <w:bottom w:val="single" w:color="auto" w:sz="4" w:space="0"/>
              <w:right w:val="single" w:color="auto" w:sz="4" w:space="0"/>
            </w:tcBorders>
            <w:tcW w:w="1590" w:type="dxa"/>
            <w:vAlign w:val="center"/>
            <w:vMerge w:val="restart"/>
            <w:textDirection w:val="lrTb"/>
            <w:noWrap w:val="false"/>
          </w:tcPr>
          <w:p>
            <w:pPr>
              <w:numPr>
                <w:ilvl w:val="0"/>
                <w:numId w:val="0"/>
              </w:numPr>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397"/>
                <w:rFonts w:hint="eastAsia"/>
                <w:color w:val="000000"/>
                <w:highlight w:val="none"/>
                <w:lang w:val="en-US" w:eastAsia="zh-CN" w:bidi="ar"/>
              </w:rPr>
              <w:t xml:space="preserve">4.安全文明施工</w:t>
            </w:r>
            <w:r/>
          </w:p>
          <w:p>
            <w:pPr>
              <w:numPr>
                <w:ilvl w:val="0"/>
                <w:numId w:val="0"/>
              </w:numPr>
              <w:jc w:val="both"/>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397"/>
                <w:rFonts w:hint="eastAsia"/>
                <w:color w:val="000000"/>
                <w:highlight w:val="none"/>
                <w:lang w:val="en-US" w:eastAsia="zh-CN" w:bidi="ar"/>
              </w:rPr>
              <w:t xml:space="preserve">（20分）</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上路作业的养护机械需设警示标志，养护人员需穿戴防护用品。</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未设置警示标志扣</w:t>
            </w:r>
            <w:r>
              <w:rPr>
                <w:rFonts w:ascii="Times New Roman" w:hAnsi="Times New Roman" w:eastAsia="宋体" w:cs="Times New Roman"/>
                <w:i w:val="0"/>
                <w:iCs w:val="0"/>
                <w:color w:val="000000"/>
                <w:sz w:val="24"/>
                <w:szCs w:val="24"/>
                <w:highlight w:val="none"/>
                <w:u w:val="none"/>
                <w:lang w:val="en-US" w:eastAsia="zh-CN" w:bidi="ar"/>
              </w:rPr>
              <w:t xml:space="preserve">1-4</w:t>
            </w:r>
            <w:r>
              <w:rPr>
                <w:rStyle w:val="1397"/>
                <w:color w:val="000000"/>
                <w:highlight w:val="none"/>
                <w:lang w:val="en-US" w:eastAsia="zh-CN" w:bidi="ar"/>
              </w:rPr>
              <w:t xml:space="preserve">分，养护人员未穿戴防护用品每次扣</w:t>
            </w:r>
            <w:r>
              <w:rPr>
                <w:rFonts w:ascii="Times New Roman" w:hAnsi="Times New Roman" w:eastAsia="宋体" w:cs="Times New Roman"/>
                <w:i w:val="0"/>
                <w:iCs w:val="0"/>
                <w:color w:val="000000"/>
                <w:sz w:val="24"/>
                <w:szCs w:val="24"/>
                <w:highlight w:val="none"/>
                <w:u w:val="none"/>
                <w:lang w:val="en-US" w:eastAsia="zh-CN" w:bidi="ar"/>
              </w:rPr>
              <w:t xml:space="preserve">1-4</w:t>
            </w:r>
            <w:r>
              <w:rPr>
                <w:rStyle w:val="1397"/>
                <w:color w:val="000000"/>
                <w:highlight w:val="none"/>
                <w:lang w:val="en-US" w:eastAsia="zh-CN" w:bidi="ar"/>
              </w:rPr>
              <w:t xml:space="preserve">分。现场无养护人员扣</w:t>
            </w:r>
            <w:r>
              <w:rPr>
                <w:rFonts w:ascii="Times New Roman" w:hAnsi="Times New Roman" w:eastAsia="宋体" w:cs="Times New Roman"/>
                <w:i w:val="0"/>
                <w:iCs w:val="0"/>
                <w:color w:val="000000"/>
                <w:sz w:val="24"/>
                <w:szCs w:val="24"/>
                <w:highlight w:val="none"/>
                <w:u w:val="none"/>
                <w:lang w:val="en-US" w:eastAsia="zh-CN" w:bidi="ar"/>
              </w:rPr>
              <w:t xml:space="preserve">1-3</w:t>
            </w:r>
            <w:r>
              <w:rPr>
                <w:rStyle w:val="1397"/>
                <w:color w:val="000000"/>
                <w:highlight w:val="none"/>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960"/>
        </w:trPr>
        <w:tc>
          <w:tcPr>
            <w:tcBorders>
              <w:top w:val="single" w:color="auto" w:sz="4" w:space="0"/>
              <w:left w:val="single" w:color="auto" w:sz="4" w:space="0"/>
              <w:bottom w:val="single" w:color="auto" w:sz="4" w:space="0"/>
              <w:right w:val="single" w:color="auto" w:sz="4" w:space="0"/>
            </w:tcBorders>
            <w:tcW w:w="1590" w:type="dxa"/>
            <w:vAlign w:val="center"/>
            <w:vMerge w:val="continue"/>
            <w:textDirection w:val="lrTb"/>
            <w:noWrap w:val="false"/>
          </w:tcPr>
          <w:p>
            <w:pPr>
              <w:jc w:val="center"/>
              <w:rPr>
                <w:rFonts w:ascii="Times New Roman" w:hAnsi="Times New Roman" w:eastAsia="宋体" w:cs="Times New Roman"/>
                <w:i w:val="0"/>
                <w:iCs w:val="0"/>
                <w:color w:val="000000"/>
                <w:sz w:val="24"/>
                <w:szCs w:val="24"/>
                <w:highlight w:val="none"/>
                <w:u w:val="none"/>
              </w:rPr>
            </w:pPr>
            <w:r>
              <w:rPr>
                <w:rFonts w:ascii="Times New Roman" w:hAnsi="Times New Roman" w:eastAsia="宋体" w:cs="Times New Roman"/>
                <w:i w:val="0"/>
                <w:iCs w:val="0"/>
                <w:color w:val="000000"/>
                <w:sz w:val="24"/>
                <w:szCs w:val="24"/>
                <w:highlight w:val="none"/>
                <w:u w:val="none"/>
              </w:rPr>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加强安全生产教育，防止出现安全责任事故。</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发生安全责任事故扣10分。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1680"/>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Style w:val="1397"/>
                <w:rFonts w:hint="eastAsia"/>
                <w:color w:val="000000"/>
                <w:highlight w:val="none"/>
                <w:lang w:val="en-US" w:eastAsia="zh-CN" w:bidi="ar"/>
              </w:rPr>
              <w:t xml:space="preserve">6.特别条款（5分）</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1．被新闻媒体曝光或受到市区政府有关部门通报批评且不能说明正当理由的，每次扣5分；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2．群众、建设单位或领导检查发现问题等未能及时整改或回复不及时、不真实每次扣5分；</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按照相应内容扣分</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r>
        <w:trPr>
          <w:trHeight w:val="586"/>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总分</w:t>
            </w:r>
            <w:r/>
          </w:p>
        </w:tc>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keepLines w:val="0"/>
              <w:keepNext w:val="0"/>
              <w:widowControl/>
              <w:rPr>
                <w:rFonts w:ascii="Times New Roman" w:hAnsi="Times New Roman" w:eastAsia="宋体" w:cs="Times New Roman"/>
                <w:i w:val="0"/>
                <w:iCs w:val="0"/>
                <w:color w:val="000000"/>
                <w:sz w:val="24"/>
                <w:szCs w:val="24"/>
                <w:highlight w:val="none"/>
                <w:u w:val="none"/>
              </w:rPr>
              <w:suppressLineNumbers w:val="0"/>
            </w:pPr>
            <w:r>
              <w:rPr>
                <w:rFonts w:ascii="Times New Roman" w:hAnsi="Times New Roman" w:eastAsia="宋体" w:cs="Times New Roman"/>
                <w:i w:val="0"/>
                <w:iCs w:val="0"/>
                <w:color w:val="000000"/>
                <w:sz w:val="24"/>
                <w:szCs w:val="24"/>
                <w:highlight w:val="none"/>
                <w:u w:val="none"/>
                <w:lang w:val="en-US" w:eastAsia="zh-CN" w:bidi="ar"/>
              </w:rPr>
              <w:t xml:space="preserve">100</w:t>
            </w:r>
            <w:r/>
          </w:p>
        </w:tc>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rPr>
                <w:rFonts w:ascii="Times New Roman" w:hAnsi="Times New Roman" w:eastAsia="宋体" w:cs="Times New Roman"/>
                <w:i w:val="0"/>
                <w:iCs w:val="0"/>
                <w:color w:val="000000"/>
                <w:sz w:val="21"/>
                <w:szCs w:val="21"/>
                <w:highlight w:val="none"/>
                <w:u w:val="none"/>
              </w:rPr>
            </w:pPr>
            <w:r>
              <w:rPr>
                <w:rFonts w:ascii="Times New Roman" w:hAnsi="Times New Roman" w:eastAsia="宋体" w:cs="Times New Roman"/>
                <w:i w:val="0"/>
                <w:iCs w:val="0"/>
                <w:color w:val="000000"/>
                <w:sz w:val="21"/>
                <w:szCs w:val="21"/>
                <w:highlight w:val="none"/>
                <w:u w:val="none"/>
              </w:rPr>
            </w:r>
            <w:r/>
          </w:p>
        </w:tc>
      </w:tr>
    </w:tbl>
    <w:p>
      <w:pPr>
        <w:keepLines w:val="0"/>
        <w:keepNext w:val="0"/>
        <w:pageBreakBefore w:val="0"/>
        <w:spacing w:line="3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注：满分为100分，考核累计扣分扣完为止。</w:t>
      </w:r>
      <w:r/>
    </w:p>
    <w:p>
      <w:pPr>
        <w:pStyle w:val="1234"/>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考核单位签字：                                                                     </w:t>
      </w:r>
      <w:r/>
    </w:p>
    <w:p>
      <w:pPr>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被考核单位签字：</w:t>
      </w:r>
      <w:r/>
    </w:p>
    <w:p>
      <w:pPr>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日期：</w:t>
      </w:r>
      <w:r/>
    </w:p>
    <w:p>
      <w:pPr>
        <w:keepLines w:val="0"/>
        <w:keepNext w:val="0"/>
        <w:pageBreakBefore w:val="0"/>
        <w:spacing w:line="36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jc w:val="left"/>
        <w:widowControl/>
        <w:rPr>
          <w:b/>
          <w:color w:val="000000"/>
          <w:sz w:val="36"/>
          <w:szCs w:val="36"/>
          <w:highlight w:val="none"/>
        </w:rPr>
      </w:pPr>
      <w:r>
        <w:rPr>
          <w:b/>
          <w:color w:val="000000"/>
          <w:sz w:val="36"/>
          <w:szCs w:val="36"/>
          <w:highlight w:val="none"/>
        </w:rPr>
      </w:r>
      <w:r/>
    </w:p>
    <w:p>
      <w:pPr>
        <w:jc w:val="center"/>
        <w:spacing w:line="360" w:lineRule="auto"/>
        <w:rPr>
          <w:b/>
          <w:color w:val="000000"/>
          <w:sz w:val="36"/>
          <w:szCs w:val="36"/>
          <w:highlight w:val="none"/>
        </w:rPr>
        <w:outlineLvl w:val="0"/>
      </w:pPr>
      <w:r/>
      <w:bookmarkStart w:id="291" w:name="_Toc104818929"/>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1"/>
      <w:r>
        <w:rPr>
          <w:b/>
          <w:color w:val="000000"/>
          <w:sz w:val="36"/>
          <w:szCs w:val="36"/>
          <w:highlight w:val="none"/>
        </w:rPr>
        <w:t xml:space="preserve">拟签订的合同文本</w:t>
      </w:r>
      <w:r/>
    </w:p>
    <w:p>
      <w:pPr>
        <w:jc w:val="center"/>
        <w:spacing w:line="400" w:lineRule="exact"/>
        <w:rPr>
          <w:b/>
          <w:color w:val="000000"/>
          <w:sz w:val="36"/>
          <w:szCs w:val="36"/>
          <w:highlight w:val="none"/>
        </w:rPr>
        <w:outlineLvl w:val="0"/>
      </w:pPr>
      <w:r>
        <w:rPr>
          <w:b/>
          <w:color w:val="000000"/>
          <w:sz w:val="36"/>
          <w:szCs w:val="36"/>
          <w:highlight w:val="none"/>
        </w:rPr>
      </w:r>
      <w:r/>
    </w:p>
    <w:p>
      <w:pPr>
        <w:pStyle w:val="1176"/>
        <w:ind w:firstLine="422"/>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zh-CN"/>
        </w:rPr>
        <w:t xml:space="preserve">采购</w:t>
      </w:r>
      <w:r>
        <w:rPr>
          <w:rFonts w:hint="eastAsia" w:ascii="宋体" w:hAnsi="宋体" w:eastAsia="宋体" w:cs="宋体"/>
          <w:b/>
          <w:color w:val="000000"/>
          <w:sz w:val="24"/>
          <w:szCs w:val="24"/>
          <w:highlight w:val="none"/>
          <w:lang w:val="en-US" w:eastAsia="zh-CN"/>
        </w:rPr>
        <w:t xml:space="preserve">人</w:t>
      </w:r>
      <w:r>
        <w:rPr>
          <w:rFonts w:hint="eastAsia" w:ascii="宋体" w:hAnsi="宋体" w:eastAsia="宋体" w:cs="宋体"/>
          <w:b/>
          <w:color w:val="000000"/>
          <w:sz w:val="24"/>
          <w:szCs w:val="24"/>
          <w:highlight w:val="none"/>
          <w:lang w:val="zh-CN"/>
        </w:rPr>
        <w:t xml:space="preserve">（以下称甲</w:t>
      </w:r>
      <w:r>
        <w:rPr>
          <w:rFonts w:hint="eastAsia" w:ascii="宋体" w:hAnsi="宋体" w:eastAsia="宋体" w:cs="宋体"/>
          <w:b/>
          <w:color w:val="000000"/>
          <w:sz w:val="24"/>
          <w:szCs w:val="24"/>
          <w:highlight w:val="none"/>
        </w:rPr>
        <w:t xml:space="preserve">方）:                       </w:t>
      </w:r>
      <w:r>
        <w:rPr>
          <w:rFonts w:hint="eastAsia" w:ascii="宋体" w:hAnsi="宋体" w:eastAsia="宋体" w:cs="宋体"/>
          <w:color w:val="000000"/>
          <w:sz w:val="24"/>
          <w:szCs w:val="24"/>
          <w:highlight w:val="none"/>
        </w:rPr>
        <w:t xml:space="preserve">合同编号：</w:t>
      </w:r>
      <w:r/>
    </w:p>
    <w:p>
      <w:pPr>
        <w:pStyle w:val="1176"/>
        <w:ind w:firstLine="422"/>
        <w:keepLines w:val="0"/>
        <w:keepNext w:val="0"/>
        <w:pageBreakBefore w:val="0"/>
        <w:spacing w:line="44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供应商（</w:t>
      </w:r>
      <w:r>
        <w:rPr>
          <w:rFonts w:hint="eastAsia" w:ascii="宋体" w:hAnsi="宋体" w:eastAsia="宋体" w:cs="宋体"/>
          <w:b/>
          <w:color w:val="000000"/>
          <w:sz w:val="24"/>
          <w:szCs w:val="24"/>
          <w:highlight w:val="none"/>
          <w:lang w:val="zh-CN"/>
        </w:rPr>
        <w:t xml:space="preserve">以下称</w:t>
      </w:r>
      <w:r>
        <w:rPr>
          <w:rFonts w:hint="eastAsia" w:ascii="宋体" w:hAnsi="宋体" w:eastAsia="宋体" w:cs="宋体"/>
          <w:b/>
          <w:color w:val="000000"/>
          <w:sz w:val="24"/>
          <w:szCs w:val="24"/>
          <w:highlight w:val="none"/>
        </w:rPr>
        <w:t xml:space="preserve">乙方）:                       </w:t>
      </w:r>
      <w:r>
        <w:rPr>
          <w:rFonts w:hint="eastAsia" w:ascii="宋体" w:hAnsi="宋体" w:eastAsia="宋体" w:cs="宋体"/>
          <w:color w:val="000000"/>
          <w:sz w:val="24"/>
          <w:szCs w:val="24"/>
          <w:highlight w:val="none"/>
        </w:rPr>
        <w:t xml:space="preserve">签订地点：</w:t>
      </w:r>
      <w:r/>
    </w:p>
    <w:p>
      <w:pPr>
        <w:pStyle w:val="1177"/>
        <w:ind w:firstLine="5040"/>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合同时间: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年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月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日</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甲乙双方依据</w:t>
      </w:r>
      <w:r>
        <w:rPr>
          <w:rFonts w:hint="eastAsia" w:ascii="宋体" w:hAnsi="宋体" w:eastAsia="宋体" w:cs="宋体"/>
          <w:color w:val="000000"/>
          <w:sz w:val="24"/>
          <w:szCs w:val="24"/>
          <w:highlight w:val="none"/>
          <w:lang w:val="zh-CN"/>
        </w:rPr>
        <w:t xml:space="preserve">《中华人民共和国政府采购法》、</w:t>
      </w:r>
      <w:r>
        <w:rPr>
          <w:rFonts w:hint="eastAsia" w:ascii="宋体" w:hAnsi="宋体" w:eastAsia="宋体" w:cs="宋体"/>
          <w:color w:val="000000"/>
          <w:sz w:val="24"/>
          <w:szCs w:val="24"/>
          <w:highlight w:val="none"/>
        </w:rPr>
        <w:t xml:space="preserve">《中华人民共和国民法典》以及有关法律、法规的规定，经协商一致，订立本合同，以便共同遵守。</w:t>
      </w:r>
      <w:r/>
    </w:p>
    <w:p>
      <w:pPr>
        <w:ind w:firstLine="487"/>
        <w:keepLines w:val="0"/>
        <w:keepNext w:val="0"/>
        <w:pageBreakBefore w:val="0"/>
        <w:spacing w:line="44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eastAsia="zh-CN"/>
        </w:rPr>
        <w:t xml:space="preserve">第一条</w:t>
      </w:r>
      <w:r>
        <w:rPr>
          <w:rFonts w:hint="eastAsia" w:ascii="宋体" w:hAnsi="宋体" w:eastAsia="宋体" w:cs="宋体"/>
          <w:b/>
          <w:color w:val="000000"/>
          <w:sz w:val="24"/>
          <w:szCs w:val="24"/>
          <w:highlight w:val="none"/>
          <w:lang w:val="en-US" w:eastAsia="zh-CN"/>
        </w:rPr>
        <w:t xml:space="preserve"> 合同标的</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1、甲方确定乙方为</w:t>
      </w:r>
      <w:r>
        <w:rPr>
          <w:rFonts w:hint="eastAsia" w:ascii="宋体" w:hAnsi="宋体" w:eastAsia="宋体" w:cs="宋体"/>
          <w:color w:val="000000"/>
          <w:sz w:val="24"/>
          <w:szCs w:val="24"/>
          <w:highlight w:val="none"/>
          <w:lang w:eastAsia="zh-CN"/>
        </w:rPr>
        <w:t xml:space="preserve">礼嘉镇农村公路绿化养护服务的</w:t>
      </w:r>
      <w:r>
        <w:rPr>
          <w:rFonts w:hint="eastAsia" w:ascii="宋体" w:hAnsi="宋体" w:eastAsia="宋体" w:cs="宋体"/>
          <w:color w:val="000000"/>
          <w:sz w:val="24"/>
          <w:szCs w:val="24"/>
          <w:highlight w:val="none"/>
        </w:rPr>
        <w:t xml:space="preserve">实施人。</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服务期限:三年，合同一年一签，考核合格后续签下一年合同。</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本项目服务时间为3年，自2026年 月 日起至2029年 月</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日</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止。</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本合同为第1年合同，自2026年</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月</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日起至2027年</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月</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日</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止。</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、下列文件为本合同不可分割部分：</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①中标通知书；</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②乙方的投标文件；</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文件（含作业服务量清单及说明、作业服务要求、考评细则等）；</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④乙方在投标过程中所作的其它承诺、声明、书面澄清等。</w:t>
      </w:r>
      <w:r/>
    </w:p>
    <w:p>
      <w:pPr>
        <w:ind w:firstLine="487"/>
        <w:keepLines w:val="0"/>
        <w:keepNext w:val="0"/>
        <w:pageBreakBefore w:val="0"/>
        <w:spacing w:line="44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第二条 合同价格</w:t>
      </w:r>
      <w:r/>
    </w:p>
    <w:p>
      <w:pPr>
        <w:ind w:firstLine="480"/>
        <w:jc w:val="left"/>
        <w:keepLines w:val="0"/>
        <w:keepNext w:val="0"/>
        <w:pageBreakBefore w:val="0"/>
        <w:spacing w:line="440" w:lineRule="exact"/>
        <w:widowControl/>
        <w:rPr>
          <w:rFonts w:hint="eastAsia" w:ascii="宋体" w:hAnsi="宋体"/>
          <w:color w:val="000000" w:themeColor="text1"/>
          <w:sz w:val="24"/>
          <w:highlight w:val="none"/>
          <w:lang w:val="zh-CN"/>
        </w:rPr>
      </w:pPr>
      <w:r>
        <w:rPr>
          <w:rFonts w:hint="eastAsia" w:ascii="宋体" w:hAnsi="宋体"/>
          <w:color w:val="000000" w:themeColor="text1"/>
          <w:sz w:val="24"/>
          <w:highlight w:val="none"/>
          <w:lang w:val="zh-CN"/>
        </w:rPr>
        <w:t xml:space="preserve">本项目三年合同总价款为人民币</w:t>
      </w:r>
      <w:r>
        <w:rPr>
          <w:rFonts w:hint="eastAsia" w:ascii="宋体" w:hAnsi="宋体"/>
          <w:color w:val="000000" w:themeColor="text1"/>
          <w:sz w:val="24"/>
          <w:highlight w:val="none"/>
          <w:u w:val="single"/>
          <w:lang w:val="zh-CN"/>
        </w:rPr>
        <w:t xml:space="preserve">　　　　　</w:t>
      </w:r>
      <w:r>
        <w:rPr>
          <w:rFonts w:hint="eastAsia" w:ascii="宋体" w:hAnsi="宋体"/>
          <w:color w:val="000000" w:themeColor="text1"/>
          <w:sz w:val="24"/>
          <w:highlight w:val="none"/>
          <w:lang w:val="zh-CN"/>
        </w:rPr>
        <w:t xml:space="preserve">（小写），</w:t>
      </w:r>
      <w:r>
        <w:rPr>
          <w:rFonts w:hint="eastAsia" w:ascii="宋体" w:hAnsi="宋体"/>
          <w:color w:val="000000" w:themeColor="text1"/>
          <w:sz w:val="24"/>
          <w:highlight w:val="none"/>
          <w:u w:val="single"/>
          <w:lang w:val="zh-CN"/>
        </w:rPr>
        <w:t xml:space="preserve">　　</w:t>
      </w:r>
      <w:r>
        <w:rPr>
          <w:rFonts w:hint="eastAsia" w:ascii="宋体" w:hAnsi="宋体"/>
          <w:color w:val="000000" w:themeColor="text1"/>
          <w:sz w:val="24"/>
          <w:highlight w:val="none"/>
          <w:u w:val="single"/>
          <w:lang w:val="en-US" w:eastAsia="zh-CN"/>
        </w:rPr>
        <w:t xml:space="preserve">  </w:t>
      </w:r>
      <w:r>
        <w:rPr>
          <w:rFonts w:hint="eastAsia" w:ascii="宋体" w:hAnsi="宋体"/>
          <w:color w:val="000000" w:themeColor="text1"/>
          <w:sz w:val="24"/>
          <w:highlight w:val="none"/>
          <w:u w:val="single"/>
          <w:lang w:val="zh-CN"/>
        </w:rPr>
        <w:t xml:space="preserve">　</w:t>
      </w:r>
      <w:r>
        <w:rPr>
          <w:rFonts w:hint="eastAsia" w:ascii="宋体" w:hAnsi="宋体"/>
          <w:color w:val="000000" w:themeColor="text1"/>
          <w:sz w:val="24"/>
          <w:highlight w:val="none"/>
          <w:lang w:val="zh-CN"/>
        </w:rPr>
        <w:t xml:space="preserve">（大写）。即年度合同总价款为人民币</w:t>
      </w:r>
      <w:r>
        <w:rPr>
          <w:rFonts w:hint="eastAsia" w:ascii="宋体" w:hAnsi="宋体"/>
          <w:color w:val="000000" w:themeColor="text1"/>
          <w:sz w:val="24"/>
          <w:highlight w:val="none"/>
          <w:u w:val="single"/>
          <w:lang w:val="zh-CN"/>
        </w:rPr>
        <w:t xml:space="preserve">　　　　　</w:t>
      </w:r>
      <w:r>
        <w:rPr>
          <w:rFonts w:hint="eastAsia" w:ascii="宋体" w:hAnsi="宋体"/>
          <w:color w:val="000000" w:themeColor="text1"/>
          <w:sz w:val="24"/>
          <w:highlight w:val="none"/>
          <w:lang w:val="zh-CN"/>
        </w:rPr>
        <w:t xml:space="preserve">（小写），</w:t>
      </w:r>
      <w:r>
        <w:rPr>
          <w:rFonts w:hint="eastAsia" w:ascii="宋体" w:hAnsi="宋体"/>
          <w:color w:val="000000" w:themeColor="text1"/>
          <w:sz w:val="24"/>
          <w:highlight w:val="none"/>
          <w:u w:val="single"/>
          <w:lang w:val="zh-CN"/>
        </w:rPr>
        <w:t xml:space="preserve">　　　</w:t>
      </w:r>
      <w:r>
        <w:rPr>
          <w:rFonts w:hint="eastAsia" w:ascii="宋体" w:hAnsi="宋体"/>
          <w:color w:val="000000" w:themeColor="text1"/>
          <w:sz w:val="24"/>
          <w:highlight w:val="none"/>
          <w:u w:val="single"/>
          <w:lang w:val="en-US" w:eastAsia="zh-CN"/>
        </w:rPr>
        <w:t xml:space="preserve">  </w:t>
      </w:r>
      <w:r>
        <w:rPr>
          <w:rFonts w:hint="eastAsia" w:ascii="宋体" w:hAnsi="宋体"/>
          <w:color w:val="000000" w:themeColor="text1"/>
          <w:sz w:val="24"/>
          <w:highlight w:val="none"/>
          <w:lang w:val="zh-CN"/>
        </w:rPr>
        <w:t xml:space="preserve">（大写）。</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包括竞争性磋商文件所确定的采购范围相应服务的提供、人员（包括工资和补贴）、社会保险费、高温费、办公场所及设施、水电费、肥料、农药、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不再支付其他任何费用。如国家出台最低基本工资和最低社会保险缴纳基数标准等规定，</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应保障服务人员的基本法定待遇，但</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并不为此支付增加的有关费用。</w:t>
      </w:r>
      <w:r/>
    </w:p>
    <w:p>
      <w:pPr>
        <w:ind w:firstLine="487"/>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条 合同款结算及支付</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本合同项下所有款项均以人民币支付。</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本合同项下的采购资金由甲方自行支付，乙方向甲方开具发票。</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付款方式：</w:t>
      </w:r>
      <w:r>
        <w:rPr>
          <w:rFonts w:hint="eastAsia" w:hAnsi="宋体" w:cs="宋体"/>
          <w:color w:val="000000"/>
          <w:sz w:val="24"/>
          <w:szCs w:val="24"/>
          <w:highlight w:val="none"/>
          <w:lang w:val="en-US" w:eastAsia="zh-CN"/>
        </w:rPr>
        <w:t xml:space="preserve">服务期满后</w:t>
      </w:r>
      <w:r>
        <w:rPr>
          <w:rFonts w:hint="eastAsia" w:ascii="宋体" w:hAnsi="宋体" w:eastAsia="宋体" w:cs="宋体"/>
          <w:color w:val="000000"/>
          <w:sz w:val="24"/>
          <w:szCs w:val="24"/>
          <w:highlight w:val="none"/>
        </w:rPr>
        <w:t xml:space="preserve">，甲方根据考核结果向乙方支付</w:t>
      </w:r>
      <w:r>
        <w:rPr>
          <w:rFonts w:hint="eastAsia" w:hAnsi="宋体" w:cs="宋体"/>
          <w:color w:val="000000"/>
          <w:sz w:val="24"/>
          <w:szCs w:val="24"/>
          <w:highlight w:val="none"/>
          <w:lang w:val="en-US" w:eastAsia="zh-CN"/>
        </w:rPr>
        <w:t xml:space="preserve">年度</w:t>
      </w:r>
      <w:r>
        <w:rPr>
          <w:rFonts w:hint="eastAsia" w:hAnsi="宋体" w:cs="宋体"/>
          <w:color w:val="000000"/>
          <w:sz w:val="24"/>
          <w:szCs w:val="24"/>
          <w:highlight w:val="none"/>
          <w:lang w:eastAsia="zh-CN"/>
        </w:rPr>
        <w:t xml:space="preserve">养护服务</w:t>
      </w:r>
      <w:r>
        <w:rPr>
          <w:rFonts w:hint="eastAsia" w:ascii="宋体" w:hAnsi="宋体" w:eastAsia="宋体" w:cs="宋体"/>
          <w:color w:val="000000"/>
          <w:sz w:val="24"/>
          <w:szCs w:val="24"/>
          <w:highlight w:val="none"/>
        </w:rPr>
        <w:t xml:space="preserve">费用。</w:t>
      </w:r>
      <w:r/>
    </w:p>
    <w:p>
      <w:pPr>
        <w:pStyle w:val="1398"/>
        <w:ind w:firstLine="484"/>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第四条　考核方式</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考核周期为每季度考核。</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A、考核得分90分（含）以上的，</w:t>
      </w:r>
      <w:r>
        <w:rPr>
          <w:rFonts w:hint="eastAsia" w:hAnsi="宋体" w:cs="宋体"/>
          <w:color w:val="000000"/>
          <w:sz w:val="24"/>
          <w:szCs w:val="24"/>
          <w:highlight w:val="none"/>
          <w:lang w:val="en-US" w:eastAsia="zh-CN"/>
        </w:rPr>
        <w:t xml:space="preserve">不扣除</w:t>
      </w:r>
      <w:r>
        <w:rPr>
          <w:rFonts w:hint="eastAsia" w:ascii="宋体" w:hAnsi="宋体" w:eastAsia="宋体" w:cs="宋体"/>
          <w:color w:val="000000"/>
          <w:sz w:val="24"/>
          <w:szCs w:val="24"/>
          <w:highlight w:val="none"/>
          <w:lang w:val="en-US" w:eastAsia="zh-CN"/>
        </w:rPr>
        <w:t xml:space="preserve">季度养护费用；</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B、考核得分8</w:t>
      </w:r>
      <w:r>
        <w:rPr>
          <w:rFonts w:hint="eastAsia"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分（含）--89分（含）的，</w:t>
      </w:r>
      <w:r>
        <w:rPr>
          <w:rFonts w:hint="eastAsia" w:hAnsi="宋体" w:cs="宋体"/>
          <w:color w:val="000000"/>
          <w:sz w:val="24"/>
          <w:szCs w:val="24"/>
          <w:highlight w:val="none"/>
          <w:lang w:val="en-US" w:eastAsia="zh-CN"/>
        </w:rPr>
        <w:t xml:space="preserve">扣除</w:t>
      </w:r>
      <w:r>
        <w:rPr>
          <w:rFonts w:hint="eastAsia" w:ascii="宋体" w:hAnsi="宋体" w:eastAsia="宋体" w:cs="宋体"/>
          <w:color w:val="000000"/>
          <w:sz w:val="24"/>
          <w:szCs w:val="24"/>
          <w:highlight w:val="none"/>
          <w:lang w:val="en-US" w:eastAsia="zh-CN"/>
        </w:rPr>
        <w:t xml:space="preserve">季度养护费用的</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 ；</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C、考核得分 71分（含）--</w:t>
      </w:r>
      <w:r>
        <w:rPr>
          <w:rFonts w:hint="eastAsia" w:hAnsi="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val="en-US" w:eastAsia="zh-CN"/>
        </w:rPr>
        <w:t xml:space="preserve">分（含）的，</w:t>
      </w:r>
      <w:r>
        <w:rPr>
          <w:rFonts w:hint="eastAsia" w:hAnsi="宋体" w:cs="宋体"/>
          <w:color w:val="000000"/>
          <w:sz w:val="24"/>
          <w:szCs w:val="24"/>
          <w:highlight w:val="none"/>
          <w:lang w:val="en-US" w:eastAsia="zh-CN"/>
        </w:rPr>
        <w:t xml:space="preserve">扣除</w:t>
      </w:r>
      <w:r>
        <w:rPr>
          <w:rFonts w:hint="eastAsia" w:ascii="宋体" w:hAnsi="宋体" w:eastAsia="宋体" w:cs="宋体"/>
          <w:color w:val="000000"/>
          <w:sz w:val="24"/>
          <w:szCs w:val="24"/>
          <w:highlight w:val="none"/>
          <w:lang w:val="en-US" w:eastAsia="zh-CN"/>
        </w:rPr>
        <w:t xml:space="preserve">季度养护费用的</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 </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D、考核得分70分及以下的为不合格，</w:t>
      </w:r>
      <w:r>
        <w:rPr>
          <w:rFonts w:hint="eastAsia" w:hAnsi="宋体" w:cs="宋体"/>
          <w:color w:val="000000"/>
          <w:sz w:val="24"/>
          <w:szCs w:val="24"/>
          <w:highlight w:val="none"/>
          <w:lang w:val="en-US" w:eastAsia="zh-CN"/>
        </w:rPr>
        <w:t xml:space="preserve">扣除</w:t>
      </w:r>
      <w:r>
        <w:rPr>
          <w:rFonts w:hint="eastAsia" w:ascii="宋体" w:hAnsi="宋体" w:eastAsia="宋体" w:cs="宋体"/>
          <w:color w:val="000000"/>
          <w:sz w:val="24"/>
          <w:szCs w:val="24"/>
          <w:highlight w:val="none"/>
          <w:lang w:val="en-US" w:eastAsia="zh-CN"/>
        </w:rPr>
        <w:t xml:space="preserve">季度养护费用的</w:t>
      </w:r>
      <w:r>
        <w:rPr>
          <w:rFonts w:hint="eastAsia"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E、</w:t>
      </w:r>
      <w:r>
        <w:rPr>
          <w:rFonts w:hint="eastAsia" w:ascii="宋体" w:hAnsi="宋体" w:eastAsia="宋体" w:cs="宋体"/>
          <w:color w:val="000000"/>
          <w:sz w:val="24"/>
          <w:szCs w:val="24"/>
          <w:highlight w:val="none"/>
          <w:lang w:val="en-US" w:eastAsia="zh-CN"/>
        </w:rPr>
        <w:t xml:space="preserve">一年内</w:t>
      </w:r>
      <w:r>
        <w:rPr>
          <w:rFonts w:hint="eastAsia" w:hAnsi="宋体" w:cs="宋体"/>
          <w:color w:val="000000"/>
          <w:sz w:val="24"/>
          <w:szCs w:val="24"/>
          <w:highlight w:val="none"/>
          <w:lang w:val="en-US" w:eastAsia="zh-CN"/>
        </w:rPr>
        <w:t xml:space="preserve">累计</w:t>
      </w:r>
      <w:r>
        <w:rPr>
          <w:rFonts w:hint="eastAsia" w:ascii="宋体" w:hAnsi="宋体" w:eastAsia="宋体" w:cs="宋体"/>
          <w:color w:val="000000"/>
          <w:sz w:val="24"/>
          <w:szCs w:val="24"/>
          <w:highlight w:val="none"/>
          <w:lang w:val="en-US" w:eastAsia="zh-CN"/>
        </w:rPr>
        <w:t xml:space="preserve">2个季度考核</w:t>
      </w:r>
      <w:r>
        <w:rPr>
          <w:rFonts w:hint="eastAsia" w:hAnsi="宋体" w:cs="宋体"/>
          <w:color w:val="000000"/>
          <w:sz w:val="24"/>
          <w:szCs w:val="24"/>
          <w:highlight w:val="none"/>
          <w:lang w:val="en-US" w:eastAsia="zh-CN"/>
        </w:rPr>
        <w:t xml:space="preserve">不合格</w:t>
      </w:r>
      <w:r>
        <w:rPr>
          <w:rFonts w:hint="eastAsia" w:ascii="宋体" w:hAnsi="宋体" w:eastAsia="宋体" w:cs="宋体"/>
          <w:color w:val="000000"/>
          <w:sz w:val="24"/>
          <w:szCs w:val="24"/>
          <w:highlight w:val="none"/>
          <w:lang w:val="en-US" w:eastAsia="zh-CN"/>
        </w:rPr>
        <w:t xml:space="preserve">的，采购人有权直接终止合同</w:t>
      </w:r>
      <w:r>
        <w:rPr>
          <w:rFonts w:hint="eastAsia" w:hAnsi="宋体" w:cs="宋体"/>
          <w:color w:val="000000"/>
          <w:sz w:val="24"/>
          <w:szCs w:val="24"/>
          <w:highlight w:val="none"/>
          <w:lang w:val="en-US" w:eastAsia="zh-CN"/>
        </w:rPr>
        <w:t xml:space="preserve">，并不承担违约金和赔偿受托方的任何损失。</w:t>
      </w:r>
      <w:r/>
    </w:p>
    <w:p>
      <w:pPr>
        <w:ind w:firstLine="487"/>
        <w:keepLines w:val="0"/>
        <w:keepNext w:val="0"/>
        <w:pageBreakBefore w:val="0"/>
        <w:spacing w:line="44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第</w:t>
      </w:r>
      <w:r>
        <w:rPr>
          <w:rFonts w:hint="eastAsia" w:ascii="宋体" w:hAnsi="宋体" w:cs="宋体"/>
          <w:b/>
          <w:color w:val="000000"/>
          <w:sz w:val="24"/>
          <w:szCs w:val="24"/>
          <w:highlight w:val="none"/>
          <w:lang w:val="zh-CN"/>
        </w:rPr>
        <w:t xml:space="preserve">五</w:t>
      </w:r>
      <w:r>
        <w:rPr>
          <w:rFonts w:hint="eastAsia" w:ascii="宋体" w:hAnsi="宋体" w:eastAsia="宋体" w:cs="宋体"/>
          <w:b/>
          <w:color w:val="000000"/>
          <w:sz w:val="24"/>
          <w:szCs w:val="24"/>
          <w:highlight w:val="none"/>
          <w:lang w:val="zh-CN"/>
        </w:rPr>
        <w:t xml:space="preserve">条　履约验收</w:t>
      </w:r>
      <w:bookmarkStart w:id="308" w:name="_GoBack"/>
      <w:r/>
      <w:bookmarkEnd w:id="308"/>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验收主体：采购人</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验收时间：</w:t>
      </w:r>
      <w:r>
        <w:rPr>
          <w:rFonts w:hint="eastAsia" w:ascii="宋体" w:hAnsi="宋体" w:eastAsia="宋体" w:cs="宋体"/>
          <w:color w:val="000000"/>
          <w:sz w:val="24"/>
          <w:szCs w:val="24"/>
          <w:highlight w:val="none"/>
        </w:rPr>
        <w:t xml:space="preserve">履约验收条件达到时，采购人应当在5个工作日内启动履约验收工作，并向供应商发出《政府采购履约验收通知单》。</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验收方式：</w:t>
      </w:r>
      <w:r>
        <w:rPr>
          <w:rFonts w:hint="eastAsia" w:ascii="宋体" w:hAnsi="宋体" w:eastAsia="宋体" w:cs="宋体"/>
          <w:color w:val="000000"/>
          <w:sz w:val="24"/>
          <w:szCs w:val="24"/>
          <w:highlight w:val="none"/>
        </w:rPr>
        <w:t xml:space="preserve">采购人应当成立验收小组，负责采购项目履约验收具体工作。</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验收内容：</w:t>
      </w:r>
      <w:r>
        <w:rPr>
          <w:rFonts w:hint="eastAsia" w:ascii="宋体" w:hAnsi="宋体" w:eastAsia="宋体" w:cs="宋体"/>
          <w:color w:val="000000"/>
          <w:sz w:val="24"/>
          <w:szCs w:val="24"/>
          <w:highlight w:val="none"/>
        </w:rPr>
        <w:t xml:space="preserve">验收小组应当制定验收工作实施方案，按照方案开展验收，出具验收意见。</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验收标准：</w:t>
      </w:r>
      <w:r>
        <w:rPr>
          <w:rFonts w:hint="eastAsia" w:ascii="宋体" w:hAnsi="宋体" w:eastAsia="宋体" w:cs="宋体"/>
          <w:color w:val="000000"/>
          <w:sz w:val="24"/>
          <w:szCs w:val="24"/>
          <w:highlight w:val="none"/>
        </w:rPr>
        <w:t xml:space="preserve">应当符合政府采购合同约定、</w:t>
      </w:r>
      <w:r>
        <w:rPr>
          <w:rFonts w:hint="eastAsia" w:ascii="宋体" w:hAnsi="宋体" w:eastAsia="宋体" w:cs="宋体"/>
          <w:color w:val="000000"/>
          <w:sz w:val="24"/>
          <w:szCs w:val="24"/>
          <w:highlight w:val="none"/>
          <w:lang w:val="zh-CN"/>
        </w:rPr>
        <w:t xml:space="preserve">乙方投标文件的承诺、</w:t>
      </w:r>
      <w:r>
        <w:rPr>
          <w:rFonts w:hint="eastAsia" w:ascii="宋体" w:hAnsi="宋体" w:eastAsia="宋体" w:cs="宋体"/>
          <w:color w:val="000000"/>
          <w:sz w:val="24"/>
          <w:szCs w:val="24"/>
          <w:highlight w:val="none"/>
        </w:rPr>
        <w:t xml:space="preserve">法律法规以及国家强制性标准等，对服务类采购项目，可以参照行业标准、专业标准等。</w:t>
      </w:r>
      <w:r/>
    </w:p>
    <w:p>
      <w:pPr>
        <w:ind w:firstLine="487"/>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eastAsia="zh-CN"/>
        </w:rPr>
        <w:t xml:space="preserve">六</w:t>
      </w:r>
      <w:r>
        <w:rPr>
          <w:rFonts w:hint="eastAsia" w:ascii="宋体" w:hAnsi="宋体" w:eastAsia="宋体" w:cs="宋体"/>
          <w:b/>
          <w:color w:val="000000"/>
          <w:sz w:val="24"/>
          <w:szCs w:val="24"/>
          <w:highlight w:val="none"/>
        </w:rPr>
        <w:t xml:space="preserve">条 甲方权利和义务</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1.甲方根据绿化养护要求及乙方投标</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文件中的承诺，对乙方提供的服务及履行本合同情况实行监督考核。</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2.甲方有权制定、调整绿化养护相关考核办法、奖惩细则等，对乙方养护工作及现场效果根据相关考核文件进行考核，并根据考核结果支付</w:t>
      </w:r>
      <w:r>
        <w:rPr>
          <w:rFonts w:hint="eastAsia" w:hAnsi="宋体" w:cs="宋体"/>
          <w:color w:val="000000"/>
          <w:sz w:val="24"/>
          <w:szCs w:val="24"/>
          <w:highlight w:val="none"/>
          <w:lang w:val="en-US" w:eastAsia="zh-CN"/>
        </w:rPr>
        <w:t xml:space="preserve">养</w:t>
      </w:r>
      <w:r>
        <w:rPr>
          <w:rFonts w:hint="eastAsia" w:ascii="宋体" w:hAnsi="宋体" w:eastAsia="宋体" w:cs="宋体"/>
          <w:color w:val="000000"/>
          <w:sz w:val="24"/>
          <w:szCs w:val="24"/>
          <w:highlight w:val="none"/>
        </w:rPr>
        <w:t xml:space="preserve">护费用。</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3.若乙方在承包养护期间，因将绿化养护管理转包他人或发生其他严重侵害甲方利益的行为，甲方有权终止合同。</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4.听取乙方提出的</w:t>
      </w:r>
      <w:r>
        <w:rPr>
          <w:rFonts w:hint="eastAsia" w:ascii="宋体" w:hAnsi="宋体" w:eastAsia="宋体" w:cs="宋体"/>
          <w:color w:val="000000"/>
          <w:sz w:val="24"/>
          <w:szCs w:val="24"/>
          <w:highlight w:val="none"/>
          <w:lang w:eastAsia="zh-CN"/>
        </w:rPr>
        <w:t xml:space="preserve">合理</w:t>
      </w:r>
      <w:r>
        <w:rPr>
          <w:rFonts w:hint="eastAsia" w:ascii="宋体" w:hAnsi="宋体" w:eastAsia="宋体" w:cs="宋体"/>
          <w:color w:val="000000"/>
          <w:sz w:val="24"/>
          <w:szCs w:val="24"/>
          <w:highlight w:val="none"/>
        </w:rPr>
        <w:t xml:space="preserve">建议并给予答复。</w:t>
      </w:r>
      <w:r/>
    </w:p>
    <w:p>
      <w:pPr>
        <w:ind w:firstLine="487"/>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cs="宋体"/>
          <w:b/>
          <w:color w:val="000000"/>
          <w:sz w:val="24"/>
          <w:szCs w:val="24"/>
          <w:highlight w:val="none"/>
          <w:lang w:eastAsia="zh-CN"/>
        </w:rPr>
        <w:t xml:space="preserve">七</w:t>
      </w:r>
      <w:r>
        <w:rPr>
          <w:rFonts w:hint="eastAsia" w:ascii="宋体" w:hAnsi="宋体" w:eastAsia="宋体" w:cs="宋体"/>
          <w:b/>
          <w:color w:val="000000"/>
          <w:sz w:val="24"/>
          <w:szCs w:val="24"/>
          <w:highlight w:val="none"/>
        </w:rPr>
        <w:t xml:space="preserve">条 乙方权利和义务</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.乙方承担独立绿化</w:t>
      </w:r>
      <w:r>
        <w:rPr>
          <w:rFonts w:hint="eastAsia" w:hAnsi="宋体" w:cs="宋体"/>
          <w:color w:val="000000"/>
          <w:sz w:val="24"/>
          <w:szCs w:val="24"/>
          <w:highlight w:val="none"/>
          <w:lang w:val="en-US" w:eastAsia="zh-CN"/>
        </w:rPr>
        <w:t xml:space="preserve">养</w:t>
      </w:r>
      <w:r>
        <w:rPr>
          <w:rFonts w:hint="eastAsia" w:ascii="宋体" w:hAnsi="宋体" w:eastAsia="宋体" w:cs="宋体"/>
          <w:color w:val="000000"/>
          <w:sz w:val="24"/>
          <w:szCs w:val="24"/>
          <w:highlight w:val="none"/>
          <w:lang w:val="en-US" w:eastAsia="zh-CN"/>
        </w:rPr>
        <w:t xml:space="preserve">护</w:t>
      </w:r>
      <w:r>
        <w:rPr>
          <w:rFonts w:hint="eastAsia" w:ascii="宋体" w:hAnsi="宋体" w:eastAsia="宋体" w:cs="宋体"/>
          <w:color w:val="000000"/>
          <w:sz w:val="24"/>
          <w:szCs w:val="24"/>
          <w:highlight w:val="none"/>
        </w:rPr>
        <w:t xml:space="preserve">作业中的安全责任和经济赔偿。</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.乙方有义务按照绿化养护技术规范、质量标准、考核办法等，主动做好绿化养护工作。</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.乙方有义务接受并配合甲方及行业管理部门的考核及其结果。</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.乙方有义务做好甲方合理布置的养护范围之外的突击性、突发性工作，不得无故拖延。</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养</w:t>
      </w:r>
      <w:r>
        <w:rPr>
          <w:rFonts w:hint="eastAsia" w:ascii="宋体" w:hAnsi="宋体" w:eastAsia="宋体" w:cs="宋体"/>
          <w:color w:val="000000"/>
          <w:sz w:val="24"/>
          <w:szCs w:val="24"/>
          <w:highlight w:val="none"/>
          <w:lang w:val="en-US" w:eastAsia="zh-CN"/>
        </w:rPr>
        <w:t xml:space="preserve">护</w:t>
      </w:r>
      <w:r>
        <w:rPr>
          <w:rFonts w:hint="eastAsia" w:ascii="宋体" w:hAnsi="宋体" w:eastAsia="宋体" w:cs="宋体"/>
          <w:color w:val="000000"/>
          <w:sz w:val="24"/>
          <w:szCs w:val="24"/>
          <w:highlight w:val="none"/>
        </w:rPr>
        <w:t xml:space="preserve">不当造成植物死亡、设施损坏的，应及时补植和修复或照价赔偿。</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.准时参加甲方召开的会议。</w:t>
      </w:r>
      <w:r/>
    </w:p>
    <w:p>
      <w:pPr>
        <w:pStyle w:val="1398"/>
        <w:ind w:firstLine="484"/>
        <w:keepLines w:val="0"/>
        <w:keepNext w:val="0"/>
        <w:pageBreakBefore w:val="0"/>
        <w:spacing w:line="44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w:t>
      </w:r>
      <w:r>
        <w:rPr>
          <w:rFonts w:hint="eastAsia" w:hAnsi="宋体" w:cs="宋体"/>
          <w:b/>
          <w:color w:val="000000"/>
          <w:sz w:val="24"/>
          <w:szCs w:val="24"/>
          <w:highlight w:val="none"/>
          <w:lang w:val="en-US" w:eastAsia="zh-CN" w:bidi="ar-SA"/>
        </w:rPr>
        <w:t xml:space="preserve">八</w:t>
      </w:r>
      <w:r>
        <w:rPr>
          <w:rFonts w:hint="eastAsia" w:ascii="宋体" w:hAnsi="宋体" w:eastAsia="宋体" w:cs="宋体"/>
          <w:b/>
          <w:color w:val="000000"/>
          <w:sz w:val="24"/>
          <w:szCs w:val="24"/>
          <w:highlight w:val="none"/>
          <w:lang w:val="en-US" w:eastAsia="zh-CN" w:bidi="ar-SA"/>
        </w:rPr>
        <w:t xml:space="preserve">条 违约责任</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1、合同一方不履行合同义务或违反履行合同义务约定的，应当承担继续履行、采取补救措施或者赔偿损失等违约责任。</w:t>
      </w:r>
      <w:r/>
    </w:p>
    <w:p>
      <w:pPr>
        <w:pStyle w:val="1398"/>
        <w:ind w:firstLine="484"/>
        <w:keepLines w:val="0"/>
        <w:keepNext w:val="0"/>
        <w:pageBreakBefore w:val="0"/>
        <w:spacing w:line="44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w:t>
      </w:r>
      <w:r>
        <w:rPr>
          <w:rFonts w:hint="eastAsia" w:hAnsi="宋体" w:cs="宋体"/>
          <w:b/>
          <w:color w:val="000000"/>
          <w:sz w:val="24"/>
          <w:szCs w:val="24"/>
          <w:highlight w:val="none"/>
          <w:lang w:val="en-US" w:eastAsia="zh-CN" w:bidi="ar-SA"/>
        </w:rPr>
        <w:t xml:space="preserve">九</w:t>
      </w:r>
      <w:r>
        <w:rPr>
          <w:rFonts w:hint="eastAsia" w:ascii="宋体" w:hAnsi="宋体" w:eastAsia="宋体" w:cs="宋体"/>
          <w:b/>
          <w:color w:val="000000"/>
          <w:sz w:val="24"/>
          <w:szCs w:val="24"/>
          <w:highlight w:val="none"/>
          <w:lang w:val="en-US" w:eastAsia="zh-CN" w:bidi="ar-SA"/>
        </w:rPr>
        <w:t xml:space="preserve">条 不可抗力</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1、因不可抗力（或甲、乙双方不能控制的原因）不能履行合同的，根据不可抗力的影响，部分或者全部免除责任，但合同一方迟延履行后发生不可抗力的，不能免除其责任。</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2、合同一方因不可抗力不能履行合同的，应当及时通知对方，以减轻可能给对方造成的损失，并应当在合理期限内提供证明。</w:t>
      </w:r>
      <w:r/>
    </w:p>
    <w:p>
      <w:pPr>
        <w:pStyle w:val="1398"/>
        <w:ind w:firstLine="484"/>
        <w:keepLines w:val="0"/>
        <w:keepNext w:val="0"/>
        <w:pageBreakBefore w:val="0"/>
        <w:spacing w:line="44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w:t>
      </w:r>
      <w:r>
        <w:rPr>
          <w:rFonts w:hint="eastAsia" w:hAnsi="宋体" w:cs="宋体"/>
          <w:b/>
          <w:color w:val="000000"/>
          <w:sz w:val="24"/>
          <w:szCs w:val="24"/>
          <w:highlight w:val="none"/>
          <w:lang w:val="en-US" w:eastAsia="zh-CN" w:bidi="ar-SA"/>
        </w:rPr>
        <w:t xml:space="preserve">十</w:t>
      </w:r>
      <w:r>
        <w:rPr>
          <w:rFonts w:hint="eastAsia" w:ascii="宋体" w:hAnsi="宋体" w:eastAsia="宋体" w:cs="宋体"/>
          <w:b/>
          <w:color w:val="000000"/>
          <w:sz w:val="24"/>
          <w:szCs w:val="24"/>
          <w:highlight w:val="none"/>
          <w:lang w:val="en-US" w:eastAsia="zh-CN" w:bidi="ar-SA"/>
        </w:rPr>
        <w:t xml:space="preserve">条 合同的解除和转让</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、甲方和乙方协商一致，可以解除合同。</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有下列情况之一，合同方可以解除合同；</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（2）因合同一方违约导致合同不能履行，另一方有权解除合同。</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有权解除合同的一方，应当在违约事实或不可抗力发生之后30天内书面通知对方提出解除合同，合同在书面通知到达对方时解除。</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4、合同的部分或全部都不准转包或分包。</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5、若发生以下情形之一的，甲方将单方面解除承包合同。</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（1）实际</w:t>
      </w:r>
      <w:r>
        <w:rPr>
          <w:rFonts w:hint="eastAsia" w:ascii="宋体" w:hAnsi="宋体" w:eastAsia="宋体" w:cs="宋体"/>
          <w:color w:val="000000"/>
          <w:sz w:val="24"/>
          <w:szCs w:val="24"/>
          <w:highlight w:val="none"/>
          <w:lang w:eastAsia="zh-CN"/>
        </w:rPr>
        <w:t xml:space="preserve">养护</w:t>
      </w:r>
      <w:r>
        <w:rPr>
          <w:rFonts w:hint="eastAsia" w:ascii="宋体" w:hAnsi="宋体" w:eastAsia="宋体" w:cs="宋体"/>
          <w:color w:val="000000"/>
          <w:sz w:val="24"/>
          <w:szCs w:val="24"/>
          <w:highlight w:val="none"/>
        </w:rPr>
        <w:t xml:space="preserve">方案与约定的方案不一致、五日之内未实行约定</w:t>
      </w:r>
      <w:r>
        <w:rPr>
          <w:rFonts w:hint="eastAsia" w:ascii="宋体" w:hAnsi="宋体" w:eastAsia="宋体" w:cs="宋体"/>
          <w:color w:val="000000"/>
          <w:sz w:val="24"/>
          <w:szCs w:val="24"/>
          <w:highlight w:val="none"/>
          <w:lang w:eastAsia="zh-CN"/>
        </w:rPr>
        <w:t xml:space="preserve">养护</w:t>
      </w:r>
      <w:r>
        <w:rPr>
          <w:rFonts w:hint="eastAsia" w:ascii="宋体" w:hAnsi="宋体" w:eastAsia="宋体" w:cs="宋体"/>
          <w:color w:val="000000"/>
          <w:sz w:val="24"/>
          <w:szCs w:val="24"/>
          <w:highlight w:val="none"/>
        </w:rPr>
        <w:t xml:space="preserve">方案的；</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（2）一年内</w:t>
      </w:r>
      <w:r>
        <w:rPr>
          <w:rFonts w:hint="eastAsia" w:hAnsi="宋体" w:cs="宋体"/>
          <w:color w:val="000000"/>
          <w:sz w:val="24"/>
          <w:szCs w:val="24"/>
          <w:highlight w:val="none"/>
          <w:lang w:val="en-US" w:eastAsia="zh-CN"/>
        </w:rPr>
        <w:t xml:space="preserve">累计</w:t>
      </w:r>
      <w:r>
        <w:rPr>
          <w:rFonts w:hint="eastAsia" w:ascii="宋体" w:hAnsi="宋体" w:eastAsia="宋体" w:cs="宋体"/>
          <w:color w:val="000000"/>
          <w:sz w:val="24"/>
          <w:szCs w:val="24"/>
          <w:highlight w:val="none"/>
        </w:rPr>
        <w:t xml:space="preserve">2个季度考核</w:t>
      </w:r>
      <w:r>
        <w:rPr>
          <w:rFonts w:hint="eastAsia" w:hAnsi="宋体" w:cs="宋体"/>
          <w:color w:val="000000"/>
          <w:sz w:val="24"/>
          <w:szCs w:val="24"/>
          <w:highlight w:val="none"/>
          <w:lang w:val="en-US" w:eastAsia="zh-CN"/>
        </w:rPr>
        <w:t xml:space="preserve">不合格</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（3）媒体曝光、市民纸质投诉反映强烈、上级部门暗访发现问题且整改不力的；</w:t>
      </w:r>
      <w:r/>
    </w:p>
    <w:p>
      <w:pPr>
        <w:pStyle w:val="1398"/>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（4）发现合同转包或分包的。</w:t>
      </w:r>
      <w:r/>
    </w:p>
    <w:p>
      <w:pPr>
        <w:ind w:firstLine="487"/>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eastAsia="zh-CN"/>
        </w:rPr>
        <w:t xml:space="preserve">十</w:t>
      </w:r>
      <w:r>
        <w:rPr>
          <w:rFonts w:hint="eastAsia" w:ascii="宋体" w:hAnsi="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条 争议的解决</w:t>
      </w:r>
      <w:r/>
    </w:p>
    <w:p>
      <w:pPr>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1.因履行本合同引起的或与本合同有关的争议，甲、乙双方应首先通过友好协商解决，如果协商不能解决争议，则采取以下第（1）种方式解决争议：</w:t>
      </w:r>
      <w:r/>
    </w:p>
    <w:p>
      <w:pPr>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p>
    <w:p>
      <w:pPr>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p>
    <w:p>
      <w:pPr>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如没有约定，默认采取第2种方式解决争议。</w:t>
      </w:r>
      <w:r/>
    </w:p>
    <w:p>
      <w:pPr>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2.在法院审理和仲裁期间，除有争议部分外，本合同其他部分应继续履行。</w:t>
      </w:r>
      <w:r/>
    </w:p>
    <w:p>
      <w:pPr>
        <w:ind w:firstLine="487"/>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条 诚实信用 </w:t>
      </w:r>
      <w:r/>
    </w:p>
    <w:p>
      <w:pPr>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乙方应诚实信用，严格按照竞争性磋商文件要求和磋商承诺履行合同，不向甲方进行商业贿赂或者提供不正当利益。</w:t>
      </w:r>
      <w:r/>
    </w:p>
    <w:p>
      <w:pPr>
        <w:ind w:firstLine="487"/>
        <w:keepLines w:val="0"/>
        <w:keepNext w:val="0"/>
        <w:pageBreakBefore w:val="0"/>
        <w:spacing w:line="44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第十</w:t>
      </w:r>
      <w:r>
        <w:rPr>
          <w:rFonts w:hint="eastAsia" w:ascii="宋体" w:hAnsi="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条 合同生效及其</w:t>
      </w:r>
      <w:r>
        <w:rPr>
          <w:rFonts w:hint="eastAsia" w:ascii="宋体" w:hAnsi="宋体" w:eastAsia="宋体" w:cs="宋体"/>
          <w:b/>
          <w:color w:val="000000"/>
          <w:sz w:val="24"/>
          <w:szCs w:val="24"/>
          <w:highlight w:val="none"/>
          <w:lang w:eastAsia="zh-CN"/>
        </w:rPr>
        <w:t xml:space="preserve">它</w:t>
      </w:r>
      <w:r/>
    </w:p>
    <w:p>
      <w:pPr>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本合同由甲乙双方签字、盖章后生效。</w:t>
      </w:r>
      <w:r/>
    </w:p>
    <w:p>
      <w:pPr>
        <w:ind w:firstLine="484"/>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、本合同一式陆份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甲、乙方各持叁份。</w:t>
      </w:r>
      <w:r/>
    </w:p>
    <w:p>
      <w:pPr>
        <w:ind w:firstLine="484"/>
        <w:keepLines w:val="0"/>
        <w:keepNext w:val="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3、本合同应按照中华人民共和国的现行法律进行解释。</w:t>
      </w:r>
      <w:r/>
    </w:p>
    <w:p>
      <w:pPr>
        <w:ind w:firstLine="426"/>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632"/>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乙    方</w:t>
      </w:r>
      <w:r>
        <w:rPr>
          <w:rFonts w:hint="eastAsia" w:ascii="宋体" w:hAnsi="宋体" w:eastAsia="宋体" w:cs="宋体"/>
          <w:color w:val="000000"/>
          <w:sz w:val="24"/>
          <w:szCs w:val="24"/>
          <w:highlight w:val="none"/>
        </w:rPr>
        <w:t xml:space="preserve">：</w:t>
      </w:r>
      <w:r/>
    </w:p>
    <w:p>
      <w:pPr>
        <w:ind w:firstLine="630"/>
        <w:keepLines w:val="0"/>
        <w:keepNext w:val="0"/>
        <w:pageBreakBefore w:val="0"/>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单位名称（章）：                          单位名称（章）：</w:t>
      </w:r>
      <w:r/>
    </w:p>
    <w:p>
      <w:pPr>
        <w:ind w:firstLine="630"/>
        <w:keepLines w:val="0"/>
        <w:keepNext w:val="0"/>
        <w:pageBreakBefore w:val="0"/>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单位地址：</w:t>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w:t>
      </w:r>
      <w:r>
        <w:rPr>
          <w:rFonts w:hint="eastAsia" w:ascii="宋体" w:hAnsi="宋体" w:eastAsia="宋体" w:cs="宋体"/>
          <w:color w:val="000000"/>
          <w:sz w:val="24"/>
          <w:szCs w:val="24"/>
          <w:highlight w:val="none"/>
          <w:lang w:eastAsia="zh-CN"/>
        </w:rPr>
        <w:t xml:space="preserve">（授权）</w:t>
      </w:r>
      <w:r>
        <w:rPr>
          <w:rFonts w:hint="eastAsia" w:ascii="宋体" w:hAnsi="宋体" w:eastAsia="宋体" w:cs="宋体"/>
          <w:color w:val="000000"/>
          <w:sz w:val="24"/>
          <w:szCs w:val="24"/>
          <w:highlight w:val="none"/>
        </w:rPr>
        <w:t xml:space="preserve">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w:t>
      </w:r>
      <w:r>
        <w:rPr>
          <w:rFonts w:hint="eastAsia" w:ascii="宋体" w:hAnsi="宋体" w:eastAsia="宋体" w:cs="宋体"/>
          <w:color w:val="000000"/>
          <w:sz w:val="24"/>
          <w:szCs w:val="24"/>
          <w:highlight w:val="none"/>
          <w:lang w:eastAsia="zh-CN"/>
        </w:rPr>
        <w:t xml:space="preserve">（授权）</w:t>
      </w:r>
      <w:r>
        <w:rPr>
          <w:rFonts w:hint="eastAsia" w:ascii="宋体" w:hAnsi="宋体" w:eastAsia="宋体" w:cs="宋体"/>
          <w:color w:val="000000"/>
          <w:sz w:val="24"/>
          <w:szCs w:val="24"/>
          <w:highlight w:val="none"/>
        </w:rPr>
        <w:t xml:space="preserve">代表人：                              </w:t>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电话：            传真：</w:t>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        帐号</w:t>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3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keepLines/>
        <w:keepNext/>
        <w:spacing w:line="360" w:lineRule="auto"/>
        <w:widowControl/>
        <w:rPr>
          <w:rFonts w:ascii="宋体" w:hAnsi="宋体"/>
          <w:b/>
          <w:color w:val="000000"/>
          <w:sz w:val="30"/>
          <w:szCs w:val="30"/>
          <w:highlight w:val="none"/>
        </w:rPr>
        <w:outlineLvl w:val="0"/>
      </w:pPr>
      <w:r>
        <w:rPr>
          <w:rFonts w:ascii="宋体" w:hAnsi="宋体"/>
          <w:b/>
          <w:color w:val="000000"/>
          <w:sz w:val="30"/>
          <w:szCs w:val="30"/>
          <w:highlight w:val="none"/>
        </w:rPr>
      </w:r>
      <w:r/>
    </w:p>
    <w:p>
      <w:pPr>
        <w:jc w:val="center"/>
        <w:keepLines/>
        <w:keepNext/>
        <w:spacing w:line="360" w:lineRule="auto"/>
        <w:widowControl/>
        <w:rPr>
          <w:rFonts w:ascii="宋体" w:hAnsi="宋体"/>
          <w:b/>
          <w:color w:val="000000"/>
          <w:sz w:val="30"/>
          <w:szCs w:val="30"/>
          <w:highlight w:val="none"/>
        </w:rPr>
        <w:outlineLvl w:val="0"/>
      </w:pPr>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r/>
    </w:p>
    <w:tbl>
      <w:tblPr>
        <w:tblStyle w:val="957"/>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ascii="宋体" w:hAnsi="宋体" w:cs="宋体"/>
                <w:b/>
                <w:color w:val="000000"/>
                <w:szCs w:val="21"/>
                <w:highlight w:val="none"/>
              </w:rPr>
            </w:pPr>
            <w:r/>
            <w:bookmarkStart w:id="292" w:name="_Toc86202633"/>
            <w:r>
              <w:rPr>
                <w:rFonts w:hint="eastAsia" w:ascii="宋体" w:hAnsi="宋体" w:cs="宋体"/>
                <w:b/>
                <w:color w:val="000000"/>
                <w:szCs w:val="21"/>
                <w:highlight w:val="none"/>
                <w:lang w:bidi="ar"/>
              </w:rPr>
              <w:t xml:space="preserve">名称</w:t>
            </w:r>
            <w:bookmarkEnd w:id="292"/>
            <w:r/>
            <w:r/>
          </w:p>
        </w:tc>
        <w:tc>
          <w:tcPr>
            <w:tcW w:w="2502"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p>
        </w:tc>
        <w:tc>
          <w:tcPr>
            <w:tcW w:w="6043"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p>
        </w:tc>
      </w:tr>
      <w:tr>
        <w:trPr>
          <w:jc w:val="center"/>
          <w:trHeight w:val="215"/>
        </w:trPr>
        <w:tc>
          <w:tcPr>
            <w:tcW w:w="1150" w:type="dxa"/>
            <w:vAlign w:val="center"/>
            <w:vMerge w:val="restart"/>
            <w:textDirection w:val="lrTb"/>
            <w:noWrap w:val="false"/>
          </w:tcPr>
          <w:p>
            <w:pPr>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p>
        </w:tc>
      </w:tr>
      <w:tr>
        <w:trPr>
          <w:jc w:val="center"/>
          <w:trHeight w:val="237"/>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*报价一览表</w:t>
            </w:r>
            <w:r/>
          </w:p>
        </w:tc>
      </w:tr>
      <w:tr>
        <w:trPr>
          <w:jc w:val="cente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p>
        </w:tc>
      </w:tr>
      <w:tr>
        <w:trPr>
          <w:jc w:val="cente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p>
        </w:tc>
      </w:tr>
      <w:tr>
        <w:trPr>
          <w:jc w:val="cente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p>
        </w:tc>
      </w:tr>
      <w:tr>
        <w:trPr>
          <w:jc w:val="cente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p>
        </w:tc>
      </w:tr>
      <w:tr>
        <w:trPr>
          <w:jc w:val="cente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p>
        </w:tc>
      </w:tr>
      <w:tr>
        <w:trPr>
          <w:jc w:val="cente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p>
        </w:tc>
      </w:tr>
      <w:tr>
        <w:trPr>
          <w:jc w:val="center"/>
          <w:trHeight w:val="28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△信用承诺书</w:t>
            </w:r>
            <w:r/>
          </w:p>
        </w:tc>
      </w:tr>
      <w:tr>
        <w:trPr>
          <w:jc w:val="center"/>
          <w:trHeight w:val="27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p>
        </w:tc>
      </w:tr>
      <w:tr>
        <w:trPr>
          <w:jc w:val="cente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p>
        </w:tc>
      </w:tr>
      <w:tr>
        <w:trPr>
          <w:jc w:val="center"/>
          <w:trHeight w:val="31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*报价明细表</w:t>
            </w:r>
            <w:r/>
          </w:p>
        </w:tc>
      </w:tr>
      <w:tr>
        <w:trPr>
          <w:jc w:val="center"/>
          <w:trHeight w:val="280"/>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*投标（响应）函</w:t>
            </w:r>
            <w:r/>
          </w:p>
        </w:tc>
      </w:tr>
      <w:tr>
        <w:trPr>
          <w:jc w:val="cente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*技术偏离表</w:t>
            </w:r>
            <w:r/>
          </w:p>
        </w:tc>
      </w:tr>
      <w:tr>
        <w:trPr>
          <w:jc w:val="cente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top"/>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*投标（响应）文件有效性(根据磋商文件要求填写,如磋商文件无相关要求,此条可不填写)</w:t>
            </w:r>
            <w:r/>
          </w:p>
        </w:tc>
      </w:tr>
      <w:tr>
        <w:trPr>
          <w:jc w:val="center"/>
          <w:trHeight w:val="533"/>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p>
        </w:tc>
        <w:tc>
          <w:tcPr>
            <w:tcW w:w="6043" w:type="dxa"/>
            <w:vAlign w:val="top"/>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p>
        </w:tc>
        <w:tc>
          <w:tcPr>
            <w:tcW w:w="6043"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t xml:space="preserve">）</w:t>
            </w:r>
            <w:r/>
          </w:p>
        </w:tc>
      </w:tr>
      <w:tr>
        <w:trPr>
          <w:jc w:val="center"/>
        </w:trPr>
        <w:tc>
          <w:tcPr>
            <w:tcW w:w="1150" w:type="dxa"/>
            <w:vAlign w:val="center"/>
            <w:textDirection w:val="lrTb"/>
            <w:noWrap w:val="false"/>
          </w:tcPr>
          <w:p>
            <w:pPr>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p>
          <w:p>
            <w:pPr>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4.响应文件应按照磋商文件要求的格式填写，无相应内容填写可填写“无”等明确的回答。</w:t>
            </w:r>
            <w:r/>
          </w:p>
          <w:p>
            <w:pPr>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5.响应文件所附格式中要求填写的全部信息都必须正面回答并保证是真实准确的。</w:t>
            </w:r>
            <w:r/>
          </w:p>
        </w:tc>
      </w:tr>
    </w:tbl>
    <w:p>
      <w:pPr>
        <w:jc w:val="center"/>
        <w:spacing w:line="360" w:lineRule="auto"/>
        <w:widowControl/>
        <w:rPr>
          <w:rFonts w:hint="eastAsia"/>
          <w:b/>
          <w:color w:val="000000"/>
          <w:sz w:val="24"/>
          <w:highlight w:val="none"/>
        </w:rPr>
      </w:pPr>
      <w:r>
        <w:rPr>
          <w:color w:val="000000"/>
          <w:highlight w:val="none"/>
        </w:rPr>
        <w:br w:type="page" w:clear="all"/>
      </w:r>
      <w:r>
        <w:rPr>
          <w:b/>
          <w:color w:val="000000"/>
          <w:sz w:val="36"/>
          <w:szCs w:val="36"/>
          <w:highlight w:val="none"/>
        </w:rPr>
        <w:t xml:space="preserve">第八章</w:t>
      </w:r>
      <w:r>
        <w:rPr>
          <w:rFonts w:hint="eastAsia"/>
          <w:b/>
          <w:color w:val="000000"/>
          <w:sz w:val="36"/>
          <w:szCs w:val="36"/>
          <w:highlight w:val="none"/>
        </w:rPr>
        <w:t xml:space="preserve"> 响应文件格式</w:t>
      </w:r>
      <w:r/>
    </w:p>
    <w:p>
      <w:pPr>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p>
    <w:p>
      <w:pPr>
        <w:ind w:left="142"/>
        <w:spacing w:line="360" w:lineRule="auto"/>
        <w:tabs>
          <w:tab w:val="left" w:pos="900" w:leader="none"/>
          <w:tab w:val="left" w:pos="1980" w:leader="none"/>
        </w:tabs>
        <w:rPr>
          <w:color w:val="000000"/>
          <w:sz w:val="24"/>
          <w:highlight w:val="none"/>
        </w:rPr>
      </w:pPr>
      <w:r>
        <w:rPr>
          <w:color w:val="000000"/>
          <w:sz w:val="24"/>
          <w:highlight w:val="none"/>
        </w:rPr>
      </w:r>
      <w:r/>
    </w:p>
    <w:p>
      <w:pPr>
        <w:jc w:val="left"/>
        <w:widowControl/>
        <w:rPr>
          <w:rFonts w:hint="eastAsia"/>
          <w:color w:val="000000"/>
          <w:sz w:val="24"/>
          <w:highlight w:val="none"/>
        </w:rPr>
      </w:pPr>
      <w:r>
        <w:rPr>
          <w:color w:val="000000"/>
          <w:sz w:val="24"/>
          <w:highlight w:val="none"/>
        </w:rPr>
        <w:br w:type="page" w:clear="all"/>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
    </w:p>
    <w:p>
      <w:pPr>
        <w:jc w:val="center"/>
        <w:keepLines/>
        <w:keepNext/>
        <w:spacing w:after="120" w:line="360" w:lineRule="auto"/>
        <w:widowControl/>
        <w:rPr>
          <w:b/>
          <w:color w:val="000000"/>
          <w:spacing w:val="20"/>
          <w:sz w:val="32"/>
          <w:szCs w:val="32"/>
          <w:highlight w:val="none"/>
        </w:rPr>
        <w:outlineLvl w:val="0"/>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响应文件封面</w:t>
      </w:r>
      <w:r/>
    </w:p>
    <w:p>
      <w:pPr>
        <w:jc w:val="center"/>
        <w:rPr>
          <w:color w:val="000000"/>
          <w:szCs w:val="21"/>
          <w:highlight w:val="none"/>
        </w:rPr>
      </w:pPr>
      <w:r>
        <w:rPr>
          <w:color w:val="000000"/>
          <w:szCs w:val="21"/>
          <w:highlight w:val="none"/>
        </w:rPr>
      </w:r>
      <w:r/>
    </w:p>
    <w:p>
      <w:pPr>
        <w:jc w:val="center"/>
        <w:rPr>
          <w:b/>
          <w:color w:val="000000"/>
          <w:spacing w:val="60"/>
          <w:sz w:val="84"/>
          <w:szCs w:val="84"/>
          <w:highlight w:val="none"/>
        </w:rPr>
      </w:pPr>
      <w:r>
        <w:rPr>
          <w:b/>
          <w:color w:val="000000"/>
          <w:spacing w:val="60"/>
          <w:sz w:val="84"/>
          <w:szCs w:val="84"/>
          <w:highlight w:val="none"/>
        </w:rPr>
      </w:r>
      <w:r/>
    </w:p>
    <w:p>
      <w:pPr>
        <w:jc w:val="center"/>
        <w:rPr>
          <w:b/>
          <w:color w:val="000000"/>
          <w:spacing w:val="60"/>
          <w:sz w:val="84"/>
          <w:szCs w:val="84"/>
          <w:highlight w:val="none"/>
        </w:rPr>
      </w:pPr>
      <w:r>
        <w:rPr>
          <w:b/>
          <w:color w:val="000000"/>
          <w:spacing w:val="60"/>
          <w:sz w:val="84"/>
          <w:szCs w:val="84"/>
          <w:highlight w:val="none"/>
        </w:rPr>
        <w:t xml:space="preserve">响 应 文 件</w:t>
      </w:r>
      <w:r/>
    </w:p>
    <w:p>
      <w:pPr>
        <w:jc w:val="center"/>
        <w:rPr>
          <w:b/>
          <w:color w:val="000000"/>
          <w:spacing w:val="60"/>
          <w:sz w:val="52"/>
          <w:szCs w:val="52"/>
          <w:highlight w:val="none"/>
        </w:rPr>
      </w:pPr>
      <w:r>
        <w:rPr>
          <w:b/>
          <w:color w:val="000000"/>
          <w:spacing w:val="60"/>
          <w:sz w:val="52"/>
          <w:szCs w:val="52"/>
          <w:highlight w:val="none"/>
        </w:rPr>
      </w:r>
      <w:r/>
    </w:p>
    <w:p>
      <w:pPr>
        <w:jc w:val="center"/>
        <w:rPr>
          <w:b/>
          <w:color w:val="000000"/>
          <w:spacing w:val="60"/>
          <w:sz w:val="52"/>
          <w:szCs w:val="52"/>
          <w:highlight w:val="none"/>
        </w:rPr>
      </w:pPr>
      <w:r>
        <w:rPr>
          <w:b/>
          <w:color w:val="000000"/>
          <w:spacing w:val="60"/>
          <w:sz w:val="52"/>
          <w:szCs w:val="52"/>
          <w:highlight w:val="none"/>
        </w:rPr>
      </w:r>
      <w:r/>
    </w:p>
    <w:p>
      <w:pPr>
        <w:jc w:val="center"/>
        <w:rPr>
          <w:b/>
          <w:color w:val="000000"/>
          <w:spacing w:val="60"/>
          <w:sz w:val="52"/>
          <w:szCs w:val="52"/>
          <w:highlight w:val="none"/>
        </w:rPr>
      </w:pPr>
      <w:r>
        <w:rPr>
          <w:b/>
          <w:color w:val="000000"/>
          <w:spacing w:val="60"/>
          <w:sz w:val="52"/>
          <w:szCs w:val="52"/>
          <w:highlight w:val="none"/>
        </w:rPr>
      </w:r>
      <w:r/>
    </w:p>
    <w:p>
      <w:pPr>
        <w:jc w:val="center"/>
        <w:rPr>
          <w:b/>
          <w:color w:val="000000"/>
          <w:spacing w:val="60"/>
          <w:sz w:val="52"/>
          <w:szCs w:val="52"/>
          <w:highlight w:val="none"/>
        </w:rPr>
      </w:pPr>
      <w:r>
        <w:rPr>
          <w:b/>
          <w:color w:val="000000"/>
          <w:spacing w:val="60"/>
          <w:sz w:val="52"/>
          <w:szCs w:val="52"/>
          <w:highlight w:val="none"/>
        </w:rPr>
      </w:r>
      <w:r/>
    </w:p>
    <w:p>
      <w:pPr>
        <w:jc w:val="center"/>
        <w:rPr>
          <w:rFonts w:hint="eastAsia"/>
          <w:b/>
          <w:color w:val="000000"/>
          <w:spacing w:val="60"/>
          <w:sz w:val="52"/>
          <w:szCs w:val="52"/>
          <w:highlight w:val="none"/>
        </w:rPr>
      </w:pPr>
      <w:r>
        <w:rPr>
          <w:rFonts w:hint="eastAsia"/>
          <w:b/>
          <w:color w:val="000000"/>
          <w:spacing w:val="60"/>
          <w:sz w:val="52"/>
          <w:szCs w:val="5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供应商名称 ：</w:t>
      </w:r>
      <w:bookmarkStart w:id="293" w:name="_Hlk149916267"/>
      <w:r>
        <w:rPr>
          <w:rFonts w:hint="eastAsia" w:ascii="宋体" w:hAnsi="宋体"/>
          <w:b/>
          <w:color w:val="000000"/>
          <w:sz w:val="36"/>
          <w:szCs w:val="21"/>
          <w:highlight w:val="none"/>
          <w:u w:val="single"/>
        </w:rPr>
        <w:t xml:space="preserve">（加盖CA电子公章）</w:t>
      </w:r>
      <w:bookmarkEnd w:id="293"/>
      <w:r>
        <w:rPr>
          <w:rFonts w:hint="eastAsia" w:ascii="宋体" w:hAnsi="宋体"/>
          <w:b/>
          <w:color w:val="000000"/>
          <w:sz w:val="36"/>
          <w:highlight w:val="none"/>
          <w:u w:val="single"/>
        </w:rPr>
        <w:t xml:space="preserve"> </w:t>
      </w:r>
      <w:r/>
    </w:p>
    <w:p>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rPr>
          <w:b/>
          <w:color w:val="000000"/>
          <w:sz w:val="32"/>
          <w:szCs w:val="32"/>
          <w:highlight w:val="none"/>
        </w:rPr>
      </w:pPr>
      <w:r>
        <w:rPr>
          <w:b/>
          <w:color w:val="000000"/>
          <w:sz w:val="32"/>
          <w:szCs w:val="32"/>
          <w:highlight w:val="none"/>
        </w:rPr>
      </w:r>
      <w:r/>
    </w:p>
    <w:p>
      <w:pPr>
        <w:rPr>
          <w:rFonts w:hint="eastAsia"/>
          <w:b/>
          <w:color w:val="000000"/>
          <w:spacing w:val="20"/>
          <w:sz w:val="32"/>
          <w:szCs w:val="32"/>
          <w:highlight w:val="none"/>
        </w:rPr>
      </w:pPr>
      <w:r>
        <w:rPr>
          <w:b/>
          <w:color w:val="000000"/>
          <w:spacing w:val="20"/>
          <w:sz w:val="32"/>
          <w:szCs w:val="32"/>
          <w:highlight w:val="none"/>
        </w:rPr>
        <w:br w:type="page" w:clear="all"/>
      </w:r>
      <w:r/>
    </w:p>
    <w:p>
      <w:pPr>
        <w:jc w:val="center"/>
        <w:keepLines/>
        <w:keepNext/>
        <w:spacing w:after="120" w:line="360" w:lineRule="auto"/>
        <w:widowControl/>
        <w:rPr>
          <w:rFonts w:ascii="宋体" w:hAnsi="宋体"/>
          <w:b/>
          <w:color w:val="000000"/>
          <w:sz w:val="28"/>
          <w:szCs w:val="28"/>
          <w:highlight w:val="none"/>
        </w:rPr>
        <w:outlineLvl w:val="0"/>
      </w:pPr>
      <w:r>
        <w:rPr>
          <w:rFonts w:hint="eastAsia"/>
          <w:b/>
          <w:color w:val="000000"/>
          <w:spacing w:val="20"/>
          <w:sz w:val="32"/>
          <w:szCs w:val="32"/>
          <w:highlight w:val="none"/>
        </w:rPr>
        <w:t xml:space="preserve">二、报价一览表（实质性格式）</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（一）供应商在提交响应文件时，应按照投标工具（苏采云客户端）的提示流程编制提交报价一览表，报价一览表格式以投标工具中的为准</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报价金额为三年总报价</w:t>
      </w:r>
      <w:r>
        <w:rPr>
          <w:rFonts w:hint="eastAsia" w:ascii="宋体" w:hAnsi="宋体"/>
          <w:b/>
          <w:color w:val="000000"/>
          <w:sz w:val="24"/>
          <w:highlight w:val="none"/>
        </w:rPr>
        <w:t xml:space="preserve">。</w:t>
      </w:r>
      <w:r/>
    </w:p>
    <w:p>
      <w:pPr>
        <w:jc w:val="center"/>
        <w:keepLines/>
        <w:keepNext/>
        <w:spacing w:after="120" w:line="360" w:lineRule="auto"/>
        <w:widowControl/>
        <w:rPr>
          <w:b/>
          <w:color w:val="000000"/>
          <w:spacing w:val="20"/>
          <w:sz w:val="32"/>
          <w:szCs w:val="32"/>
          <w:highlight w:val="none"/>
        </w:rPr>
        <w:outlineLvl w:val="0"/>
      </w:pPr>
      <w:r>
        <w:rPr>
          <w:b/>
          <w:color w:val="000000"/>
          <w:spacing w:val="20"/>
          <w:sz w:val="32"/>
          <w:szCs w:val="32"/>
          <w:highlight w:val="none"/>
        </w:rPr>
      </w:r>
      <w:r/>
    </w:p>
    <w:p>
      <w:pPr>
        <w:numPr>
          <w:ilvl w:val="0"/>
          <w:numId w:val="9"/>
        </w:numPr>
        <w:jc w:val="center"/>
        <w:keepLines/>
        <w:keepNext/>
        <w:spacing w:after="12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报价明细表</w:t>
      </w:r>
      <w:r>
        <w:rPr>
          <w:b/>
          <w:color w:val="000000"/>
          <w:spacing w:val="20"/>
          <w:sz w:val="32"/>
          <w:szCs w:val="32"/>
          <w:highlight w:val="none"/>
        </w:rPr>
        <w:t xml:space="preserve">（实质性格式）</w:t>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sectPr>
          <w:footerReference w:type="default" r:id="rId21"/>
          <w:footerReference w:type="even" r:id="rId22"/>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采购清单一</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23"/>
        <w:gridCol w:w="1418"/>
        <w:gridCol w:w="3118"/>
        <w:gridCol w:w="2268"/>
        <w:gridCol w:w="1253"/>
        <w:gridCol w:w="1440"/>
        <w:gridCol w:w="1276"/>
        <w:gridCol w:w="992"/>
        <w:gridCol w:w="1479"/>
      </w:tblGrid>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路线名称</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起点</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终点</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里程（KM）</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绿化面积</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(平方米)</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单价限价（元）</w:t>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Pr>
        <w:tc>
          <w:tcPr>
            <w:gridSpan w:val="2"/>
            <w:tcW w:w="704"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4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震农线</w:t>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庙基墩桥</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青洋路十字路口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888.7</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政平铁皮市场</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王言桥公交站南侧</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0.92</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4013.36</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2"/>
        </w:trPr>
        <w:tc>
          <w:tcPr>
            <w:gridSpan w:val="2"/>
            <w:tcW w:w="704"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4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陆华线</w:t>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陆庄十字路口</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宋家桥</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0.49</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1261.8</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主要为红叶石楠部分</w:t>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贝庄线十字路口 (万家食品厂)</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西仪庄十字路口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3691.7</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毛家桥桥南232十字路口(土山上村)</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华渡村委东三叉口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0.67</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2023.5</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06"/>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礼洛线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232十字路口(土山上村)</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东流桥(赵家头)</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1373.35</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马坂线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圻舍桥</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震声十字路口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404.6</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何大线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何墅前桥(横河)</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宣家安前三叉路口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2.38</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5739.69</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418"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庞大线(新浇部分)</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潘码线十字路口</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前桥线</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0.73</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2250.65</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418" w:type="dxa"/>
            <w:vAlign w:val="center"/>
            <w:textDirection w:val="lrTb"/>
            <w:noWrap w:val="false"/>
          </w:tcPr>
          <w:p>
            <w:pPr>
              <w:jc w:val="center"/>
              <w:tabs>
                <w:tab w:val="left" w:pos="10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遥坂线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坂上(东)桥</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蒲岸桥</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255.5</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戴毛线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手家</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毛家东</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0.72</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1983</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4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建友线</w:t>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礼洛线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S232</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1440"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5960.6</w:t>
            </w:r>
            <w:r/>
          </w:p>
        </w:tc>
        <w:tc>
          <w:tcPr>
            <w:tcW w:w="127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S232</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常发集团东</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0.3</w:t>
            </w:r>
            <w:r/>
          </w:p>
        </w:tc>
        <w:tc>
          <w:tcPr>
            <w:tcW w:w="144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常发集团东</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友谊村</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0.815</w:t>
            </w:r>
            <w:r/>
          </w:p>
        </w:tc>
        <w:tc>
          <w:tcPr>
            <w:tcW w:w="144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于家线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礼坂路</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青洋路</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4718</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贝庄线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培桥</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礼毛路</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建中路</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坂上中学</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三叉口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1100</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礼洛线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田里横塘</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东流桥</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5"/>
            <w:tcW w:w="75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乡道合计</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21.93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42664.45</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许新线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武进大道</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前桥线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7106.85</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南园线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何墅线</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南园</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2503.4</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潘码线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前桥线三叉口</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潘康线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1.073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1471.6</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横塘村线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武进大道</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前滩村口</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0.578</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2371.85</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新路线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礼政线(镇爱卫办)</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新辰村委</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1.181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3422.8</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4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前桥线</w:t>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前庙线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许新线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1.745</w:t>
            </w:r>
            <w:r/>
          </w:p>
        </w:tc>
        <w:tc>
          <w:tcPr>
            <w:tcW w:w="1440"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6064.3</w:t>
            </w:r>
            <w:r/>
          </w:p>
        </w:tc>
        <w:tc>
          <w:tcPr>
            <w:tcW w:w="127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许新线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潘码线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0.965</w:t>
            </w:r>
            <w:r/>
          </w:p>
        </w:tc>
        <w:tc>
          <w:tcPr>
            <w:tcW w:w="144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潘码线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便民路</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0.564</w:t>
            </w:r>
            <w:r/>
          </w:p>
        </w:tc>
        <w:tc>
          <w:tcPr>
            <w:tcW w:w="144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宋家线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礼政线</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宋家塘</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0.577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726.63</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史家线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武进大道</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礼洛线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0.518</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632</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陆公岸线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礼毛线</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陆公岸</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4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唐茅线</w:t>
            </w:r>
            <w:r/>
          </w:p>
        </w:tc>
        <w:tc>
          <w:tcPr>
            <w:tcW w:w="311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礼坂路</w:t>
            </w:r>
            <w:r/>
          </w:p>
        </w:tc>
        <w:tc>
          <w:tcPr>
            <w:tcW w:w="226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茅堰村</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0.635</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889.43</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后章家桥线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后场头</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章家桥</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0.558</w:t>
            </w:r>
            <w:r/>
          </w:p>
        </w:tc>
        <w:tc>
          <w:tcPr>
            <w:tcW w:w="1440"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3426.1</w:t>
            </w:r>
            <w:r/>
          </w:p>
        </w:tc>
        <w:tc>
          <w:tcPr>
            <w:tcW w:w="1276"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南岸上向东转弯处</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何墅线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0.937</w:t>
            </w:r>
            <w:r/>
          </w:p>
        </w:tc>
        <w:tc>
          <w:tcPr>
            <w:tcW w:w="1440"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章家桥东</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章家桥西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0.634</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2952.9</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马禹线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白土墩-马口里</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马口里-潘寨线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2.461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4728.1</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西竹线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西仪庄</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竹园头</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0.427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7109</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何窑线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何大线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窑顿头</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0.427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1049.7</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九贝线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九陆线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贝庄头村</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5601.5</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九陆线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陆婆线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九家村</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0.791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5148.8</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曹沟线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曹沟头</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鸭脚塘</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3404.1</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陆庄线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九陆线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S232省道</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3655.5</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3"/>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刘九线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S232省道</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后场头</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0.736</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1231.4</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震前线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震声村委</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前巷村</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0.821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1427</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后巷线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庙坂线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马坂线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2417.2</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西王村线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胡家村</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拆分点</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1.251</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5234.2</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滩横线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许新线交叉口</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横塘村前</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0.594</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4594.2</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5"/>
            <w:tcW w:w="75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村道合计</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26.30</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71770.46</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丹水线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换流站</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前桥线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0.93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2850</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2"/>
            <w:tcW w:w="7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4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西大线</w:t>
            </w:r>
            <w:r/>
          </w:p>
        </w:tc>
        <w:tc>
          <w:tcPr>
            <w:tcW w:w="311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曹东线</w:t>
            </w:r>
            <w:r/>
          </w:p>
        </w:tc>
        <w:tc>
          <w:tcPr>
            <w:tcW w:w="226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遥板线</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0.74</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2220</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5"/>
            <w:tcW w:w="75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样板路合计</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1.67</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5070</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Pr>
        <w:tc>
          <w:tcPr>
            <w:gridSpan w:val="5"/>
            <w:tcW w:w="75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总计</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48.23</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114434.91</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43"/>
        </w:trPr>
        <w:tc>
          <w:tcPr>
            <w:tcW w:w="68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gridSpan w:val="4"/>
            <w:tcW w:w="682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路线及要求</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47"/>
        </w:trPr>
        <w:tc>
          <w:tcPr>
            <w:tcW w:w="68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gridSpan w:val="4"/>
            <w:tcW w:w="6827"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行道树修剪、治虫、防病、涂白</w:t>
            </w:r>
            <w:r/>
          </w:p>
        </w:tc>
        <w:tc>
          <w:tcPr>
            <w:tcW w:w="125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p>
        </w:tc>
        <w:tc>
          <w:tcPr>
            <w:tcW w:w="144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127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7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采购清单二</w:t>
      </w:r>
      <w:r/>
    </w:p>
    <w:tbl>
      <w:tblPr>
        <w:tblStyle w:val="9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8489"/>
        <w:gridCol w:w="1178"/>
        <w:gridCol w:w="850"/>
        <w:gridCol w:w="962"/>
        <w:gridCol w:w="1034"/>
        <w:gridCol w:w="760"/>
      </w:tblGrid>
      <w:tr>
        <w:trPr>
          <w:trHeight w:val="649"/>
        </w:trPr>
        <w:tc>
          <w:tcPr>
            <w:tcW w:w="7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848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项目地点</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9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单价限价</w:t>
            </w:r>
            <w:r/>
          </w:p>
        </w:tc>
        <w:tc>
          <w:tcPr>
            <w:tcW w:w="103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合计（元）</w:t>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1645"/>
        </w:trPr>
        <w:tc>
          <w:tcPr>
            <w:tcW w:w="7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8489" w:type="dxa"/>
            <w:vAlign w:val="center"/>
            <w:textDirection w:val="lrTb"/>
            <w:noWrap w:val="false"/>
          </w:tcPr>
          <w:p>
            <w:pPr>
              <w:numPr>
                <w:ilvl w:val="0"/>
                <w:numId w:val="1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w:t>
            </w:r>
            <w:r>
              <w:rPr>
                <w:rFonts w:hint="eastAsia" w:ascii="宋体" w:hAnsi="宋体" w:eastAsia="宋体" w:cs="宋体"/>
                <w:sz w:val="24"/>
                <w:szCs w:val="24"/>
                <w:highlight w:val="none"/>
                <w:lang w:val="en-US" w:eastAsia="zh-CN"/>
              </w:rPr>
              <w:t xml:space="preserve">嘉</w:t>
            </w:r>
            <w:r>
              <w:rPr>
                <w:rFonts w:hint="eastAsia" w:ascii="宋体" w:hAnsi="宋体" w:eastAsia="宋体" w:cs="宋体"/>
                <w:sz w:val="24"/>
                <w:szCs w:val="24"/>
                <w:highlight w:val="none"/>
              </w:rPr>
              <w:t xml:space="preserve">中心小学以北至坂上幼儿园公路两边树木、花灌木色换、球类；</w:t>
            </w:r>
            <w:r/>
          </w:p>
          <w:p>
            <w:pPr>
              <w:numPr>
                <w:ilvl w:val="0"/>
                <w:numId w:val="1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礼嘉中学向毛家方向至陆庄陈家村路口公路两边树木、花灌木、色块、球类等；</w:t>
            </w:r>
            <w:r/>
          </w:p>
          <w:p>
            <w:pPr>
              <w:numPr>
                <w:ilvl w:val="0"/>
                <w:numId w:val="1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政平医院起至常漕路口公路两边树木色块、球类等；</w:t>
            </w:r>
            <w:r/>
          </w:p>
          <w:p>
            <w:pPr>
              <w:numPr>
                <w:ilvl w:val="0"/>
                <w:numId w:val="10"/>
              </w:num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大路村南码头起经邵家塘、上阳桥至十车垛桥三叉路口公路两边树木、色块、球类等；</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5、华渡村委南至华渡桥公路两侧绿化、色块、球类。</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71000</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9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49"/>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政平原交管所十字路口红绿灯开始到李家塘的绿化和色块，总面积9928m2。养护要求为修剪、防病、治虫、除草。</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9928</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9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62"/>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政毛线从政平东桥到仪庄上十字路口，总面积10248m2：香樟树与黄杨球间隔，东面色块262.7 m2；养护要求为修剪、防病、治虫、除草。</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10248</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9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49"/>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陆华线陆庄宋家桥--北沿十字路口公路两侧绿化色块、树木、球类等，共计2839 m2，养护要求为修剪、防病、治虫、除草。</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2839</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9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81"/>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对于礼坂路中心小学一武南路、李家塘--火车站、礼毛路、禹城路、上阳线、华渡桥段等路段胸径在15CM以上的大香樟树、水杉等其他品种书面的修剪根据</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要求。</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850"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项</w:t>
            </w:r>
            <w:r/>
          </w:p>
        </w:tc>
        <w:tc>
          <w:tcPr>
            <w:tcW w:w="9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1298"/>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礼毛路陆庄村毛家头自然村段，共计625 m2;礼毛路毛家桥村段沿线色块绿化，共计1038.03 m2，西仪庄十字路口一一毛家桥补种石楠面积1424 m2；前潘公路李家塘向西，共计3742.14 m2；谈沟线北段块:659.25 m2；包括色块、球类、灌木、香樟树，养护要求为修剪、防病、治虫、除草。</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7488.28</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9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3"/>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政平丹房铁皮市场到换流站到翟家塘共1824.7 m2；的绿化色块、球类等的除草、治虫、防病、修剪。</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1824.70</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9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25"/>
        </w:trPr>
        <w:tc>
          <w:tcPr>
            <w:tcW w:w="705"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p>
        </w:tc>
        <w:tc>
          <w:tcPr>
            <w:tcW w:w="848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真博苑小区外围：除草、治虫、防病、修剪。</w:t>
            </w:r>
            <w:r/>
          </w:p>
        </w:tc>
        <w:tc>
          <w:tcPr>
            <w:tcW w:w="117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4500</w:t>
            </w:r>
            <w:r/>
          </w:p>
        </w:tc>
        <w:tc>
          <w:tcPr>
            <w:tcW w:w="8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m2</w:t>
            </w:r>
            <w:r/>
          </w:p>
        </w:tc>
        <w:tc>
          <w:tcPr>
            <w:tcW w:w="9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3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备注:1、本项目报价为</w:t>
      </w:r>
      <w:r>
        <w:rPr>
          <w:rFonts w:hint="eastAsia" w:ascii="宋体" w:hAnsi="宋体" w:cs="宋体"/>
          <w:sz w:val="24"/>
          <w:szCs w:val="24"/>
          <w:highlight w:val="none"/>
          <w:lang w:val="en-US" w:eastAsia="zh-CN"/>
        </w:rPr>
        <w:t xml:space="preserve">每年</w:t>
      </w:r>
      <w:r>
        <w:rPr>
          <w:rFonts w:hint="eastAsia" w:ascii="宋体" w:hAnsi="宋体" w:eastAsia="宋体" w:cs="宋体"/>
          <w:sz w:val="24"/>
          <w:szCs w:val="24"/>
          <w:highlight w:val="none"/>
        </w:rPr>
        <w:t xml:space="preserve">综合报价，应包括在承包期内绿化养护需要的人工、材料、机械、管理、维护修理、保险、利润、税金、政策性文件规定及合同包含的所有风险、责任等各项应有费用。2、本清单数量均为暂估，最终以审核的数量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磋商</w:t>
      </w:r>
      <w:r>
        <w:rPr>
          <w:rFonts w:ascii="宋体" w:hAnsi="宋体" w:cs="楷体"/>
          <w:color w:val="000000"/>
          <w:sz w:val="24"/>
          <w:highlight w:val="none"/>
        </w:rPr>
        <w:t xml:space="preserve">文件。</w:t>
      </w:r>
      <w:r/>
    </w:p>
    <w:p>
      <w:pPr>
        <w:ind w:firstLine="480"/>
        <w:jc w:val="left"/>
        <w:spacing w:line="360" w:lineRule="auto"/>
        <w:tabs>
          <w:tab w:val="left" w:pos="1800" w:leader="none"/>
          <w:tab w:val="left" w:pos="5580"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、本表报价并非最后报价</w:t>
      </w:r>
      <w:r/>
    </w:p>
    <w:p>
      <w:pPr>
        <w:spacing w:before="25" w:after="25" w:line="360" w:lineRule="auto"/>
        <w:rPr>
          <w:color w:val="000000"/>
          <w:sz w:val="24"/>
          <w:highlight w:val="none"/>
        </w:rPr>
      </w:pPr>
      <w:r>
        <w:rPr>
          <w:color w:val="000000"/>
          <w:sz w:val="24"/>
          <w:highlight w:val="none"/>
        </w:rPr>
      </w:r>
      <w:r/>
    </w:p>
    <w:p>
      <w:pPr>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48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jc w:val="center"/>
        <w:spacing w:line="400" w:lineRule="exact"/>
        <w:rPr>
          <w:rFonts w:hint="eastAsia" w:ascii="宋体" w:hAnsi="宋体" w:eastAsia="宋体" w:cs="宋体"/>
          <w:sz w:val="24"/>
          <w:szCs w:val="24"/>
          <w:highlight w:val="none"/>
        </w:rPr>
        <w:sectPr>
          <w:footnotePr/>
          <w:endnotePr/>
          <w:type w:val="nextPage"/>
          <w:pgSz w:w="16840" w:h="11907" w:orient="landscape"/>
          <w:pgMar w:top="1701" w:right="1418" w:bottom="1134" w:left="1418" w:header="851" w:footer="851" w:gutter="0"/>
          <w:cols w:num="1" w:sep="0" w:space="720" w:equalWidth="1"/>
          <w:docGrid w:linePitch="360"/>
        </w:sect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p>
    <w:p>
      <w:pPr>
        <w:pStyle w:val="1134"/>
        <w:jc w:val="both"/>
        <w:rPr>
          <w:rFonts w:hint="eastAsia"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r>
      <w:r/>
    </w:p>
    <w:p>
      <w:pPr>
        <w:pStyle w:val="1134"/>
        <w:ind w:firstLine="1806"/>
        <w:jc w:val="both"/>
        <w:rPr>
          <w:rFonts w:hint="eastAsia"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r>
      <w:r/>
    </w:p>
    <w:p>
      <w:pPr>
        <w:pStyle w:val="1134"/>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p>
    <w:p>
      <w:pPr>
        <w:pStyle w:val="1135"/>
        <w:rPr>
          <w:rFonts w:hint="eastAsia"/>
          <w:color w:val="000000"/>
          <w:highlight w:val="none"/>
        </w:rPr>
      </w:pPr>
      <w:r>
        <w:rPr>
          <w:rFonts w:hint="eastAsia"/>
          <w:color w:val="000000"/>
          <w:highlight w:val="none"/>
        </w:rPr>
      </w:r>
      <w:r/>
    </w:p>
    <w:p>
      <w:pPr>
        <w:pStyle w:val="1134"/>
        <w:jc w:val="left"/>
        <w:spacing w:before="0" w:line="360" w:lineRule="auto"/>
        <w:tabs>
          <w:tab w:val="center" w:pos="4592" w:leader="none"/>
          <w:tab w:val="left" w:pos="7860" w:leader="none"/>
        </w:tabs>
        <w:rPr>
          <w:rFonts w:hint="eastAsia"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p>
    <w:p>
      <w:pPr>
        <w:spacing w:line="360" w:lineRule="auto"/>
        <w:widowControl/>
        <w:rPr>
          <w:rFonts w:ascii="宋体" w:hAnsi="宋体" w:cs="楷体"/>
          <w:b/>
          <w:color w:val="000000"/>
          <w:sz w:val="24"/>
          <w:highlight w:val="none"/>
        </w:rPr>
      </w:pPr>
      <w:r/>
      <w:bookmarkStart w:id="294" w:name="_Toc311189788"/>
      <w:r>
        <w:rPr>
          <w:rFonts w:hint="eastAsia" w:ascii="宋体" w:hAnsi="宋体" w:cs="楷体"/>
          <w:b/>
          <w:color w:val="000000"/>
          <w:sz w:val="24"/>
          <w:highlight w:val="none"/>
        </w:rPr>
        <w:t xml:space="preserve">                       </w:t>
      </w:r>
      <w:r/>
    </w:p>
    <w:p>
      <w:pPr>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p>
    <w:p>
      <w:pPr>
        <w:pStyle w:val="1389"/>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389"/>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389"/>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389"/>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ind w:firstLine="4080"/>
        <w:spacing w:line="400" w:lineRule="exact"/>
        <w:rPr>
          <w:rFonts w:hint="eastAsia" w:ascii="宋体" w:hAnsi="宋体"/>
          <w:bCs/>
          <w:color w:val="000000"/>
          <w:sz w:val="24"/>
          <w:highlight w:val="none"/>
        </w:rPr>
      </w:pPr>
      <w:r/>
      <w:bookmarkStart w:id="295" w:name="_Hlk149920075"/>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bookmarkEnd w:id="295"/>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p>
    <w:p>
      <w:pPr>
        <w:ind w:firstLine="2650"/>
        <w:spacing w:line="360" w:lineRule="auto"/>
        <w:widowControl/>
        <w:rPr>
          <w:rFonts w:hint="eastAsia" w:ascii="宋体" w:hAnsi="宋体" w:cs="楷体"/>
          <w:b/>
          <w:color w:val="000000"/>
          <w:sz w:val="24"/>
          <w:highlight w:val="none"/>
        </w:rPr>
      </w:pPr>
      <w:r>
        <w:rPr>
          <w:rFonts w:hint="eastAsia" w:ascii="宋体" w:hAnsi="宋体" w:cs="楷体"/>
          <w:b/>
          <w:color w:val="000000"/>
          <w:sz w:val="24"/>
          <w:highlight w:val="none"/>
        </w:rPr>
      </w:r>
      <w:r/>
    </w:p>
    <w:p>
      <w:pPr>
        <w:pStyle w:val="1165"/>
        <w:spacing w:line="440" w:lineRule="exact"/>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p>
    <w:p>
      <w:pPr>
        <w:pStyle w:val="1389"/>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1389"/>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389"/>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389"/>
        <w:ind w:firstLine="400"/>
        <w:rPr>
          <w:rFonts w:hint="eastAsia"/>
          <w:color w:val="000000"/>
          <w:highlight w:val="none"/>
        </w:rPr>
      </w:pPr>
      <w:r>
        <w:rPr>
          <w:rFonts w:hint="eastAsia"/>
          <w:color w:val="000000"/>
          <w:highlight w:val="none"/>
        </w:rPr>
      </w:r>
      <w:r/>
    </w:p>
    <w:p>
      <w:pPr>
        <w:pStyle w:val="1389"/>
        <w:ind w:firstLine="400"/>
        <w:rPr>
          <w:rFonts w:hint="eastAsia"/>
          <w:color w:val="000000"/>
          <w:highlight w:val="none"/>
        </w:rPr>
      </w:pPr>
      <w:r>
        <w:rPr>
          <w:rFonts w:hint="eastAsia"/>
          <w:color w:val="000000"/>
          <w:highlight w:val="none"/>
        </w:rPr>
      </w:r>
      <w:r/>
    </w:p>
    <w:p>
      <w:pPr>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89"/>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389"/>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389"/>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389"/>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p>
    <w:p>
      <w:pPr>
        <w:pStyle w:val="1389"/>
        <w:ind w:firstLine="400"/>
        <w:rPr>
          <w:rFonts w:hint="eastAsia"/>
          <w:color w:val="000000"/>
          <w:highlight w:val="none"/>
        </w:rPr>
      </w:pPr>
      <w:r>
        <w:rPr>
          <w:rFonts w:hint="eastAsia"/>
          <w:color w:val="000000"/>
          <w:highlight w:val="none"/>
        </w:rPr>
      </w:r>
      <w:r/>
    </w:p>
    <w:p>
      <w:pPr>
        <w:pStyle w:val="1165"/>
        <w:spacing w:line="440" w:lineRule="exact"/>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p>
    <w:p>
      <w:pPr>
        <w:pStyle w:val="1389"/>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1165"/>
        <w:spacing w:line="440" w:lineRule="exact"/>
        <w:rPr>
          <w:rFonts w:hint="eastAsia" w:cs="楷体"/>
          <w:color w:val="000000"/>
          <w:highlight w:val="none"/>
        </w:rPr>
      </w:pPr>
      <w:r>
        <w:rPr>
          <w:rFonts w:hint="eastAsia" w:cs="楷体"/>
          <w:color w:val="000000"/>
          <w:highlight w:val="none"/>
        </w:rPr>
      </w:r>
      <w:r/>
    </w:p>
    <w:p>
      <w:pPr>
        <w:pStyle w:val="1318"/>
        <w:rPr>
          <w:highlight w:val="none"/>
        </w:rPr>
      </w:pPr>
      <w:r>
        <w:rPr>
          <w:highlight w:val="none"/>
        </w:rPr>
      </w:r>
      <w:r/>
    </w:p>
    <w:p>
      <w:pPr>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p>
    <w:p>
      <w:pPr>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p>
    <w:p>
      <w:pPr>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ind w:firstLine="4536"/>
        <w:spacing w:line="400" w:lineRule="exact"/>
        <w:rPr>
          <w:rFonts w:ascii="宋体" w:hAnsi="宋体"/>
          <w:bCs/>
          <w:color w:val="000000"/>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right="1560" w:firstLine="504"/>
        <w:jc w:val="center"/>
        <w:spacing w:line="588" w:lineRule="exact"/>
        <w:tabs>
          <w:tab w:val="left" w:pos="4860" w:leader="none"/>
        </w:tabs>
        <w:rPr>
          <w:rFonts w:hint="eastAsia" w:ascii="宋体" w:hAnsi="宋体"/>
          <w:color w:val="000000"/>
          <w:spacing w:val="6"/>
          <w:sz w:val="24"/>
          <w:highlight w:val="none"/>
        </w:rPr>
        <w:sectPr>
          <w:headerReference w:type="default" r:id="rId11"/>
          <w:footerReference w:type="default" r:id="rId23"/>
          <w:footerReference w:type="even" r:id="rId24"/>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bookmarkEnd w:id="294"/>
      <w:r/>
      <w:r/>
    </w:p>
    <w:p>
      <w:pPr>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六、项目实施方案</w:t>
      </w:r>
      <w:r/>
    </w:p>
    <w:p>
      <w:pPr>
        <w:pStyle w:val="1165"/>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p>
    <w:p>
      <w:pPr>
        <w:numPr>
          <w:ilvl w:val="1"/>
          <w:numId w:val="11"/>
        </w:numPr>
        <w:spacing w:line="400" w:lineRule="exact"/>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p>
    <w:p>
      <w:pPr>
        <w:numPr>
          <w:ilvl w:val="1"/>
          <w:numId w:val="11"/>
        </w:num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p>
    <w:p>
      <w:pPr>
        <w:numPr>
          <w:ilvl w:val="1"/>
          <w:numId w:val="11"/>
        </w:numPr>
        <w:spacing w:line="4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p>
    <w:p>
      <w:pPr>
        <w:numPr>
          <w:ilvl w:val="1"/>
          <w:numId w:val="11"/>
        </w:num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p>
    <w:p>
      <w:pPr>
        <w:numPr>
          <w:ilvl w:val="1"/>
          <w:numId w:val="11"/>
        </w:num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需要招标人协助的事项</w:t>
      </w:r>
      <w:r/>
    </w:p>
    <w:p>
      <w:pPr>
        <w:numPr>
          <w:ilvl w:val="1"/>
          <w:numId w:val="11"/>
        </w:numP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p>
    <w:p>
      <w:pPr>
        <w:ind w:firstLine="480"/>
        <w:spacing w:line="400" w:lineRule="exact"/>
        <w:rPr>
          <w:rFonts w:ascii="宋体" w:hAnsi="宋体"/>
          <w:color w:val="000000"/>
          <w:sz w:val="24"/>
          <w:highlight w:val="none"/>
        </w:rPr>
      </w:pPr>
      <w:r>
        <w:rPr>
          <w:rFonts w:ascii="宋体" w:hAnsi="宋体"/>
          <w:color w:val="000000"/>
          <w:sz w:val="24"/>
          <w:highlight w:val="none"/>
        </w:rPr>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4413"/>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日期：     年    月    日</w:t>
      </w:r>
      <w:r/>
    </w:p>
    <w:p>
      <w:pPr>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t xml:space="preserve">七、基本服务承诺书</w:t>
      </w:r>
      <w:r/>
    </w:p>
    <w:p>
      <w:pP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numPr>
          <w:ilvl w:val="0"/>
          <w:numId w:val="12"/>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p>
    <w:p>
      <w:pPr>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ind w:firstLine="600"/>
        <w:spacing w:line="400" w:lineRule="exact"/>
        <w:rPr>
          <w:rFonts w:ascii="宋体" w:hAnsi="宋体"/>
          <w:bCs/>
          <w:color w:val="000000"/>
          <w:sz w:val="24"/>
          <w:highlight w:val="none"/>
        </w:rPr>
      </w:pPr>
      <w:r>
        <w:rPr>
          <w:rFonts w:ascii="宋体" w:hAnsi="宋体"/>
          <w:bCs/>
          <w:color w:val="000000"/>
          <w:sz w:val="24"/>
          <w:highlight w:val="none"/>
        </w:rPr>
      </w:r>
      <w:r/>
    </w:p>
    <w:p>
      <w:pPr>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55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  </w:t>
      </w:r>
      <w:r/>
    </w:p>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rFonts w:hint="eastAsia"/>
          <w:b/>
          <w:color w:val="000000"/>
          <w:spacing w:val="20"/>
          <w:sz w:val="30"/>
          <w:szCs w:val="30"/>
          <w:highlight w:val="none"/>
        </w:rPr>
      </w:pPr>
      <w:r>
        <w:rPr>
          <w:rFonts w:hint="eastAsia"/>
          <w:b/>
          <w:color w:val="000000"/>
          <w:spacing w:val="20"/>
          <w:sz w:val="30"/>
          <w:szCs w:val="30"/>
          <w:highlight w:val="none"/>
        </w:rPr>
      </w:r>
      <w:r/>
    </w:p>
    <w:p>
      <w:pPr>
        <w:jc w:val="center"/>
        <w:spacing w:line="360" w:lineRule="auto"/>
        <w:rPr>
          <w:b/>
          <w:color w:val="000000"/>
          <w:spacing w:val="20"/>
          <w:sz w:val="30"/>
          <w:szCs w:val="30"/>
          <w:highlight w:val="none"/>
        </w:rPr>
      </w:pPr>
      <w:r>
        <w:rPr>
          <w:rFonts w:hint="eastAsia"/>
          <w:b/>
          <w:color w:val="000000"/>
          <w:spacing w:val="20"/>
          <w:sz w:val="30"/>
          <w:szCs w:val="30"/>
          <w:highlight w:val="none"/>
        </w:rPr>
        <w:t xml:space="preserve">八、法人授权书（实质性格式）</w:t>
      </w:r>
      <w:r/>
    </w:p>
    <w:p>
      <w:pPr>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rPr>
        <w:t xml:space="preserve">JSZC-</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p>
    <w:p>
      <w:pPr>
        <w:ind w:firstLine="480"/>
        <w:spacing w:line="360" w:lineRule="auto"/>
        <w:tabs>
          <w:tab w:val="left" w:pos="360" w:leader="none"/>
        </w:tabs>
        <w:rPr>
          <w:color w:val="000000"/>
          <w:sz w:val="24"/>
          <w:highlight w:val="none"/>
        </w:rPr>
      </w:pPr>
      <w:r>
        <w:rPr>
          <w:color w:val="000000"/>
          <w:sz w:val="24"/>
          <w:highlight w:val="none"/>
        </w:rPr>
      </w:r>
      <w:r/>
    </w:p>
    <w:p>
      <w:pPr>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p>
    <w:p>
      <w:pPr>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p>
    <w:p>
      <w:pPr>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p>
    <w:p>
      <w:pPr>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p>
    <w:p>
      <w:pPr>
        <w:ind w:firstLine="4080"/>
        <w:spacing w:line="360" w:lineRule="auto"/>
        <w:tabs>
          <w:tab w:val="left" w:pos="360" w:leader="none"/>
        </w:tabs>
        <w:rPr>
          <w:color w:val="000000"/>
          <w:sz w:val="24"/>
          <w:highlight w:val="none"/>
        </w:rPr>
      </w:pPr>
      <w:r>
        <w:rPr>
          <w:color w:val="000000"/>
          <w:sz w:val="24"/>
          <w:highlight w:val="none"/>
        </w:rPr>
      </w:r>
      <w:r/>
    </w:p>
    <w:p>
      <w:pPr>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p>
    <w:p>
      <w:pPr>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p>
    <w:p>
      <w:pPr>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296" w:name="_格式3__银行出具的资信证明"/>
      <w:r/>
      <w:bookmarkEnd w:id="296"/>
      <w:r/>
      <w:bookmarkStart w:id="297" w:name="_Hlt26955070"/>
      <w:r/>
      <w:bookmarkEnd w:id="297"/>
      <w:r/>
      <w:bookmarkStart w:id="298" w:name="_Hlt26671380"/>
      <w:r/>
      <w:bookmarkEnd w:id="298"/>
      <w:r/>
      <w:r/>
    </w:p>
    <w:p>
      <w:pPr>
        <w:ind w:firstLine="480"/>
        <w:spacing w:line="360" w:lineRule="auto"/>
        <w:rPr>
          <w:rFonts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ind w:firstLine="723"/>
        <w:jc w:val="center"/>
        <w:spacing w:after="120" w:line="360" w:lineRule="auto"/>
        <w:rPr>
          <w:rFonts w:hint="eastAsia"/>
          <w:b/>
          <w:color w:val="000000"/>
          <w:spacing w:val="20"/>
          <w:sz w:val="32"/>
          <w:szCs w:val="32"/>
          <w:highlight w:val="none"/>
        </w:rPr>
      </w:pPr>
      <w:r>
        <w:rPr>
          <w:rFonts w:hint="eastAsia"/>
          <w:b/>
          <w:color w:val="000000"/>
          <w:spacing w:val="20"/>
          <w:sz w:val="32"/>
          <w:szCs w:val="32"/>
          <w:highlight w:val="none"/>
        </w:rPr>
        <w:t xml:space="preserve">九、资格承诺声明函</w:t>
      </w:r>
      <w:r>
        <w:rPr>
          <w:b/>
          <w:color w:val="000000"/>
          <w:spacing w:val="20"/>
          <w:sz w:val="32"/>
          <w:szCs w:val="32"/>
          <w:highlight w:val="none"/>
        </w:rPr>
        <w:t xml:space="preserve">（实质性格式）</w:t>
      </w:r>
      <w:r/>
    </w:p>
    <w:p>
      <w:pP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致本项目采购单位及</w:t>
      </w:r>
      <w:r>
        <w:rPr>
          <w:rFonts w:hint="eastAsia" w:ascii="宋体" w:hAnsi="宋体" w:cs="楷体"/>
          <w:color w:val="000000"/>
          <w:sz w:val="24"/>
          <w:highlight w:val="none"/>
          <w:lang w:eastAsia="zh-CN"/>
        </w:rPr>
        <w:t xml:space="preserve">常州亿楷源工程咨询有限公司</w:t>
      </w:r>
      <w:r>
        <w:rPr>
          <w:rFonts w:hint="eastAsia" w:ascii="宋体" w:hAnsi="宋体" w:cs="楷体"/>
          <w:color w:val="000000"/>
          <w:sz w:val="24"/>
          <w:highlight w:val="none"/>
        </w:rPr>
        <w:t xml:space="preserve">：</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165"/>
        <w:ind w:firstLine="4800"/>
        <w:spacing w:before="0" w:line="360" w:lineRule="auto"/>
        <w:rPr>
          <w:rFonts w:cs="楷体"/>
          <w:color w:val="000000"/>
          <w:highlight w:val="none"/>
        </w:rPr>
      </w:pPr>
      <w:r/>
      <w:bookmarkStart w:id="299" w:name="_Hlk149916533"/>
      <w:r>
        <w:rPr>
          <w:rFonts w:hint="eastAsia"/>
          <w:bCs/>
          <w:color w:val="000000"/>
          <w:highlight w:val="none"/>
        </w:rPr>
        <w:t xml:space="preserve">供应商名称：</w:t>
      </w:r>
      <w:r>
        <w:rPr>
          <w:rFonts w:hint="eastAsia" w:cs="楷体"/>
          <w:color w:val="000000"/>
          <w:highlight w:val="none"/>
        </w:rPr>
        <w:t xml:space="preserve">（加盖CA电子公章）</w:t>
      </w:r>
      <w:bookmarkEnd w:id="299"/>
      <w:r/>
      <w:r/>
    </w:p>
    <w:p>
      <w:pPr>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p>
    <w:p>
      <w:pPr>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p>
    <w:p>
      <w:pPr>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spacing w:line="440" w:lineRule="exact"/>
        <w:widowControl/>
        <w:rPr>
          <w:rFonts w:ascii="宋体" w:hAnsi="宋体"/>
          <w:b/>
          <w:color w:val="000000"/>
          <w:sz w:val="24"/>
          <w:highlight w:val="none"/>
        </w:rPr>
      </w:pPr>
      <w:r>
        <w:rPr>
          <w:rFonts w:ascii="宋体" w:hAnsi="宋体"/>
          <w:b/>
          <w:color w:val="000000"/>
          <w:sz w:val="24"/>
          <w:highlight w:val="none"/>
        </w:rPr>
      </w:r>
      <w:r/>
    </w:p>
    <w:p>
      <w:pPr>
        <w:pStyle w:val="1318"/>
        <w:rPr>
          <w:highlight w:val="none"/>
        </w:rPr>
      </w:pPr>
      <w:r>
        <w:rPr>
          <w:highlight w:val="none"/>
        </w:rPr>
      </w:r>
      <w:r/>
    </w:p>
    <w:p>
      <w:pPr>
        <w:pStyle w:val="1318"/>
        <w:rPr>
          <w:rFonts w:hint="eastAsia"/>
          <w:highlight w:val="none"/>
        </w:rPr>
      </w:pPr>
      <w:r>
        <w:rPr>
          <w:rFonts w:hint="eastAsia"/>
          <w:highlight w:val="none"/>
        </w:rPr>
      </w:r>
      <w:r/>
    </w:p>
    <w:p>
      <w:pPr>
        <w:pStyle w:val="1318"/>
        <w:rPr>
          <w:highlight w:val="none"/>
        </w:rPr>
      </w:pPr>
      <w:r>
        <w:rPr>
          <w:highlight w:val="none"/>
        </w:rPr>
      </w:r>
      <w:r/>
    </w:p>
    <w:p>
      <w:pPr>
        <w:pStyle w:val="1318"/>
        <w:rPr>
          <w:highlight w:val="none"/>
        </w:rPr>
      </w:pPr>
      <w:r>
        <w:rPr>
          <w:highlight w:val="none"/>
        </w:rPr>
      </w:r>
      <w:r/>
    </w:p>
    <w:p>
      <w:pPr>
        <w:pStyle w:val="1318"/>
        <w:rPr>
          <w:highlight w:val="none"/>
        </w:rPr>
      </w:pPr>
      <w:r>
        <w:rPr>
          <w:highlight w:val="none"/>
        </w:rPr>
      </w:r>
      <w:r/>
    </w:p>
    <w:p>
      <w:pPr>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391"/>
        <w:spacing w:after="120" w:line="360" w:lineRule="auto"/>
        <w:rPr>
          <w:rFonts w:hint="eastAsia" w:ascii="Times New Roman" w:eastAsia="宋体"/>
          <w:b/>
          <w:spacing w:val="20"/>
          <w:sz w:val="32"/>
          <w:szCs w:val="32"/>
          <w:highlight w:val="none"/>
          <w:lang w:val="en-US" w:eastAsia="zh-CN"/>
        </w:rPr>
      </w:pPr>
      <w:r>
        <w:rPr>
          <w:rFonts w:hint="eastAsia" w:ascii="Times New Roman" w:eastAsia="宋体"/>
          <w:b/>
          <w:spacing w:val="20"/>
          <w:sz w:val="32"/>
          <w:szCs w:val="32"/>
          <w:highlight w:val="none"/>
          <w:lang w:val="en-US" w:eastAsia="zh-CN"/>
        </w:rPr>
        <w:t xml:space="preserve">十、政府采购供应商信用承诺书</w:t>
      </w:r>
      <w:r>
        <w:rPr>
          <w:rFonts w:ascii="Times New Roman" w:eastAsia="宋体"/>
          <w:b/>
          <w:spacing w:val="20"/>
          <w:sz w:val="32"/>
          <w:szCs w:val="32"/>
          <w:highlight w:val="none"/>
          <w:lang w:val="en-US" w:eastAsia="zh-CN"/>
        </w:rPr>
        <w:t xml:space="preserve">（实质性格式）</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1165"/>
        <w:ind w:firstLine="4560"/>
        <w:spacing w:before="0" w:line="360" w:lineRule="auto"/>
        <w:rPr>
          <w:rFonts w:cs="楷体"/>
          <w:color w:val="000000"/>
          <w:highlight w:val="none"/>
        </w:rPr>
      </w:pPr>
      <w:r/>
      <w:bookmarkStart w:id="300" w:name="_Hlk149916556"/>
      <w:r>
        <w:rPr>
          <w:rFonts w:hint="eastAsia"/>
          <w:bCs/>
          <w:color w:val="000000"/>
          <w:highlight w:val="none"/>
        </w:rPr>
        <w:t xml:space="preserve">供应商名称：</w:t>
      </w:r>
      <w:r>
        <w:rPr>
          <w:rFonts w:hint="eastAsia" w:cs="楷体"/>
          <w:color w:val="000000"/>
          <w:highlight w:val="none"/>
        </w:rPr>
        <w:t xml:space="preserve">（加盖CA电子公章）</w:t>
      </w:r>
      <w:bookmarkEnd w:id="300"/>
      <w:r/>
      <w:r/>
    </w:p>
    <w:p>
      <w:pPr>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p>
    <w:p>
      <w:pPr>
        <w:pStyle w:val="1387"/>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p>
    <w:p>
      <w:pPr>
        <w:pStyle w:val="1387"/>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387"/>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387"/>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387"/>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ind w:firstLine="2168"/>
        <w:spacing w:after="120" w:line="360" w:lineRule="auto"/>
        <w:rPr>
          <w:b/>
          <w:color w:val="000000"/>
          <w:spacing w:val="20"/>
          <w:sz w:val="32"/>
          <w:szCs w:val="32"/>
          <w:highlight w:val="none"/>
        </w:rPr>
      </w:pPr>
      <w:r/>
      <w:bookmarkStart w:id="301" w:name="_Hlk149916764"/>
      <w:r>
        <w:rPr>
          <w:rFonts w:hint="eastAsia"/>
          <w:b/>
          <w:color w:val="000000"/>
          <w:spacing w:val="20"/>
          <w:sz w:val="32"/>
          <w:szCs w:val="32"/>
          <w:highlight w:val="none"/>
        </w:rPr>
        <w:t xml:space="preserve">十一、</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p>
    <w:p>
      <w:pPr>
        <w:spacing w:line="560" w:lineRule="exact"/>
        <w:rPr>
          <w:rFonts w:ascii="宋体" w:hAnsi="宋体"/>
          <w:color w:val="000000"/>
          <w:sz w:val="24"/>
          <w:szCs w:val="21"/>
          <w:highlight w:val="none"/>
        </w:rPr>
      </w:pPr>
      <w:r/>
      <w:bookmarkStart w:id="302" w:name="_Hlk149920213"/>
      <w:r>
        <w:rPr>
          <w:rFonts w:hint="eastAsia" w:ascii="宋体" w:hAnsi="宋体"/>
          <w:color w:val="000000"/>
          <w:sz w:val="24"/>
          <w:szCs w:val="21"/>
          <w:highlight w:val="none"/>
        </w:rPr>
        <w:t xml:space="preserve">（联合体中各供应商全称）在此达成以下协议：</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lang w:eastAsia="zh-CN"/>
        </w:rPr>
        <w:t xml:space="preserve">常州亿楷源工程咨询有限公司</w:t>
      </w:r>
      <w:r>
        <w:rPr>
          <w:rFonts w:hint="eastAsia" w:ascii="宋体" w:hAnsi="宋体"/>
          <w:color w:val="000000"/>
          <w:sz w:val="24"/>
          <w:szCs w:val="21"/>
          <w:highlight w:val="none"/>
        </w:rPr>
        <w:t xml:space="preserve">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p>
    <w:p>
      <w:pPr>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备注：本磋商文件中要求加盖CA电子签章的地方，仅需加盖牵头单位的CA电子签章。</w:t>
      </w:r>
      <w:r/>
    </w:p>
    <w:p>
      <w:pPr>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p>
    <w:p>
      <w:pPr>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w:t>
      </w:r>
      <w:r>
        <w:rPr>
          <w:rFonts w:hint="eastAsia" w:ascii="黑体" w:eastAsia="黑体" w:cs="黑体"/>
          <w:bCs/>
          <w:color w:val="000000"/>
          <w:sz w:val="24"/>
          <w:highlight w:val="none"/>
          <w:lang w:bidi="ar"/>
        </w:rPr>
        <w:t xml:space="preserve">（加盖CA电子公章）</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     </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bookmarkEnd w:id="301"/>
      <w:r/>
      <w:r/>
    </w:p>
    <w:p>
      <w:pPr>
        <w:rPr>
          <w:rFonts w:ascii="宋体" w:hAnsi="宋体" w:cs="宋体"/>
          <w:b/>
          <w:color w:val="000000"/>
          <w:sz w:val="28"/>
          <w:szCs w:val="28"/>
          <w:highlight w:val="none"/>
        </w:rPr>
      </w:pPr>
      <w:r>
        <w:rPr>
          <w:rFonts w:ascii="宋体" w:hAnsi="宋体" w:cs="宋体"/>
          <w:b/>
          <w:color w:val="000000"/>
          <w:sz w:val="28"/>
          <w:szCs w:val="28"/>
          <w:highlight w:val="none"/>
        </w:rPr>
      </w:r>
      <w:bookmarkEnd w:id="302"/>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十二、响应函</w:t>
      </w:r>
      <w:r>
        <w:rPr>
          <w:b/>
          <w:color w:val="000000"/>
          <w:spacing w:val="20"/>
          <w:sz w:val="32"/>
          <w:szCs w:val="32"/>
          <w:highlight w:val="none"/>
        </w:rPr>
        <w:t xml:space="preserve">（实质性格式）</w:t>
      </w:r>
      <w:r/>
    </w:p>
    <w:p>
      <w:pPr>
        <w:jc w:val="left"/>
        <w:spacing w:line="400" w:lineRule="exact"/>
        <w:widowControl/>
        <w:rPr>
          <w:rFonts w:ascii="宋体" w:hAnsi="宋体"/>
          <w:color w:val="000000"/>
          <w:sz w:val="24"/>
          <w:highlight w:val="none"/>
        </w:rPr>
      </w:pPr>
      <w:r/>
      <w:bookmarkStart w:id="303" w:name="_Hlk149916598"/>
      <w:r>
        <w:rPr>
          <w:rFonts w:hint="eastAsia" w:ascii="宋体" w:hAnsi="宋体"/>
          <w:color w:val="000000"/>
          <w:sz w:val="24"/>
          <w:highlight w:val="none"/>
        </w:rPr>
        <w:t xml:space="preserve">致：</w:t>
      </w:r>
      <w:r>
        <w:rPr>
          <w:rFonts w:hint="eastAsia" w:ascii="宋体" w:hAnsi="宋体"/>
          <w:color w:val="000000"/>
          <w:sz w:val="24"/>
          <w:highlight w:val="none"/>
          <w:lang w:eastAsia="zh-CN"/>
        </w:rPr>
        <w:t xml:space="preserve">常州亿楷源工程咨询有限公司</w:t>
      </w:r>
      <w:r>
        <w:rPr>
          <w:rFonts w:hint="eastAsia" w:ascii="宋体" w:hAnsi="宋体"/>
          <w:color w:val="000000"/>
          <w:sz w:val="24"/>
          <w:highlight w:val="none"/>
        </w:rPr>
        <w:t xml:space="preserve">：</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320000-***</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w:t>
      </w:r>
      <w:r>
        <w:rPr>
          <w:rFonts w:hint="eastAsia" w:ascii="宋体" w:hAnsi="宋体"/>
          <w:color w:val="000000"/>
          <w:sz w:val="24"/>
          <w:szCs w:val="21"/>
          <w:highlight w:val="none"/>
          <w:u w:val="single"/>
        </w:rPr>
        <w:t xml:space="preserve">_</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u w:val="single"/>
        </w:rPr>
        <w:t xml:space="preserve">签字人</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lang w:val="en-US" w:eastAsia="zh-CN"/>
        </w:rPr>
        <w:t xml:space="preserve">签字</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兹宣布同意如下：</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.我方与本磋商有关的正式通讯地址为：</w:t>
      </w:r>
      <w:r/>
    </w:p>
    <w:p>
      <w:pPr>
        <w:ind w:left="420" w:firstLine="480"/>
        <w:jc w:val="left"/>
        <w:spacing w:line="420" w:lineRule="exact"/>
        <w:rPr>
          <w:rFonts w:hint="eastAsia" w:ascii="宋体" w:hAnsi="宋体"/>
          <w:color w:val="000000"/>
          <w:sz w:val="24"/>
          <w:szCs w:val="21"/>
          <w:highlight w:val="none"/>
        </w:rPr>
      </w:pPr>
      <w:r/>
      <w:bookmarkStart w:id="304" w:name="_Hlk149920288"/>
      <w:r>
        <w:rPr>
          <w:rFonts w:hint="eastAsia" w:ascii="宋体" w:hAnsi="宋体"/>
          <w:color w:val="000000"/>
          <w:sz w:val="24"/>
          <w:szCs w:val="21"/>
          <w:highlight w:val="none"/>
        </w:rPr>
        <w:t xml:space="preserve">地          址：</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20"/>
        <w:jc w:val="left"/>
        <w:spacing w:line="420" w:lineRule="exact"/>
        <w:rPr>
          <w:rFonts w:ascii="宋体" w:hAnsi="宋体"/>
          <w:bCs/>
          <w:color w:val="000000"/>
          <w:highlight w:val="none"/>
        </w:rPr>
      </w:pPr>
      <w:r>
        <w:rPr>
          <w:rFonts w:ascii="宋体" w:hAnsi="宋体"/>
          <w:bCs/>
          <w:color w:val="000000"/>
          <w:highlight w:val="none"/>
        </w:rPr>
      </w:r>
      <w:r/>
    </w:p>
    <w:p>
      <w:pPr>
        <w:ind w:left="420" w:firstLine="40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供应商名称：（加盖CA电子公章）</w:t>
      </w:r>
      <w:r/>
    </w:p>
    <w:p>
      <w:pPr>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bookmarkEnd w:id="303"/>
      <w:r/>
      <w:r/>
    </w:p>
    <w:p>
      <w:pPr>
        <w:rPr>
          <w:rFonts w:ascii="宋体" w:hAnsi="宋体" w:cs="宋体"/>
          <w:b/>
          <w:color w:val="000000"/>
          <w:sz w:val="28"/>
          <w:szCs w:val="28"/>
          <w:highlight w:val="none"/>
        </w:rPr>
      </w:pPr>
      <w:r>
        <w:rPr>
          <w:rFonts w:ascii="宋体" w:hAnsi="宋体" w:cs="宋体"/>
          <w:b/>
          <w:color w:val="000000"/>
          <w:sz w:val="28"/>
          <w:szCs w:val="28"/>
          <w:highlight w:val="none"/>
        </w:rPr>
      </w:r>
      <w:bookmarkEnd w:id="304"/>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十三、技术偏离表</w:t>
      </w:r>
      <w:r>
        <w:rPr>
          <w:b/>
          <w:color w:val="000000"/>
          <w:spacing w:val="20"/>
          <w:sz w:val="32"/>
          <w:szCs w:val="32"/>
          <w:highlight w:val="none"/>
        </w:rPr>
        <w:t xml:space="preserve">（实质性格式）</w:t>
      </w:r>
      <w:r/>
    </w:p>
    <w:p>
      <w:pPr>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1、</w:t>
      </w:r>
      <w:r>
        <w:rPr>
          <w:rFonts w:hint="eastAsia" w:ascii="宋体" w:hAnsi="宋体" w:eastAsia="宋体" w:cs="Times New Roman"/>
          <w:b/>
          <w:color w:val="000000"/>
          <w:sz w:val="32"/>
          <w:szCs w:val="32"/>
          <w:highlight w:val="none"/>
        </w:rPr>
        <w:t xml:space="preserve">合同条款偏离表</w:t>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9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8523"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rFonts w:hint="eastAsia"/>
          <w:color w:val="000000"/>
          <w:sz w:val="24"/>
          <w:highlight w:val="none"/>
        </w:rPr>
        <w:t xml:space="preserve">注：</w:t>
      </w:r>
      <w:r/>
    </w:p>
    <w:p>
      <w:pPr>
        <w:jc w:val="left"/>
        <w:tabs>
          <w:tab w:val="left" w:pos="1800" w:leader="none"/>
          <w:tab w:val="left" w:pos="5580" w:leader="none"/>
        </w:tabs>
        <w:rPr>
          <w:sz w:val="24"/>
          <w:highlight w:val="none"/>
        </w:rPr>
      </w:pPr>
      <w:r>
        <w:rPr>
          <w:color w:val="000000"/>
          <w:sz w:val="24"/>
          <w:highlight w:val="none"/>
        </w:rPr>
        <w:t xml:space="preserve">1. </w:t>
      </w:r>
      <w:r>
        <w:rPr>
          <w:rFonts w:hint="eastAsia"/>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sz w:val="24"/>
          <w:highlight w:val="none"/>
        </w:rPr>
      </w:pPr>
      <w:r>
        <w:rPr>
          <w:sz w:val="24"/>
          <w:highlight w:val="none"/>
        </w:rPr>
        <w:t xml:space="preserve">2. </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pStyle w:val="949"/>
        <w:rPr>
          <w:rFonts w:hint="eastAsia"/>
          <w:highlight w:val="none"/>
        </w:rPr>
      </w:pPr>
      <w:r>
        <w:rPr>
          <w:rFonts w:hint="eastAsia"/>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2、</w:t>
      </w:r>
      <w:r>
        <w:rPr>
          <w:rFonts w:hint="eastAsia" w:ascii="宋体" w:hAnsi="宋体" w:eastAsia="宋体" w:cs="Times New Roman"/>
          <w:b/>
          <w:color w:val="000000"/>
          <w:sz w:val="32"/>
          <w:szCs w:val="32"/>
          <w:highlight w:val="none"/>
        </w:rPr>
        <w:t xml:space="preserve">采购需求偏离表</w:t>
      </w:r>
      <w:r/>
    </w:p>
    <w:p>
      <w:pPr>
        <w:jc w:val="center"/>
        <w:rPr>
          <w:color w:val="000000"/>
          <w:sz w:val="36"/>
          <w:szCs w:val="36"/>
          <w:highlight w:val="none"/>
        </w:rPr>
      </w:pPr>
      <w:r>
        <w:rPr>
          <w:color w:val="000000"/>
          <w:sz w:val="36"/>
          <w:szCs w:val="36"/>
          <w:highlight w:val="non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  项目名称：_______________________</w:t>
      </w:r>
      <w:r/>
    </w:p>
    <w:tbl>
      <w:tblPr>
        <w:tblStyle w:val="95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磋商文件条目号(页码)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磋商文件要求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szCs w:val="21"/>
                <w:highlight w:val="none"/>
              </w:rPr>
              <w:t xml:space="preserve">（据实填写）</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。此表中若无任何文字说明，内容为空白，则</w:t>
      </w:r>
      <w:r>
        <w:rPr>
          <w:b/>
          <w:sz w:val="24"/>
          <w:highlight w:val="none"/>
        </w:rPr>
        <w:t xml:space="preserve">响应无效</w:t>
      </w:r>
      <w:r>
        <w:rPr>
          <w:sz w:val="24"/>
          <w:highlight w:val="none"/>
        </w:rPr>
        <w:t xml:space="preserve">。</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rPr>
          <w:rFonts w:ascii="宋体" w:hAnsi="宋体" w:cs="宋体"/>
          <w:b/>
          <w:color w:val="000000"/>
          <w:sz w:val="28"/>
          <w:szCs w:val="28"/>
          <w:highlight w:val="none"/>
        </w:rPr>
      </w:pPr>
      <w:r>
        <w:rPr>
          <w:color w:val="000000"/>
          <w:sz w:val="24"/>
          <w:szCs w:val="20"/>
          <w:highlight w:val="none"/>
        </w:rPr>
        <w:t xml:space="preserve">日期：_____年______月______日  </w:t>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2890"/>
        <w:keepLines/>
        <w:keepNext/>
        <w:spacing w:before="260" w:after="260" w:line="415" w:lineRule="auto"/>
        <w:rPr>
          <w:rFonts w:hint="eastAsia"/>
          <w:b/>
          <w:color w:val="000000"/>
          <w:spacing w:val="20"/>
          <w:sz w:val="32"/>
          <w:szCs w:val="32"/>
          <w:highlight w:val="none"/>
        </w:rPr>
        <w:outlineLvl w:val="2"/>
      </w:pPr>
      <w:r>
        <w:rPr>
          <w:rFonts w:hint="eastAsia"/>
          <w:b/>
          <w:color w:val="000000"/>
          <w:spacing w:val="20"/>
          <w:sz w:val="32"/>
          <w:szCs w:val="32"/>
          <w:highlight w:val="none"/>
        </w:rPr>
        <w:t xml:space="preserve">十四、其他格式材料</w:t>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p>
    <w:p>
      <w:pPr>
        <w:spacing w:line="360" w:lineRule="auto"/>
        <w:rPr>
          <w:rFonts w:ascii="宋体" w:hAnsi="宋体"/>
          <w:color w:val="000000"/>
          <w:sz w:val="22"/>
          <w:highlight w:val="none"/>
        </w:rPr>
      </w:pPr>
      <w:r>
        <w:rPr>
          <w:rFonts w:ascii="宋体" w:hAnsi="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5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olor w:val="000000"/>
          <w:sz w:val="24"/>
          <w:highlight w:val="none"/>
        </w:rPr>
      </w:pPr>
      <w:r>
        <w:rPr>
          <w:rFonts w:ascii="宋体" w:hAnsi="宋体"/>
          <w:color w:val="000000"/>
          <w:sz w:val="24"/>
          <w:highlight w:val="none"/>
        </w:rPr>
      </w:r>
      <w:r/>
    </w:p>
    <w:p>
      <w:pPr>
        <w:ind w:firstLine="4320"/>
        <w:spacing w:before="25" w:after="25" w:line="360" w:lineRule="auto"/>
        <w:rPr>
          <w:rFonts w:ascii="黑体" w:eastAsia="黑体" w:cs="黑体"/>
          <w:bCs/>
          <w:color w:val="000000"/>
          <w:sz w:val="24"/>
          <w:highlight w:val="none"/>
          <w:lang w:bidi="ar"/>
        </w:rPr>
      </w:pPr>
      <w:r/>
      <w:bookmarkStart w:id="305" w:name="_Hlk149916855"/>
      <w:r>
        <w:rPr>
          <w:rFonts w:hint="eastAsia" w:ascii="黑体" w:eastAsia="黑体" w:cs="黑体"/>
          <w:bCs/>
          <w:color w:val="000000"/>
          <w:sz w:val="24"/>
          <w:highlight w:val="none"/>
          <w:lang w:bidi="ar"/>
        </w:rPr>
        <w:t xml:space="preserve">供应商名称：（加盖CA电子公章）</w:t>
      </w:r>
      <w:bookmarkEnd w:id="305"/>
      <w:r/>
      <w:r/>
    </w:p>
    <w:p>
      <w:pPr>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p>
    <w:p>
      <w:pPr>
        <w:rPr>
          <w:rFonts w:hint="eastAsia"/>
          <w:color w:val="000000"/>
          <w:sz w:val="24"/>
          <w:szCs w:val="20"/>
          <w:highlight w:val="none"/>
        </w:rPr>
      </w:pPr>
      <w:r>
        <w:rPr>
          <w:color w:val="000000"/>
          <w:sz w:val="22"/>
          <w:highlight w:val="none"/>
        </w:rPr>
        <w:br w:type="page" w:clear="all"/>
      </w:r>
      <w:bookmarkStart w:id="306" w:name="_Toc288738839"/>
      <w:r/>
      <w:bookmarkStart w:id="307" w:name="_Toc288738397"/>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06"/>
      <w:r/>
      <w:bookmarkEnd w:id="307"/>
      <w:r/>
      <w:r/>
    </w:p>
    <w:p>
      <w:pPr>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5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320"/>
        <w:spacing w:before="25" w:after="25" w:line="360" w:lineRule="auto"/>
        <w:rPr>
          <w:rFonts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供应商名称：（加盖CA电子公章）</w:t>
      </w:r>
      <w:r/>
    </w:p>
    <w:p>
      <w:pPr>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rFonts w:hint="eastAsia"/>
          <w:b/>
          <w:color w:val="000000"/>
          <w:spacing w:val="20"/>
          <w:sz w:val="32"/>
          <w:szCs w:val="32"/>
          <w:highlight w:val="none"/>
        </w:rPr>
      </w:pPr>
      <w:r>
        <w:rPr>
          <w:rFonts w:hint="eastAsia"/>
          <w:b/>
          <w:color w:val="000000"/>
          <w:spacing w:val="20"/>
          <w:sz w:val="32"/>
          <w:szCs w:val="32"/>
          <w:highlight w:val="none"/>
        </w:rPr>
      </w:r>
      <w:r/>
    </w:p>
    <w:p>
      <w:pPr>
        <w:ind w:firstLine="2890"/>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3、关于磋商文件的询问内容</w:t>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p>
    <w:p>
      <w:pPr>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p>
    <w:p>
      <w:pPr>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p>
    <w:p>
      <w:pPr>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spacing w:line="360" w:lineRule="auto"/>
        <w:rPr>
          <w:rFonts w:hint="eastAsia"/>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p>
    <w:p>
      <w:pPr>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p>
    <w:p>
      <w:pPr>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p>
    <w:p>
      <w:pPr>
        <w:pStyle w:val="1318"/>
        <w:rPr>
          <w:highlight w:val="none"/>
        </w:rPr>
      </w:pPr>
      <w:r>
        <w:rPr>
          <w:highlight w:val="none"/>
        </w:rPr>
      </w:r>
      <w:r/>
    </w:p>
    <w:p>
      <w:pPr>
        <w:pStyle w:val="1318"/>
        <w:rPr>
          <w:highlight w:val="none"/>
        </w:rPr>
      </w:pPr>
      <w:r>
        <w:rPr>
          <w:highlight w:val="none"/>
        </w:rPr>
      </w:r>
      <w:r/>
    </w:p>
    <w:p>
      <w:pPr>
        <w:pStyle w:val="1318"/>
        <w:rPr>
          <w:highlight w:val="none"/>
        </w:rPr>
      </w:pPr>
      <w:r>
        <w:rPr>
          <w:highlight w:val="none"/>
        </w:rPr>
      </w:r>
      <w:r/>
    </w:p>
    <w:p>
      <w:pPr>
        <w:pStyle w:val="1318"/>
        <w:rPr>
          <w:highlight w:val="none"/>
        </w:rPr>
      </w:pPr>
      <w:r>
        <w:rPr>
          <w:highlight w:val="none"/>
        </w:rPr>
      </w:r>
      <w:r/>
    </w:p>
    <w:p>
      <w:pPr>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ind w:left="3360" w:firstLine="960"/>
        <w:jc w:val="left"/>
        <w:spacing w:line="360" w:lineRule="auto"/>
        <w:widowControl/>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p>
    <w:p>
      <w:pPr>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p>
    <w:p>
      <w:pPr>
        <w:ind w:firstLine="4800"/>
        <w:jc w:val="left"/>
        <w:spacing w:line="360" w:lineRule="auto"/>
        <w:widowControl/>
        <w:rPr>
          <w:rFonts w:hint="eastAsia"/>
          <w:color w:val="000000"/>
          <w:sz w:val="20"/>
          <w:szCs w:val="20"/>
          <w:highlight w:val="none"/>
        </w:rPr>
      </w:pPr>
      <w:r>
        <w:rPr>
          <w:rFonts w:hint="eastAsia" w:ascii="宋体" w:hAnsi="宋体"/>
          <w:color w:val="000000"/>
          <w:sz w:val="24"/>
          <w:highlight w:val="none"/>
        </w:rPr>
        <w:t xml:space="preserve">时间：    年   月  日</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sectPr>
      <w:headerReference w:type="even" r:id="rId12"/>
      <w:headerReference w:type="first" r:id="rId13"/>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Wingdings 2">
    <w:panose1 w:val="05020102010507070707"/>
  </w:font>
  <w:font w:name="仿宋">
    <w:panose1 w:val="02010609060101010101"/>
  </w:font>
  <w:font w:name="楷体">
    <w:panose1 w:val="02010609060101010101"/>
  </w:font>
  <w:font w:name="CESI黑体-GB2312">
    <w:panose1 w:val="020B0503020202020204"/>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212"/>
      </w:rPr>
      <w:framePr w:wrap="around" w:vAnchor="text" w:hAnchor="margin" w:xAlign="center" w:y="1"/>
    </w:pPr>
    <w:r>
      <w:fldChar w:fldCharType="begin"/>
    </w:r>
    <w:r>
      <w:rPr>
        <w:rStyle w:val="1212"/>
      </w:rPr>
      <w:instrText xml:space="preserve">PAGE  </w:instrText>
    </w:r>
    <w:r>
      <w:fldChar w:fldCharType="end"/>
    </w:r>
    <w:r/>
  </w:p>
  <w:p>
    <w:pPr>
      <w:pStyle w:val="118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right="360" w:firstLine="360"/>
      <w:jc w:val="center"/>
      <w:tabs>
        <w:tab w:val="center" w:pos="4153" w:leader="none"/>
        <w:tab w:val="clear" w:pos="7143" w:leader="none"/>
        <w:tab w:val="right" w:pos="8306" w:leader="none"/>
        <w:tab w:val="clear" w:pos="14287" w:leader="none"/>
      </w:tabs>
      <w:rPr>
        <w:rFonts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11</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50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clear" w:pos="7143" w:leader="none"/>
        <w:tab w:val="right" w:pos="8306" w:leader="none"/>
        <w:tab w:val="clear" w:pos="14287" w:leader="none"/>
      </w:tabs>
      <w:rPr>
        <w:rStyle w:val="1212"/>
      </w:rPr>
      <w:framePr w:wrap="around" w:vAnchor="text" w:hAnchor="margin" w:xAlign="outside" w:y="1"/>
    </w:pPr>
    <w:r>
      <w:fldChar w:fldCharType="begin"/>
    </w:r>
    <w:r>
      <w:rPr>
        <w:rStyle w:val="1212"/>
      </w:rPr>
      <w:instrText xml:space="preserve">PAGE  </w:instrText>
    </w:r>
    <w:r>
      <w:fldChar w:fldCharType="separate"/>
    </w:r>
    <w:r>
      <w:rPr>
        <w:rStyle w:val="1212"/>
      </w:rPr>
      <w:t xml:space="preserve">18</w:t>
    </w:r>
    <w:r>
      <w:fldChar w:fldCharType="end"/>
    </w:r>
    <w:r/>
  </w:p>
  <w:p>
    <w:pPr>
      <w:pStyle w:val="969"/>
      <w:ind w:right="360" w:firstLine="360"/>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right="360" w:firstLine="360"/>
      <w:jc w:val="center"/>
      <w:tabs>
        <w:tab w:val="center" w:pos="4153" w:leader="none"/>
        <w:tab w:val="clear" w:pos="7143" w:leader="none"/>
        <w:tab w:val="right" w:pos="8306" w:leader="none"/>
        <w:tab w:val="clear" w:pos="14287" w:leader="none"/>
      </w:tabs>
      <w:rPr>
        <w:rFonts w:ascii="仿宋_GB2312" w:hAnsi="宋体" w:eastAsia="仿宋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11</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50</w:t>
    </w:r>
    <w:r>
      <w:rPr>
        <w:rFonts w:hint="eastAsia" w:ascii="仿宋_GB2312" w:hAnsi="宋体" w:eastAsia="仿宋_GB2312"/>
        <w:szCs w:val="21"/>
      </w:rPr>
      <w:fldChar w:fldCharType="end"/>
    </w:r>
    <w:r>
      <w:rPr>
        <w:rFonts w:hint="eastAsia" w:ascii="仿宋_GB2312" w:hAnsi="宋体" w:eastAsia="仿宋_GB2312"/>
        <w:szCs w:val="21"/>
      </w:rPr>
      <w:t xml:space="preserve"> 页</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clear" w:pos="7143" w:leader="none"/>
        <w:tab w:val="right" w:pos="8306" w:leader="none"/>
        <w:tab w:val="clear" w:pos="14287" w:leader="none"/>
      </w:tabs>
      <w:rPr>
        <w:rStyle w:val="1212"/>
      </w:rPr>
      <w:framePr w:wrap="around" w:vAnchor="text" w:hAnchor="margin" w:xAlign="outside" w:y="1"/>
    </w:pPr>
    <w:r>
      <w:fldChar w:fldCharType="begin"/>
    </w:r>
    <w:r>
      <w:rPr>
        <w:rStyle w:val="1212"/>
      </w:rPr>
      <w:instrText xml:space="preserve">PAGE  </w:instrText>
    </w:r>
    <w:r>
      <w:fldChar w:fldCharType="separate"/>
    </w:r>
    <w:r>
      <w:rPr>
        <w:rStyle w:val="1212"/>
      </w:rPr>
      <w:t xml:space="preserve">18</w:t>
    </w:r>
    <w:r>
      <w:fldChar w:fldCharType="end"/>
    </w:r>
    <w:r/>
  </w:p>
  <w:p>
    <w:pPr>
      <w:pStyle w:val="969"/>
      <w:ind w:right="360" w:firstLine="360"/>
      <w:tabs>
        <w:tab w:val="center" w:pos="4153" w:leader="none"/>
        <w:tab w:val="clear" w:pos="7143" w:leader="none"/>
        <w:tab w:val="right" w:pos="8306" w:leader="none"/>
        <w:tab w:val="clear" w:pos="14287"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clear" w:pos="7143" w:leader="none"/>
        <w:tab w:val="right" w:pos="8307" w:leader="none"/>
        <w:tab w:val="clear" w:pos="14287" w:leader="none"/>
      </w:tabs>
      <w:rPr>
        <w:rFonts w:hAnsi="宋体" w:cs="宋体"/>
        <w:szCs w:val="16"/>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enter" w:pos="4153" w:leader="none"/>
                              <w:tab w:val="clear" w:pos="7143" w:leader="none"/>
                              <w:tab w:val="right" w:pos="8307" w:leader="none"/>
                              <w:tab w:val="clear" w:pos="14287" w:leader="none"/>
                            </w:tabs>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enter" w:pos="4153" w:leader="none"/>
                        <w:tab w:val="clear" w:pos="7143" w:leader="none"/>
                        <w:tab w:val="right" w:pos="8307" w:leader="none"/>
                        <w:tab w:val="clear" w:pos="14287" w:leader="none"/>
                      </w:tabs>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rPr>
        <w:rFonts w:hint="eastAsia"/>
      </w:rPr>
      <w:tab/>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212"/>
      </w:rPr>
      <w:framePr w:wrap="around" w:vAnchor="text" w:hAnchor="margin" w:xAlign="right" w:y="1"/>
    </w:pPr>
    <w:r>
      <w:rPr>
        <w:rStyle w:val="1212"/>
      </w:rPr>
      <w:fldChar w:fldCharType="begin"/>
    </w:r>
    <w:r>
      <w:rPr>
        <w:rStyle w:val="1212"/>
      </w:rPr>
      <w:instrText xml:space="preserve">PAGE  </w:instrText>
    </w:r>
    <w:r>
      <w:rPr>
        <w:rStyle w:val="1212"/>
      </w:rPr>
      <w:fldChar w:fldCharType="end"/>
    </w:r>
    <w:r/>
  </w:p>
  <w:p>
    <w:pPr>
      <w:pStyle w:val="1186"/>
      <w:ind w:right="360"/>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212"/>
      </w:rPr>
      <w:framePr w:wrap="around" w:vAnchor="text" w:hAnchor="margin" w:xAlign="right" w:y="1"/>
    </w:pPr>
    <w:r>
      <w:rPr>
        <w:rStyle w:val="1212"/>
      </w:rPr>
      <w:fldChar w:fldCharType="begin"/>
    </w:r>
    <w:r>
      <w:rPr>
        <w:rStyle w:val="1212"/>
      </w:rPr>
      <w:instrText xml:space="preserve">PAGE  </w:instrText>
    </w:r>
    <w:r>
      <w:rPr>
        <w:rStyle w:val="1212"/>
      </w:rPr>
      <w:fldChar w:fldCharType="end"/>
    </w:r>
    <w:r/>
  </w:p>
  <w:p>
    <w:pPr>
      <w:pStyle w:val="1186"/>
      <w:ind w:right="360"/>
    </w:pPr>
    <w:r/>
    <w:r/>
  </w:p>
  <w:p>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right"/>
    </w:pP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right"/>
      <w:pBdr>
        <w:bottom w:val="single" w:color="000000" w:sz="4" w:space="1"/>
      </w:pBdr>
    </w:pPr>
    <w:r>
      <w:rPr>
        <w:rFonts w:hint="eastAsia"/>
      </w:rPr>
      <w:t xml:space="preserve">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right"/>
      <w:tabs>
        <w:tab w:val="center" w:pos="4153" w:leader="none"/>
        <w:tab w:val="clear" w:pos="7143" w:leader="none"/>
        <w:tab w:val="right" w:pos="8307" w:leader="none"/>
        <w:tab w:val="clear" w:pos="14287" w:leader="none"/>
      </w:tabs>
      <w:pBdr>
        <w:bottom w:val="single" w:color="auto" w:sz="4"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9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8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24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4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7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7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86"/>
      <w:isLgl w:val="false"/>
      <w:suff w:val="nothing"/>
      <w:lvlText w:val="%1.%2.%3.%4.%5.%6　"/>
      <w:lvlJc w:val="left"/>
      <w:pPr>
        <w:ind w:left="-25" w:firstLine="0"/>
      </w:pPr>
      <w:rPr>
        <w:rFonts w:ascii="Times New Roman" w:hAnsi="Times New Roman" w:eastAsia="宋体"/>
        <w:b/>
        <w:i w:val="0"/>
        <w:sz w:val="28"/>
      </w:rPr>
    </w:lvl>
    <w:lvl w:ilvl="6">
      <w:start w:val="1"/>
      <w:numFmt w:val="lowerLetter"/>
      <w:pStyle w:val="129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6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lowerLetter"/>
      <w:pStyle w:val="132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pStyle w:val="1348"/>
      <w:isLgl w:val="false"/>
      <w:suff w:val="tab"/>
      <w:lvlText w:val="%1"/>
      <w:lvlJc w:val="left"/>
      <w:pPr>
        <w:ind w:left="680" w:hanging="680"/>
      </w:pPr>
      <w:rPr>
        <w:rFonts w:hint="eastAsia" w:ascii="宋体" w:hAnsi="宋体" w:eastAsia="宋体"/>
      </w:rPr>
    </w:lvl>
    <w:lvl w:ilvl="1">
      <w:start w:val="1"/>
      <w:numFmt w:val="decimal"/>
      <w:pStyle w:val="1349"/>
      <w:isLgl w:val="false"/>
      <w:suff w:val="tab"/>
      <w:lvlText w:val="%1.%2"/>
      <w:lvlJc w:val="left"/>
      <w:pPr>
        <w:ind w:left="851" w:hanging="851"/>
      </w:pPr>
      <w:rPr>
        <w:rFonts w:hint="eastAsia" w:ascii="宋体" w:hAnsi="宋体" w:eastAsia="宋体"/>
        <w:color w:val="000000"/>
      </w:rPr>
    </w:lvl>
    <w:lvl w:ilvl="2">
      <w:start w:val="1"/>
      <w:numFmt w:val="decimal"/>
      <w:pStyle w:val="135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4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1"/>
  </w:num>
  <w:num w:numId="5">
    <w:abstractNumId w:val="0"/>
  </w:num>
  <w:num w:numId="6">
    <w:abstractNumId w:val="5"/>
  </w:num>
  <w:num w:numId="7">
    <w:abstractNumId w:val="7"/>
  </w:num>
  <w:num w:numId="8">
    <w:abstractNumId w:val="10"/>
  </w:num>
  <w:num w:numId="9">
    <w:abstractNumId w:val="11"/>
  </w:num>
  <w:num w:numId="10">
    <w:abstractNumId w:val="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5">
    <w:name w:val="Title"/>
    <w:basedOn w:val="946"/>
    <w:next w:val="946"/>
    <w:link w:val="996"/>
    <w:uiPriority w:val="10"/>
    <w:qFormat/>
    <w:pPr>
      <w:contextualSpacing/>
      <w:spacing w:before="300" w:after="200"/>
    </w:pPr>
    <w:rPr>
      <w:sz w:val="48"/>
      <w:szCs w:val="48"/>
    </w:rPr>
  </w:style>
  <w:style w:type="paragraph" w:styleId="946" w:default="1">
    <w:name w:val="Normal"/>
    <w:link w:val="13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name w:val="Heading 1"/>
    <w:basedOn w:val="946"/>
    <w:next w:val="946"/>
    <w:link w:val="985"/>
    <w:uiPriority w:val="9"/>
    <w:qFormat/>
    <w:pPr>
      <w:keepLines/>
      <w:keepNext/>
      <w:spacing w:before="480" w:after="200"/>
      <w:outlineLvl w:val="0"/>
    </w:pPr>
    <w:rPr>
      <w:rFonts w:ascii="Arial" w:hAnsi="Arial" w:eastAsia="Arial" w:cs="Arial"/>
      <w:sz w:val="40"/>
      <w:szCs w:val="40"/>
    </w:rPr>
  </w:style>
  <w:style w:type="paragraph" w:styleId="948">
    <w:name w:val="Heading 2"/>
    <w:basedOn w:val="946"/>
    <w:next w:val="946"/>
    <w:link w:val="986"/>
    <w:uiPriority w:val="9"/>
    <w:unhideWhenUsed/>
    <w:qFormat/>
    <w:pPr>
      <w:keepLines/>
      <w:keepNext/>
      <w:spacing w:before="360" w:after="200"/>
      <w:outlineLvl w:val="1"/>
    </w:pPr>
    <w:rPr>
      <w:rFonts w:ascii="Arial" w:hAnsi="Arial" w:eastAsia="Arial" w:cs="Arial"/>
      <w:sz w:val="34"/>
    </w:rPr>
  </w:style>
  <w:style w:type="paragraph" w:styleId="949">
    <w:name w:val="Heading 3"/>
    <w:basedOn w:val="946"/>
    <w:next w:val="946"/>
    <w:link w:val="987"/>
    <w:uiPriority w:val="9"/>
    <w:unhideWhenUsed/>
    <w:qFormat/>
    <w:pPr>
      <w:keepLines/>
      <w:keepNext/>
      <w:spacing w:before="320" w:after="200"/>
      <w:outlineLvl w:val="2"/>
    </w:pPr>
    <w:rPr>
      <w:rFonts w:ascii="Arial" w:hAnsi="Arial" w:eastAsia="Arial" w:cs="Arial"/>
      <w:sz w:val="30"/>
      <w:szCs w:val="30"/>
    </w:rPr>
  </w:style>
  <w:style w:type="paragraph" w:styleId="950">
    <w:name w:val="Heading 4"/>
    <w:basedOn w:val="946"/>
    <w:next w:val="946"/>
    <w:link w:val="988"/>
    <w:uiPriority w:val="9"/>
    <w:unhideWhenUsed/>
    <w:qFormat/>
    <w:pPr>
      <w:keepLines/>
      <w:keepNext/>
      <w:spacing w:before="320" w:after="200"/>
      <w:outlineLvl w:val="3"/>
    </w:pPr>
    <w:rPr>
      <w:rFonts w:ascii="Arial" w:hAnsi="Arial" w:eastAsia="Arial" w:cs="Arial"/>
      <w:b/>
      <w:bCs/>
      <w:sz w:val="26"/>
      <w:szCs w:val="26"/>
    </w:rPr>
  </w:style>
  <w:style w:type="paragraph" w:styleId="951">
    <w:name w:val="Heading 5"/>
    <w:basedOn w:val="946"/>
    <w:next w:val="946"/>
    <w:link w:val="989"/>
    <w:uiPriority w:val="9"/>
    <w:unhideWhenUsed/>
    <w:qFormat/>
    <w:pPr>
      <w:keepLines/>
      <w:keepNext/>
      <w:spacing w:before="320" w:after="200"/>
      <w:outlineLvl w:val="4"/>
    </w:pPr>
    <w:rPr>
      <w:rFonts w:ascii="Arial" w:hAnsi="Arial" w:eastAsia="Arial" w:cs="Arial"/>
      <w:b/>
      <w:bCs/>
      <w:sz w:val="24"/>
      <w:szCs w:val="24"/>
    </w:rPr>
  </w:style>
  <w:style w:type="paragraph" w:styleId="952">
    <w:name w:val="Heading 6"/>
    <w:basedOn w:val="946"/>
    <w:next w:val="946"/>
    <w:link w:val="990"/>
    <w:uiPriority w:val="9"/>
    <w:unhideWhenUsed/>
    <w:qFormat/>
    <w:pPr>
      <w:keepLines/>
      <w:keepNext/>
      <w:spacing w:before="320" w:after="200"/>
      <w:outlineLvl w:val="5"/>
    </w:pPr>
    <w:rPr>
      <w:rFonts w:ascii="Arial" w:hAnsi="Arial" w:eastAsia="Arial" w:cs="Arial"/>
      <w:b/>
      <w:bCs/>
      <w:sz w:val="22"/>
      <w:szCs w:val="22"/>
    </w:rPr>
  </w:style>
  <w:style w:type="paragraph" w:styleId="953">
    <w:name w:val="Heading 7"/>
    <w:basedOn w:val="946"/>
    <w:next w:val="946"/>
    <w:link w:val="991"/>
    <w:uiPriority w:val="9"/>
    <w:unhideWhenUsed/>
    <w:qFormat/>
    <w:pPr>
      <w:keepLines/>
      <w:keepNext/>
      <w:spacing w:before="320" w:after="200"/>
      <w:outlineLvl w:val="6"/>
    </w:pPr>
    <w:rPr>
      <w:rFonts w:ascii="Arial" w:hAnsi="Arial" w:eastAsia="Arial" w:cs="Arial"/>
      <w:b/>
      <w:bCs/>
      <w:i/>
      <w:iCs/>
      <w:sz w:val="22"/>
      <w:szCs w:val="22"/>
    </w:rPr>
  </w:style>
  <w:style w:type="paragraph" w:styleId="954">
    <w:name w:val="Heading 8"/>
    <w:basedOn w:val="946"/>
    <w:next w:val="946"/>
    <w:link w:val="992"/>
    <w:uiPriority w:val="9"/>
    <w:unhideWhenUsed/>
    <w:qFormat/>
    <w:pPr>
      <w:keepLines/>
      <w:keepNext/>
      <w:spacing w:before="320" w:after="200"/>
      <w:outlineLvl w:val="7"/>
    </w:pPr>
    <w:rPr>
      <w:rFonts w:ascii="Arial" w:hAnsi="Arial" w:eastAsia="Arial" w:cs="Arial"/>
      <w:i/>
      <w:iCs/>
      <w:sz w:val="22"/>
      <w:szCs w:val="22"/>
    </w:rPr>
  </w:style>
  <w:style w:type="paragraph" w:styleId="955">
    <w:name w:val="Heading 9"/>
    <w:basedOn w:val="946"/>
    <w:next w:val="946"/>
    <w:link w:val="993"/>
    <w:uiPriority w:val="9"/>
    <w:unhideWhenUsed/>
    <w:qFormat/>
    <w:pPr>
      <w:keepLines/>
      <w:keepNext/>
      <w:spacing w:before="320" w:after="200"/>
      <w:outlineLvl w:val="8"/>
    </w:pPr>
    <w:rPr>
      <w:rFonts w:ascii="Arial" w:hAnsi="Arial" w:eastAsia="Arial" w:cs="Arial"/>
      <w:i/>
      <w:iCs/>
      <w:sz w:val="21"/>
      <w:szCs w:val="21"/>
    </w:rPr>
  </w:style>
  <w:style w:type="character" w:styleId="956" w:default="1">
    <w:name w:val="Default Paragraph Font"/>
    <w:uiPriority w:val="1"/>
    <w:semiHidden/>
    <w:unhideWhenUsed/>
    <w:qFormat/>
  </w:style>
  <w:style w:type="table" w:styleId="957" w:default="1">
    <w:name w:val="Normal Table"/>
    <w:uiPriority w:val="99"/>
    <w:semiHidden/>
    <w:unhideWhenUsed/>
    <w:qFormat/>
    <w:tblPr>
      <w:tblCellMar>
        <w:left w:w="108" w:type="dxa"/>
        <w:top w:w="0" w:type="dxa"/>
        <w:right w:w="108" w:type="dxa"/>
        <w:bottom w:w="0" w:type="dxa"/>
      </w:tblCellMar>
    </w:tblPr>
  </w:style>
  <w:style w:type="paragraph" w:styleId="958">
    <w:name w:val="toc 7"/>
    <w:basedOn w:val="946"/>
    <w:next w:val="946"/>
    <w:uiPriority w:val="39"/>
    <w:unhideWhenUsed/>
    <w:qFormat/>
    <w:pPr>
      <w:ind w:left="1701" w:right="0" w:firstLine="0"/>
      <w:spacing w:after="57"/>
    </w:pPr>
  </w:style>
  <w:style w:type="paragraph" w:styleId="959">
    <w:name w:val="table of authorities"/>
    <w:basedOn w:val="946"/>
    <w:next w:val="946"/>
    <w:uiPriority w:val="99"/>
    <w:unhideWhenUsed/>
    <w:qFormat/>
    <w:pPr>
      <w:ind w:left="420"/>
    </w:pPr>
  </w:style>
  <w:style w:type="paragraph" w:styleId="960">
    <w:name w:val="Normal Indent"/>
    <w:basedOn w:val="946"/>
    <w:uiPriority w:val="0"/>
    <w:qFormat/>
    <w:pPr>
      <w:ind w:firstLine="420"/>
      <w:jc w:val="left"/>
    </w:pPr>
    <w:rPr>
      <w:rFonts w:ascii="宋体"/>
      <w:sz w:val="24"/>
    </w:rPr>
  </w:style>
  <w:style w:type="paragraph" w:styleId="961">
    <w:name w:val="Caption"/>
    <w:basedOn w:val="946"/>
    <w:next w:val="946"/>
    <w:uiPriority w:val="35"/>
    <w:semiHidden/>
    <w:unhideWhenUsed/>
    <w:qFormat/>
    <w:pPr>
      <w:spacing w:line="276" w:lineRule="auto"/>
    </w:pPr>
    <w:rPr>
      <w:b/>
      <w:bCs/>
      <w:color w:val="4f81bd" w:themeColor="accent1"/>
      <w:sz w:val="18"/>
      <w:szCs w:val="18"/>
    </w:rPr>
  </w:style>
  <w:style w:type="paragraph" w:styleId="962">
    <w:name w:val="Body Text"/>
    <w:basedOn w:val="946"/>
    <w:next w:val="946"/>
    <w:uiPriority w:val="0"/>
    <w:qFormat/>
    <w:pPr>
      <w:spacing w:before="120" w:line="22" w:lineRule="atLeast"/>
      <w:tabs>
        <w:tab w:val="left" w:pos="567" w:leader="none"/>
      </w:tabs>
    </w:pPr>
    <w:rPr>
      <w:rFonts w:ascii="宋体" w:hAnsi="宋体"/>
      <w:sz w:val="24"/>
    </w:rPr>
  </w:style>
  <w:style w:type="paragraph" w:styleId="963">
    <w:name w:val="Body Text Indent"/>
    <w:basedOn w:val="946"/>
    <w:next w:val="946"/>
    <w:uiPriority w:val="0"/>
    <w:qFormat/>
    <w:pPr>
      <w:ind w:firstLine="570"/>
      <w:spacing w:line="360" w:lineRule="auto"/>
    </w:pPr>
    <w:rPr>
      <w:sz w:val="24"/>
    </w:rPr>
  </w:style>
  <w:style w:type="paragraph" w:styleId="964">
    <w:name w:val="toc 5"/>
    <w:basedOn w:val="946"/>
    <w:next w:val="946"/>
    <w:uiPriority w:val="39"/>
    <w:unhideWhenUsed/>
    <w:qFormat/>
    <w:pPr>
      <w:ind w:left="1134" w:right="0" w:firstLine="0"/>
      <w:spacing w:after="57"/>
    </w:pPr>
  </w:style>
  <w:style w:type="paragraph" w:styleId="965">
    <w:name w:val="toc 3"/>
    <w:basedOn w:val="946"/>
    <w:next w:val="946"/>
    <w:uiPriority w:val="39"/>
    <w:unhideWhenUsed/>
    <w:qFormat/>
    <w:pPr>
      <w:ind w:left="567" w:right="0" w:firstLine="0"/>
      <w:spacing w:after="57"/>
    </w:pPr>
  </w:style>
  <w:style w:type="paragraph" w:styleId="966">
    <w:name w:val="Plain Text"/>
    <w:basedOn w:val="946"/>
    <w:uiPriority w:val="0"/>
    <w:qFormat/>
    <w:rPr>
      <w:rFonts w:hint="eastAsia" w:ascii="宋体" w:hAnsi="Courier New"/>
      <w:szCs w:val="20"/>
    </w:rPr>
  </w:style>
  <w:style w:type="paragraph" w:styleId="967">
    <w:name w:val="toc 8"/>
    <w:basedOn w:val="946"/>
    <w:next w:val="946"/>
    <w:uiPriority w:val="39"/>
    <w:unhideWhenUsed/>
    <w:qFormat/>
    <w:pPr>
      <w:ind w:left="1984" w:right="0" w:firstLine="0"/>
      <w:spacing w:after="57"/>
    </w:pPr>
  </w:style>
  <w:style w:type="paragraph" w:styleId="968">
    <w:name w:val="endnote text"/>
    <w:basedOn w:val="946"/>
    <w:link w:val="1131"/>
    <w:uiPriority w:val="99"/>
    <w:semiHidden/>
    <w:unhideWhenUsed/>
    <w:qFormat/>
    <w:pPr>
      <w:spacing w:after="0" w:line="240" w:lineRule="auto"/>
    </w:pPr>
    <w:rPr>
      <w:sz w:val="20"/>
    </w:rPr>
  </w:style>
  <w:style w:type="paragraph" w:styleId="969">
    <w:name w:val="Footer"/>
    <w:basedOn w:val="946"/>
    <w:link w:val="1004"/>
    <w:uiPriority w:val="99"/>
    <w:unhideWhenUsed/>
    <w:qFormat/>
    <w:pPr>
      <w:spacing w:after="0" w:line="240" w:lineRule="auto"/>
      <w:tabs>
        <w:tab w:val="center" w:pos="7143" w:leader="none"/>
        <w:tab w:val="right" w:pos="14287" w:leader="none"/>
      </w:tabs>
    </w:pPr>
  </w:style>
  <w:style w:type="paragraph" w:styleId="970">
    <w:name w:val="Header"/>
    <w:basedOn w:val="946"/>
    <w:link w:val="1002"/>
    <w:uiPriority w:val="99"/>
    <w:unhideWhenUsed/>
    <w:qFormat/>
    <w:pPr>
      <w:spacing w:after="0" w:line="240" w:lineRule="auto"/>
      <w:tabs>
        <w:tab w:val="center" w:pos="7143" w:leader="none"/>
        <w:tab w:val="right" w:pos="14287" w:leader="none"/>
      </w:tabs>
    </w:pPr>
  </w:style>
  <w:style w:type="paragraph" w:styleId="971">
    <w:name w:val="toc 1"/>
    <w:basedOn w:val="946"/>
    <w:next w:val="946"/>
    <w:uiPriority w:val="39"/>
    <w:unhideWhenUsed/>
    <w:qFormat/>
    <w:pPr>
      <w:ind w:left="0" w:right="0" w:firstLine="0"/>
      <w:spacing w:after="57"/>
    </w:pPr>
  </w:style>
  <w:style w:type="paragraph" w:styleId="972">
    <w:name w:val="toc 4"/>
    <w:basedOn w:val="946"/>
    <w:next w:val="946"/>
    <w:uiPriority w:val="39"/>
    <w:unhideWhenUsed/>
    <w:qFormat/>
    <w:pPr>
      <w:ind w:left="850" w:right="0" w:firstLine="0"/>
      <w:spacing w:after="57"/>
    </w:pPr>
  </w:style>
  <w:style w:type="paragraph" w:styleId="973">
    <w:name w:val="Subtitle"/>
    <w:basedOn w:val="946"/>
    <w:next w:val="946"/>
    <w:link w:val="997"/>
    <w:uiPriority w:val="11"/>
    <w:qFormat/>
    <w:pPr>
      <w:spacing w:before="200" w:after="200"/>
    </w:pPr>
    <w:rPr>
      <w:sz w:val="24"/>
      <w:szCs w:val="24"/>
    </w:rPr>
  </w:style>
  <w:style w:type="paragraph" w:styleId="974">
    <w:name w:val="footnote text"/>
    <w:basedOn w:val="946"/>
    <w:link w:val="1130"/>
    <w:uiPriority w:val="99"/>
    <w:semiHidden/>
    <w:unhideWhenUsed/>
    <w:qFormat/>
    <w:pPr>
      <w:spacing w:after="40" w:line="240" w:lineRule="auto"/>
    </w:pPr>
    <w:rPr>
      <w:sz w:val="18"/>
    </w:rPr>
  </w:style>
  <w:style w:type="paragraph" w:styleId="975">
    <w:name w:val="toc 6"/>
    <w:basedOn w:val="946"/>
    <w:next w:val="946"/>
    <w:uiPriority w:val="39"/>
    <w:unhideWhenUsed/>
    <w:qFormat/>
    <w:pPr>
      <w:ind w:left="1417" w:right="0" w:firstLine="0"/>
      <w:spacing w:after="57"/>
    </w:pPr>
  </w:style>
  <w:style w:type="paragraph" w:styleId="976">
    <w:name w:val="table of figures"/>
    <w:basedOn w:val="946"/>
    <w:next w:val="946"/>
    <w:uiPriority w:val="99"/>
    <w:unhideWhenUsed/>
    <w:qFormat/>
    <w:pPr>
      <w:spacing w:after="0" w:afterAutospacing="0"/>
    </w:pPr>
  </w:style>
  <w:style w:type="paragraph" w:styleId="977">
    <w:name w:val="toc 2"/>
    <w:basedOn w:val="946"/>
    <w:next w:val="946"/>
    <w:uiPriority w:val="39"/>
    <w:unhideWhenUsed/>
    <w:qFormat/>
    <w:pPr>
      <w:ind w:left="283" w:right="0" w:firstLine="0"/>
      <w:spacing w:after="57"/>
    </w:pPr>
  </w:style>
  <w:style w:type="paragraph" w:styleId="978">
    <w:name w:val="toc 9"/>
    <w:basedOn w:val="946"/>
    <w:next w:val="946"/>
    <w:uiPriority w:val="39"/>
    <w:unhideWhenUsed/>
    <w:qFormat/>
    <w:pPr>
      <w:ind w:left="2268" w:right="0" w:firstLine="0"/>
      <w:spacing w:after="57"/>
    </w:pPr>
  </w:style>
  <w:style w:type="paragraph" w:styleId="979">
    <w:name w:val="Body Text First Indent 2"/>
    <w:basedOn w:val="963"/>
    <w:next w:val="946"/>
    <w:uiPriority w:val="0"/>
    <w:qFormat/>
    <w:pPr>
      <w:ind w:left="420" w:firstLine="420"/>
      <w:spacing w:after="120" w:line="480" w:lineRule="exact"/>
    </w:pPr>
    <w:rPr>
      <w:sz w:val="24"/>
    </w:rPr>
  </w:style>
  <w:style w:type="table" w:styleId="9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1">
    <w:name w:val="endnote reference"/>
    <w:uiPriority w:val="99"/>
    <w:semiHidden/>
    <w:unhideWhenUsed/>
    <w:qFormat/>
    <w:rPr>
      <w:vertAlign w:val="superscript"/>
    </w:rPr>
  </w:style>
  <w:style w:type="character" w:styleId="982">
    <w:name w:val="Hyperlink"/>
    <w:uiPriority w:val="99"/>
    <w:unhideWhenUsed/>
    <w:qFormat/>
    <w:rPr>
      <w:color w:val="0000ff" w:themeColor="hyperlink"/>
      <w:u w:val="single"/>
    </w:rPr>
  </w:style>
  <w:style w:type="character" w:styleId="983">
    <w:name w:val="footnote reference"/>
    <w:uiPriority w:val="99"/>
    <w:unhideWhenUsed/>
    <w:qFormat/>
    <w:rPr>
      <w:vertAlign w:val="superscript"/>
    </w:rPr>
  </w:style>
  <w:style w:type="paragraph" w:styleId="984" w:customStyle="1">
    <w:name w:val="正文文本11"/>
    <w:basedOn w:val="946"/>
    <w:next w:val="946"/>
    <w:uiPriority w:val="0"/>
    <w:qFormat/>
    <w:pPr>
      <w:spacing w:before="120" w:line="22" w:lineRule="atLeast"/>
      <w:tabs>
        <w:tab w:val="left" w:pos="567" w:leader="none"/>
      </w:tabs>
    </w:pPr>
    <w:rPr>
      <w:rFonts w:ascii="宋体" w:hAnsi="宋体"/>
      <w:sz w:val="24"/>
    </w:rPr>
  </w:style>
  <w:style w:type="character" w:styleId="985" w:customStyle="1">
    <w:name w:val="Heading 1 Char"/>
    <w:link w:val="947"/>
    <w:uiPriority w:val="9"/>
    <w:qFormat/>
    <w:rPr>
      <w:rFonts w:ascii="Arial" w:hAnsi="Arial" w:eastAsia="Arial" w:cs="Arial"/>
      <w:sz w:val="40"/>
      <w:szCs w:val="40"/>
    </w:rPr>
  </w:style>
  <w:style w:type="character" w:styleId="986" w:customStyle="1">
    <w:name w:val="Heading 2 Char"/>
    <w:link w:val="948"/>
    <w:uiPriority w:val="9"/>
    <w:qFormat/>
    <w:rPr>
      <w:rFonts w:ascii="Arial" w:hAnsi="Arial" w:eastAsia="Arial" w:cs="Arial"/>
      <w:sz w:val="34"/>
    </w:rPr>
  </w:style>
  <w:style w:type="character" w:styleId="987" w:customStyle="1">
    <w:name w:val="Heading 3 Char"/>
    <w:link w:val="949"/>
    <w:uiPriority w:val="9"/>
    <w:qFormat/>
    <w:rPr>
      <w:rFonts w:ascii="Arial" w:hAnsi="Arial" w:eastAsia="Arial" w:cs="Arial"/>
      <w:sz w:val="30"/>
      <w:szCs w:val="30"/>
    </w:rPr>
  </w:style>
  <w:style w:type="character" w:styleId="988" w:customStyle="1">
    <w:name w:val="Heading 4 Char"/>
    <w:link w:val="950"/>
    <w:uiPriority w:val="9"/>
    <w:qFormat/>
    <w:rPr>
      <w:rFonts w:ascii="Arial" w:hAnsi="Arial" w:eastAsia="Arial" w:cs="Arial"/>
      <w:b/>
      <w:bCs/>
      <w:sz w:val="26"/>
      <w:szCs w:val="26"/>
    </w:rPr>
  </w:style>
  <w:style w:type="character" w:styleId="989" w:customStyle="1">
    <w:name w:val="Heading 5 Char"/>
    <w:link w:val="951"/>
    <w:uiPriority w:val="9"/>
    <w:qFormat/>
    <w:rPr>
      <w:rFonts w:ascii="Arial" w:hAnsi="Arial" w:eastAsia="Arial" w:cs="Arial"/>
      <w:b/>
      <w:bCs/>
      <w:sz w:val="24"/>
      <w:szCs w:val="24"/>
    </w:rPr>
  </w:style>
  <w:style w:type="character" w:styleId="990" w:customStyle="1">
    <w:name w:val="Heading 6 Char"/>
    <w:link w:val="952"/>
    <w:uiPriority w:val="9"/>
    <w:qFormat/>
    <w:rPr>
      <w:rFonts w:ascii="Arial" w:hAnsi="Arial" w:eastAsia="Arial" w:cs="Arial"/>
      <w:b/>
      <w:bCs/>
      <w:sz w:val="22"/>
      <w:szCs w:val="22"/>
    </w:rPr>
  </w:style>
  <w:style w:type="character" w:styleId="991" w:customStyle="1">
    <w:name w:val="Heading 7 Char"/>
    <w:link w:val="953"/>
    <w:uiPriority w:val="9"/>
    <w:qFormat/>
    <w:rPr>
      <w:rFonts w:ascii="Arial" w:hAnsi="Arial" w:eastAsia="Arial" w:cs="Arial"/>
      <w:b/>
      <w:bCs/>
      <w:i/>
      <w:iCs/>
      <w:sz w:val="22"/>
      <w:szCs w:val="22"/>
    </w:rPr>
  </w:style>
  <w:style w:type="character" w:styleId="992" w:customStyle="1">
    <w:name w:val="Heading 8 Char"/>
    <w:link w:val="954"/>
    <w:uiPriority w:val="9"/>
    <w:qFormat/>
    <w:rPr>
      <w:rFonts w:ascii="Arial" w:hAnsi="Arial" w:eastAsia="Arial" w:cs="Arial"/>
      <w:i/>
      <w:iCs/>
      <w:sz w:val="22"/>
      <w:szCs w:val="22"/>
    </w:rPr>
  </w:style>
  <w:style w:type="character" w:styleId="993" w:customStyle="1">
    <w:name w:val="Heading 9 Char"/>
    <w:link w:val="955"/>
    <w:uiPriority w:val="9"/>
    <w:qFormat/>
    <w:rPr>
      <w:rFonts w:ascii="Arial" w:hAnsi="Arial" w:eastAsia="Arial" w:cs="Arial"/>
      <w:i/>
      <w:iCs/>
      <w:sz w:val="21"/>
      <w:szCs w:val="21"/>
    </w:rPr>
  </w:style>
  <w:style w:type="paragraph" w:styleId="994">
    <w:name w:val="List Paragraph"/>
    <w:basedOn w:val="946"/>
    <w:uiPriority w:val="34"/>
    <w:qFormat/>
    <w:pPr>
      <w:contextualSpacing/>
      <w:ind w:left="720"/>
    </w:pPr>
  </w:style>
  <w:style w:type="paragraph" w:styleId="995">
    <w:name w:val="No Spacing"/>
    <w:uiPriority w:val="1"/>
    <w:qFormat/>
    <w:pPr>
      <w:spacing w:before="0" w:after="0" w:line="240" w:lineRule="auto"/>
    </w:pPr>
    <w:rPr>
      <w:rFonts w:hint="default" w:ascii="Times New Roman" w:hAnsi="Times New Roman" w:eastAsia="宋体" w:cs="Times New Roman"/>
    </w:rPr>
  </w:style>
  <w:style w:type="character" w:styleId="996" w:customStyle="1">
    <w:name w:val="Title Char"/>
    <w:uiPriority w:val="10"/>
    <w:qFormat/>
    <w:rPr>
      <w:sz w:val="48"/>
      <w:szCs w:val="48"/>
    </w:rPr>
  </w:style>
  <w:style w:type="character" w:styleId="997" w:customStyle="1">
    <w:name w:val="Subtitle Char"/>
    <w:link w:val="973"/>
    <w:uiPriority w:val="11"/>
    <w:qFormat/>
    <w:rPr>
      <w:sz w:val="24"/>
      <w:szCs w:val="24"/>
    </w:rPr>
  </w:style>
  <w:style w:type="paragraph" w:styleId="998">
    <w:name w:val="Quote"/>
    <w:basedOn w:val="946"/>
    <w:next w:val="946"/>
    <w:link w:val="999"/>
    <w:uiPriority w:val="29"/>
    <w:qFormat/>
    <w:pPr>
      <w:ind w:left="720" w:right="720"/>
    </w:pPr>
    <w:rPr>
      <w:i/>
    </w:rPr>
  </w:style>
  <w:style w:type="character" w:styleId="999" w:customStyle="1">
    <w:name w:val="Quote Char"/>
    <w:link w:val="998"/>
    <w:uiPriority w:val="29"/>
    <w:qFormat/>
    <w:rPr>
      <w:i/>
    </w:rPr>
  </w:style>
  <w:style w:type="paragraph" w:styleId="1000">
    <w:name w:val="Intense Quote"/>
    <w:basedOn w:val="946"/>
    <w:next w:val="946"/>
    <w:link w:val="10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Intense Quote Char"/>
    <w:link w:val="1000"/>
    <w:uiPriority w:val="30"/>
    <w:qFormat/>
    <w:rPr>
      <w:i/>
    </w:rPr>
  </w:style>
  <w:style w:type="character" w:styleId="1002" w:customStyle="1">
    <w:name w:val="Header Char"/>
    <w:link w:val="970"/>
    <w:uiPriority w:val="99"/>
    <w:qFormat/>
  </w:style>
  <w:style w:type="character" w:styleId="1003" w:customStyle="1">
    <w:name w:val="Footer Char"/>
    <w:link w:val="969"/>
    <w:uiPriority w:val="99"/>
    <w:qFormat/>
  </w:style>
  <w:style w:type="character" w:styleId="1004" w:customStyle="1">
    <w:name w:val="Caption Char"/>
    <w:link w:val="969"/>
    <w:uiPriority w:val="99"/>
    <w:qFormat/>
  </w:style>
  <w:style w:type="table" w:styleId="10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0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0" w:customStyle="1">
    <w:name w:val="Footnote Text Char"/>
    <w:link w:val="974"/>
    <w:uiPriority w:val="99"/>
    <w:qFormat/>
    <w:rPr>
      <w:sz w:val="18"/>
    </w:rPr>
  </w:style>
  <w:style w:type="character" w:styleId="1131" w:customStyle="1">
    <w:name w:val="Endnote Text Char"/>
    <w:link w:val="968"/>
    <w:uiPriority w:val="99"/>
    <w:qFormat/>
    <w:rPr>
      <w:sz w:val="20"/>
    </w:rPr>
  </w:style>
  <w:style w:type="paragraph" w:styleId="1132" w:customStyle="1">
    <w:name w:val="TOC Heading"/>
    <w:uiPriority w:val="39"/>
    <w:unhideWhenUsed/>
    <w:qFormat/>
    <w:rPr>
      <w:rFonts w:hint="default" w:ascii="Times New Roman" w:hAnsi="Times New Roman" w:eastAsia="宋体" w:cs="Times New Roman"/>
    </w:rPr>
  </w:style>
  <w:style w:type="paragraph" w:styleId="1133" w:customStyle="1">
    <w:name w:val="标题 11"/>
    <w:basedOn w:val="946"/>
    <w:next w:val="946"/>
    <w:link w:val="1145"/>
    <w:uiPriority w:val="0"/>
    <w:qFormat/>
    <w:pPr>
      <w:jc w:val="center"/>
      <w:keepLines/>
      <w:keepNext/>
      <w:spacing w:before="240" w:after="120" w:line="300" w:lineRule="auto"/>
      <w:outlineLvl w:val="0"/>
    </w:pPr>
    <w:rPr>
      <w:rFonts w:ascii="宋体"/>
      <w:b/>
      <w:sz w:val="32"/>
      <w:szCs w:val="20"/>
    </w:rPr>
  </w:style>
  <w:style w:type="paragraph" w:styleId="1134" w:customStyle="1">
    <w:name w:val="标题 211"/>
    <w:basedOn w:val="946"/>
    <w:next w:val="1135"/>
    <w:link w:val="1146"/>
    <w:uiPriority w:val="0"/>
    <w:qFormat/>
    <w:pPr>
      <w:jc w:val="center"/>
      <w:keepLines/>
      <w:keepNext/>
      <w:spacing w:before="120" w:line="300" w:lineRule="auto"/>
      <w:outlineLvl w:val="1"/>
    </w:pPr>
    <w:rPr>
      <w:rFonts w:ascii="Arial" w:hAnsi="Arial" w:eastAsia="黑体"/>
      <w:b/>
      <w:sz w:val="30"/>
      <w:szCs w:val="20"/>
    </w:rPr>
  </w:style>
  <w:style w:type="paragraph" w:styleId="1135" w:customStyle="1">
    <w:name w:val="正文缩进111"/>
    <w:basedOn w:val="946"/>
    <w:next w:val="946"/>
    <w:link w:val="1147"/>
    <w:uiPriority w:val="0"/>
    <w:qFormat/>
    <w:pPr>
      <w:ind w:firstLine="420"/>
      <w:jc w:val="left"/>
    </w:pPr>
    <w:rPr>
      <w:rFonts w:ascii="宋体"/>
      <w:sz w:val="24"/>
    </w:rPr>
  </w:style>
  <w:style w:type="paragraph" w:styleId="1136" w:customStyle="1">
    <w:name w:val="标题 31"/>
    <w:basedOn w:val="946"/>
    <w:next w:val="1135"/>
    <w:link w:val="1148"/>
    <w:uiPriority w:val="0"/>
    <w:qFormat/>
    <w:pPr>
      <w:jc w:val="left"/>
      <w:keepLines/>
      <w:keepNext/>
      <w:spacing w:before="360" w:after="120"/>
      <w:outlineLvl w:val="2"/>
    </w:pPr>
    <w:rPr>
      <w:rFonts w:ascii="宋体"/>
      <w:b/>
      <w:sz w:val="24"/>
      <w:szCs w:val="20"/>
      <w:u w:val="single"/>
    </w:rPr>
  </w:style>
  <w:style w:type="paragraph" w:styleId="1137" w:customStyle="1">
    <w:name w:val="标题 41"/>
    <w:basedOn w:val="946"/>
    <w:next w:val="946"/>
    <w:link w:val="1149"/>
    <w:uiPriority w:val="0"/>
    <w:qFormat/>
    <w:pPr>
      <w:keepLines/>
      <w:keepNext/>
      <w:spacing w:before="280" w:after="290" w:line="376" w:lineRule="atLeast"/>
      <w:outlineLvl w:val="3"/>
    </w:pPr>
    <w:rPr>
      <w:rFonts w:ascii="Arial" w:hAnsi="Arial" w:eastAsia="黑体"/>
      <w:b/>
      <w:sz w:val="28"/>
      <w:szCs w:val="20"/>
    </w:rPr>
  </w:style>
  <w:style w:type="paragraph" w:styleId="1138" w:customStyle="1">
    <w:name w:val="标题 51"/>
    <w:basedOn w:val="946"/>
    <w:next w:val="946"/>
    <w:link w:val="1150"/>
    <w:uiPriority w:val="0"/>
    <w:qFormat/>
    <w:pPr>
      <w:keepLines/>
      <w:keepNext/>
      <w:spacing w:before="280" w:after="290" w:line="376" w:lineRule="atLeast"/>
      <w:outlineLvl w:val="4"/>
    </w:pPr>
    <w:rPr>
      <w:b/>
      <w:sz w:val="28"/>
      <w:szCs w:val="20"/>
    </w:rPr>
  </w:style>
  <w:style w:type="paragraph" w:styleId="1139" w:customStyle="1">
    <w:name w:val="标题 61"/>
    <w:basedOn w:val="946"/>
    <w:next w:val="946"/>
    <w:link w:val="1151"/>
    <w:uiPriority w:val="0"/>
    <w:qFormat/>
    <w:pPr>
      <w:keepLines/>
      <w:keepNext/>
      <w:spacing w:before="240" w:after="64" w:line="320" w:lineRule="atLeast"/>
      <w:outlineLvl w:val="5"/>
    </w:pPr>
    <w:rPr>
      <w:rFonts w:ascii="Arial" w:hAnsi="Arial" w:eastAsia="黑体"/>
      <w:b/>
      <w:sz w:val="24"/>
      <w:szCs w:val="20"/>
    </w:rPr>
  </w:style>
  <w:style w:type="paragraph" w:styleId="1140" w:customStyle="1">
    <w:name w:val="标题 71"/>
    <w:basedOn w:val="946"/>
    <w:next w:val="946"/>
    <w:link w:val="1152"/>
    <w:uiPriority w:val="0"/>
    <w:qFormat/>
    <w:pPr>
      <w:keepLines/>
      <w:keepNext/>
      <w:spacing w:before="240" w:after="64" w:line="320" w:lineRule="atLeast"/>
      <w:outlineLvl w:val="6"/>
    </w:pPr>
    <w:rPr>
      <w:b/>
      <w:sz w:val="24"/>
      <w:szCs w:val="20"/>
    </w:rPr>
  </w:style>
  <w:style w:type="paragraph" w:styleId="1141" w:customStyle="1">
    <w:name w:val="标题 81"/>
    <w:basedOn w:val="946"/>
    <w:next w:val="946"/>
    <w:link w:val="1153"/>
    <w:uiPriority w:val="0"/>
    <w:qFormat/>
    <w:pPr>
      <w:keepLines/>
      <w:keepNext/>
      <w:spacing w:before="240" w:after="64" w:line="320" w:lineRule="atLeast"/>
      <w:outlineLvl w:val="7"/>
    </w:pPr>
    <w:rPr>
      <w:rFonts w:ascii="Arial" w:hAnsi="Arial" w:eastAsia="黑体"/>
      <w:sz w:val="24"/>
      <w:szCs w:val="20"/>
    </w:rPr>
  </w:style>
  <w:style w:type="paragraph" w:styleId="1142" w:customStyle="1">
    <w:name w:val="标题 91"/>
    <w:basedOn w:val="946"/>
    <w:next w:val="946"/>
    <w:link w:val="1154"/>
    <w:uiPriority w:val="0"/>
    <w:qFormat/>
    <w:pPr>
      <w:keepLines/>
      <w:keepNext/>
      <w:spacing w:before="240" w:after="64" w:line="320" w:lineRule="atLeast"/>
      <w:outlineLvl w:val="8"/>
    </w:pPr>
    <w:rPr>
      <w:rFonts w:ascii="Arial" w:hAnsi="Arial" w:eastAsia="黑体"/>
      <w:szCs w:val="20"/>
    </w:rPr>
  </w:style>
  <w:style w:type="character" w:styleId="1143" w:customStyle="1">
    <w:name w:val="默认段落字体1"/>
    <w:link w:val="946"/>
    <w:uiPriority w:val="1"/>
    <w:unhideWhenUsed/>
    <w:qFormat/>
  </w:style>
  <w:style w:type="table" w:styleId="1144" w:customStyle="1">
    <w:name w:val="普通表格1"/>
    <w:uiPriority w:val="99"/>
    <w:unhideWhenUsed/>
    <w:qFormat/>
    <w:tblPr/>
  </w:style>
  <w:style w:type="character" w:styleId="1145" w:customStyle="1">
    <w:name w:val="标题 1 Char"/>
    <w:link w:val="1133"/>
    <w:uiPriority w:val="0"/>
    <w:qFormat/>
    <w:rPr>
      <w:rFonts w:ascii="宋体"/>
      <w:b/>
      <w:sz w:val="32"/>
    </w:rPr>
  </w:style>
  <w:style w:type="character" w:styleId="1146" w:customStyle="1">
    <w:name w:val="标题 2 Char1"/>
    <w:link w:val="1134"/>
    <w:uiPriority w:val="0"/>
    <w:qFormat/>
    <w:rPr>
      <w:rFonts w:ascii="Arial" w:hAnsi="Arial" w:eastAsia="黑体"/>
      <w:b/>
      <w:sz w:val="30"/>
      <w:lang w:val="en-US" w:eastAsia="zh-CN" w:bidi="ar-SA"/>
    </w:rPr>
  </w:style>
  <w:style w:type="character" w:styleId="1147" w:customStyle="1">
    <w:name w:val="正文缩进 Char1"/>
    <w:link w:val="1135"/>
    <w:uiPriority w:val="0"/>
    <w:qFormat/>
    <w:rPr>
      <w:rFonts w:ascii="宋体" w:eastAsia="宋体"/>
      <w:sz w:val="24"/>
      <w:szCs w:val="24"/>
      <w:lang w:val="en-US" w:eastAsia="zh-CN" w:bidi="ar-SA"/>
    </w:rPr>
  </w:style>
  <w:style w:type="character" w:styleId="1148" w:customStyle="1">
    <w:name w:val="标题 3 Char1"/>
    <w:link w:val="1136"/>
    <w:uiPriority w:val="0"/>
    <w:qFormat/>
    <w:rPr>
      <w:rFonts w:ascii="宋体" w:eastAsia="宋体"/>
      <w:b/>
      <w:sz w:val="24"/>
      <w:u w:val="single"/>
      <w:lang w:val="en-US" w:eastAsia="zh-CN" w:bidi="ar-SA"/>
    </w:rPr>
  </w:style>
  <w:style w:type="character" w:styleId="1149" w:customStyle="1">
    <w:name w:val="标题 4 Char"/>
    <w:link w:val="1137"/>
    <w:uiPriority w:val="0"/>
    <w:qFormat/>
    <w:rPr>
      <w:rFonts w:ascii="Arial" w:hAnsi="Arial" w:eastAsia="黑体"/>
      <w:b/>
      <w:sz w:val="28"/>
    </w:rPr>
  </w:style>
  <w:style w:type="character" w:styleId="1150" w:customStyle="1">
    <w:name w:val="标题 5 Char"/>
    <w:link w:val="1138"/>
    <w:uiPriority w:val="0"/>
    <w:qFormat/>
    <w:rPr>
      <w:b/>
      <w:sz w:val="28"/>
    </w:rPr>
  </w:style>
  <w:style w:type="character" w:styleId="1151" w:customStyle="1">
    <w:name w:val="标题 6 Char"/>
    <w:link w:val="1139"/>
    <w:uiPriority w:val="0"/>
    <w:qFormat/>
    <w:rPr>
      <w:rFonts w:ascii="Arial" w:hAnsi="Arial" w:eastAsia="黑体"/>
      <w:b/>
      <w:sz w:val="24"/>
    </w:rPr>
  </w:style>
  <w:style w:type="character" w:styleId="1152" w:customStyle="1">
    <w:name w:val="标题 7 Char"/>
    <w:link w:val="1140"/>
    <w:uiPriority w:val="0"/>
    <w:qFormat/>
    <w:rPr>
      <w:b/>
      <w:sz w:val="24"/>
    </w:rPr>
  </w:style>
  <w:style w:type="character" w:styleId="1153" w:customStyle="1">
    <w:name w:val="标题 8 Char"/>
    <w:link w:val="1141"/>
    <w:uiPriority w:val="0"/>
    <w:qFormat/>
    <w:rPr>
      <w:rFonts w:ascii="Arial" w:hAnsi="Arial" w:eastAsia="黑体"/>
      <w:sz w:val="24"/>
    </w:rPr>
  </w:style>
  <w:style w:type="character" w:styleId="1154" w:customStyle="1">
    <w:name w:val="标题 9 Char"/>
    <w:link w:val="1142"/>
    <w:uiPriority w:val="0"/>
    <w:qFormat/>
    <w:rPr>
      <w:rFonts w:ascii="Arial" w:hAnsi="Arial" w:eastAsia="黑体"/>
      <w:sz w:val="21"/>
    </w:rPr>
  </w:style>
  <w:style w:type="paragraph" w:styleId="1155" w:customStyle="1">
    <w:name w:val="目录 71"/>
    <w:basedOn w:val="946"/>
    <w:next w:val="946"/>
    <w:uiPriority w:val="0"/>
    <w:qFormat/>
    <w:pPr>
      <w:ind w:left="2520"/>
    </w:pPr>
  </w:style>
  <w:style w:type="paragraph" w:styleId="1156" w:customStyle="1">
    <w:name w:val="引文目录1"/>
    <w:basedOn w:val="946"/>
    <w:next w:val="946"/>
    <w:uiPriority w:val="0"/>
    <w:qFormat/>
    <w:pPr>
      <w:ind w:left="420"/>
    </w:pPr>
    <w:rPr>
      <w:szCs w:val="20"/>
    </w:rPr>
  </w:style>
  <w:style w:type="paragraph" w:styleId="1157" w:customStyle="1">
    <w:name w:val="题注1"/>
    <w:basedOn w:val="946"/>
    <w:next w:val="946"/>
    <w:uiPriority w:val="0"/>
    <w:qFormat/>
    <w:pPr>
      <w:spacing w:line="480" w:lineRule="auto"/>
    </w:pPr>
    <w:rPr>
      <w:rFonts w:ascii="华文中宋" w:hAnsi="华文中宋" w:eastAsia="华文中宋"/>
      <w:sz w:val="36"/>
      <w:szCs w:val="20"/>
    </w:rPr>
  </w:style>
  <w:style w:type="paragraph" w:styleId="1158" w:customStyle="1">
    <w:name w:val="文档结构图1"/>
    <w:basedOn w:val="946"/>
    <w:link w:val="1159"/>
    <w:uiPriority w:val="0"/>
    <w:qFormat/>
    <w:pPr>
      <w:shd w:val="clear" w:color="auto" w:fill="000080"/>
    </w:pPr>
  </w:style>
  <w:style w:type="character" w:styleId="1159" w:customStyle="1">
    <w:name w:val="文档结构图 Char"/>
    <w:link w:val="1158"/>
    <w:uiPriority w:val="0"/>
    <w:qFormat/>
    <w:rPr>
      <w:sz w:val="21"/>
      <w:szCs w:val="24"/>
      <w:shd w:val="clear" w:color="auto" w:fill="000080"/>
    </w:rPr>
  </w:style>
  <w:style w:type="paragraph" w:styleId="1160" w:customStyle="1">
    <w:name w:val="引文目录标题1"/>
    <w:basedOn w:val="946"/>
    <w:next w:val="946"/>
    <w:uiPriority w:val="0"/>
    <w:qFormat/>
    <w:pPr>
      <w:spacing w:before="120"/>
    </w:pPr>
    <w:rPr>
      <w:rFonts w:ascii="Arial" w:hAnsi="Arial"/>
      <w:szCs w:val="20"/>
    </w:rPr>
  </w:style>
  <w:style w:type="paragraph" w:styleId="1161" w:customStyle="1">
    <w:name w:val="批注文字1"/>
    <w:basedOn w:val="946"/>
    <w:link w:val="1162"/>
    <w:uiPriority w:val="99"/>
    <w:qFormat/>
    <w:pPr>
      <w:jc w:val="left"/>
    </w:pPr>
  </w:style>
  <w:style w:type="character" w:styleId="1162" w:customStyle="1">
    <w:name w:val="批注文字 Char1"/>
    <w:link w:val="1161"/>
    <w:uiPriority w:val="99"/>
    <w:qFormat/>
    <w:rPr>
      <w:sz w:val="21"/>
      <w:szCs w:val="24"/>
    </w:rPr>
  </w:style>
  <w:style w:type="paragraph" w:styleId="1163" w:customStyle="1">
    <w:name w:val="正文文本 31"/>
    <w:basedOn w:val="946"/>
    <w:link w:val="1164"/>
    <w:uiPriority w:val="0"/>
    <w:qFormat/>
    <w:pPr>
      <w:spacing w:after="120"/>
    </w:pPr>
    <w:rPr>
      <w:sz w:val="16"/>
      <w:szCs w:val="16"/>
    </w:rPr>
  </w:style>
  <w:style w:type="character" w:styleId="1164" w:customStyle="1">
    <w:name w:val="正文文本 3 Char"/>
    <w:link w:val="1163"/>
    <w:uiPriority w:val="0"/>
    <w:qFormat/>
    <w:rPr>
      <w:sz w:val="16"/>
      <w:szCs w:val="16"/>
    </w:rPr>
  </w:style>
  <w:style w:type="paragraph" w:styleId="1165" w:customStyle="1">
    <w:name w:val="正文文本1"/>
    <w:basedOn w:val="946"/>
    <w:next w:val="1166"/>
    <w:link w:val="1169"/>
    <w:uiPriority w:val="0"/>
    <w:qFormat/>
    <w:pPr>
      <w:spacing w:before="120" w:line="22" w:lineRule="atLeast"/>
      <w:tabs>
        <w:tab w:val="left" w:pos="567" w:leader="none"/>
      </w:tabs>
    </w:pPr>
    <w:rPr>
      <w:rFonts w:ascii="宋体" w:hAnsi="宋体"/>
      <w:sz w:val="24"/>
    </w:rPr>
  </w:style>
  <w:style w:type="paragraph" w:styleId="1166" w:customStyle="1">
    <w:name w:val="结束语1"/>
    <w:basedOn w:val="946"/>
    <w:next w:val="1167"/>
    <w:uiPriority w:val="0"/>
    <w:qFormat/>
    <w:pPr>
      <w:ind w:left="100"/>
    </w:pPr>
  </w:style>
  <w:style w:type="paragraph" w:styleId="1167" w:customStyle="1">
    <w:name w:val="Char Char1 Char Char Char Char Char Char Char Char Char Char Char Char Char Char Char Char Char Char"/>
    <w:basedOn w:val="946"/>
    <w:next w:val="1168"/>
    <w:uiPriority w:val="0"/>
    <w:qFormat/>
    <w:pPr>
      <w:spacing w:after="160" w:line="240" w:lineRule="exact"/>
      <w:widowControl/>
    </w:pPr>
    <w:rPr>
      <w:rFonts w:ascii="宋体" w:hAnsi="宋体" w:eastAsia="Times New Roman"/>
      <w:sz w:val="20"/>
    </w:rPr>
  </w:style>
  <w:style w:type="paragraph" w:styleId="1168" w:customStyle="1">
    <w:name w:val="电子邮件签名1"/>
    <w:basedOn w:val="946"/>
    <w:next w:val="946"/>
    <w:uiPriority w:val="0"/>
    <w:qFormat/>
  </w:style>
  <w:style w:type="character" w:styleId="1169" w:customStyle="1">
    <w:name w:val="正文文本 Char"/>
    <w:link w:val="1165"/>
    <w:uiPriority w:val="0"/>
    <w:qFormat/>
    <w:rPr>
      <w:rFonts w:ascii="宋体" w:hAnsi="宋体"/>
      <w:sz w:val="24"/>
      <w:szCs w:val="24"/>
    </w:rPr>
  </w:style>
  <w:style w:type="paragraph" w:styleId="1170" w:customStyle="1">
    <w:name w:val="正文文本缩进11"/>
    <w:basedOn w:val="946"/>
    <w:link w:val="1171"/>
    <w:uiPriority w:val="0"/>
    <w:qFormat/>
    <w:pPr>
      <w:ind w:firstLine="570"/>
      <w:spacing w:line="360" w:lineRule="auto"/>
    </w:pPr>
    <w:rPr>
      <w:sz w:val="24"/>
    </w:rPr>
  </w:style>
  <w:style w:type="character" w:styleId="1171" w:customStyle="1">
    <w:name w:val="正文文本缩进 Char2"/>
    <w:link w:val="1170"/>
    <w:uiPriority w:val="0"/>
    <w:qFormat/>
    <w:rPr>
      <w:rFonts w:eastAsia="宋体"/>
      <w:sz w:val="24"/>
      <w:szCs w:val="24"/>
      <w:lang w:val="en-US" w:eastAsia="zh-CN" w:bidi="ar-SA"/>
    </w:rPr>
  </w:style>
  <w:style w:type="paragraph" w:styleId="1172" w:customStyle="1">
    <w:name w:val="列表 21"/>
    <w:basedOn w:val="946"/>
    <w:uiPriority w:val="0"/>
    <w:qFormat/>
    <w:pPr>
      <w:ind w:left="100" w:hanging="200"/>
    </w:pPr>
  </w:style>
  <w:style w:type="paragraph" w:styleId="1173" w:customStyle="1">
    <w:name w:val="文本块1"/>
    <w:basedOn w:val="946"/>
    <w:uiPriority w:val="0"/>
    <w:qFormat/>
    <w:pPr>
      <w:ind w:left="480" w:right="-341" w:firstLine="513"/>
      <w:widowControl/>
    </w:pPr>
    <w:rPr>
      <w:sz w:val="24"/>
      <w:szCs w:val="20"/>
    </w:rPr>
  </w:style>
  <w:style w:type="paragraph" w:styleId="1174" w:customStyle="1">
    <w:name w:val="目录 51"/>
    <w:basedOn w:val="946"/>
    <w:next w:val="946"/>
    <w:uiPriority w:val="0"/>
    <w:qFormat/>
    <w:pPr>
      <w:ind w:left="1680"/>
    </w:pPr>
  </w:style>
  <w:style w:type="paragraph" w:styleId="1175" w:customStyle="1">
    <w:name w:val="目录 31"/>
    <w:basedOn w:val="946"/>
    <w:next w:val="946"/>
    <w:uiPriority w:val="39"/>
    <w:qFormat/>
    <w:pPr>
      <w:ind w:left="840"/>
    </w:pPr>
  </w:style>
  <w:style w:type="paragraph" w:styleId="1176" w:customStyle="1">
    <w:name w:val="纯文本1"/>
    <w:basedOn w:val="946"/>
    <w:next w:val="1177"/>
    <w:link w:val="1178"/>
    <w:uiPriority w:val="0"/>
    <w:qFormat/>
    <w:rPr>
      <w:rFonts w:hint="eastAsia" w:ascii="宋体" w:hAnsi="Courier New"/>
      <w:szCs w:val="20"/>
    </w:rPr>
  </w:style>
  <w:style w:type="paragraph" w:styleId="1177" w:customStyle="1">
    <w:name w:val="正文缩进1111"/>
    <w:basedOn w:val="946"/>
    <w:next w:val="946"/>
    <w:uiPriority w:val="0"/>
    <w:qFormat/>
    <w:pPr>
      <w:ind w:firstLine="420"/>
      <w:jc w:val="left"/>
    </w:pPr>
    <w:rPr>
      <w:rFonts w:ascii="宋体"/>
      <w:sz w:val="24"/>
    </w:rPr>
  </w:style>
  <w:style w:type="character" w:styleId="1178" w:customStyle="1">
    <w:name w:val="纯文本 Char"/>
    <w:link w:val="1176"/>
    <w:uiPriority w:val="0"/>
    <w:qFormat/>
    <w:rPr>
      <w:rFonts w:hint="eastAsia" w:ascii="宋体" w:hAnsi="Courier New" w:eastAsia="宋体" w:cs="宋体"/>
      <w:sz w:val="21"/>
    </w:rPr>
  </w:style>
  <w:style w:type="paragraph" w:styleId="1179" w:customStyle="1">
    <w:name w:val="目录 81"/>
    <w:basedOn w:val="946"/>
    <w:next w:val="946"/>
    <w:uiPriority w:val="0"/>
    <w:qFormat/>
    <w:pPr>
      <w:ind w:left="2940"/>
    </w:pPr>
  </w:style>
  <w:style w:type="paragraph" w:styleId="1180" w:customStyle="1">
    <w:name w:val="日期1"/>
    <w:basedOn w:val="946"/>
    <w:next w:val="946"/>
    <w:link w:val="1181"/>
    <w:uiPriority w:val="0"/>
    <w:qFormat/>
    <w:pPr>
      <w:ind w:left="100"/>
    </w:pPr>
    <w:rPr>
      <w:rFonts w:ascii="仿宋_GB2312" w:hAnsi="宋体" w:eastAsia="仿宋_GB2312"/>
      <w:color w:val="000000"/>
      <w:sz w:val="24"/>
    </w:rPr>
  </w:style>
  <w:style w:type="character" w:styleId="1181" w:customStyle="1">
    <w:name w:val="日期 Char"/>
    <w:link w:val="1180"/>
    <w:uiPriority w:val="0"/>
    <w:qFormat/>
    <w:rPr>
      <w:rFonts w:ascii="仿宋_GB2312" w:hAnsi="宋体" w:eastAsia="仿宋_GB2312"/>
      <w:color w:val="000000"/>
      <w:sz w:val="24"/>
      <w:szCs w:val="24"/>
    </w:rPr>
  </w:style>
  <w:style w:type="paragraph" w:styleId="1182" w:customStyle="1">
    <w:name w:val="正文文本缩进 21"/>
    <w:basedOn w:val="946"/>
    <w:link w:val="1183"/>
    <w:uiPriority w:val="0"/>
    <w:qFormat/>
    <w:pPr>
      <w:ind w:firstLine="480"/>
    </w:pPr>
    <w:rPr>
      <w:rFonts w:ascii="仿宋_GB2312" w:eastAsia="仿宋_GB2312"/>
      <w:sz w:val="24"/>
    </w:rPr>
  </w:style>
  <w:style w:type="character" w:styleId="1183" w:customStyle="1">
    <w:name w:val="正文文本缩进 2 Char"/>
    <w:link w:val="1182"/>
    <w:uiPriority w:val="0"/>
    <w:qFormat/>
    <w:rPr>
      <w:rFonts w:ascii="仿宋_GB2312" w:eastAsia="仿宋_GB2312"/>
      <w:sz w:val="24"/>
      <w:szCs w:val="24"/>
    </w:rPr>
  </w:style>
  <w:style w:type="paragraph" w:styleId="1184" w:customStyle="1">
    <w:name w:val="批注框文本1"/>
    <w:basedOn w:val="946"/>
    <w:link w:val="1185"/>
    <w:uiPriority w:val="0"/>
    <w:qFormat/>
    <w:rPr>
      <w:sz w:val="18"/>
      <w:szCs w:val="18"/>
    </w:rPr>
  </w:style>
  <w:style w:type="character" w:styleId="1185" w:customStyle="1">
    <w:name w:val="批注框文本 Char"/>
    <w:link w:val="1184"/>
    <w:uiPriority w:val="0"/>
    <w:qFormat/>
    <w:rPr>
      <w:sz w:val="18"/>
      <w:szCs w:val="18"/>
    </w:rPr>
  </w:style>
  <w:style w:type="paragraph" w:styleId="1186" w:customStyle="1">
    <w:name w:val="页脚1"/>
    <w:basedOn w:val="946"/>
    <w:link w:val="1187"/>
    <w:uiPriority w:val="99"/>
    <w:qFormat/>
    <w:pPr>
      <w:jc w:val="left"/>
      <w:tabs>
        <w:tab w:val="center" w:pos="4153" w:leader="none"/>
        <w:tab w:val="right" w:pos="8306" w:leader="none"/>
      </w:tabs>
    </w:pPr>
    <w:rPr>
      <w:rFonts w:ascii="宋体"/>
      <w:sz w:val="18"/>
      <w:szCs w:val="20"/>
    </w:rPr>
  </w:style>
  <w:style w:type="character" w:styleId="1187" w:customStyle="1">
    <w:name w:val="页脚 Char1"/>
    <w:link w:val="1186"/>
    <w:uiPriority w:val="99"/>
    <w:qFormat/>
    <w:rPr>
      <w:rFonts w:ascii="宋体" w:eastAsia="宋体"/>
      <w:sz w:val="18"/>
      <w:lang w:val="en-US" w:eastAsia="zh-CN" w:bidi="ar-SA"/>
    </w:rPr>
  </w:style>
  <w:style w:type="paragraph" w:styleId="1188" w:customStyle="1">
    <w:name w:val="页眉1"/>
    <w:basedOn w:val="946"/>
    <w:link w:val="1189"/>
    <w:uiPriority w:val="0"/>
    <w:qFormat/>
    <w:pPr>
      <w:jc w:val="center"/>
      <w:tabs>
        <w:tab w:val="center" w:pos="4153" w:leader="none"/>
        <w:tab w:val="right" w:pos="8306" w:leader="none"/>
      </w:tabs>
      <w:pBdr>
        <w:bottom w:val="single" w:color="000000" w:sz="6" w:space="1"/>
      </w:pBdr>
    </w:pPr>
    <w:rPr>
      <w:sz w:val="18"/>
      <w:szCs w:val="18"/>
    </w:rPr>
  </w:style>
  <w:style w:type="character" w:styleId="1189" w:customStyle="1">
    <w:name w:val="页眉 Char1"/>
    <w:link w:val="1188"/>
    <w:uiPriority w:val="0"/>
    <w:qFormat/>
    <w:rPr>
      <w:rFonts w:eastAsia="宋体"/>
      <w:sz w:val="18"/>
      <w:szCs w:val="18"/>
      <w:lang w:val="en-US" w:eastAsia="zh-CN" w:bidi="ar-SA"/>
    </w:rPr>
  </w:style>
  <w:style w:type="paragraph" w:styleId="1190" w:customStyle="1">
    <w:name w:val="目录 11"/>
    <w:basedOn w:val="946"/>
    <w:next w:val="946"/>
    <w:uiPriority w:val="39"/>
    <w:qFormat/>
    <w:pPr>
      <w:spacing w:line="300" w:lineRule="auto"/>
      <w:tabs>
        <w:tab w:val="left" w:pos="1050" w:leader="none"/>
        <w:tab w:val="right" w:pos="8937" w:leader="dot"/>
      </w:tabs>
    </w:pPr>
    <w:rPr>
      <w:rFonts w:ascii="宋体" w:hAnsi="宋体"/>
      <w:b/>
      <w:sz w:val="24"/>
    </w:rPr>
  </w:style>
  <w:style w:type="paragraph" w:styleId="1191" w:customStyle="1">
    <w:name w:val="目录 41"/>
    <w:basedOn w:val="946"/>
    <w:next w:val="946"/>
    <w:uiPriority w:val="0"/>
    <w:qFormat/>
    <w:pPr>
      <w:ind w:left="1260"/>
    </w:pPr>
  </w:style>
  <w:style w:type="paragraph" w:styleId="1192" w:customStyle="1">
    <w:name w:val="目录 61"/>
    <w:basedOn w:val="946"/>
    <w:next w:val="946"/>
    <w:uiPriority w:val="0"/>
    <w:qFormat/>
    <w:pPr>
      <w:ind w:left="2100"/>
    </w:pPr>
  </w:style>
  <w:style w:type="paragraph" w:styleId="1193" w:customStyle="1">
    <w:name w:val="正文文本缩进 31"/>
    <w:basedOn w:val="946"/>
    <w:link w:val="1194"/>
    <w:uiPriority w:val="0"/>
    <w:qFormat/>
    <w:pPr>
      <w:ind w:left="720" w:firstLine="480"/>
      <w:jc w:val="left"/>
      <w:spacing w:before="120" w:line="22" w:lineRule="atLeast"/>
    </w:pPr>
    <w:rPr>
      <w:rFonts w:ascii="宋体"/>
      <w:sz w:val="24"/>
      <w:szCs w:val="20"/>
    </w:rPr>
  </w:style>
  <w:style w:type="character" w:styleId="1194" w:customStyle="1">
    <w:name w:val="正文文本缩进 3 Char"/>
    <w:link w:val="1193"/>
    <w:uiPriority w:val="0"/>
    <w:qFormat/>
    <w:rPr>
      <w:rFonts w:ascii="宋体"/>
      <w:sz w:val="24"/>
    </w:rPr>
  </w:style>
  <w:style w:type="paragraph" w:styleId="1195" w:customStyle="1">
    <w:name w:val="目录 21"/>
    <w:basedOn w:val="946"/>
    <w:next w:val="946"/>
    <w:uiPriority w:val="39"/>
    <w:qFormat/>
    <w:pPr>
      <w:ind w:left="420"/>
      <w:spacing w:line="312" w:lineRule="auto"/>
      <w:tabs>
        <w:tab w:val="right" w:pos="8937" w:leader="dot"/>
      </w:tabs>
    </w:pPr>
  </w:style>
  <w:style w:type="paragraph" w:styleId="1196" w:customStyle="1">
    <w:name w:val="目录 91"/>
    <w:basedOn w:val="946"/>
    <w:next w:val="946"/>
    <w:uiPriority w:val="0"/>
    <w:qFormat/>
    <w:pPr>
      <w:ind w:left="3360"/>
    </w:pPr>
  </w:style>
  <w:style w:type="paragraph" w:styleId="1197" w:customStyle="1">
    <w:name w:val="HTML 预设格式1"/>
    <w:basedOn w:val="946"/>
    <w:link w:val="11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98" w:customStyle="1">
    <w:name w:val="HTML 预设格式 Char"/>
    <w:link w:val="1197"/>
    <w:uiPriority w:val="0"/>
    <w:qFormat/>
    <w:rPr>
      <w:rFonts w:ascii="宋体" w:hAnsi="宋体" w:cs="宋体"/>
      <w:sz w:val="24"/>
      <w:szCs w:val="24"/>
    </w:rPr>
  </w:style>
  <w:style w:type="paragraph" w:styleId="1199" w:customStyle="1">
    <w:name w:val="普通(网站)11"/>
    <w:basedOn w:val="946"/>
    <w:uiPriority w:val="99"/>
    <w:unhideWhenUsed/>
    <w:qFormat/>
    <w:pPr>
      <w:jc w:val="left"/>
      <w:spacing w:before="100" w:beforeAutospacing="1" w:after="100" w:afterAutospacing="1"/>
      <w:widowControl/>
    </w:pPr>
    <w:rPr>
      <w:rFonts w:ascii="宋体" w:hAnsi="宋体" w:cs="宋体"/>
      <w:sz w:val="24"/>
    </w:rPr>
  </w:style>
  <w:style w:type="paragraph" w:styleId="1200" w:customStyle="1">
    <w:name w:val="索引 11"/>
    <w:basedOn w:val="946"/>
    <w:next w:val="946"/>
    <w:uiPriority w:val="0"/>
    <w:qFormat/>
    <w:rPr>
      <w:szCs w:val="20"/>
    </w:rPr>
  </w:style>
  <w:style w:type="paragraph" w:styleId="1201" w:customStyle="1">
    <w:name w:val="标题1"/>
    <w:basedOn w:val="946"/>
    <w:link w:val="1202"/>
    <w:uiPriority w:val="0"/>
    <w:qFormat/>
    <w:pPr>
      <w:jc w:val="center"/>
      <w:outlineLvl w:val="0"/>
    </w:pPr>
    <w:rPr>
      <w:b/>
      <w:sz w:val="32"/>
      <w:szCs w:val="20"/>
    </w:rPr>
  </w:style>
  <w:style w:type="character" w:styleId="1202" w:customStyle="1">
    <w:name w:val="标题 Char1"/>
    <w:link w:val="1201"/>
    <w:uiPriority w:val="0"/>
    <w:qFormat/>
    <w:rPr>
      <w:b/>
      <w:sz w:val="32"/>
    </w:rPr>
  </w:style>
  <w:style w:type="paragraph" w:styleId="1203" w:customStyle="1">
    <w:name w:val="批注主题1"/>
    <w:basedOn w:val="1161"/>
    <w:next w:val="1161"/>
    <w:link w:val="1204"/>
    <w:uiPriority w:val="0"/>
    <w:qFormat/>
    <w:rPr>
      <w:b/>
      <w:bCs/>
    </w:rPr>
  </w:style>
  <w:style w:type="character" w:styleId="1204" w:customStyle="1">
    <w:name w:val="批注主题 Char"/>
    <w:link w:val="1203"/>
    <w:uiPriority w:val="0"/>
    <w:qFormat/>
    <w:rPr>
      <w:rFonts w:ascii="Times New Roman" w:hAnsi="Times New Roman" w:eastAsia="宋体" w:cs="Times New Roman"/>
      <w:b/>
      <w:bCs/>
      <w:sz w:val="21"/>
      <w:szCs w:val="24"/>
      <w:lang w:val="en-US" w:eastAsia="zh-CN" w:bidi="ar-SA"/>
    </w:rPr>
  </w:style>
  <w:style w:type="paragraph" w:styleId="1205" w:customStyle="1">
    <w:name w:val="正文首行缩进1"/>
    <w:basedOn w:val="1165"/>
    <w:link w:val="1206"/>
    <w:uiPriority w:val="0"/>
    <w:qFormat/>
    <w:pPr>
      <w:ind w:firstLine="420"/>
      <w:spacing w:before="0" w:after="120" w:line="240" w:lineRule="auto"/>
      <w:tabs>
        <w:tab w:val="clear" w:pos="567" w:leader="none"/>
      </w:tabs>
    </w:pPr>
    <w:rPr>
      <w:rFonts w:ascii="Times New Roman" w:hAnsi="Times New Roman"/>
      <w:sz w:val="21"/>
    </w:rPr>
  </w:style>
  <w:style w:type="character" w:styleId="1206" w:customStyle="1">
    <w:name w:val="正文首行缩进 Char"/>
    <w:link w:val="1205"/>
    <w:uiPriority w:val="0"/>
    <w:qFormat/>
    <w:rPr>
      <w:rFonts w:ascii="宋体" w:hAnsi="宋体"/>
      <w:sz w:val="21"/>
      <w:szCs w:val="24"/>
    </w:rPr>
  </w:style>
  <w:style w:type="paragraph" w:styleId="1207" w:customStyle="1">
    <w:name w:val="正文首行缩进 21"/>
    <w:basedOn w:val="1170"/>
    <w:next w:val="946"/>
    <w:link w:val="1208"/>
    <w:uiPriority w:val="0"/>
    <w:qFormat/>
    <w:pPr>
      <w:ind w:left="420" w:firstLine="420"/>
      <w:spacing w:after="120" w:line="480" w:lineRule="exact"/>
    </w:pPr>
    <w:rPr>
      <w:szCs w:val="20"/>
    </w:rPr>
  </w:style>
  <w:style w:type="character" w:styleId="1208" w:customStyle="1">
    <w:name w:val="正文首行缩进 2 Char"/>
    <w:link w:val="1207"/>
    <w:uiPriority w:val="0"/>
    <w:qFormat/>
    <w:rPr>
      <w:rFonts w:eastAsia="宋体"/>
      <w:sz w:val="24"/>
      <w:szCs w:val="24"/>
      <w:lang w:val="en-US" w:eastAsia="zh-CN" w:bidi="ar-SA"/>
    </w:rPr>
  </w:style>
  <w:style w:type="table" w:styleId="1209" w:customStyle="1">
    <w:name w:val="网格型1"/>
    <w:basedOn w:val="1144"/>
    <w:uiPriority w:val="39"/>
    <w:qFormat/>
    <w:tblPr/>
  </w:style>
  <w:style w:type="table" w:styleId="1210" w:customStyle="1">
    <w:name w:val="中等深浅网格 1 - 强调文字颜色 21"/>
    <w:basedOn w:val="1144"/>
    <w:uiPriority w:val="0"/>
    <w:qFormat/>
    <w:rPr>
      <w:sz w:val="21"/>
      <w:szCs w:val="24"/>
    </w:rPr>
    <w:tblPr/>
  </w:style>
  <w:style w:type="character" w:styleId="1211" w:customStyle="1">
    <w:name w:val="要点1"/>
    <w:link w:val="946"/>
    <w:uiPriority w:val="0"/>
    <w:qFormat/>
    <w:rPr>
      <w:b/>
      <w:bCs/>
    </w:rPr>
  </w:style>
  <w:style w:type="character" w:styleId="1212" w:customStyle="1">
    <w:name w:val="页码1"/>
    <w:link w:val="946"/>
    <w:uiPriority w:val="0"/>
    <w:qFormat/>
  </w:style>
  <w:style w:type="character" w:styleId="1213" w:customStyle="1">
    <w:name w:val="已访问的超链接1"/>
    <w:link w:val="946"/>
    <w:uiPriority w:val="0"/>
    <w:qFormat/>
    <w:rPr>
      <w:color w:val="800080"/>
      <w:u w:val="single"/>
    </w:rPr>
  </w:style>
  <w:style w:type="character" w:styleId="1214" w:customStyle="1">
    <w:name w:val="强调1"/>
    <w:link w:val="946"/>
    <w:uiPriority w:val="0"/>
    <w:qFormat/>
    <w:rPr>
      <w:color w:val="cc0033"/>
    </w:rPr>
  </w:style>
  <w:style w:type="character" w:styleId="1215" w:customStyle="1">
    <w:name w:val="超链接1"/>
    <w:link w:val="946"/>
    <w:uiPriority w:val="99"/>
    <w:qFormat/>
    <w:rPr>
      <w:color w:val="0000ff"/>
      <w:u w:val="single"/>
    </w:rPr>
  </w:style>
  <w:style w:type="character" w:styleId="1216" w:customStyle="1">
    <w:name w:val="批注引用1"/>
    <w:link w:val="946"/>
    <w:uiPriority w:val="99"/>
    <w:qFormat/>
    <w:rPr>
      <w:sz w:val="21"/>
      <w:szCs w:val="21"/>
    </w:rPr>
  </w:style>
  <w:style w:type="character" w:styleId="1217" w:customStyle="1">
    <w:name w:val="HTML 引文1"/>
    <w:link w:val="946"/>
    <w:uiPriority w:val="0"/>
    <w:qFormat/>
    <w:rPr>
      <w:i/>
      <w:iCs/>
    </w:rPr>
  </w:style>
  <w:style w:type="character" w:styleId="1218" w:customStyle="1">
    <w:name w:val="批注文字 字符"/>
    <w:link w:val="946"/>
    <w:uiPriority w:val="99"/>
    <w:qFormat/>
    <w:rPr>
      <w:rFonts w:ascii="Times New Roman" w:hAnsi="Times New Roman" w:eastAsia="宋体" w:cs="Times New Roman"/>
      <w:sz w:val="24"/>
      <w:lang w:val="en-US" w:eastAsia="zh-CN" w:bidi="ar-SA"/>
    </w:rPr>
  </w:style>
  <w:style w:type="character" w:styleId="1219" w:customStyle="1">
    <w:name w:val="c21"/>
    <w:link w:val="946"/>
    <w:uiPriority w:val="0"/>
    <w:qFormat/>
    <w:rPr>
      <w:rFonts w:ascii="ˎ̥" w:hAnsi="ˎ̥"/>
      <w:color w:val="000000"/>
      <w:sz w:val="20"/>
      <w:szCs w:val="20"/>
      <w:u w:val="none"/>
    </w:rPr>
  </w:style>
  <w:style w:type="character" w:styleId="1220" w:customStyle="1">
    <w:name w:val="title4"/>
    <w:link w:val="946"/>
    <w:uiPriority w:val="0"/>
    <w:qFormat/>
    <w:rPr>
      <w:b/>
      <w:bCs/>
      <w:color w:val="1d87b3"/>
      <w:sz w:val="15"/>
      <w:szCs w:val="15"/>
    </w:rPr>
  </w:style>
  <w:style w:type="character" w:styleId="1221" w:customStyle="1">
    <w:name w:val="标题 2 Char Char"/>
    <w:link w:val="946"/>
    <w:uiPriority w:val="0"/>
    <w:qFormat/>
    <w:rPr>
      <w:rFonts w:ascii="Arial" w:hAnsi="Arial" w:eastAsia="黑体"/>
      <w:b/>
      <w:bCs/>
      <w:sz w:val="32"/>
      <w:szCs w:val="32"/>
      <w:lang w:val="en-US" w:eastAsia="zh-CN" w:bidi="ar-SA"/>
    </w:rPr>
  </w:style>
  <w:style w:type="character" w:styleId="1222" w:customStyle="1">
    <w:name w:val="black1"/>
    <w:link w:val="946"/>
    <w:uiPriority w:val="0"/>
    <w:qFormat/>
    <w:rPr>
      <w:color w:val="000000"/>
    </w:rPr>
  </w:style>
  <w:style w:type="character" w:styleId="1223" w:customStyle="1">
    <w:name w:val="street-address"/>
    <w:link w:val="946"/>
    <w:uiPriority w:val="0"/>
    <w:qFormat/>
  </w:style>
  <w:style w:type="character" w:styleId="1224" w:customStyle="1">
    <w:name w:val="locality"/>
    <w:link w:val="946"/>
    <w:uiPriority w:val="0"/>
    <w:qFormat/>
  </w:style>
  <w:style w:type="character" w:styleId="1225" w:customStyle="1">
    <w:name w:val="正文文本缩进 Char1"/>
    <w:link w:val="1226"/>
    <w:uiPriority w:val="0"/>
    <w:qFormat/>
    <w:rPr>
      <w:rFonts w:ascii="宋体" w:hAnsi="宋体" w:eastAsia="宋体"/>
      <w:sz w:val="24"/>
      <w:szCs w:val="24"/>
      <w:lang w:bidi="ar-SA"/>
    </w:rPr>
  </w:style>
  <w:style w:type="paragraph" w:styleId="1226" w:customStyle="1">
    <w:name w:val="正文文本缩进1"/>
    <w:basedOn w:val="946"/>
    <w:link w:val="1225"/>
    <w:uiPriority w:val="0"/>
    <w:qFormat/>
    <w:pPr>
      <w:ind w:firstLine="480"/>
      <w:spacing w:line="480" w:lineRule="exact"/>
    </w:pPr>
    <w:rPr>
      <w:rFonts w:ascii="宋体" w:hAnsi="宋体"/>
      <w:sz w:val="24"/>
    </w:rPr>
  </w:style>
  <w:style w:type="character" w:styleId="1227" w:customStyle="1">
    <w:name w:val="Char Char11"/>
    <w:link w:val="946"/>
    <w:uiPriority w:val="0"/>
    <w:qFormat/>
    <w:rPr>
      <w:rFonts w:ascii="宋体" w:eastAsia="宋体"/>
      <w:b/>
      <w:sz w:val="24"/>
      <w:u w:val="single"/>
      <w:lang w:val="en-US" w:eastAsia="zh-CN" w:bidi="ar-SA"/>
    </w:rPr>
  </w:style>
  <w:style w:type="character" w:styleId="1228" w:customStyle="1">
    <w:name w:val="txt"/>
    <w:link w:val="946"/>
    <w:uiPriority w:val="0"/>
    <w:qFormat/>
  </w:style>
  <w:style w:type="character" w:styleId="1229" w:customStyle="1">
    <w:name w:val="正文缩进 Char Char"/>
    <w:link w:val="1230"/>
    <w:uiPriority w:val="0"/>
    <w:qFormat/>
    <w:rPr>
      <w:rFonts w:ascii="宋体" w:eastAsia="宋体"/>
      <w:color w:val="000000"/>
      <w:sz w:val="28"/>
      <w:lang w:bidi="ar-SA"/>
    </w:rPr>
  </w:style>
  <w:style w:type="paragraph" w:styleId="1230" w:customStyle="1">
    <w:name w:val="正文缩进1"/>
    <w:basedOn w:val="946"/>
    <w:link w:val="1229"/>
    <w:uiPriority w:val="0"/>
    <w:qFormat/>
    <w:pPr>
      <w:ind w:firstLine="567"/>
      <w:spacing w:line="480" w:lineRule="exact"/>
      <w:widowControl/>
    </w:pPr>
    <w:rPr>
      <w:rFonts w:ascii="宋体"/>
      <w:color w:val="000000"/>
      <w:sz w:val="28"/>
      <w:szCs w:val="20"/>
    </w:rPr>
  </w:style>
  <w:style w:type="character" w:styleId="1231" w:customStyle="1">
    <w:name w:val="普通文字1 Char1"/>
    <w:link w:val="946"/>
    <w:uiPriority w:val="0"/>
    <w:qFormat/>
    <w:rPr>
      <w:rFonts w:ascii="宋体" w:hAnsi="Courier New" w:eastAsia="宋体"/>
      <w:sz w:val="21"/>
      <w:lang w:val="en-US" w:eastAsia="zh-CN" w:bidi="ar-SA"/>
    </w:rPr>
  </w:style>
  <w:style w:type="character" w:styleId="1232" w:customStyle="1">
    <w:name w:val="chanpin1"/>
    <w:link w:val="946"/>
    <w:uiPriority w:val="0"/>
    <w:qFormat/>
    <w:rPr>
      <w:rFonts w:ascii="ˎ̥" w:hAnsi="ˎ̥"/>
      <w:color w:val="000000"/>
      <w:sz w:val="20"/>
      <w:szCs w:val="20"/>
      <w:u w:val="none"/>
    </w:rPr>
  </w:style>
  <w:style w:type="character" w:styleId="1233" w:customStyle="1">
    <w:name w:val="列出段落 Char1"/>
    <w:link w:val="1234"/>
    <w:uiPriority w:val="34"/>
    <w:qFormat/>
    <w:rPr>
      <w:rFonts w:ascii="Calibri" w:hAnsi="Calibri" w:eastAsia="宋体"/>
      <w:sz w:val="21"/>
      <w:szCs w:val="22"/>
      <w:lang w:val="en-US" w:eastAsia="zh-CN" w:bidi="ar-SA"/>
    </w:rPr>
  </w:style>
  <w:style w:type="paragraph" w:styleId="1234" w:customStyle="1">
    <w:name w:val="列出段落"/>
    <w:basedOn w:val="946"/>
    <w:link w:val="1233"/>
    <w:uiPriority w:val="34"/>
    <w:qFormat/>
    <w:pPr>
      <w:ind w:firstLine="420"/>
    </w:pPr>
    <w:rPr>
      <w:rFonts w:ascii="Calibri" w:hAnsi="Calibri"/>
      <w:szCs w:val="22"/>
    </w:rPr>
  </w:style>
  <w:style w:type="character" w:styleId="1235" w:customStyle="1">
    <w:name w:val="标题 3 Char Char"/>
    <w:link w:val="946"/>
    <w:uiPriority w:val="0"/>
    <w:qFormat/>
    <w:rPr>
      <w:rFonts w:eastAsia="宋体"/>
      <w:b/>
      <w:bCs/>
      <w:sz w:val="32"/>
      <w:szCs w:val="32"/>
      <w:lang w:val="en-US" w:eastAsia="zh-CN" w:bidi="ar-SA"/>
    </w:rPr>
  </w:style>
  <w:style w:type="character" w:styleId="1236" w:customStyle="1">
    <w:name w:val="段1 Char"/>
    <w:link w:val="946"/>
    <w:uiPriority w:val="0"/>
    <w:qFormat/>
    <w:rPr>
      <w:rFonts w:ascii="宋体" w:eastAsia="宋体"/>
      <w:sz w:val="24"/>
      <w:lang w:val="en-US" w:eastAsia="zh-CN" w:bidi="ar-SA"/>
    </w:rPr>
  </w:style>
  <w:style w:type="character" w:styleId="1237" w:customStyle="1">
    <w:name w:val="chanpin拷贝"/>
    <w:link w:val="946"/>
    <w:uiPriority w:val="0"/>
    <w:qFormat/>
  </w:style>
  <w:style w:type="character" w:styleId="1238" w:customStyle="1">
    <w:name w:val="纯文本 Char1"/>
    <w:link w:val="946"/>
    <w:uiPriority w:val="0"/>
    <w:qFormat/>
    <w:rPr>
      <w:rFonts w:ascii="宋体" w:hAnsi="Courier New" w:eastAsia="宋体"/>
      <w:sz w:val="21"/>
      <w:lang w:val="en-US" w:eastAsia="zh-CN" w:bidi="ar-SA"/>
    </w:rPr>
  </w:style>
  <w:style w:type="character" w:styleId="1239" w:customStyle="1">
    <w:name w:val="apple-style-span"/>
    <w:link w:val="946"/>
    <w:uiPriority w:val="0"/>
    <w:qFormat/>
    <w:rPr>
      <w:rFonts w:cs="Times New Roman"/>
    </w:rPr>
  </w:style>
  <w:style w:type="paragraph" w:styleId="1240" w:customStyle="1">
    <w:name w:val="二级条标题"/>
    <w:basedOn w:val="1241"/>
    <w:next w:val="94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41" w:customStyle="1">
    <w:name w:val="一级条标题"/>
    <w:basedOn w:val="1242"/>
    <w:next w:val="946"/>
    <w:uiPriority w:val="0"/>
    <w:qFormat/>
    <w:pPr>
      <w:numPr>
        <w:ilvl w:val="1"/>
      </w:numPr>
      <w:ind w:left="0" w:hanging="840"/>
      <w:tabs>
        <w:tab w:val="left" w:pos="360" w:leader="none"/>
        <w:tab w:val="left" w:pos="840" w:leader="none"/>
      </w:tabs>
      <w:outlineLvl w:val="1"/>
    </w:pPr>
  </w:style>
  <w:style w:type="paragraph" w:styleId="1242" w:customStyle="1">
    <w:name w:val="章标题"/>
    <w:next w:val="94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43" w:customStyle="1">
    <w:name w:val="font7"/>
    <w:basedOn w:val="946"/>
    <w:uiPriority w:val="0"/>
    <w:qFormat/>
    <w:pPr>
      <w:jc w:val="left"/>
      <w:spacing w:before="100" w:beforeAutospacing="1" w:after="100" w:afterAutospacing="1"/>
      <w:widowControl/>
    </w:pPr>
    <w:rPr>
      <w:rFonts w:eastAsia="Arial Unicode MS"/>
      <w:b/>
      <w:bCs/>
      <w:color w:val="000000"/>
      <w:sz w:val="20"/>
      <w:szCs w:val="20"/>
    </w:rPr>
  </w:style>
  <w:style w:type="paragraph" w:styleId="1244" w:customStyle="1">
    <w:name w:val="字元 字元"/>
    <w:basedOn w:val="946"/>
    <w:uiPriority w:val="0"/>
    <w:qFormat/>
    <w:rPr>
      <w:rFonts w:ascii="Tahoma" w:hAnsi="Tahoma"/>
      <w:sz w:val="24"/>
      <w:szCs w:val="20"/>
    </w:rPr>
  </w:style>
  <w:style w:type="paragraph" w:styleId="1245" w:customStyle="1">
    <w:name w:val="Char3 Char Char Char"/>
    <w:basedOn w:val="946"/>
    <w:uiPriority w:val="0"/>
    <w:qFormat/>
    <w:rPr>
      <w:rFonts w:ascii="Tahoma" w:hAnsi="Tahoma"/>
      <w:sz w:val="24"/>
      <w:szCs w:val="20"/>
    </w:rPr>
  </w:style>
  <w:style w:type="paragraph" w:styleId="1246" w:customStyle="1">
    <w:name w:val="font6"/>
    <w:basedOn w:val="946"/>
    <w:uiPriority w:val="0"/>
    <w:qFormat/>
    <w:pPr>
      <w:jc w:val="left"/>
      <w:spacing w:before="100" w:beforeAutospacing="1" w:after="100" w:afterAutospacing="1"/>
      <w:widowControl/>
    </w:pPr>
    <w:rPr>
      <w:rFonts w:ascii="宋体" w:hAnsi="宋体" w:cs="宋体"/>
      <w:sz w:val="20"/>
      <w:szCs w:val="20"/>
    </w:rPr>
  </w:style>
  <w:style w:type="paragraph" w:styleId="1247" w:customStyle="1">
    <w:name w:val="项目编号2"/>
    <w:basedOn w:val="1248"/>
    <w:uiPriority w:val="0"/>
    <w:qFormat/>
    <w:pPr>
      <w:numPr>
        <w:numId w:val="2"/>
      </w:numPr>
    </w:pPr>
  </w:style>
  <w:style w:type="paragraph" w:styleId="1248" w:customStyle="1">
    <w:name w:val="项目编号1"/>
    <w:basedOn w:val="946"/>
    <w:uiPriority w:val="0"/>
    <w:qFormat/>
    <w:pPr>
      <w:numPr>
        <w:ilvl w:val="0"/>
        <w:numId w:val="3"/>
      </w:numPr>
      <w:spacing w:before="100" w:beforeAutospacing="1" w:after="100" w:afterAutospacing="1" w:line="360" w:lineRule="auto"/>
    </w:pPr>
    <w:rPr>
      <w:sz w:val="24"/>
    </w:rPr>
  </w:style>
  <w:style w:type="paragraph" w:styleId="1249" w:customStyle="1">
    <w:name w:val="图中文字"/>
    <w:basedOn w:val="946"/>
    <w:uiPriority w:val="0"/>
    <w:qFormat/>
    <w:pPr>
      <w:jc w:val="center"/>
      <w:spacing w:line="0" w:lineRule="atLeast"/>
    </w:pPr>
    <w:rPr>
      <w:sz w:val="24"/>
      <w:szCs w:val="20"/>
    </w:rPr>
  </w:style>
  <w:style w:type="paragraph" w:styleId="1250" w:customStyle="1">
    <w:name w:val="xl46"/>
    <w:basedOn w:val="94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1" w:customStyle="1">
    <w:name w:val="xl25"/>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customStyle="1">
    <w:name w:val="Char2"/>
    <w:basedOn w:val="946"/>
    <w:uiPriority w:val="0"/>
    <w:qFormat/>
    <w:rPr>
      <w:rFonts w:ascii="Tahoma" w:hAnsi="Tahoma"/>
      <w:sz w:val="24"/>
      <w:szCs w:val="20"/>
    </w:rPr>
  </w:style>
  <w:style w:type="paragraph" w:styleId="1253" w:customStyle="1">
    <w:name w:val="xl35"/>
    <w:basedOn w:val="94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4" w:customStyle="1">
    <w:name w:val="xl40"/>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5" w:customStyle="1">
    <w:name w:val="xl52"/>
    <w:basedOn w:val="9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6" w:customStyle="1">
    <w:name w:val="xl43"/>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7" w:customStyle="1">
    <w:name w:val="background1"/>
    <w:basedOn w:val="946"/>
    <w:uiPriority w:val="0"/>
    <w:qFormat/>
    <w:pPr>
      <w:jc w:val="left"/>
      <w:spacing w:before="100" w:beforeAutospacing="1" w:after="100" w:afterAutospacing="1"/>
      <w:widowControl/>
    </w:pPr>
    <w:rPr>
      <w:rFonts w:ascii="宋体" w:hAnsi="宋体" w:cs="宋体"/>
      <w:sz w:val="24"/>
    </w:rPr>
  </w:style>
  <w:style w:type="paragraph" w:styleId="1258" w:customStyle="1">
    <w:name w:val="Char Char Char Char Char Char Char"/>
    <w:basedOn w:val="946"/>
    <w:uiPriority w:val="0"/>
    <w:qFormat/>
    <w:pPr>
      <w:ind w:firstLine="200"/>
      <w:spacing w:line="360" w:lineRule="auto"/>
    </w:pPr>
    <w:rPr>
      <w:rFonts w:eastAsia="仿宋_GB2312"/>
      <w:sz w:val="24"/>
    </w:rPr>
  </w:style>
  <w:style w:type="paragraph" w:styleId="1259" w:customStyle="1">
    <w:name w:val="xl38"/>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0" w:customStyle="1">
    <w:name w:val="xl36"/>
    <w:basedOn w:val="94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1" w:customStyle="1">
    <w:name w:val="正文 + 宋体"/>
    <w:basedOn w:val="946"/>
    <w:uiPriority w:val="0"/>
    <w:qFormat/>
    <w:pPr>
      <w:ind w:left="360" w:hanging="360"/>
      <w:jc w:val="left"/>
      <w:widowControl/>
    </w:pPr>
    <w:rPr>
      <w:rFonts w:ascii="宋体" w:hAnsi="宋体" w:cs="宋体"/>
      <w:b/>
      <w:bCs/>
      <w:color w:val="000000"/>
      <w:sz w:val="18"/>
      <w:szCs w:val="18"/>
    </w:rPr>
  </w:style>
  <w:style w:type="paragraph" w:styleId="1262" w:customStyle="1">
    <w:name w:val="正文列项_数字"/>
    <w:basedOn w:val="94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63" w:customStyle="1">
    <w:name w:val="xl39"/>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4" w:customStyle="1">
    <w:name w:val="xl37"/>
    <w:basedOn w:val="94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5" w:customStyle="1">
    <w:name w:val="xl32"/>
    <w:basedOn w:val="9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6" w:customStyle="1">
    <w:name w:val="font8"/>
    <w:basedOn w:val="946"/>
    <w:uiPriority w:val="0"/>
    <w:qFormat/>
    <w:pPr>
      <w:jc w:val="left"/>
      <w:spacing w:before="100" w:beforeAutospacing="1" w:after="100" w:afterAutospacing="1"/>
      <w:widowControl/>
    </w:pPr>
    <w:rPr>
      <w:sz w:val="36"/>
      <w:szCs w:val="36"/>
    </w:rPr>
  </w:style>
  <w:style w:type="paragraph" w:styleId="1267" w:customStyle="1">
    <w:name w:val="Char"/>
    <w:basedOn w:val="946"/>
    <w:uiPriority w:val="0"/>
    <w:qFormat/>
    <w:pPr>
      <w:tabs>
        <w:tab w:val="left" w:pos="360" w:leader="none"/>
      </w:tabs>
    </w:pPr>
    <w:rPr>
      <w:sz w:val="24"/>
    </w:rPr>
  </w:style>
  <w:style w:type="paragraph" w:styleId="1268" w:customStyle="1">
    <w:name w:val="Char Char Char Char Char Char Char Char Char Char Char Char Char Char Char Char"/>
    <w:basedOn w:val="946"/>
    <w:uiPriority w:val="0"/>
    <w:qFormat/>
    <w:pPr>
      <w:jc w:val="center"/>
      <w:spacing w:after="160" w:line="240" w:lineRule="exact"/>
      <w:widowControl/>
    </w:pPr>
    <w:rPr>
      <w:rFonts w:ascii="宋体" w:hAnsi="宋体"/>
      <w:b/>
      <w:sz w:val="30"/>
      <w:szCs w:val="30"/>
      <w:lang w:eastAsia="en-US"/>
    </w:rPr>
  </w:style>
  <w:style w:type="paragraph" w:styleId="1269" w:customStyle="1">
    <w:name w:val="xl45"/>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0" w:customStyle="1">
    <w:name w:val="Char Char1 Char Char Char Char Char Char"/>
    <w:basedOn w:val="946"/>
    <w:uiPriority w:val="0"/>
    <w:qFormat/>
    <w:pPr>
      <w:jc w:val="left"/>
      <w:spacing w:after="160" w:line="240" w:lineRule="exact"/>
      <w:widowControl/>
    </w:pPr>
    <w:rPr>
      <w:rFonts w:ascii="Verdana" w:hAnsi="Verdana" w:eastAsia="仿宋_GB2312"/>
      <w:sz w:val="24"/>
      <w:szCs w:val="20"/>
      <w:lang w:eastAsia="en-US"/>
    </w:rPr>
  </w:style>
  <w:style w:type="paragraph" w:styleId="1271" w:customStyle="1">
    <w:name w:val="Char Char1"/>
    <w:basedOn w:val="1158"/>
    <w:uiPriority w:val="0"/>
    <w:qFormat/>
    <w:rPr>
      <w:rFonts w:ascii="Tahoma" w:hAnsi="Tahoma"/>
      <w:sz w:val="24"/>
    </w:rPr>
  </w:style>
  <w:style w:type="paragraph" w:styleId="1272" w:customStyle="1">
    <w:name w:val="xl26"/>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73" w:customStyle="1">
    <w:name w:val="xl30"/>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4" w:customStyle="1">
    <w:name w:val="xl41"/>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5" w:customStyle="1">
    <w:name w:val="样式 宋体 五号 行距: 单倍行距"/>
    <w:basedOn w:val="946"/>
    <w:uiPriority w:val="0"/>
    <w:qFormat/>
    <w:pPr>
      <w:jc w:val="left"/>
    </w:pPr>
    <w:rPr>
      <w:rFonts w:ascii="宋体" w:hAnsi="宋体"/>
      <w:szCs w:val="20"/>
    </w:rPr>
  </w:style>
  <w:style w:type="paragraph" w:styleId="1276" w:customStyle="1">
    <w:name w:val="Char1 Char Char Char1"/>
    <w:basedOn w:val="946"/>
    <w:uiPriority w:val="0"/>
    <w:qFormat/>
    <w:rPr>
      <w:rFonts w:ascii="Tahoma" w:hAnsi="Tahoma" w:cs="仿宋_GB2312"/>
      <w:sz w:val="24"/>
      <w:szCs w:val="28"/>
    </w:rPr>
  </w:style>
  <w:style w:type="paragraph" w:styleId="1277" w:customStyle="1">
    <w:name w:val="四级条标题"/>
    <w:basedOn w:val="1278"/>
    <w:next w:val="946"/>
    <w:uiPriority w:val="0"/>
    <w:qFormat/>
    <w:pPr>
      <w:numPr>
        <w:ilvl w:val="4"/>
      </w:numPr>
      <w:ind w:left="0" w:hanging="840"/>
      <w:tabs>
        <w:tab w:val="left" w:pos="360" w:leader="none"/>
        <w:tab w:val="left" w:pos="840" w:leader="none"/>
      </w:tabs>
      <w:outlineLvl w:val="4"/>
    </w:pPr>
  </w:style>
  <w:style w:type="paragraph" w:styleId="1278" w:customStyle="1">
    <w:name w:val="三级条标题"/>
    <w:basedOn w:val="1240"/>
    <w:next w:val="946"/>
    <w:uiPriority w:val="0"/>
    <w:qFormat/>
    <w:pPr>
      <w:numPr>
        <w:ilvl w:val="3"/>
        <w:numId w:val="1"/>
      </w:numPr>
      <w:ind w:left="0" w:hanging="840"/>
      <w:outlineLvl w:val="3"/>
    </w:pPr>
  </w:style>
  <w:style w:type="paragraph" w:styleId="127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80" w:customStyle="1">
    <w:name w:val="样式 标题 2 + 宋体 五号 行距: 单倍行距"/>
    <w:basedOn w:val="1134"/>
    <w:uiPriority w:val="0"/>
    <w:qFormat/>
    <w:pPr>
      <w:numPr>
        <w:ilvl w:val="1"/>
        <w:numId w:val="4"/>
      </w:numPr>
      <w:jc w:val="left"/>
      <w:spacing w:before="260" w:after="260" w:line="240" w:lineRule="auto"/>
    </w:pPr>
    <w:rPr>
      <w:rFonts w:ascii="宋体" w:hAnsi="宋体" w:eastAsia="宋体"/>
      <w:bCs/>
      <w:sz w:val="21"/>
    </w:rPr>
  </w:style>
  <w:style w:type="paragraph" w:styleId="1281" w:customStyle="1">
    <w:name w:val="List Paragraph1"/>
    <w:basedOn w:val="946"/>
    <w:uiPriority w:val="0"/>
    <w:qFormat/>
    <w:pPr>
      <w:ind w:firstLine="420"/>
    </w:pPr>
    <w:rPr>
      <w:rFonts w:ascii="Calibri" w:hAnsi="Calibri"/>
      <w:szCs w:val="22"/>
    </w:rPr>
  </w:style>
  <w:style w:type="paragraph" w:styleId="1282" w:customStyle="1">
    <w:name w:val="项目符号1"/>
    <w:basedOn w:val="1283"/>
    <w:uiPriority w:val="0"/>
    <w:qFormat/>
    <w:pPr>
      <w:ind w:left="-25" w:firstLine="0"/>
    </w:pPr>
  </w:style>
  <w:style w:type="paragraph" w:styleId="1283" w:customStyle="1">
    <w:name w:val="正文文本样式"/>
    <w:basedOn w:val="946"/>
    <w:uiPriority w:val="0"/>
    <w:qFormat/>
    <w:pPr>
      <w:ind w:firstLine="482"/>
      <w:spacing w:line="360" w:lineRule="auto"/>
    </w:pPr>
    <w:rPr>
      <w:rFonts w:cs="宋体"/>
      <w:sz w:val="24"/>
      <w:szCs w:val="20"/>
    </w:rPr>
  </w:style>
  <w:style w:type="paragraph" w:styleId="1284" w:customStyle="1">
    <w:name w:val="xl27"/>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5" w:customStyle="1">
    <w:name w:val="font5"/>
    <w:basedOn w:val="946"/>
    <w:uiPriority w:val="0"/>
    <w:qFormat/>
    <w:pPr>
      <w:jc w:val="left"/>
      <w:spacing w:before="100" w:beforeAutospacing="1" w:after="100" w:afterAutospacing="1"/>
      <w:widowControl/>
    </w:pPr>
    <w:rPr>
      <w:rFonts w:ascii="宋体" w:hAnsi="宋体" w:cs="宋体"/>
      <w:sz w:val="18"/>
      <w:szCs w:val="18"/>
    </w:rPr>
  </w:style>
  <w:style w:type="paragraph" w:styleId="1286" w:customStyle="1">
    <w:name w:val="五级条标题"/>
    <w:basedOn w:val="1277"/>
    <w:next w:val="946"/>
    <w:uiPriority w:val="0"/>
    <w:qFormat/>
    <w:pPr>
      <w:numPr>
        <w:ilvl w:val="5"/>
      </w:numPr>
      <w:ind w:left="0" w:hanging="840"/>
      <w:outlineLvl w:val="5"/>
    </w:pPr>
  </w:style>
  <w:style w:type="paragraph" w:styleId="1287" w:customStyle="1">
    <w:name w:val="xl49"/>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8" w:customStyle="1">
    <w:name w:val="文档正文"/>
    <w:basedOn w:val="946"/>
    <w:uiPriority w:val="0"/>
    <w:qFormat/>
    <w:pPr>
      <w:spacing w:before="120" w:after="120" w:line="180" w:lineRule="auto"/>
    </w:pPr>
    <w:rPr>
      <w:rFonts w:ascii="Arial" w:hAnsi="Arial"/>
      <w:szCs w:val="20"/>
    </w:rPr>
  </w:style>
  <w:style w:type="paragraph" w:styleId="1289" w:customStyle="1">
    <w:name w:val="xl33"/>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0" w:customStyle="1">
    <w:name w:val="xl42"/>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1" w:customStyle="1">
    <w:name w:val="Char Char Char1 Char"/>
    <w:basedOn w:val="946"/>
    <w:uiPriority w:val="0"/>
    <w:qFormat/>
    <w:rPr>
      <w:rFonts w:ascii="Tahoma" w:hAnsi="Tahoma"/>
      <w:sz w:val="24"/>
      <w:szCs w:val="20"/>
    </w:rPr>
  </w:style>
  <w:style w:type="paragraph" w:styleId="1292" w:customStyle="1">
    <w:name w:val="xl44"/>
    <w:basedOn w:val="9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3" w:customStyle="1">
    <w:name w:val="1名"/>
    <w:basedOn w:val="946"/>
    <w:uiPriority w:val="0"/>
    <w:qFormat/>
    <w:pPr>
      <w:numPr>
        <w:ilvl w:val="0"/>
        <w:numId w:val="5"/>
      </w:numPr>
      <w:spacing w:before="120"/>
    </w:pPr>
    <w:rPr>
      <w:rFonts w:ascii="宋体"/>
      <w:sz w:val="28"/>
      <w:szCs w:val="20"/>
    </w:rPr>
  </w:style>
  <w:style w:type="paragraph" w:styleId="1294" w:customStyle="1">
    <w:name w:val="font9"/>
    <w:basedOn w:val="94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95" w:customStyle="1">
    <w:name w:val="Char Char Char1 Char1"/>
    <w:basedOn w:val="946"/>
    <w:uiPriority w:val="0"/>
    <w:qFormat/>
    <w:rPr>
      <w:rFonts w:ascii="Tahoma" w:hAnsi="Tahoma"/>
      <w:sz w:val="24"/>
      <w:szCs w:val="20"/>
    </w:rPr>
  </w:style>
  <w:style w:type="paragraph" w:styleId="1296" w:customStyle="1">
    <w:name w:val="Char Char Char Char Char Char Char Char Char Char"/>
    <w:basedOn w:val="946"/>
    <w:uiPriority w:val="0"/>
    <w:qFormat/>
  </w:style>
  <w:style w:type="paragraph" w:styleId="1297" w:customStyle="1">
    <w:name w:val="Char Char1 Char Char Char Char Char Char Char Char"/>
    <w:basedOn w:val="946"/>
    <w:uiPriority w:val="0"/>
    <w:qFormat/>
    <w:pPr>
      <w:jc w:val="left"/>
      <w:spacing w:after="160" w:line="240" w:lineRule="exact"/>
      <w:widowControl/>
    </w:pPr>
    <w:rPr>
      <w:rFonts w:ascii="Verdana" w:hAnsi="Verdana"/>
      <w:sz w:val="20"/>
      <w:szCs w:val="20"/>
      <w:lang w:eastAsia="en-US"/>
    </w:rPr>
  </w:style>
  <w:style w:type="paragraph" w:styleId="1298" w:customStyle="1">
    <w:name w:val="Char1"/>
    <w:basedOn w:val="946"/>
    <w:uiPriority w:val="0"/>
    <w:qFormat/>
    <w:pPr>
      <w:tabs>
        <w:tab w:val="left" w:pos="360" w:leader="none"/>
      </w:tabs>
    </w:pPr>
    <w:rPr>
      <w:sz w:val="24"/>
    </w:rPr>
  </w:style>
  <w:style w:type="paragraph" w:styleId="1299" w:customStyle="1">
    <w:name w:val="正文列项_字母"/>
    <w:basedOn w:val="94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00" w:customStyle="1">
    <w:name w:val="xl28"/>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1" w:customStyle="1">
    <w:name w:val="xl47"/>
    <w:basedOn w:val="9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2" w:customStyle="1">
    <w:name w:val="默认段落字体 Para Char Char Char Char"/>
    <w:basedOn w:val="946"/>
    <w:uiPriority w:val="0"/>
    <w:qFormat/>
    <w:rPr>
      <w:rFonts w:ascii="Arial" w:hAnsi="Arial" w:cs="Arial"/>
      <w:szCs w:val="21"/>
    </w:rPr>
  </w:style>
  <w:style w:type="paragraph" w:styleId="1303" w:customStyle="1">
    <w:name w:val="xl48"/>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4" w:customStyle="1">
    <w:name w:val="xl31"/>
    <w:basedOn w:val="9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5" w:customStyle="1">
    <w:name w:val="xl53"/>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6" w:customStyle="1">
    <w:name w:val="Char Char Char"/>
    <w:basedOn w:val="946"/>
    <w:uiPriority w:val="0"/>
    <w:qFormat/>
    <w:rPr>
      <w:rFonts w:ascii="Tahoma" w:hAnsi="Tahoma"/>
      <w:sz w:val="24"/>
      <w:szCs w:val="20"/>
    </w:rPr>
  </w:style>
  <w:style w:type="paragraph" w:styleId="1307" w:customStyle="1">
    <w:name w:val="xl50"/>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8" w:customStyle="1">
    <w:name w:val="缺省文本"/>
    <w:basedOn w:val="946"/>
    <w:uiPriority w:val="0"/>
    <w:qFormat/>
    <w:pPr>
      <w:jc w:val="left"/>
    </w:pPr>
    <w:rPr>
      <w:sz w:val="24"/>
    </w:rPr>
  </w:style>
  <w:style w:type="paragraph" w:styleId="1309" w:customStyle="1">
    <w:name w:val="Char Char Char1"/>
    <w:basedOn w:val="946"/>
    <w:uiPriority w:val="0"/>
    <w:qFormat/>
    <w:rPr>
      <w:rFonts w:ascii="Tahoma" w:hAnsi="Tahoma"/>
      <w:sz w:val="24"/>
      <w:szCs w:val="20"/>
    </w:rPr>
  </w:style>
  <w:style w:type="paragraph" w:styleId="1310" w:customStyle="1">
    <w:name w:val="Char Char Char Char Char Char Char1"/>
    <w:basedOn w:val="946"/>
    <w:uiPriority w:val="0"/>
    <w:qFormat/>
    <w:pPr>
      <w:ind w:firstLine="200"/>
      <w:spacing w:line="360" w:lineRule="auto"/>
    </w:pPr>
    <w:rPr>
      <w:rFonts w:eastAsia="仿宋_GB2312"/>
      <w:sz w:val="24"/>
    </w:rPr>
  </w:style>
  <w:style w:type="paragraph" w:styleId="1311" w:customStyle="1">
    <w:name w:val="xl51"/>
    <w:basedOn w:val="94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2" w:customStyle="1">
    <w:name w:val="样式2"/>
    <w:basedOn w:val="1200"/>
    <w:uiPriority w:val="0"/>
    <w:qFormat/>
    <w:pPr>
      <w:jc w:val="center"/>
      <w:spacing w:line="360" w:lineRule="auto"/>
    </w:pPr>
    <w:rPr>
      <w:sz w:val="24"/>
    </w:rPr>
  </w:style>
  <w:style w:type="paragraph" w:styleId="1313" w:customStyle="1">
    <w:name w:val="xl24"/>
    <w:basedOn w:val="9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4" w:customStyle="1">
    <w:name w:val="xl29"/>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5" w:customStyle="1">
    <w:name w:val="正文 + 楷体_GB2312"/>
    <w:basedOn w:val="946"/>
    <w:uiPriority w:val="0"/>
    <w:qFormat/>
    <w:pPr>
      <w:jc w:val="left"/>
      <w:widowControl/>
    </w:pPr>
    <w:rPr>
      <w:rFonts w:ascii="楷体_GB2312" w:eastAsia="楷体_GB2312" w:cs="Arial"/>
      <w:sz w:val="24"/>
    </w:rPr>
  </w:style>
  <w:style w:type="paragraph" w:styleId="1316" w:customStyle="1">
    <w:name w:val="xl34"/>
    <w:basedOn w:val="9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17" w:customStyle="1">
    <w:name w:val="1 Char Char Char Char"/>
    <w:basedOn w:val="946"/>
    <w:uiPriority w:val="0"/>
    <w:qFormat/>
    <w:rPr>
      <w:rFonts w:ascii="Tahoma" w:hAnsi="Tahoma"/>
      <w:sz w:val="24"/>
      <w:szCs w:val="20"/>
    </w:rPr>
  </w:style>
  <w:style w:type="paragraph" w:styleId="1318"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19" w:customStyle="1">
    <w:name w:val="列出段落1"/>
    <w:basedOn w:val="946"/>
    <w:uiPriority w:val="0"/>
    <w:qFormat/>
    <w:pPr>
      <w:ind w:firstLine="420"/>
    </w:pPr>
    <w:rPr>
      <w:rFonts w:ascii="Calibri" w:hAnsi="Calibri"/>
      <w:szCs w:val="22"/>
    </w:rPr>
  </w:style>
  <w:style w:type="paragraph" w:styleId="1320" w:customStyle="1">
    <w:name w:val="default"/>
    <w:basedOn w:val="946"/>
    <w:uiPriority w:val="0"/>
    <w:qFormat/>
    <w:pPr>
      <w:jc w:val="left"/>
      <w:spacing w:before="100" w:beforeAutospacing="1" w:after="100" w:afterAutospacing="1"/>
      <w:widowControl/>
    </w:pPr>
    <w:rPr>
      <w:rFonts w:ascii="宋体" w:hAnsi="宋体" w:cs="宋体"/>
      <w:sz w:val="24"/>
    </w:rPr>
  </w:style>
  <w:style w:type="paragraph" w:styleId="1321" w:customStyle="1">
    <w:name w:val="字元 字元1"/>
    <w:basedOn w:val="946"/>
    <w:uiPriority w:val="0"/>
    <w:qFormat/>
    <w:rPr>
      <w:rFonts w:ascii="Tahoma" w:hAnsi="Tahoma"/>
      <w:sz w:val="24"/>
      <w:szCs w:val="20"/>
    </w:rPr>
  </w:style>
  <w:style w:type="paragraph" w:styleId="1322" w:customStyle="1">
    <w:name w:val="_Style 160"/>
    <w:uiPriority w:val="0"/>
    <w:qFormat/>
    <w:rPr>
      <w:rFonts w:hint="default" w:ascii="Times New Roman" w:hAnsi="Times New Roman" w:eastAsia="宋体" w:cs="Times New Roman"/>
      <w:sz w:val="21"/>
      <w:szCs w:val="24"/>
      <w:lang w:val="en-US" w:eastAsia="zh-CN" w:bidi="ar-SA"/>
    </w:rPr>
  </w:style>
  <w:style w:type="paragraph" w:styleId="1323" w:customStyle="1">
    <w:name w:val="项目编号3"/>
    <w:basedOn w:val="1283"/>
    <w:uiPriority w:val="0"/>
    <w:qFormat/>
    <w:pPr>
      <w:numPr>
        <w:ilvl w:val="0"/>
        <w:numId w:val="6"/>
      </w:numPr>
    </w:pPr>
  </w:style>
  <w:style w:type="paragraph" w:styleId="1324" w:customStyle="1">
    <w:name w:val="Char21"/>
    <w:basedOn w:val="946"/>
    <w:uiPriority w:val="0"/>
    <w:qFormat/>
    <w:rPr>
      <w:rFonts w:ascii="Tahoma" w:hAnsi="Tahoma"/>
      <w:sz w:val="24"/>
      <w:szCs w:val="20"/>
    </w:rPr>
  </w:style>
  <w:style w:type="paragraph" w:styleId="1325" w:customStyle="1">
    <w:name w:val="表格文字"/>
    <w:basedOn w:val="1170"/>
    <w:uiPriority w:val="0"/>
    <w:qFormat/>
    <w:pPr>
      <w:ind w:firstLine="0"/>
      <w:spacing w:before="20" w:after="20" w:line="240" w:lineRule="auto"/>
    </w:pPr>
    <w:rPr>
      <w:rFonts w:ascii="Century Gothic" w:hAnsi="Century Gothic"/>
      <w:sz w:val="20"/>
      <w:szCs w:val="20"/>
    </w:rPr>
  </w:style>
  <w:style w:type="paragraph" w:styleId="1326" w:customStyle="1">
    <w:name w:val="Char Char Char Char Char Char Char Char Char Char1"/>
    <w:basedOn w:val="946"/>
    <w:uiPriority w:val="0"/>
    <w:qFormat/>
    <w:rPr>
      <w:rFonts w:ascii="宋体" w:hAnsi="宋体" w:cs="Courier New"/>
      <w:sz w:val="32"/>
      <w:szCs w:val="32"/>
    </w:rPr>
  </w:style>
  <w:style w:type="paragraph" w:styleId="1327" w:customStyle="1">
    <w:name w:val="正文文本样式 加粗"/>
    <w:basedOn w:val="1283"/>
    <w:uiPriority w:val="0"/>
    <w:qFormat/>
    <w:rPr>
      <w:b/>
    </w:rPr>
  </w:style>
  <w:style w:type="paragraph" w:styleId="1328" w:customStyle="1">
    <w:name w:val="Char2 Char Char Char Char Char Char"/>
    <w:basedOn w:val="946"/>
    <w:uiPriority w:val="0"/>
    <w:qFormat/>
    <w:pPr>
      <w:jc w:val="center"/>
      <w:spacing w:line="400" w:lineRule="exact"/>
      <w:widowControl/>
    </w:pPr>
  </w:style>
  <w:style w:type="paragraph" w:styleId="1329" w:customStyle="1">
    <w:name w:val="Char Char4"/>
    <w:basedOn w:val="946"/>
    <w:uiPriority w:val="0"/>
    <w:qFormat/>
    <w:pPr>
      <w:jc w:val="center"/>
      <w:spacing w:line="400" w:lineRule="exact"/>
      <w:widowControl/>
    </w:pPr>
  </w:style>
  <w:style w:type="paragraph" w:styleId="1330" w:customStyle="1">
    <w:name w:val="Char3 Char Char Char1"/>
    <w:basedOn w:val="946"/>
    <w:uiPriority w:val="0"/>
    <w:qFormat/>
    <w:rPr>
      <w:rFonts w:ascii="Tahoma" w:hAnsi="Tahoma"/>
      <w:sz w:val="24"/>
      <w:szCs w:val="20"/>
    </w:rPr>
  </w:style>
  <w:style w:type="paragraph" w:styleId="133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22222222222222"/>
    <w:basedOn w:val="946"/>
    <w:uiPriority w:val="0"/>
    <w:qFormat/>
    <w:pPr>
      <w:ind w:firstLine="480"/>
      <w:jc w:val="left"/>
      <w:spacing w:line="360" w:lineRule="auto"/>
      <w:widowControl/>
    </w:pPr>
    <w:rPr>
      <w:color w:val="ff0000"/>
      <w:sz w:val="24"/>
      <w:szCs w:val="20"/>
    </w:rPr>
  </w:style>
  <w:style w:type="character" w:styleId="1333" w:customStyle="1">
    <w:name w:val="中等深浅网格 1 - 强调文字颜色 2 Char"/>
    <w:link w:val="1334"/>
    <w:uiPriority w:val="0"/>
    <w:qFormat/>
    <w:rPr>
      <w:sz w:val="21"/>
      <w:szCs w:val="24"/>
      <w:lang w:val="zh-CN" w:eastAsia="zh-CN" w:bidi="ar-SA"/>
    </w:rPr>
  </w:style>
  <w:style w:type="paragraph" w:styleId="1334" w:customStyle="1">
    <w:name w:val="1"/>
    <w:link w:val="1333"/>
    <w:uiPriority w:val="0"/>
    <w:qFormat/>
    <w:rPr>
      <w:rFonts w:hint="default" w:ascii="Times New Roman" w:hAnsi="Times New Roman" w:eastAsia="宋体" w:cs="Times New Roman"/>
      <w:sz w:val="21"/>
      <w:szCs w:val="24"/>
      <w:lang w:val="zh-CN" w:eastAsia="zh-CN" w:bidi="ar-SA"/>
    </w:rPr>
  </w:style>
  <w:style w:type="paragraph" w:styleId="1335" w:customStyle="1">
    <w:name w:val="图文"/>
    <w:basedOn w:val="946"/>
    <w:uiPriority w:val="0"/>
    <w:qFormat/>
    <w:pPr>
      <w:spacing w:after="50" w:line="360" w:lineRule="auto"/>
    </w:pPr>
    <w:rPr>
      <w:sz w:val="24"/>
    </w:rPr>
  </w:style>
  <w:style w:type="paragraph" w:styleId="1336" w:customStyle="1">
    <w:name w:val="xl23"/>
    <w:basedOn w:val="946"/>
    <w:uiPriority w:val="0"/>
    <w:qFormat/>
    <w:pPr>
      <w:spacing w:before="100" w:beforeAutospacing="1" w:after="100" w:afterAutospacing="1" w:line="360" w:lineRule="auto"/>
      <w:widowControl/>
    </w:pPr>
    <w:rPr>
      <w:sz w:val="24"/>
      <w:szCs w:val="20"/>
    </w:rPr>
  </w:style>
  <w:style w:type="paragraph" w:styleId="1337" w:customStyle="1">
    <w:name w:val="正文表格"/>
    <w:basedOn w:val="946"/>
    <w:link w:val="1338"/>
    <w:uiPriority w:val="0"/>
    <w:qFormat/>
    <w:pPr>
      <w:jc w:val="left"/>
    </w:pPr>
    <w:rPr>
      <w:rFonts w:ascii="宋体" w:hAnsi="宋体"/>
      <w:color w:val="000000"/>
      <w:szCs w:val="21"/>
    </w:rPr>
  </w:style>
  <w:style w:type="character" w:styleId="1338" w:customStyle="1">
    <w:name w:val="正文表格 Char"/>
    <w:link w:val="1337"/>
    <w:uiPriority w:val="0"/>
    <w:qFormat/>
    <w:rPr>
      <w:rFonts w:ascii="宋体" w:hAnsi="宋体"/>
      <w:color w:val="000000"/>
      <w:sz w:val="21"/>
      <w:szCs w:val="21"/>
    </w:rPr>
  </w:style>
  <w:style w:type="paragraph" w:styleId="1339" w:customStyle="1">
    <w:name w:val="正文重点"/>
    <w:basedOn w:val="946"/>
    <w:link w:val="1340"/>
    <w:uiPriority w:val="0"/>
    <w:qFormat/>
    <w:pPr>
      <w:ind w:firstLine="482"/>
      <w:jc w:val="left"/>
      <w:spacing w:line="360" w:lineRule="auto"/>
    </w:pPr>
    <w:rPr>
      <w:b/>
      <w:sz w:val="24"/>
      <w:szCs w:val="20"/>
    </w:rPr>
  </w:style>
  <w:style w:type="character" w:styleId="1340" w:customStyle="1">
    <w:name w:val="正文重点 Char"/>
    <w:link w:val="1339"/>
    <w:uiPriority w:val="0"/>
    <w:qFormat/>
    <w:rPr>
      <w:b/>
      <w:sz w:val="24"/>
    </w:rPr>
  </w:style>
  <w:style w:type="paragraph" w:styleId="1341" w:customStyle="1">
    <w:name w:val="标题1-附件"/>
    <w:basedOn w:val="1133"/>
    <w:uiPriority w:val="0"/>
    <w:qFormat/>
    <w:pPr>
      <w:jc w:val="left"/>
    </w:pPr>
    <w:rPr>
      <w:sz w:val="24"/>
      <w:szCs w:val="24"/>
    </w:rPr>
  </w:style>
  <w:style w:type="paragraph" w:styleId="1342" w:customStyle="1">
    <w:name w:val="正文小标题"/>
    <w:basedOn w:val="946"/>
    <w:next w:val="1135"/>
    <w:link w:val="1343"/>
    <w:uiPriority w:val="0"/>
    <w:qFormat/>
    <w:pPr>
      <w:ind w:firstLine="482"/>
      <w:jc w:val="left"/>
      <w:spacing w:before="312" w:after="312"/>
    </w:pPr>
    <w:rPr>
      <w:rFonts w:ascii="宋体" w:hAnsi="宋体"/>
      <w:b/>
      <w:i/>
      <w:color w:val="ff0000"/>
      <w:sz w:val="24"/>
      <w:szCs w:val="20"/>
    </w:rPr>
  </w:style>
  <w:style w:type="character" w:styleId="1343" w:customStyle="1">
    <w:name w:val="正文小标题 Char"/>
    <w:link w:val="1342"/>
    <w:uiPriority w:val="0"/>
    <w:qFormat/>
    <w:rPr>
      <w:rFonts w:ascii="宋体" w:hAnsi="宋体"/>
      <w:b/>
      <w:i/>
      <w:color w:val="ff0000"/>
      <w:sz w:val="24"/>
    </w:rPr>
  </w:style>
  <w:style w:type="paragraph" w:styleId="1344" w:customStyle="1">
    <w:name w:val="正文大标题"/>
    <w:basedOn w:val="1342"/>
    <w:next w:val="1135"/>
    <w:link w:val="1345"/>
    <w:uiPriority w:val="0"/>
    <w:qFormat/>
    <w:pPr>
      <w:jc w:val="center"/>
    </w:pPr>
    <w:rPr>
      <w:i w:val="0"/>
      <w:color w:val="000000"/>
      <w:sz w:val="28"/>
      <w:szCs w:val="21"/>
    </w:rPr>
  </w:style>
  <w:style w:type="character" w:styleId="1345" w:customStyle="1">
    <w:name w:val="正文大标题 Char"/>
    <w:link w:val="1344"/>
    <w:uiPriority w:val="0"/>
    <w:qFormat/>
    <w:rPr>
      <w:rFonts w:ascii="宋体" w:hAnsi="宋体"/>
      <w:b/>
      <w:color w:val="000000"/>
      <w:sz w:val="28"/>
      <w:szCs w:val="21"/>
    </w:rPr>
  </w:style>
  <w:style w:type="paragraph" w:styleId="1346" w:customStyle="1">
    <w:name w:val="注释"/>
    <w:basedOn w:val="946"/>
    <w:link w:val="1347"/>
    <w:uiPriority w:val="0"/>
    <w:qFormat/>
    <w:pPr>
      <w:ind w:left="420" w:hanging="420"/>
      <w:jc w:val="left"/>
    </w:pPr>
    <w:rPr>
      <w:rFonts w:ascii="宋体" w:hAnsi="宋体"/>
      <w:szCs w:val="21"/>
    </w:rPr>
  </w:style>
  <w:style w:type="character" w:styleId="1347" w:customStyle="1">
    <w:name w:val="注释 Char"/>
    <w:link w:val="1346"/>
    <w:uiPriority w:val="0"/>
    <w:qFormat/>
    <w:rPr>
      <w:rFonts w:ascii="宋体" w:hAnsi="宋体"/>
      <w:sz w:val="21"/>
      <w:szCs w:val="21"/>
    </w:rPr>
  </w:style>
  <w:style w:type="paragraph" w:styleId="1348" w:customStyle="1">
    <w:name w:val="正文须知-1级"/>
    <w:basedOn w:val="946"/>
    <w:next w:val="946"/>
    <w:uiPriority w:val="0"/>
    <w:qFormat/>
    <w:pPr>
      <w:numPr>
        <w:ilvl w:val="0"/>
        <w:numId w:val="7"/>
      </w:numPr>
      <w:spacing w:line="300" w:lineRule="auto"/>
    </w:pPr>
    <w:rPr>
      <w:rFonts w:ascii="宋体" w:hAnsi="Calibri"/>
      <w:sz w:val="24"/>
      <w:szCs w:val="21"/>
    </w:rPr>
  </w:style>
  <w:style w:type="paragraph" w:styleId="1349" w:customStyle="1">
    <w:name w:val="正文须知-2级"/>
    <w:basedOn w:val="946"/>
    <w:uiPriority w:val="0"/>
    <w:qFormat/>
    <w:pPr>
      <w:numPr>
        <w:ilvl w:val="1"/>
        <w:numId w:val="7"/>
      </w:numPr>
      <w:spacing w:line="300" w:lineRule="auto"/>
    </w:pPr>
    <w:rPr>
      <w:rFonts w:ascii="宋体" w:hAnsi="Calibri"/>
      <w:sz w:val="24"/>
      <w:szCs w:val="21"/>
    </w:rPr>
  </w:style>
  <w:style w:type="paragraph" w:styleId="1350" w:customStyle="1">
    <w:name w:val="正文须知-3级"/>
    <w:basedOn w:val="946"/>
    <w:uiPriority w:val="0"/>
    <w:qFormat/>
    <w:pPr>
      <w:numPr>
        <w:ilvl w:val="2"/>
        <w:numId w:val="7"/>
      </w:numPr>
      <w:ind w:hanging="355"/>
      <w:spacing w:line="300" w:lineRule="auto"/>
    </w:pPr>
    <w:rPr>
      <w:rFonts w:ascii="宋体" w:hAnsi="Calibri"/>
      <w:sz w:val="24"/>
      <w:szCs w:val="21"/>
    </w:rPr>
  </w:style>
  <w:style w:type="character" w:styleId="1351" w:customStyle="1">
    <w:name w:val="纯文本 字符"/>
    <w:link w:val="946"/>
    <w:uiPriority w:val="99"/>
    <w:qFormat/>
    <w:rPr>
      <w:rFonts w:ascii="宋体" w:hAnsi="Courier New" w:eastAsia="宋体" w:cs="Times New Roman"/>
      <w:sz w:val="21"/>
      <w:szCs w:val="21"/>
      <w:lang w:val="en-US" w:eastAsia="zh-CN" w:bidi="ar-SA"/>
    </w:rPr>
  </w:style>
  <w:style w:type="paragraph" w:styleId="1352" w:customStyle="1">
    <w:name w:val="表格1"/>
    <w:basedOn w:val="946"/>
    <w:uiPriority w:val="0"/>
    <w:qFormat/>
    <w:pPr>
      <w:ind w:firstLine="480"/>
      <w:jc w:val="center"/>
    </w:pPr>
    <w:rPr>
      <w:sz w:val="24"/>
      <w:szCs w:val="20"/>
    </w:rPr>
  </w:style>
  <w:style w:type="character" w:styleId="1353" w:customStyle="1">
    <w:name w:val="纯文本 字符1"/>
    <w:link w:val="946"/>
    <w:uiPriority w:val="0"/>
    <w:qFormat/>
    <w:rPr>
      <w:rFonts w:ascii="宋体" w:hAnsi="Courier New"/>
    </w:rPr>
  </w:style>
  <w:style w:type="character" w:styleId="1354" w:customStyle="1">
    <w:name w:val="bjh-p"/>
    <w:link w:val="946"/>
    <w:uiPriority w:val="0"/>
    <w:qFormat/>
  </w:style>
  <w:style w:type="paragraph" w:styleId="1355" w:customStyle="1">
    <w:name w:val="无标题条"/>
    <w:next w:val="946"/>
    <w:uiPriority w:val="0"/>
    <w:qFormat/>
    <w:pPr>
      <w:jc w:val="both"/>
    </w:pPr>
    <w:rPr>
      <w:rFonts w:hint="default" w:ascii="Times New Roman" w:hAnsi="Times New Roman" w:eastAsia="宋体" w:cs="Times New Roman"/>
      <w:sz w:val="21"/>
      <w:lang w:val="en-US" w:eastAsia="zh-CN" w:bidi="ar-SA"/>
    </w:rPr>
  </w:style>
  <w:style w:type="character" w:styleId="1356" w:customStyle="1">
    <w:name w:val="正文格式 Char"/>
    <w:link w:val="1357"/>
    <w:uiPriority w:val="0"/>
    <w:qFormat/>
    <w:rPr>
      <w:rFonts w:ascii="宋体" w:hAnsi="宋体"/>
      <w:sz w:val="24"/>
      <w:szCs w:val="24"/>
      <w:lang w:val="en-GB"/>
    </w:rPr>
  </w:style>
  <w:style w:type="paragraph" w:styleId="1357" w:customStyle="1">
    <w:name w:val="正文格式"/>
    <w:basedOn w:val="946"/>
    <w:link w:val="1356"/>
    <w:uiPriority w:val="0"/>
    <w:qFormat/>
    <w:pPr>
      <w:ind w:firstLine="480"/>
      <w:spacing w:line="360" w:lineRule="auto"/>
    </w:pPr>
    <w:rPr>
      <w:rFonts w:ascii="宋体" w:hAnsi="宋体"/>
      <w:sz w:val="24"/>
      <w:lang w:val="en-GB"/>
    </w:rPr>
  </w:style>
  <w:style w:type="character" w:styleId="1358" w:customStyle="1">
    <w:name w:val="标题 3 Char"/>
    <w:link w:val="946"/>
    <w:uiPriority w:val="0"/>
    <w:qFormat/>
    <w:rPr>
      <w:rFonts w:ascii="宋体" w:eastAsia="宋体"/>
      <w:b/>
      <w:sz w:val="24"/>
      <w:u w:val="single"/>
      <w:lang w:val="en-US" w:eastAsia="zh-CN" w:bidi="ar-SA"/>
    </w:rPr>
  </w:style>
  <w:style w:type="character" w:styleId="1359" w:customStyle="1">
    <w:name w:val="正文缩进 Char"/>
    <w:link w:val="946"/>
    <w:uiPriority w:val="0"/>
    <w:qFormat/>
    <w:rPr>
      <w:rFonts w:ascii="宋体" w:eastAsia="宋体"/>
      <w:sz w:val="24"/>
      <w:szCs w:val="24"/>
      <w:lang w:val="en-US" w:eastAsia="zh-CN" w:bidi="ar-SA"/>
    </w:rPr>
  </w:style>
  <w:style w:type="character" w:styleId="1360" w:customStyle="1">
    <w:name w:val="Char Char111"/>
    <w:link w:val="946"/>
    <w:uiPriority w:val="0"/>
    <w:qFormat/>
    <w:rPr>
      <w:rFonts w:ascii="宋体" w:eastAsia="宋体"/>
      <w:b/>
      <w:sz w:val="24"/>
      <w:u w:val="single"/>
      <w:lang w:val="en-US" w:eastAsia="zh-CN" w:bidi="ar-SA"/>
    </w:rPr>
  </w:style>
  <w:style w:type="character" w:styleId="1361" w:customStyle="1">
    <w:name w:val="正文文本缩进 Char"/>
    <w:link w:val="946"/>
    <w:uiPriority w:val="0"/>
    <w:qFormat/>
    <w:rPr>
      <w:rFonts w:eastAsia="宋体"/>
      <w:sz w:val="24"/>
      <w:szCs w:val="24"/>
      <w:lang w:val="en-US" w:eastAsia="zh-CN" w:bidi="ar-SA"/>
    </w:rPr>
  </w:style>
  <w:style w:type="character" w:styleId="1362" w:customStyle="1">
    <w:name w:val="列出段落 Char"/>
    <w:link w:val="946"/>
    <w:uiPriority w:val="0"/>
    <w:qFormat/>
    <w:rPr>
      <w:rFonts w:ascii="Calibri" w:hAnsi="Calibri" w:eastAsia="宋体"/>
      <w:sz w:val="21"/>
      <w:szCs w:val="22"/>
      <w:lang w:val="en-US" w:eastAsia="zh-CN" w:bidi="ar-SA"/>
    </w:rPr>
  </w:style>
  <w:style w:type="character" w:styleId="1363" w:customStyle="1">
    <w:name w:val="页眉 Char"/>
    <w:link w:val="946"/>
    <w:uiPriority w:val="0"/>
    <w:qFormat/>
    <w:rPr>
      <w:rFonts w:eastAsia="宋体"/>
      <w:sz w:val="18"/>
      <w:szCs w:val="18"/>
      <w:lang w:val="en-US" w:eastAsia="zh-CN" w:bidi="ar-SA"/>
    </w:rPr>
  </w:style>
  <w:style w:type="character" w:styleId="1364" w:customStyle="1">
    <w:name w:val="标题 2 Char"/>
    <w:link w:val="946"/>
    <w:uiPriority w:val="0"/>
    <w:qFormat/>
    <w:rPr>
      <w:rFonts w:ascii="Arial" w:hAnsi="Arial" w:eastAsia="黑体"/>
      <w:b/>
      <w:sz w:val="30"/>
      <w:lang w:val="en-US" w:eastAsia="zh-CN" w:bidi="ar-SA"/>
    </w:rPr>
  </w:style>
  <w:style w:type="paragraph" w:styleId="1365" w:customStyle="1">
    <w:name w:val="字元 字元2"/>
    <w:basedOn w:val="946"/>
    <w:uiPriority w:val="0"/>
    <w:qFormat/>
    <w:rPr>
      <w:rFonts w:ascii="Tahoma" w:hAnsi="Tahoma"/>
      <w:sz w:val="24"/>
      <w:szCs w:val="20"/>
    </w:rPr>
  </w:style>
  <w:style w:type="paragraph" w:styleId="1366" w:customStyle="1">
    <w:name w:val="Char3 Char Char Char2"/>
    <w:basedOn w:val="946"/>
    <w:uiPriority w:val="0"/>
    <w:qFormat/>
    <w:rPr>
      <w:rFonts w:ascii="Tahoma" w:hAnsi="Tahoma"/>
      <w:sz w:val="24"/>
      <w:szCs w:val="20"/>
    </w:rPr>
  </w:style>
  <w:style w:type="paragraph" w:styleId="1367" w:customStyle="1">
    <w:name w:val="正文文本缩进2"/>
    <w:basedOn w:val="946"/>
    <w:uiPriority w:val="0"/>
    <w:qFormat/>
    <w:pPr>
      <w:ind w:firstLine="480"/>
      <w:spacing w:line="480" w:lineRule="exact"/>
    </w:pPr>
    <w:rPr>
      <w:rFonts w:ascii="宋体" w:hAnsi="宋体"/>
      <w:sz w:val="24"/>
      <w:lang w:val="zh-CN" w:eastAsia="zh-CN"/>
    </w:rPr>
  </w:style>
  <w:style w:type="paragraph" w:styleId="1368" w:customStyle="1">
    <w:name w:val="Char3"/>
    <w:basedOn w:val="946"/>
    <w:uiPriority w:val="0"/>
    <w:qFormat/>
    <w:pPr>
      <w:tabs>
        <w:tab w:val="left" w:pos="360" w:leader="none"/>
      </w:tabs>
    </w:pPr>
    <w:rPr>
      <w:sz w:val="24"/>
    </w:rPr>
  </w:style>
  <w:style w:type="paragraph" w:styleId="1369" w:customStyle="1">
    <w:name w:val="Char Char Char Char Char Char Char Char Char Char Char Char Char Char Char Char1"/>
    <w:basedOn w:val="946"/>
    <w:uiPriority w:val="0"/>
    <w:qFormat/>
    <w:pPr>
      <w:jc w:val="center"/>
      <w:spacing w:after="160" w:line="240" w:lineRule="exact"/>
      <w:widowControl/>
    </w:pPr>
    <w:rPr>
      <w:rFonts w:ascii="宋体" w:hAnsi="宋体"/>
      <w:b/>
      <w:sz w:val="30"/>
      <w:szCs w:val="30"/>
      <w:lang w:eastAsia="en-US"/>
    </w:rPr>
  </w:style>
  <w:style w:type="paragraph" w:styleId="1370" w:customStyle="1">
    <w:name w:val="Char Char1 Char Char Char Char Char Char1"/>
    <w:basedOn w:val="946"/>
    <w:uiPriority w:val="0"/>
    <w:qFormat/>
    <w:pPr>
      <w:jc w:val="left"/>
      <w:spacing w:after="160" w:line="240" w:lineRule="exact"/>
      <w:widowControl/>
    </w:pPr>
    <w:rPr>
      <w:rFonts w:ascii="Verdana" w:hAnsi="Verdana" w:eastAsia="仿宋_GB2312"/>
      <w:sz w:val="24"/>
      <w:szCs w:val="20"/>
      <w:lang w:eastAsia="en-US"/>
    </w:rPr>
  </w:style>
  <w:style w:type="paragraph" w:styleId="1371" w:customStyle="1">
    <w:name w:val="列出段落2"/>
    <w:basedOn w:val="946"/>
    <w:uiPriority w:val="0"/>
    <w:qFormat/>
    <w:pPr>
      <w:ind w:firstLine="420"/>
    </w:pPr>
    <w:rPr>
      <w:rFonts w:ascii="Calibri" w:hAnsi="Calibri"/>
      <w:szCs w:val="22"/>
    </w:rPr>
  </w:style>
  <w:style w:type="paragraph" w:styleId="1372" w:customStyle="1">
    <w:name w:val="Char Char Char1 Char2"/>
    <w:basedOn w:val="946"/>
    <w:uiPriority w:val="0"/>
    <w:qFormat/>
    <w:rPr>
      <w:rFonts w:ascii="Tahoma" w:hAnsi="Tahoma"/>
      <w:sz w:val="24"/>
      <w:szCs w:val="20"/>
    </w:rPr>
  </w:style>
  <w:style w:type="paragraph" w:styleId="1373" w:customStyle="1">
    <w:name w:val="Char Char Char2"/>
    <w:basedOn w:val="946"/>
    <w:uiPriority w:val="0"/>
    <w:qFormat/>
    <w:rPr>
      <w:rFonts w:ascii="Tahoma" w:hAnsi="Tahoma"/>
      <w:sz w:val="24"/>
      <w:szCs w:val="20"/>
    </w:rPr>
  </w:style>
  <w:style w:type="paragraph" w:styleId="1374" w:customStyle="1">
    <w:name w:val="Char Char Char Char Char Char Char2"/>
    <w:basedOn w:val="946"/>
    <w:uiPriority w:val="0"/>
    <w:qFormat/>
    <w:pPr>
      <w:ind w:firstLine="200"/>
      <w:spacing w:line="360" w:lineRule="auto"/>
    </w:pPr>
    <w:rPr>
      <w:rFonts w:eastAsia="仿宋_GB2312"/>
      <w:sz w:val="24"/>
    </w:rPr>
  </w:style>
  <w:style w:type="paragraph" w:styleId="1375" w:customStyle="1">
    <w:name w:val="正文缩进2"/>
    <w:basedOn w:val="946"/>
    <w:uiPriority w:val="0"/>
    <w:qFormat/>
    <w:pPr>
      <w:ind w:firstLine="567"/>
      <w:spacing w:line="480" w:lineRule="exact"/>
      <w:widowControl/>
    </w:pPr>
    <w:rPr>
      <w:rFonts w:ascii="宋体"/>
      <w:color w:val="000000"/>
      <w:sz w:val="28"/>
      <w:szCs w:val="20"/>
      <w:lang w:val="zh-CN" w:eastAsia="zh-CN"/>
    </w:rPr>
  </w:style>
  <w:style w:type="paragraph" w:styleId="1376" w:customStyle="1">
    <w:name w:val="Revision"/>
    <w:uiPriority w:val="0"/>
    <w:qFormat/>
    <w:rPr>
      <w:rFonts w:hint="default" w:ascii="Times New Roman" w:hAnsi="Times New Roman" w:eastAsia="宋体" w:cs="Times New Roman"/>
      <w:sz w:val="21"/>
      <w:szCs w:val="24"/>
      <w:lang w:val="en-US" w:eastAsia="zh-CN" w:bidi="ar-SA"/>
    </w:rPr>
  </w:style>
  <w:style w:type="paragraph" w:styleId="1377" w:customStyle="1">
    <w:name w:val="Char22"/>
    <w:basedOn w:val="946"/>
    <w:uiPriority w:val="0"/>
    <w:qFormat/>
    <w:rPr>
      <w:rFonts w:ascii="Tahoma" w:hAnsi="Tahoma"/>
      <w:sz w:val="24"/>
      <w:szCs w:val="20"/>
    </w:rPr>
  </w:style>
  <w:style w:type="paragraph" w:styleId="1378" w:customStyle="1">
    <w:name w:val="Char Char Char Char Char Char Char Char Char Char2"/>
    <w:basedOn w:val="946"/>
    <w:uiPriority w:val="0"/>
    <w:qFormat/>
    <w:rPr>
      <w:rFonts w:ascii="宋体" w:hAnsi="宋体" w:cs="Courier New"/>
      <w:sz w:val="32"/>
      <w:szCs w:val="32"/>
    </w:rPr>
  </w:style>
  <w:style w:type="paragraph" w:styleId="1379" w:customStyle="1">
    <w:name w:val="Char2 Char Char Char Char Char Char1"/>
    <w:basedOn w:val="946"/>
    <w:uiPriority w:val="0"/>
    <w:qFormat/>
    <w:pPr>
      <w:jc w:val="center"/>
      <w:spacing w:line="400" w:lineRule="exact"/>
      <w:widowControl/>
    </w:pPr>
  </w:style>
  <w:style w:type="character" w:styleId="1380" w:customStyle="1">
    <w:name w:val="页脚 Char"/>
    <w:link w:val="946"/>
    <w:uiPriority w:val="0"/>
    <w:qFormat/>
    <w:rPr>
      <w:rFonts w:ascii="宋体" w:eastAsia="宋体"/>
      <w:sz w:val="18"/>
      <w:lang w:val="en-US" w:eastAsia="zh-CN" w:bidi="ar-SA"/>
    </w:rPr>
  </w:style>
  <w:style w:type="paragraph" w:styleId="1381" w:customStyle="1">
    <w:name w:val="Char Char41"/>
    <w:basedOn w:val="946"/>
    <w:uiPriority w:val="0"/>
    <w:qFormat/>
    <w:pPr>
      <w:jc w:val="center"/>
      <w:spacing w:line="400" w:lineRule="exact"/>
      <w:widowControl/>
    </w:pPr>
  </w:style>
  <w:style w:type="character" w:styleId="1382" w:customStyle="1">
    <w:name w:val="批注文字 Char"/>
    <w:link w:val="946"/>
    <w:uiPriority w:val="99"/>
    <w:qFormat/>
    <w:rPr>
      <w:sz w:val="21"/>
      <w:szCs w:val="24"/>
    </w:rPr>
  </w:style>
  <w:style w:type="character" w:styleId="1383" w:customStyle="1">
    <w:name w:val="标题 Char"/>
    <w:link w:val="946"/>
    <w:uiPriority w:val="0"/>
    <w:qFormat/>
    <w:rPr>
      <w:b/>
      <w:sz w:val="32"/>
    </w:rPr>
  </w:style>
  <w:style w:type="paragraph" w:styleId="1384" w:customStyle="1">
    <w:name w:val="图例"/>
    <w:basedOn w:val="946"/>
    <w:uiPriority w:val="0"/>
    <w:qFormat/>
    <w:pPr>
      <w:jc w:val="center"/>
      <w:spacing w:before="120" w:after="120" w:line="360" w:lineRule="auto"/>
    </w:pPr>
    <w:rPr>
      <w:rFonts w:eastAsia="仿宋_GB2312"/>
      <w:b/>
      <w:sz w:val="24"/>
      <w:szCs w:val="20"/>
    </w:rPr>
  </w:style>
  <w:style w:type="paragraph" w:styleId="1385" w:customStyle="1">
    <w:name w:val="Table Paragraph"/>
    <w:basedOn w:val="946"/>
    <w:uiPriority w:val="1"/>
    <w:qFormat/>
    <w:pPr>
      <w:jc w:val="left"/>
    </w:pPr>
    <w:rPr>
      <w:rFonts w:ascii="宋体" w:hAnsi="宋体" w:cs="宋体"/>
      <w:sz w:val="22"/>
      <w:szCs w:val="22"/>
      <w:lang w:eastAsia="en-US"/>
    </w:rPr>
  </w:style>
  <w:style w:type="table" w:styleId="1386" w:customStyle="1">
    <w:name w:val="Table Normal"/>
    <w:uiPriority w:val="2"/>
    <w:semiHidden/>
    <w:qFormat/>
    <w:pPr>
      <w:widowControl w:val="off"/>
    </w:pPr>
    <w:rPr>
      <w:rFonts w:ascii="Calibri" w:hAnsi="Calibri"/>
      <w:sz w:val="22"/>
      <w:szCs w:val="22"/>
      <w:lang w:val="en-US" w:eastAsia="en-US" w:bidi="ar-SA"/>
    </w:rPr>
    <w:tblPr/>
  </w:style>
  <w:style w:type="paragraph" w:styleId="1387" w:customStyle="1">
    <w:name w:val="成文日期"/>
    <w:basedOn w:val="946"/>
    <w:link w:val="1388"/>
    <w:uiPriority w:val="0"/>
    <w:qFormat/>
    <w:pPr>
      <w:ind w:right="400" w:firstLine="200"/>
      <w:jc w:val="right"/>
      <w:spacing w:line="570" w:lineRule="exact"/>
    </w:pPr>
    <w:rPr>
      <w:rFonts w:ascii="仿宋_GB2312" w:eastAsia="仿宋_GB2312"/>
      <w:sz w:val="32"/>
      <w:szCs w:val="20"/>
    </w:rPr>
  </w:style>
  <w:style w:type="character" w:styleId="1388" w:customStyle="1">
    <w:name w:val="成文日期 Char"/>
    <w:link w:val="1387"/>
    <w:uiPriority w:val="0"/>
    <w:qFormat/>
    <w:rPr>
      <w:rFonts w:ascii="仿宋_GB2312" w:eastAsia="仿宋_GB2312"/>
      <w:sz w:val="32"/>
    </w:rPr>
  </w:style>
  <w:style w:type="paragraph" w:styleId="1389" w:customStyle="1">
    <w:name w:val="正文1"/>
    <w:basedOn w:val="946"/>
    <w:next w:val="946"/>
    <w:uiPriority w:val="0"/>
    <w:qFormat/>
    <w:pPr>
      <w:contextualSpacing/>
      <w:ind w:firstLine="200"/>
      <w:jc w:val="left"/>
      <w:spacing w:before="120" w:after="120"/>
      <w:widowControl/>
    </w:pPr>
    <w:rPr>
      <w:rFonts w:ascii="Calibri" w:hAnsi="Calibri" w:eastAsia="Adobe 仿宋 Std R"/>
      <w:sz w:val="20"/>
      <w:szCs w:val="21"/>
    </w:rPr>
  </w:style>
  <w:style w:type="character" w:styleId="1390" w:customStyle="1">
    <w:name w:val="材料标题 Char"/>
    <w:link w:val="1391"/>
    <w:uiPriority w:val="0"/>
    <w:qFormat/>
    <w:rPr>
      <w:rFonts w:ascii="方正小标宋简体" w:eastAsia="方正小标宋简体"/>
      <w:color w:val="000000"/>
      <w:sz w:val="44"/>
      <w:szCs w:val="44"/>
    </w:rPr>
  </w:style>
  <w:style w:type="paragraph" w:styleId="1391" w:customStyle="1">
    <w:name w:val="材料标题"/>
    <w:basedOn w:val="946"/>
    <w:link w:val="1390"/>
    <w:uiPriority w:val="0"/>
    <w:qFormat/>
    <w:pPr>
      <w:jc w:val="center"/>
      <w:spacing w:line="700" w:lineRule="exact"/>
    </w:pPr>
    <w:rPr>
      <w:rFonts w:ascii="方正小标宋简体" w:eastAsia="方正小标宋简体"/>
      <w:color w:val="000000"/>
      <w:sz w:val="44"/>
      <w:szCs w:val="44"/>
    </w:rPr>
  </w:style>
  <w:style w:type="paragraph" w:styleId="1392" w:customStyle="1">
    <w:name w:val="p_text_indent_2"/>
    <w:basedOn w:val="946"/>
    <w:uiPriority w:val="0"/>
    <w:qFormat/>
    <w:pPr>
      <w:ind w:firstLine="420"/>
      <w:jc w:val="left"/>
    </w:pPr>
    <w:rPr>
      <w:szCs w:val="20"/>
    </w:rPr>
  </w:style>
  <w:style w:type="paragraph" w:styleId="1393" w:customStyle="1">
    <w:name w:val="标题 21"/>
    <w:basedOn w:val="946"/>
    <w:next w:val="1394"/>
    <w:uiPriority w:val="0"/>
    <w:qFormat/>
    <w:pPr>
      <w:jc w:val="center"/>
      <w:keepLines/>
      <w:keepNext/>
      <w:spacing w:before="120" w:line="300" w:lineRule="auto"/>
      <w:outlineLvl w:val="1"/>
    </w:pPr>
    <w:rPr>
      <w:rFonts w:ascii="Arial" w:hAnsi="Arial" w:eastAsia="黑体"/>
      <w:b/>
      <w:sz w:val="30"/>
      <w:szCs w:val="20"/>
    </w:rPr>
  </w:style>
  <w:style w:type="paragraph" w:styleId="1394" w:customStyle="1">
    <w:name w:val="正文缩进11"/>
    <w:basedOn w:val="946"/>
    <w:uiPriority w:val="0"/>
    <w:qFormat/>
    <w:pPr>
      <w:ind w:firstLine="420"/>
      <w:jc w:val="left"/>
    </w:pPr>
    <w:rPr>
      <w:rFonts w:ascii="宋体"/>
      <w:sz w:val="24"/>
    </w:rPr>
  </w:style>
  <w:style w:type="paragraph" w:styleId="1395" w:customStyle="1">
    <w:name w:val="普通(网站)1"/>
    <w:basedOn w:val="946"/>
    <w:uiPriority w:val="0"/>
    <w:unhideWhenUsed/>
    <w:qFormat/>
    <w:pPr>
      <w:jc w:val="left"/>
      <w:spacing w:before="100" w:beforeAutospacing="1" w:after="100" w:afterAutospacing="1"/>
      <w:widowControl/>
    </w:pPr>
    <w:rPr>
      <w:rFonts w:ascii="宋体" w:hAnsi="宋体" w:cs="宋体"/>
      <w:sz w:val="24"/>
    </w:rPr>
  </w:style>
  <w:style w:type="paragraph" w:styleId="1396" w:customStyle="1">
    <w:name w:val="主送机关"/>
    <w:uiPriority w:val="0"/>
    <w:qFormat/>
    <w:pPr>
      <w:jc w:val="both"/>
      <w:widowControl w:val="off"/>
    </w:pPr>
    <w:rPr>
      <w:rFonts w:ascii="Times New Roman" w:hAnsi="Times New Roman" w:eastAsia="仿宋_GB2312" w:cs="Times New Roman"/>
      <w:sz w:val="32"/>
      <w:lang w:val="en-US" w:eastAsia="zh-CN" w:bidi="ar-SA"/>
    </w:rPr>
  </w:style>
  <w:style w:type="character" w:styleId="1397" w:customStyle="1">
    <w:name w:val="font01"/>
    <w:basedOn w:val="1143"/>
    <w:link w:val="946"/>
    <w:uiPriority w:val="0"/>
    <w:qFormat/>
    <w:rPr>
      <w:rFonts w:hint="eastAsia" w:ascii="宋体" w:hAnsi="宋体" w:eastAsia="宋体" w:cs="宋体"/>
      <w:color w:val="000000"/>
      <w:sz w:val="24"/>
      <w:szCs w:val="24"/>
      <w:u w:val="none"/>
    </w:rPr>
  </w:style>
  <w:style w:type="paragraph" w:styleId="1398" w:customStyle="1">
    <w:name w:val="纯文本11"/>
    <w:basedOn w:val="946"/>
    <w:next w:val="1135"/>
    <w:uiPriority w:val="0"/>
    <w:qFormat/>
    <w:rPr>
      <w:rFonts w:hint="eastAsia" w:ascii="宋体" w:hAnsi="Courier New"/>
      <w:szCs w:val="20"/>
    </w:r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徐苗</cp:lastModifiedBy>
  <cp:revision>17</cp:revision>
  <dcterms:created xsi:type="dcterms:W3CDTF">2022-05-30T08:03:00Z</dcterms:created>
  <dcterms:modified xsi:type="dcterms:W3CDTF">2026-05-07T05:46:59Z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eyJoZGlkIjoiZmMxODVkNmMxMDVjYWIxYWFjZWQyMDYxOTg4ZDQ3ZWEiLCJ1c2VySWQiOiIxMzA5OTA4MjE2In0=</vt:lpwstr>
  </property>
  <property fmtid="{D5CDD505-2E9C-101B-9397-08002B2CF9AE}" pid="3" name="KSOProductBuildVer">
    <vt:lpwstr>2052-12.1.0.25865</vt:lpwstr>
  </property>
  <property fmtid="{D5CDD505-2E9C-101B-9397-08002B2CF9AE}" pid="4" name="ICV">
    <vt:lpwstr>ADE8DDC8523B435BA17AAB1AC23E9C32_12</vt:lpwstr>
  </property>
</Properties>
</file>