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3"/>
        <w:rPr>
          <w:rFonts w:hAnsi="宋体" w:eastAsia="宋体" w:cs="宋体"/>
        </w:rPr>
      </w:pPr>
      <w:r>
        <w:rPr>
          <w:rFonts w:hAnsi="宋体" w:eastAsia="宋体" w:cs="宋体"/>
        </w:rPr>
      </w:r>
      <w:r/>
    </w:p>
    <w:p>
      <w:pPr>
        <w:rPr>
          <w:rFonts w:ascii="宋体" w:hAnsi="宋体" w:eastAsia="宋体" w:cs="宋体"/>
        </w:rPr>
      </w:pPr>
      <w:r>
        <w:rPr>
          <w:rFonts w:ascii="宋体" w:hAnsi="宋体" w:eastAsia="宋体" w:cs="宋体"/>
        </w:rPr>
      </w:r>
      <w:r/>
    </w:p>
    <w:p>
      <w:pPr>
        <w:jc w:val="center"/>
        <w:widowControl/>
        <w:rPr>
          <w:rFonts w:ascii="宋体" w:hAnsi="宋体" w:eastAsia="宋体" w:cs="宋体"/>
          <w:sz w:val="44"/>
          <w:szCs w:val="44"/>
        </w:rPr>
      </w:pPr>
      <w:r>
        <w:rPr>
          <w:rFonts w:ascii="宋体" w:hAnsi="宋体" w:eastAsia="宋体" w:cs="宋体"/>
          <w:sz w:val="44"/>
          <w:szCs w:val="44"/>
        </w:rPr>
      </w:r>
      <w:r/>
    </w:p>
    <w:p>
      <w:pPr>
        <w:jc w:val="center"/>
        <w:spacing w:line="520" w:lineRule="exact"/>
        <w:tabs>
          <w:tab w:val="left" w:pos="1050" w:leader="none"/>
          <w:tab w:val="right" w:pos="9402" w:leader="dot"/>
        </w:tabs>
        <w:rPr>
          <w:rFonts w:hint="eastAsia" w:ascii="宋体" w:hAnsi="宋体" w:eastAsia="宋体" w:cs="宋体"/>
          <w:sz w:val="44"/>
          <w:szCs w:val="44"/>
        </w:rPr>
      </w:pPr>
      <w:r>
        <w:rPr>
          <w:rFonts w:hint="eastAsia" w:ascii="宋体" w:hAnsi="宋体" w:eastAsia="宋体" w:cs="宋体"/>
          <w:sz w:val="44"/>
          <w:szCs w:val="44"/>
        </w:rPr>
        <w:t xml:space="preserve">南通市崇川区地块考古调查和勘察服务项目</w:t>
      </w:r>
      <w:r/>
    </w:p>
    <w:p>
      <w:pPr>
        <w:jc w:val="center"/>
        <w:spacing w:line="300" w:lineRule="auto"/>
        <w:tabs>
          <w:tab w:val="left" w:pos="6300" w:leader="none"/>
        </w:tabs>
        <w:rPr>
          <w:rFonts w:ascii="宋体" w:hAnsi="宋体" w:eastAsia="宋体" w:cs="宋体"/>
          <w:sz w:val="84"/>
        </w:rPr>
      </w:pPr>
      <w:r>
        <w:rPr>
          <w:rFonts w:ascii="宋体" w:hAnsi="宋体" w:eastAsia="宋体" w:cs="宋体"/>
          <w:sz w:val="84"/>
        </w:rPr>
      </w:r>
      <w:r/>
    </w:p>
    <w:p>
      <w:pPr>
        <w:jc w:val="center"/>
        <w:spacing w:line="360" w:lineRule="auto"/>
        <w:tabs>
          <w:tab w:val="left" w:pos="1050" w:leader="none"/>
          <w:tab w:val="right" w:pos="9402" w:leader="dot"/>
        </w:tabs>
        <w:rPr>
          <w:rFonts w:ascii="宋体" w:hAnsi="宋体" w:eastAsia="宋体" w:cs="宋体"/>
          <w:b/>
          <w:sz w:val="72"/>
          <w:szCs w:val="72"/>
        </w:rPr>
      </w:pPr>
      <w:r>
        <w:rPr>
          <w:rFonts w:ascii="宋体" w:hAnsi="宋体" w:eastAsia="宋体" w:cs="宋体"/>
          <w:b/>
          <w:sz w:val="72"/>
          <w:szCs w:val="72"/>
        </w:rPr>
      </w:r>
      <w:r/>
    </w:p>
    <w:p>
      <w:pPr>
        <w:jc w:val="center"/>
        <w:spacing w:line="360" w:lineRule="auto"/>
        <w:tabs>
          <w:tab w:val="left" w:pos="1050" w:leader="none"/>
          <w:tab w:val="right" w:pos="9402" w:leader="dot"/>
        </w:tabs>
        <w:rPr>
          <w:rFonts w:ascii="宋体" w:hAnsi="宋体" w:eastAsia="宋体" w:cs="宋体"/>
          <w:sz w:val="72"/>
          <w:szCs w:val="72"/>
        </w:rPr>
      </w:pPr>
      <w:r>
        <w:rPr>
          <w:rFonts w:hint="eastAsia" w:ascii="宋体" w:hAnsi="宋体" w:eastAsia="宋体" w:cs="宋体"/>
          <w:b/>
          <w:sz w:val="72"/>
          <w:szCs w:val="72"/>
        </w:rPr>
        <w:t xml:space="preserve">竞争性磋商文件</w:t>
      </w:r>
      <w:r/>
    </w:p>
    <w:p>
      <w:pPr>
        <w:jc w:val="center"/>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项目编号：JSZC-320613-CSXC-C2026-0021</w:t>
      </w:r>
      <w:r/>
    </w:p>
    <w:p>
      <w:pPr>
        <w:jc w:val="center"/>
        <w:rPr>
          <w:rFonts w:ascii="宋体" w:hAnsi="宋体" w:eastAsia="宋体" w:cs="宋体"/>
          <w:b/>
          <w:sz w:val="44"/>
          <w:szCs w:val="44"/>
        </w:rPr>
      </w:pPr>
      <w:r>
        <w:rPr>
          <w:rFonts w:ascii="宋体" w:hAnsi="宋体" w:eastAsia="宋体" w:cs="宋体"/>
          <w:b/>
          <w:sz w:val="44"/>
          <w:szCs w:val="44"/>
        </w:rPr>
      </w:r>
      <w:r/>
    </w:p>
    <w:p>
      <w:pPr>
        <w:rPr>
          <w:rFonts w:ascii="宋体" w:hAnsi="宋体" w:eastAsia="宋体" w:cs="宋体"/>
          <w:b/>
          <w:sz w:val="44"/>
          <w:szCs w:val="44"/>
        </w:rPr>
      </w:pPr>
      <w:r>
        <w:rPr>
          <w:rFonts w:ascii="宋体" w:hAnsi="宋体" w:eastAsia="宋体" w:cs="宋体"/>
          <w:b/>
          <w:sz w:val="44"/>
          <w:szCs w:val="44"/>
        </w:rPr>
      </w:r>
      <w:r/>
    </w:p>
    <w:p>
      <w:pPr>
        <w:jc w:val="center"/>
        <w:spacing w:line="520" w:lineRule="exact"/>
        <w:tabs>
          <w:tab w:val="left" w:pos="1050" w:leader="none"/>
          <w:tab w:val="right" w:pos="9402" w:leader="dot"/>
        </w:tabs>
        <w:rPr>
          <w:rFonts w:ascii="宋体" w:hAnsi="宋体" w:eastAsia="宋体" w:cs="宋体"/>
          <w:b/>
          <w:sz w:val="32"/>
          <w:szCs w:val="32"/>
        </w:rPr>
      </w:pPr>
      <w:r>
        <w:rPr>
          <w:rFonts w:hint="eastAsia" w:ascii="宋体" w:hAnsi="宋体" w:eastAsia="宋体" w:cs="宋体"/>
          <w:b/>
          <w:sz w:val="32"/>
          <w:szCs w:val="32"/>
        </w:rPr>
        <w:t xml:space="preserve">（资格后审）</w:t>
      </w:r>
      <w:r/>
    </w:p>
    <w:p>
      <w:pPr>
        <w:jc w:val="center"/>
        <w:spacing w:line="360" w:lineRule="auto"/>
        <w:rPr>
          <w:rFonts w:ascii="宋体" w:hAnsi="宋体" w:eastAsia="宋体" w:cs="宋体"/>
          <w:b/>
          <w:sz w:val="36"/>
        </w:rPr>
      </w:pPr>
      <w:r>
        <w:rPr>
          <w:rFonts w:ascii="宋体" w:hAnsi="宋体" w:eastAsia="宋体" w:cs="宋体"/>
          <w:b/>
          <w:sz w:val="36"/>
        </w:rPr>
      </w:r>
      <w:r/>
    </w:p>
    <w:p>
      <w:pPr>
        <w:spacing w:line="360" w:lineRule="auto"/>
        <w:rPr>
          <w:rFonts w:ascii="宋体" w:hAnsi="宋体" w:eastAsia="宋体" w:cs="宋体"/>
          <w:b/>
          <w:sz w:val="36"/>
        </w:rPr>
      </w:pPr>
      <w:r>
        <w:rPr>
          <w:rFonts w:ascii="宋体" w:hAnsi="宋体" w:eastAsia="宋体" w:cs="宋体"/>
          <w:b/>
          <w:sz w:val="36"/>
        </w:rPr>
      </w:r>
      <w:r/>
    </w:p>
    <w:p>
      <w:pPr>
        <w:spacing w:line="360" w:lineRule="auto"/>
        <w:rPr>
          <w:rFonts w:ascii="宋体" w:hAnsi="宋体" w:eastAsia="宋体" w:cs="宋体"/>
          <w:b/>
          <w:sz w:val="36"/>
        </w:rPr>
      </w:pPr>
      <w:r>
        <w:rPr>
          <w:rFonts w:ascii="宋体" w:hAnsi="宋体" w:eastAsia="宋体" w:cs="宋体"/>
          <w:b/>
          <w:sz w:val="36"/>
        </w:rPr>
      </w:r>
      <w:r/>
    </w:p>
    <w:p>
      <w:r/>
      <w:r/>
    </w:p>
    <w:p>
      <w:r/>
      <w:r/>
    </w:p>
    <w:p>
      <w:pPr>
        <w:spacing w:line="360" w:lineRule="auto"/>
        <w:rPr>
          <w:rFonts w:ascii="宋体" w:hAnsi="宋体" w:eastAsia="宋体" w:cs="宋体"/>
          <w:b/>
          <w:sz w:val="36"/>
        </w:rPr>
      </w:pPr>
      <w:r>
        <w:rPr>
          <w:rFonts w:ascii="宋体" w:hAnsi="宋体" w:eastAsia="宋体" w:cs="宋体"/>
          <w:b/>
          <w:sz w:val="36"/>
        </w:rPr>
      </w:r>
      <w:r/>
    </w:p>
    <w:p>
      <w:pPr>
        <w:spacing w:line="360" w:lineRule="auto"/>
        <w:rPr>
          <w:rFonts w:ascii="宋体" w:hAnsi="宋体" w:eastAsia="宋体" w:cs="宋体"/>
          <w:b/>
          <w:sz w:val="36"/>
        </w:rPr>
      </w:pPr>
      <w:r>
        <w:rPr>
          <w:rFonts w:ascii="宋体" w:hAnsi="宋体" w:eastAsia="宋体" w:cs="宋体"/>
          <w:b/>
          <w:sz w:val="36"/>
        </w:rPr>
      </w:r>
      <w:r/>
    </w:p>
    <w:p>
      <w:pPr>
        <w:jc w:val="center"/>
        <w:spacing w:line="520" w:lineRule="exact"/>
        <w:tabs>
          <w:tab w:val="left" w:pos="1050" w:leader="none"/>
          <w:tab w:val="right" w:pos="9402" w:leader="dot"/>
        </w:tabs>
        <w:rPr>
          <w:rFonts w:hint="eastAsia" w:ascii="宋体" w:hAnsi="宋体" w:eastAsia="宋体" w:cs="宋体"/>
          <w:sz w:val="28"/>
          <w:szCs w:val="28"/>
        </w:rPr>
      </w:pPr>
      <w:r>
        <w:rPr>
          <w:rFonts w:hint="eastAsia" w:ascii="宋体" w:hAnsi="宋体" w:eastAsia="宋体" w:cs="宋体"/>
          <w:sz w:val="28"/>
          <w:szCs w:val="28"/>
        </w:rPr>
        <w:t xml:space="preserve">招标人：南通市崇川区住房和城乡建设局</w:t>
      </w:r>
      <w:r/>
    </w:p>
    <w:p>
      <w:pPr>
        <w:jc w:val="center"/>
        <w:spacing w:line="520" w:lineRule="exact"/>
        <w:tabs>
          <w:tab w:val="left" w:pos="1050" w:leader="none"/>
          <w:tab w:val="right" w:pos="9402" w:leader="dot"/>
        </w:tabs>
        <w:rPr>
          <w:rFonts w:hint="eastAsia" w:ascii="宋体" w:hAnsi="宋体" w:eastAsia="宋体" w:cs="宋体"/>
          <w:sz w:val="28"/>
          <w:szCs w:val="28"/>
        </w:rPr>
      </w:pPr>
      <w:r>
        <w:rPr>
          <w:rFonts w:hint="eastAsia" w:ascii="宋体" w:hAnsi="宋体" w:eastAsia="宋体" w:cs="宋体"/>
          <w:sz w:val="28"/>
          <w:szCs w:val="28"/>
        </w:rPr>
        <w:t xml:space="preserve">招标代理机构：江苏协诚工程咨询有限公司</w:t>
      </w:r>
      <w:r/>
    </w:p>
    <w:p>
      <w:pPr>
        <w:jc w:val="center"/>
        <w:spacing w:line="520" w:lineRule="exact"/>
        <w:tabs>
          <w:tab w:val="left" w:pos="1050" w:leader="none"/>
          <w:tab w:val="right" w:pos="9402" w:leader="dot"/>
        </w:tabs>
        <w:rPr>
          <w:rFonts w:ascii="宋体" w:hAnsi="宋体" w:eastAsia="宋体" w:cs="宋体"/>
          <w:sz w:val="28"/>
          <w:szCs w:val="28"/>
        </w:rPr>
        <w:sectPr>
          <w:headerReference w:type="default" r:id="rId9"/>
          <w:footerReference w:type="default" r:id="rId13"/>
          <w:footerReference w:type="even" r:id="rId14"/>
          <w:footerReference w:type="first" r:id="rId15"/>
          <w:footnotePr/>
          <w:endnotePr/>
          <w:type w:val="nextPage"/>
          <w:pgSz w:w="11906" w:h="16838" w:orient="portrait"/>
          <w:pgMar w:top="1238" w:right="851" w:bottom="851" w:left="1418" w:header="851" w:footer="992" w:gutter="0"/>
          <w:pgNumType w:start="1"/>
          <w:cols w:num="1" w:sep="0" w:space="1701" w:equalWidth="1"/>
          <w:docGrid w:linePitch="360"/>
        </w:sectPr>
      </w:pPr>
      <w:r>
        <w:rPr>
          <w:rFonts w:hint="eastAsia" w:ascii="宋体" w:hAnsi="宋体" w:eastAsia="宋体" w:cs="宋体"/>
          <w:sz w:val="28"/>
          <w:szCs w:val="28"/>
        </w:rPr>
        <w:t xml:space="preserve">二○二六年</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月</w:t>
      </w:r>
      <w:r/>
    </w:p>
    <w:p>
      <w:pPr>
        <w:jc w:val="center"/>
        <w:spacing w:line="520" w:lineRule="exact"/>
        <w:tabs>
          <w:tab w:val="left" w:pos="1050" w:leader="none"/>
          <w:tab w:val="right" w:pos="9402" w:leader="dot"/>
        </w:tabs>
        <w:rPr>
          <w:rFonts w:ascii="宋体" w:hAnsi="宋体" w:eastAsia="宋体" w:cs="宋体"/>
          <w:b/>
          <w:sz w:val="36"/>
          <w:szCs w:val="36"/>
        </w:rPr>
      </w:pPr>
      <w:r>
        <w:rPr>
          <w:rFonts w:ascii="宋体" w:hAnsi="宋体" w:eastAsia="宋体" w:cs="宋体"/>
          <w:b/>
          <w:sz w:val="36"/>
          <w:szCs w:val="36"/>
        </w:rPr>
      </w:r>
      <w:r/>
    </w:p>
    <w:p>
      <w:pPr>
        <w:jc w:val="center"/>
        <w:spacing w:line="480" w:lineRule="auto"/>
        <w:rPr>
          <w:rFonts w:ascii="宋体" w:hAnsi="宋体" w:eastAsia="宋体" w:cs="宋体"/>
          <w:sz w:val="44"/>
          <w:szCs w:val="44"/>
        </w:rPr>
      </w:pPr>
      <w:r/>
      <w:bookmarkStart w:id="0" w:name="_Toc15557_WPSOffice_Type1"/>
      <w:r>
        <w:rPr>
          <w:rFonts w:hint="eastAsia" w:ascii="宋体" w:hAnsi="宋体" w:eastAsia="宋体" w:cs="宋体"/>
          <w:sz w:val="44"/>
          <w:szCs w:val="44"/>
        </w:rPr>
        <w:t xml:space="preserve">目录</w:t>
      </w:r>
      <w:r/>
    </w:p>
    <w:p>
      <w:pPr>
        <w:pStyle w:val="1094"/>
        <w:spacing w:line="720" w:lineRule="auto"/>
        <w:tabs>
          <w:tab w:val="right" w:pos="9637" w:leader="dot"/>
        </w:tabs>
        <w:rPr>
          <w:rFonts w:ascii="宋体" w:hAnsi="宋体" w:cs="宋体"/>
          <w:sz w:val="30"/>
          <w:szCs w:val="30"/>
        </w:rPr>
      </w:pPr>
      <w:r>
        <w:fldChar w:fldCharType="begin"/>
      </w:r>
      <w:r>
        <w:instrText xml:space="preserve"> HYPERLINK \l "_Toc13749_WPSOffice_Level1" </w:instrText>
      </w:r>
      <w:r>
        <w:fldChar w:fldCharType="separate"/>
      </w:r>
      <w:r>
        <w:rPr>
          <w:rFonts w:hint="eastAsia" w:ascii="宋体" w:hAnsi="宋体" w:cs="宋体"/>
          <w:sz w:val="30"/>
          <w:szCs w:val="30"/>
        </w:rPr>
        <w:t xml:space="preserve">第一章</w:t>
      </w:r>
      <w:bookmarkStart w:id="1" w:name="_Hlt54873668"/>
      <w:r/>
      <w:bookmarkEnd w:id="1"/>
      <w:r>
        <w:rPr>
          <w:rFonts w:hint="eastAsia" w:ascii="宋体" w:hAnsi="宋体" w:cs="宋体"/>
          <w:sz w:val="30"/>
          <w:szCs w:val="30"/>
        </w:rPr>
        <w:t xml:space="preserve">投标邀请</w:t>
      </w:r>
      <w:r>
        <w:rPr>
          <w:rFonts w:hint="eastAsia" w:ascii="宋体" w:hAnsi="宋体" w:cs="宋体"/>
          <w:sz w:val="30"/>
          <w:szCs w:val="30"/>
        </w:rPr>
        <w:tab/>
      </w:r>
      <w:r>
        <w:rPr>
          <w:rFonts w:hint="eastAsia" w:ascii="宋体" w:hAnsi="宋体" w:cs="宋体"/>
          <w:sz w:val="30"/>
          <w:szCs w:val="30"/>
        </w:rPr>
        <w:t xml:space="preserve">1</w:t>
      </w:r>
      <w:r>
        <w:rPr>
          <w:rFonts w:hint="eastAsia" w:ascii="宋体" w:hAnsi="宋体" w:cs="宋体"/>
          <w:sz w:val="30"/>
          <w:szCs w:val="30"/>
        </w:rPr>
        <w:fldChar w:fldCharType="end"/>
      </w:r>
      <w:r/>
    </w:p>
    <w:p>
      <w:pPr>
        <w:pStyle w:val="1094"/>
        <w:spacing w:line="720" w:lineRule="auto"/>
        <w:tabs>
          <w:tab w:val="right" w:pos="9637" w:leader="dot"/>
        </w:tabs>
        <w:rPr>
          <w:rFonts w:ascii="宋体" w:hAnsi="宋体" w:cs="宋体"/>
          <w:sz w:val="30"/>
          <w:szCs w:val="30"/>
        </w:rPr>
      </w:pPr>
      <w:r>
        <w:fldChar w:fldCharType="begin"/>
      </w:r>
      <w:r>
        <w:instrText xml:space="preserve"> HYPERLINK \l "_Toc23008_WPSOffice_Level1" </w:instrText>
      </w:r>
      <w:r>
        <w:fldChar w:fldCharType="separate"/>
      </w:r>
      <w:r>
        <w:rPr>
          <w:rFonts w:hint="eastAsia" w:ascii="宋体" w:hAnsi="宋体" w:cs="宋体"/>
          <w:sz w:val="30"/>
          <w:szCs w:val="30"/>
        </w:rPr>
        <w:t xml:space="preserve">第二章供应商须知</w:t>
      </w:r>
      <w:bookmarkStart w:id="2" w:name="_Hlt54873677"/>
      <w:r>
        <w:rPr>
          <w:rFonts w:hint="eastAsia" w:ascii="宋体" w:hAnsi="宋体" w:cs="宋体"/>
          <w:sz w:val="30"/>
          <w:szCs w:val="30"/>
        </w:rPr>
        <w:tab/>
      </w:r>
      <w:bookmarkEnd w:id="2"/>
      <w:r>
        <w:rPr>
          <w:rFonts w:hint="eastAsia" w:ascii="宋体" w:hAnsi="宋体" w:cs="宋体"/>
          <w:sz w:val="30"/>
          <w:szCs w:val="30"/>
        </w:rPr>
        <w:t xml:space="preserve">5</w:t>
      </w:r>
      <w:r>
        <w:rPr>
          <w:rFonts w:hint="eastAsia" w:ascii="宋体" w:hAnsi="宋体" w:cs="宋体"/>
          <w:sz w:val="30"/>
          <w:szCs w:val="30"/>
        </w:rPr>
        <w:fldChar w:fldCharType="end"/>
      </w:r>
      <w:r/>
    </w:p>
    <w:p>
      <w:pPr>
        <w:pStyle w:val="1094"/>
        <w:spacing w:line="720" w:lineRule="auto"/>
        <w:tabs>
          <w:tab w:val="right" w:pos="9637" w:leader="dot"/>
        </w:tabs>
        <w:rPr>
          <w:rFonts w:ascii="宋体" w:hAnsi="宋体" w:cs="宋体"/>
          <w:sz w:val="30"/>
          <w:szCs w:val="30"/>
        </w:rPr>
      </w:pPr>
      <w:r>
        <w:fldChar w:fldCharType="begin"/>
      </w:r>
      <w:r>
        <w:instrText xml:space="preserve"> HYPERLINK \l "_Toc5498_WPSOffice_Level1" </w:instrText>
      </w:r>
      <w:r>
        <w:fldChar w:fldCharType="separate"/>
      </w:r>
      <w:r>
        <w:rPr>
          <w:rFonts w:hint="eastAsia" w:ascii="宋体" w:hAnsi="宋体" w:cs="宋体"/>
          <w:sz w:val="30"/>
          <w:szCs w:val="30"/>
        </w:rPr>
        <w:t xml:space="preserve">第三章项目需求</w:t>
      </w:r>
      <w:bookmarkStart w:id="3" w:name="_Hlt54873692"/>
      <w:r>
        <w:rPr>
          <w:rFonts w:hint="eastAsia" w:ascii="宋体" w:hAnsi="宋体" w:cs="宋体"/>
          <w:sz w:val="30"/>
          <w:szCs w:val="30"/>
        </w:rPr>
        <w:tab/>
      </w:r>
      <w:bookmarkEnd w:id="3"/>
      <w:r>
        <w:rPr>
          <w:rFonts w:hint="eastAsia" w:ascii="宋体" w:hAnsi="宋体" w:cs="宋体"/>
          <w:sz w:val="30"/>
          <w:szCs w:val="30"/>
        </w:rPr>
        <w:t xml:space="preserve">1</w:t>
      </w:r>
      <w:r>
        <w:rPr>
          <w:rFonts w:hint="eastAsia" w:ascii="宋体" w:hAnsi="宋体" w:cs="宋体"/>
          <w:sz w:val="30"/>
          <w:szCs w:val="30"/>
        </w:rPr>
        <w:fldChar w:fldCharType="end"/>
      </w:r>
      <w:r>
        <w:rPr>
          <w:rFonts w:hint="eastAsia" w:ascii="宋体" w:hAnsi="宋体" w:cs="宋体"/>
          <w:sz w:val="30"/>
          <w:szCs w:val="30"/>
        </w:rPr>
        <w:t xml:space="preserve">4</w:t>
      </w:r>
      <w:r/>
    </w:p>
    <w:p>
      <w:pPr>
        <w:pStyle w:val="1094"/>
        <w:spacing w:line="720" w:lineRule="auto"/>
        <w:tabs>
          <w:tab w:val="right" w:pos="9637" w:leader="dot"/>
        </w:tabs>
        <w:rPr>
          <w:rFonts w:ascii="宋体" w:hAnsi="宋体" w:cs="宋体"/>
          <w:sz w:val="30"/>
          <w:szCs w:val="30"/>
        </w:rPr>
      </w:pPr>
      <w:r>
        <w:fldChar w:fldCharType="begin"/>
      </w:r>
      <w:r>
        <w:instrText xml:space="preserve"> HYPERLINK \l "_Toc16454_WPSOffice_Level1" </w:instrText>
      </w:r>
      <w:r>
        <w:fldChar w:fldCharType="separate"/>
      </w:r>
      <w:r>
        <w:rPr>
          <w:rFonts w:hint="eastAsia" w:ascii="宋体" w:hAnsi="宋体" w:cs="宋体"/>
          <w:sz w:val="30"/>
          <w:szCs w:val="30"/>
        </w:rPr>
        <w:t xml:space="preserve">第四章评审方法和程序</w:t>
      </w:r>
      <w:bookmarkStart w:id="4" w:name="_Hlt54873702"/>
      <w:r>
        <w:rPr>
          <w:rFonts w:hint="eastAsia" w:ascii="宋体" w:hAnsi="宋体" w:cs="宋体"/>
          <w:sz w:val="30"/>
          <w:szCs w:val="30"/>
        </w:rPr>
        <w:tab/>
      </w:r>
      <w:bookmarkEnd w:id="4"/>
      <w:r/>
      <w:bookmarkStart w:id="5" w:name="_Toc16454_WPSOffice_Level1Page"/>
      <w:r>
        <w:rPr>
          <w:rFonts w:hint="eastAsia" w:ascii="宋体" w:hAnsi="宋体" w:cs="宋体"/>
          <w:sz w:val="30"/>
          <w:szCs w:val="30"/>
        </w:rPr>
        <w:t xml:space="preserve">1</w:t>
      </w:r>
      <w:bookmarkEnd w:id="5"/>
      <w:r>
        <w:rPr>
          <w:rFonts w:hint="eastAsia" w:ascii="宋体" w:hAnsi="宋体" w:cs="宋体"/>
          <w:sz w:val="30"/>
          <w:szCs w:val="30"/>
        </w:rPr>
        <w:t xml:space="preserve">8</w:t>
      </w:r>
      <w:r>
        <w:rPr>
          <w:rFonts w:hint="eastAsia" w:ascii="宋体" w:hAnsi="宋体" w:cs="宋体"/>
          <w:sz w:val="30"/>
          <w:szCs w:val="30"/>
        </w:rPr>
        <w:fldChar w:fldCharType="end"/>
      </w:r>
      <w:r/>
    </w:p>
    <w:p>
      <w:pPr>
        <w:pStyle w:val="1094"/>
        <w:spacing w:line="720" w:lineRule="auto"/>
        <w:tabs>
          <w:tab w:val="right" w:pos="9637" w:leader="dot"/>
        </w:tabs>
        <w:rPr>
          <w:rFonts w:ascii="宋体" w:hAnsi="宋体" w:cs="宋体"/>
          <w:sz w:val="30"/>
          <w:szCs w:val="30"/>
        </w:rPr>
      </w:pPr>
      <w:r>
        <w:fldChar w:fldCharType="begin"/>
      </w:r>
      <w:r>
        <w:instrText xml:space="preserve"> HYPERLINK \l "_Toc25926_WPSOffice_Level1" </w:instrText>
      </w:r>
      <w:r>
        <w:fldChar w:fldCharType="separate"/>
      </w:r>
      <w:r>
        <w:rPr>
          <w:rFonts w:hint="eastAsia" w:ascii="宋体" w:hAnsi="宋体" w:cs="宋体"/>
          <w:sz w:val="30"/>
          <w:szCs w:val="30"/>
        </w:rPr>
        <w:t xml:space="preserve">第五章合同主要条款</w:t>
      </w:r>
      <w:r>
        <w:rPr>
          <w:rFonts w:hint="eastAsia" w:ascii="宋体" w:hAnsi="宋体" w:cs="宋体"/>
          <w:sz w:val="30"/>
          <w:szCs w:val="30"/>
        </w:rPr>
        <w:tab/>
      </w:r>
      <w:r>
        <w:rPr>
          <w:rFonts w:hint="eastAsia" w:ascii="宋体" w:hAnsi="宋体" w:cs="宋体"/>
          <w:sz w:val="30"/>
          <w:szCs w:val="30"/>
        </w:rPr>
        <w:t xml:space="preserve">2</w:t>
      </w:r>
      <w:r>
        <w:rPr>
          <w:rFonts w:hint="eastAsia" w:ascii="宋体" w:hAnsi="宋体" w:cs="宋体"/>
          <w:sz w:val="30"/>
          <w:szCs w:val="30"/>
        </w:rPr>
        <w:fldChar w:fldCharType="end"/>
      </w:r>
      <w:r>
        <w:rPr>
          <w:rFonts w:hint="eastAsia" w:ascii="宋体" w:hAnsi="宋体" w:cs="宋体"/>
          <w:sz w:val="30"/>
          <w:szCs w:val="30"/>
        </w:rPr>
        <w:t xml:space="preserve">5</w:t>
      </w:r>
      <w:r/>
    </w:p>
    <w:p>
      <w:pPr>
        <w:pStyle w:val="1094"/>
        <w:spacing w:line="720" w:lineRule="auto"/>
        <w:tabs>
          <w:tab w:val="right" w:pos="9637" w:leader="dot"/>
        </w:tabs>
        <w:rPr>
          <w:rFonts w:ascii="宋体" w:hAnsi="宋体" w:cs="宋体"/>
          <w:sz w:val="30"/>
          <w:szCs w:val="30"/>
        </w:rPr>
      </w:pPr>
      <w:r>
        <w:fldChar w:fldCharType="begin"/>
      </w:r>
      <w:r>
        <w:instrText xml:space="preserve"> HYPERLINK \l "_Toc2957_WPSOffice_Level1" </w:instrText>
      </w:r>
      <w:r>
        <w:fldChar w:fldCharType="separate"/>
      </w:r>
      <w:r>
        <w:rPr>
          <w:rFonts w:hint="eastAsia" w:ascii="宋体" w:hAnsi="宋体" w:cs="宋体"/>
          <w:sz w:val="30"/>
          <w:szCs w:val="30"/>
        </w:rPr>
        <w:t xml:space="preserve">第六章合同授予</w:t>
      </w:r>
      <w:r>
        <w:rPr>
          <w:rFonts w:hint="eastAsia" w:ascii="宋体" w:hAnsi="宋体" w:cs="宋体"/>
          <w:sz w:val="30"/>
          <w:szCs w:val="30"/>
        </w:rPr>
        <w:tab/>
      </w:r>
      <w:r>
        <w:rPr>
          <w:rFonts w:hint="eastAsia" w:ascii="宋体" w:hAnsi="宋体" w:cs="宋体"/>
          <w:sz w:val="30"/>
          <w:szCs w:val="30"/>
        </w:rPr>
        <w:t xml:space="preserve">2</w:t>
      </w:r>
      <w:r>
        <w:rPr>
          <w:rFonts w:hint="eastAsia" w:ascii="宋体" w:hAnsi="宋体" w:cs="宋体"/>
          <w:sz w:val="30"/>
          <w:szCs w:val="30"/>
        </w:rPr>
        <w:fldChar w:fldCharType="end"/>
      </w:r>
      <w:r>
        <w:rPr>
          <w:rFonts w:hint="eastAsia" w:ascii="宋体" w:hAnsi="宋体" w:cs="宋体"/>
          <w:sz w:val="30"/>
          <w:szCs w:val="30"/>
        </w:rPr>
        <w:t xml:space="preserve">9</w:t>
      </w:r>
      <w:r/>
    </w:p>
    <w:p>
      <w:pPr>
        <w:pStyle w:val="1094"/>
        <w:spacing w:line="720" w:lineRule="auto"/>
        <w:tabs>
          <w:tab w:val="right" w:pos="9637" w:leader="dot"/>
        </w:tabs>
        <w:rPr>
          <w:rFonts w:ascii="宋体" w:hAnsi="宋体" w:cs="宋体"/>
          <w:sz w:val="30"/>
          <w:szCs w:val="30"/>
        </w:rPr>
      </w:pPr>
      <w:r>
        <w:fldChar w:fldCharType="begin"/>
      </w:r>
      <w:r>
        <w:instrText xml:space="preserve"> HYPERLINK \l "_Toc2192_WPSOffice_Level1" </w:instrText>
      </w:r>
      <w:r>
        <w:fldChar w:fldCharType="separate"/>
      </w:r>
      <w:r>
        <w:rPr>
          <w:rFonts w:hint="eastAsia" w:ascii="宋体" w:hAnsi="宋体" w:cs="宋体"/>
          <w:sz w:val="30"/>
          <w:szCs w:val="30"/>
        </w:rPr>
        <w:t xml:space="preserve">第七章质疑与投诉</w:t>
      </w:r>
      <w:r>
        <w:rPr>
          <w:rFonts w:hint="eastAsia" w:ascii="宋体" w:hAnsi="宋体" w:cs="宋体"/>
          <w:sz w:val="30"/>
          <w:szCs w:val="30"/>
        </w:rPr>
        <w:tab/>
      </w:r>
      <w:r>
        <w:rPr>
          <w:rFonts w:hint="eastAsia" w:ascii="宋体" w:hAnsi="宋体" w:cs="宋体"/>
          <w:sz w:val="30"/>
          <w:szCs w:val="30"/>
        </w:rPr>
        <w:fldChar w:fldCharType="end"/>
      </w:r>
      <w:r>
        <w:rPr>
          <w:rFonts w:hint="eastAsia" w:ascii="宋体" w:hAnsi="宋体" w:cs="宋体"/>
          <w:sz w:val="30"/>
          <w:szCs w:val="30"/>
        </w:rPr>
        <w:t xml:space="preserve">30</w:t>
      </w:r>
      <w:r/>
    </w:p>
    <w:p>
      <w:pPr>
        <w:pStyle w:val="1094"/>
        <w:spacing w:line="720" w:lineRule="auto"/>
        <w:tabs>
          <w:tab w:val="right" w:pos="9637" w:leader="dot"/>
        </w:tabs>
        <w:rPr>
          <w:rFonts w:ascii="宋体" w:hAnsi="宋体" w:cs="宋体"/>
        </w:rPr>
      </w:pPr>
      <w:r>
        <w:fldChar w:fldCharType="begin"/>
      </w:r>
      <w:r>
        <w:instrText xml:space="preserve"> HYPERLINK \l "_Toc29424_WPSOffice_Level1" </w:instrText>
      </w:r>
      <w:r>
        <w:fldChar w:fldCharType="separate"/>
      </w:r>
      <w:r>
        <w:rPr>
          <w:rFonts w:hint="eastAsia" w:ascii="宋体" w:hAnsi="宋体" w:cs="宋体"/>
          <w:sz w:val="30"/>
          <w:szCs w:val="30"/>
        </w:rPr>
        <w:t xml:space="preserve">第八章磋商响应相关格式及文件</w:t>
      </w:r>
      <w:r>
        <w:rPr>
          <w:rFonts w:hint="eastAsia" w:ascii="宋体" w:hAnsi="宋体" w:cs="宋体"/>
          <w:sz w:val="30"/>
          <w:szCs w:val="30"/>
        </w:rPr>
        <w:tab/>
      </w:r>
      <w:r>
        <w:rPr>
          <w:rFonts w:hint="eastAsia" w:ascii="宋体" w:hAnsi="宋体" w:cs="宋体"/>
          <w:sz w:val="30"/>
          <w:szCs w:val="30"/>
        </w:rPr>
        <w:t xml:space="preserve">3</w:t>
      </w:r>
      <w:r>
        <w:rPr>
          <w:rFonts w:hint="eastAsia" w:ascii="宋体" w:hAnsi="宋体" w:cs="宋体"/>
          <w:sz w:val="30"/>
          <w:szCs w:val="30"/>
        </w:rPr>
        <w:fldChar w:fldCharType="end"/>
      </w:r>
      <w:bookmarkEnd w:id="0"/>
      <w:r>
        <w:rPr>
          <w:rFonts w:hint="eastAsia" w:ascii="宋体" w:hAnsi="宋体" w:cs="宋体"/>
          <w:sz w:val="30"/>
          <w:szCs w:val="30"/>
        </w:rPr>
        <w:t xml:space="preserve">5</w:t>
      </w:r>
      <w:r/>
    </w:p>
    <w:p>
      <w:pPr>
        <w:spacing w:line="1160" w:lineRule="exact"/>
        <w:rPr>
          <w:rFonts w:ascii="宋体" w:hAnsi="宋体" w:eastAsia="宋体" w:cs="宋体"/>
          <w:sz w:val="28"/>
          <w:szCs w:val="28"/>
        </w:rPr>
      </w:pPr>
      <w:r>
        <w:rPr>
          <w:rFonts w:ascii="宋体" w:hAnsi="宋体" w:eastAsia="宋体" w:cs="宋体"/>
          <w:sz w:val="28"/>
          <w:szCs w:val="28"/>
        </w:rPr>
      </w:r>
      <w:r/>
    </w:p>
    <w:p>
      <w:pPr>
        <w:spacing w:line="1160" w:lineRule="exact"/>
        <w:rPr>
          <w:rFonts w:ascii="宋体" w:hAnsi="宋体" w:eastAsia="宋体" w:cs="宋体"/>
          <w:sz w:val="24"/>
          <w:szCs w:val="24"/>
        </w:rPr>
      </w:pPr>
      <w:r>
        <w:rPr>
          <w:rFonts w:ascii="宋体" w:hAnsi="宋体" w:eastAsia="宋体" w:cs="宋体"/>
          <w:sz w:val="24"/>
          <w:szCs w:val="24"/>
        </w:rPr>
      </w:r>
      <w:r/>
    </w:p>
    <w:p>
      <w:pPr>
        <w:spacing w:line="1160" w:lineRule="exact"/>
        <w:rPr>
          <w:rFonts w:ascii="宋体" w:hAnsi="宋体" w:eastAsia="宋体" w:cs="宋体"/>
          <w:sz w:val="24"/>
          <w:szCs w:val="24"/>
        </w:rPr>
      </w:pPr>
      <w:r>
        <w:rPr>
          <w:rFonts w:ascii="宋体" w:hAnsi="宋体" w:eastAsia="宋体" w:cs="宋体"/>
          <w:sz w:val="24"/>
          <w:szCs w:val="24"/>
        </w:rPr>
      </w:r>
      <w:r/>
    </w:p>
    <w:p>
      <w:pPr>
        <w:spacing w:line="300" w:lineRule="exact"/>
        <w:rPr>
          <w:rFonts w:ascii="宋体" w:hAnsi="宋体" w:eastAsia="宋体" w:cs="宋体"/>
          <w:sz w:val="24"/>
          <w:szCs w:val="24"/>
        </w:rPr>
      </w:pPr>
      <w:r>
        <w:rPr>
          <w:rFonts w:ascii="宋体" w:hAnsi="宋体" w:eastAsia="宋体" w:cs="宋体"/>
          <w:sz w:val="24"/>
          <w:szCs w:val="24"/>
        </w:rPr>
      </w:r>
      <w:r/>
    </w:p>
    <w:p>
      <w:pPr>
        <w:jc w:val="center"/>
        <w:spacing w:line="600" w:lineRule="exact"/>
        <w:tabs>
          <w:tab w:val="left" w:pos="1050" w:leader="none"/>
          <w:tab w:val="right" w:pos="9402" w:leader="dot"/>
        </w:tabs>
        <w:rPr>
          <w:rFonts w:ascii="宋体" w:hAnsi="宋体" w:eastAsia="宋体" w:cs="宋体"/>
          <w:b/>
          <w:sz w:val="32"/>
          <w:szCs w:val="32"/>
        </w:rPr>
        <w:sectPr>
          <w:headerReference w:type="default" r:id="rId10"/>
          <w:headerReference w:type="even" r:id="rId11"/>
          <w:footerReference w:type="default" r:id="rId16"/>
          <w:footerReference w:type="first" r:id="rId17"/>
          <w:footnotePr/>
          <w:endnotePr/>
          <w:type w:val="nextPage"/>
          <w:pgSz w:w="11906" w:h="16838" w:orient="portrait"/>
          <w:pgMar w:top="624" w:right="851" w:bottom="624" w:left="1418" w:header="851" w:footer="448" w:gutter="0"/>
          <w:pgNumType w:start="1"/>
          <w:cols w:num="1" w:sep="0" w:space="1701" w:equalWidth="1"/>
          <w:docGrid w:linePitch="360"/>
        </w:sectPr>
        <w:outlineLvl w:val="0"/>
      </w:pPr>
      <w:r/>
      <w:bookmarkStart w:id="6" w:name="_Toc363573853"/>
      <w:r/>
      <w:bookmarkStart w:id="7" w:name="_Toc13749_WPSOffice_Level1"/>
      <w:r/>
      <w:bookmarkStart w:id="8" w:name="_Toc4957"/>
      <w:r/>
      <w:r/>
    </w:p>
    <w:p>
      <w:pPr>
        <w:jc w:val="center"/>
        <w:spacing w:line="600" w:lineRule="exact"/>
        <w:tabs>
          <w:tab w:val="left" w:pos="1050" w:leader="none"/>
          <w:tab w:val="right" w:pos="9402" w:leader="dot"/>
        </w:tabs>
        <w:rPr>
          <w:rFonts w:ascii="宋体" w:hAnsi="宋体" w:eastAsia="宋体" w:cs="宋体"/>
          <w:b/>
          <w:sz w:val="32"/>
          <w:szCs w:val="32"/>
        </w:rPr>
        <w:outlineLvl w:val="0"/>
      </w:pPr>
      <w:r>
        <w:rPr>
          <w:rFonts w:hint="eastAsia" w:ascii="宋体" w:hAnsi="宋体" w:eastAsia="宋体" w:cs="宋体"/>
          <w:b/>
          <w:sz w:val="32"/>
          <w:szCs w:val="32"/>
        </w:rPr>
        <w:t xml:space="preserve">第一章</w:t>
      </w:r>
      <w:bookmarkEnd w:id="6"/>
      <w:r/>
      <w:bookmarkEnd w:id="7"/>
      <w:r/>
      <w:bookmarkEnd w:id="8"/>
      <w:r>
        <w:rPr>
          <w:rFonts w:hint="eastAsia" w:ascii="宋体" w:hAnsi="宋体" w:eastAsia="宋体" w:cs="宋体"/>
          <w:b/>
          <w:sz w:val="32"/>
          <w:szCs w:val="32"/>
        </w:rPr>
        <w:t xml:space="preserve"> 投标邀请</w:t>
      </w:r>
      <w:r/>
    </w:p>
    <w:p>
      <w:pPr>
        <w:ind w:firstLine="480"/>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南通市崇川区地块考古调查和勘察服务项目（项目编号：JSZC-320613-CSXC-C2026-0021）</w:t>
      </w:r>
      <w:r>
        <w:rPr>
          <w:rFonts w:hint="eastAsia" w:ascii="宋体" w:hAnsi="宋体" w:eastAsia="宋体" w:cs="宋体"/>
          <w:sz w:val="24"/>
          <w:szCs w:val="24"/>
        </w:rPr>
        <w:t xml:space="preserve">采购项目的潜在供应商</w:t>
      </w:r>
      <w:r>
        <w:rPr>
          <w:rFonts w:hint="eastAsia" w:ascii="宋体" w:hAnsi="宋体" w:eastAsia="宋体" w:cs="宋体"/>
          <w:sz w:val="24"/>
          <w:szCs w:val="24"/>
          <w:u w:val="single"/>
        </w:rPr>
        <w:t xml:space="preserve">可在江苏省政府采购网（http://www.ccgp-jiangsu.gov.cn/）-自行免费下载</w:t>
      </w:r>
      <w:r>
        <w:rPr>
          <w:rFonts w:hint="eastAsia" w:ascii="宋体" w:hAnsi="宋体" w:eastAsia="宋体" w:cs="宋体"/>
          <w:sz w:val="24"/>
          <w:szCs w:val="24"/>
        </w:rPr>
        <w:t xml:space="preserve">采购文件，并于</w:t>
      </w:r>
      <w:r>
        <w:rPr>
          <w:rFonts w:hint="eastAsia" w:ascii="宋体" w:hAnsi="宋体" w:eastAsia="宋体" w:cs="宋体"/>
          <w:sz w:val="24"/>
          <w:szCs w:val="24"/>
          <w:u w:val="single"/>
        </w:rPr>
        <w:t xml:space="preserve">2026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5</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25</w:t>
      </w:r>
      <w:r>
        <w:rPr>
          <w:rFonts w:hint="eastAsia" w:ascii="宋体" w:hAnsi="宋体" w:eastAsia="宋体" w:cs="宋体"/>
          <w:bCs/>
          <w:sz w:val="24"/>
          <w:szCs w:val="24"/>
          <w:u w:val="single"/>
        </w:rPr>
        <w:t xml:space="preserve">日14点30分</w:t>
      </w:r>
      <w:r>
        <w:rPr>
          <w:rFonts w:hint="eastAsia" w:ascii="宋体" w:hAnsi="宋体" w:eastAsia="宋体" w:cs="宋体"/>
          <w:bCs/>
          <w:sz w:val="24"/>
          <w:szCs w:val="24"/>
        </w:rPr>
        <w:t xml:space="preserve">（北京时间）前提交响应文件</w:t>
      </w:r>
      <w:r>
        <w:rPr>
          <w:rFonts w:hint="eastAsia" w:ascii="宋体" w:hAnsi="宋体" w:eastAsia="宋体" w:cs="宋体"/>
          <w:sz w:val="24"/>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1.项目编号：JSZC-320613-CSXC-C2026-0021</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2.项目名称：南通市崇川区地块考古调查和勘察服务项目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3.采购方式：竞争性磋商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4.项目类型：服务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5.所属行业：其他未列明行业（包括科学研究和技术服务业，水利、环境和公共设施管理业，居民服务、修理和其他服务业，社会工作，文化、体育和娱乐业等）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6.预算金额：本项目采购预算约160万元/年。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7.最高限价：6元/㎡，投标报价高于最高限价的作无</w:t>
      </w:r>
      <w:r>
        <w:rPr>
          <w:rFonts w:hint="eastAsia" w:ascii="宋体" w:hAnsi="宋体" w:eastAsia="宋体" w:cs="宋体"/>
          <w:sz w:val="24"/>
          <w:szCs w:val="24"/>
          <w:highlight w:val="none"/>
        </w:rPr>
        <w:t xml:space="preserve">效标处理。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8.采购需求：详情请按照第三章项目需求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9.合同履行期限：</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服务期结束考核</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的，在下一年预算能安排到位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价格等条款不发生变化的情况下，中标供应商可申请续签下一年合同，最多可续签2次，每次续签一年（注：需在服务期结束前提前20个工作日申请）。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10.本项目</w:t>
      </w:r>
      <w:r>
        <w:rPr>
          <w:rFonts w:hint="eastAsia" w:ascii="宋体" w:hAnsi="宋体" w:eastAsia="宋体" w:cs="宋体"/>
          <w:b/>
          <w:bCs/>
          <w:sz w:val="24"/>
          <w:szCs w:val="24"/>
          <w:highlight w:val="none"/>
        </w:rPr>
        <w:t xml:space="preserve">不接受</w:t>
      </w:r>
      <w:r>
        <w:rPr>
          <w:rFonts w:hint="eastAsia" w:ascii="宋体" w:hAnsi="宋体" w:eastAsia="宋体" w:cs="宋体"/>
          <w:sz w:val="24"/>
          <w:szCs w:val="24"/>
          <w:highlight w:val="none"/>
        </w:rPr>
        <w:t xml:space="preserve">联合体投标。</w:t>
      </w:r>
      <w:r/>
    </w:p>
    <w:p>
      <w:pPr>
        <w:ind w:firstLine="241"/>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3.本项目的特定资格要求：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（1）有效的法人、其他组织或者自然人的有效证明文件。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（2）具有</w:t>
      </w:r>
      <w:r>
        <w:rPr>
          <w:rFonts w:hint="eastAsia" w:ascii="宋体" w:hAnsi="宋体" w:eastAsia="宋体" w:cs="宋体"/>
          <w:bCs/>
          <w:sz w:val="24"/>
          <w:szCs w:val="24"/>
          <w:lang w:val="en-US" w:eastAsia="zh-CN"/>
        </w:rPr>
        <w:t xml:space="preserve">有效的</w:t>
      </w:r>
      <w:r>
        <w:rPr>
          <w:rFonts w:hint="eastAsia" w:ascii="宋体" w:hAnsi="宋体" w:eastAsia="宋体" w:cs="宋体"/>
          <w:bCs/>
          <w:sz w:val="24"/>
          <w:szCs w:val="24"/>
        </w:rPr>
        <w:t xml:space="preserve">国家文物局颁发的考古发掘资质证书。</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（3）拟派项目负责人（领队）须为</w:t>
      </w:r>
      <w:r>
        <w:rPr>
          <w:rFonts w:hint="eastAsia" w:ascii="宋体" w:hAnsi="宋体" w:eastAsia="宋体" w:cs="宋体"/>
          <w:bCs/>
          <w:sz w:val="24"/>
          <w:szCs w:val="24"/>
          <w:lang w:eastAsia="zh-CN"/>
        </w:rPr>
        <w:t xml:space="preserve">响应供应商</w:t>
      </w:r>
      <w:r>
        <w:rPr>
          <w:rFonts w:hint="eastAsia" w:ascii="宋体" w:hAnsi="宋体" w:eastAsia="宋体" w:cs="宋体"/>
          <w:bCs/>
          <w:sz w:val="24"/>
          <w:szCs w:val="24"/>
        </w:rPr>
        <w:t xml:space="preserve">的在职员工（提供社保机构出具并盖章的</w:t>
      </w:r>
      <w:r>
        <w:rPr>
          <w:rFonts w:hint="eastAsia" w:ascii="宋体" w:hAnsi="宋体" w:eastAsia="宋体" w:cs="宋体"/>
          <w:bCs/>
          <w:sz w:val="24"/>
          <w:szCs w:val="24"/>
          <w:lang w:eastAsia="zh-CN"/>
        </w:rPr>
        <w:t xml:space="preserve">响应供应商</w:t>
      </w:r>
      <w:r>
        <w:rPr>
          <w:rFonts w:hint="eastAsia" w:ascii="宋体" w:hAnsi="宋体" w:eastAsia="宋体" w:cs="宋体"/>
          <w:bCs/>
          <w:sz w:val="24"/>
          <w:szCs w:val="24"/>
        </w:rPr>
        <w:t xml:space="preserve">为其缴</w:t>
      </w:r>
      <w:r>
        <w:rPr>
          <w:rFonts w:hint="eastAsia" w:ascii="宋体" w:hAnsi="宋体" w:eastAsia="宋体" w:cs="宋体"/>
          <w:bCs/>
          <w:sz w:val="24"/>
          <w:szCs w:val="24"/>
          <w:highlight w:val="none"/>
        </w:rPr>
        <w:t xml:space="preserve">纳2026年2月-2026年4月任意一个月的养老保险缴费清单扫描件）且须具有获得国家文物局颁发的考古领队资格证书或考古发掘项目负责人岗前培训结业证书（提供相关证书扫描件）。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eastAsia="zh-CN"/>
        </w:rPr>
        <w:t xml:space="preserve">响应供应商</w:t>
      </w:r>
      <w:r>
        <w:rPr>
          <w:rFonts w:hint="eastAsia" w:ascii="宋体" w:hAnsi="宋体" w:eastAsia="宋体" w:cs="宋体"/>
          <w:bCs/>
          <w:sz w:val="24"/>
          <w:szCs w:val="24"/>
          <w:highlight w:val="none"/>
        </w:rPr>
        <w:t xml:space="preserve">法定代表人参加投标的，必须提供法定代表人身份证明及法定代表人本人身份证扫描件；非法定代表人参加投标的，必须提供法定代表人签名或盖章的授权委托书及法定代表人和被授权人两个人的身份证扫描件（格式参见第八章）</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4.供应商单位负责人为同一人或者存在直接控股、管理关系的不同供应商，不得同时参加同一合同项下的政府采购活动。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5.未被“信用中国”网站（www.creditchina.gov.cn）列入失信被执行人、重大税收违法失信主体名单、政府采购严重违法失信行为记录名单、经营异常名录；</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三、获取采购文件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1.时间：自公告发布日起起</w:t>
      </w:r>
      <w:r>
        <w:rPr>
          <w:rFonts w:hint="eastAsia" w:ascii="宋体" w:hAnsi="宋体" w:eastAsia="宋体" w:cs="宋体"/>
          <w:sz w:val="24"/>
          <w:szCs w:val="24"/>
          <w:lang w:val="en-US" w:eastAsia="zh-CN"/>
        </w:rPr>
        <w:t xml:space="preserve">5个工作日</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2.地点：网上注册登记成功后系统内免费下载。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3.7开评标</w:t>
      </w:r>
      <w:r>
        <w:rPr>
          <w:rFonts w:hint="eastAsia" w:ascii="宋体" w:hAnsi="宋体" w:eastAsia="宋体" w:cs="宋体"/>
          <w:sz w:val="24"/>
          <w:szCs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注：如潜在供应商未按上述要求操作，将自行承担所产生的风险。</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四、响应文件提交</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1.响应文件提交截止时间：2026年</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25</w:t>
      </w:r>
      <w:r>
        <w:rPr>
          <w:rFonts w:hint="eastAsia" w:ascii="宋体" w:hAnsi="宋体" w:eastAsia="宋体" w:cs="宋体"/>
          <w:b/>
          <w:bCs/>
          <w:sz w:val="24"/>
          <w:szCs w:val="24"/>
        </w:rPr>
        <w:t xml:space="preserve">日14时30分（北京时间）。</w:t>
      </w:r>
      <w:r>
        <w:rPr>
          <w:rFonts w:hint="eastAsia" w:ascii="宋体" w:hAnsi="宋体" w:eastAsia="宋体" w:cs="宋体"/>
          <w:sz w:val="24"/>
          <w:szCs w:val="24"/>
        </w:rPr>
        <w:t xml:space="preserve">逾时，“苏采云”系统将拒绝接受上传响应文件电子文档。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2.地点：“苏采云”系统（网址：http://jszfcg.jsczt.cn/）。</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五、开启</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1.时间：2026年</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25</w:t>
      </w:r>
      <w:r>
        <w:rPr>
          <w:rFonts w:hint="eastAsia" w:ascii="宋体" w:hAnsi="宋体" w:eastAsia="宋体" w:cs="宋体"/>
          <w:b/>
          <w:bCs/>
          <w:sz w:val="24"/>
          <w:szCs w:val="24"/>
        </w:rPr>
        <w:t xml:space="preserve">日14时30分（北京时间）。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2.地点：“苏采云”系统（网址：http://jszfcg.jsczt.cn/）“开标大厅”。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在开标室按规定时间自行实施远程解密，</w:t>
      </w:r>
      <w:r>
        <w:rPr>
          <w:rFonts w:hint="eastAsia" w:ascii="宋体" w:hAnsi="宋体" w:eastAsia="宋体" w:cs="宋体"/>
          <w:b/>
          <w:bCs/>
          <w:sz w:val="24"/>
          <w:szCs w:val="24"/>
          <w:lang w:eastAsia="zh-CN"/>
        </w:rPr>
        <w:t xml:space="preserve">响应供应商</w:t>
      </w:r>
      <w:r>
        <w:rPr>
          <w:rFonts w:hint="eastAsia" w:ascii="宋体" w:hAnsi="宋体" w:eastAsia="宋体" w:cs="宋体"/>
          <w:b/>
          <w:bCs/>
          <w:sz w:val="24"/>
          <w:szCs w:val="24"/>
        </w:rPr>
        <w:t xml:space="preserve">解密限定在开标后30分钟之内完成</w:t>
      </w: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六、公告期限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磋商公告及磋商文件公告期限为自本公告发布之日起3个工作日。</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七、其他补充事宜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1.磋商保证金：免收。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2.项目磋商活动模式：不见面远程磋商模式，供应商在各自地点通过不见面交易系统参加开标会。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3.项目演示、样品、答辩等（如有请描述）：无。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5.对项目需求部分（项目需求）的询问、质疑请向采购人提出，由采购人负责答复；对项目磋商文件其它部分的询问请向代</w:t>
      </w:r>
      <w:r>
        <w:rPr>
          <w:rFonts w:hint="eastAsia" w:ascii="宋体" w:hAnsi="宋体" w:eastAsia="宋体" w:cs="宋体"/>
          <w:sz w:val="24"/>
          <w:szCs w:val="24"/>
          <w:highlight w:val="none"/>
        </w:rPr>
        <w:t xml:space="preserve">理机构经办人提出。</w:t>
      </w:r>
      <w:r/>
    </w:p>
    <w:p>
      <w:pPr>
        <w:contextualSpacing/>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highlight w:val="none"/>
        </w:rPr>
        <w:t xml:space="preserve">6.本项目招标代理服务费由</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lang w:val="en-US" w:eastAsia="zh-CN"/>
        </w:rPr>
        <w:t xml:space="preserve">费收费标准如下：</w:t>
      </w:r>
      <w:r/>
    </w:p>
    <w:tbl>
      <w:tblPr>
        <w:tblStyle w:val="8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739"/>
        <w:gridCol w:w="5975"/>
      </w:tblGrid>
      <w:tr>
        <w:trPr>
          <w:jc w:val="center"/>
          <w:trHeight w:val="289"/>
          <w:tblHeader/>
        </w:trPr>
        <w:tc>
          <w:tcPr>
            <w:tcW w:w="2739" w:type="dxa"/>
            <w:vAlign w:val="center"/>
            <w:textDirection w:val="lrTb"/>
            <w:noWrap w:val="false"/>
          </w:tcPr>
          <w:p>
            <w:pPr>
              <w:jc w:val="center"/>
              <w:spacing w:line="360" w:lineRule="auto"/>
              <w:rPr>
                <w:rFonts w:eastAsia="宋体"/>
                <w:sz w:val="24"/>
                <w:szCs w:val="24"/>
              </w:rPr>
            </w:pPr>
            <w:r>
              <w:rPr>
                <w:rFonts w:hint="eastAsia" w:eastAsia="宋体"/>
                <w:sz w:val="24"/>
                <w:szCs w:val="24"/>
                <w:lang w:val="en-US" w:eastAsia="zh-CN"/>
              </w:rPr>
              <w:t xml:space="preserve">中标</w:t>
            </w:r>
            <w:r>
              <w:rPr>
                <w:rFonts w:eastAsia="宋体"/>
                <w:sz w:val="24"/>
                <w:szCs w:val="24"/>
              </w:rPr>
              <w:t xml:space="preserve">金额</w:t>
            </w:r>
            <w:r/>
          </w:p>
        </w:tc>
        <w:tc>
          <w:tcPr>
            <w:tcW w:w="5975" w:type="dxa"/>
            <w:vAlign w:val="center"/>
            <w:textDirection w:val="lrTb"/>
            <w:noWrap w:val="false"/>
          </w:tcPr>
          <w:p>
            <w:pPr>
              <w:jc w:val="center"/>
              <w:spacing w:line="360" w:lineRule="auto"/>
              <w:rPr>
                <w:rFonts w:eastAsia="宋体"/>
                <w:sz w:val="24"/>
                <w:szCs w:val="24"/>
              </w:rPr>
            </w:pPr>
            <w:r>
              <w:rPr>
                <w:rFonts w:eastAsia="宋体"/>
                <w:sz w:val="24"/>
                <w:szCs w:val="24"/>
              </w:rPr>
              <w:t xml:space="preserve">招标代理收费费率</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50万元以下的项目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10.5‰</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50-100万元的项目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8‰</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100-200万元的项目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7‰</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200-300万元的项目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6.5‰</w:t>
            </w:r>
            <w:r/>
          </w:p>
        </w:tc>
      </w:tr>
      <w:tr>
        <w:trPr>
          <w:jc w:val="center"/>
          <w:trHeight w:val="40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备注</w:t>
            </w:r>
            <w:r/>
          </w:p>
        </w:tc>
        <w:tc>
          <w:tcPr>
            <w:tcW w:w="5975" w:type="dxa"/>
            <w:vAlign w:val="center"/>
            <w:textDirection w:val="lrTb"/>
            <w:noWrap w:val="false"/>
          </w:tcPr>
          <w:p>
            <w:pPr>
              <w:jc w:val="center"/>
              <w:spacing w:line="360" w:lineRule="auto"/>
              <w:rPr>
                <w:rFonts w:eastAsia="宋体"/>
                <w:sz w:val="24"/>
                <w:szCs w:val="24"/>
              </w:rPr>
            </w:pPr>
            <w:r>
              <w:rPr>
                <w:rFonts w:eastAsia="宋体"/>
                <w:sz w:val="24"/>
                <w:szCs w:val="24"/>
              </w:rPr>
              <w:t xml:space="preserve">招标代理费用不足2000元的，按2000元收费。</w:t>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   </w:t>
      </w:r>
      <w:r>
        <w:rPr>
          <w:rFonts w:hint="eastAsia" w:ascii="宋体" w:hAnsi="宋体" w:eastAsia="宋体" w:cs="宋体"/>
          <w:b w:val="0"/>
          <w:bCs/>
          <w:sz w:val="24"/>
          <w:szCs w:val="24"/>
          <w:lang w:val="en-US" w:eastAsia="zh-CN"/>
        </w:rPr>
        <w:t xml:space="preserve">注：中标金额按中标单价同比例下浮。</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八、本次竞争性磋商联系方式</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1、招标人信息</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招标人：南通市崇川区住房和城乡建设局</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 江苏省南通市崇川区城港路58号</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联系人：姚先生</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联系方式：0513-85609649</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2、招标代理机构信息</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名称：江苏协诚工程咨询有限公司</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地址：南通市崇川区恒隆国际B701</w:t>
      </w:r>
      <w:r/>
    </w:p>
    <w:p>
      <w:pPr>
        <w:contextualSpacing/>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联系人：</w:t>
      </w:r>
      <w:bookmarkStart w:id="9" w:name="OLE_LINK1"/>
      <w:r>
        <w:rPr>
          <w:rFonts w:hint="eastAsia" w:ascii="宋体" w:hAnsi="宋体" w:eastAsia="宋体" w:cs="宋体"/>
          <w:sz w:val="24"/>
          <w:szCs w:val="24"/>
        </w:rPr>
        <w:t xml:space="preserve">王工</w:t>
      </w:r>
      <w:bookmarkEnd w:id="9"/>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13485106608</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项目联系人：</w:t>
      </w:r>
      <w:r>
        <w:rPr>
          <w:rFonts w:hint="eastAsia" w:ascii="宋体" w:hAnsi="宋体" w:eastAsia="宋体" w:cs="宋体"/>
          <w:sz w:val="24"/>
          <w:szCs w:val="24"/>
        </w:rPr>
        <w:t xml:space="preserve">王工</w:t>
      </w:r>
      <w:r>
        <w:rPr>
          <w:rFonts w:hint="eastAsia" w:ascii="宋体" w:hAnsi="宋体" w:eastAsia="宋体" w:cs="宋体"/>
          <w:sz w:val="24"/>
          <w:szCs w:val="24"/>
          <w:lang w:val="en-US" w:eastAsia="zh-CN"/>
        </w:rPr>
        <w:t xml:space="preserve">13485106608</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4、软件技术支持：0519-86722801。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2、采购单位信用承诺书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3、“苏采云”系统供应商操作手册  </w:t>
      </w:r>
      <w:r/>
    </w:p>
    <w:p>
      <w:pPr>
        <w:ind w:firstLine="480"/>
        <w:spacing w:line="360" w:lineRule="auto"/>
        <w:rPr>
          <w:rFonts w:ascii="宋体" w:hAnsi="宋体" w:eastAsia="宋体" w:cs="宋体"/>
          <w:b/>
          <w:sz w:val="32"/>
          <w:szCs w:val="32"/>
        </w:rPr>
      </w:pPr>
      <w:r>
        <w:rPr>
          <w:rFonts w:hint="eastAsia" w:ascii="宋体" w:hAnsi="宋体" w:eastAsia="宋体" w:cs="宋体"/>
          <w:sz w:val="24"/>
          <w:szCs w:val="24"/>
        </w:rPr>
        <w:t xml:space="preserve">4、公平竞争审查二维码</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szCs w:val="32"/>
        </w:rPr>
      </w:pPr>
      <w:r>
        <w:rPr>
          <w:rFonts w:hint="eastAsia" w:ascii="宋体" w:hAnsi="宋体" w:eastAsia="宋体" w:cs="宋体"/>
          <w:b/>
          <w:szCs w:val="32"/>
        </w:rPr>
        <w:br w:type="page" w:clear="all"/>
      </w:r>
      <w:r/>
    </w:p>
    <w:p>
      <w:pPr>
        <w:jc w:val="center"/>
        <w:rPr>
          <w:rFonts w:ascii="宋体" w:hAnsi="宋体" w:eastAsia="宋体" w:cs="宋体"/>
          <w:b/>
          <w:szCs w:val="32"/>
        </w:rPr>
      </w:pPr>
      <w:r/>
      <w:bookmarkStart w:id="10" w:name="_Toc363573854"/>
      <w:r/>
      <w:bookmarkStart w:id="11" w:name="_Toc12397"/>
      <w:r/>
      <w:bookmarkStart w:id="12" w:name="_Toc23008_WPSOffice_Level1"/>
      <w:r>
        <w:rPr>
          <w:rFonts w:hint="eastAsia" w:ascii="宋体" w:hAnsi="宋体" w:eastAsia="宋体" w:cs="宋体"/>
          <w:b/>
          <w:sz w:val="32"/>
          <w:szCs w:val="32"/>
        </w:rPr>
        <w:t xml:space="preserve">第二章供应商须知</w:t>
      </w:r>
      <w:bookmarkEnd w:id="10"/>
      <w:r/>
      <w:bookmarkEnd w:id="11"/>
      <w:r/>
      <w:bookmarkEnd w:id="12"/>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（一）总则</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1.采购方式</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 本次政府采购活动采取竞争性磋商(以下简称磋商)方式，本磋商文件仅适用于磋商公告中所述项目。</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2.合格的供应商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2.1满足磋商公告中供应商的资格要求的规定。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 满足本磋商文件实质性要求和条件的规定。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3.适用法律</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 本次磋商及由此产生的合同受中华人民共和国有关的法律法规制约和保护。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4.磋商费用</w:t>
      </w:r>
      <w:r/>
    </w:p>
    <w:p>
      <w:pPr>
        <w:ind w:firstLine="482"/>
        <w:spacing w:line="420" w:lineRule="exact"/>
        <w:rPr>
          <w:rFonts w:hint="default" w:ascii="宋体" w:hAnsi="宋体" w:eastAsia="宋体" w:cs="宋体"/>
          <w:sz w:val="24"/>
          <w:szCs w:val="24"/>
          <w:lang w:val="en-US" w:eastAsia="zh-CN"/>
        </w:rPr>
        <w:outlineLvl w:val="1"/>
      </w:pPr>
      <w:r>
        <w:rPr>
          <w:rFonts w:hint="eastAsia" w:ascii="宋体" w:hAnsi="宋体" w:eastAsia="宋体" w:cs="宋体"/>
          <w:sz w:val="24"/>
          <w:szCs w:val="24"/>
        </w:rPr>
        <w:t xml:space="preserve">4.1 供应商应自行承担所有与参加磋商有关的费用，无论磋商过程中的做法和结果如何，采购人及代理机构在任何情况下均无义务和责任承担这些费用。</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5.磋商文件的约束力</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 供应商一旦参加本项目采购活动，即被认为接受了本磋商文件的规定和约束。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6.磋商文件的解释</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6.1磋商文件需求部分（供应商资格要求、项目需求、商务技术评分标准）由采购人解释，其它部分由采购代理机构解释。</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（二）磋商文件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1.磋商文件构成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 磋商文件由以下部分组成：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（1）磋商邀请</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（2）供应商须知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（3）项目需求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（4）评审方法和评审标准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（5）响应文件组成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请仔细检查磋商文件是否齐全，如有缺漏请立即与采购人或采购代理机构联系解决。</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2.磋商文件的澄清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2.2采购人可以视采购项目的具体情况，组织供应商进行现场考察或召开磋商前答疑会，但不单独或分别组织只有一个供应商参加的现场考察和答疑会。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3.磋商文件的修改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 在响应文件提交截止时间前，采购人或采购代理机构可以对磋商文件进行修改, 澄清或者修改的内容作为磋商文件的组成部分。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 采购人或采购代理机构有权按照法定的要求推迟响应文件提交截止日期和磋商日期。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 磋商文件的修改将在江苏政府采购网公布，补充文件将作为磋商文件的组成部分，并对供应商具有约束力。</w:t>
      </w:r>
      <w:r/>
    </w:p>
    <w:p>
      <w:pPr>
        <w:ind w:firstLine="482"/>
        <w:spacing w:line="420" w:lineRule="exact"/>
        <w:rPr>
          <w:rFonts w:ascii="宋体" w:hAnsi="宋体" w:eastAsia="宋体" w:cs="宋体"/>
          <w:b/>
          <w:bCs/>
          <w:sz w:val="24"/>
          <w:szCs w:val="24"/>
          <w:u w:val="single"/>
        </w:rPr>
        <w:outlineLvl w:val="1"/>
      </w:pPr>
      <w:r>
        <w:rPr>
          <w:rFonts w:hint="eastAsia" w:ascii="宋体" w:hAnsi="宋体" w:eastAsia="宋体" w:cs="宋体"/>
          <w:b/>
          <w:bCs/>
          <w:sz w:val="24"/>
          <w:szCs w:val="24"/>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（三）响应文件的编制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1.响应文件的语言及度量衡单位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1.1供应商提交的响应文件以及供应商与采购人或采购代理机构就有关磋商的所有来往通知、函件和文件均应使用简体中文。</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 除技术性能另有规定外，响应文件所使用的度量衡单位，均须采用国家法定计量单位。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2.响应文件构成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供应商编写的响应文件应包括资格审查文件、商务技术文件、价格文件。供应商按“第八章 磋商响应相关格式及文件”要求编写响应文件。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3.磋商响应有效期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3.1磋商响应有效期为采购文件规定的响应文件提交截止时间后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。磋商响应有效期比规定短的将被视为非实质性响应而予以拒绝。</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 磋商响应有效期的延长</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5.电子响应文件其他要求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5.1电子招标投标交易平台（即“苏采云”系统）相关要求是本采购文件的组成部分。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5.2供应商应对CA证书妥善保管，如被他人盗用投标，因此带来的结果均由供应商自行承担。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5.3供应商应当对采购文件提出的实质性要求和条件作出实质性响应，并在电子投标系统逐条应答。</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5.4供应商应对要求提供的资格证明文件（如资质证书、资格证书）、技术资料（如白皮书、彩页、手册、检测报告等）扫描上传至投标系统。 </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（四）响应文件的提交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1.响应文件的提交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1.1线上提交与接收地点：供应商应当通过“苏采云”系统提交数据电文形式的响应文件（即电子投标），“苏采云”系统自动接收。</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2.提交响应文件截止日期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供应商上传电子响应文件的时间不得迟于竞争性磋商公告中规定的响应文件提交截止时间。</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供应商应充分考虑到网络环境、网络带宽等风险因素，如因供应商自身原因造成的电子响应文件上传不成功由供应商自行承担全部责任。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3.响应文件的密封（加密）要求：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3.2供应商须通过“苏采云”系统提供的政府采购客户端工具（使用“CA数字证书”）加盖电子签章。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说明：供应商应在用CA数字证书以及自备的能够登录“苏采云”系统的电脑，在达到开标时间后，使用CA数字证书解密各自响应文件。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3.3供应商未按规定加密的响应文件，“苏采云”系统将拒收并提示。</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4.响应文件的拒收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 “苏采云”系统拒绝接收在规定的响应文件提交截止时间后上传的任何响应文件。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 响应文件的撤回和修改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 响应文件的撤回</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5.1.1 电子响应文件的撤回</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供应商可在响应文件提交截止时间前，撤回其电子响应文件，具体操作方法见“苏采云”系统供应商操作手册。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5.1.2 供应商撤回电子响应文件，则认为其不再参与本项目竞争性磋商活动。</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 响应文件的修改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供应商可在响应文件提交截止时间前，对其电子响应文件进行修改。具体操作方法见“苏采云”系统供应商操作手册。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 在响应文件提交截止时间之后，供应商不得对其电子响应文件作任何修改。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 在响应文件提交截止时间至磋商文件中规定的磋商响应有效期满之间的这段时间内，供应商不得撤回其响应文件。</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（五）磋商与评审</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1.磋商仪式</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1.1采购人或采购代理机构将在磋商公告中规定的时间和地点组织磋商开始仪式。</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bCs/>
          <w:sz w:val="24"/>
          <w:szCs w:val="24"/>
          <w:u w:val="single"/>
        </w:rPr>
        <w:t xml:space="preserve">30分钟</w:t>
      </w:r>
      <w:r>
        <w:rPr>
          <w:rFonts w:hint="eastAsia" w:ascii="宋体" w:hAnsi="宋体" w:eastAsia="宋体" w:cs="宋体"/>
          <w:b/>
          <w:bCs/>
          <w:sz w:val="24"/>
          <w:szCs w:val="24"/>
        </w:rPr>
        <w:t xml:space="preserve">之内完成。</w:t>
      </w:r>
      <w:r>
        <w:rPr>
          <w:rFonts w:hint="eastAsia" w:ascii="宋体" w:hAnsi="宋体" w:eastAsia="宋体" w:cs="宋体"/>
          <w:b/>
          <w:bCs/>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bCs/>
          <w:sz w:val="24"/>
          <w:szCs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 磋商活动的文件解密工作由采购代理机构组织。</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sz w:val="24"/>
          <w:szCs w:val="24"/>
          <w:u w:val="single"/>
        </w:rPr>
        <w:t xml:space="preserve">15分钟内</w:t>
      </w:r>
      <w:r>
        <w:rPr>
          <w:rFonts w:hint="eastAsia" w:ascii="宋体" w:hAnsi="宋体" w:eastAsia="宋体" w:cs="宋体"/>
          <w:b/>
          <w:bCs/>
          <w:sz w:val="24"/>
          <w:szCs w:val="24"/>
        </w:rPr>
        <w:t xml:space="preserve">填写并提交最后报价，未在规定时间内提交最后报价的，视作无效响应处理。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2.磋商小组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2.1磋商开始仪式结束后，采购人或采购代理机构将立即组织磋商小组进行评审。</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2.3超过公开招标限额标准的项目，磋商小组应当由5人及以上单数组成。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2.5磋商小组独立工作，负责评审所有响应文件并确定成交候选人。</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 磋商评审过程的保密与公正</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3.1磋商小组、采购人或采购代理机构、相关监督人员等与评审工作有关的人员，对评审情况以及在评审过程中获悉的国家秘密、商业秘密负有保密责任。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3.2在磋商评审过程中，磋商供应商不得以任何行为影响磋商评审过程，否则其响应文件将被作为无效响应文件。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3.5在评审期间，采购人或采购代理机构将设专门人员与供应商联系。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3.6采购人、采购代理机构和磋商小组不向未成交的供应商解释未成交原因，也不公布评审过程中的相关细节。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4、评审过程的澄清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4.3 接到磋商小组澄清、说明和更正要求的供应商如未按规定做出澄清、说明和更正，其风险由供应商自行承担。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5.对响应文件的审查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5.1响应文件初审分为资格性审查和符合性审查。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5.1.1资格性检查：由磋商小组依据法律法规和磋商文件的规定，对响应文件中的资格证明文件进行审查，以确定供应商是否具备参加磋商的资格。</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磋商小组在进行资格性审查的同时，将在“信用中国”网站查询供应商的信用记录，以确定供应商是否具备磋商资格。</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5.1.2符合性审查：依据磋商文件的规定，由磋商小组从响应文件的有效性、完整性和对磋商文件的响应程度进行审查，以确定是否对磋商文件的实质性要求作出响应。</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5.3如果响应文件实质上没有响应磋商文件的要求，磋商小组将予以拒绝，供应商不得通过修改或撤销不合要求的偏离或保留而使其响应文件成为实质性响应的文件。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5.4磋商小组将对确定为实质性响应的文件进行进一步审核，看其是否有计算上或累加上的算术错误，修正错误的原则如下：</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（1）响应文件中报价总表内容与响应文件中相应内容不一致的，以报价总表为准。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（2）大写金额和小写金额不一致的，以大写金额为准。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（3）单价金额小数点或者百分比有明显错位的，以报价总表的总价为准，并修改单价。</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（4）总价金额与按单价汇总金额不一致的，以单价金额计算结果为准。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同时出现两种以上错误的，按照前款规定的顺序修正。</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5.6磋商小组将允许修正响应文件中不构成重大偏离的、微小的、非正规的、不一致的或不规则的地方，但这些修改不能影响任何供应商相应的名次排列。</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5.7供应商在评审全过程中应保持通讯畅通，并安排专人与采购人或采购代理机构及磋商小组联系。</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 响应文件线上格式要求</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6.1供应商应当通过“苏采云”系统提交数据电文形式的响应文件（即电子投标）。</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6.2 通过“苏采云”系统提交政府采购客户端工具导出加密的响应文件（后缀名为zip）。响应文件不得超过150M！</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6.3 本项目采用线上投标，即供应商响应文件从政府采购客户端工具制作通过“苏采云”系统提交，未提供线上响应文件的，投标无效。</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（六）成交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1.确定成交单位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1.1成交候选供应商的选取原则和数量见磋商文件第四章规定。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1.2采购人授权磋商小组在成交候选供应商中直接确定成交供应商。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1.3 采购代理机构将在“江苏政府采购网”发布成交结果公告，公告期限为1个工作日。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1.4若有充分证据证明，成交供应商出现下列情况之一的，一经查实，将被取消成交资格：</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1.4.1提供虚假材料谋取成交的。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1.4.2向采购人或采购代理机构行贿或者评审专家提供其他不正当利益的。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1.4.3恶意竞争，最后报价明显低于其自身合理成本且又无法提供证明的。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1.4.4属于本文件规定的无效条件，但在评审过程中又未被磋商小组发现的。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1.4.5与评审专家、采购人、其他供应商或者采购中心工作人员恶意串通的。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1.4.6采取不正当手段诋毁、排挤其他供应商的。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1.4.7成交后无正当理由拒不与采购人签订政府采购合同或者未按照磋商文件确定的事项签订政府采购合同的。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1.4.8将政府采购合同转包的。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1.5.有下列情形之一的，视为供应商串通参与磋商，响应无效：</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1.5.1不同供应商的响应文件由同一单位或者个人编制；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1.5.2不同供应商委托同一单位或者个人办理磋商事宜；</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1.5.3不同供应商的响应文件载明的项目管理成员或者联系人员为同一人；</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1.5.4不同供应商的响应文件异常一致或者响应报价呈规律性差异。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2.质疑处理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提出质疑的供应商应当是参与所质疑项目采购活动的供应商。潜在供应商依法获取其可质疑的磋商文件的，可以对磋商文件提出质疑。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2.2.1对可以质疑的磋商文件提出质疑的，为收到磋商文件之日或者磋商文件公告期限届满之日；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2.2.2对采购过程提出质疑的，为各采购程序环节结束之日；</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2.2.3对成交结果提出质疑的，为成交结果公告期限届满之日。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2.4质疑答复依据《政府采购质疑和投诉办法》（财政部令第94号）。</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采购人或采购代理机构质疑接收人及联系方式，见磋商文件第一章。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 以下情形的质疑不予受理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2.5.1 内容不符合《政府采购质疑和投诉办法》第十二条规定的质疑。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2.5.2 超出政府采购法定期限的质疑。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2.5.3 未参加磋商活动的供应商或在磋商活动中自身权益未受到损害的供应商所提出的质疑。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2.5.4供应商组成联合体参加磋商，联合体中任何一方或多方未按要求签字、盖章、加盖公章的质疑。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（七）成交通知书</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特别说明：成交供应商在下载成交通知书后须提供</w:t>
      </w:r>
      <w:r>
        <w:rPr>
          <w:rFonts w:hint="eastAsia" w:ascii="宋体" w:hAnsi="宋体" w:eastAsia="宋体" w:cs="宋体"/>
          <w:b/>
          <w:bCs/>
          <w:sz w:val="24"/>
          <w:szCs w:val="24"/>
          <w:u w:val="single"/>
        </w:rPr>
        <w:t xml:space="preserve">3套</w:t>
      </w:r>
      <w:r>
        <w:rPr>
          <w:rFonts w:hint="eastAsia" w:ascii="宋体" w:hAnsi="宋体" w:eastAsia="宋体" w:cs="宋体"/>
          <w:b/>
          <w:bCs/>
          <w:sz w:val="24"/>
          <w:szCs w:val="24"/>
        </w:rPr>
        <w:t xml:space="preserve">加盖红章的系统内打印的纸质响应文件给采购代理机构。</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（八）授予合同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1.签订合同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1.l成交供应商应当在成交通知书发出之日起三十日内，按照磋商文件确定的事项与采购人签订政府采购合同。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1.2磋商文件、成交供应商的响应文件及磋商过程中有关澄清、承诺文件均应作为合同附件。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2.标的物的追加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3.履约保证金：</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（1）本项目中标后的履约保证金为：</w:t>
      </w:r>
      <w:r>
        <w:rPr>
          <w:rFonts w:hint="eastAsia" w:ascii="宋体" w:hAnsi="宋体" w:eastAsia="宋体" w:cs="宋体"/>
          <w:b/>
          <w:sz w:val="24"/>
          <w:szCs w:val="24"/>
          <w:u w:val="single"/>
        </w:rPr>
        <w:t xml:space="preserve">壹拾万元整</w:t>
      </w:r>
      <w:r>
        <w:rPr>
          <w:rFonts w:hint="eastAsia" w:ascii="宋体" w:hAnsi="宋体" w:eastAsia="宋体" w:cs="宋体"/>
          <w:bCs/>
          <w:sz w:val="24"/>
          <w:szCs w:val="24"/>
        </w:rPr>
        <w:t xml:space="preserve">。</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2）中标供应商的履约保证金须在中标通知书发出5个工作日内汇入采购人账户，中标供应商将凭“中标通知书”及已经汇至采购人账上的“履约保证金”凭证，15日内与采购人签订合同。到期或未有协商，则视为自动放弃中标资格。</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（3）中标供应商在按要求保质保量的完成该项目合同并通过验收后，采购人凭中标供应商提交的申请，一次性无息退还该合同项目的履约保证金。</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（4）由于中标供应商原因，在签订合同后出现不按合同履行的情况，采购人有权将履约保证金作为违约金，全额不予退还，同时采购人亦有权终止合同，中标供应商还须承担相应的法律赔偿责任。</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4.政府采购履约资金扶持政策</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（九）电子招标投标交易平台</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电子招标投标交易平台（即“苏采云”系统，网址：http://jszfcg.jsczt.cn/）相关要求是本采购文件的组成部分。</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（十）未尽事宜</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按《中华人民共和国政府采购法》《政府采购竞争性磋商采购方式管理暂行办法》及其他有关法律法规的规定执行。</w:t>
      </w:r>
      <w:r/>
    </w:p>
    <w:p>
      <w:pPr>
        <w:ind w:firstLine="482"/>
        <w:spacing w:line="420" w:lineRule="exact"/>
        <w:rPr>
          <w:rFonts w:ascii="宋体" w:hAnsi="宋体" w:eastAsia="宋体" w:cs="宋体"/>
          <w:sz w:val="24"/>
          <w:szCs w:val="24"/>
        </w:rPr>
        <w:outlineLvl w:val="1"/>
      </w:pPr>
      <w:r>
        <w:rPr>
          <w:rFonts w:ascii="宋体" w:hAnsi="宋体" w:eastAsia="宋体" w:cs="宋体"/>
          <w:sz w:val="24"/>
          <w:szCs w:val="24"/>
        </w:rPr>
      </w:r>
      <w:r/>
    </w:p>
    <w:p>
      <w:pPr>
        <w:jc w:val="center"/>
        <w:spacing w:line="360" w:lineRule="auto"/>
        <w:tabs>
          <w:tab w:val="left" w:pos="1050" w:leader="none"/>
          <w:tab w:val="right" w:pos="9402" w:leader="dot"/>
        </w:tabs>
        <w:rPr>
          <w:rFonts w:ascii="宋体" w:hAnsi="宋体" w:eastAsia="宋体" w:cs="宋体"/>
          <w:b/>
          <w:sz w:val="32"/>
          <w:szCs w:val="32"/>
        </w:rPr>
        <w:outlineLvl w:val="0"/>
      </w:pPr>
      <w:r/>
      <w:bookmarkStart w:id="13" w:name="_Toc363573855"/>
      <w:r/>
      <w:bookmarkStart w:id="14" w:name="_Toc5272"/>
      <w:r>
        <w:rPr>
          <w:rFonts w:hint="eastAsia" w:ascii="宋体" w:hAnsi="宋体" w:eastAsia="宋体" w:cs="宋体"/>
          <w:b/>
          <w:sz w:val="32"/>
          <w:szCs w:val="32"/>
        </w:rPr>
        <w:br w:type="page" w:clear="all"/>
      </w:r>
      <w:bookmarkStart w:id="15" w:name="_Toc5498_WPSOffice_Level1"/>
      <w:r>
        <w:rPr>
          <w:rFonts w:hint="eastAsia" w:ascii="宋体" w:hAnsi="宋体" w:eastAsia="宋体" w:cs="宋体"/>
          <w:b/>
          <w:sz w:val="32"/>
          <w:szCs w:val="32"/>
        </w:rPr>
        <w:t xml:space="preserve">第三章项目需求</w:t>
      </w:r>
      <w:bookmarkEnd w:id="13"/>
      <w:r/>
      <w:bookmarkEnd w:id="14"/>
      <w:r/>
      <w:bookmarkEnd w:id="15"/>
      <w:r/>
      <w:r/>
    </w:p>
    <w:p>
      <w:pPr>
        <w:ind w:firstLine="480"/>
        <w:spacing w:line="360" w:lineRule="auto"/>
        <w:rPr>
          <w:rFonts w:hint="eastAsia" w:eastAsia="宋体"/>
          <w:bCs/>
          <w:sz w:val="24"/>
          <w:szCs w:val="24"/>
        </w:rPr>
      </w:pPr>
      <w:r>
        <w:rPr>
          <w:rFonts w:hint="eastAsia" w:eastAsia="宋体"/>
          <w:bCs/>
          <w:sz w:val="24"/>
          <w:szCs w:val="24"/>
        </w:rPr>
        <w:t xml:space="preserve">请投标人在制作投标文件时仔细研究项目需求说明。投标人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w:t>
      </w:r>
      <w:r/>
    </w:p>
    <w:p>
      <w:pPr>
        <w:ind w:firstLine="482"/>
        <w:spacing w:line="360" w:lineRule="auto"/>
        <w:rPr>
          <w:rFonts w:hint="eastAsia" w:eastAsia="宋体" w:cs="宋体"/>
          <w:sz w:val="24"/>
          <w:szCs w:val="24"/>
          <w:lang w:val="zh-CN"/>
        </w:rPr>
      </w:pPr>
      <w:r>
        <w:rPr>
          <w:rFonts w:hint="eastAsia" w:eastAsia="宋体" w:cs="宋体"/>
          <w:b/>
          <w:sz w:val="24"/>
          <w:szCs w:val="24"/>
        </w:rPr>
        <w:t xml:space="preserve">一、项目概况</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1、项目名称：南通市崇川区地块考古调查和勘察服务项目；</w:t>
      </w:r>
      <w:r/>
    </w:p>
    <w:p>
      <w:pPr>
        <w:ind w:firstLine="480"/>
        <w:jc w:val="left"/>
        <w:spacing w:line="360" w:lineRule="auto"/>
        <w:rPr>
          <w:rFonts w:hint="eastAsia" w:eastAsia="宋体" w:cs="宋体"/>
          <w:bCs/>
          <w:sz w:val="24"/>
          <w:szCs w:val="24"/>
        </w:rPr>
      </w:pPr>
      <w:r>
        <w:rPr>
          <w:rFonts w:hint="eastAsia" w:eastAsia="宋体" w:cs="宋体"/>
          <w:bCs/>
          <w:sz w:val="24"/>
          <w:szCs w:val="24"/>
        </w:rPr>
        <w:t xml:space="preserve">2、招标人：南通市崇川区住房和城乡建设局</w:t>
      </w:r>
      <w:r/>
    </w:p>
    <w:p>
      <w:pPr>
        <w:ind w:firstLine="480"/>
        <w:jc w:val="left"/>
        <w:spacing w:line="360" w:lineRule="auto"/>
        <w:rPr>
          <w:rFonts w:hint="eastAsia" w:eastAsia="宋体" w:cs="宋体"/>
          <w:bCs/>
          <w:sz w:val="24"/>
          <w:szCs w:val="24"/>
        </w:rPr>
      </w:pPr>
      <w:r>
        <w:rPr>
          <w:rFonts w:hint="eastAsia" w:eastAsia="宋体" w:cs="宋体"/>
          <w:bCs/>
          <w:sz w:val="24"/>
          <w:szCs w:val="24"/>
        </w:rPr>
        <w:t xml:space="preserve">3、项目地点：南通市崇川区。</w:t>
      </w:r>
      <w:r/>
    </w:p>
    <w:p>
      <w:pPr>
        <w:ind w:firstLine="480"/>
        <w:jc w:val="left"/>
        <w:spacing w:line="360" w:lineRule="auto"/>
        <w:rPr>
          <w:rFonts w:hint="eastAsia" w:eastAsia="宋体" w:cs="宋体"/>
          <w:bCs/>
          <w:sz w:val="24"/>
          <w:szCs w:val="24"/>
        </w:rPr>
      </w:pPr>
      <w:r>
        <w:rPr>
          <w:rFonts w:hint="eastAsia" w:eastAsia="宋体" w:cs="宋体"/>
          <w:bCs/>
          <w:sz w:val="24"/>
          <w:szCs w:val="24"/>
        </w:rPr>
        <w:t xml:space="preserve">4、项目简介：</w:t>
      </w:r>
      <w:r>
        <w:rPr>
          <w:rFonts w:hint="eastAsia" w:ascii="宋体" w:hAnsi="宋体" w:eastAsia="宋体" w:cs="宋体"/>
          <w:sz w:val="24"/>
          <w:szCs w:val="24"/>
        </w:rPr>
        <w:t xml:space="preserve">南通市崇川区地块考古调查和勘察服务项目，勘探面积以采购人委托为准。本项目在拆迁过程中可能会涉及多次进场勘探，投标单价中考虑该笔费用，结算时单价不因任何原因调整。（请招标单位提交标书前自行踏勘现场，一经投标视同完全认可现场情况，并同意按约定时间进场）</w:t>
      </w:r>
      <w:r/>
    </w:p>
    <w:p>
      <w:pPr>
        <w:ind w:firstLine="482"/>
        <w:jc w:val="left"/>
        <w:spacing w:line="360" w:lineRule="auto"/>
        <w:rPr>
          <w:rFonts w:hint="eastAsia" w:eastAsia="宋体" w:cs="宋体"/>
          <w:b/>
          <w:sz w:val="24"/>
          <w:szCs w:val="24"/>
        </w:rPr>
      </w:pPr>
      <w:r>
        <w:rPr>
          <w:rFonts w:hint="eastAsia" w:eastAsia="宋体" w:cs="宋体"/>
          <w:b/>
          <w:sz w:val="24"/>
          <w:szCs w:val="24"/>
        </w:rPr>
        <w:t xml:space="preserve">三、约定进场时间</w:t>
      </w:r>
      <w:r/>
    </w:p>
    <w:p>
      <w:pPr>
        <w:ind w:firstLine="480"/>
        <w:jc w:val="left"/>
        <w:spacing w:line="360" w:lineRule="auto"/>
        <w:rPr>
          <w:rFonts w:eastAsia="宋体" w:cs="宋体"/>
          <w:bCs/>
          <w:sz w:val="24"/>
          <w:szCs w:val="24"/>
          <w:lang w:val="zh-CN"/>
        </w:rPr>
      </w:pPr>
      <w:r>
        <w:rPr>
          <w:rFonts w:hint="eastAsia" w:eastAsia="宋体" w:cs="宋体"/>
          <w:bCs/>
          <w:sz w:val="24"/>
          <w:szCs w:val="24"/>
          <w:lang w:val="zh-CN"/>
        </w:rPr>
        <w:t xml:space="preserve">以</w:t>
      </w:r>
      <w:r>
        <w:rPr>
          <w:rFonts w:hint="eastAsia" w:eastAsia="宋体" w:cs="宋体"/>
          <w:bCs/>
          <w:sz w:val="24"/>
          <w:szCs w:val="24"/>
        </w:rPr>
        <w:t xml:space="preserve">招标人</w:t>
      </w:r>
      <w:r>
        <w:rPr>
          <w:rFonts w:hint="eastAsia" w:eastAsia="宋体" w:cs="宋体"/>
          <w:bCs/>
          <w:sz w:val="24"/>
          <w:szCs w:val="24"/>
          <w:lang w:val="zh-CN"/>
        </w:rPr>
        <w:t xml:space="preserve">要求的进场时间为准。</w:t>
      </w:r>
      <w:r/>
    </w:p>
    <w:p>
      <w:pPr>
        <w:ind w:firstLine="482"/>
        <w:jc w:val="left"/>
        <w:spacing w:line="360" w:lineRule="auto"/>
        <w:rPr>
          <w:rFonts w:hint="eastAsia" w:eastAsia="宋体" w:cs="宋体"/>
          <w:b/>
          <w:bCs/>
          <w:sz w:val="24"/>
          <w:szCs w:val="24"/>
          <w:lang w:val="zh-CN"/>
        </w:rPr>
      </w:pPr>
      <w:r>
        <w:rPr>
          <w:rFonts w:hint="eastAsia" w:eastAsia="宋体" w:cs="宋体"/>
          <w:b/>
          <w:bCs/>
          <w:sz w:val="24"/>
          <w:szCs w:val="24"/>
          <w:lang w:val="zh-CN"/>
        </w:rPr>
        <w:t xml:space="preserve">四、技术要求或者服务要求</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严格按照国家文物局编制的《田野考古工作规程》《考古勘探工作规程》（试行）执行。</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（1）成果要求</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单个项目的勘探工作结束后，中标人须提交对应的工作成果，包括《考古调查勘探工作报告》、考古成果图（CAD文件格式）、考古成果图（jpg文件格式），图像绘制应选取国家统一的投影平面坐标系（2000国家大地坐标系），如后续资料不符合江苏省和南通市文物行政部门要求，中标人须立即免费采取补救措施根据要求进行整改。</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2.单个项目的勘探工作结束后须提供勘探资料纸质本和电子版各一份，内容包括：项目名称、项目负责人、勘探范围图、勘探过程描述、地层遗迹描述、主要收获（价值初判）、遗迹定位测量图、工作过程照片、相关保护建议等相关资料。</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3.中标人的项目成员应熟悉《中华人民共和国文物保护法》的有关规定，不得私留截留、保管、倒卖工地上出土的古代文物和标本。一经发现，采购人有权终止合同，并依法追究当事人及中标人的连带法律责任。</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4.如果证实服务成果是有缺陷的，包括潜在的缺陷或者不符合要求等，中标人须立即免费采取补救措施，保证达到合同规定的服务要求。如果中标人在收到通知后5天内未能采取补救措施，采购人可自行采取必要的补救措施，但风险和费用由人承担，采购人同时保留通过法律途径进行索赔的权利。若项目未能通过江苏省文物局验收而导致的整改、补勘探等系列工作责任和经费均由中标人负责，直至按合同约定完成该项目的招标任务。</w:t>
      </w:r>
      <w:r/>
    </w:p>
    <w:p>
      <w:pPr>
        <w:ind w:firstLine="482"/>
        <w:spacing w:line="360" w:lineRule="auto"/>
        <w:rPr>
          <w:rFonts w:eastAsia="宋体" w:cs="宋体"/>
          <w:b/>
          <w:sz w:val="24"/>
          <w:szCs w:val="24"/>
        </w:rPr>
      </w:pPr>
      <w:r>
        <w:rPr>
          <w:rFonts w:hint="eastAsia" w:eastAsia="宋体" w:cs="宋体"/>
          <w:b/>
          <w:sz w:val="24"/>
          <w:szCs w:val="24"/>
        </w:rPr>
        <w:t xml:space="preserve">五、质量标准或者考核标准</w:t>
      </w:r>
      <w:r/>
    </w:p>
    <w:p>
      <w:pPr>
        <w:ind w:firstLine="480"/>
        <w:spacing w:line="360" w:lineRule="auto"/>
        <w:rPr>
          <w:rFonts w:hint="eastAsia" w:eastAsia="宋体"/>
          <w:bCs/>
          <w:sz w:val="24"/>
          <w:szCs w:val="24"/>
        </w:rPr>
      </w:pPr>
      <w:r>
        <w:rPr>
          <w:rFonts w:hint="eastAsia" w:eastAsia="宋体"/>
          <w:bCs/>
          <w:sz w:val="24"/>
          <w:szCs w:val="24"/>
        </w:rPr>
        <w:t xml:space="preserve">验收时，招标双方必须同时在场，</w:t>
      </w:r>
      <w:r>
        <w:rPr>
          <w:rFonts w:hint="eastAsia" w:eastAsia="宋体"/>
          <w:bCs/>
          <w:sz w:val="24"/>
          <w:szCs w:val="24"/>
          <w:lang w:eastAsia="zh-CN"/>
        </w:rPr>
        <w:t xml:space="preserve">响应供应商</w:t>
      </w:r>
      <w:r>
        <w:rPr>
          <w:rFonts w:hint="eastAsia" w:eastAsia="宋体"/>
          <w:bCs/>
          <w:sz w:val="24"/>
          <w:szCs w:val="24"/>
        </w:rPr>
        <w:t xml:space="preserve">所提供的服务不符合合同内容规定的，且未通过江苏省文旅厅组织的专家验收，</w:t>
      </w:r>
      <w:r>
        <w:rPr>
          <w:rFonts w:hint="eastAsia" w:eastAsia="宋体"/>
          <w:bCs/>
          <w:sz w:val="24"/>
          <w:szCs w:val="24"/>
          <w:lang w:eastAsia="zh-CN"/>
        </w:rPr>
        <w:t xml:space="preserve">响应供应商</w:t>
      </w:r>
      <w:r>
        <w:rPr>
          <w:rFonts w:hint="eastAsia" w:eastAsia="宋体"/>
          <w:bCs/>
          <w:sz w:val="24"/>
          <w:szCs w:val="24"/>
        </w:rPr>
        <w:t xml:space="preserve">应及时按本合同内容规定和江苏省文旅厅要求免费进行整改，直至验收合格，方视为</w:t>
      </w:r>
      <w:r>
        <w:rPr>
          <w:rFonts w:hint="eastAsia" w:eastAsia="宋体"/>
          <w:bCs/>
          <w:sz w:val="24"/>
          <w:szCs w:val="24"/>
          <w:lang w:eastAsia="zh-CN"/>
        </w:rPr>
        <w:t xml:space="preserve">响应供应商</w:t>
      </w:r>
      <w:r>
        <w:rPr>
          <w:rFonts w:hint="eastAsia" w:eastAsia="宋体"/>
          <w:bCs/>
          <w:sz w:val="24"/>
          <w:szCs w:val="24"/>
        </w:rPr>
        <w:t xml:space="preserve">按本合同规定完成服务。</w:t>
      </w:r>
      <w:r/>
    </w:p>
    <w:p>
      <w:pPr>
        <w:ind w:firstLine="463"/>
        <w:spacing w:line="360" w:lineRule="auto"/>
        <w:rPr>
          <w:rFonts w:eastAsia="宋体" w:cs="宋体"/>
          <w:b/>
          <w:bCs/>
          <w:sz w:val="24"/>
          <w:szCs w:val="24"/>
        </w:rPr>
        <w:outlineLvl w:val="1"/>
      </w:pPr>
      <w:r>
        <w:rPr>
          <w:rFonts w:hint="eastAsia" w:eastAsia="宋体" w:cs="宋体"/>
          <w:b/>
          <w:bCs/>
          <w:sz w:val="24"/>
          <w:szCs w:val="24"/>
        </w:rPr>
        <w:t xml:space="preserve">六、验收或者考核方案</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验收时间为单个地块项目完成验收并取得江苏省文物局关于地块的考古调查勘探工作的验收批文。</w:t>
      </w:r>
      <w:r/>
    </w:p>
    <w:p>
      <w:pPr>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七、后续服务</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响应供应商要指定不少于一人全权全程负责本项目服务的落实，包括服务的咨询、执行和后续工作。</w:t>
      </w:r>
      <w:r/>
    </w:p>
    <w:p>
      <w:pPr>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八、付款方式</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投标人在合同签订后立即响应采购人的进场要求，通过江苏省文物局专家组验收并取得江苏省文物局关于地块的考古调查勘探工作的验收批文并达到第九条相关约定后30天内一次性付清</w:t>
      </w:r>
      <w:r>
        <w:rPr>
          <w:rFonts w:hint="eastAsia" w:eastAsia="宋体" w:cs="宋体"/>
          <w:bCs/>
          <w:sz w:val="24"/>
          <w:szCs w:val="24"/>
        </w:rPr>
        <w:t xml:space="preserve">服务</w:t>
      </w:r>
      <w:r>
        <w:rPr>
          <w:rFonts w:hint="eastAsia" w:eastAsia="宋体" w:cs="宋体"/>
          <w:bCs/>
          <w:sz w:val="24"/>
          <w:szCs w:val="24"/>
          <w:lang w:val="zh-CN"/>
        </w:rPr>
        <w:t xml:space="preserve">款项。</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地块合同额=中标单价*单个地块勘探占地面积（该面积以采购人提交省文旅局附图中确认的面积为准）。</w:t>
      </w:r>
      <w:r/>
    </w:p>
    <w:p>
      <w:pPr>
        <w:ind w:firstLine="463"/>
        <w:spacing w:line="360" w:lineRule="auto"/>
        <w:rPr>
          <w:rFonts w:hint="eastAsia" w:eastAsia="宋体" w:cs="宋体"/>
          <w:b/>
          <w:sz w:val="24"/>
          <w:szCs w:val="24"/>
          <w:lang w:val="zh-CN"/>
        </w:rPr>
        <w:outlineLvl w:val="1"/>
      </w:pPr>
      <w:r>
        <w:rPr>
          <w:rFonts w:hint="eastAsia" w:eastAsia="宋体" w:cs="宋体"/>
          <w:b/>
          <w:sz w:val="24"/>
          <w:szCs w:val="24"/>
          <w:lang w:val="zh-CN"/>
        </w:rPr>
        <w:t xml:space="preserve">每次支付申请前,需提供税务机关出具的预缴税款完税发票。</w:t>
      </w:r>
      <w:r/>
    </w:p>
    <w:p>
      <w:pPr>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九、特别说明</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（一）作业中除按《田野考古工作规程》《考古勘探工作规程》（试行）执行外，还须对安全环保及文明施工问题进行考虑，</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1.根据场地实际需要设置安全警示标识，做好安全管护工作；</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2.参照建筑施工工地的管理要求落实防尘、降尘措施（使用防尘网覆盖裸土）；</w:t>
      </w:r>
      <w:r/>
    </w:p>
    <w:p>
      <w:pPr>
        <w:ind w:firstLine="460"/>
        <w:spacing w:line="360" w:lineRule="auto"/>
        <w:rPr>
          <w:rFonts w:hint="eastAsia" w:eastAsia="宋体" w:cs="宋体"/>
          <w:bCs/>
          <w:sz w:val="24"/>
          <w:szCs w:val="24"/>
          <w:highlight w:val="none"/>
          <w:lang w:val="zh-CN"/>
        </w:rPr>
        <w:outlineLvl w:val="1"/>
      </w:pPr>
      <w:r>
        <w:rPr>
          <w:rFonts w:hint="eastAsia" w:eastAsia="宋体" w:cs="宋体"/>
          <w:bCs/>
          <w:sz w:val="24"/>
          <w:szCs w:val="24"/>
          <w:lang w:val="zh-CN"/>
        </w:rPr>
        <w:t xml:space="preserve">3.现场验收通过后20工作日内，按进场前的原</w:t>
      </w:r>
      <w:r>
        <w:rPr>
          <w:rFonts w:hint="eastAsia" w:eastAsia="宋体" w:cs="宋体"/>
          <w:bCs/>
          <w:sz w:val="24"/>
          <w:szCs w:val="24"/>
          <w:highlight w:val="none"/>
          <w:lang w:val="zh-CN"/>
        </w:rPr>
        <w:t xml:space="preserve">状完成土方回填。</w:t>
      </w:r>
      <w:r/>
    </w:p>
    <w:p>
      <w:pPr>
        <w:ind w:firstLine="460"/>
        <w:spacing w:line="360" w:lineRule="auto"/>
        <w:rPr>
          <w:rFonts w:hint="eastAsia" w:eastAsia="宋体" w:cs="宋体"/>
          <w:bCs/>
          <w:sz w:val="24"/>
          <w:szCs w:val="24"/>
          <w:highlight w:val="none"/>
          <w:lang w:val="zh-CN"/>
        </w:rPr>
        <w:outlineLvl w:val="1"/>
      </w:pPr>
      <w:r>
        <w:rPr>
          <w:rFonts w:hint="eastAsia" w:eastAsia="宋体" w:cs="宋体"/>
          <w:bCs/>
          <w:sz w:val="24"/>
          <w:szCs w:val="24"/>
          <w:highlight w:val="none"/>
          <w:lang w:val="zh-CN"/>
        </w:rPr>
        <w:t xml:space="preserve">4.完成以上工作方可申请付款。</w:t>
      </w:r>
      <w:r/>
    </w:p>
    <w:p>
      <w:pPr>
        <w:ind w:firstLine="460"/>
        <w:spacing w:line="360" w:lineRule="auto"/>
        <w:rPr>
          <w:rFonts w:hint="eastAsia" w:eastAsia="宋体" w:cs="宋体"/>
          <w:bCs/>
          <w:color w:val="000000"/>
          <w:sz w:val="24"/>
          <w:szCs w:val="24"/>
          <w:highlight w:val="none"/>
          <w:lang w:val="zh-CN"/>
        </w:rPr>
        <w:outlineLvl w:val="1"/>
      </w:pPr>
      <w:r>
        <w:rPr>
          <w:rFonts w:hint="eastAsia" w:eastAsia="宋体" w:cs="宋体"/>
          <w:bCs/>
          <w:sz w:val="24"/>
          <w:szCs w:val="24"/>
          <w:highlight w:val="none"/>
          <w:lang w:val="zh-CN"/>
        </w:rPr>
        <w:t xml:space="preserve">（二）本项目服务期限</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服务期结束考核</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的，在下一年预算能安排到位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价格等条款不发生变化的情况下，中标供应商可申请续签下一年合同，最多可续签2次，每次续签一年（注：需在服务期结束前提前20个工作日申请）。</w:t>
      </w:r>
      <w:r>
        <w:rPr>
          <w:rFonts w:hint="eastAsia" w:eastAsia="宋体" w:cs="宋体"/>
          <w:bCs/>
          <w:color w:val="000000"/>
          <w:sz w:val="24"/>
          <w:szCs w:val="24"/>
          <w:highlight w:val="none"/>
          <w:lang w:val="zh-CN"/>
        </w:rPr>
        <w:t xml:space="preserve">（其服务基准价取中标单价）。</w:t>
      </w:r>
      <w:r/>
    </w:p>
    <w:p>
      <w:pPr>
        <w:ind w:firstLine="460"/>
        <w:spacing w:line="360" w:lineRule="auto"/>
        <w:rPr>
          <w:rFonts w:ascii="宋体" w:hAnsi="宋体" w:eastAsia="宋体" w:cs="宋体"/>
          <w:sz w:val="24"/>
          <w:szCs w:val="24"/>
        </w:rPr>
        <w:outlineLvl w:val="1"/>
      </w:pPr>
      <w:r>
        <w:rPr>
          <w:rFonts w:hint="eastAsia" w:eastAsia="宋体" w:cs="宋体"/>
          <w:bCs/>
          <w:sz w:val="24"/>
          <w:szCs w:val="24"/>
          <w:lang w:val="zh-CN"/>
        </w:rPr>
        <w:t xml:space="preserve">（三）年度项目完成时间：须</w:t>
      </w:r>
      <w:r>
        <w:rPr>
          <w:rFonts w:hint="eastAsia" w:eastAsia="宋体" w:cs="宋体"/>
          <w:bCs/>
          <w:sz w:val="24"/>
          <w:szCs w:val="24"/>
        </w:rPr>
        <w:t xml:space="preserve">自甲方正式委托之日起按甲方要求的</w:t>
      </w:r>
      <w:r>
        <w:rPr>
          <w:rFonts w:hint="eastAsia" w:eastAsia="宋体" w:cs="宋体"/>
          <w:bCs/>
          <w:sz w:val="24"/>
          <w:szCs w:val="24"/>
          <w:lang w:val="zh-CN"/>
        </w:rPr>
        <w:t xml:space="preserve">期限内完成并取得验收批复，即：占地面积在5万平方米以内（含5万平方米）的，原则上须在40个</w:t>
      </w:r>
      <w:r>
        <w:rPr>
          <w:rFonts w:hint="eastAsia" w:eastAsia="宋体" w:cs="宋体"/>
          <w:bCs/>
          <w:sz w:val="24"/>
          <w:szCs w:val="24"/>
        </w:rPr>
        <w:t xml:space="preserve">日历日</w:t>
      </w:r>
      <w:r>
        <w:rPr>
          <w:rFonts w:hint="eastAsia" w:eastAsia="宋体" w:cs="宋体"/>
          <w:bCs/>
          <w:sz w:val="24"/>
          <w:szCs w:val="24"/>
          <w:lang w:val="zh-CN"/>
        </w:rPr>
        <w:t xml:space="preserve">内完成调查勘探；5万平方米以上的，每增加3000平方米时限延长1个</w:t>
      </w:r>
      <w:r>
        <w:rPr>
          <w:rFonts w:hint="eastAsia" w:eastAsia="宋体" w:cs="宋体"/>
          <w:bCs/>
          <w:sz w:val="24"/>
          <w:szCs w:val="24"/>
        </w:rPr>
        <w:t xml:space="preserve">日历日</w:t>
      </w:r>
      <w:r>
        <w:rPr>
          <w:rFonts w:hint="eastAsia" w:eastAsia="宋体" w:cs="宋体"/>
          <w:bCs/>
          <w:sz w:val="24"/>
          <w:szCs w:val="24"/>
          <w:lang w:val="zh-CN"/>
        </w:rPr>
        <w:t xml:space="preserve">。考古调查勘探结束后5个工作日内完成考古调查勘探工作报告。</w:t>
      </w: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br w:type="page" w:clear="all"/>
      </w:r>
      <w:r/>
    </w:p>
    <w:p>
      <w:pPr>
        <w:jc w:val="center"/>
        <w:spacing w:line="600" w:lineRule="exact"/>
        <w:tabs>
          <w:tab w:val="left" w:pos="1050" w:leader="none"/>
          <w:tab w:val="right" w:pos="9402" w:leader="dot"/>
        </w:tabs>
        <w:rPr>
          <w:rFonts w:ascii="宋体" w:hAnsi="宋体" w:eastAsia="宋体" w:cs="宋体"/>
          <w:b/>
          <w:sz w:val="32"/>
          <w:szCs w:val="32"/>
        </w:rPr>
        <w:outlineLvl w:val="0"/>
      </w:pPr>
      <w:r/>
      <w:bookmarkStart w:id="16" w:name="_Toc1714"/>
      <w:r/>
      <w:bookmarkStart w:id="17" w:name="_Toc16454_WPSOffice_Level1"/>
      <w:r/>
      <w:bookmarkStart w:id="18" w:name="_Toc13543213"/>
      <w:r>
        <w:rPr>
          <w:rFonts w:hint="eastAsia" w:ascii="宋体" w:hAnsi="宋体" w:eastAsia="宋体" w:cs="宋体"/>
          <w:b/>
          <w:sz w:val="32"/>
          <w:szCs w:val="32"/>
        </w:rPr>
        <w:t xml:space="preserve">第四章</w:t>
      </w:r>
      <w:bookmarkStart w:id="19" w:name="_Toc182848996"/>
      <w:r>
        <w:rPr>
          <w:rFonts w:hint="eastAsia" w:ascii="宋体" w:hAnsi="宋体" w:eastAsia="宋体" w:cs="宋体"/>
          <w:b/>
          <w:sz w:val="32"/>
          <w:szCs w:val="32"/>
        </w:rPr>
        <w:t xml:space="preserve">评审方法和程序</w:t>
      </w:r>
      <w:bookmarkEnd w:id="16"/>
      <w:r/>
      <w:bookmarkEnd w:id="17"/>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一、磋商模式</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不见面远程磋商模式：开标当天各供应商在各自地点通过苏采云系统及时登录不见面开标大厅，参加磋商活动。</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二、磋商组织及磋商小组职责</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2.磋商小组的职责：</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（2）磋商文件内容违反国家有关强制性规定的，磋商小组应当停止评审并向采购人或者采购代理机构说明情况。</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（3）磋商小组成员应当遵守评审工作纪律，不得泄露评审情况和评审中获悉的商业秘密，对个人的评审意见承担法律责任。</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（4）磋商小组成员在评审过程中发现供应商有行贿、提供虚假材料或者串通等违法行为的，应当及时向财政部门报告。</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（5）磋商小组成员在评审过程中受到非法干涉的，应当及时向财政、监察等部门举报。</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（6）配合采购单位答复供应商提出的质疑；配合财政部门的投诉处理和监督检查工作。</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3.评审有关记录由磋商小组成员签名，存档备查。</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三、评审步骤</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第一阶段：磋商小组对每个供应商的资格进行审查。供应商资格不合格的，其响应文件判定为无效响应文件。</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二阶段：依据磋商文件的规定，由磋商小组对每个符合资格要求的供应商从响应文件的有效性、完整性和对磋商文件的响应程度进行审查，以确定是否对磋商文件的实质性要求作出响应。未通过符合性审查的响应文件，将被判为不满足磋商文件实质性要求。 </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第三阶段：以供应商价格标文件内的竞争性磋商报价（即首次报价）为基础，磋商小组与供应商单一分别进行磋商。单一分别磋商结束后，系统进入报价环节。（磋商程序见本章第四条）。</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第四阶段：系统最后报价环节结束后，磋商小组对响应报价的供应商进行商务技术部分评审。</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四、磋商程序</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在磋商过程中，磋商小组可能根据磋商文件和磋商情况实质性变动的内容有：</w:t>
      </w:r>
      <w:r>
        <w:rPr>
          <w:rFonts w:hint="eastAsia" w:ascii="宋体" w:hAnsi="宋体" w:eastAsia="宋体" w:cs="宋体"/>
          <w:b/>
          <w:sz w:val="24"/>
          <w:szCs w:val="24"/>
        </w:rPr>
        <w:t xml:space="preserve">采购需求中的技术、服务要求以及合同草案条款。</w:t>
      </w:r>
      <w:r>
        <w:rPr>
          <w:rFonts w:hint="eastAsia" w:ascii="宋体" w:hAnsi="宋体" w:eastAsia="宋体" w:cs="宋体"/>
          <w:bCs/>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4.除非在磋商中磋商小组对采购需求中的技术、服务要求以及合同草案条款作了实质性变更，否则</w:t>
      </w:r>
      <w:r>
        <w:rPr>
          <w:rFonts w:hint="eastAsia" w:ascii="宋体" w:hAnsi="宋体" w:eastAsia="宋体" w:cs="宋体"/>
          <w:b/>
          <w:sz w:val="24"/>
          <w:szCs w:val="24"/>
        </w:rPr>
        <w:t xml:space="preserve">采购单位不接受供应商高于自己前一轮的磋商报价</w:t>
      </w:r>
      <w:r>
        <w:rPr>
          <w:rFonts w:hint="eastAsia" w:ascii="宋体" w:hAnsi="宋体" w:eastAsia="宋体" w:cs="宋体"/>
          <w:bCs/>
          <w:sz w:val="24"/>
          <w:szCs w:val="24"/>
        </w:rPr>
        <w:t xml:space="preserve">。</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5.在磋商中，磋商的任何一方不得透露与磋商有关的其他响应磋商的供应商的技术资料、价格及其他信息。</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五、评审方法</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1.评审方法：综合评分法。经磋商确定最终采购需求和提交最后报价的供应商后，由磋商小组采用综合评分法对系统提交最后报价的供应商的响应文件和最后报价进行综合评分。</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3.本次项目磋商的商务技术和报价评审总分值为100分。两部分评审因素比重如下： </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商务技术分值占总分值的比重为</w:t>
      </w:r>
      <w:r>
        <w:rPr>
          <w:rFonts w:hint="eastAsia" w:ascii="宋体" w:hAnsi="宋体" w:eastAsia="宋体" w:cs="宋体"/>
          <w:b/>
          <w:sz w:val="24"/>
          <w:szCs w:val="24"/>
          <w:u w:val="single"/>
        </w:rPr>
        <w:t xml:space="preserve">70%（权重）</w:t>
      </w:r>
      <w:r>
        <w:rPr>
          <w:rFonts w:hint="eastAsia" w:ascii="宋体" w:hAnsi="宋体" w:eastAsia="宋体" w:cs="宋体"/>
          <w:bCs/>
          <w:sz w:val="24"/>
          <w:szCs w:val="24"/>
        </w:rPr>
        <w:t xml:space="preserve">（四舍五入保留两位小数）；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报价分值占总分值的比重为</w:t>
      </w:r>
      <w:r>
        <w:rPr>
          <w:rFonts w:hint="eastAsia" w:ascii="宋体" w:hAnsi="宋体" w:eastAsia="宋体" w:cs="宋体"/>
          <w:b/>
          <w:sz w:val="24"/>
          <w:szCs w:val="24"/>
          <w:u w:val="single"/>
        </w:rPr>
        <w:t xml:space="preserve">30%（权重）</w:t>
      </w:r>
      <w:r>
        <w:rPr>
          <w:rFonts w:hint="eastAsia" w:ascii="宋体" w:hAnsi="宋体" w:eastAsia="宋体" w:cs="宋体"/>
          <w:bCs/>
          <w:sz w:val="24"/>
          <w:szCs w:val="24"/>
        </w:rPr>
        <w:t xml:space="preserve">（四舍五入保留两位小数）。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4.商务技术分按算术平均值计算，分值四舍五入保留两位小数。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5.供应商价格部分和商务技术部分的合计分值，为该供应商的评审总得分（四舍五入保留两位小数）。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6.评委在认真审阅响应文件的基础上，根据各响应文件的响应程度独立评判，不得统一打分。</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六、综合评分评审标准</w:t>
      </w:r>
      <w:r/>
    </w:p>
    <w:p>
      <w:pPr>
        <w:ind w:firstLine="482"/>
        <w:spacing w:line="42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（一）商务技术分（70分）</w:t>
      </w:r>
      <w:r/>
    </w:p>
    <w:tbl>
      <w:tblPr>
        <w:tblStyle w:val="876"/>
        <w:tblW w:w="91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39"/>
        <w:gridCol w:w="851"/>
        <w:gridCol w:w="6038"/>
      </w:tblGrid>
      <w:tr>
        <w:trPr>
          <w:jc w:val="center"/>
          <w:trHeight w:val="642"/>
        </w:trPr>
        <w:tc>
          <w:tcPr>
            <w:tcW w:w="724"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序号</w:t>
            </w:r>
            <w:r/>
          </w:p>
        </w:tc>
        <w:tc>
          <w:tcPr>
            <w:tcW w:w="1539"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评分点名称</w:t>
            </w:r>
            <w:r/>
          </w:p>
        </w:tc>
        <w:tc>
          <w:tcPr>
            <w:tcW w:w="851"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分值</w:t>
            </w:r>
            <w:r/>
          </w:p>
        </w:tc>
        <w:tc>
          <w:tcPr>
            <w:tcW w:w="6038"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评审标准</w:t>
            </w:r>
            <w:r/>
          </w:p>
        </w:tc>
      </w:tr>
      <w:tr>
        <w:trPr>
          <w:jc w:val="center"/>
          <w:trHeight w:val="609"/>
        </w:trPr>
        <w:tc>
          <w:tcPr>
            <w:tcW w:w="724"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1</w:t>
            </w:r>
            <w:r/>
          </w:p>
        </w:tc>
        <w:tc>
          <w:tcPr>
            <w:tcW w:w="153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业绩</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分）</w:t>
            </w:r>
            <w:r/>
          </w:p>
        </w:tc>
        <w:tc>
          <w:tcPr>
            <w:tcW w:w="851"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6038"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提供</w:t>
            </w: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合同签订日期自2022年1月1日起具有类似考古调查勘探项目服务经验，每提供一个，得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分，本项最高得分</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分。不提供不得分。</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注：投标文件提供合同扫描件并加盖公章、提供省级文物行政部门验收批文，时间以合同</w:t>
            </w:r>
            <w:bookmarkStart w:id="42" w:name="_GoBack"/>
            <w:r/>
            <w:bookmarkEnd w:id="42"/>
            <w:r>
              <w:rPr>
                <w:rFonts w:hint="eastAsia" w:ascii="宋体" w:hAnsi="宋体" w:eastAsia="宋体" w:cs="宋体"/>
                <w:sz w:val="24"/>
                <w:highlight w:val="none"/>
              </w:rPr>
              <w:t xml:space="preserve">为准，合同内容需反映相关内容（或附上其他相关证明材料），否则不得分。</w:t>
            </w:r>
            <w:r/>
          </w:p>
        </w:tc>
      </w:tr>
      <w:tr>
        <w:trPr>
          <w:jc w:val="center"/>
          <w:trHeight w:val="70"/>
        </w:trPr>
        <w:tc>
          <w:tcPr>
            <w:tcW w:w="724" w:type="dxa"/>
            <w:vAlign w:val="center"/>
            <w:textDirection w:val="lrTb"/>
            <w:noWrap w:val="false"/>
          </w:tcPr>
          <w:p>
            <w:pPr>
              <w:jc w:val="center"/>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w:t>
            </w:r>
            <w:r/>
          </w:p>
        </w:tc>
        <w:tc>
          <w:tcPr>
            <w:tcW w:w="153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val="zh-CN"/>
              </w:rPr>
              <w:t xml:space="preserve">管理体系认证（</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lang w:val="zh-CN"/>
              </w:rPr>
              <w:t xml:space="preserve">分）</w:t>
            </w:r>
            <w:r/>
          </w:p>
        </w:tc>
        <w:tc>
          <w:tcPr>
            <w:tcW w:w="851"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6038"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具有ISO9001质量管理体系证书、ISO14001环境管理体系证书、职业健康安全管理体系认证证书的，每有一项得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分，共</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分。（提供证书扫描件并加盖公章，未提供不得分。）</w:t>
            </w:r>
            <w:r/>
          </w:p>
        </w:tc>
      </w:tr>
      <w:tr>
        <w:trPr>
          <w:jc w:val="center"/>
          <w:trHeight w:val="70"/>
        </w:trPr>
        <w:tc>
          <w:tcPr>
            <w:tcW w:w="724" w:type="dxa"/>
            <w:vAlign w:val="center"/>
            <w:textDirection w:val="lrTb"/>
            <w:noWrap w:val="false"/>
          </w:tcPr>
          <w:p>
            <w:pPr>
              <w:jc w:val="center"/>
              <w:widowControl/>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3</w:t>
            </w:r>
            <w:r/>
          </w:p>
        </w:tc>
        <w:tc>
          <w:tcPr>
            <w:tcW w:w="153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人员配置</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21</w:t>
            </w:r>
            <w:r>
              <w:rPr>
                <w:rFonts w:hint="eastAsia" w:ascii="宋体" w:hAnsi="宋体" w:eastAsia="宋体" w:cs="宋体"/>
                <w:b/>
                <w:bCs/>
                <w:sz w:val="24"/>
                <w:highlight w:val="none"/>
              </w:rPr>
              <w:t xml:space="preserve">分）</w:t>
            </w:r>
            <w:r/>
          </w:p>
        </w:tc>
        <w:tc>
          <w:tcPr>
            <w:tcW w:w="851"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w:t>
            </w:r>
            <w:r/>
          </w:p>
        </w:tc>
        <w:tc>
          <w:tcPr>
            <w:tcW w:w="6038"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1.拟派项目负责人（领队）具有考古专业及相关高级职称的得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2.拟选派项目组成员中每有一人具备国家文物局颁发的全国考古调查勘探岗位人员职业技能培训且获得结业证得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分，最高得</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rPr>
              <w:t xml:space="preserve">分。</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注：提供项目组成人员的相关证书扫描件及提供社保机构出具并盖章的</w:t>
            </w: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为其缴纳2026年2月-2026年4月任意一个月的养老保险缴费清单扫描件并盖章，否则不得分。</w:t>
            </w:r>
            <w:r/>
          </w:p>
        </w:tc>
      </w:tr>
      <w:tr>
        <w:trPr>
          <w:jc w:val="center"/>
          <w:trHeight w:val="217"/>
        </w:trPr>
        <w:tc>
          <w:tcPr>
            <w:tcW w:w="724" w:type="dxa"/>
            <w:vAlign w:val="center"/>
            <w:vMerge w:val="restart"/>
            <w:textDirection w:val="lrTb"/>
            <w:noWrap w:val="false"/>
          </w:tcPr>
          <w:p>
            <w:pPr>
              <w:jc w:val="center"/>
              <w:widowControl/>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4</w:t>
            </w:r>
            <w:r/>
          </w:p>
        </w:tc>
        <w:tc>
          <w:tcPr>
            <w:tcW w:w="1539" w:type="dxa"/>
            <w:vAlign w:val="center"/>
            <w:vMerge w:val="restart"/>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技术方案</w:t>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34</w:t>
            </w:r>
            <w:r>
              <w:rPr>
                <w:rFonts w:hint="eastAsia" w:ascii="宋体" w:hAnsi="宋体" w:eastAsia="宋体" w:cs="宋体"/>
                <w:b/>
                <w:bCs/>
                <w:sz w:val="24"/>
              </w:rPr>
              <w:t xml:space="preserve">分）</w:t>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W w:w="6038" w:type="dxa"/>
            <w:vAlign w:val="top"/>
            <w:textDirection w:val="lrTb"/>
            <w:noWrap w:val="false"/>
          </w:tcPr>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1.根据</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对招标项目需求提供需求分析，根据</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对招标项目的理解程度，重点、难点的应对措施，提交的方案内容与深度（包括调查技术路线、评价方法、工期安排、人员安排等）。</w:t>
            </w:r>
            <w:r/>
          </w:p>
          <w:p>
            <w:pPr>
              <w:jc w:val="left"/>
              <w:spacing w:line="440" w:lineRule="exact"/>
              <w:widowControl/>
              <w:rPr>
                <w:rFonts w:hint="eastAsia" w:ascii="宋体" w:hAnsi="宋体" w:eastAsia="宋体" w:cs="宋体"/>
                <w:sz w:val="24"/>
              </w:rPr>
            </w:pPr>
            <w:r>
              <w:rPr>
                <w:rFonts w:hint="eastAsia" w:ascii="宋体" w:hAnsi="宋体" w:eastAsia="宋体" w:cs="宋体"/>
                <w:smallCaps/>
                <w:sz w:val="24"/>
                <w:szCs w:val="24"/>
              </w:rPr>
              <w:t xml:space="preserve">以上针对本项目特点编制技术方案中包括的内容小项每项最高得1分，本项最高得6分。描述有不符合本项目需求的内容或未不提供的小项不得分。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工作计划、研究方法、工作路线，工作原则、工作思路、技术路线和方法。</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以上针对本项目特点编制技术方案中包括的内容小项每项最高得1分，本项最高得6分。描述有不符合本项目需求的内容或未不提供的小项不得分。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4</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提供的成果报告编制质量的保证措施（包括但不限于项目的质量、过程控制、管理体系、保证措施）</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以上针对本项目特点编制技术方案中包括的内容小项每项最高得1分，本项最高得4分。描述有不符合本项目需求的内容或未不提供的小项不得分。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项目安全的保证措施（包括但不限于现场工作人员安全、现场机械作业安全、夜间工作安全等）。</w:t>
            </w:r>
            <w:r/>
          </w:p>
          <w:p>
            <w:pPr>
              <w:pStyle w:val="939"/>
              <w:ind w:firstLine="0"/>
              <w:rPr>
                <w:rFonts w:hint="eastAsia" w:ascii="宋体" w:hAnsi="宋体" w:eastAsia="宋体" w:cs="宋体"/>
                <w:smallCaps/>
                <w:sz w:val="24"/>
                <w:szCs w:val="24"/>
              </w:rPr>
            </w:pPr>
            <w:r>
              <w:rPr>
                <w:rFonts w:hint="eastAsia" w:ascii="宋体" w:hAnsi="宋体" w:eastAsia="宋体" w:cs="宋体"/>
                <w:smallCaps/>
                <w:sz w:val="24"/>
                <w:szCs w:val="24"/>
              </w:rPr>
              <w:t xml:space="preserve">以上针对本项目特点编制技术方案中包括的内容小项每项最高得1分，本项最高得3分。描述有不符合本项目需求的内容或未不提供的小项不得分。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提供的项目时间和进度管理方案（包括但不限于工作进度、分析进度、成果进度等）。</w:t>
            </w:r>
            <w:r/>
          </w:p>
          <w:p>
            <w:pPr>
              <w:jc w:val="left"/>
              <w:spacing w:line="440" w:lineRule="exact"/>
              <w:widowControl/>
              <w:rPr>
                <w:rFonts w:hint="eastAsia" w:ascii="宋体" w:hAnsi="宋体" w:eastAsia="宋体" w:cs="宋体"/>
                <w:sz w:val="24"/>
              </w:rPr>
            </w:pPr>
            <w:r>
              <w:rPr>
                <w:rFonts w:hint="eastAsia" w:ascii="宋体" w:hAnsi="宋体" w:eastAsia="宋体" w:cs="宋体"/>
                <w:smallCaps/>
                <w:sz w:val="24"/>
                <w:szCs w:val="24"/>
              </w:rPr>
              <w:t xml:space="preserve">以上针对本项目特点编制技术方案中包括的内容小项每项最高得1分，本项最高得3分。描述有不符合本项目需求的内容或未不提供的小项不得分。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如何解决项目过程遇到的重难点及技术问题的步骤、措施、方案等。</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以上针对本项目特点编制技术方案中包括的内容小项每项最高得1分，本项最高得3分。描述有不符合本项目需求的内容或未不提供的小项不得分。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如何配合采购人工作的相关措施包括人员安排、与相关政府部门对接与沟通协调方式等</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针对本项目需求提供拟投入设备清单。</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分，本项最高得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1346"/>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6038" w:type="dxa"/>
            <w:vAlign w:val="top"/>
            <w:textDirection w:val="lrTb"/>
            <w:noWrap w:val="false"/>
          </w:tcPr>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根据本项目需求提供文明及环保作业方</w:t>
            </w:r>
            <w:r/>
          </w:p>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案，内容包括但不限于文明及环保施工制度及措施等。</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p>
        </w:tc>
        <w:tc>
          <w:tcPr>
            <w:tcW w:w="6038" w:type="dxa"/>
            <w:vAlign w:val="top"/>
            <w:textDirection w:val="lrTb"/>
            <w:noWrap w:val="false"/>
          </w:tcPr>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10.熟悉崇川区人文历史、水文地质、各类文化遗产分布，资料收集规范完整。</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w:t>
            </w:r>
            <w:r>
              <w:rPr>
                <w:rFonts w:hint="eastAsia" w:ascii="宋体" w:hAnsi="宋体" w:eastAsia="宋体" w:cs="宋体"/>
                <w:smallCaps/>
                <w:sz w:val="24"/>
                <w:szCs w:val="24"/>
                <w:lang w:val="en-US" w:eastAsia="zh-CN"/>
              </w:rPr>
              <w:t xml:space="preserve">1</w:t>
            </w:r>
            <w:r>
              <w:rPr>
                <w:rFonts w:hint="eastAsia" w:ascii="宋体" w:hAnsi="宋体" w:eastAsia="宋体" w:cs="宋体"/>
                <w:smallCaps/>
                <w:sz w:val="24"/>
                <w:szCs w:val="24"/>
              </w:rPr>
              <w:t xml:space="preserve">分，本项最高得</w:t>
            </w:r>
            <w:r>
              <w:rPr>
                <w:rFonts w:hint="eastAsia" w:ascii="宋体" w:hAnsi="宋体" w:eastAsia="宋体" w:cs="宋体"/>
                <w:smallCaps/>
                <w:sz w:val="24"/>
                <w:szCs w:val="24"/>
                <w:lang w:val="en-US" w:eastAsia="zh-CN"/>
              </w:rPr>
              <w:t xml:space="preserve">3</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217"/>
        </w:trPr>
        <w:tc>
          <w:tcPr>
            <w:tcW w:w="724" w:type="dxa"/>
            <w:vAlign w:val="center"/>
            <w:textDirection w:val="lrTb"/>
            <w:noWrap w:val="false"/>
          </w:tcPr>
          <w:p>
            <w:pPr>
              <w:jc w:val="center"/>
              <w:widowControl/>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5</w:t>
            </w:r>
            <w:r/>
          </w:p>
        </w:tc>
        <w:tc>
          <w:tcPr>
            <w:tcW w:w="1539"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应急方案</w:t>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分）</w:t>
            </w:r>
            <w:r/>
          </w:p>
        </w:tc>
        <w:tc>
          <w:tcPr>
            <w:tcW w:w="851" w:type="dxa"/>
            <w:vAlign w:val="center"/>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6038" w:type="dxa"/>
            <w:vAlign w:val="top"/>
            <w:textDirection w:val="lrTb"/>
            <w:noWrap w:val="false"/>
          </w:tcPr>
          <w:p>
            <w:pPr>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根据本项目需求提供应急方案，内容包括但不限于正常营运作业时和发生事故时的组织和安全防护措施、安全管理培训方案及计划、遇到工伤或者造成人员伤亡的处理方案等。</w:t>
            </w:r>
            <w:r/>
          </w:p>
          <w:p>
            <w:pPr>
              <w:pStyle w:val="939"/>
              <w:ind w:firstLine="0"/>
              <w:rPr>
                <w:rFonts w:hint="eastAsia" w:ascii="宋体" w:hAnsi="宋体" w:eastAsia="宋体" w:cs="宋体"/>
                <w:highlight w:val="none"/>
              </w:rPr>
            </w:pPr>
            <w:r>
              <w:rPr>
                <w:rFonts w:hint="eastAsia" w:ascii="宋体" w:hAnsi="宋体" w:eastAsia="宋体" w:cs="宋体"/>
                <w:smallCaps/>
                <w:sz w:val="24"/>
                <w:szCs w:val="24"/>
                <w:highlight w:val="none"/>
              </w:rPr>
              <w:t xml:space="preserve">以上针对本项目特点编制技术方案中包括的内容小项每项最高得</w:t>
            </w:r>
            <w:r>
              <w:rPr>
                <w:rFonts w:hint="eastAsia" w:ascii="宋体" w:hAnsi="宋体" w:eastAsia="宋体" w:cs="宋体"/>
                <w:smallCaps/>
                <w:sz w:val="24"/>
                <w:szCs w:val="24"/>
                <w:highlight w:val="none"/>
                <w:lang w:val="en-US" w:eastAsia="zh-CN"/>
              </w:rPr>
              <w:t xml:space="preserve">1</w:t>
            </w:r>
            <w:r>
              <w:rPr>
                <w:rFonts w:hint="eastAsia" w:ascii="宋体" w:hAnsi="宋体" w:eastAsia="宋体" w:cs="宋体"/>
                <w:smallCaps/>
                <w:sz w:val="24"/>
                <w:szCs w:val="24"/>
                <w:highlight w:val="none"/>
              </w:rPr>
              <w:t xml:space="preserve">分，本项最高得</w:t>
            </w:r>
            <w:r>
              <w:rPr>
                <w:rFonts w:hint="eastAsia" w:ascii="宋体" w:hAnsi="宋体" w:eastAsia="宋体" w:cs="宋体"/>
                <w:smallCaps/>
                <w:sz w:val="24"/>
                <w:szCs w:val="24"/>
                <w:highlight w:val="none"/>
                <w:lang w:val="en-US" w:eastAsia="zh-CN"/>
              </w:rPr>
              <w:t xml:space="preserve">3</w:t>
            </w:r>
            <w:r>
              <w:rPr>
                <w:rFonts w:hint="eastAsia" w:ascii="宋体" w:hAnsi="宋体" w:eastAsia="宋体" w:cs="宋体"/>
                <w:smallCaps/>
                <w:sz w:val="24"/>
                <w:szCs w:val="24"/>
                <w:highlight w:val="none"/>
              </w:rPr>
              <w:t xml:space="preserve">分。描述有不符合本项目需求的内容或未不提供的小项不得分。</w:t>
            </w:r>
            <w:bookmarkEnd w:id="19"/>
            <w:r/>
            <w:r/>
          </w:p>
        </w:tc>
      </w:tr>
    </w:tbl>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（二）价格评分（30分）：</w:t>
      </w:r>
      <w:r/>
    </w:p>
    <w:p>
      <w:pPr>
        <w:ind w:firstLine="487"/>
        <w:spacing w:line="420" w:lineRule="exact"/>
        <w:rPr>
          <w:rFonts w:ascii="宋体" w:hAnsi="宋体" w:eastAsia="宋体" w:cs="宋体"/>
          <w:b/>
          <w:sz w:val="24"/>
          <w:szCs w:val="24"/>
        </w:rPr>
      </w:pPr>
      <w:r>
        <w:rPr>
          <w:rFonts w:hint="eastAsia" w:ascii="宋体" w:hAnsi="宋体" w:eastAsia="宋体" w:cs="宋体"/>
          <w:b/>
          <w:sz w:val="24"/>
          <w:szCs w:val="24"/>
        </w:rPr>
        <w:t xml:space="preserve">1、本项目采购预算（最高限价）为：6元/㎡，投标报价高于最高限价的作无效标处理。</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2、满足磋商文件要求且最后报价最低的供应商的价格为磋商基准价，其价格分为满分。其他供应商的价格分统一按照下列公式计算：</w:t>
      </w:r>
      <w:r/>
    </w:p>
    <w:p>
      <w:pPr>
        <w:ind w:firstLine="484"/>
        <w:spacing w:line="420" w:lineRule="exact"/>
        <w:rPr>
          <w:rFonts w:hint="eastAsia" w:ascii="宋体" w:hAnsi="宋体" w:eastAsia="宋体" w:cs="宋体"/>
          <w:sz w:val="24"/>
          <w:szCs w:val="24"/>
        </w:rPr>
      </w:pPr>
      <w:r>
        <w:rPr>
          <w:rFonts w:hint="eastAsia" w:ascii="宋体" w:hAnsi="宋体" w:eastAsia="宋体" w:cs="宋体"/>
          <w:sz w:val="24"/>
          <w:szCs w:val="24"/>
        </w:rPr>
        <w:t xml:space="preserve">磋商报价得分 =（磋商基准价/最后磋商报价）×30%×100</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异常低价审查</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.1根据</w:t>
      </w:r>
      <w:r>
        <w:rPr>
          <w:rFonts w:hint="eastAsia" w:ascii="宋体" w:hAnsi="宋体" w:eastAsia="宋体" w:cs="宋体"/>
          <w:b/>
          <w:sz w:val="24"/>
          <w:szCs w:val="24"/>
          <w:lang w:val="en-US" w:eastAsia="zh-CN"/>
        </w:rPr>
        <w:t xml:space="preserve">关于推动解决政府采购异常低价问题的通知（财库〔2026〕2号）</w:t>
      </w:r>
      <w:r>
        <w:rPr>
          <w:rFonts w:hint="eastAsia" w:ascii="宋体" w:hAnsi="宋体" w:eastAsia="宋体" w:cs="宋体"/>
          <w:b/>
          <w:sz w:val="24"/>
          <w:szCs w:val="24"/>
        </w:rPr>
        <w:t xml:space="preserve">要求，采购评审中出现下列情形之一的，评审委员会应当启动异常低价投标（响应）审查程序：</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投标（响应）报价低于通过符合性审查的次低报价供应商投标（响应）报价50%的，即投标（响应）报价&lt;通过符合性审查的次低报价供应商投标（响应）报价×50%；</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投标（响应）报价低于采购项目最高限价45%的，即投标（响应）报价&lt;采购项目最高限价×45%；</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评审委员会基于专业判断，认为供应商报价过低，有可能影响产品质量或者不能诚信履约的其他情形。</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eastAsia="宋体" w:cs="宋体"/>
          <w:b/>
          <w:sz w:val="24"/>
          <w:szCs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60" w:lineRule="exact"/>
        <w:rPr>
          <w:rFonts w:ascii="宋体" w:hAnsi="宋体" w:eastAsia="宋体" w:cs="宋体"/>
          <w:bCs/>
          <w:sz w:val="24"/>
          <w:szCs w:val="24"/>
        </w:rPr>
      </w:pPr>
      <w:r>
        <w:rPr>
          <w:rFonts w:hint="eastAsia" w:ascii="宋体" w:hAnsi="宋体" w:eastAsia="宋体" w:cs="宋体"/>
          <w:b/>
          <w:sz w:val="24"/>
          <w:szCs w:val="24"/>
        </w:rPr>
        <w:t xml:space="preserve">（三）政府采购政策功能落实</w:t>
      </w:r>
      <w:r/>
    </w:p>
    <w:p>
      <w:pPr>
        <w:numPr>
          <w:ilvl w:val="0"/>
          <w:numId w:val="0"/>
        </w:numPr>
        <w:ind w:firstLine="570"/>
        <w:spacing w:line="360" w:lineRule="auto"/>
        <w:rPr>
          <w:rFonts w:ascii="宋体" w:hAnsi="宋体" w:eastAsia="宋体"/>
          <w:color w:val="000000"/>
          <w:sz w:val="24"/>
          <w:szCs w:val="24"/>
          <w:highlight w:val="none"/>
        </w:rPr>
        <w:outlineLvl w:val="9"/>
      </w:pPr>
      <w:r>
        <w:rPr>
          <w:rFonts w:hint="eastAsia" w:ascii="宋体" w:hAnsi="宋体" w:eastAsia="宋体" w:cs="宋体"/>
          <w:b/>
          <w:bCs/>
          <w:color w:val="000000"/>
          <w:sz w:val="24"/>
          <w:szCs w:val="24"/>
          <w:highlight w:val="none"/>
        </w:rPr>
        <w:t xml:space="preserve">本项目不专门面向中小企业采购。对符合条件的小型和微型企业、残疾人福利性单位、监狱企业产品给予10%的价格扣除，用扣除后的价格参与评审。</w:t>
      </w:r>
      <w:r/>
    </w:p>
    <w:p>
      <w:pPr>
        <w:numPr>
          <w:ilvl w:val="0"/>
          <w:numId w:val="0"/>
        </w:numPr>
        <w:ind w:firstLine="57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b/>
          <w:bCs/>
          <w:color w:val="000000"/>
          <w:sz w:val="24"/>
          <w:szCs w:val="24"/>
          <w:highlight w:val="none"/>
        </w:rPr>
        <w:t xml:space="preserve">4.</w:t>
      </w:r>
      <w:r>
        <w:rPr>
          <w:rFonts w:ascii="宋体" w:hAnsi="宋体" w:eastAsia="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针对中小微型企业的采购政策</w:t>
      </w:r>
      <w:r/>
    </w:p>
    <w:p>
      <w:pPr>
        <w:ind w:firstLine="487"/>
        <w:spacing w:line="360" w:lineRule="auto"/>
        <w:rPr>
          <w:rFonts w:ascii="宋体" w:hAnsi="宋体" w:eastAsia="宋体"/>
          <w:color w:val="000000"/>
          <w:sz w:val="24"/>
          <w:szCs w:val="24"/>
          <w:highlight w:val="none"/>
        </w:rPr>
      </w:pPr>
      <w:r>
        <w:rPr>
          <w:rFonts w:hint="eastAsia" w:ascii="宋体" w:hAnsi="宋体" w:eastAsia="宋体" w:cs="宋体"/>
          <w:b/>
          <w:bCs/>
          <w:color w:val="000000"/>
          <w:sz w:val="24"/>
          <w:szCs w:val="24"/>
          <w:highlight w:val="none"/>
        </w:rPr>
        <w:t xml:space="preserve">（</w:t>
      </w:r>
      <w:r>
        <w:rPr>
          <w:rFonts w:ascii="宋体" w:hAnsi="宋体" w:eastAsia="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）本次采购项目属于</w:t>
      </w:r>
      <w:r>
        <w:rPr>
          <w:rFonts w:hint="eastAsia" w:ascii="宋体" w:hAnsi="宋体" w:eastAsia="宋体"/>
          <w:b/>
          <w:bCs/>
          <w:color w:val="000000"/>
          <w:sz w:val="24"/>
          <w:szCs w:val="24"/>
          <w:highlight w:val="none"/>
          <w:u w:val="single"/>
        </w:rPr>
        <w:t xml:space="preserve">服务</w:t>
      </w:r>
      <w:r>
        <w:rPr>
          <w:rFonts w:hint="eastAsia" w:ascii="宋体" w:hAnsi="宋体" w:eastAsia="宋体" w:cs="宋体"/>
          <w:b/>
          <w:bCs/>
          <w:color w:val="000000"/>
          <w:sz w:val="24"/>
          <w:szCs w:val="24"/>
          <w:highlight w:val="none"/>
        </w:rPr>
        <w:t xml:space="preserve">项目，其投标人符合：工信部联企业〔</w:t>
      </w:r>
      <w:r>
        <w:rPr>
          <w:rFonts w:ascii="宋体" w:hAnsi="宋体" w:eastAsia="宋体"/>
          <w:b/>
          <w:bCs/>
          <w:color w:val="000000"/>
          <w:sz w:val="24"/>
          <w:szCs w:val="24"/>
          <w:highlight w:val="none"/>
        </w:rPr>
        <w:t xml:space="preserve">2011</w:t>
      </w:r>
      <w:r>
        <w:rPr>
          <w:rFonts w:hint="eastAsia" w:ascii="宋体" w:hAnsi="宋体" w:eastAsia="宋体" w:cs="宋体"/>
          <w:b/>
          <w:bCs/>
          <w:color w:val="000000"/>
          <w:sz w:val="24"/>
          <w:szCs w:val="24"/>
          <w:highlight w:val="none"/>
        </w:rPr>
        <w:t xml:space="preserve">〕</w:t>
      </w:r>
      <w:r>
        <w:rPr>
          <w:rFonts w:ascii="宋体" w:hAnsi="宋体" w:eastAsia="宋体"/>
          <w:b/>
          <w:bCs/>
          <w:color w:val="000000"/>
          <w:sz w:val="24"/>
          <w:szCs w:val="24"/>
          <w:highlight w:val="none"/>
        </w:rPr>
        <w:t xml:space="preserve">300</w:t>
      </w:r>
      <w:r>
        <w:rPr>
          <w:rFonts w:hint="eastAsia" w:ascii="宋体" w:hAnsi="宋体" w:eastAsia="宋体" w:cs="宋体"/>
          <w:b/>
          <w:bCs/>
          <w:color w:val="000000"/>
          <w:sz w:val="24"/>
          <w:szCs w:val="24"/>
          <w:highlight w:val="none"/>
        </w:rPr>
        <w:t xml:space="preserve">号《关于印发中小企业划型标准规定的通知》中的中小企业“</w:t>
      </w:r>
      <w:r>
        <w:rPr>
          <w:rFonts w:hint="eastAsia" w:ascii="宋体" w:hAnsi="宋体" w:eastAsia="宋体" w:cs="宋体"/>
          <w:b/>
          <w:bCs/>
          <w:color w:val="000000"/>
          <w:sz w:val="24"/>
          <w:szCs w:val="24"/>
          <w:highlight w:val="none"/>
          <w:u w:val="single"/>
          <w:lang w:eastAsia="zh-CN"/>
        </w:rPr>
        <w:t xml:space="preserve">其他未列明行业</w:t>
      </w:r>
      <w:r>
        <w:rPr>
          <w:rFonts w:hint="eastAsia" w:ascii="宋体" w:hAnsi="宋体" w:eastAsia="宋体" w:cs="宋体"/>
          <w:b/>
          <w:bCs/>
          <w:color w:val="000000"/>
          <w:sz w:val="24"/>
          <w:szCs w:val="24"/>
          <w:highlight w:val="none"/>
        </w:rPr>
        <w:t xml:space="preserve">”类的划型标准规定的，将享受中小企业扶持政策。</w:t>
      </w:r>
      <w:r/>
    </w:p>
    <w:p>
      <w:pPr>
        <w:ind w:firstLine="487"/>
        <w:spacing w:line="360" w:lineRule="auto"/>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lang w:eastAsia="zh-CN"/>
        </w:rPr>
        <w:t xml:space="preserve">其他未列明行业</w:t>
      </w:r>
      <w:r>
        <w:rPr>
          <w:rFonts w:hint="eastAsia" w:ascii="宋体" w:hAnsi="宋体" w:eastAsia="宋体" w:cs="宋体"/>
          <w:b/>
          <w:bCs/>
          <w:color w:val="000000"/>
          <w:sz w:val="24"/>
          <w:szCs w:val="24"/>
          <w:highlight w:val="none"/>
        </w:rPr>
        <w:t xml:space="preserve">”类中小企业划型标准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000000"/>
          <w:sz w:val="24"/>
          <w:szCs w:val="24"/>
          <w:highlight w:val="none"/>
          <w:u w:val="single"/>
        </w:rPr>
        <w:t xml:space="preserve">。</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）根据《政府采购促进中小企业发展管理办法》（财库﹝</w:t>
      </w:r>
      <w:r>
        <w:rPr>
          <w:rFonts w:ascii="宋体" w:hAnsi="宋体" w:eastAsia="宋体"/>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46 </w:t>
      </w:r>
      <w:r>
        <w:rPr>
          <w:rFonts w:hint="eastAsia" w:ascii="宋体" w:hAnsi="宋体" w:eastAsia="宋体" w:cs="宋体"/>
          <w:color w:val="000000"/>
          <w:sz w:val="24"/>
          <w:szCs w:val="24"/>
          <w:highlight w:val="none"/>
        </w:rPr>
        <w:t xml:space="preserve">号）的第四条第（三）款“在服务采购项目中，服务由中小企业承接，即提供服务的人员为中小企业依照《中华人民共和国劳动合同法》订立劳动合同的从业人员”规定，符合要求的投标人的报价将给予评审时的价格调整。</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3</w:t>
      </w:r>
      <w:r>
        <w:rPr>
          <w:rFonts w:hint="eastAsia" w:ascii="宋体" w:hAnsi="宋体" w:eastAsia="宋体" w:cs="宋体"/>
          <w:color w:val="000000"/>
          <w:sz w:val="24"/>
          <w:szCs w:val="24"/>
          <w:highlight w:val="none"/>
        </w:rPr>
        <w:t xml:space="preserve">）根据《政府采购促进中小企业发展管理办法》（财库﹝</w:t>
      </w:r>
      <w:r>
        <w:rPr>
          <w:rFonts w:ascii="宋体" w:hAnsi="宋体" w:eastAsia="宋体"/>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46 </w:t>
      </w:r>
      <w:r>
        <w:rPr>
          <w:rFonts w:hint="eastAsia" w:ascii="宋体" w:hAnsi="宋体" w:eastAsia="宋体" w:cs="宋体"/>
          <w:color w:val="000000"/>
          <w:sz w:val="24"/>
          <w:szCs w:val="24"/>
          <w:highlight w:val="none"/>
        </w:rPr>
        <w:t xml:space="preserve">号）的第九条第一款规定，非专门面向中小企业采购的本采购项目，对属于</w:t>
      </w:r>
      <w:r>
        <w:rPr>
          <w:rFonts w:hint="eastAsia" w:ascii="宋体" w:hAnsi="宋体" w:eastAsia="宋体" w:cs="宋体"/>
          <w:b/>
          <w:bCs/>
          <w:color w:val="000000"/>
          <w:sz w:val="24"/>
          <w:szCs w:val="24"/>
          <w:highlight w:val="none"/>
          <w:u w:val="single"/>
        </w:rPr>
        <w:t xml:space="preserve">小型、微型企业</w:t>
      </w:r>
      <w:r>
        <w:rPr>
          <w:rFonts w:hint="eastAsia" w:ascii="宋体" w:hAnsi="宋体" w:eastAsia="宋体" w:cs="宋体"/>
          <w:color w:val="000000"/>
          <w:sz w:val="24"/>
          <w:szCs w:val="24"/>
          <w:highlight w:val="none"/>
        </w:rPr>
        <w:t xml:space="preserve">的投标人给予评审加分，具体方法如下：</w:t>
      </w:r>
      <w:r/>
    </w:p>
    <w:p>
      <w:pPr>
        <w:ind w:firstLine="48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①对符合要求的</w:t>
      </w:r>
      <w:r>
        <w:rPr>
          <w:rFonts w:hint="eastAsia" w:ascii="宋体" w:hAnsi="宋体" w:eastAsia="宋体" w:cs="宋体"/>
          <w:b/>
          <w:bCs/>
          <w:color w:val="000000"/>
          <w:sz w:val="24"/>
          <w:szCs w:val="24"/>
          <w:highlight w:val="none"/>
          <w:u w:val="single"/>
        </w:rPr>
        <w:t xml:space="preserve">小型、微型企业</w:t>
      </w:r>
      <w:r>
        <w:rPr>
          <w:rFonts w:hint="eastAsia" w:ascii="宋体" w:hAnsi="宋体" w:eastAsia="宋体" w:cs="宋体"/>
          <w:color w:val="000000"/>
          <w:sz w:val="24"/>
          <w:szCs w:val="24"/>
          <w:highlight w:val="none"/>
        </w:rPr>
        <w:t xml:space="preserve">提供本项目服务，给予报价的10</w:t>
      </w:r>
      <w:r>
        <w:rPr>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的价格扣除，用扣除后的价格参与报价评审，如果成交，则以其原报价作为成交价。</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②参加本次采购活动，符合要求的投标人须严格按《政府采购促进中小企业发展管理办法》（财库﹝</w:t>
      </w:r>
      <w:r>
        <w:rPr>
          <w:rFonts w:ascii="宋体" w:hAnsi="宋体" w:eastAsia="宋体"/>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46 </w:t>
      </w:r>
      <w:r>
        <w:rPr>
          <w:rFonts w:hint="eastAsia" w:ascii="宋体" w:hAnsi="宋体" w:eastAsia="宋体" w:cs="宋体"/>
          <w:color w:val="000000"/>
          <w:sz w:val="24"/>
          <w:szCs w:val="24"/>
          <w:highlight w:val="none"/>
        </w:rPr>
        <w:t xml:space="preserve">号）的文件要求，出具填报“中小企业声明函”</w:t>
      </w:r>
      <w:r>
        <w:rPr>
          <w:rFonts w:hint="eastAsia" w:ascii="宋体" w:hAnsi="宋体" w:eastAsia="宋体" w:cs="宋体"/>
          <w:b/>
          <w:bCs/>
          <w:color w:val="000000"/>
          <w:sz w:val="24"/>
          <w:szCs w:val="24"/>
          <w:highlight w:val="none"/>
          <w:u w:val="single"/>
        </w:rPr>
        <w:t xml:space="preserve">（格式见第</w:t>
      </w:r>
      <w:r>
        <w:rPr>
          <w:rFonts w:hint="eastAsia" w:ascii="宋体" w:hAnsi="宋体" w:eastAsia="宋体" w:cs="宋体"/>
          <w:b/>
          <w:bCs/>
          <w:color w:val="000000"/>
          <w:sz w:val="24"/>
          <w:szCs w:val="24"/>
          <w:highlight w:val="none"/>
          <w:u w:val="single"/>
          <w:lang w:val="en-US" w:eastAsia="zh-CN"/>
        </w:rPr>
        <w:t xml:space="preserve">八</w:t>
      </w:r>
      <w:r>
        <w:rPr>
          <w:rFonts w:hint="eastAsia" w:ascii="宋体" w:hAnsi="宋体" w:eastAsia="宋体" w:cs="宋体"/>
          <w:b/>
          <w:bCs/>
          <w:color w:val="000000"/>
          <w:sz w:val="24"/>
          <w:szCs w:val="24"/>
          <w:highlight w:val="none"/>
          <w:u w:val="single"/>
        </w:rPr>
        <w:t xml:space="preserve">章）</w:t>
      </w:r>
      <w:r>
        <w:rPr>
          <w:rFonts w:hint="eastAsia" w:ascii="宋体" w:hAnsi="宋体" w:eastAsia="宋体" w:cs="宋体"/>
          <w:color w:val="000000"/>
          <w:sz w:val="24"/>
          <w:szCs w:val="24"/>
          <w:highlight w:val="none"/>
        </w:rPr>
        <w:t xml:space="preserve">；</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w:t>
      </w:r>
      <w:r>
        <w:rPr>
          <w:rFonts w:hint="eastAsia" w:ascii="宋体" w:hAnsi="宋体" w:eastAsia="宋体" w:cs="宋体"/>
          <w:color w:val="000000"/>
          <w:sz w:val="24"/>
          <w:szCs w:val="24"/>
          <w:highlight w:val="none"/>
        </w:rPr>
        <w:t xml:space="preserve">）</w:t>
      </w:r>
      <w:bookmarkStart w:id="20" w:name="_Hlk67486961"/>
      <w:r>
        <w:rPr>
          <w:rFonts w:hint="eastAsia" w:ascii="宋体" w:hAnsi="宋体" w:eastAsia="宋体" w:cs="宋体"/>
          <w:b/>
          <w:bCs/>
          <w:color w:val="000000"/>
          <w:sz w:val="24"/>
          <w:szCs w:val="24"/>
          <w:highlight w:val="none"/>
          <w:u w:val="single"/>
        </w:rPr>
        <w:t xml:space="preserve">不符合上述要求的投标人，无须提供“中小企业声明函”</w:t>
      </w:r>
      <w:r>
        <w:rPr>
          <w:rFonts w:hint="eastAsia" w:ascii="宋体" w:hAnsi="宋体" w:eastAsia="宋体" w:cs="宋体"/>
          <w:color w:val="000000"/>
          <w:sz w:val="24"/>
          <w:szCs w:val="24"/>
          <w:highlight w:val="none"/>
        </w:rPr>
        <w:t xml:space="preserve">。</w:t>
      </w:r>
      <w:bookmarkEnd w:id="20"/>
      <w:r/>
      <w:r/>
    </w:p>
    <w:p>
      <w:pPr>
        <w:ind w:firstLine="487"/>
        <w:spacing w:line="360" w:lineRule="auto"/>
        <w:rPr>
          <w:rFonts w:ascii="宋体" w:hAnsi="宋体" w:eastAsia="宋体"/>
          <w:b/>
          <w:bCs/>
          <w:color w:val="000000"/>
          <w:sz w:val="24"/>
          <w:szCs w:val="24"/>
          <w:highlight w:val="none"/>
        </w:rPr>
        <w:outlineLvl w:val="3"/>
      </w:pPr>
      <w:r>
        <w:rPr>
          <w:rFonts w:hint="eastAsia" w:ascii="宋体" w:hAnsi="宋体" w:eastAsia="宋体"/>
          <w:b/>
          <w:bCs/>
          <w:color w:val="000000"/>
          <w:sz w:val="24"/>
          <w:szCs w:val="24"/>
          <w:highlight w:val="none"/>
        </w:rPr>
        <w:t xml:space="preserve">4.</w:t>
      </w:r>
      <w:r>
        <w:rPr>
          <w:rFonts w:ascii="宋体" w:hAnsi="宋体" w:eastAsia="宋体"/>
          <w:b/>
          <w:bCs/>
          <w:color w:val="000000"/>
          <w:sz w:val="24"/>
          <w:szCs w:val="24"/>
          <w:highlight w:val="none"/>
        </w:rPr>
        <w:t xml:space="preserve">2.</w:t>
      </w:r>
      <w:r>
        <w:rPr>
          <w:rFonts w:hint="eastAsia" w:ascii="宋体" w:hAnsi="宋体" w:eastAsia="宋体" w:cs="宋体"/>
          <w:b/>
          <w:bCs/>
          <w:color w:val="000000"/>
          <w:sz w:val="24"/>
          <w:szCs w:val="24"/>
          <w:highlight w:val="none"/>
        </w:rPr>
        <w:t xml:space="preserve">针对残疾人福利性单位的采购政策</w:t>
      </w:r>
      <w:r/>
    </w:p>
    <w:p>
      <w:pPr>
        <w:ind w:firstLine="484"/>
        <w:spacing w:line="360" w:lineRule="auto"/>
        <w:rPr>
          <w:rFonts w:ascii="宋体" w:hAnsi="宋体" w:eastAsia="宋体"/>
          <w:color w:val="000000"/>
          <w:sz w:val="24"/>
          <w:szCs w:val="24"/>
          <w:highlight w:val="none"/>
        </w:rPr>
      </w:pPr>
      <w:r/>
      <w:bookmarkStart w:id="21" w:name="_Hlk69857671"/>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）享受政府采购支持政策的残疾人福利性单位应当同时满足以下条件：</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①</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安置的残疾人占本单位在职职工人数的比例不低于</w:t>
      </w:r>
      <w:r>
        <w:rPr>
          <w:rFonts w:ascii="宋体" w:hAnsi="宋体" w:eastAsia="宋体"/>
          <w:color w:val="000000"/>
          <w:sz w:val="24"/>
          <w:szCs w:val="24"/>
          <w:highlight w:val="none"/>
        </w:rPr>
        <w:t xml:space="preserve">25%</w:t>
      </w:r>
      <w:r>
        <w:rPr>
          <w:rFonts w:hint="eastAsia" w:ascii="宋体" w:hAnsi="宋体" w:eastAsia="宋体" w:cs="宋体"/>
          <w:color w:val="000000"/>
          <w:sz w:val="24"/>
          <w:szCs w:val="24"/>
          <w:highlight w:val="none"/>
        </w:rPr>
        <w:t xml:space="preserve">（含</w:t>
      </w:r>
      <w:r>
        <w:rPr>
          <w:rFonts w:ascii="宋体" w:hAnsi="宋体" w:eastAsia="宋体"/>
          <w:color w:val="000000"/>
          <w:sz w:val="24"/>
          <w:szCs w:val="24"/>
          <w:highlight w:val="none"/>
        </w:rPr>
        <w:t xml:space="preserve">25%</w:t>
      </w:r>
      <w:r>
        <w:rPr>
          <w:rFonts w:hint="eastAsia" w:ascii="宋体" w:hAnsi="宋体" w:eastAsia="宋体" w:cs="宋体"/>
          <w:color w:val="000000"/>
          <w:sz w:val="24"/>
          <w:szCs w:val="24"/>
          <w:highlight w:val="none"/>
        </w:rPr>
        <w:t xml:space="preserve">），并且安置的残疾人人数不少于</w:t>
      </w:r>
      <w:r>
        <w:rPr>
          <w:rFonts w:ascii="宋体" w:hAnsi="宋体" w:eastAsia="宋体"/>
          <w:color w:val="000000"/>
          <w:sz w:val="24"/>
          <w:szCs w:val="24"/>
          <w:highlight w:val="none"/>
        </w:rPr>
        <w:t xml:space="preserve">10</w:t>
      </w:r>
      <w:r>
        <w:rPr>
          <w:rFonts w:hint="eastAsia" w:ascii="宋体" w:hAnsi="宋体" w:eastAsia="宋体" w:cs="宋体"/>
          <w:color w:val="000000"/>
          <w:sz w:val="24"/>
          <w:szCs w:val="24"/>
          <w:highlight w:val="none"/>
        </w:rPr>
        <w:t xml:space="preserve">人（含</w:t>
      </w:r>
      <w:r>
        <w:rPr>
          <w:rFonts w:ascii="宋体" w:hAnsi="宋体" w:eastAsia="宋体"/>
          <w:color w:val="000000"/>
          <w:sz w:val="24"/>
          <w:szCs w:val="24"/>
          <w:highlight w:val="none"/>
        </w:rPr>
        <w:t xml:space="preserve">10</w:t>
      </w:r>
      <w:r>
        <w:rPr>
          <w:rFonts w:hint="eastAsia" w:ascii="宋体" w:hAnsi="宋体" w:eastAsia="宋体" w:cs="宋体"/>
          <w:color w:val="000000"/>
          <w:sz w:val="24"/>
          <w:szCs w:val="24"/>
          <w:highlight w:val="none"/>
        </w:rPr>
        <w:t xml:space="preserve">人）；</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②</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依法与安置的每位残疾人签订了一年以上（含一年）的劳动合同或服务协议；</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③</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④</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⑤</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至</w:t>
      </w:r>
      <w:r>
        <w:rPr>
          <w:rFonts w:ascii="宋体" w:hAnsi="宋体" w:eastAsia="宋体"/>
          <w:color w:val="000000"/>
          <w:sz w:val="24"/>
          <w:szCs w:val="24"/>
          <w:highlight w:val="none"/>
        </w:rPr>
        <w:t xml:space="preserve">8</w:t>
      </w:r>
      <w:r>
        <w:rPr>
          <w:rFonts w:hint="eastAsia" w:ascii="宋体" w:hAnsi="宋体" w:eastAsia="宋体" w:cs="宋体"/>
          <w:color w:val="000000"/>
          <w:sz w:val="24"/>
          <w:szCs w:val="24"/>
          <w:highlight w:val="none"/>
        </w:rPr>
        <w:t xml:space="preserve">级）》的自然人，包括具有劳动条件和劳动意愿的精神残疾人。在职职工人数是指与残疾人福利性单位建立劳动关系并依法签订劳动合同或者服务协议的雇员人数。</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）根据《关于促进残疾人就业政府采购政策的通知》（财库〔</w:t>
      </w:r>
      <w:r>
        <w:rPr>
          <w:rFonts w:ascii="宋体" w:hAnsi="宋体" w:eastAsia="宋体"/>
          <w:color w:val="000000"/>
          <w:sz w:val="24"/>
          <w:szCs w:val="24"/>
          <w:highlight w:val="none"/>
        </w:rPr>
        <w:t xml:space="preserve">2017</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141</w:t>
      </w:r>
      <w:r>
        <w:rPr>
          <w:rFonts w:hint="eastAsia" w:ascii="宋体" w:hAnsi="宋体" w:eastAsia="宋体" w:cs="宋体"/>
          <w:color w:val="000000"/>
          <w:sz w:val="24"/>
          <w:szCs w:val="24"/>
          <w:highlight w:val="none"/>
        </w:rPr>
        <w:t xml:space="preserve">号），符合条件的残疾人福利性单位在参加政府采购活动时，应当提供《残疾人福利性单位声明函》</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格式见第</w:t>
      </w:r>
      <w:r>
        <w:rPr>
          <w:rFonts w:hint="eastAsia" w:ascii="宋体" w:hAnsi="宋体" w:eastAsia="宋体" w:cs="宋体"/>
          <w:b/>
          <w:bCs/>
          <w:color w:val="000000"/>
          <w:sz w:val="24"/>
          <w:szCs w:val="24"/>
          <w:highlight w:val="none"/>
          <w:u w:val="single"/>
          <w:lang w:val="en-US" w:eastAsia="zh-CN"/>
        </w:rPr>
        <w:t xml:space="preserve">八</w:t>
      </w:r>
      <w:r>
        <w:rPr>
          <w:rFonts w:hint="eastAsia" w:ascii="宋体" w:hAnsi="宋体" w:eastAsia="宋体" w:cs="宋体"/>
          <w:b/>
          <w:bCs/>
          <w:color w:val="000000"/>
          <w:sz w:val="24"/>
          <w:szCs w:val="24"/>
          <w:highlight w:val="none"/>
          <w:u w:val="single"/>
        </w:rPr>
        <w:t xml:space="preserve">章</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，并对声明的真实性负责。</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3</w:t>
      </w:r>
      <w:r>
        <w:rPr>
          <w:rFonts w:hint="eastAsia" w:ascii="宋体" w:hAnsi="宋体" w:eastAsia="宋体" w:cs="宋体"/>
          <w:color w:val="000000"/>
          <w:sz w:val="24"/>
          <w:szCs w:val="24"/>
          <w:highlight w:val="none"/>
        </w:rPr>
        <w:t xml:space="preserve">）残疾人福利性单位视同小型、微型企业，享受政府采购促进中小企业发展的政府采购政策。符合要求的</w:t>
      </w:r>
      <w:bookmarkStart w:id="22" w:name="_Hlk69252353"/>
      <w:r>
        <w:rPr>
          <w:rFonts w:hint="eastAsia" w:ascii="宋体" w:hAnsi="宋体" w:eastAsia="宋体" w:cs="宋体"/>
          <w:color w:val="000000"/>
          <w:sz w:val="24"/>
          <w:szCs w:val="24"/>
          <w:highlight w:val="none"/>
        </w:rPr>
        <w:t xml:space="preserve">投标人报价将给予10</w:t>
      </w:r>
      <w:r>
        <w:rPr>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的价格扣除，用扣除后的价格参与报价</w:t>
      </w:r>
      <w:bookmarkEnd w:id="22"/>
      <w:r>
        <w:rPr>
          <w:rFonts w:hint="eastAsia" w:ascii="宋体" w:hAnsi="宋体" w:eastAsia="宋体" w:cs="宋体"/>
          <w:color w:val="000000"/>
          <w:sz w:val="24"/>
          <w:szCs w:val="24"/>
          <w:highlight w:val="none"/>
        </w:rPr>
        <w:t xml:space="preserve">的评审，如果成交，则以其原报价作为成交价。</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w:t>
      </w:r>
      <w:r>
        <w:rPr>
          <w:rFonts w:hint="eastAsia" w:ascii="宋体" w:hAnsi="宋体" w:eastAsia="宋体" w:cs="宋体"/>
          <w:color w:val="000000"/>
          <w:sz w:val="24"/>
          <w:szCs w:val="24"/>
          <w:highlight w:val="none"/>
        </w:rPr>
        <w:t xml:space="preserve">）残疾人福利性单位属于小型、微型企业的，不重复享受政策。</w:t>
      </w:r>
      <w:r/>
    </w:p>
    <w:p>
      <w:pPr>
        <w:ind w:firstLine="484"/>
        <w:spacing w:line="360" w:lineRule="auto"/>
        <w:rPr>
          <w:rFonts w:ascii="宋体" w:hAnsi="宋体" w:eastAsia="宋体"/>
          <w:color w:val="000000"/>
          <w:sz w:val="24"/>
          <w:szCs w:val="24"/>
          <w:highlight w:val="none"/>
        </w:rPr>
      </w:pPr>
      <w:r/>
      <w:bookmarkStart w:id="23" w:name="_Hlk69391666"/>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不符合上述要求的投标人，无须提供“残疾人福利性单位声明函”</w:t>
      </w:r>
      <w:bookmarkEnd w:id="21"/>
      <w:r>
        <w:rPr>
          <w:rFonts w:hint="eastAsia" w:ascii="宋体" w:hAnsi="宋体" w:eastAsia="宋体" w:cs="宋体"/>
          <w:color w:val="000000"/>
          <w:sz w:val="24"/>
          <w:szCs w:val="24"/>
          <w:highlight w:val="none"/>
        </w:rPr>
        <w:t xml:space="preserve">。</w:t>
      </w:r>
      <w:bookmarkEnd w:id="23"/>
      <w:r/>
      <w:r/>
    </w:p>
    <w:p>
      <w:pPr>
        <w:ind w:firstLine="487"/>
        <w:spacing w:line="360" w:lineRule="auto"/>
        <w:rPr>
          <w:rFonts w:ascii="宋体" w:hAnsi="宋体" w:eastAsia="宋体"/>
          <w:b/>
          <w:bCs/>
          <w:color w:val="000000"/>
          <w:sz w:val="24"/>
          <w:szCs w:val="24"/>
          <w:highlight w:val="none"/>
        </w:rPr>
        <w:outlineLvl w:val="3"/>
      </w:pPr>
      <w:r>
        <w:rPr>
          <w:rFonts w:hint="eastAsia" w:ascii="宋体" w:hAnsi="宋体" w:eastAsia="宋体"/>
          <w:b/>
          <w:bCs/>
          <w:color w:val="000000"/>
          <w:sz w:val="24"/>
          <w:szCs w:val="24"/>
          <w:highlight w:val="none"/>
        </w:rPr>
        <w:t xml:space="preserve">4.</w:t>
      </w:r>
      <w:r>
        <w:rPr>
          <w:rFonts w:ascii="宋体" w:hAnsi="宋体" w:eastAsia="宋体"/>
          <w:b/>
          <w:bCs/>
          <w:color w:val="000000"/>
          <w:sz w:val="24"/>
          <w:szCs w:val="24"/>
          <w:highlight w:val="none"/>
        </w:rPr>
        <w:t xml:space="preserve">3.</w:t>
      </w:r>
      <w:r>
        <w:rPr>
          <w:rFonts w:hint="eastAsia" w:ascii="宋体" w:hAnsi="宋体" w:eastAsia="宋体" w:cs="宋体"/>
          <w:b/>
          <w:bCs/>
          <w:color w:val="000000"/>
          <w:sz w:val="24"/>
          <w:szCs w:val="24"/>
          <w:highlight w:val="none"/>
        </w:rPr>
        <w:t xml:space="preserve">针对监狱企业的采购政策</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w:t>
      </w:r>
      <w:bookmarkStart w:id="24" w:name="_Hlk69519404"/>
      <w:r>
        <w:rPr>
          <w:rFonts w:hint="eastAsia" w:ascii="宋体" w:hAnsi="宋体" w:eastAsia="宋体" w:cs="宋体"/>
          <w:color w:val="000000"/>
          <w:sz w:val="24"/>
          <w:szCs w:val="24"/>
          <w:highlight w:val="none"/>
        </w:rPr>
        <w:t xml:space="preserve">根据《财政部司法部关于政府采购支持监狱企业发展有关问题的通知》（财库〔</w:t>
      </w:r>
      <w:r>
        <w:rPr>
          <w:rFonts w:ascii="宋体" w:hAnsi="宋体" w:eastAsia="宋体"/>
          <w:color w:val="000000"/>
          <w:sz w:val="24"/>
          <w:szCs w:val="24"/>
          <w:highlight w:val="none"/>
        </w:rPr>
        <w:t xml:space="preserve">2014</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68</w:t>
      </w:r>
      <w:r>
        <w:rPr>
          <w:rFonts w:hint="eastAsia" w:ascii="宋体" w:hAnsi="宋体" w:eastAsia="宋体" w:cs="宋体"/>
          <w:color w:val="000000"/>
          <w:sz w:val="24"/>
          <w:szCs w:val="24"/>
          <w:highlight w:val="none"/>
        </w:rPr>
        <w:t xml:space="preserve">号），监狱企业参加政府采购活动时，应当提供由省级以上监狱管理局、戒毒管理局（含新疆生产建设兵团）出具的，投标人属于监狱企业的证明文件</w:t>
      </w:r>
      <w:bookmarkEnd w:id="24"/>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注：无格式，请自拟。</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w:t>
      </w:r>
      <w:r/>
    </w:p>
    <w:p>
      <w:pPr>
        <w:ind w:firstLine="484"/>
        <w:spacing w:line="360" w:lineRule="auto"/>
        <w:rPr>
          <w:rFonts w:ascii="宋体" w:hAnsi="宋体" w:eastAsia="宋体"/>
          <w:color w:val="000000"/>
          <w:sz w:val="24"/>
          <w:szCs w:val="24"/>
          <w:highlight w:val="none"/>
        </w:rPr>
      </w:pPr>
      <w:r/>
      <w:bookmarkStart w:id="25" w:name="_Hlk69249023"/>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）监狱企业视同小型、微型企业，享受政府采购促进中小企业发展的政府采购政策。符合要求的投标人报价将给予10</w:t>
      </w:r>
      <w:r>
        <w:rPr>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的价格扣除，用扣除后的价格参与报价的评审，如果成交，则以其报价作为成交价。</w:t>
      </w:r>
      <w:r/>
    </w:p>
    <w:p>
      <w:pPr>
        <w:ind w:firstLine="484"/>
        <w:spacing w:line="360" w:lineRule="auto"/>
        <w:rPr>
          <w:rFonts w:ascii="宋体" w:hAnsi="宋体" w:eastAsia="宋体" w:cs="宋体"/>
          <w:b/>
          <w:sz w:val="24"/>
          <w:szCs w:val="24"/>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不符合上述要求的投标人，无须提供“监狱企业的证明文件”</w:t>
      </w:r>
      <w:r>
        <w:rPr>
          <w:rFonts w:hint="eastAsia" w:ascii="宋体" w:hAnsi="宋体" w:eastAsia="宋体" w:cs="宋体"/>
          <w:color w:val="000000"/>
          <w:sz w:val="24"/>
          <w:szCs w:val="24"/>
          <w:highlight w:val="none"/>
        </w:rPr>
        <w:t xml:space="preserve">。</w:t>
      </w:r>
      <w:bookmarkEnd w:id="25"/>
      <w:r/>
      <w:r/>
    </w:p>
    <w:p>
      <w:pPr>
        <w:ind w:firstLine="482"/>
        <w:spacing w:line="420" w:lineRule="exact"/>
        <w:rPr>
          <w:rFonts w:ascii="宋体" w:hAnsi="宋体" w:eastAsia="宋体" w:cs="宋体"/>
          <w:bCs/>
          <w:sz w:val="24"/>
          <w:szCs w:val="24"/>
        </w:rPr>
        <w:outlineLvl w:val="2"/>
      </w:pPr>
      <w:r>
        <w:rPr>
          <w:rFonts w:hint="eastAsia" w:ascii="宋体" w:hAnsi="宋体" w:eastAsia="宋体" w:cs="宋体"/>
          <w:b/>
          <w:sz w:val="24"/>
          <w:szCs w:val="24"/>
        </w:rPr>
        <w:t xml:space="preserve">（四）成交供应商的确定</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2.磋商评审时，评委对评审的细则若有争议，由磋商小组集体讨论确定，并对未尽情况有最终解释权。</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3.对落标的供应商不做落标原因的解释。</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4.采购人委托磋商小组直接确定排名第一的成交候选人为成交供应商。</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（五）公告成交结果</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自确定成交供应商之日起2个工作日内，在江苏政府采购网公告成交结果，公告期限为1个工作日。</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（六） 出现下列情形之一的，作无效响应处理</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1.同一供应商提交两个（含两个）以上不同的响应报价的。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2.不具备磋商文件中规定的资格要求的。 </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3.响应报价超过了采购预算或最高限价的。 </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4.未通过符合性检查的。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5.不符合法律、法规和磋商文件中规定的其他实质性要求的。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7.响应文件含有采购人不能接受的附加条件的。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9.响应文件未按照磋商文件要求加盖电子签章。</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10.供应商的商务技术部分得分相差悬殊，磋商小组一致认为得分畸低者有可能影响服务质量或者不能诚信履约的。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11.供应商在系统规定的时间内未成功解密电子响应文件的。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12.供应商在规定的时间内未提交最终报价的。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13.未完整上传响应文件电子文档的,或上传的文件打不开的。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14.不同的供应商响应文件制作机器码、文件创建标识码一致的。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15.其他法律、法规及本磋商文件规定的属无效响应的情形。</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（七）出现下列情形之一的，本次竞争性磋商采购活动将被终止</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1.因情况变化，不再符合规定的竞争性磋商采购方式适用情形的。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2.出现影响采购公正的违法、违规行为的。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4.在苏采云系统规定时间内成功解密电子响应文件的供应商不足3家的。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5.因重大变故，采购任务取消的。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6.磋商小组认定磋商文件存在歧义、重大缺陷导致评审工作无法进行。</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7.因系统故障原因造成磋商无法继续进行的。</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（八）其他</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成交供应商，也可以重新招标。</w:t>
      </w:r>
      <w:bookmarkEnd w:id="18"/>
      <w:r/>
      <w:r/>
    </w:p>
    <w:p>
      <w:pPr>
        <w:rPr>
          <w:rFonts w:ascii="宋体" w:hAnsi="宋体" w:eastAsia="宋体" w:cs="宋体"/>
          <w:sz w:val="24"/>
          <w:szCs w:val="24"/>
        </w:rPr>
      </w:pPr>
      <w:r/>
      <w:bookmarkStart w:id="26" w:name="_Toc25926_WPSOffice_Level1"/>
      <w:r/>
      <w:bookmarkStart w:id="27" w:name="_Toc363573857"/>
      <w:r/>
      <w:bookmarkStart w:id="28" w:name="_Toc8837"/>
      <w:r>
        <w:rPr>
          <w:rFonts w:ascii="宋体" w:hAnsi="宋体" w:eastAsia="宋体" w:cs="宋体"/>
          <w:sz w:val="24"/>
          <w:szCs w:val="24"/>
        </w:rPr>
        <w:br w:type="page" w:clear="all"/>
      </w:r>
      <w:r/>
    </w:p>
    <w:p>
      <w:pPr>
        <w:ind w:firstLine="515"/>
        <w:jc w:val="center"/>
        <w:spacing w:line="420" w:lineRule="exact"/>
        <w:rPr>
          <w:rFonts w:hint="eastAsia" w:ascii="宋体" w:hAnsi="宋体" w:eastAsia="宋体" w:cs="宋体"/>
          <w:b/>
          <w:sz w:val="32"/>
          <w:szCs w:val="32"/>
        </w:rPr>
      </w:pPr>
      <w:r>
        <w:rPr>
          <w:rFonts w:hint="eastAsia" w:ascii="宋体" w:hAnsi="宋体" w:eastAsia="宋体" w:cs="宋体"/>
          <w:b/>
          <w:sz w:val="32"/>
          <w:szCs w:val="32"/>
        </w:rPr>
        <w:t xml:space="preserve">第五章</w:t>
      </w:r>
      <w:bookmarkEnd w:id="26"/>
      <w:r/>
      <w:bookmarkEnd w:id="27"/>
      <w:r/>
      <w:bookmarkEnd w:id="28"/>
      <w:r>
        <w:rPr>
          <w:rFonts w:hint="eastAsia" w:ascii="宋体" w:hAnsi="宋体" w:eastAsia="宋体" w:cs="宋体"/>
          <w:b/>
          <w:sz w:val="32"/>
          <w:szCs w:val="32"/>
        </w:rPr>
        <w:t xml:space="preserve">合同主要条款</w:t>
      </w:r>
      <w:r/>
    </w:p>
    <w:p>
      <w:pPr>
        <w:rPr>
          <w:rFonts w:hint="eastAsia" w:ascii="宋体" w:hAnsi="宋体" w:eastAsia="宋体" w:cs="宋体"/>
          <w:sz w:val="13"/>
          <w:szCs w:val="13"/>
        </w:rPr>
      </w:pPr>
      <w:r/>
      <w:bookmarkStart w:id="29" w:name="_Toc94585343"/>
      <w:r/>
      <w:bookmarkStart w:id="30" w:name="_Toc363573858"/>
      <w:r/>
      <w:bookmarkEnd w:id="29"/>
      <w:r/>
      <w:r/>
    </w:p>
    <w:p>
      <w:pPr>
        <w:jc w:val="center"/>
        <w:spacing w:line="360" w:lineRule="auto"/>
        <w:rPr>
          <w:rFonts w:hint="eastAsia" w:ascii="宋体" w:hAnsi="宋体" w:eastAsia="宋体" w:cs="宋体"/>
          <w:sz w:val="22"/>
          <w:szCs w:val="22"/>
        </w:rPr>
      </w:pPr>
      <w:r/>
      <w:bookmarkStart w:id="31" w:name="_Toc2005"/>
      <w:r/>
      <w:bookmarkStart w:id="32" w:name="_Toc2957_WPSOffice_Level1"/>
      <w:r>
        <w:rPr>
          <w:rFonts w:hint="eastAsia" w:ascii="宋体" w:hAnsi="宋体" w:eastAsia="宋体" w:cs="宋体"/>
          <w:sz w:val="40"/>
          <w:szCs w:val="40"/>
        </w:rPr>
        <w:t xml:space="preserve">南通市崇川区地块考古调查和勘察服务项目合同</w:t>
      </w:r>
      <w:r/>
    </w:p>
    <w:p>
      <w:pPr>
        <w:spacing w:line="420" w:lineRule="exact"/>
        <w:tabs>
          <w:tab w:val="left" w:pos="3600" w:leader="none"/>
        </w:tabs>
        <w:rPr>
          <w:rFonts w:hint="eastAsia" w:ascii="宋体" w:hAnsi="宋体" w:eastAsia="宋体" w:cs="宋体"/>
          <w:sz w:val="24"/>
          <w:u w:val="single"/>
          <w:lang w:val="zh-TW"/>
        </w:rPr>
      </w:pPr>
      <w:r>
        <w:rPr>
          <w:rFonts w:hint="eastAsia" w:ascii="宋体" w:hAnsi="宋体" w:eastAsia="宋体" w:cs="宋体"/>
          <w:sz w:val="24"/>
          <w:lang w:val="zh-TW" w:eastAsia="zh-TW"/>
        </w:rPr>
        <w:t xml:space="preserve">委托方</w:t>
      </w:r>
      <w:r>
        <w:rPr>
          <w:rFonts w:hint="eastAsia" w:ascii="宋体" w:hAnsi="宋体" w:eastAsia="宋体" w:cs="宋体"/>
          <w:sz w:val="24"/>
          <w:lang w:val="zh-TW"/>
        </w:rPr>
        <w:t xml:space="preserve">：</w:t>
      </w:r>
      <w:r>
        <w:rPr>
          <w:rFonts w:hint="eastAsia" w:ascii="宋体" w:hAnsi="宋体" w:eastAsia="宋体" w:cs="宋体"/>
          <w:sz w:val="24"/>
          <w:u w:val="single"/>
        </w:rPr>
        <w:t xml:space="preserve">南通市崇川区住房和城乡建设局</w:t>
      </w:r>
      <w:r>
        <w:rPr>
          <w:rFonts w:hint="eastAsia" w:ascii="宋体" w:hAnsi="宋体" w:eastAsia="宋体" w:cs="宋体"/>
          <w:sz w:val="24"/>
          <w:lang w:val="zh-TW" w:eastAsia="zh-TW"/>
        </w:rPr>
        <w:t xml:space="preserve">（简称甲方）</w:t>
      </w:r>
      <w:r/>
    </w:p>
    <w:p>
      <w:pPr>
        <w:spacing w:line="420" w:lineRule="exact"/>
        <w:tabs>
          <w:tab w:val="left" w:pos="3360" w:leader="none"/>
        </w:tabs>
        <w:rPr>
          <w:rFonts w:hint="eastAsia" w:ascii="宋体" w:hAnsi="宋体" w:eastAsia="宋体" w:cs="宋体"/>
          <w:sz w:val="24"/>
          <w:lang w:val="zh-TW"/>
        </w:rPr>
      </w:pPr>
      <w:r>
        <w:rPr>
          <w:rFonts w:hint="eastAsia" w:ascii="宋体" w:hAnsi="宋体" w:eastAsia="宋体" w:cs="宋体"/>
          <w:sz w:val="24"/>
          <w:lang w:val="zh-TW" w:eastAsia="zh-TW"/>
        </w:rPr>
        <w:t xml:space="preserve">受托方：</w:t>
      </w:r>
      <w:r>
        <w:rPr>
          <w:rFonts w:hint="eastAsia" w:ascii="宋体" w:hAnsi="宋体" w:eastAsia="宋体" w:cs="宋体"/>
          <w:sz w:val="24"/>
          <w:u w:val="single"/>
          <w:lang w:val="zh-TW"/>
        </w:rPr>
        <w:t xml:space="preserve"> </w:t>
      </w:r>
      <w:r>
        <w:rPr>
          <w:rFonts w:hint="eastAsia" w:ascii="宋体" w:hAnsi="宋体" w:eastAsia="宋体" w:cs="宋体"/>
          <w:sz w:val="24"/>
          <w:u w:val="single"/>
          <w:lang w:val="zh-TW" w:eastAsia="zh-TW"/>
        </w:rPr>
        <w:t xml:space="preserve">                    </w:t>
      </w:r>
      <w:r>
        <w:rPr>
          <w:rFonts w:hint="eastAsia" w:ascii="宋体" w:hAnsi="宋体" w:eastAsia="宋体" w:cs="宋体"/>
          <w:sz w:val="24"/>
          <w:lang w:val="zh-TW" w:eastAsia="zh-TW"/>
        </w:rPr>
        <w:t xml:space="preserve">（简称乙方）</w:t>
      </w:r>
      <w:r/>
    </w:p>
    <w:p>
      <w:pPr>
        <w:ind w:firstLine="520"/>
        <w:spacing w:line="420" w:lineRule="exact"/>
        <w:rPr>
          <w:rFonts w:hint="eastAsia" w:ascii="宋体" w:hAnsi="宋体" w:eastAsia="宋体" w:cs="宋体"/>
          <w:sz w:val="24"/>
          <w:lang w:val="zh-TW" w:eastAsia="zh-TW"/>
        </w:rPr>
      </w:pPr>
      <w:r>
        <w:rPr>
          <w:rFonts w:hint="eastAsia" w:ascii="宋体" w:hAnsi="宋体" w:eastAsia="宋体" w:cs="宋体"/>
          <w:sz w:val="24"/>
          <w:lang w:val="zh-TW"/>
        </w:rPr>
        <w:t xml:space="preserve">甲、乙双方就</w:t>
      </w:r>
      <w:r>
        <w:rPr>
          <w:rFonts w:hint="eastAsia" w:ascii="宋体" w:hAnsi="宋体" w:eastAsia="宋体" w:cs="宋体"/>
          <w:sz w:val="24"/>
          <w:u w:val="single"/>
        </w:rPr>
        <w:t xml:space="preserve">南通市崇川区地块考古调查和勘察服务项目</w:t>
      </w:r>
      <w:r>
        <w:rPr>
          <w:rFonts w:hint="eastAsia" w:ascii="宋体" w:hAnsi="宋体" w:eastAsia="宋体" w:cs="宋体"/>
          <w:sz w:val="24"/>
          <w:lang w:val="zh-TW"/>
        </w:rPr>
        <w:t xml:space="preserve">的相关事宜，</w:t>
      </w:r>
      <w:r>
        <w:rPr>
          <w:rFonts w:hint="eastAsia" w:ascii="宋体" w:hAnsi="宋体" w:eastAsia="宋体" w:cs="宋体"/>
          <w:sz w:val="24"/>
          <w:lang w:val="zh-TW" w:eastAsia="zh-TW"/>
        </w:rPr>
        <w:t xml:space="preserve">为明确双方的权利与义务，依据《中华人民共和国民法典》，本着平等、自愿、公平、公正、有偿的原则，经双方协商一致，签订本合同并共同遵守合同所列条款。</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第一条合同内容</w:t>
      </w:r>
      <w:r/>
    </w:p>
    <w:p>
      <w:pPr>
        <w:ind w:firstLine="480"/>
        <w:jc w:val="left"/>
        <w:spacing w:line="420" w:lineRule="exact"/>
        <w:rPr>
          <w:rFonts w:hint="eastAsia" w:ascii="宋体" w:hAnsi="宋体" w:eastAsia="宋体" w:cs="宋体"/>
          <w:sz w:val="24"/>
        </w:rPr>
      </w:pPr>
      <w:r>
        <w:rPr>
          <w:rFonts w:hint="eastAsia" w:ascii="宋体" w:hAnsi="宋体" w:eastAsia="宋体" w:cs="宋体"/>
          <w:sz w:val="24"/>
        </w:rPr>
        <w:t xml:space="preserve">服务名称：南通市崇川区地块考古调查和勘察服务项目。</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第二条合同总金额</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本地块合同总金额=单价*单个地块勘探占地面积（实际确认的面积为准）</w:t>
      </w:r>
      <w:r/>
    </w:p>
    <w:p>
      <w:pPr>
        <w:ind w:firstLine="480"/>
        <w:spacing w:line="420" w:lineRule="exact"/>
        <w:rPr>
          <w:rFonts w:hint="eastAsia" w:ascii="宋体" w:hAnsi="宋体" w:eastAsia="宋体" w:cs="宋体"/>
        </w:rPr>
      </w:pPr>
      <w:r>
        <w:rPr>
          <w:rFonts w:hint="eastAsia" w:ascii="宋体" w:hAnsi="宋体" w:eastAsia="宋体" w:cs="宋体"/>
          <w:sz w:val="24"/>
        </w:rPr>
        <w:t xml:space="preserve">其中，地块考古服务费单价为：人民币</w:t>
      </w:r>
      <w:r>
        <w:rPr>
          <w:rFonts w:hint="eastAsia" w:ascii="宋体" w:hAnsi="宋体" w:eastAsia="宋体" w:cs="宋体"/>
          <w:sz w:val="24"/>
          <w:u w:val="single"/>
        </w:rPr>
        <w:t xml:space="preserve">      /平方米（￥   元/平方米）</w:t>
      </w:r>
      <w:r>
        <w:rPr>
          <w:rFonts w:hint="eastAsia" w:ascii="宋体" w:hAnsi="宋体" w:eastAsia="宋体" w:cs="宋体"/>
          <w:sz w:val="24"/>
        </w:rPr>
        <w:t xml:space="preserve">。</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合同款包括资料收集与分析费、调查勘探方案制定费、现场采样与勘察费、勘探报告撰写、相关会务、编印、专家评审费、专家验收费、审批手续费、行政主管部门咨询费、人员劳务费、人员交通差旅费、住宿费、日常易耗品、设备仪器工具、调试费、设备仪器进退场费、管理费、税费等，即项目履行到项目执行结束的过程中所发生的一切费用及响应本次文物勘探的所有费用，委托人不再另行支付任何费用。</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第三条权利义务和质量保证</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1.甲方保证服务期间，对乙方工作给予支持。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2.甲方需对合同约定的地块提前进行场地清理，达到软地面要求，以符合进场条件和考古调查勘探的需要。</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3.甲方需提供地块内相关管线资料。</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4.乙方所需的水、电、场地等必须的基础工作条件，由乙方自行考虑，费用包含在报价中。</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5.乙方必须按照国家文物局颁布的《田野考古工作规程》进行施工，科学布孔，认真勘探、精确记录。</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6.按甲方要求的时间完成文物勘探工作，并对勘探报告的准确性和科学性负责。</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7.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8.乙方根据场地实际需要设置安全警示标识，做好安全管护工作；</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9.乙方参照建筑施工工地的管理要求落实防尘、降尘措施（使用防尘网覆盖裸土）；</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10.现场验收通过后20日内，乙方按进场前的原状完成土方回填。</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第四条付款方式</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1.本合同项下所有款项均以人民币支付。</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2.乙方向甲方提交下列文件材料，经甲方审核无误后支付采购资金：</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（1）经甲方确认的发票；</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（2）经甲乙双方确认签订的《验收报告》（或按项目进度阶段性《验收报告》）；</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（3）江苏省文物局关于地块的考古调查勘探工作的验收批文;</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（4）其他材料。</w:t>
      </w:r>
      <w:r/>
    </w:p>
    <w:p>
      <w:pPr>
        <w:ind w:left="520"/>
        <w:spacing w:line="420" w:lineRule="exact"/>
        <w:rPr>
          <w:rFonts w:hint="eastAsia" w:ascii="宋体" w:hAnsi="宋体" w:eastAsia="宋体" w:cs="宋体"/>
          <w:bCs/>
          <w:sz w:val="24"/>
        </w:rPr>
      </w:pPr>
      <w:r>
        <w:rPr>
          <w:rFonts w:hint="eastAsia" w:ascii="宋体" w:hAnsi="宋体" w:eastAsia="宋体" w:cs="宋体"/>
          <w:sz w:val="24"/>
        </w:rPr>
        <w:t xml:space="preserve">3.付款：</w:t>
      </w:r>
      <w:r>
        <w:rPr>
          <w:rFonts w:hint="eastAsia" w:ascii="宋体" w:hAnsi="宋体" w:eastAsia="宋体" w:cs="宋体"/>
          <w:bCs/>
          <w:sz w:val="24"/>
        </w:rPr>
        <w:t xml:space="preserve">乙方在合同签订后立即响应甲方的进场要求，甲方在进场后15天内支付相应地块预估合同总价（按正常服务单价计算得到金额）的30%；通过江苏省文物局专家组验收并取得江苏省文物局关于地块的考古调查勘探工作的验收批文，后30天内支付剩余的款项。</w:t>
      </w:r>
      <w:r/>
    </w:p>
    <w:p>
      <w:pPr>
        <w:ind w:firstLine="482"/>
        <w:spacing w:line="420" w:lineRule="exact"/>
        <w:rPr>
          <w:rFonts w:hint="eastAsia" w:ascii="宋体" w:hAnsi="宋体" w:eastAsia="宋体" w:cs="宋体"/>
          <w:b/>
          <w:sz w:val="24"/>
        </w:rPr>
      </w:pPr>
      <w:r>
        <w:rPr>
          <w:rFonts w:hint="eastAsia" w:ascii="宋体" w:hAnsi="宋体" w:eastAsia="宋体" w:cs="宋体"/>
          <w:b/>
          <w:sz w:val="24"/>
        </w:rPr>
        <w:t xml:space="preserve">第五条验收</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1.服务期限：</w:t>
      </w:r>
      <w:r>
        <w:rPr>
          <w:rFonts w:hint="eastAsia" w:ascii="宋体" w:hAnsi="宋体" w:eastAsia="宋体" w:cs="宋体"/>
          <w:sz w:val="24"/>
          <w:u w:val="single"/>
        </w:rPr>
        <w:t xml:space="preserve">202</w:t>
      </w:r>
      <w:r>
        <w:rPr>
          <w:rFonts w:hint="eastAsia" w:ascii="宋体" w:hAnsi="宋体" w:eastAsia="宋体" w:cs="宋体"/>
          <w:sz w:val="24"/>
          <w:u w:val="single"/>
          <w:lang w:val="en-US" w:eastAsia="zh-CN"/>
        </w:rPr>
        <w:t xml:space="preserve">6</w:t>
      </w:r>
      <w:r>
        <w:rPr>
          <w:rFonts w:hint="eastAsia" w:ascii="宋体" w:hAnsi="宋体" w:eastAsia="宋体" w:cs="宋体"/>
          <w:sz w:val="24"/>
          <w:u w:val="single"/>
        </w:rPr>
        <w:t xml:space="preserve">年   月  日 至202</w:t>
      </w:r>
      <w:r>
        <w:rPr>
          <w:rFonts w:hint="eastAsia" w:ascii="宋体" w:hAnsi="宋体" w:eastAsia="宋体" w:cs="宋体"/>
          <w:sz w:val="24"/>
          <w:u w:val="single"/>
          <w:lang w:val="en-US" w:eastAsia="zh-CN"/>
        </w:rPr>
        <w:t xml:space="preserve">7</w:t>
      </w:r>
      <w:r>
        <w:rPr>
          <w:rFonts w:hint="eastAsia" w:ascii="宋体" w:hAnsi="宋体" w:eastAsia="宋体" w:cs="宋体"/>
          <w:sz w:val="24"/>
          <w:u w:val="single"/>
        </w:rPr>
        <w:t xml:space="preserve">年  月  日</w:t>
      </w:r>
      <w:r>
        <w:rPr>
          <w:rFonts w:hint="eastAsia" w:ascii="宋体" w:hAnsi="宋体" w:eastAsia="宋体" w:cs="宋体"/>
          <w:sz w:val="24"/>
        </w:rPr>
        <w:t xml:space="preserve">。（乙方在合同期内接受甲方委托的单个地块考古项目均按照本合同约定完成所有相关工作并取得江苏省文物局关于地块的考古调查勘探工作的验收批文）</w:t>
      </w:r>
      <w:r/>
    </w:p>
    <w:p>
      <w:pPr>
        <w:ind w:firstLine="480"/>
        <w:jc w:val="left"/>
        <w:spacing w:line="420" w:lineRule="exact"/>
        <w:rPr>
          <w:rFonts w:hint="eastAsia" w:ascii="宋体" w:hAnsi="宋体" w:eastAsia="宋体" w:cs="宋体"/>
          <w:sz w:val="24"/>
        </w:rPr>
      </w:pPr>
      <w:r>
        <w:rPr>
          <w:rFonts w:hint="eastAsia" w:ascii="宋体" w:hAnsi="宋体" w:eastAsia="宋体" w:cs="宋体"/>
          <w:sz w:val="24"/>
        </w:rPr>
        <w:t xml:space="preserve">服务地点：</w:t>
      </w:r>
      <w:r>
        <w:rPr>
          <w:rFonts w:hint="eastAsia" w:ascii="宋体" w:hAnsi="宋体" w:eastAsia="宋体" w:cs="宋体"/>
          <w:sz w:val="24"/>
          <w:u w:val="single"/>
        </w:rPr>
        <w:t xml:space="preserve">南通市崇川区</w:t>
      </w:r>
      <w:r>
        <w:rPr>
          <w:rFonts w:hint="eastAsia" w:ascii="宋体" w:hAnsi="宋体" w:eastAsia="宋体" w:cs="宋体"/>
          <w:sz w:val="24"/>
        </w:rPr>
        <w:t xml:space="preserve">。</w:t>
      </w:r>
      <w:r/>
    </w:p>
    <w:p>
      <w:pPr>
        <w:ind w:firstLine="480"/>
        <w:spacing w:line="420" w:lineRule="exact"/>
        <w:rPr>
          <w:rFonts w:hint="eastAsia" w:ascii="宋体" w:hAnsi="宋体" w:eastAsia="宋体" w:cs="宋体"/>
          <w:sz w:val="24"/>
          <w:u w:val="single"/>
        </w:rPr>
      </w:pPr>
      <w:r>
        <w:rPr>
          <w:rFonts w:hint="eastAsia" w:ascii="宋体" w:hAnsi="宋体" w:eastAsia="宋体" w:cs="宋体"/>
          <w:sz w:val="24"/>
        </w:rPr>
        <w:t xml:space="preserve">验收时间：</w:t>
      </w:r>
      <w:r>
        <w:rPr>
          <w:rFonts w:hint="eastAsia" w:ascii="宋体" w:hAnsi="宋体" w:eastAsia="宋体" w:cs="宋体"/>
          <w:sz w:val="24"/>
          <w:u w:val="single"/>
        </w:rPr>
        <w:t xml:space="preserve">根据项目需求，由南通市文旅局向江苏省文旅厅申请确定</w:t>
      </w:r>
      <w:r>
        <w:rPr>
          <w:rFonts w:hint="eastAsia" w:ascii="宋体" w:hAnsi="宋体" w:eastAsia="宋体" w:cs="宋体"/>
          <w:sz w:val="24"/>
        </w:rPr>
        <w:t xml:space="preserve">。</w:t>
      </w:r>
      <w:r/>
    </w:p>
    <w:p>
      <w:pPr>
        <w:ind w:firstLine="480"/>
        <w:jc w:val="left"/>
        <w:spacing w:line="420" w:lineRule="exact"/>
        <w:rPr>
          <w:rFonts w:hint="eastAsia" w:ascii="宋体" w:hAnsi="宋体" w:eastAsia="宋体" w:cs="宋体"/>
          <w:sz w:val="24"/>
        </w:rPr>
      </w:pPr>
      <w:r>
        <w:rPr>
          <w:rFonts w:hint="eastAsia" w:ascii="宋体" w:hAnsi="宋体" w:eastAsia="宋体" w:cs="宋体"/>
          <w:sz w:val="24"/>
        </w:rPr>
        <w:t xml:space="preserve">验收地点：</w:t>
      </w:r>
      <w:r>
        <w:rPr>
          <w:rFonts w:hint="eastAsia" w:ascii="宋体" w:hAnsi="宋体" w:eastAsia="宋体" w:cs="宋体"/>
          <w:sz w:val="24"/>
          <w:u w:val="single"/>
        </w:rPr>
        <w:t xml:space="preserve">南通市崇川区</w:t>
      </w:r>
      <w:r>
        <w:rPr>
          <w:rFonts w:hint="eastAsia" w:ascii="宋体" w:hAnsi="宋体" w:eastAsia="宋体" w:cs="宋体"/>
          <w:sz w:val="24"/>
        </w:rPr>
        <w:t xml:space="preserve">。</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2. 乙方应对提供的服务成果作出全面自查和整理，并列出验收清单，同勘探报告一并提交南通市文旅局。</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验收时，甲乙双方必须同时在场，乙方所提供的服务不符合合同内容规定的，且未通过江苏省文旅厅组织的专家验收，乙方应及时按本合同内容规定和江苏省文旅厅要求免费进行整改，直至验收合格，方视为乙方按本合同规定完成服务。</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4.成果要求</w:t>
      </w:r>
      <w:r/>
    </w:p>
    <w:p>
      <w:pPr>
        <w:pStyle w:val="939"/>
        <w:rPr>
          <w:rFonts w:hint="eastAsia" w:ascii="宋体" w:hAnsi="宋体" w:eastAsia="宋体" w:cs="宋体"/>
          <w:sz w:val="24"/>
        </w:rPr>
      </w:pPr>
      <w:r>
        <w:rPr>
          <w:rFonts w:hint="eastAsia" w:ascii="宋体" w:hAnsi="宋体" w:eastAsia="宋体" w:cs="宋体"/>
          <w:sz w:val="24"/>
        </w:rPr>
        <w:t xml:space="preserve">（1）单个项目的勘探工作结束后，乙方须提交对应的工作成果，包括《考古调查勘探工作报告》、考古成果图（CAD文件格式）、考古成果图（jpg文件格式），图像绘制应选取国家统一的投影平面坐标系（2000国家大地坐标系），如后续资料不符合江苏省和南通市文物行政部门要求，乙方</w:t>
      </w:r>
      <w:r>
        <w:rPr>
          <w:rFonts w:hint="eastAsia" w:ascii="宋体" w:hAnsi="宋体" w:eastAsia="宋体" w:cs="宋体"/>
          <w:b/>
          <w:bCs/>
          <w:sz w:val="24"/>
        </w:rPr>
        <w:t xml:space="preserve">须</w:t>
      </w:r>
      <w:r>
        <w:rPr>
          <w:rFonts w:hint="eastAsia" w:ascii="宋体" w:hAnsi="宋体" w:eastAsia="宋体" w:cs="宋体"/>
          <w:sz w:val="24"/>
        </w:rPr>
        <w:t xml:space="preserve">立即免费采取补救措施根据要求进行整改。</w:t>
      </w:r>
      <w:r/>
    </w:p>
    <w:p>
      <w:pPr>
        <w:pStyle w:val="939"/>
        <w:rPr>
          <w:rFonts w:hint="eastAsia" w:ascii="宋体" w:hAnsi="宋体" w:eastAsia="宋体" w:cs="宋体"/>
          <w:sz w:val="24"/>
        </w:rPr>
      </w:pPr>
      <w:r>
        <w:rPr>
          <w:rFonts w:hint="eastAsia" w:ascii="宋体" w:hAnsi="宋体" w:eastAsia="宋体" w:cs="宋体"/>
          <w:sz w:val="24"/>
        </w:rPr>
        <w:t xml:space="preserve">（2）单个项目的勘探工作结束后须提供勘探资料纸质本和电子版各一份，内容包括：项目名称、项目负责人、勘探范围图、勘探过程描述、地层遗迹描述、主要收获（价值初判）、遗迹定位测量图、工作过程照片、相关保护建议等相关资料。</w:t>
      </w:r>
      <w:r/>
    </w:p>
    <w:p>
      <w:pPr>
        <w:pStyle w:val="939"/>
        <w:rPr>
          <w:rFonts w:hint="eastAsia" w:ascii="宋体" w:hAnsi="宋体" w:eastAsia="宋体" w:cs="宋体"/>
          <w:sz w:val="24"/>
        </w:rPr>
      </w:pPr>
      <w:r>
        <w:rPr>
          <w:rFonts w:hint="eastAsia" w:ascii="宋体" w:hAnsi="宋体" w:eastAsia="宋体" w:cs="宋体"/>
          <w:sz w:val="24"/>
        </w:rPr>
        <w:t xml:space="preserve">（3）乙方的项目成员应熟悉《中华人民共和国文物保护法》的有关规定，不得私留截留、保管、倒卖工地上出土的古代文物和标本。一经发现，甲方有权终止合同，并依法追究当事人及乙方的连带法律责任。</w:t>
      </w:r>
      <w:r/>
    </w:p>
    <w:p>
      <w:pPr>
        <w:pStyle w:val="939"/>
        <w:rPr>
          <w:rFonts w:hint="eastAsia" w:ascii="宋体" w:hAnsi="宋体" w:eastAsia="宋体" w:cs="宋体"/>
          <w:sz w:val="24"/>
        </w:rPr>
      </w:pPr>
      <w:r>
        <w:rPr>
          <w:rFonts w:hint="eastAsia" w:ascii="宋体" w:hAnsi="宋体" w:eastAsia="宋体" w:cs="宋体"/>
          <w:sz w:val="24"/>
        </w:rPr>
        <w:t xml:space="preserve">（4）如果证实服务成果是有缺陷的，包括潜在的缺陷或者不符合要求等，乙方</w:t>
      </w:r>
      <w:r>
        <w:rPr>
          <w:rFonts w:hint="eastAsia" w:ascii="宋体" w:hAnsi="宋体" w:eastAsia="宋体" w:cs="宋体"/>
          <w:b/>
          <w:bCs/>
          <w:sz w:val="24"/>
        </w:rPr>
        <w:t xml:space="preserve">须</w:t>
      </w:r>
      <w:r>
        <w:rPr>
          <w:rFonts w:hint="eastAsia" w:ascii="宋体" w:hAnsi="宋体" w:eastAsia="宋体" w:cs="宋体"/>
          <w:sz w:val="24"/>
        </w:rPr>
        <w:t xml:space="preserve">立即免费采取补救措施，保证达到合同规定的服务要求。如果乙方在收到通知后5天内未能采取补救措施，甲方可自行采取必要的补救措施，但风险和费用由人承担，甲方同时保留通过法律途径进行索赔的权利。若项目未能通过江苏省文物局验收而导致的整改、补勘探等系列工作责任和经费均由乙方负责，直至按合同约定完成该项目的招标任务。</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第六条项目管理服务</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乙方要指定不少于一人全权全程负责本项目服务的落实，包括服务的咨询、执行和后续工作。</w:t>
      </w:r>
      <w:r/>
    </w:p>
    <w:p>
      <w:pPr>
        <w:ind w:firstLine="481"/>
        <w:spacing w:line="420" w:lineRule="exact"/>
        <w:rPr>
          <w:rFonts w:hint="eastAsia" w:ascii="宋体" w:hAnsi="宋体" w:eastAsia="宋体" w:cs="宋体"/>
          <w:sz w:val="24"/>
        </w:rPr>
      </w:pPr>
      <w:r>
        <w:rPr>
          <w:rFonts w:hint="eastAsia" w:ascii="宋体" w:hAnsi="宋体" w:eastAsia="宋体" w:cs="宋体"/>
          <w:sz w:val="24"/>
        </w:rPr>
        <w:t xml:space="preserve">项目服务负责人姓名：</w:t>
      </w:r>
      <w:r>
        <w:rPr>
          <w:rFonts w:hint="eastAsia" w:ascii="宋体" w:hAnsi="宋体" w:eastAsia="宋体" w:cs="宋体"/>
          <w:sz w:val="24"/>
          <w:u w:val="single"/>
        </w:rPr>
        <w:t xml:space="preserve">        </w:t>
      </w:r>
      <w:r>
        <w:rPr>
          <w:rFonts w:hint="eastAsia" w:ascii="宋体" w:hAnsi="宋体" w:eastAsia="宋体" w:cs="宋体"/>
          <w:sz w:val="24"/>
        </w:rPr>
        <w:t xml:space="preserve">；联系电话：</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第七条售后服务</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1.乙方提供服务的质量须确保通过江苏省文旅厅组织的专家验收并取得相关批复。若国家有明确规定的质量保证期高于此质量保证期的，执行国家规定。</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2.服务期内，乙方应提供相关服务支持。对甲方所反映的任何服务问题在</w:t>
      </w:r>
      <w:r>
        <w:rPr>
          <w:rFonts w:hint="eastAsia" w:ascii="宋体" w:hAnsi="宋体" w:eastAsia="宋体" w:cs="宋体"/>
          <w:sz w:val="24"/>
          <w:u w:val="single"/>
        </w:rPr>
        <w:t xml:space="preserve">2</w:t>
      </w:r>
      <w:r>
        <w:rPr>
          <w:rFonts w:hint="eastAsia" w:ascii="宋体" w:hAnsi="宋体" w:eastAsia="宋体" w:cs="宋体"/>
          <w:sz w:val="24"/>
        </w:rPr>
        <w:t xml:space="preserve">日之内做出及时响应，在</w:t>
      </w:r>
      <w:r>
        <w:rPr>
          <w:rFonts w:hint="eastAsia" w:ascii="宋体" w:hAnsi="宋体" w:eastAsia="宋体" w:cs="宋体"/>
          <w:sz w:val="24"/>
          <w:u w:val="single"/>
        </w:rPr>
        <w:t xml:space="preserve">3</w:t>
      </w:r>
      <w:r>
        <w:rPr>
          <w:rFonts w:hint="eastAsia" w:ascii="宋体" w:hAnsi="宋体" w:eastAsia="宋体" w:cs="宋体"/>
          <w:sz w:val="24"/>
        </w:rPr>
        <w:t xml:space="preserve">日之内赶到现场实地解决问题。若问题在</w:t>
      </w:r>
      <w:r>
        <w:rPr>
          <w:rFonts w:hint="eastAsia" w:ascii="宋体" w:hAnsi="宋体" w:eastAsia="宋体" w:cs="宋体"/>
          <w:sz w:val="24"/>
          <w:u w:val="single"/>
        </w:rPr>
        <w:t xml:space="preserve">5</w:t>
      </w:r>
      <w:r>
        <w:rPr>
          <w:rFonts w:hint="eastAsia" w:ascii="宋体" w:hAnsi="宋体" w:eastAsia="宋体" w:cs="宋体"/>
          <w:sz w:val="24"/>
        </w:rPr>
        <w:t xml:space="preserve">日后仍无法解决，乙方应在</w:t>
      </w:r>
      <w:r>
        <w:rPr>
          <w:rFonts w:hint="eastAsia" w:ascii="宋体" w:hAnsi="宋体" w:eastAsia="宋体" w:cs="宋体"/>
          <w:sz w:val="24"/>
          <w:u w:val="single"/>
        </w:rPr>
        <w:t xml:space="preserve">2</w:t>
      </w:r>
      <w:r>
        <w:rPr>
          <w:rFonts w:hint="eastAsia" w:ascii="宋体" w:hAnsi="宋体" w:eastAsia="宋体" w:cs="宋体"/>
          <w:sz w:val="24"/>
        </w:rPr>
        <w:t xml:space="preserve">日内免费提供服务的补偿、替换方案，直至服务恢复正常。</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3.乙方必须遵守甲方的有关管理制度、操作规程。对于乙方违规操作造成甲方损失的，由乙方按照本合同第十一条的约定承担赔偿责任。</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第八条分包</w:t>
      </w:r>
      <w:r/>
    </w:p>
    <w:p>
      <w:pPr>
        <w:ind w:firstLine="480"/>
        <w:spacing w:line="420" w:lineRule="exact"/>
        <w:rPr>
          <w:rFonts w:hint="eastAsia" w:ascii="宋体" w:hAnsi="宋体" w:eastAsia="宋体" w:cs="宋体"/>
          <w:strike/>
          <w:sz w:val="24"/>
        </w:rPr>
      </w:pPr>
      <w:r>
        <w:rPr>
          <w:rFonts w:hint="eastAsia" w:ascii="宋体" w:hAnsi="宋体" w:eastAsia="宋体" w:cs="宋体"/>
          <w:sz w:val="24"/>
        </w:rPr>
        <w:t xml:space="preserve">除招标文件事先说明、且经甲方事先书面同意外，乙方不得分包、转包其应履行的合同义务。</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第九条合同的生效</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1.本合同经甲乙双方授权代表签字并加盖公章或合同专用章后生效。</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2.生效后，甲乙双方不得擅自变更、中止或终止合同。</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第十条违约责任</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1.乙方所提供的服务成果不符合本合同规定的，甲方有权拒收，乙方在得到甲方通知之日起</w:t>
      </w:r>
      <w:r>
        <w:rPr>
          <w:rFonts w:hint="eastAsia" w:ascii="宋体" w:hAnsi="宋体" w:eastAsia="宋体" w:cs="宋体"/>
          <w:sz w:val="24"/>
          <w:u w:val="single"/>
        </w:rPr>
        <w:t xml:space="preserve"> 15</w:t>
      </w:r>
      <w:r>
        <w:rPr>
          <w:rFonts w:hint="eastAsia" w:ascii="宋体" w:hAnsi="宋体" w:eastAsia="宋体" w:cs="宋体"/>
          <w:sz w:val="24"/>
        </w:rPr>
        <w:t xml:space="preserve">个工作日内采取补救措施，逾期仍未采取有效措施的，甲方有权要求乙方赔偿因此造成的损失；同时乙方应向甲方支付该地块项目合同价的</w:t>
      </w:r>
      <w:r>
        <w:rPr>
          <w:rFonts w:hint="eastAsia" w:ascii="宋体" w:hAnsi="宋体" w:eastAsia="宋体" w:cs="宋体"/>
          <w:sz w:val="24"/>
          <w:u w:val="single"/>
        </w:rPr>
        <w:t xml:space="preserve"> 5 </w:t>
      </w:r>
      <w:r>
        <w:rPr>
          <w:rFonts w:hint="eastAsia" w:ascii="宋体" w:hAnsi="宋体" w:eastAsia="宋体" w:cs="宋体"/>
          <w:sz w:val="24"/>
        </w:rPr>
        <w:t xml:space="preserve">％的违约金。</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2.甲方无正当理由拒绝接收服务，甲方应向乙方偿付拒付服务费用</w:t>
      </w:r>
      <w:r>
        <w:rPr>
          <w:rFonts w:hint="eastAsia" w:ascii="宋体" w:hAnsi="宋体" w:eastAsia="宋体" w:cs="宋体"/>
          <w:sz w:val="24"/>
          <w:u w:val="single"/>
        </w:rPr>
        <w:t xml:space="preserve"> 10 </w:t>
      </w:r>
      <w:r>
        <w:rPr>
          <w:rFonts w:hint="eastAsia" w:ascii="宋体" w:hAnsi="宋体" w:eastAsia="宋体" w:cs="宋体"/>
          <w:sz w:val="24"/>
        </w:rPr>
        <w:t xml:space="preserve">％的违约金。</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3.乙方无正当理由逾期提供服务或未在约定时间内完成约定服务的，每逾期1天，乙方向甲方偿付每天</w:t>
      </w:r>
      <w:r>
        <w:rPr>
          <w:rFonts w:hint="eastAsia" w:ascii="宋体" w:hAnsi="宋体" w:eastAsia="宋体" w:cs="宋体"/>
          <w:sz w:val="24"/>
          <w:u w:val="single"/>
        </w:rPr>
        <w:t xml:space="preserve">200</w:t>
      </w:r>
      <w:r>
        <w:rPr>
          <w:rFonts w:hint="eastAsia" w:ascii="宋体" w:hAnsi="宋体" w:eastAsia="宋体" w:cs="宋体"/>
          <w:sz w:val="24"/>
        </w:rPr>
        <w:t xml:space="preserve">元的违约金。如乙方逾期达</w:t>
      </w:r>
      <w:r>
        <w:rPr>
          <w:rFonts w:hint="eastAsia" w:ascii="宋体" w:hAnsi="宋体" w:eastAsia="宋体" w:cs="宋体"/>
          <w:sz w:val="24"/>
          <w:u w:val="single"/>
        </w:rPr>
        <w:t xml:space="preserve"> 7 </w:t>
      </w:r>
      <w:r>
        <w:rPr>
          <w:rFonts w:hint="eastAsia" w:ascii="宋体" w:hAnsi="宋体" w:eastAsia="宋体" w:cs="宋体"/>
          <w:sz w:val="24"/>
        </w:rPr>
        <w:t xml:space="preserve">天，甲方有权解除合同，甲方解除合同的通知自到达乙方时生效。在此情况下，乙方给甲方造成的实际损失高于违约金的，对高出违约金的部分乙方应予以赔偿。</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 甲方未按合同规定的期限向乙方支付合同款的，每逾期1天甲方向乙方偿付每天</w:t>
      </w:r>
      <w:r>
        <w:rPr>
          <w:rFonts w:hint="eastAsia" w:ascii="宋体" w:hAnsi="宋体" w:eastAsia="宋体" w:cs="宋体"/>
          <w:sz w:val="24"/>
          <w:u w:val="single"/>
        </w:rPr>
        <w:t xml:space="preserve">200元</w:t>
      </w:r>
      <w:r>
        <w:rPr>
          <w:rFonts w:hint="eastAsia" w:ascii="宋体" w:hAnsi="宋体" w:eastAsia="宋体" w:cs="宋体"/>
          <w:sz w:val="24"/>
        </w:rPr>
        <w:t xml:space="preserve">的违约金，但累计违约金总额不超过欠款总额的</w:t>
      </w:r>
      <w:r>
        <w:rPr>
          <w:rFonts w:hint="eastAsia" w:ascii="宋体" w:hAnsi="宋体" w:eastAsia="宋体" w:cs="宋体"/>
          <w:sz w:val="24"/>
          <w:u w:val="single"/>
        </w:rPr>
        <w:t xml:space="preserve"> 10 ％。</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5.其它未尽事宜，以《民法典》和《招标投标法》等有关法律法规规定为准，无相关规定的，双方协商解决。</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第十一条不可抗力</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第十二条争议的解决方式</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1.因服务质量问题发生争议的，应当邀请国家认可的质量检测机构对服务进行鉴定。服务符合标准的，鉴定费由甲方承担；不符合质量标准的，鉴定费由乙方承担。</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2.在解释或者执行本合同的过程中发生争议时，双方应通过协商方式解决。</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3.经协商不能解决的争议，双方可选择以下第</w:t>
      </w:r>
      <w:r>
        <w:rPr>
          <w:rFonts w:hint="eastAsia" w:ascii="宋体" w:hAnsi="宋体" w:eastAsia="宋体" w:cs="宋体"/>
          <w:sz w:val="24"/>
          <w:u w:val="single"/>
        </w:rPr>
        <w:t xml:space="preserve">①</w:t>
      </w:r>
      <w:r>
        <w:rPr>
          <w:rFonts w:hint="eastAsia" w:ascii="宋体" w:hAnsi="宋体" w:eastAsia="宋体" w:cs="宋体"/>
          <w:sz w:val="24"/>
        </w:rPr>
        <w:t xml:space="preserve">种方式解决：</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①向</w:t>
      </w:r>
      <w:r>
        <w:rPr>
          <w:rFonts w:hint="eastAsia" w:ascii="宋体" w:hAnsi="宋体" w:eastAsia="宋体" w:cs="宋体"/>
          <w:sz w:val="24"/>
          <w:u w:val="single"/>
        </w:rPr>
        <w:t xml:space="preserve">工程所在地人民法院</w:t>
      </w:r>
      <w:r>
        <w:rPr>
          <w:rFonts w:hint="eastAsia" w:ascii="宋体" w:hAnsi="宋体" w:eastAsia="宋体" w:cs="宋体"/>
          <w:sz w:val="24"/>
        </w:rPr>
        <w:t xml:space="preserve">提起诉讼；</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②向南通市仲裁委员会提出仲裁。</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4.在法院审理和仲裁期间，除有争议部分外，本合同其他部分可以履行的仍应按合同条款继续履行。</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第十三条其他</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1.如甲方须追加与合同标的相同的服务的，经双方协商，可签订补充合同，所签订的补充合同与本合同具有同等法律效力。</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2.如本项目所勘探的范围在后续开发建设中发现有文物，造成文物损坏的，由乙方负全责。</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3.本合同有效期至</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年 月  </w:t>
      </w:r>
      <w:r>
        <w:rPr>
          <w:rFonts w:hint="eastAsia" w:ascii="宋体" w:hAnsi="宋体" w:eastAsia="宋体" w:cs="宋体"/>
          <w:sz w:val="24"/>
          <w:u w:val="single"/>
        </w:rPr>
        <w:t xml:space="preserve">日</w:t>
      </w:r>
      <w:r>
        <w:rPr>
          <w:rFonts w:hint="eastAsia" w:ascii="宋体" w:hAnsi="宋体" w:eastAsia="宋体" w:cs="宋体"/>
          <w:sz w:val="24"/>
          <w:u w:val="single"/>
        </w:rPr>
        <w:t xml:space="preserve"> </w:t>
      </w:r>
      <w:r>
        <w:rPr>
          <w:rFonts w:hint="eastAsia" w:ascii="宋体" w:hAnsi="宋体" w:eastAsia="宋体" w:cs="宋体"/>
          <w:sz w:val="24"/>
        </w:rPr>
        <w:t xml:space="preserve">，如有特殊情况，经双方协商后顺延有效期。</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捌   </w:t>
      </w:r>
      <w:r>
        <w:rPr>
          <w:rFonts w:hint="eastAsia" w:ascii="宋体" w:hAnsi="宋体" w:eastAsia="宋体" w:cs="宋体"/>
          <w:sz w:val="24"/>
        </w:rPr>
        <w:t xml:space="preserve">份，甲、乙双方各执</w:t>
      </w:r>
      <w:r>
        <w:rPr>
          <w:rFonts w:hint="eastAsia" w:ascii="宋体" w:hAnsi="宋体" w:eastAsia="宋体" w:cs="宋体"/>
          <w:sz w:val="24"/>
          <w:u w:val="single"/>
        </w:rPr>
        <w:t xml:space="preserve">  肆   </w:t>
      </w:r>
      <w:r>
        <w:rPr>
          <w:rFonts w:hint="eastAsia" w:ascii="宋体" w:hAnsi="宋体" w:eastAsia="宋体" w:cs="宋体"/>
          <w:sz w:val="24"/>
        </w:rPr>
        <w:t xml:space="preserve">份。</w:t>
      </w:r>
      <w:r/>
    </w:p>
    <w:tbl>
      <w:tblPr>
        <w:tblStyle w:val="8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3038"/>
        </w:trPr>
        <w:tc>
          <w:tcPr>
            <w:tcW w:w="4261" w:type="dxa"/>
            <w:vAlign w:val="top"/>
            <w:textDirection w:val="lrTb"/>
            <w:noWrap w:val="false"/>
          </w:tcPr>
          <w:p>
            <w:pPr>
              <w:spacing w:line="420" w:lineRule="exact"/>
              <w:rPr>
                <w:rFonts w:hint="eastAsia" w:ascii="宋体" w:hAnsi="宋体" w:eastAsia="宋体" w:cs="宋体"/>
                <w:sz w:val="24"/>
              </w:rPr>
            </w:pPr>
            <w:r>
              <w:rPr>
                <w:rFonts w:hint="eastAsia" w:ascii="宋体" w:hAnsi="宋体" w:eastAsia="宋体" w:cs="宋体"/>
                <w:sz w:val="24"/>
              </w:rPr>
              <w:t xml:space="preserve">甲方（公章）：南通市崇川区住房和城乡建设局</w:t>
            </w:r>
            <w:r/>
          </w:p>
          <w:p>
            <w:pPr>
              <w:spacing w:line="420" w:lineRule="exact"/>
              <w:rPr>
                <w:rFonts w:hint="eastAsia" w:ascii="宋体" w:hAnsi="宋体" w:eastAsia="宋体" w:cs="宋体"/>
                <w:sz w:val="24"/>
              </w:rPr>
            </w:pPr>
            <w:r>
              <w:rPr>
                <w:rFonts w:hint="eastAsia" w:ascii="宋体" w:hAnsi="宋体" w:eastAsia="宋体" w:cs="宋体"/>
                <w:sz w:val="24"/>
              </w:rPr>
              <w:t xml:space="preserve">地址： </w:t>
            </w:r>
            <w:r/>
          </w:p>
          <w:p>
            <w:pPr>
              <w:spacing w:line="420" w:lineRule="exact"/>
              <w:rPr>
                <w:rFonts w:hint="eastAsia" w:ascii="宋体" w:hAnsi="宋体" w:eastAsia="宋体" w:cs="宋体"/>
                <w:sz w:val="24"/>
              </w:rPr>
            </w:pPr>
            <w:r>
              <w:rPr>
                <w:rFonts w:hint="eastAsia" w:ascii="宋体" w:hAnsi="宋体" w:eastAsia="宋体" w:cs="宋体"/>
                <w:sz w:val="24"/>
              </w:rPr>
              <w:t xml:space="preserve">法定代表人（授权人）：</w:t>
            </w:r>
            <w:r/>
          </w:p>
          <w:p>
            <w:pPr>
              <w:ind w:firstLine="2160"/>
              <w:jc w:val="left"/>
              <w:spacing w:line="420" w:lineRule="exact"/>
              <w:rPr>
                <w:rFonts w:hint="eastAsia" w:ascii="宋体" w:hAnsi="宋体" w:eastAsia="宋体" w:cs="宋体"/>
                <w:sz w:val="24"/>
              </w:rPr>
            </w:pPr>
            <w:r>
              <w:rPr>
                <w:rFonts w:hint="eastAsia" w:ascii="宋体" w:hAnsi="宋体" w:eastAsia="宋体" w:cs="宋体"/>
                <w:sz w:val="24"/>
              </w:rPr>
            </w:r>
            <w:r/>
          </w:p>
        </w:tc>
        <w:tc>
          <w:tcPr>
            <w:tcW w:w="4261" w:type="dxa"/>
            <w:vAlign w:val="top"/>
            <w:textDirection w:val="lrTb"/>
            <w:noWrap w:val="false"/>
          </w:tcPr>
          <w:p>
            <w:pPr>
              <w:spacing w:line="420" w:lineRule="exact"/>
              <w:rPr>
                <w:rFonts w:hint="eastAsia" w:ascii="宋体" w:hAnsi="宋体" w:eastAsia="宋体" w:cs="宋体"/>
              </w:rPr>
            </w:pPr>
            <w:r>
              <w:rPr>
                <w:rFonts w:hint="eastAsia" w:ascii="宋体" w:hAnsi="宋体" w:eastAsia="宋体" w:cs="宋体"/>
                <w:sz w:val="24"/>
              </w:rPr>
              <w:t xml:space="preserve">乙方（公章）： </w:t>
            </w:r>
            <w:r/>
          </w:p>
          <w:p>
            <w:pPr>
              <w:spacing w:line="420" w:lineRule="exact"/>
              <w:rPr>
                <w:rFonts w:hint="eastAsia" w:ascii="宋体" w:hAnsi="宋体" w:eastAsia="宋体" w:cs="宋体"/>
                <w:sz w:val="24"/>
              </w:rPr>
            </w:pPr>
            <w:r>
              <w:rPr>
                <w:rFonts w:hint="eastAsia" w:ascii="宋体" w:hAnsi="宋体" w:eastAsia="宋体" w:cs="宋体"/>
                <w:sz w:val="24"/>
              </w:rPr>
              <w:t xml:space="preserve">地址： </w:t>
            </w:r>
            <w:r/>
          </w:p>
          <w:p>
            <w:pPr>
              <w:spacing w:line="420" w:lineRule="exact"/>
              <w:rPr>
                <w:rFonts w:hint="eastAsia" w:ascii="宋体" w:hAnsi="宋体" w:eastAsia="宋体" w:cs="宋体"/>
                <w:sz w:val="24"/>
              </w:rPr>
            </w:pPr>
            <w:r>
              <w:rPr>
                <w:rFonts w:hint="eastAsia" w:ascii="宋体" w:hAnsi="宋体" w:eastAsia="宋体" w:cs="宋体"/>
                <w:sz w:val="24"/>
              </w:rPr>
              <w:t xml:space="preserve">法定代表人（授权人）：</w:t>
            </w:r>
            <w:r/>
          </w:p>
          <w:p>
            <w:pPr>
              <w:spacing w:line="420" w:lineRule="exact"/>
              <w:rPr>
                <w:rFonts w:hint="eastAsia" w:ascii="宋体" w:hAnsi="宋体" w:eastAsia="宋体" w:cs="宋体"/>
                <w:sz w:val="24"/>
              </w:rPr>
            </w:pPr>
            <w:r>
              <w:rPr>
                <w:rFonts w:hint="eastAsia" w:ascii="宋体" w:hAnsi="宋体" w:eastAsia="宋体" w:cs="宋体"/>
                <w:sz w:val="24"/>
              </w:rPr>
              <w:t xml:space="preserve">开户行：</w:t>
            </w:r>
            <w:r/>
          </w:p>
          <w:p>
            <w:pPr>
              <w:spacing w:line="420" w:lineRule="exact"/>
              <w:rPr>
                <w:rFonts w:hint="eastAsia" w:ascii="宋体" w:hAnsi="宋体" w:eastAsia="宋体" w:cs="宋体"/>
                <w:sz w:val="24"/>
              </w:rPr>
            </w:pPr>
            <w:r>
              <w:rPr>
                <w:rFonts w:hint="eastAsia" w:ascii="宋体" w:hAnsi="宋体" w:eastAsia="宋体" w:cs="宋体"/>
                <w:sz w:val="24"/>
              </w:rPr>
              <w:t xml:space="preserve">银行账号：</w:t>
            </w:r>
            <w:r/>
          </w:p>
          <w:p>
            <w:pPr>
              <w:ind w:right="480" w:firstLine="1680"/>
              <w:spacing w:line="420" w:lineRule="exact"/>
              <w:rPr>
                <w:rFonts w:hint="eastAsia" w:ascii="宋体" w:hAnsi="宋体" w:eastAsia="宋体" w:cs="宋体"/>
                <w:sz w:val="24"/>
              </w:rPr>
            </w:pPr>
            <w:r>
              <w:rPr>
                <w:rFonts w:hint="eastAsia" w:ascii="宋体" w:hAnsi="宋体" w:eastAsia="宋体" w:cs="宋体"/>
                <w:sz w:val="24"/>
              </w:rPr>
              <w:t xml:space="preserve">年    月    日</w:t>
            </w:r>
            <w:r/>
          </w:p>
        </w:tc>
      </w:tr>
    </w:tbl>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ascii="宋体" w:hAnsi="宋体" w:eastAsia="宋体" w:cs="宋体"/>
          <w:b/>
          <w:sz w:val="32"/>
          <w:szCs w:val="32"/>
        </w:rPr>
        <w:outlineLvl w:val="0"/>
      </w:pPr>
      <w:r>
        <w:rPr>
          <w:rFonts w:hint="eastAsia" w:ascii="宋体" w:hAnsi="宋体" w:eastAsia="宋体" w:cs="宋体"/>
          <w:b/>
          <w:sz w:val="32"/>
          <w:szCs w:val="32"/>
        </w:rPr>
        <w:t xml:space="preserve">第六章</w:t>
      </w:r>
      <w:bookmarkEnd w:id="30"/>
      <w:r/>
      <w:bookmarkEnd w:id="31"/>
      <w:r/>
      <w:bookmarkEnd w:id="32"/>
      <w:r>
        <w:rPr>
          <w:rFonts w:hint="eastAsia" w:ascii="宋体" w:hAnsi="宋体" w:eastAsia="宋体" w:cs="宋体"/>
          <w:b/>
          <w:sz w:val="32"/>
          <w:szCs w:val="32"/>
        </w:rPr>
        <w:t xml:space="preserve">合同授予</w:t>
      </w:r>
      <w:r/>
    </w:p>
    <w:p>
      <w:pPr>
        <w:ind w:firstLine="484"/>
        <w:spacing w:line="420" w:lineRule="exact"/>
        <w:rPr>
          <w:rFonts w:ascii="宋体" w:hAnsi="宋体" w:eastAsia="宋体" w:cs="宋体"/>
          <w:sz w:val="24"/>
          <w:szCs w:val="24"/>
        </w:rPr>
      </w:pPr>
      <w:r/>
      <w:bookmarkStart w:id="33" w:name="_Toc363573859"/>
      <w:r>
        <w:rPr>
          <w:rFonts w:hint="eastAsia" w:ascii="宋体" w:hAnsi="宋体" w:eastAsia="宋体" w:cs="宋体"/>
          <w:sz w:val="24"/>
          <w:szCs w:val="24"/>
        </w:rPr>
        <w:t xml:space="preserve">一、成交供应商和采购单位需在《成交通知书》发出之日起30日内签订合同（一式</w:t>
      </w:r>
      <w:r>
        <w:rPr>
          <w:rFonts w:hint="eastAsia" w:ascii="宋体" w:hAnsi="宋体" w:eastAsia="宋体" w:cs="宋体"/>
          <w:sz w:val="24"/>
          <w:szCs w:val="24"/>
        </w:rPr>
        <w:t xml:space="preserve">捌</w:t>
      </w:r>
      <w:r>
        <w:rPr>
          <w:rFonts w:hint="eastAsia" w:ascii="宋体" w:hAnsi="宋体" w:eastAsia="宋体" w:cs="宋体"/>
          <w:sz w:val="24"/>
          <w:szCs w:val="24"/>
        </w:rPr>
        <w:t xml:space="preserve">份，采购人、成交人各</w:t>
      </w:r>
      <w:r>
        <w:rPr>
          <w:rFonts w:hint="eastAsia" w:ascii="宋体" w:hAnsi="宋体" w:eastAsia="宋体" w:cs="宋体"/>
          <w:sz w:val="24"/>
          <w:szCs w:val="24"/>
        </w:rPr>
        <w:t xml:space="preserve">肆</w:t>
      </w:r>
      <w:r>
        <w:rPr>
          <w:rFonts w:hint="eastAsia" w:ascii="宋体" w:hAnsi="宋体" w:eastAsia="宋体" w:cs="宋体"/>
          <w:sz w:val="24"/>
          <w:szCs w:val="24"/>
        </w:rPr>
        <w:t xml:space="preserve">份），所签合同不得对招标文件作实质性修改，由此给采购人造成损失的，成交人还应承担赔偿责任。采购人不得向成交人提出不合理的要求作为签订合同的条件，不得与成交人私下订立背离磋商文件实质性内容的协议。</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二、采购人按合同约定积极配合成交人履约，成交人履约到位后，请以书面形式向采购单位提出验收考核申请，采购单位接到申请后原则上在5个工作日内及时组织相关专业技术人员，必要时邀请相关主管部门共同参与验收，并出具验收报告，根据验收结果原则上在收到合格发票后的15日内支付相应合同款项。</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三、采购人故意推迟项目验收时间的，与成交人串通或要求成交人通过减少服务量或降低服务标准的，在履行合同中采取更改或调换服务内容等手段的，要求成交人出具虚假发票或任意更改销售发票的，谋取不正当利益的，承担相应的法律责任。</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四、成交人出现违约情形，应当及时纠正或补偿；造成损失的，按合同约定追究违约责任；发现有假冒、伪劣、走私产品、商业贿赂等违法情形的，应由采购人移交工商、质监、公安等行政执法部门依法查处。</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五、按政府采购合同约定支付的合同履约服务款。</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六、不响应付款方式的，视同响应文件无效，按无效响应文件处理。</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七、付款方式详见竞争性磋商文件第三章。</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八、合同项目价款的支付不计息。</w:t>
      </w:r>
      <w:r/>
    </w:p>
    <w:p>
      <w:pPr>
        <w:ind w:firstLine="484"/>
        <w:jc w:val="center"/>
        <w:spacing w:line="420" w:lineRule="exact"/>
        <w:rPr>
          <w:rFonts w:ascii="宋体" w:hAnsi="宋体" w:eastAsia="宋体" w:cs="宋体"/>
          <w:b/>
          <w:bCs/>
          <w:sz w:val="24"/>
          <w:szCs w:val="24"/>
        </w:rPr>
      </w:pPr>
      <w:r>
        <w:rPr>
          <w:rFonts w:hint="eastAsia" w:ascii="宋体" w:hAnsi="宋体" w:eastAsia="宋体" w:cs="宋体"/>
          <w:sz w:val="24"/>
          <w:szCs w:val="24"/>
        </w:rPr>
        <w:br w:type="page" w:clear="all"/>
      </w:r>
      <w:bookmarkStart w:id="34" w:name="_Toc10912"/>
      <w:r/>
      <w:bookmarkStart w:id="35" w:name="_Toc2192_WPSOffice_Level1"/>
      <w:r>
        <w:rPr>
          <w:rFonts w:hint="eastAsia" w:ascii="宋体" w:hAnsi="宋体" w:eastAsia="宋体" w:cs="宋体"/>
          <w:b/>
          <w:sz w:val="32"/>
          <w:szCs w:val="32"/>
        </w:rPr>
        <w:t xml:space="preserve">第七章质疑与投诉</w:t>
      </w:r>
      <w:bookmarkEnd w:id="33"/>
      <w:r/>
      <w:bookmarkEnd w:id="34"/>
      <w:r/>
      <w:bookmarkEnd w:id="35"/>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一、质疑的提出</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1.根据《政府采购质疑和投诉办法》（财政部第94号令）第十一条规定，提出质疑的供应商（以下称质疑人）必须是直接参加本项目竞争性磋商采购活动的当事人。</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响应文件接收截止后，供应商未进行磋商响应登记的，不能就响应文件接收截止后的采购过程、成交结果提出质疑；在磋商过程中，凡主持人或评估小组明确提出须由供应商确认的事项，供应商当场无异议的，事后不得提出质疑。</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3.对采购过程、成交或者成交结果使自己的权益受到损害的，可以在知道或者应知其权益受到损害之日起7个工作日内，以书面形式向采购人、采购代理机构提出质疑。</w:t>
      </w:r>
      <w:r/>
    </w:p>
    <w:p>
      <w:pPr>
        <w:ind w:firstLine="487"/>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u w:val="single"/>
        </w:rPr>
        <w:t xml:space="preserve">供应商应当在法定质疑期内一次性提出针对同一采购程序环节的质疑</w:t>
      </w:r>
      <w:r>
        <w:rPr>
          <w:rFonts w:hint="eastAsia" w:ascii="宋体" w:hAnsi="宋体" w:eastAsia="宋体" w:cs="宋体"/>
          <w:b/>
          <w:bCs/>
          <w:sz w:val="24"/>
          <w:szCs w:val="24"/>
        </w:rPr>
        <w:t xml:space="preserve">。</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提出质疑时，必须坚持“谁主张，谁举证”、“实事求是”的原则，不能臆测。属于须由法定部门调查、侦查或先行做出相关认定的事项，质疑人应当依法申请具有法定职权的部门查清、认定，并将相关结果提供给采购单位或采购代理机构。采购单位或采购代理机构不具有法定调查、认定权限。</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6.对本次采购有质疑的，实行实名制，不得进行虚假、恶意质疑。质疑人应在质疑有效期内以书面形式提出《质疑函》，《质疑函》内容应当包括：</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（1）供应商的姓名或者名称（以营业执照副本扫描件为准）、地址、邮编、联系人及联系电话；</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7.供应商为自然人的，应当由本人签字并按手印；供应商为法人或者其他组织的，应当由法定代表人、主要负责人，或者其授权代表（须提交供应商签署的授权委托书，其授权委托书应当载明代理人的姓名或者名称、代理事项、具体权限、期限和相关事项。）签字或者盖章，并加盖公章。同时，质疑人应保证其提出的质疑内容及相关佐证材料的真实性及来源的合法性，并承担相应的法律责任。</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8.与事实依据相关的佐证材料要具备客观性、关联性、合法性，无法查实的（如宣传册、媒体报道、猜测、推理等）不能作为佐证材料。</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9.采购人或采购代理机构不负责搜集与事实依据相关的佐证材料等工作。</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10.对不能提供与事实依据相关的佐证材料的、涉及商业秘密的、非书面形式的、非送达的、匿名的《质疑函》将不予受理。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11.接收质疑函的方式：书面形式（当场送达或邮寄方式）；</w:t>
      </w:r>
      <w:r/>
    </w:p>
    <w:p>
      <w:pPr>
        <w:ind w:firstLine="484"/>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12.联系方式</w:t>
      </w:r>
      <w:r>
        <w:rPr>
          <w:rFonts w:hint="eastAsia" w:ascii="宋体" w:hAnsi="宋体" w:eastAsia="宋体" w:cs="宋体"/>
          <w:sz w:val="24"/>
          <w:szCs w:val="24"/>
          <w:lang w:val="en-US" w:eastAsia="zh-CN"/>
        </w:rPr>
        <w:t xml:space="preserve">详见公告</w:t>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二、《质疑函》的受理和回复</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对符合提出质疑要求的，采购人或采购代理机构签收并出具《质疑受理通知书》。在处理过程中，发现需要质疑人进一步补充相关佐证材料的，质疑人应当在规定的时间内提供，质疑回复时间相应顺延。质疑人不能按时提供相关佐证材料的，视同放弃质疑。</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2.对不符合提出质疑要求的，出具《质疑退回通知书》并提出相关补充材料要求，质疑人未在规定的时间内提供补充佐证材料的，视同放弃质疑。</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3.采购人或采购代理机构有权将质疑人的质疑相关材料提供给相关专家或磋商小组审核，并将审核意见回复质疑人。</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必要时，可向被质疑的供应商（以下称被质疑人）转发《质疑函》及相关佐证材料。被质疑人应当在要求的日期时间内，以书面形式做出说明，并提交相关证据。被质疑人在规定时间内，无正当理由未提交说明或相关证据的，视同放弃说明权利，认可被质疑事项。</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4.因质疑情况复杂的，组织论证或审查时间较长的，采购人或采购代理机构以书面形式通知质疑人，可适当延长质疑回复处理时间。</w:t>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三、质疑处理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1.质疑成立的处理：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采购人或采购代理机构终止采购，</w:t>
      </w:r>
      <w:bookmarkStart w:id="36" w:name="_Hlk84035436"/>
      <w:r>
        <w:rPr>
          <w:rFonts w:hint="eastAsia" w:ascii="宋体" w:hAnsi="宋体" w:eastAsia="宋体" w:cs="宋体"/>
          <w:sz w:val="24"/>
          <w:szCs w:val="24"/>
        </w:rPr>
        <w:t xml:space="preserve">并建议监管部门给相关当事人予以处理。</w:t>
      </w:r>
      <w:bookmarkEnd w:id="36"/>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2.质疑不成立的处理：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（1）质疑人书面《申请撤回质疑函》的，不作违约处理。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（2）质疑人在规定的时间内不配合进行质疑调查处理的，按自动撤回《质疑函》处理。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（3）质疑人虽提供了与事实依据相关的佐证材料，但不能证明其质疑成立的，采购人或采购代理机构请质疑人补充相关佐证材料，但</w:t>
      </w:r>
      <w:bookmarkStart w:id="37" w:name="_Hlk84035676"/>
      <w:r>
        <w:rPr>
          <w:rFonts w:hint="eastAsia" w:ascii="宋体" w:hAnsi="宋体" w:eastAsia="宋体" w:cs="宋体"/>
          <w:sz w:val="24"/>
          <w:szCs w:val="24"/>
        </w:rPr>
        <w:t xml:space="preserve">仍不能证明其质疑成立的，</w:t>
      </w:r>
      <w:bookmarkEnd w:id="37"/>
      <w:r>
        <w:rPr>
          <w:rFonts w:hint="eastAsia" w:ascii="宋体" w:hAnsi="宋体" w:eastAsia="宋体" w:cs="宋体"/>
          <w:sz w:val="24"/>
          <w:szCs w:val="24"/>
        </w:rPr>
        <w:t xml:space="preserve">依法回复质疑不成立。</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（4）经采购人或采购代理机构、相关专家或磋商小组认定无事实依据的质疑，经其他供应商举证无依据的质疑，依法回复质疑不成立。</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（5）质疑人明显有违事实的、使用虚假材料捏造事实的，以恶意方式质疑的，承担法律责任，采购人视情在区、市、省、国家级等相关媒体予以披露，并建议监管部门对该等质疑人依法予以处理，如</w:t>
      </w:r>
      <w:bookmarkStart w:id="38" w:name="_Hlk84035774"/>
      <w:r>
        <w:rPr>
          <w:rFonts w:hint="eastAsia" w:ascii="宋体" w:hAnsi="宋体" w:eastAsia="宋体" w:cs="宋体"/>
          <w:sz w:val="24"/>
          <w:szCs w:val="24"/>
        </w:rPr>
        <w:t xml:space="preserve">列入失信名单</w:t>
      </w:r>
      <w:bookmarkEnd w:id="38"/>
      <w:r>
        <w:rPr>
          <w:rFonts w:hint="eastAsia" w:ascii="宋体" w:hAnsi="宋体" w:eastAsia="宋体" w:cs="宋体"/>
          <w:sz w:val="24"/>
          <w:szCs w:val="24"/>
        </w:rPr>
        <w:t xml:space="preserve">等。</w:t>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四、关于投诉</w:t>
      </w:r>
      <w:r/>
    </w:p>
    <w:p>
      <w:pPr>
        <w:ind w:firstLine="480"/>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质疑供应商对采购人或采购代理机构的答复不满意的，采购人或代理机构未在规定的时间内做出答复的，可以在答复期满后15个工作日内向崇川区政府采购监督管理部门投诉。</w:t>
      </w:r>
      <w:r/>
    </w:p>
    <w:p>
      <w:pPr>
        <w:rPr>
          <w:rFonts w:ascii="宋体" w:hAnsi="宋体" w:eastAsia="宋体" w:cs="宋体"/>
          <w:sz w:val="24"/>
          <w:szCs w:val="24"/>
        </w:rPr>
      </w:pPr>
      <w:r>
        <w:rPr>
          <w:rFonts w:hint="eastAsia" w:ascii="宋体" w:hAnsi="宋体" w:eastAsia="宋体" w:cs="宋体"/>
          <w:sz w:val="24"/>
          <w:szCs w:val="24"/>
        </w:rPr>
        <w:br w:type="page" w:clear="all"/>
      </w:r>
      <w:r/>
    </w:p>
    <w:p>
      <w:pPr>
        <w:jc w:val="center"/>
        <w:spacing w:line="460" w:lineRule="exact"/>
        <w:rPr>
          <w:rFonts w:ascii="宋体" w:hAnsi="宋体" w:eastAsia="宋体" w:cs="宋体"/>
          <w:bCs/>
          <w:sz w:val="24"/>
          <w:szCs w:val="24"/>
        </w:rPr>
      </w:pPr>
      <w:r>
        <w:rPr>
          <w:rFonts w:hint="eastAsia" w:ascii="宋体" w:hAnsi="宋体" w:eastAsia="宋体" w:cs="宋体"/>
          <w:bCs/>
          <w:sz w:val="24"/>
          <w:szCs w:val="24"/>
        </w:rPr>
        <w:t xml:space="preserve">质疑函范本</w:t>
      </w:r>
      <w:r/>
    </w:p>
    <w:p>
      <w:pPr>
        <w:spacing w:before="240" w:line="460" w:lineRule="exact"/>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质疑供应商：</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地址：邮编：</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联系人：联系电话：</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授权代表：</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联系电话：</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地址：邮编：</w:t>
      </w:r>
      <w:r/>
    </w:p>
    <w:p>
      <w:pPr>
        <w:spacing w:line="460" w:lineRule="exact"/>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质疑项目的名称：</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质疑项目的编号：包号：</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采购人名称：</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p>
    <w:p>
      <w:pPr>
        <w:spacing w:line="460" w:lineRule="exact"/>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质疑事项1：</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事实依据：</w:t>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法律依据：</w:t>
      </w:r>
      <w:r/>
    </w:p>
    <w:p>
      <w:pPr>
        <w:spacing w:line="460" w:lineRule="exact"/>
        <w:rPr>
          <w:rFonts w:ascii="宋体" w:hAnsi="宋体" w:eastAsia="宋体" w:cs="宋体"/>
          <w:sz w:val="24"/>
          <w:szCs w:val="24"/>
          <w:u w:val="single"/>
        </w:rPr>
      </w:pPr>
      <w:r>
        <w:rPr>
          <w:rFonts w:ascii="宋体" w:hAnsi="宋体" w:eastAsia="宋体" w:cs="宋体"/>
          <w:sz w:val="24"/>
          <w:szCs w:val="24"/>
          <w:u w:val="single"/>
        </w:rPr>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60" w:lineRule="exact"/>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请求：</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日期：    </w:t>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b/>
          <w:sz w:val="24"/>
          <w:szCs w:val="24"/>
        </w:rPr>
      </w:pPr>
      <w:r>
        <w:rPr>
          <w:rFonts w:ascii="宋体" w:hAnsi="宋体" w:eastAsia="宋体" w:cs="宋体"/>
          <w:b/>
          <w:sz w:val="24"/>
          <w:szCs w:val="24"/>
        </w:rPr>
      </w:r>
      <w:r/>
    </w:p>
    <w:p>
      <w:pPr>
        <w:spacing w:line="460" w:lineRule="exact"/>
        <w:rPr>
          <w:rFonts w:ascii="宋体" w:hAnsi="宋体" w:eastAsia="宋体" w:cs="宋体"/>
          <w:b/>
          <w:sz w:val="24"/>
          <w:szCs w:val="24"/>
        </w:rPr>
      </w:pPr>
      <w:r>
        <w:rPr>
          <w:rFonts w:ascii="宋体" w:hAnsi="宋体" w:eastAsia="宋体" w:cs="宋体"/>
          <w:b/>
          <w:sz w:val="24"/>
          <w:szCs w:val="24"/>
        </w:rPr>
      </w:r>
      <w:r/>
    </w:p>
    <w:p>
      <w:pPr>
        <w:jc w:val="left"/>
        <w:widowControl/>
        <w:rPr>
          <w:rFonts w:ascii="宋体" w:hAnsi="宋体" w:eastAsia="宋体" w:cs="宋体"/>
          <w:b/>
          <w:sz w:val="24"/>
          <w:szCs w:val="24"/>
        </w:rPr>
      </w:pPr>
      <w:r>
        <w:rPr>
          <w:rFonts w:ascii="宋体" w:hAnsi="宋体" w:eastAsia="宋体" w:cs="宋体"/>
          <w:b/>
          <w:sz w:val="24"/>
          <w:szCs w:val="24"/>
        </w:rPr>
        <w:br w:type="page" w:clear="all"/>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rPr>
          <w:rFonts w:ascii="宋体" w:hAnsi="宋体" w:eastAsia="宋体" w:cs="宋体"/>
          <w:sz w:val="24"/>
          <w:szCs w:val="24"/>
        </w:rPr>
      </w:pPr>
      <w:r>
        <w:rPr>
          <w:rFonts w:ascii="宋体" w:hAnsi="宋体" w:eastAsia="宋体" w:cs="宋体"/>
          <w:sz w:val="24"/>
          <w:szCs w:val="24"/>
        </w:rPr>
        <w:br w:type="page" w:clear="all"/>
      </w:r>
      <w:r/>
    </w:p>
    <w:p>
      <w:pPr>
        <w:jc w:val="center"/>
        <w:spacing w:line="600" w:lineRule="exact"/>
        <w:tabs>
          <w:tab w:val="left" w:pos="1050" w:leader="none"/>
          <w:tab w:val="right" w:pos="9402" w:leader="dot"/>
        </w:tabs>
        <w:rPr>
          <w:rFonts w:ascii="宋体" w:hAnsi="宋体" w:eastAsia="宋体" w:cs="宋体"/>
          <w:b/>
          <w:sz w:val="32"/>
          <w:szCs w:val="32"/>
        </w:rPr>
        <w:outlineLvl w:val="0"/>
      </w:pPr>
      <w:r/>
      <w:bookmarkStart w:id="39" w:name="_Toc363573860"/>
      <w:r/>
      <w:bookmarkStart w:id="40" w:name="_Toc29424_WPSOffice_Level1"/>
      <w:r/>
      <w:bookmarkStart w:id="41" w:name="_Toc525"/>
      <w:r>
        <w:rPr>
          <w:rFonts w:hint="eastAsia" w:ascii="宋体" w:hAnsi="宋体" w:eastAsia="宋体" w:cs="宋体"/>
          <w:b/>
          <w:sz w:val="32"/>
          <w:szCs w:val="32"/>
        </w:rPr>
        <w:t xml:space="preserve">第八章</w:t>
      </w:r>
      <w:bookmarkEnd w:id="39"/>
      <w:r>
        <w:rPr>
          <w:rFonts w:hint="eastAsia" w:ascii="宋体" w:hAnsi="宋体" w:eastAsia="宋体" w:cs="宋体"/>
          <w:b/>
          <w:sz w:val="32"/>
          <w:szCs w:val="32"/>
        </w:rPr>
        <w:t xml:space="preserve">磋商响应相关格式及文件</w:t>
      </w:r>
      <w:bookmarkEnd w:id="40"/>
      <w:r/>
      <w:bookmarkEnd w:id="41"/>
      <w:r/>
      <w:r/>
    </w:p>
    <w:p>
      <w:pPr>
        <w:ind w:firstLine="56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rPr>
        <w:t xml:space="preserve">投标响应文件由资格后审材料、</w:t>
      </w:r>
      <w:r>
        <w:rPr>
          <w:rFonts w:hint="eastAsia" w:ascii="宋体" w:hAnsi="宋体" w:eastAsia="宋体" w:cs="宋体"/>
          <w:b/>
          <w:bCs/>
          <w:sz w:val="24"/>
          <w:szCs w:val="24"/>
          <w:lang w:val="zh-CN" w:eastAsia="zh-CN"/>
        </w:rPr>
        <w:t xml:space="preserve">符合性审查、商务技术标</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lang w:val="zh-CN" w:eastAsia="zh-CN"/>
        </w:rPr>
        <w:t xml:space="preserve">价格标四</w:t>
      </w:r>
      <w:r>
        <w:rPr>
          <w:rFonts w:hint="eastAsia" w:ascii="宋体" w:hAnsi="宋体" w:eastAsia="宋体" w:cs="宋体"/>
          <w:b/>
          <w:bCs/>
          <w:sz w:val="24"/>
          <w:szCs w:val="24"/>
          <w:lang w:val="zh-CN"/>
        </w:rPr>
        <w:t xml:space="preserve">部分组成。</w:t>
      </w:r>
      <w:r>
        <w:rPr>
          <w:rFonts w:hint="eastAsia" w:ascii="宋体" w:hAnsi="宋体" w:eastAsia="宋体" w:cs="宋体"/>
          <w:b/>
          <w:bCs/>
          <w:sz w:val="24"/>
          <w:szCs w:val="24"/>
          <w:lang w:val="zh-CN" w:eastAsia="zh-CN"/>
        </w:rPr>
        <w:t xml:space="preserve">具体详见苏采云系统模块。</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一、资格审查证明文件（不能出现商务技术文件、价格文件）</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1.响应供应商符合《中华人民共和国政府采购法》第二十二条规定条件的承诺函（格式见附件1）；</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2.法定代表人投标需提供法定代表人身份证明书（格式见附件2）；授权委托人投标需提供法定代表人身份证明书、法定代表人授权委托书原件，磋商代表本人身份证扫描件（格式见附件3）；</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3.有效的法人、其他组织或者自然人的有效证明文件；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.供应商需具有国家文物局颁发的考古发掘资质证书，须提供有效的资质证书的扫描件。</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.拟派项目负责人（领队）须为</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的在职员工（提供社保机构出具并盖章的</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为其缴纳2026年2月-2026年4月任意一个月的养老保险缴费清单扫描件）且须具有获得国家文物局颁发的考古领队资格证书或考古发掘项目负责人岗前培训结业证书（提供相关证书扫描件）。</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法定代表人参加投标的，必须提供法定代表人身份证明及法定代表人本人身份证扫描件；非法定代表人参加投标的，必须提供法定代表人签名或盖章的授权委托书及法定代表人和被授权人两个人的身份证扫描件（格式参见第八章）</w:t>
      </w:r>
      <w:r>
        <w:rPr>
          <w:rFonts w:hint="eastAsia" w:ascii="宋体" w:hAnsi="宋体" w:eastAsia="宋体" w:cs="宋体"/>
          <w:sz w:val="24"/>
          <w:szCs w:val="24"/>
        </w:rPr>
        <w:t xml:space="preserve">。</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二、</w:t>
      </w:r>
      <w:r>
        <w:rPr>
          <w:rFonts w:hint="eastAsia" w:ascii="宋体" w:hAnsi="宋体" w:eastAsia="宋体" w:cs="宋体"/>
          <w:sz w:val="24"/>
          <w:szCs w:val="24"/>
          <w:lang w:val="zh-CN" w:eastAsia="zh-CN"/>
        </w:rPr>
        <w:t xml:space="preserve">符合性审查</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商务部分正负偏离表；（格式见附件</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.技术部分正负偏离表；（格式见附件</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val="zh-CN"/>
        </w:rPr>
        <w:t xml:space="preserve">、商务</w:t>
      </w:r>
      <w:r>
        <w:rPr>
          <w:rFonts w:hint="eastAsia" w:ascii="宋体" w:hAnsi="宋体" w:eastAsia="宋体" w:cs="宋体"/>
          <w:sz w:val="24"/>
          <w:szCs w:val="24"/>
        </w:rPr>
        <w:t xml:space="preserve">技术</w:t>
      </w:r>
      <w:r>
        <w:rPr>
          <w:rFonts w:hint="eastAsia" w:ascii="宋体" w:hAnsi="宋体" w:eastAsia="宋体" w:cs="宋体"/>
          <w:sz w:val="24"/>
          <w:szCs w:val="24"/>
          <w:lang w:val="zh-CN"/>
        </w:rPr>
        <w:t xml:space="preserve">文件（不能出现价格文件）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eastAsia="zh-CN"/>
        </w:rPr>
        <w:t xml:space="preserve">1</w:t>
      </w:r>
      <w:r>
        <w:rPr>
          <w:rFonts w:hint="eastAsia" w:ascii="宋体" w:hAnsi="宋体" w:eastAsia="宋体" w:cs="宋体"/>
          <w:sz w:val="24"/>
          <w:szCs w:val="24"/>
          <w:lang w:val="zh-CN"/>
        </w:rPr>
        <w:t xml:space="preserve">、评审办法</w:t>
      </w:r>
      <w:r>
        <w:rPr>
          <w:rFonts w:hint="eastAsia" w:ascii="宋体" w:hAnsi="宋体" w:eastAsia="宋体" w:cs="宋体"/>
          <w:sz w:val="24"/>
          <w:szCs w:val="24"/>
          <w:lang w:val="zh-CN" w:eastAsia="zh-CN"/>
        </w:rPr>
        <w:t xml:space="preserve">及</w:t>
      </w:r>
      <w:r>
        <w:rPr>
          <w:rFonts w:hint="eastAsia" w:ascii="宋体" w:hAnsi="宋体" w:eastAsia="宋体" w:cs="宋体"/>
          <w:sz w:val="24"/>
          <w:szCs w:val="24"/>
          <w:lang w:val="zh-CN"/>
        </w:rPr>
        <w:t xml:space="preserve">技术部分需要提供的材料。</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eastAsia="zh-CN"/>
        </w:rPr>
        <w:t xml:space="preserve">2</w:t>
      </w:r>
      <w:r>
        <w:rPr>
          <w:rFonts w:hint="eastAsia" w:ascii="宋体" w:hAnsi="宋体" w:eastAsia="宋体" w:cs="宋体"/>
          <w:sz w:val="24"/>
          <w:szCs w:val="24"/>
          <w:lang w:val="zh-CN"/>
        </w:rPr>
        <w:t xml:space="preserve">、为方便评委评审，请供应商按评审办法中所涉及的事项顺序进行编制，可以补充相关材料。</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rPr>
        <w:t xml:space="preserve">、价格文件</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1.磋商报价表（报价总表）（格式见附件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w:t>
      </w:r>
      <w:r/>
    </w:p>
    <w:p>
      <w:pPr>
        <w:ind w:firstLine="56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、中小企业声明函（</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残疾人福利性单位声明函（格式，如涉有，则提供）（</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监狱和戒毒企业证明材料（格式，如涉有，则提供）（</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p>
    <w:p>
      <w:pP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pStyle w:val="939"/>
        <w:rPr>
          <w:rFonts w:ascii="宋体" w:hAnsi="宋体" w:eastAsia="宋体" w:cs="宋体"/>
          <w:sz w:val="24"/>
          <w:szCs w:val="24"/>
          <w:lang w:val="zh-CN"/>
        </w:rPr>
      </w:pPr>
      <w:r>
        <w:rPr>
          <w:rFonts w:ascii="宋体" w:hAnsi="宋体" w:eastAsia="宋体" w:cs="宋体"/>
          <w:sz w:val="24"/>
          <w:szCs w:val="24"/>
          <w:lang w:val="zh-CN"/>
        </w:rPr>
      </w:r>
      <w:r/>
    </w:p>
    <w:p>
      <w:pPr>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附件1</w:t>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lang w:eastAsia="zh-CN"/>
        </w:rPr>
        <w:t xml:space="preserve">响应供应商</w:t>
      </w:r>
      <w:r>
        <w:rPr>
          <w:rFonts w:hint="eastAsia" w:ascii="宋体" w:hAnsi="宋体" w:eastAsia="宋体" w:cs="宋体"/>
          <w:b/>
          <w:sz w:val="24"/>
          <w:szCs w:val="24"/>
        </w:rPr>
        <w:t xml:space="preserve">符合《中华人民共和国政府采购法》第二十二条规定条件的承诺函</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ind w:firstLine="480"/>
        <w:spacing w:line="360" w:lineRule="auto"/>
        <w:rPr>
          <w:rFonts w:ascii="宋体" w:hAnsi="宋体" w:eastAsia="宋体" w:cs="宋体"/>
          <w:b/>
          <w:bCs/>
          <w:sz w:val="24"/>
          <w:szCs w:val="24"/>
        </w:rPr>
      </w:pPr>
      <w:r>
        <w:rPr>
          <w:rFonts w:hint="eastAsia" w:ascii="宋体" w:hAnsi="宋体" w:eastAsia="宋体" w:cs="宋体"/>
          <w:bCs/>
          <w:sz w:val="24"/>
          <w:szCs w:val="24"/>
        </w:rPr>
        <w:t xml:space="preserve">我单位参加（项目名称），（项目编号）投标活动。针对《中华人民共和国政府采购法》第二十二条规定做出如下声明：</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1.我单位具有独立承担民事责任的能力；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2.我单位具有良好的商业信誉和健全的财务会计制度；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3.我单位具有履行合同所必需的设备和专业技术能力；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4.我单位有依法缴纳税收和社会保障资金的良好记录；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6.我单位满足法律、行政法规规定的其他条件。</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                                             承诺人名称（公章）：</w:t>
      </w:r>
      <w:r/>
    </w:p>
    <w:p>
      <w:pPr>
        <w:ind w:firstLine="480"/>
        <w:jc w:val="right"/>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                                                  日期：年月日</w:t>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spacing w:after="120" w:line="360" w:lineRule="auto"/>
        <w:rPr>
          <w:rFonts w:ascii="宋体" w:hAnsi="宋体" w:eastAsia="宋体" w:cs="宋体"/>
          <w:sz w:val="24"/>
          <w:szCs w:val="24"/>
        </w:rPr>
      </w:pPr>
      <w:r>
        <w:rPr>
          <w:rFonts w:ascii="宋体" w:hAnsi="宋体" w:eastAsia="宋体" w:cs="宋体"/>
          <w:sz w:val="24"/>
          <w:szCs w:val="24"/>
        </w:rPr>
      </w:r>
      <w:r/>
    </w:p>
    <w:p>
      <w:pPr>
        <w:contextualSpacing/>
        <w:spacing w:line="360" w:lineRule="auto"/>
        <w:rPr>
          <w:rFonts w:ascii="宋体" w:hAnsi="宋体" w:eastAsia="宋体" w:cs="宋体"/>
          <w:sz w:val="24"/>
          <w:szCs w:val="24"/>
          <w:lang w:val="zh-CN"/>
        </w:rPr>
      </w:pPr>
      <w:r>
        <w:rPr>
          <w:rFonts w:ascii="宋体" w:hAnsi="宋体" w:eastAsia="宋体" w:cs="宋体"/>
          <w:sz w:val="24"/>
          <w:szCs w:val="24"/>
          <w:lang w:val="zh-CN"/>
        </w:rPr>
      </w:r>
      <w:r/>
    </w:p>
    <w:p>
      <w:pPr>
        <w:spacing w:after="120" w:line="360" w:lineRule="auto"/>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p>
    <w:p>
      <w:pPr>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附件2</w:t>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法定代表人身份证明</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先生/女士： 现任我单位职务，为法定代表人，特此证明。</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身份证号码：</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注：提供法定代表人的身份证扫描件盖公章</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：（盖单位章）</w:t>
      </w:r>
      <w:r/>
    </w:p>
    <w:p>
      <w:pPr>
        <w:contextualSpacing/>
        <w:ind w:firstLine="540"/>
        <w:spacing w:line="360" w:lineRule="auto"/>
        <w:rPr>
          <w:rFonts w:ascii="宋体" w:hAnsi="宋体" w:eastAsia="宋体" w:cs="宋体"/>
          <w:bCs/>
          <w:sz w:val="24"/>
          <w:szCs w:val="24"/>
        </w:rPr>
      </w:pPr>
      <w:r>
        <w:rPr>
          <w:rFonts w:ascii="宋体" w:hAnsi="宋体" w:eastAsia="宋体" w:cs="宋体"/>
          <w:bCs/>
          <w:sz w:val="24"/>
          <w:szCs w:val="24"/>
        </w:rPr>
      </w:r>
      <w:r/>
    </w:p>
    <w:p>
      <w:pPr>
        <w:contextualSpacing/>
        <w:ind w:firstLine="672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spacing w:after="120" w:line="360" w:lineRule="auto"/>
        <w:rPr>
          <w:rFonts w:ascii="宋体" w:hAnsi="宋体" w:eastAsia="宋体" w:cs="宋体"/>
          <w:sz w:val="24"/>
          <w:szCs w:val="24"/>
          <w:lang w:val="zh-CN"/>
        </w:rPr>
      </w:pPr>
      <w:r>
        <w:rPr>
          <w:rFonts w:ascii="宋体" w:hAnsi="宋体" w:eastAsia="宋体" w:cs="宋体"/>
          <w:sz w:val="24"/>
          <w:szCs w:val="24"/>
          <w:lang w:val="zh-CN"/>
        </w:rPr>
      </w:r>
      <w:r/>
    </w:p>
    <w:p>
      <w:pPr>
        <w:contextualSpacing/>
        <w:spacing w:line="360" w:lineRule="auto"/>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p>
    <w:p>
      <w:pPr>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附件3</w:t>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法定代表人授权委托书</w:t>
      </w:r>
      <w:r/>
    </w:p>
    <w:p>
      <w:pPr>
        <w:ind w:firstLine="560"/>
        <w:spacing w:line="360" w:lineRule="auto"/>
        <w:rPr>
          <w:rFonts w:ascii="宋体" w:hAnsi="宋体" w:eastAsia="宋体" w:cs="宋体"/>
          <w:sz w:val="24"/>
          <w:szCs w:val="24"/>
        </w:rPr>
      </w:pPr>
      <w:r>
        <w:rPr>
          <w:rFonts w:ascii="宋体" w:hAnsi="宋体" w:eastAsia="宋体" w:cs="宋体"/>
          <w:sz w:val="24"/>
          <w:szCs w:val="24"/>
        </w:rPr>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本人（姓名）系（授权单位名称）的法定代表人，现委托（姓名）（身份证号）为我方代理人，以我方名义全权处理与本次采购项目（编号：）有关的一切事务，其法律后果由我方承担。</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本授权书于年月日起生效。代理人无转委托权。</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代理人(被授权人):</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授权单位名称（盖章）：</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授权单位法定代表人（签字或盖章）：</w:t>
      </w:r>
      <w:r/>
    </w:p>
    <w:p>
      <w:pPr>
        <w:ind w:firstLine="560"/>
        <w:jc w:val="right"/>
        <w:spacing w:line="360" w:lineRule="auto"/>
        <w:rPr>
          <w:rFonts w:ascii="宋体" w:hAnsi="宋体" w:eastAsia="宋体" w:cs="宋体"/>
          <w:sz w:val="24"/>
          <w:szCs w:val="24"/>
        </w:rPr>
      </w:pPr>
      <w:r>
        <w:rPr>
          <w:rFonts w:ascii="宋体" w:hAnsi="宋体" w:eastAsia="宋体" w:cs="宋体"/>
          <w:sz w:val="24"/>
          <w:szCs w:val="24"/>
        </w:rPr>
      </w:r>
      <w:r/>
    </w:p>
    <w:p>
      <w:pPr>
        <w:ind w:firstLine="560"/>
        <w:jc w:val="right"/>
        <w:spacing w:line="360" w:lineRule="auto"/>
        <w:rPr>
          <w:rFonts w:ascii="宋体" w:hAnsi="宋体" w:eastAsia="宋体" w:cs="宋体"/>
          <w:sz w:val="24"/>
          <w:szCs w:val="24"/>
        </w:rPr>
      </w:pPr>
      <w:r>
        <w:rPr>
          <w:rFonts w:hint="eastAsia" w:ascii="宋体" w:hAnsi="宋体" w:eastAsia="宋体" w:cs="宋体"/>
          <w:sz w:val="24"/>
          <w:szCs w:val="24"/>
        </w:rPr>
        <w:t xml:space="preserve">年月日</w:t>
      </w:r>
      <w:r/>
    </w:p>
    <w:p>
      <w:pPr>
        <w:contextualSpacing/>
        <w:ind w:firstLine="562"/>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62"/>
        <w:spacing w:line="360" w:lineRule="auto"/>
        <w:rPr>
          <w:rFonts w:ascii="宋体" w:hAnsi="宋体" w:eastAsia="宋体" w:cs="宋体"/>
          <w:b/>
          <w:sz w:val="24"/>
          <w:szCs w:val="24"/>
        </w:rPr>
      </w:pPr>
      <w:r>
        <w:rPr>
          <w:rFonts w:hint="eastAsia" w:ascii="宋体" w:hAnsi="宋体" w:eastAsia="宋体" w:cs="宋体"/>
          <w:b/>
          <w:sz w:val="24"/>
          <w:szCs w:val="24"/>
        </w:rPr>
        <w:t xml:space="preserve">注：提供投标代表本人身份证扫描件盖公章</w:t>
      </w:r>
      <w:r/>
    </w:p>
    <w:p>
      <w:pPr>
        <w:contextualSpacing/>
        <w:ind w:firstLine="562"/>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37"/>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4</w:t>
      </w:r>
      <w:r/>
    </w:p>
    <w:p>
      <w:pPr>
        <w:contextualSpacing/>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商务部分正负偏离表</w:t>
      </w:r>
      <w:r/>
    </w:p>
    <w:p>
      <w:pPr>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（由供应商据实填写，表格不够自行添加）</w:t>
      </w:r>
      <w:r/>
    </w:p>
    <w:tbl>
      <w:tblPr>
        <w:tblStyle w:val="876"/>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71"/>
        <w:gridCol w:w="2158"/>
        <w:gridCol w:w="2784"/>
        <w:gridCol w:w="1534"/>
      </w:tblGrid>
      <w:tr>
        <w:trPr>
          <w:trHeight w:val="994"/>
        </w:trPr>
        <w:tc>
          <w:tcPr>
            <w:tcW w:w="46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2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货物或服务名称</w:t>
            </w:r>
            <w:r/>
          </w:p>
        </w:tc>
        <w:tc>
          <w:tcPr>
            <w:tcW w:w="1095"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采购文件要求的商务条款</w:t>
            </w:r>
            <w:r/>
          </w:p>
        </w:tc>
        <w:tc>
          <w:tcPr>
            <w:tcW w:w="1413"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响应文件响应情况</w:t>
            </w:r>
            <w:r/>
          </w:p>
        </w:tc>
        <w:tc>
          <w:tcPr>
            <w:tcW w:w="778" w:type="dxa"/>
            <w:vAlign w:val="top"/>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548"/>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00"/>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19"/>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bl>
    <w:p>
      <w:pPr>
        <w:contextualSpacing/>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1.供应商提交的响应文件中与采购文件第三章“项目需求”中的商务部分的要求，应逐条填列在偏离表中。</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2.“偏离说明”一栏选择“正偏离”、“负偏离”、“无偏离”进行填写。正偏离、负偏离、无偏离的确认，由比选小组认定。</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3.本项目商务条款不接受负偏离，有负偏离的按无效标处理。供应商若提供其他增值服务，可以在表中自行据实填写。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4.若完全响应本项目需求且无偏离，投标时本表可空白盖章提供。</w:t>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5</w:t>
      </w:r>
      <w:r/>
    </w:p>
    <w:p>
      <w:pPr>
        <w:contextualSpacing/>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技术部分正负偏离表</w:t>
      </w:r>
      <w:r/>
    </w:p>
    <w:p>
      <w:pPr>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（由供应商据实填写，表格不够自行添加）</w:t>
      </w:r>
      <w:r/>
    </w:p>
    <w:tbl>
      <w:tblPr>
        <w:tblStyle w:val="876"/>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472"/>
        <w:gridCol w:w="2159"/>
        <w:gridCol w:w="2784"/>
        <w:gridCol w:w="1534"/>
      </w:tblGrid>
      <w:tr>
        <w:trPr>
          <w:trHeight w:val="994"/>
        </w:trPr>
        <w:tc>
          <w:tcPr>
            <w:tcW w:w="45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2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货物或服务名称</w:t>
            </w:r>
            <w:r/>
          </w:p>
        </w:tc>
        <w:tc>
          <w:tcPr>
            <w:tcW w:w="1095"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采购文件要求的技术要求</w:t>
            </w:r>
            <w:r/>
          </w:p>
        </w:tc>
        <w:tc>
          <w:tcPr>
            <w:tcW w:w="1412"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响应文件响应情况</w:t>
            </w:r>
            <w:r/>
          </w:p>
        </w:tc>
        <w:tc>
          <w:tcPr>
            <w:tcW w:w="778" w:type="dxa"/>
            <w:vAlign w:val="top"/>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548"/>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00"/>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19"/>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bl>
    <w:p>
      <w:pPr>
        <w:contextualSpacing/>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1.供应商提交的响应文件中与采购文件第三章“项目需求”中的技术部分的要求，应逐条填列在偏离表中。</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2.“偏离说明”一栏选择“正偏离”、“负偏离”、“无偏离”进行填写。正偏离、负偏离、无偏离的确认，由比选小组认定。</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3.供应商若提供其他增值服务，可以在表中自行据实填写。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4.若完全响应本项目需求且无偏离，投标时本表可空白盖章提供。</w:t>
      </w:r>
      <w:r/>
    </w:p>
    <w:p>
      <w:pPr>
        <w:spacing w:line="360" w:lineRule="auto"/>
        <w:rPr>
          <w:rFonts w:hint="eastAsia" w:ascii="宋体" w:hAnsi="宋体" w:eastAsia="宋体" w:cs="宋体"/>
          <w:sz w:val="24"/>
          <w:szCs w:val="24"/>
          <w:lang w:val="en-US" w:eastAsia="zh-CN"/>
        </w:rPr>
        <w:outlineLvl w:val="1"/>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p>
    <w:p>
      <w:pPr>
        <w:jc w:val="center"/>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磋商报价表（报价总表）</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供应商全称（加盖公章）：</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项目名称：南通市崇川区地块考古调查和勘察服务项目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ascii="宋体" w:hAnsi="宋体" w:eastAsia="宋体" w:cs="宋体"/>
          <w:sz w:val="24"/>
          <w:szCs w:val="24"/>
        </w:rPr>
      </w:pPr>
      <w:r>
        <w:rPr>
          <w:rFonts w:ascii="宋体" w:hAnsi="宋体" w:eastAsia="宋体" w:cs="宋体"/>
          <w:sz w:val="24"/>
          <w:szCs w:val="24"/>
        </w:rPr>
      </w:r>
      <w:r/>
    </w:p>
    <w:tbl>
      <w:tblPr>
        <w:tblStyle w:val="876"/>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磋商服务名称</w:t>
            </w:r>
            <w:r/>
          </w:p>
        </w:tc>
        <w:tc>
          <w:tcPr>
            <w:tcW w:w="4607"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磋商总报价（元）</w:t>
            </w:r>
            <w:r/>
          </w:p>
        </w:tc>
      </w:tr>
      <w:tr>
        <w:trPr>
          <w:trHeight w:val="1091"/>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南通市崇川区地块考古调查和勘察服务项目</w:t>
            </w:r>
            <w:r/>
          </w:p>
        </w:tc>
        <w:tc>
          <w:tcPr>
            <w:tcW w:w="4607" w:type="dxa"/>
            <w:vAlign w:val="top"/>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大写：         元/㎡</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小写：         元/㎡ </w:t>
            </w:r>
            <w:r/>
          </w:p>
        </w:tc>
      </w:tr>
      <w:tr>
        <w:trPr/>
        <w:tc>
          <w:tcPr>
            <w:gridSpan w:val="2"/>
            <w:tcW w:w="8755" w:type="dxa"/>
            <w:vAlign w:val="top"/>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备注：保留小数点后两位小数。</w:t>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填写说明：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1.报价总表必须加盖供应商公章（复印件无效）。</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ascii="宋体" w:hAnsi="宋体" w:eastAsia="宋体" w:cs="宋体"/>
          <w:sz w:val="24"/>
          <w:szCs w:val="24"/>
        </w:rPr>
        <w:outlineLvl w:val="1"/>
      </w:pPr>
      <w:r>
        <w:rPr>
          <w:rFonts w:ascii="宋体" w:hAnsi="宋体" w:eastAsia="宋体" w:cs="宋体"/>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磋商报价表（最终报价）</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供应商全称（加盖公章）：</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项目名称：南通市崇川区地块考古调查和勘察服务项目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ascii="宋体" w:hAnsi="宋体" w:eastAsia="宋体" w:cs="宋体"/>
          <w:sz w:val="24"/>
          <w:szCs w:val="24"/>
        </w:rPr>
      </w:pPr>
      <w:r>
        <w:rPr>
          <w:rFonts w:ascii="宋体" w:hAnsi="宋体" w:eastAsia="宋体" w:cs="宋体"/>
          <w:sz w:val="24"/>
          <w:szCs w:val="24"/>
        </w:rPr>
      </w:r>
      <w:r/>
    </w:p>
    <w:tbl>
      <w:tblPr>
        <w:tblStyle w:val="876"/>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磋商服务名称</w:t>
            </w:r>
            <w:r/>
          </w:p>
        </w:tc>
        <w:tc>
          <w:tcPr>
            <w:tcW w:w="4607"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磋商总报价（元）</w:t>
            </w:r>
            <w:r/>
          </w:p>
        </w:tc>
      </w:tr>
      <w:tr>
        <w:trPr>
          <w:trHeight w:val="1091"/>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南通市崇川区地块考古调查和勘察服务项目</w:t>
            </w:r>
            <w:r/>
          </w:p>
        </w:tc>
        <w:tc>
          <w:tcPr>
            <w:tcW w:w="4607" w:type="dxa"/>
            <w:vAlign w:val="top"/>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大写：         元/㎡</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小写：         元/㎡ </w:t>
            </w:r>
            <w:r/>
          </w:p>
        </w:tc>
      </w:tr>
      <w:tr>
        <w:trPr/>
        <w:tc>
          <w:tcPr>
            <w:gridSpan w:val="2"/>
            <w:tcW w:w="8755" w:type="dxa"/>
            <w:vAlign w:val="top"/>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备注：保留小数点后两位小数。</w:t>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填写说明：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1.报价总表必须加盖供应商公章（复印件无效）。</w:t>
      </w:r>
      <w:r/>
    </w:p>
    <w:p>
      <w:pPr>
        <w:rPr>
          <w:rFonts w:ascii="宋体" w:hAnsi="宋体" w:eastAsia="宋体" w:cs="宋体"/>
          <w:sz w:val="24"/>
          <w:szCs w:val="24"/>
          <w:lang w:val="zh-CN"/>
        </w:rPr>
      </w:pPr>
      <w:r>
        <w:rPr>
          <w:rFonts w:hint="eastAsia" w:ascii="宋体" w:hAnsi="宋体" w:eastAsia="宋体" w:cs="宋体"/>
          <w:b/>
          <w:bCs/>
          <w:sz w:val="24"/>
          <w:szCs w:val="24"/>
        </w:rPr>
        <w:br w:type="page" w:clear="all"/>
      </w:r>
      <w:r/>
    </w:p>
    <w:p>
      <w:pPr>
        <w:contextualSpacing/>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7</w:t>
      </w:r>
      <w:r/>
    </w:p>
    <w:p>
      <w:pPr>
        <w:jc w:val="center"/>
        <w:spacing w:line="360" w:lineRule="auto"/>
        <w:rPr>
          <w:rFonts w:ascii="宋体" w:hAnsi="宋体" w:eastAsia="宋体" w:cs="宋体"/>
          <w:b/>
          <w:bCs/>
          <w:sz w:val="24"/>
          <w:szCs w:val="24"/>
          <w:lang w:bidi="zh-CN"/>
        </w:rPr>
      </w:pPr>
      <w:r>
        <w:rPr>
          <w:rFonts w:hint="eastAsia" w:ascii="宋体" w:hAnsi="宋体" w:eastAsia="宋体" w:cs="宋体"/>
          <w:b/>
          <w:bCs/>
          <w:sz w:val="24"/>
          <w:szCs w:val="24"/>
          <w:lang w:bidi="zh-CN"/>
        </w:rPr>
        <w:t xml:space="preserve">中小企业声明函（服务）</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bidi="zh-CN"/>
        </w:rPr>
        <w:t xml:space="preserve">（单位名称）</w:t>
      </w:r>
      <w:r>
        <w:rPr>
          <w:rFonts w:hint="eastAsia" w:ascii="宋体" w:hAnsi="宋体" w:eastAsia="宋体" w:cs="宋体"/>
          <w:sz w:val="24"/>
          <w:szCs w:val="24"/>
          <w:lang w:bidi="zh-CN"/>
        </w:rPr>
        <w:t xml:space="preserve">的</w:t>
      </w:r>
      <w:r>
        <w:rPr>
          <w:rFonts w:hint="eastAsia" w:ascii="宋体" w:hAnsi="宋体" w:eastAsia="宋体" w:cs="宋体"/>
          <w:sz w:val="24"/>
          <w:szCs w:val="24"/>
          <w:u w:val="single"/>
          <w:lang w:bidi="zh-CN"/>
        </w:rPr>
        <w:t xml:space="preserve">（项目名称）</w:t>
      </w:r>
      <w:r>
        <w:rPr>
          <w:rFonts w:hint="eastAsia" w:ascii="宋体" w:hAnsi="宋体" w:eastAsia="宋体" w:cs="宋体"/>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u w:val="single"/>
          <w:lang w:bidi="zh-CN"/>
        </w:rPr>
        <w:t xml:space="preserve">（标的名称）</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；承建（承接）企业为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u w:val="single"/>
          <w:lang w:bidi="zh-CN"/>
        </w:rPr>
        <w:t xml:space="preserve">（标的名称）</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；承建（承接）企业为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本企业对上述声明内容的真实性负责。如有虚假，将依法承担相应责任。</w:t>
      </w:r>
      <w:r/>
    </w:p>
    <w:p>
      <w:pPr>
        <w:jc w:val="left"/>
        <w:spacing w:line="360" w:lineRule="auto"/>
        <w:rPr>
          <w:rFonts w:ascii="宋体" w:hAnsi="宋体" w:eastAsia="宋体" w:cs="宋体"/>
          <w:sz w:val="24"/>
          <w:szCs w:val="24"/>
          <w:lang w:bidi="zh-CN"/>
        </w:rPr>
      </w:pPr>
      <w:r>
        <w:rPr>
          <w:rFonts w:ascii="宋体" w:hAnsi="宋体" w:eastAsia="宋体" w:cs="宋体"/>
          <w:sz w:val="24"/>
          <w:szCs w:val="24"/>
          <w:lang w:bidi="zh-CN"/>
        </w:rPr>
      </w:r>
      <w:r/>
    </w:p>
    <w:p>
      <w:pPr>
        <w:jc w:val="center"/>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企业名称（盖章）：</w:t>
      </w:r>
      <w:r/>
    </w:p>
    <w:p>
      <w:pPr>
        <w:ind w:firstLine="384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日期：</w:t>
      </w:r>
      <w:r/>
    </w:p>
    <w:p>
      <w:pPr>
        <w:pStyle w:val="1095"/>
        <w:spacing w:line="360" w:lineRule="auto"/>
        <w:rPr>
          <w:color w:val="000000"/>
        </w:rPr>
      </w:pPr>
      <w:r>
        <w:rPr>
          <w:color w:val="000000"/>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注1：从业人员、营业收入、资产总额填报上一年度数据，无上一年度数据的新成立企业可不填报。</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br w:type="page" w:clear="all"/>
      </w: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8</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残疾人福利性单位声明函</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（备注：1、供应商如不提供此声明函，价格将不做相应扣除。2、中标供应商为残疾人福利单位的，此声明函将随中标结果同时公告，接受社会监督）</w:t>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right="1560" w:firstLine="584"/>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           供应商全称（盖章）：</w:t>
      </w:r>
      <w:r/>
    </w:p>
    <w:p>
      <w:pPr>
        <w:ind w:right="1560" w:firstLine="56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              日  期：</w:t>
      </w:r>
      <w:r/>
    </w:p>
    <w:p>
      <w:pPr>
        <w:ind w:firstLine="42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p>
    <w:p>
      <w:pPr>
        <w:jc w:val="left"/>
        <w:spacing w:line="360" w:lineRule="auto"/>
        <w:rPr>
          <w:rFonts w:hint="eastAsia" w:ascii="宋体" w:hAnsi="宋体" w:eastAsia="宋体" w:cs="宋体"/>
          <w:b/>
          <w:bCs/>
          <w:sz w:val="24"/>
          <w:szCs w:val="24"/>
          <w:lang w:val="en-US" w:eastAsia="zh-CN"/>
        </w:rPr>
        <w:outlineLvl w:val="3"/>
      </w:pP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9</w:t>
      </w:r>
      <w:r/>
    </w:p>
    <w:p>
      <w:pPr>
        <w:jc w:val="center"/>
        <w:spacing w:line="360" w:lineRule="auto"/>
        <w:rPr>
          <w:rFonts w:ascii="宋体" w:hAnsi="宋体" w:eastAsia="宋体" w:cs="宋体"/>
          <w:b/>
          <w:bCs/>
          <w:sz w:val="24"/>
          <w:szCs w:val="24"/>
        </w:rPr>
        <w:outlineLvl w:val="3"/>
      </w:pPr>
      <w:r>
        <w:rPr>
          <w:rFonts w:hint="eastAsia" w:ascii="宋体" w:hAnsi="宋体" w:eastAsia="宋体" w:cs="宋体"/>
          <w:b/>
          <w:bCs/>
          <w:sz w:val="24"/>
          <w:szCs w:val="24"/>
        </w:rPr>
        <w:t xml:space="preserve">监狱和戒毒企业证明材料</w:t>
      </w:r>
      <w:r/>
    </w:p>
    <w:p>
      <w:pPr>
        <w:ind w:firstLine="495"/>
        <w:spacing w:line="360" w:lineRule="auto"/>
        <w:rPr>
          <w:rFonts w:ascii="宋体" w:hAnsi="宋体" w:eastAsia="宋体" w:cs="宋体"/>
          <w:sz w:val="24"/>
          <w:szCs w:val="24"/>
        </w:rPr>
      </w:pPr>
      <w:r>
        <w:rPr>
          <w:rFonts w:ascii="宋体" w:hAnsi="宋体" w:eastAsia="宋体" w:cs="宋体"/>
          <w:sz w:val="24"/>
          <w:szCs w:val="24"/>
        </w:rPr>
      </w:r>
      <w:r/>
    </w:p>
    <w:p>
      <w:pPr>
        <w:ind w:firstLine="498"/>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（格式自拟）</w:t>
      </w:r>
      <w:r/>
    </w:p>
    <w:p>
      <w:pPr>
        <w:ind w:firstLine="495"/>
        <w:spacing w:line="360" w:lineRule="auto"/>
        <w:rPr>
          <w:rFonts w:ascii="宋体" w:hAnsi="宋体" w:eastAsia="宋体" w:cs="宋体"/>
          <w:sz w:val="24"/>
          <w:szCs w:val="24"/>
        </w:rPr>
      </w:pPr>
      <w:r>
        <w:rPr>
          <w:rFonts w:ascii="宋体" w:hAnsi="宋体" w:eastAsia="宋体" w:cs="宋体"/>
          <w:sz w:val="24"/>
          <w:szCs w:val="24"/>
        </w:rPr>
      </w:r>
      <w:r/>
    </w:p>
    <w:p>
      <w:pPr>
        <w:ind w:firstLine="660"/>
        <w:spacing w:line="360" w:lineRule="auto"/>
        <w:rPr>
          <w:rFonts w:ascii="宋体" w:hAnsi="宋体" w:eastAsia="宋体" w:cs="宋体"/>
          <w:sz w:val="24"/>
          <w:szCs w:val="24"/>
        </w:rPr>
      </w:pPr>
      <w:r>
        <w:rPr>
          <w:rFonts w:hint="eastAsia" w:ascii="宋体" w:hAnsi="宋体" w:eastAsia="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905"/>
        <w:rPr>
          <w:lang w:val="zh-CN"/>
        </w:rPr>
      </w:pPr>
      <w:r>
        <w:rPr>
          <w:lang w:val="zh-CN"/>
        </w:rPr>
      </w:r>
      <w:r/>
    </w:p>
    <w:p>
      <w:r/>
      <w:r/>
    </w:p>
    <w:p>
      <w:pPr>
        <w:ind w:firstLine="487"/>
        <w:jc w:val="left"/>
        <w:spacing w:line="420" w:lineRule="exact"/>
        <w:rPr>
          <w:rFonts w:ascii="宋体" w:hAnsi="宋体" w:eastAsia="宋体" w:cs="宋体"/>
          <w:b/>
          <w:bCs/>
          <w:sz w:val="24"/>
          <w:szCs w:val="24"/>
        </w:rPr>
        <w:outlineLvl w:val="1"/>
      </w:pPr>
      <w:r>
        <w:rPr>
          <w:rFonts w:ascii="宋体" w:hAnsi="宋体" w:eastAsia="宋体" w:cs="宋体"/>
          <w:b/>
          <w:bCs/>
          <w:sz w:val="24"/>
          <w:szCs w:val="24"/>
        </w:rPr>
      </w:r>
      <w:r/>
    </w:p>
    <w:p>
      <w:r/>
      <w:r/>
    </w:p>
    <w:p>
      <w:r/>
      <w:r/>
    </w:p>
    <w:p>
      <w:r/>
      <w:r/>
    </w:p>
    <w:p>
      <w:r/>
      <w:r/>
    </w:p>
    <w:p>
      <w:r/>
      <w:r/>
    </w:p>
    <w:p>
      <w:r/>
      <w:r/>
    </w:p>
    <w:p>
      <w:r/>
      <w:r/>
    </w:p>
    <w:sectPr>
      <w:headerReference w:type="default" r:id="rId12"/>
      <w:footerReference w:type="default" r:id="rId18"/>
      <w:footerReference w:type="first" r:id="rId19"/>
      <w:footnotePr/>
      <w:endnotePr/>
      <w:type w:val="nextPage"/>
      <w:pgSz w:w="11906" w:h="16838" w:orient="portrait"/>
      <w:pgMar w:top="624" w:right="851" w:bottom="624" w:left="1418" w:header="851" w:footer="448"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喵呜黑体">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35"/>
      </w:rPr>
      <w:framePr w:wrap="around" w:vAnchor="text" w:hAnchor="margin" w:xAlign="right" w:y="1"/>
    </w:pPr>
    <w:r>
      <w:fldChar w:fldCharType="begin"/>
    </w:r>
    <w:r>
      <w:rPr>
        <w:rStyle w:val="935"/>
      </w:rPr>
      <w:instrText xml:space="preserve">PAGE  </w:instrText>
    </w:r>
    <w:r>
      <w:fldChar w:fldCharType="end"/>
    </w:r>
    <w:r/>
  </w:p>
  <w:p>
    <w:pPr>
      <w:pStyle w:val="9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18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1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685" cy="131445"/>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1.6pt;height:10.3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1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rPr>
        <w:rFonts w:eastAsia="宋体"/>
      </w:rPr>
      <w:pBdr>
        <w:bottom w:val="none" w:color="000000" w:sz="0" w:space="1"/>
      </w:pBdr>
    </w:pPr>
    <w:r>
      <w:rPr>
        <w:rFonts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rPr>
        <w:rFonts w:eastAsia="宋体"/>
      </w:rPr>
      <w:pBdr>
        <w:bottom w:val="none" w:color="000000" w:sz="0" w:space="1"/>
      </w:pBdr>
    </w:pPr>
    <w:r>
      <w:rPr>
        <w:rFonts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left" w:pos="540" w:leader="none"/>
      </w:tabs>
      <w:pBdr>
        <w:bottom w:val="none" w:color="000000" w:sz="0" w:space="0"/>
      </w:pBdr>
    </w:pP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5" w:default="1">
    <w:name w:val="Normal"/>
    <w:link w:val="963"/>
    <w:uiPriority w:val="0"/>
    <w:qFormat/>
    <w:pPr>
      <w:jc w:val="both"/>
      <w:widowControl w:val="off"/>
    </w:pPr>
    <w:rPr>
      <w:rFonts w:hint="default" w:ascii="Times New Roman" w:hAnsi="Times New Roman" w:eastAsia="楷体_GB2312" w:cs="Times New Roman"/>
      <w:sz w:val="26"/>
      <w:lang w:val="en-US" w:eastAsia="zh-CN" w:bidi="ar-SA"/>
    </w:rPr>
  </w:style>
  <w:style w:type="paragraph" w:styleId="866">
    <w:name w:val="Heading 1"/>
    <w:basedOn w:val="865"/>
    <w:next w:val="865"/>
    <w:link w:val="946"/>
    <w:uiPriority w:val="9"/>
    <w:qFormat/>
    <w:pPr>
      <w:keepLines/>
      <w:keepNext/>
      <w:spacing w:before="480" w:after="200"/>
      <w:outlineLvl w:val="0"/>
    </w:pPr>
    <w:rPr>
      <w:rFonts w:ascii="Arial" w:hAnsi="Arial" w:eastAsia="Arial" w:cs="Arial"/>
      <w:sz w:val="40"/>
      <w:szCs w:val="40"/>
    </w:rPr>
  </w:style>
  <w:style w:type="paragraph" w:styleId="867">
    <w:name w:val="Heading 2"/>
    <w:basedOn w:val="865"/>
    <w:next w:val="865"/>
    <w:link w:val="947"/>
    <w:uiPriority w:val="9"/>
    <w:unhideWhenUsed/>
    <w:qFormat/>
    <w:pPr>
      <w:keepLines/>
      <w:keepNext/>
      <w:spacing w:before="360" w:after="200"/>
      <w:outlineLvl w:val="1"/>
    </w:pPr>
    <w:rPr>
      <w:rFonts w:ascii="Arial" w:hAnsi="Arial" w:eastAsia="Arial" w:cs="Arial"/>
      <w:sz w:val="34"/>
    </w:rPr>
  </w:style>
  <w:style w:type="paragraph" w:styleId="868">
    <w:name w:val="Heading 3"/>
    <w:basedOn w:val="865"/>
    <w:next w:val="865"/>
    <w:link w:val="948"/>
    <w:uiPriority w:val="9"/>
    <w:unhideWhenUsed/>
    <w:qFormat/>
    <w:pPr>
      <w:keepLines/>
      <w:keepNext/>
      <w:spacing w:before="320" w:after="200"/>
      <w:outlineLvl w:val="2"/>
    </w:pPr>
    <w:rPr>
      <w:rFonts w:ascii="Arial" w:hAnsi="Arial" w:eastAsia="Arial" w:cs="Arial"/>
      <w:sz w:val="30"/>
      <w:szCs w:val="30"/>
    </w:rPr>
  </w:style>
  <w:style w:type="paragraph" w:styleId="869">
    <w:name w:val="Heading 4"/>
    <w:basedOn w:val="865"/>
    <w:next w:val="865"/>
    <w:link w:val="949"/>
    <w:uiPriority w:val="9"/>
    <w:unhideWhenUsed/>
    <w:qFormat/>
    <w:pPr>
      <w:keepLines/>
      <w:keepNext/>
      <w:spacing w:before="320" w:after="200"/>
      <w:outlineLvl w:val="3"/>
    </w:pPr>
    <w:rPr>
      <w:rFonts w:ascii="Arial" w:hAnsi="Arial" w:eastAsia="Arial" w:cs="Arial"/>
      <w:b/>
      <w:bCs/>
      <w:szCs w:val="26"/>
    </w:rPr>
  </w:style>
  <w:style w:type="paragraph" w:styleId="870">
    <w:name w:val="Heading 5"/>
    <w:basedOn w:val="865"/>
    <w:next w:val="865"/>
    <w:link w:val="950"/>
    <w:uiPriority w:val="9"/>
    <w:unhideWhenUsed/>
    <w:qFormat/>
    <w:pPr>
      <w:keepLines/>
      <w:keepNext/>
      <w:spacing w:before="320" w:after="200"/>
      <w:outlineLvl w:val="4"/>
    </w:pPr>
    <w:rPr>
      <w:rFonts w:ascii="Arial" w:hAnsi="Arial" w:eastAsia="Arial" w:cs="Arial"/>
      <w:b/>
      <w:bCs/>
      <w:sz w:val="24"/>
      <w:szCs w:val="24"/>
    </w:rPr>
  </w:style>
  <w:style w:type="paragraph" w:styleId="871">
    <w:name w:val="Heading 6"/>
    <w:basedOn w:val="865"/>
    <w:next w:val="865"/>
    <w:link w:val="951"/>
    <w:uiPriority w:val="9"/>
    <w:unhideWhenUsed/>
    <w:qFormat/>
    <w:pPr>
      <w:keepLines/>
      <w:keepNext/>
      <w:spacing w:before="320" w:after="200"/>
      <w:outlineLvl w:val="5"/>
    </w:pPr>
    <w:rPr>
      <w:rFonts w:ascii="Arial" w:hAnsi="Arial" w:eastAsia="Arial" w:cs="Arial"/>
      <w:b/>
      <w:bCs/>
      <w:sz w:val="22"/>
      <w:szCs w:val="22"/>
    </w:rPr>
  </w:style>
  <w:style w:type="paragraph" w:styleId="872">
    <w:name w:val="Heading 7"/>
    <w:basedOn w:val="865"/>
    <w:next w:val="865"/>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873">
    <w:name w:val="Heading 8"/>
    <w:basedOn w:val="865"/>
    <w:next w:val="865"/>
    <w:link w:val="953"/>
    <w:uiPriority w:val="9"/>
    <w:unhideWhenUsed/>
    <w:qFormat/>
    <w:pPr>
      <w:keepLines/>
      <w:keepNext/>
      <w:spacing w:before="320" w:after="200"/>
      <w:outlineLvl w:val="7"/>
    </w:pPr>
    <w:rPr>
      <w:rFonts w:ascii="Arial" w:hAnsi="Arial" w:eastAsia="Arial" w:cs="Arial"/>
      <w:i/>
      <w:iCs/>
      <w:sz w:val="22"/>
      <w:szCs w:val="22"/>
    </w:rPr>
  </w:style>
  <w:style w:type="paragraph" w:styleId="874">
    <w:name w:val="Heading 9"/>
    <w:basedOn w:val="865"/>
    <w:next w:val="865"/>
    <w:link w:val="954"/>
    <w:uiPriority w:val="9"/>
    <w:unhideWhenUsed/>
    <w:qFormat/>
    <w:pPr>
      <w:keepLines/>
      <w:keepNext/>
      <w:spacing w:before="320" w:after="200"/>
      <w:outlineLvl w:val="8"/>
    </w:pPr>
    <w:rPr>
      <w:rFonts w:ascii="Arial" w:hAnsi="Arial" w:eastAsia="Arial" w:cs="Arial"/>
      <w:i/>
      <w:iCs/>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toc 7"/>
    <w:basedOn w:val="865"/>
    <w:next w:val="865"/>
    <w:uiPriority w:val="39"/>
    <w:unhideWhenUsed/>
    <w:qFormat/>
    <w:pPr>
      <w:ind w:left="1701" w:right="0" w:firstLine="0"/>
      <w:spacing w:after="57"/>
    </w:pPr>
  </w:style>
  <w:style w:type="paragraph" w:styleId="878">
    <w:name w:val="Caption"/>
    <w:basedOn w:val="865"/>
    <w:next w:val="8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9">
    <w:name w:val="toc 5"/>
    <w:basedOn w:val="865"/>
    <w:next w:val="865"/>
    <w:uiPriority w:val="39"/>
    <w:unhideWhenUsed/>
    <w:qFormat/>
    <w:pPr>
      <w:ind w:left="1134" w:right="0" w:firstLine="0"/>
      <w:spacing w:after="57"/>
    </w:pPr>
  </w:style>
  <w:style w:type="paragraph" w:styleId="880">
    <w:name w:val="toc 3"/>
    <w:basedOn w:val="865"/>
    <w:next w:val="865"/>
    <w:uiPriority w:val="39"/>
    <w:unhideWhenUsed/>
    <w:qFormat/>
    <w:pPr>
      <w:ind w:left="567" w:right="0" w:firstLine="0"/>
      <w:spacing w:after="57"/>
    </w:pPr>
  </w:style>
  <w:style w:type="paragraph" w:styleId="881">
    <w:name w:val="toc 8"/>
    <w:basedOn w:val="865"/>
    <w:next w:val="865"/>
    <w:uiPriority w:val="39"/>
    <w:unhideWhenUsed/>
    <w:qFormat/>
    <w:pPr>
      <w:ind w:left="1984" w:right="0" w:firstLine="0"/>
      <w:spacing w:after="57"/>
    </w:pPr>
  </w:style>
  <w:style w:type="paragraph" w:styleId="882">
    <w:name w:val="endnote text"/>
    <w:basedOn w:val="865"/>
    <w:uiPriority w:val="99"/>
    <w:semiHidden/>
    <w:unhideWhenUsed/>
    <w:qFormat/>
    <w:pPr>
      <w:spacing w:after="0" w:line="240" w:lineRule="auto"/>
    </w:pPr>
    <w:rPr>
      <w:sz w:val="20"/>
    </w:rPr>
  </w:style>
  <w:style w:type="paragraph" w:styleId="883">
    <w:name w:val="Footer"/>
    <w:basedOn w:val="865"/>
    <w:uiPriority w:val="99"/>
    <w:unhideWhenUsed/>
    <w:qFormat/>
    <w:pPr>
      <w:spacing w:after="0" w:line="240" w:lineRule="auto"/>
      <w:tabs>
        <w:tab w:val="center" w:pos="7143" w:leader="none"/>
        <w:tab w:val="right" w:pos="14287" w:leader="none"/>
      </w:tabs>
    </w:pPr>
  </w:style>
  <w:style w:type="paragraph" w:styleId="884">
    <w:name w:val="Header"/>
    <w:basedOn w:val="865"/>
    <w:uiPriority w:val="99"/>
    <w:unhideWhenUsed/>
    <w:qFormat/>
    <w:pPr>
      <w:spacing w:after="0" w:line="240" w:lineRule="auto"/>
      <w:tabs>
        <w:tab w:val="center" w:pos="7143" w:leader="none"/>
        <w:tab w:val="right" w:pos="14287" w:leader="none"/>
      </w:tabs>
    </w:pPr>
  </w:style>
  <w:style w:type="paragraph" w:styleId="885">
    <w:name w:val="toc 1"/>
    <w:basedOn w:val="865"/>
    <w:next w:val="865"/>
    <w:uiPriority w:val="39"/>
    <w:unhideWhenUsed/>
    <w:qFormat/>
    <w:pPr>
      <w:ind w:left="0" w:right="0" w:firstLine="0"/>
      <w:spacing w:after="57"/>
    </w:pPr>
  </w:style>
  <w:style w:type="paragraph" w:styleId="886">
    <w:name w:val="toc 4"/>
    <w:basedOn w:val="865"/>
    <w:next w:val="865"/>
    <w:uiPriority w:val="39"/>
    <w:unhideWhenUsed/>
    <w:qFormat/>
    <w:pPr>
      <w:ind w:left="850" w:right="0" w:firstLine="0"/>
      <w:spacing w:after="57"/>
    </w:pPr>
  </w:style>
  <w:style w:type="paragraph" w:styleId="887">
    <w:name w:val="Subtitle"/>
    <w:basedOn w:val="865"/>
    <w:next w:val="865"/>
    <w:uiPriority w:val="11"/>
    <w:qFormat/>
    <w:pPr>
      <w:spacing w:before="200" w:after="200"/>
    </w:pPr>
    <w:rPr>
      <w:sz w:val="24"/>
      <w:szCs w:val="24"/>
    </w:rPr>
  </w:style>
  <w:style w:type="paragraph" w:styleId="888">
    <w:name w:val="footnote text"/>
    <w:basedOn w:val="865"/>
    <w:uiPriority w:val="99"/>
    <w:semiHidden/>
    <w:unhideWhenUsed/>
    <w:qFormat/>
    <w:pPr>
      <w:spacing w:after="40" w:line="240" w:lineRule="auto"/>
    </w:pPr>
    <w:rPr>
      <w:sz w:val="18"/>
    </w:rPr>
  </w:style>
  <w:style w:type="paragraph" w:styleId="889">
    <w:name w:val="toc 6"/>
    <w:basedOn w:val="865"/>
    <w:next w:val="865"/>
    <w:uiPriority w:val="39"/>
    <w:unhideWhenUsed/>
    <w:qFormat/>
    <w:pPr>
      <w:ind w:left="1417" w:right="0" w:firstLine="0"/>
      <w:spacing w:after="57"/>
    </w:pPr>
  </w:style>
  <w:style w:type="paragraph" w:styleId="890">
    <w:name w:val="table of figures"/>
    <w:basedOn w:val="865"/>
    <w:next w:val="865"/>
    <w:uiPriority w:val="99"/>
    <w:unhideWhenUsed/>
    <w:qFormat/>
    <w:pPr>
      <w:spacing w:after="0" w:afterAutospacing="0"/>
    </w:pPr>
  </w:style>
  <w:style w:type="paragraph" w:styleId="891">
    <w:name w:val="toc 2"/>
    <w:basedOn w:val="865"/>
    <w:next w:val="865"/>
    <w:uiPriority w:val="39"/>
    <w:unhideWhenUsed/>
    <w:qFormat/>
    <w:pPr>
      <w:ind w:left="283" w:right="0" w:firstLine="0"/>
      <w:spacing w:after="57"/>
    </w:pPr>
  </w:style>
  <w:style w:type="paragraph" w:styleId="892">
    <w:name w:val="toc 9"/>
    <w:basedOn w:val="865"/>
    <w:next w:val="865"/>
    <w:uiPriority w:val="39"/>
    <w:unhideWhenUsed/>
    <w:qFormat/>
    <w:pPr>
      <w:ind w:left="2268" w:right="0" w:firstLine="0"/>
      <w:spacing w:after="57"/>
    </w:pPr>
  </w:style>
  <w:style w:type="paragraph" w:styleId="893">
    <w:name w:val="Title"/>
    <w:basedOn w:val="865"/>
    <w:next w:val="865"/>
    <w:uiPriority w:val="10"/>
    <w:qFormat/>
    <w:pPr>
      <w:contextualSpacing/>
      <w:spacing w:before="300" w:after="200"/>
    </w:pPr>
    <w:rPr>
      <w:sz w:val="48"/>
      <w:szCs w:val="48"/>
    </w:rPr>
  </w:style>
  <w:style w:type="table" w:styleId="8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endnote reference"/>
    <w:uiPriority w:val="99"/>
    <w:semiHidden/>
    <w:unhideWhenUsed/>
    <w:qFormat/>
    <w:rPr>
      <w:vertAlign w:val="superscript"/>
    </w:rPr>
  </w:style>
  <w:style w:type="character" w:styleId="896">
    <w:name w:val="Hyperlink"/>
    <w:uiPriority w:val="99"/>
    <w:unhideWhenUsed/>
    <w:qFormat/>
    <w:rPr>
      <w:color w:val="0000ff" w:themeColor="hyperlink"/>
      <w:u w:val="single"/>
      <w14:textFill>
        <w14:solidFill>
          <w14:schemeClr w14:val="hlink"/>
        </w14:solidFill>
      </w14:textFill>
    </w:rPr>
  </w:style>
  <w:style w:type="character" w:styleId="897">
    <w:name w:val="footnote reference"/>
    <w:uiPriority w:val="99"/>
    <w:unhideWhenUsed/>
    <w:qFormat/>
    <w:rPr>
      <w:vertAlign w:val="superscript"/>
    </w:rPr>
  </w:style>
  <w:style w:type="paragraph" w:styleId="898">
    <w:name w:val="List Paragraph"/>
    <w:basedOn w:val="865"/>
    <w:uiPriority w:val="34"/>
    <w:qFormat/>
    <w:pPr>
      <w:contextualSpacing/>
      <w:ind w:left="720"/>
    </w:pPr>
  </w:style>
  <w:style w:type="paragraph" w:styleId="899">
    <w:name w:val="No Spacing"/>
    <w:uiPriority w:val="1"/>
    <w:qFormat/>
    <w:pPr>
      <w:spacing w:before="0" w:after="0" w:line="240" w:lineRule="auto"/>
    </w:pPr>
    <w:rPr>
      <w:rFonts w:hint="default" w:ascii="Times New Roman" w:hAnsi="Times New Roman" w:eastAsia="宋体" w:cs="Times New Roman"/>
    </w:rPr>
  </w:style>
  <w:style w:type="paragraph" w:styleId="900">
    <w:name w:val="Quote"/>
    <w:basedOn w:val="865"/>
    <w:next w:val="865"/>
    <w:uiPriority w:val="29"/>
    <w:qFormat/>
    <w:pPr>
      <w:ind w:left="720" w:right="720"/>
    </w:pPr>
    <w:rPr>
      <w:i/>
    </w:rPr>
  </w:style>
  <w:style w:type="paragraph" w:styleId="901">
    <w:name w:val="Intense Quote"/>
    <w:basedOn w:val="865"/>
    <w:next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默认段落字体1"/>
    <w:link w:val="865"/>
    <w:uiPriority w:val="1"/>
    <w:unhideWhenUsed/>
    <w:qFormat/>
  </w:style>
  <w:style w:type="table" w:styleId="903" w:customStyle="1">
    <w:name w:val="普通表格1"/>
    <w:uiPriority w:val="99"/>
    <w:unhideWhenUsed/>
    <w:qFormat/>
    <w:tblPr/>
  </w:style>
  <w:style w:type="paragraph" w:styleId="904" w:customStyle="1">
    <w:name w:val="目录 71"/>
    <w:basedOn w:val="865"/>
    <w:next w:val="865"/>
    <w:uiPriority w:val="39"/>
    <w:unhideWhenUsed/>
    <w:qFormat/>
    <w:pPr>
      <w:ind w:left="1701"/>
      <w:spacing w:after="57"/>
    </w:pPr>
  </w:style>
  <w:style w:type="paragraph" w:styleId="905" w:customStyle="1">
    <w:name w:val="引文目录标题1"/>
    <w:basedOn w:val="865"/>
    <w:next w:val="865"/>
    <w:uiPriority w:val="0"/>
    <w:qFormat/>
    <w:pPr>
      <w:jc w:val="center"/>
      <w:spacing w:line="360" w:lineRule="atLeast"/>
    </w:pPr>
    <w:rPr>
      <w:rFonts w:ascii="Arial" w:hAnsi="Arial" w:eastAsia="喵呜黑体"/>
      <w:sz w:val="36"/>
    </w:rPr>
  </w:style>
  <w:style w:type="paragraph" w:styleId="906" w:customStyle="1">
    <w:name w:val="批注文字1"/>
    <w:basedOn w:val="865"/>
    <w:uiPriority w:val="99"/>
    <w:unhideWhenUsed/>
    <w:qFormat/>
    <w:pPr>
      <w:jc w:val="left"/>
    </w:pPr>
  </w:style>
  <w:style w:type="paragraph" w:styleId="907" w:customStyle="1">
    <w:name w:val="正文文本1"/>
    <w:basedOn w:val="865"/>
    <w:next w:val="865"/>
    <w:uiPriority w:val="0"/>
    <w:qFormat/>
    <w:pPr>
      <w:spacing w:line="400" w:lineRule="exact"/>
    </w:pPr>
    <w:rPr>
      <w:rFonts w:ascii="楷体_GB2312"/>
      <w:sz w:val="28"/>
    </w:rPr>
  </w:style>
  <w:style w:type="paragraph" w:styleId="908" w:customStyle="1">
    <w:name w:val="正文文本缩进1"/>
    <w:basedOn w:val="865"/>
    <w:next w:val="909"/>
    <w:uiPriority w:val="0"/>
    <w:qFormat/>
    <w:pPr>
      <w:ind w:left="570"/>
      <w:spacing w:line="520" w:lineRule="exact"/>
    </w:pPr>
    <w:rPr>
      <w:rFonts w:hint="eastAsia" w:ascii="楷体_GB2312"/>
    </w:rPr>
  </w:style>
  <w:style w:type="paragraph" w:styleId="909" w:customStyle="1">
    <w:name w:val="寄信人地址1"/>
    <w:basedOn w:val="865"/>
    <w:uiPriority w:val="99"/>
    <w:unhideWhenUsed/>
    <w:qFormat/>
    <w:rPr>
      <w:rFonts w:ascii="Arial" w:hAnsi="Arial"/>
    </w:rPr>
  </w:style>
  <w:style w:type="paragraph" w:styleId="910" w:customStyle="1">
    <w:name w:val="目录 51"/>
    <w:basedOn w:val="865"/>
    <w:next w:val="865"/>
    <w:uiPriority w:val="39"/>
    <w:unhideWhenUsed/>
    <w:qFormat/>
    <w:pPr>
      <w:ind w:left="1134"/>
      <w:spacing w:after="57"/>
    </w:pPr>
  </w:style>
  <w:style w:type="paragraph" w:styleId="911" w:customStyle="1">
    <w:name w:val="目录 31"/>
    <w:basedOn w:val="865"/>
    <w:next w:val="865"/>
    <w:uiPriority w:val="39"/>
    <w:unhideWhenUsed/>
    <w:qFormat/>
    <w:pPr>
      <w:ind w:left="567"/>
      <w:spacing w:after="57"/>
    </w:pPr>
  </w:style>
  <w:style w:type="paragraph" w:styleId="912" w:customStyle="1">
    <w:name w:val="纯文本11"/>
    <w:basedOn w:val="865"/>
    <w:uiPriority w:val="0"/>
    <w:qFormat/>
    <w:rPr>
      <w:rFonts w:ascii="宋体" w:hAnsi="Courier New" w:cs="Courier New"/>
      <w:szCs w:val="21"/>
    </w:rPr>
  </w:style>
  <w:style w:type="paragraph" w:styleId="913" w:customStyle="1">
    <w:name w:val="目录 81"/>
    <w:basedOn w:val="865"/>
    <w:next w:val="865"/>
    <w:uiPriority w:val="39"/>
    <w:unhideWhenUsed/>
    <w:qFormat/>
    <w:pPr>
      <w:ind w:left="1984"/>
      <w:spacing w:after="57"/>
    </w:pPr>
  </w:style>
  <w:style w:type="paragraph" w:styleId="914" w:customStyle="1">
    <w:name w:val="尾注文本1"/>
    <w:basedOn w:val="865"/>
    <w:link w:val="915"/>
    <w:uiPriority w:val="99"/>
    <w:unhideWhenUsed/>
    <w:qFormat/>
    <w:rPr>
      <w:sz w:val="20"/>
    </w:rPr>
  </w:style>
  <w:style w:type="character" w:styleId="915" w:customStyle="1">
    <w:name w:val="尾注文本 字符"/>
    <w:link w:val="914"/>
    <w:uiPriority w:val="99"/>
    <w:qFormat/>
    <w:rPr>
      <w:sz w:val="20"/>
    </w:rPr>
  </w:style>
  <w:style w:type="paragraph" w:styleId="916" w:customStyle="1">
    <w:name w:val="页脚1"/>
    <w:basedOn w:val="865"/>
    <w:uiPriority w:val="99"/>
    <w:unhideWhenUsed/>
    <w:qFormat/>
    <w:pPr>
      <w:jc w:val="left"/>
      <w:tabs>
        <w:tab w:val="center" w:pos="4153" w:leader="none"/>
        <w:tab w:val="right" w:pos="8306" w:leader="none"/>
      </w:tabs>
    </w:pPr>
    <w:rPr>
      <w:sz w:val="18"/>
    </w:rPr>
  </w:style>
  <w:style w:type="paragraph" w:styleId="917" w:customStyle="1">
    <w:name w:val="页眉1"/>
    <w:basedOn w:val="865"/>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18" w:customStyle="1">
    <w:name w:val="目录 11"/>
    <w:basedOn w:val="865"/>
    <w:next w:val="865"/>
    <w:uiPriority w:val="39"/>
    <w:unhideWhenUsed/>
    <w:qFormat/>
    <w:pPr>
      <w:spacing w:after="57"/>
    </w:pPr>
  </w:style>
  <w:style w:type="paragraph" w:styleId="919" w:customStyle="1">
    <w:name w:val="目录 41"/>
    <w:basedOn w:val="865"/>
    <w:next w:val="865"/>
    <w:uiPriority w:val="39"/>
    <w:unhideWhenUsed/>
    <w:qFormat/>
    <w:pPr>
      <w:ind w:left="850"/>
      <w:spacing w:after="57"/>
    </w:pPr>
  </w:style>
  <w:style w:type="paragraph" w:styleId="920" w:customStyle="1">
    <w:name w:val="副标题1"/>
    <w:basedOn w:val="865"/>
    <w:next w:val="865"/>
    <w:link w:val="921"/>
    <w:uiPriority w:val="11"/>
    <w:qFormat/>
    <w:pPr>
      <w:spacing w:before="200" w:after="200"/>
    </w:pPr>
    <w:rPr>
      <w:sz w:val="24"/>
      <w:szCs w:val="24"/>
    </w:rPr>
  </w:style>
  <w:style w:type="character" w:styleId="921" w:customStyle="1">
    <w:name w:val="副标题 字符"/>
    <w:link w:val="920"/>
    <w:uiPriority w:val="11"/>
    <w:qFormat/>
    <w:rPr>
      <w:sz w:val="24"/>
      <w:szCs w:val="24"/>
    </w:rPr>
  </w:style>
  <w:style w:type="paragraph" w:styleId="922" w:customStyle="1">
    <w:name w:val="脚注文本1"/>
    <w:basedOn w:val="865"/>
    <w:link w:val="923"/>
    <w:uiPriority w:val="99"/>
    <w:unhideWhenUsed/>
    <w:qFormat/>
    <w:pPr>
      <w:spacing w:after="40"/>
    </w:pPr>
    <w:rPr>
      <w:sz w:val="18"/>
    </w:rPr>
  </w:style>
  <w:style w:type="character" w:styleId="923" w:customStyle="1">
    <w:name w:val="脚注文本 字符"/>
    <w:link w:val="922"/>
    <w:uiPriority w:val="99"/>
    <w:qFormat/>
    <w:rPr>
      <w:sz w:val="18"/>
    </w:rPr>
  </w:style>
  <w:style w:type="paragraph" w:styleId="924" w:customStyle="1">
    <w:name w:val="目录 61"/>
    <w:basedOn w:val="865"/>
    <w:next w:val="865"/>
    <w:uiPriority w:val="39"/>
    <w:unhideWhenUsed/>
    <w:qFormat/>
    <w:pPr>
      <w:ind w:left="1417"/>
      <w:spacing w:after="57"/>
    </w:pPr>
  </w:style>
  <w:style w:type="paragraph" w:styleId="925" w:customStyle="1">
    <w:name w:val="正文文本缩进 31"/>
    <w:basedOn w:val="865"/>
    <w:next w:val="905"/>
    <w:uiPriority w:val="0"/>
    <w:qFormat/>
    <w:pPr>
      <w:ind w:firstLine="617"/>
      <w:spacing w:line="360" w:lineRule="auto"/>
    </w:pPr>
    <w:rPr>
      <w:rFonts w:eastAsia="宋体"/>
      <w:sz w:val="24"/>
      <w:szCs w:val="24"/>
    </w:rPr>
  </w:style>
  <w:style w:type="paragraph" w:styleId="926" w:customStyle="1">
    <w:name w:val="图表目录1"/>
    <w:basedOn w:val="865"/>
    <w:next w:val="865"/>
    <w:uiPriority w:val="99"/>
    <w:unhideWhenUsed/>
    <w:qFormat/>
  </w:style>
  <w:style w:type="paragraph" w:styleId="927" w:customStyle="1">
    <w:name w:val="目录 21"/>
    <w:basedOn w:val="865"/>
    <w:next w:val="865"/>
    <w:uiPriority w:val="39"/>
    <w:unhideWhenUsed/>
    <w:qFormat/>
    <w:pPr>
      <w:ind w:left="283"/>
      <w:spacing w:after="57"/>
    </w:pPr>
  </w:style>
  <w:style w:type="paragraph" w:styleId="928" w:customStyle="1">
    <w:name w:val="目录 91"/>
    <w:basedOn w:val="865"/>
    <w:next w:val="865"/>
    <w:uiPriority w:val="39"/>
    <w:unhideWhenUsed/>
    <w:qFormat/>
    <w:pPr>
      <w:ind w:left="2268"/>
      <w:spacing w:after="57"/>
    </w:pPr>
  </w:style>
  <w:style w:type="paragraph" w:styleId="929" w:customStyle="1">
    <w:name w:val="标题1"/>
    <w:basedOn w:val="865"/>
    <w:next w:val="865"/>
    <w:link w:val="930"/>
    <w:uiPriority w:val="10"/>
    <w:qFormat/>
    <w:pPr>
      <w:contextualSpacing/>
      <w:spacing w:before="300" w:after="200"/>
    </w:pPr>
    <w:rPr>
      <w:sz w:val="48"/>
      <w:szCs w:val="48"/>
    </w:rPr>
  </w:style>
  <w:style w:type="character" w:styleId="930" w:customStyle="1">
    <w:name w:val="标题 字符"/>
    <w:link w:val="929"/>
    <w:uiPriority w:val="10"/>
    <w:qFormat/>
    <w:rPr>
      <w:sz w:val="48"/>
      <w:szCs w:val="48"/>
    </w:rPr>
  </w:style>
  <w:style w:type="paragraph" w:styleId="931" w:customStyle="1">
    <w:name w:val="正文首行缩进1"/>
    <w:basedOn w:val="907"/>
    <w:next w:val="865"/>
    <w:uiPriority w:val="0"/>
    <w:qFormat/>
    <w:pPr>
      <w:ind w:firstLine="420"/>
      <w:spacing w:after="120" w:line="240" w:lineRule="auto"/>
    </w:pPr>
    <w:rPr>
      <w:rFonts w:ascii="Calibri"/>
      <w:sz w:val="26"/>
    </w:rPr>
  </w:style>
  <w:style w:type="paragraph" w:styleId="932" w:customStyle="1">
    <w:name w:val="正文首行缩进 21"/>
    <w:basedOn w:val="908"/>
    <w:next w:val="931"/>
    <w:uiPriority w:val="0"/>
    <w:unhideWhenUsed/>
    <w:qFormat/>
    <w:pPr>
      <w:ind w:firstLine="420"/>
    </w:pPr>
  </w:style>
  <w:style w:type="table" w:styleId="933" w:customStyle="1">
    <w:name w:val="网格型1"/>
    <w:basedOn w:val="903"/>
    <w:uiPriority w:val="59"/>
    <w:qFormat/>
    <w:tblPr/>
  </w:style>
  <w:style w:type="character" w:styleId="934" w:customStyle="1">
    <w:name w:val="尾注引用1"/>
    <w:link w:val="865"/>
    <w:uiPriority w:val="99"/>
    <w:unhideWhenUsed/>
    <w:qFormat/>
    <w:rPr>
      <w:vertAlign w:val="superscript"/>
    </w:rPr>
  </w:style>
  <w:style w:type="character" w:styleId="935" w:customStyle="1">
    <w:name w:val="页码1"/>
    <w:link w:val="865"/>
    <w:uiPriority w:val="0"/>
    <w:qFormat/>
  </w:style>
  <w:style w:type="character" w:styleId="936" w:customStyle="1">
    <w:name w:val="超链接1"/>
    <w:link w:val="865"/>
    <w:uiPriority w:val="99"/>
    <w:unhideWhenUsed/>
    <w:qFormat/>
    <w:rPr>
      <w:color w:val="0026e5"/>
      <w:u w:val="single"/>
    </w:rPr>
  </w:style>
  <w:style w:type="character" w:styleId="937" w:customStyle="1">
    <w:name w:val="批注引用1"/>
    <w:link w:val="865"/>
    <w:uiPriority w:val="99"/>
    <w:unhideWhenUsed/>
    <w:qFormat/>
    <w:rPr>
      <w:sz w:val="21"/>
      <w:szCs w:val="21"/>
    </w:rPr>
  </w:style>
  <w:style w:type="character" w:styleId="938" w:customStyle="1">
    <w:name w:val="脚注引用1"/>
    <w:link w:val="865"/>
    <w:uiPriority w:val="99"/>
    <w:unhideWhenUsed/>
    <w:qFormat/>
    <w:rPr>
      <w:vertAlign w:val="superscript"/>
    </w:rPr>
  </w:style>
  <w:style w:type="paragraph" w:styleId="939" w:customStyle="1">
    <w:name w:val="正文缩进1"/>
    <w:basedOn w:val="865"/>
    <w:uiPriority w:val="0"/>
    <w:qFormat/>
    <w:pPr>
      <w:ind w:firstLine="420"/>
      <w:jc w:val="left"/>
      <w:widowControl/>
    </w:pPr>
  </w:style>
  <w:style w:type="character" w:styleId="940" w:customStyle="1">
    <w:name w:val="Title Char"/>
    <w:link w:val="865"/>
    <w:uiPriority w:val="10"/>
    <w:qFormat/>
    <w:rPr>
      <w:sz w:val="48"/>
      <w:szCs w:val="48"/>
    </w:rPr>
  </w:style>
  <w:style w:type="character" w:styleId="941" w:customStyle="1">
    <w:name w:val="Subtitle Char"/>
    <w:link w:val="865"/>
    <w:uiPriority w:val="11"/>
    <w:qFormat/>
    <w:rPr>
      <w:sz w:val="24"/>
      <w:szCs w:val="24"/>
    </w:rPr>
  </w:style>
  <w:style w:type="character" w:styleId="942" w:customStyle="1">
    <w:name w:val="Quote Char"/>
    <w:link w:val="865"/>
    <w:uiPriority w:val="29"/>
    <w:qFormat/>
    <w:rPr>
      <w:i/>
    </w:rPr>
  </w:style>
  <w:style w:type="character" w:styleId="943" w:customStyle="1">
    <w:name w:val="Intense Quote Char"/>
    <w:link w:val="865"/>
    <w:uiPriority w:val="30"/>
    <w:qFormat/>
    <w:rPr>
      <w:i/>
    </w:rPr>
  </w:style>
  <w:style w:type="character" w:styleId="944" w:customStyle="1">
    <w:name w:val="Footnote Text Char"/>
    <w:link w:val="865"/>
    <w:uiPriority w:val="99"/>
    <w:qFormat/>
    <w:rPr>
      <w:sz w:val="18"/>
    </w:rPr>
  </w:style>
  <w:style w:type="character" w:styleId="945" w:customStyle="1">
    <w:name w:val="Endnote Text Char"/>
    <w:link w:val="865"/>
    <w:uiPriority w:val="99"/>
    <w:qFormat/>
    <w:rPr>
      <w:sz w:val="20"/>
    </w:rPr>
  </w:style>
  <w:style w:type="character" w:styleId="946" w:customStyle="1">
    <w:name w:val="Heading 1 Char"/>
    <w:link w:val="866"/>
    <w:uiPriority w:val="9"/>
    <w:qFormat/>
    <w:rPr>
      <w:rFonts w:ascii="Arial" w:hAnsi="Arial" w:eastAsia="Arial" w:cs="Arial"/>
      <w:sz w:val="40"/>
      <w:szCs w:val="40"/>
    </w:rPr>
  </w:style>
  <w:style w:type="character" w:styleId="947" w:customStyle="1">
    <w:name w:val="Heading 2 Char"/>
    <w:link w:val="867"/>
    <w:uiPriority w:val="9"/>
    <w:qFormat/>
    <w:rPr>
      <w:rFonts w:ascii="Arial" w:hAnsi="Arial" w:eastAsia="Arial" w:cs="Arial"/>
      <w:sz w:val="34"/>
    </w:rPr>
  </w:style>
  <w:style w:type="character" w:styleId="948" w:customStyle="1">
    <w:name w:val="Heading 3 Char"/>
    <w:link w:val="868"/>
    <w:uiPriority w:val="9"/>
    <w:qFormat/>
    <w:rPr>
      <w:rFonts w:ascii="Arial" w:hAnsi="Arial" w:eastAsia="Arial" w:cs="Arial"/>
      <w:sz w:val="30"/>
      <w:szCs w:val="30"/>
    </w:rPr>
  </w:style>
  <w:style w:type="character" w:styleId="949" w:customStyle="1">
    <w:name w:val="Heading 4 Char"/>
    <w:link w:val="869"/>
    <w:uiPriority w:val="9"/>
    <w:qFormat/>
    <w:rPr>
      <w:rFonts w:ascii="Arial" w:hAnsi="Arial" w:eastAsia="Arial" w:cs="Arial"/>
      <w:b/>
      <w:bCs/>
      <w:sz w:val="26"/>
      <w:szCs w:val="26"/>
    </w:rPr>
  </w:style>
  <w:style w:type="character" w:styleId="950" w:customStyle="1">
    <w:name w:val="Heading 5 Char"/>
    <w:link w:val="870"/>
    <w:uiPriority w:val="9"/>
    <w:qFormat/>
    <w:rPr>
      <w:rFonts w:ascii="Arial" w:hAnsi="Arial" w:eastAsia="Arial" w:cs="Arial"/>
      <w:b/>
      <w:bCs/>
      <w:sz w:val="24"/>
      <w:szCs w:val="24"/>
    </w:rPr>
  </w:style>
  <w:style w:type="character" w:styleId="951" w:customStyle="1">
    <w:name w:val="Heading 6 Char"/>
    <w:link w:val="871"/>
    <w:uiPriority w:val="9"/>
    <w:qFormat/>
    <w:rPr>
      <w:rFonts w:ascii="Arial" w:hAnsi="Arial" w:eastAsia="Arial" w:cs="Arial"/>
      <w:b/>
      <w:bCs/>
      <w:sz w:val="22"/>
      <w:szCs w:val="22"/>
    </w:rPr>
  </w:style>
  <w:style w:type="character" w:styleId="952" w:customStyle="1">
    <w:name w:val="Heading 7 Char"/>
    <w:link w:val="872"/>
    <w:uiPriority w:val="9"/>
    <w:qFormat/>
    <w:rPr>
      <w:rFonts w:ascii="Arial" w:hAnsi="Arial" w:eastAsia="Arial" w:cs="Arial"/>
      <w:b/>
      <w:bCs/>
      <w:i/>
      <w:iCs/>
      <w:sz w:val="22"/>
      <w:szCs w:val="22"/>
    </w:rPr>
  </w:style>
  <w:style w:type="character" w:styleId="953" w:customStyle="1">
    <w:name w:val="Heading 8 Char"/>
    <w:link w:val="873"/>
    <w:uiPriority w:val="9"/>
    <w:qFormat/>
    <w:rPr>
      <w:rFonts w:ascii="Arial" w:hAnsi="Arial" w:eastAsia="Arial" w:cs="Arial"/>
      <w:i/>
      <w:iCs/>
      <w:sz w:val="22"/>
      <w:szCs w:val="22"/>
    </w:rPr>
  </w:style>
  <w:style w:type="character" w:styleId="954" w:customStyle="1">
    <w:name w:val="Heading 9 Char"/>
    <w:link w:val="874"/>
    <w:uiPriority w:val="9"/>
    <w:qFormat/>
    <w:rPr>
      <w:rFonts w:ascii="Arial" w:hAnsi="Arial" w:eastAsia="Arial" w:cs="Arial"/>
      <w:i/>
      <w:iCs/>
      <w:sz w:val="21"/>
      <w:szCs w:val="21"/>
    </w:rPr>
  </w:style>
  <w:style w:type="paragraph" w:styleId="955" w:customStyle="1">
    <w:name w:val="列表段落"/>
    <w:basedOn w:val="865"/>
    <w:uiPriority w:val="34"/>
    <w:qFormat/>
    <w:pPr>
      <w:contextualSpacing/>
      <w:ind w:left="720"/>
    </w:pPr>
  </w:style>
  <w:style w:type="paragraph" w:styleId="956" w:customStyle="1">
    <w:name w:val="无间隔"/>
    <w:uiPriority w:val="1"/>
    <w:qFormat/>
    <w:rPr>
      <w:rFonts w:hint="default" w:ascii="Times New Roman" w:hAnsi="Times New Roman" w:eastAsia="宋体" w:cs="Times New Roman"/>
      <w:lang w:val="en-US" w:eastAsia="zh-CN" w:bidi="ar-SA"/>
    </w:rPr>
  </w:style>
  <w:style w:type="paragraph" w:styleId="957" w:customStyle="1">
    <w:name w:val="引用"/>
    <w:basedOn w:val="865"/>
    <w:next w:val="865"/>
    <w:link w:val="958"/>
    <w:uiPriority w:val="29"/>
    <w:qFormat/>
    <w:pPr>
      <w:ind w:left="720" w:right="720"/>
    </w:pPr>
    <w:rPr>
      <w:i/>
    </w:rPr>
  </w:style>
  <w:style w:type="character" w:styleId="958" w:customStyle="1">
    <w:name w:val="引用 字符"/>
    <w:link w:val="957"/>
    <w:uiPriority w:val="29"/>
    <w:qFormat/>
    <w:rPr>
      <w:i/>
    </w:rPr>
  </w:style>
  <w:style w:type="paragraph" w:styleId="959" w:customStyle="1">
    <w:name w:val="明显引用"/>
    <w:basedOn w:val="865"/>
    <w:next w:val="865"/>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字符"/>
    <w:link w:val="959"/>
    <w:uiPriority w:val="30"/>
    <w:qFormat/>
    <w:rPr>
      <w:i/>
    </w:rPr>
  </w:style>
  <w:style w:type="character" w:styleId="961" w:customStyle="1">
    <w:name w:val="Header Char"/>
    <w:link w:val="962"/>
    <w:uiPriority w:val="99"/>
    <w:qFormat/>
  </w:style>
  <w:style w:type="paragraph" w:styleId="962" w:customStyle="1">
    <w:name w:val="Header1"/>
    <w:basedOn w:val="865"/>
    <w:link w:val="961"/>
    <w:uiPriority w:val="99"/>
    <w:qFormat/>
    <w:pPr>
      <w:jc w:val="center"/>
      <w:tabs>
        <w:tab w:val="center" w:pos="4153" w:leader="none"/>
        <w:tab w:val="right" w:pos="8306" w:leader="none"/>
      </w:tabs>
      <w:pBdr>
        <w:bottom w:val="single" w:color="000000" w:sz="6" w:space="1"/>
      </w:pBdr>
    </w:pPr>
    <w:rPr>
      <w:sz w:val="18"/>
    </w:rPr>
  </w:style>
  <w:style w:type="character" w:styleId="963" w:customStyle="1">
    <w:name w:val="Footer Char"/>
    <w:link w:val="865"/>
    <w:uiPriority w:val="99"/>
    <w:qFormat/>
  </w:style>
  <w:style w:type="paragraph" w:styleId="964" w:customStyle="1">
    <w:name w:val="Caption1"/>
    <w:basedOn w:val="865"/>
    <w:next w:val="865"/>
    <w:uiPriority w:val="35"/>
    <w:unhideWhenUsed/>
    <w:qFormat/>
    <w:pPr>
      <w:spacing w:line="276" w:lineRule="auto"/>
    </w:pPr>
    <w:rPr>
      <w:b/>
      <w:bCs/>
      <w:color w:val="4874cb"/>
      <w:sz w:val="18"/>
      <w:szCs w:val="18"/>
    </w:rPr>
  </w:style>
  <w:style w:type="character" w:styleId="965" w:customStyle="1">
    <w:name w:val="Caption Char"/>
    <w:link w:val="966"/>
    <w:uiPriority w:val="99"/>
    <w:qFormat/>
  </w:style>
  <w:style w:type="paragraph" w:styleId="966" w:customStyle="1">
    <w:name w:val="Footer1"/>
    <w:basedOn w:val="865"/>
    <w:link w:val="965"/>
    <w:uiPriority w:val="0"/>
    <w:qFormat/>
    <w:pPr>
      <w:jc w:val="left"/>
      <w:tabs>
        <w:tab w:val="center" w:pos="4153" w:leader="none"/>
        <w:tab w:val="right" w:pos="8306" w:leader="none"/>
      </w:tabs>
    </w:pPr>
    <w:rPr>
      <w:sz w:val="18"/>
    </w:rPr>
  </w:style>
  <w:style w:type="table" w:styleId="967" w:customStyle="1">
    <w:name w:val="Table Grid Light"/>
    <w:basedOn w:val="903"/>
    <w:uiPriority w:val="59"/>
    <w:qFormat/>
    <w:tblPr/>
  </w:style>
  <w:style w:type="table" w:styleId="968" w:customStyle="1">
    <w:name w:val="Plain Table 1"/>
    <w:basedOn w:val="903"/>
    <w:uiPriority w:val="59"/>
    <w:qFormat/>
    <w:tblPr/>
  </w:style>
  <w:style w:type="table" w:styleId="969" w:customStyle="1">
    <w:name w:val="Plain Table 2"/>
    <w:basedOn w:val="903"/>
    <w:uiPriority w:val="59"/>
    <w:qFormat/>
    <w:tblPr/>
  </w:style>
  <w:style w:type="table" w:styleId="970" w:customStyle="1">
    <w:name w:val="Plain Table 3"/>
    <w:basedOn w:val="903"/>
    <w:uiPriority w:val="99"/>
    <w:qFormat/>
    <w:tblPr/>
  </w:style>
  <w:style w:type="table" w:styleId="971" w:customStyle="1">
    <w:name w:val="Plain Table 4"/>
    <w:basedOn w:val="903"/>
    <w:uiPriority w:val="99"/>
    <w:qFormat/>
    <w:tblPr/>
  </w:style>
  <w:style w:type="table" w:styleId="972" w:customStyle="1">
    <w:name w:val="Plain Table 5"/>
    <w:basedOn w:val="903"/>
    <w:uiPriority w:val="99"/>
    <w:qFormat/>
    <w:tblPr/>
  </w:style>
  <w:style w:type="table" w:styleId="973" w:customStyle="1">
    <w:name w:val="Grid Table 1 Light"/>
    <w:basedOn w:val="903"/>
    <w:uiPriority w:val="99"/>
    <w:qFormat/>
    <w:tblPr/>
  </w:style>
  <w:style w:type="table" w:styleId="974" w:customStyle="1">
    <w:name w:val="Grid Table 1 Light - Accent 1"/>
    <w:basedOn w:val="903"/>
    <w:uiPriority w:val="99"/>
    <w:qFormat/>
    <w:tblPr/>
  </w:style>
  <w:style w:type="table" w:styleId="975" w:customStyle="1">
    <w:name w:val="Grid Table 1 Light - Accent 2"/>
    <w:basedOn w:val="903"/>
    <w:uiPriority w:val="99"/>
    <w:qFormat/>
    <w:tblPr/>
  </w:style>
  <w:style w:type="table" w:styleId="976" w:customStyle="1">
    <w:name w:val="Grid Table 1 Light - Accent 3"/>
    <w:basedOn w:val="903"/>
    <w:uiPriority w:val="99"/>
    <w:qFormat/>
    <w:tblPr/>
  </w:style>
  <w:style w:type="table" w:styleId="977" w:customStyle="1">
    <w:name w:val="Grid Table 1 Light - Accent 4"/>
    <w:basedOn w:val="903"/>
    <w:uiPriority w:val="99"/>
    <w:qFormat/>
    <w:tblPr/>
  </w:style>
  <w:style w:type="table" w:styleId="978" w:customStyle="1">
    <w:name w:val="Grid Table 1 Light - Accent 5"/>
    <w:basedOn w:val="903"/>
    <w:uiPriority w:val="99"/>
    <w:qFormat/>
    <w:tblPr/>
  </w:style>
  <w:style w:type="table" w:styleId="979" w:customStyle="1">
    <w:name w:val="Grid Table 1 Light - Accent 6"/>
    <w:basedOn w:val="903"/>
    <w:uiPriority w:val="99"/>
    <w:qFormat/>
    <w:tblPr/>
  </w:style>
  <w:style w:type="table" w:styleId="980" w:customStyle="1">
    <w:name w:val="Grid Table 2"/>
    <w:basedOn w:val="903"/>
    <w:uiPriority w:val="99"/>
    <w:qFormat/>
    <w:tblPr/>
  </w:style>
  <w:style w:type="table" w:styleId="981" w:customStyle="1">
    <w:name w:val="Grid Table 2 - Accent 1"/>
    <w:basedOn w:val="903"/>
    <w:uiPriority w:val="99"/>
    <w:qFormat/>
    <w:tblPr/>
  </w:style>
  <w:style w:type="table" w:styleId="982" w:customStyle="1">
    <w:name w:val="Grid Table 2 - Accent 2"/>
    <w:basedOn w:val="903"/>
    <w:uiPriority w:val="99"/>
    <w:qFormat/>
    <w:tblPr/>
  </w:style>
  <w:style w:type="table" w:styleId="983" w:customStyle="1">
    <w:name w:val="Grid Table 2 - Accent 3"/>
    <w:basedOn w:val="903"/>
    <w:uiPriority w:val="99"/>
    <w:qFormat/>
    <w:tblPr/>
  </w:style>
  <w:style w:type="table" w:styleId="984" w:customStyle="1">
    <w:name w:val="Grid Table 2 - Accent 4"/>
    <w:basedOn w:val="903"/>
    <w:uiPriority w:val="99"/>
    <w:qFormat/>
    <w:tblPr/>
  </w:style>
  <w:style w:type="table" w:styleId="985" w:customStyle="1">
    <w:name w:val="Grid Table 2 - Accent 5"/>
    <w:basedOn w:val="903"/>
    <w:uiPriority w:val="99"/>
    <w:qFormat/>
    <w:tblPr/>
  </w:style>
  <w:style w:type="table" w:styleId="986" w:customStyle="1">
    <w:name w:val="Grid Table 2 - Accent 6"/>
    <w:basedOn w:val="903"/>
    <w:uiPriority w:val="99"/>
    <w:qFormat/>
    <w:tblPr/>
  </w:style>
  <w:style w:type="table" w:styleId="987" w:customStyle="1">
    <w:name w:val="Grid Table 3"/>
    <w:basedOn w:val="903"/>
    <w:uiPriority w:val="99"/>
    <w:qFormat/>
    <w:tblPr/>
  </w:style>
  <w:style w:type="table" w:styleId="988" w:customStyle="1">
    <w:name w:val="Grid Table 3 - Accent 1"/>
    <w:basedOn w:val="903"/>
    <w:uiPriority w:val="99"/>
    <w:qFormat/>
    <w:tblPr/>
  </w:style>
  <w:style w:type="table" w:styleId="989" w:customStyle="1">
    <w:name w:val="Grid Table 3 - Accent 2"/>
    <w:basedOn w:val="903"/>
    <w:uiPriority w:val="99"/>
    <w:qFormat/>
    <w:tblPr/>
  </w:style>
  <w:style w:type="table" w:styleId="990" w:customStyle="1">
    <w:name w:val="Grid Table 3 - Accent 3"/>
    <w:basedOn w:val="903"/>
    <w:uiPriority w:val="99"/>
    <w:qFormat/>
    <w:tblPr/>
  </w:style>
  <w:style w:type="table" w:styleId="991" w:customStyle="1">
    <w:name w:val="Grid Table 3 - Accent 4"/>
    <w:basedOn w:val="903"/>
    <w:uiPriority w:val="99"/>
    <w:qFormat/>
    <w:tblPr/>
  </w:style>
  <w:style w:type="table" w:styleId="992" w:customStyle="1">
    <w:name w:val="Grid Table 3 - Accent 5"/>
    <w:basedOn w:val="903"/>
    <w:uiPriority w:val="99"/>
    <w:qFormat/>
    <w:tblPr/>
  </w:style>
  <w:style w:type="table" w:styleId="993" w:customStyle="1">
    <w:name w:val="Grid Table 3 - Accent 6"/>
    <w:basedOn w:val="903"/>
    <w:uiPriority w:val="99"/>
    <w:qFormat/>
    <w:tblPr/>
  </w:style>
  <w:style w:type="table" w:styleId="994" w:customStyle="1">
    <w:name w:val="Grid Table 4"/>
    <w:basedOn w:val="903"/>
    <w:uiPriority w:val="59"/>
    <w:qFormat/>
    <w:tblPr/>
  </w:style>
  <w:style w:type="table" w:styleId="995" w:customStyle="1">
    <w:name w:val="Grid Table 4 - Accent 1"/>
    <w:basedOn w:val="903"/>
    <w:uiPriority w:val="59"/>
    <w:qFormat/>
    <w:tblPr/>
  </w:style>
  <w:style w:type="table" w:styleId="996" w:customStyle="1">
    <w:name w:val="Grid Table 4 - Accent 2"/>
    <w:basedOn w:val="903"/>
    <w:uiPriority w:val="59"/>
    <w:qFormat/>
    <w:tblPr/>
  </w:style>
  <w:style w:type="table" w:styleId="997" w:customStyle="1">
    <w:name w:val="Grid Table 4 - Accent 3"/>
    <w:basedOn w:val="903"/>
    <w:uiPriority w:val="59"/>
    <w:qFormat/>
    <w:tblPr/>
  </w:style>
  <w:style w:type="table" w:styleId="998" w:customStyle="1">
    <w:name w:val="Grid Table 4 - Accent 4"/>
    <w:basedOn w:val="903"/>
    <w:uiPriority w:val="59"/>
    <w:qFormat/>
    <w:tblPr/>
  </w:style>
  <w:style w:type="table" w:styleId="999" w:customStyle="1">
    <w:name w:val="Grid Table 4 - Accent 5"/>
    <w:basedOn w:val="903"/>
    <w:uiPriority w:val="59"/>
    <w:qFormat/>
    <w:tblPr/>
  </w:style>
  <w:style w:type="table" w:styleId="1000" w:customStyle="1">
    <w:name w:val="Grid Table 4 - Accent 6"/>
    <w:basedOn w:val="903"/>
    <w:uiPriority w:val="59"/>
    <w:qFormat/>
    <w:tblPr/>
  </w:style>
  <w:style w:type="table" w:styleId="1001" w:customStyle="1">
    <w:name w:val="Grid Table 5 Dark"/>
    <w:basedOn w:val="903"/>
    <w:uiPriority w:val="99"/>
    <w:qFormat/>
    <w:tblPr/>
  </w:style>
  <w:style w:type="table" w:styleId="1002" w:customStyle="1">
    <w:name w:val="Grid Table 5 Dark- Accent 1"/>
    <w:basedOn w:val="903"/>
    <w:uiPriority w:val="99"/>
    <w:qFormat/>
    <w:tblPr/>
  </w:style>
  <w:style w:type="table" w:styleId="1003" w:customStyle="1">
    <w:name w:val="Grid Table 5 Dark - Accent 2"/>
    <w:basedOn w:val="903"/>
    <w:uiPriority w:val="99"/>
    <w:qFormat/>
    <w:tblPr/>
  </w:style>
  <w:style w:type="table" w:styleId="1004" w:customStyle="1">
    <w:name w:val="Grid Table 5 Dark - Accent 3"/>
    <w:basedOn w:val="903"/>
    <w:uiPriority w:val="99"/>
    <w:qFormat/>
    <w:tblPr/>
  </w:style>
  <w:style w:type="table" w:styleId="1005" w:customStyle="1">
    <w:name w:val="Grid Table 5 Dark- Accent 4"/>
    <w:basedOn w:val="903"/>
    <w:uiPriority w:val="99"/>
    <w:qFormat/>
    <w:tblPr/>
  </w:style>
  <w:style w:type="table" w:styleId="1006" w:customStyle="1">
    <w:name w:val="Grid Table 5 Dark - Accent 5"/>
    <w:basedOn w:val="903"/>
    <w:uiPriority w:val="99"/>
    <w:qFormat/>
    <w:tblPr/>
  </w:style>
  <w:style w:type="table" w:styleId="1007" w:customStyle="1">
    <w:name w:val="Grid Table 5 Dark - Accent 6"/>
    <w:basedOn w:val="903"/>
    <w:uiPriority w:val="99"/>
    <w:qFormat/>
    <w:tblPr/>
  </w:style>
  <w:style w:type="table" w:styleId="1008" w:customStyle="1">
    <w:name w:val="Grid Table 6 Colorful"/>
    <w:basedOn w:val="903"/>
    <w:uiPriority w:val="99"/>
    <w:qFormat/>
    <w:tblPr/>
  </w:style>
  <w:style w:type="table" w:styleId="1009" w:customStyle="1">
    <w:name w:val="Grid Table 6 Colorful - Accent 1"/>
    <w:basedOn w:val="903"/>
    <w:uiPriority w:val="99"/>
    <w:qFormat/>
    <w:tblPr/>
  </w:style>
  <w:style w:type="table" w:styleId="1010" w:customStyle="1">
    <w:name w:val="Grid Table 6 Colorful - Accent 2"/>
    <w:basedOn w:val="903"/>
    <w:uiPriority w:val="99"/>
    <w:qFormat/>
    <w:tblPr/>
  </w:style>
  <w:style w:type="table" w:styleId="1011" w:customStyle="1">
    <w:name w:val="Grid Table 6 Colorful - Accent 3"/>
    <w:basedOn w:val="903"/>
    <w:uiPriority w:val="99"/>
    <w:qFormat/>
    <w:tblPr/>
  </w:style>
  <w:style w:type="table" w:styleId="1012" w:customStyle="1">
    <w:name w:val="Grid Table 6 Colorful - Accent 4"/>
    <w:basedOn w:val="903"/>
    <w:uiPriority w:val="99"/>
    <w:qFormat/>
    <w:tblPr/>
  </w:style>
  <w:style w:type="table" w:styleId="1013" w:customStyle="1">
    <w:name w:val="Grid Table 6 Colorful - Accent 5"/>
    <w:basedOn w:val="903"/>
    <w:uiPriority w:val="99"/>
    <w:qFormat/>
    <w:tblPr/>
  </w:style>
  <w:style w:type="table" w:styleId="1014" w:customStyle="1">
    <w:name w:val="Grid Table 6 Colorful - Accent 6"/>
    <w:basedOn w:val="903"/>
    <w:uiPriority w:val="99"/>
    <w:qFormat/>
    <w:tblPr/>
  </w:style>
  <w:style w:type="table" w:styleId="1015" w:customStyle="1">
    <w:name w:val="Grid Table 7 Colorful"/>
    <w:basedOn w:val="903"/>
    <w:uiPriority w:val="99"/>
    <w:qFormat/>
    <w:tblPr/>
  </w:style>
  <w:style w:type="table" w:styleId="1016" w:customStyle="1">
    <w:name w:val="Grid Table 7 Colorful - Accent 1"/>
    <w:basedOn w:val="903"/>
    <w:uiPriority w:val="99"/>
    <w:qFormat/>
    <w:tblPr/>
  </w:style>
  <w:style w:type="table" w:styleId="1017" w:customStyle="1">
    <w:name w:val="Grid Table 7 Colorful - Accent 2"/>
    <w:basedOn w:val="903"/>
    <w:uiPriority w:val="99"/>
    <w:qFormat/>
    <w:tblPr/>
  </w:style>
  <w:style w:type="table" w:styleId="1018" w:customStyle="1">
    <w:name w:val="Grid Table 7 Colorful - Accent 3"/>
    <w:basedOn w:val="903"/>
    <w:uiPriority w:val="99"/>
    <w:qFormat/>
    <w:tblPr/>
  </w:style>
  <w:style w:type="table" w:styleId="1019" w:customStyle="1">
    <w:name w:val="Grid Table 7 Colorful - Accent 4"/>
    <w:basedOn w:val="903"/>
    <w:uiPriority w:val="99"/>
    <w:qFormat/>
    <w:tblPr/>
  </w:style>
  <w:style w:type="table" w:styleId="1020" w:customStyle="1">
    <w:name w:val="Grid Table 7 Colorful - Accent 5"/>
    <w:basedOn w:val="903"/>
    <w:uiPriority w:val="99"/>
    <w:qFormat/>
    <w:tblPr/>
  </w:style>
  <w:style w:type="table" w:styleId="1021" w:customStyle="1">
    <w:name w:val="Grid Table 7 Colorful - Accent 6"/>
    <w:basedOn w:val="903"/>
    <w:uiPriority w:val="99"/>
    <w:qFormat/>
    <w:tblPr/>
  </w:style>
  <w:style w:type="table" w:styleId="1022" w:customStyle="1">
    <w:name w:val="List Table 1 Light"/>
    <w:basedOn w:val="903"/>
    <w:uiPriority w:val="99"/>
    <w:qFormat/>
    <w:tblPr/>
  </w:style>
  <w:style w:type="table" w:styleId="1023" w:customStyle="1">
    <w:name w:val="List Table 1 Light - Accent 1"/>
    <w:basedOn w:val="903"/>
    <w:uiPriority w:val="99"/>
    <w:qFormat/>
    <w:tblPr/>
  </w:style>
  <w:style w:type="table" w:styleId="1024" w:customStyle="1">
    <w:name w:val="List Table 1 Light - Accent 2"/>
    <w:basedOn w:val="903"/>
    <w:uiPriority w:val="99"/>
    <w:qFormat/>
    <w:tblPr/>
  </w:style>
  <w:style w:type="table" w:styleId="1025" w:customStyle="1">
    <w:name w:val="List Table 1 Light - Accent 3"/>
    <w:basedOn w:val="903"/>
    <w:uiPriority w:val="99"/>
    <w:qFormat/>
    <w:tblPr/>
  </w:style>
  <w:style w:type="table" w:styleId="1026" w:customStyle="1">
    <w:name w:val="List Table 1 Light - Accent 4"/>
    <w:basedOn w:val="903"/>
    <w:uiPriority w:val="99"/>
    <w:qFormat/>
    <w:tblPr/>
  </w:style>
  <w:style w:type="table" w:styleId="1027" w:customStyle="1">
    <w:name w:val="List Table 1 Light - Accent 5"/>
    <w:basedOn w:val="903"/>
    <w:uiPriority w:val="99"/>
    <w:qFormat/>
    <w:tblPr/>
  </w:style>
  <w:style w:type="table" w:styleId="1028" w:customStyle="1">
    <w:name w:val="List Table 1 Light - Accent 6"/>
    <w:basedOn w:val="903"/>
    <w:uiPriority w:val="99"/>
    <w:qFormat/>
    <w:tblPr/>
  </w:style>
  <w:style w:type="table" w:styleId="1029" w:customStyle="1">
    <w:name w:val="List Table 2"/>
    <w:basedOn w:val="903"/>
    <w:uiPriority w:val="99"/>
    <w:qFormat/>
    <w:tblPr/>
  </w:style>
  <w:style w:type="table" w:styleId="1030" w:customStyle="1">
    <w:name w:val="List Table 2 - Accent 1"/>
    <w:basedOn w:val="903"/>
    <w:uiPriority w:val="99"/>
    <w:qFormat/>
    <w:tblPr/>
  </w:style>
  <w:style w:type="table" w:styleId="1031" w:customStyle="1">
    <w:name w:val="List Table 2 - Accent 2"/>
    <w:basedOn w:val="903"/>
    <w:uiPriority w:val="99"/>
    <w:qFormat/>
    <w:tblPr/>
  </w:style>
  <w:style w:type="table" w:styleId="1032" w:customStyle="1">
    <w:name w:val="List Table 2 - Accent 3"/>
    <w:basedOn w:val="903"/>
    <w:uiPriority w:val="99"/>
    <w:qFormat/>
    <w:tblPr/>
  </w:style>
  <w:style w:type="table" w:styleId="1033" w:customStyle="1">
    <w:name w:val="List Table 2 - Accent 4"/>
    <w:basedOn w:val="903"/>
    <w:uiPriority w:val="99"/>
    <w:qFormat/>
    <w:tblPr/>
  </w:style>
  <w:style w:type="table" w:styleId="1034" w:customStyle="1">
    <w:name w:val="List Table 2 - Accent 5"/>
    <w:basedOn w:val="903"/>
    <w:uiPriority w:val="99"/>
    <w:qFormat/>
    <w:tblPr/>
  </w:style>
  <w:style w:type="table" w:styleId="1035" w:customStyle="1">
    <w:name w:val="List Table 2 - Accent 6"/>
    <w:basedOn w:val="903"/>
    <w:uiPriority w:val="99"/>
    <w:qFormat/>
    <w:tblPr/>
  </w:style>
  <w:style w:type="table" w:styleId="1036" w:customStyle="1">
    <w:name w:val="List Table 3"/>
    <w:basedOn w:val="903"/>
    <w:uiPriority w:val="99"/>
    <w:qFormat/>
    <w:tblPr/>
  </w:style>
  <w:style w:type="table" w:styleId="1037" w:customStyle="1">
    <w:name w:val="List Table 3 - Accent 1"/>
    <w:basedOn w:val="903"/>
    <w:uiPriority w:val="99"/>
    <w:qFormat/>
    <w:tblPr/>
  </w:style>
  <w:style w:type="table" w:styleId="1038" w:customStyle="1">
    <w:name w:val="List Table 3 - Accent 2"/>
    <w:basedOn w:val="903"/>
    <w:uiPriority w:val="99"/>
    <w:qFormat/>
    <w:tblPr/>
  </w:style>
  <w:style w:type="table" w:styleId="1039" w:customStyle="1">
    <w:name w:val="List Table 3 - Accent 3"/>
    <w:basedOn w:val="903"/>
    <w:uiPriority w:val="99"/>
    <w:qFormat/>
    <w:tblPr/>
  </w:style>
  <w:style w:type="table" w:styleId="1040" w:customStyle="1">
    <w:name w:val="List Table 3 - Accent 4"/>
    <w:basedOn w:val="903"/>
    <w:uiPriority w:val="99"/>
    <w:qFormat/>
    <w:tblPr/>
  </w:style>
  <w:style w:type="table" w:styleId="1041" w:customStyle="1">
    <w:name w:val="List Table 3 - Accent 5"/>
    <w:basedOn w:val="903"/>
    <w:uiPriority w:val="99"/>
    <w:qFormat/>
    <w:tblPr/>
  </w:style>
  <w:style w:type="table" w:styleId="1042" w:customStyle="1">
    <w:name w:val="List Table 3 - Accent 6"/>
    <w:basedOn w:val="903"/>
    <w:uiPriority w:val="99"/>
    <w:qFormat/>
    <w:tblPr/>
  </w:style>
  <w:style w:type="table" w:styleId="1043" w:customStyle="1">
    <w:name w:val="List Table 4"/>
    <w:basedOn w:val="903"/>
    <w:uiPriority w:val="99"/>
    <w:qFormat/>
    <w:tblPr/>
  </w:style>
  <w:style w:type="table" w:styleId="1044" w:customStyle="1">
    <w:name w:val="List Table 4 - Accent 1"/>
    <w:basedOn w:val="903"/>
    <w:uiPriority w:val="99"/>
    <w:qFormat/>
    <w:tblPr/>
  </w:style>
  <w:style w:type="table" w:styleId="1045" w:customStyle="1">
    <w:name w:val="List Table 4 - Accent 2"/>
    <w:basedOn w:val="903"/>
    <w:uiPriority w:val="99"/>
    <w:qFormat/>
    <w:tblPr/>
  </w:style>
  <w:style w:type="table" w:styleId="1046" w:customStyle="1">
    <w:name w:val="List Table 4 - Accent 3"/>
    <w:basedOn w:val="903"/>
    <w:uiPriority w:val="99"/>
    <w:qFormat/>
    <w:tblPr/>
  </w:style>
  <w:style w:type="table" w:styleId="1047" w:customStyle="1">
    <w:name w:val="List Table 4 - Accent 4"/>
    <w:basedOn w:val="903"/>
    <w:uiPriority w:val="99"/>
    <w:qFormat/>
    <w:tblPr/>
  </w:style>
  <w:style w:type="table" w:styleId="1048" w:customStyle="1">
    <w:name w:val="List Table 4 - Accent 5"/>
    <w:basedOn w:val="903"/>
    <w:uiPriority w:val="99"/>
    <w:qFormat/>
    <w:tblPr/>
  </w:style>
  <w:style w:type="table" w:styleId="1049" w:customStyle="1">
    <w:name w:val="List Table 4 - Accent 6"/>
    <w:basedOn w:val="903"/>
    <w:uiPriority w:val="99"/>
    <w:qFormat/>
    <w:tblPr/>
  </w:style>
  <w:style w:type="table" w:styleId="1050" w:customStyle="1">
    <w:name w:val="List Table 5 Dark"/>
    <w:basedOn w:val="903"/>
    <w:uiPriority w:val="99"/>
    <w:qFormat/>
    <w:tblPr/>
  </w:style>
  <w:style w:type="table" w:styleId="1051" w:customStyle="1">
    <w:name w:val="List Table 5 Dark - Accent 1"/>
    <w:basedOn w:val="903"/>
    <w:uiPriority w:val="99"/>
    <w:qFormat/>
    <w:tblPr/>
  </w:style>
  <w:style w:type="table" w:styleId="1052" w:customStyle="1">
    <w:name w:val="List Table 5 Dark - Accent 2"/>
    <w:basedOn w:val="903"/>
    <w:uiPriority w:val="99"/>
    <w:qFormat/>
    <w:tblPr/>
  </w:style>
  <w:style w:type="table" w:styleId="1053" w:customStyle="1">
    <w:name w:val="List Table 5 Dark - Accent 3"/>
    <w:basedOn w:val="903"/>
    <w:uiPriority w:val="99"/>
    <w:qFormat/>
    <w:tblPr/>
  </w:style>
  <w:style w:type="table" w:styleId="1054" w:customStyle="1">
    <w:name w:val="List Table 5 Dark - Accent 4"/>
    <w:basedOn w:val="903"/>
    <w:uiPriority w:val="99"/>
    <w:qFormat/>
    <w:tblPr/>
  </w:style>
  <w:style w:type="table" w:styleId="1055" w:customStyle="1">
    <w:name w:val="List Table 5 Dark - Accent 5"/>
    <w:basedOn w:val="903"/>
    <w:uiPriority w:val="99"/>
    <w:qFormat/>
    <w:tblPr/>
  </w:style>
  <w:style w:type="table" w:styleId="1056" w:customStyle="1">
    <w:name w:val="List Table 5 Dark - Accent 6"/>
    <w:basedOn w:val="903"/>
    <w:uiPriority w:val="99"/>
    <w:qFormat/>
    <w:tblPr/>
  </w:style>
  <w:style w:type="table" w:styleId="1057" w:customStyle="1">
    <w:name w:val="List Table 6 Colorful"/>
    <w:basedOn w:val="903"/>
    <w:uiPriority w:val="99"/>
    <w:qFormat/>
    <w:tblPr/>
  </w:style>
  <w:style w:type="table" w:styleId="1058" w:customStyle="1">
    <w:name w:val="List Table 6 Colorful - Accent 1"/>
    <w:basedOn w:val="903"/>
    <w:uiPriority w:val="99"/>
    <w:qFormat/>
    <w:tblPr/>
  </w:style>
  <w:style w:type="table" w:styleId="1059" w:customStyle="1">
    <w:name w:val="List Table 6 Colorful - Accent 2"/>
    <w:basedOn w:val="903"/>
    <w:uiPriority w:val="99"/>
    <w:qFormat/>
    <w:tblPr/>
  </w:style>
  <w:style w:type="table" w:styleId="1060" w:customStyle="1">
    <w:name w:val="List Table 6 Colorful - Accent 3"/>
    <w:basedOn w:val="903"/>
    <w:uiPriority w:val="99"/>
    <w:qFormat/>
    <w:tblPr/>
  </w:style>
  <w:style w:type="table" w:styleId="1061" w:customStyle="1">
    <w:name w:val="List Table 6 Colorful - Accent 4"/>
    <w:basedOn w:val="903"/>
    <w:uiPriority w:val="99"/>
    <w:qFormat/>
    <w:tblPr/>
  </w:style>
  <w:style w:type="table" w:styleId="1062" w:customStyle="1">
    <w:name w:val="List Table 6 Colorful - Accent 5"/>
    <w:basedOn w:val="903"/>
    <w:uiPriority w:val="99"/>
    <w:qFormat/>
    <w:tblPr/>
  </w:style>
  <w:style w:type="table" w:styleId="1063" w:customStyle="1">
    <w:name w:val="List Table 6 Colorful - Accent 6"/>
    <w:basedOn w:val="903"/>
    <w:uiPriority w:val="99"/>
    <w:qFormat/>
    <w:tblPr/>
  </w:style>
  <w:style w:type="table" w:styleId="1064" w:customStyle="1">
    <w:name w:val="List Table 7 Colorful"/>
    <w:basedOn w:val="903"/>
    <w:uiPriority w:val="99"/>
    <w:qFormat/>
    <w:tblPr/>
  </w:style>
  <w:style w:type="table" w:styleId="1065" w:customStyle="1">
    <w:name w:val="List Table 7 Colorful - Accent 1"/>
    <w:basedOn w:val="903"/>
    <w:uiPriority w:val="99"/>
    <w:qFormat/>
    <w:tblPr/>
  </w:style>
  <w:style w:type="table" w:styleId="1066" w:customStyle="1">
    <w:name w:val="List Table 7 Colorful - Accent 2"/>
    <w:basedOn w:val="903"/>
    <w:uiPriority w:val="99"/>
    <w:qFormat/>
    <w:tblPr/>
  </w:style>
  <w:style w:type="table" w:styleId="1067" w:customStyle="1">
    <w:name w:val="List Table 7 Colorful - Accent 3"/>
    <w:basedOn w:val="903"/>
    <w:uiPriority w:val="99"/>
    <w:qFormat/>
    <w:tblPr/>
  </w:style>
  <w:style w:type="table" w:styleId="1068" w:customStyle="1">
    <w:name w:val="List Table 7 Colorful - Accent 4"/>
    <w:basedOn w:val="903"/>
    <w:uiPriority w:val="99"/>
    <w:qFormat/>
    <w:tblPr/>
  </w:style>
  <w:style w:type="table" w:styleId="1069" w:customStyle="1">
    <w:name w:val="List Table 7 Colorful - Accent 5"/>
    <w:basedOn w:val="903"/>
    <w:uiPriority w:val="99"/>
    <w:qFormat/>
    <w:tblPr/>
  </w:style>
  <w:style w:type="table" w:styleId="1070" w:customStyle="1">
    <w:name w:val="List Table 7 Colorful - Accent 6"/>
    <w:basedOn w:val="903"/>
    <w:uiPriority w:val="99"/>
    <w:qFormat/>
    <w:tblPr/>
  </w:style>
  <w:style w:type="table" w:styleId="1071" w:customStyle="1">
    <w:name w:val="Lined - Accent"/>
    <w:basedOn w:val="903"/>
    <w:uiPriority w:val="99"/>
    <w:qFormat/>
    <w:rPr>
      <w:color w:val="404040"/>
    </w:rPr>
    <w:tblPr/>
  </w:style>
  <w:style w:type="table" w:styleId="1072" w:customStyle="1">
    <w:name w:val="Lined - Accent 1"/>
    <w:basedOn w:val="903"/>
    <w:uiPriority w:val="99"/>
    <w:qFormat/>
    <w:rPr>
      <w:color w:val="404040"/>
    </w:rPr>
    <w:tblPr/>
  </w:style>
  <w:style w:type="table" w:styleId="1073" w:customStyle="1">
    <w:name w:val="Lined - Accent 2"/>
    <w:basedOn w:val="903"/>
    <w:uiPriority w:val="99"/>
    <w:qFormat/>
    <w:rPr>
      <w:color w:val="404040"/>
    </w:rPr>
    <w:tblPr/>
  </w:style>
  <w:style w:type="table" w:styleId="1074" w:customStyle="1">
    <w:name w:val="Lined - Accent 3"/>
    <w:basedOn w:val="903"/>
    <w:uiPriority w:val="99"/>
    <w:qFormat/>
    <w:rPr>
      <w:color w:val="404040"/>
    </w:rPr>
    <w:tblPr/>
  </w:style>
  <w:style w:type="table" w:styleId="1075" w:customStyle="1">
    <w:name w:val="Lined - Accent 4"/>
    <w:basedOn w:val="903"/>
    <w:uiPriority w:val="99"/>
    <w:qFormat/>
    <w:rPr>
      <w:color w:val="404040"/>
    </w:rPr>
    <w:tblPr/>
  </w:style>
  <w:style w:type="table" w:styleId="1076" w:customStyle="1">
    <w:name w:val="Lined - Accent 5"/>
    <w:basedOn w:val="903"/>
    <w:uiPriority w:val="99"/>
    <w:qFormat/>
    <w:rPr>
      <w:color w:val="404040"/>
    </w:rPr>
    <w:tblPr/>
  </w:style>
  <w:style w:type="table" w:styleId="1077" w:customStyle="1">
    <w:name w:val="Lined - Accent 6"/>
    <w:basedOn w:val="903"/>
    <w:uiPriority w:val="99"/>
    <w:qFormat/>
    <w:rPr>
      <w:color w:val="404040"/>
    </w:rPr>
    <w:tblPr/>
  </w:style>
  <w:style w:type="table" w:styleId="1078" w:customStyle="1">
    <w:name w:val="Bordered &amp; Lined - Accent"/>
    <w:basedOn w:val="903"/>
    <w:uiPriority w:val="99"/>
    <w:qFormat/>
    <w:rPr>
      <w:color w:val="404040"/>
    </w:rPr>
    <w:tblPr/>
  </w:style>
  <w:style w:type="table" w:styleId="1079" w:customStyle="1">
    <w:name w:val="Bordered &amp; Lined - Accent 1"/>
    <w:basedOn w:val="903"/>
    <w:uiPriority w:val="99"/>
    <w:qFormat/>
    <w:rPr>
      <w:color w:val="404040"/>
    </w:rPr>
    <w:tblPr/>
  </w:style>
  <w:style w:type="table" w:styleId="1080" w:customStyle="1">
    <w:name w:val="Bordered &amp; Lined - Accent 2"/>
    <w:basedOn w:val="903"/>
    <w:uiPriority w:val="99"/>
    <w:qFormat/>
    <w:rPr>
      <w:color w:val="404040"/>
    </w:rPr>
    <w:tblPr/>
  </w:style>
  <w:style w:type="table" w:styleId="1081" w:customStyle="1">
    <w:name w:val="Bordered &amp; Lined - Accent 3"/>
    <w:basedOn w:val="903"/>
    <w:uiPriority w:val="99"/>
    <w:qFormat/>
    <w:rPr>
      <w:color w:val="404040"/>
    </w:rPr>
    <w:tblPr/>
  </w:style>
  <w:style w:type="table" w:styleId="1082" w:customStyle="1">
    <w:name w:val="Bordered &amp; Lined - Accent 4"/>
    <w:basedOn w:val="903"/>
    <w:uiPriority w:val="99"/>
    <w:qFormat/>
    <w:rPr>
      <w:color w:val="404040"/>
    </w:rPr>
    <w:tblPr/>
  </w:style>
  <w:style w:type="table" w:styleId="1083" w:customStyle="1">
    <w:name w:val="Bordered &amp; Lined - Accent 5"/>
    <w:basedOn w:val="903"/>
    <w:uiPriority w:val="99"/>
    <w:qFormat/>
    <w:rPr>
      <w:color w:val="404040"/>
    </w:rPr>
    <w:tblPr/>
  </w:style>
  <w:style w:type="table" w:styleId="1084" w:customStyle="1">
    <w:name w:val="Bordered &amp; Lined - Accent 6"/>
    <w:basedOn w:val="903"/>
    <w:uiPriority w:val="99"/>
    <w:qFormat/>
    <w:rPr>
      <w:color w:val="404040"/>
    </w:rPr>
    <w:tblPr/>
  </w:style>
  <w:style w:type="table" w:styleId="1085" w:customStyle="1">
    <w:name w:val="Bordered"/>
    <w:basedOn w:val="903"/>
    <w:uiPriority w:val="99"/>
    <w:qFormat/>
    <w:tblPr/>
  </w:style>
  <w:style w:type="table" w:styleId="1086" w:customStyle="1">
    <w:name w:val="Bordered - Accent 1"/>
    <w:basedOn w:val="903"/>
    <w:uiPriority w:val="99"/>
    <w:qFormat/>
    <w:tblPr/>
  </w:style>
  <w:style w:type="table" w:styleId="1087" w:customStyle="1">
    <w:name w:val="Bordered - Accent 2"/>
    <w:basedOn w:val="903"/>
    <w:uiPriority w:val="99"/>
    <w:qFormat/>
    <w:tblPr/>
  </w:style>
  <w:style w:type="table" w:styleId="1088" w:customStyle="1">
    <w:name w:val="Bordered - Accent 3"/>
    <w:basedOn w:val="903"/>
    <w:uiPriority w:val="99"/>
    <w:qFormat/>
    <w:tblPr/>
  </w:style>
  <w:style w:type="table" w:styleId="1089" w:customStyle="1">
    <w:name w:val="Bordered - Accent 4"/>
    <w:basedOn w:val="903"/>
    <w:uiPriority w:val="99"/>
    <w:qFormat/>
    <w:tblPr/>
  </w:style>
  <w:style w:type="table" w:styleId="1090" w:customStyle="1">
    <w:name w:val="Bordered - Accent 5"/>
    <w:basedOn w:val="903"/>
    <w:uiPriority w:val="99"/>
    <w:qFormat/>
    <w:tblPr/>
  </w:style>
  <w:style w:type="table" w:styleId="1091" w:customStyle="1">
    <w:name w:val="Bordered - Accent 6"/>
    <w:basedOn w:val="903"/>
    <w:uiPriority w:val="99"/>
    <w:qFormat/>
    <w:tblPr/>
  </w:style>
  <w:style w:type="paragraph" w:styleId="1092" w:customStyle="1">
    <w:name w:val="TOC Heading"/>
    <w:uiPriority w:val="39"/>
    <w:unhideWhenUsed/>
    <w:qFormat/>
    <w:rPr>
      <w:rFonts w:hint="default" w:ascii="Times New Roman" w:hAnsi="Times New Roman" w:eastAsia="宋体" w:cs="Times New Roman"/>
      <w:lang w:val="en-US" w:eastAsia="zh-CN" w:bidi="ar-SA"/>
    </w:rPr>
  </w:style>
  <w:style w:type="paragraph" w:styleId="1093" w:customStyle="1">
    <w:name w:val="纯文本1"/>
    <w:basedOn w:val="865"/>
    <w:uiPriority w:val="0"/>
    <w:qFormat/>
    <w:rPr>
      <w:rFonts w:ascii="宋体" w:hAnsi="Courier New"/>
    </w:rPr>
  </w:style>
  <w:style w:type="paragraph" w:styleId="1094" w:customStyle="1">
    <w:name w:val="WPSOffice手动目录 1"/>
    <w:uiPriority w:val="0"/>
    <w:qFormat/>
    <w:rPr>
      <w:rFonts w:hint="default" w:ascii="Times New Roman" w:hAnsi="Times New Roman" w:eastAsia="宋体" w:cs="Times New Roman"/>
      <w:lang w:val="en-US" w:eastAsia="zh-CN" w:bidi="ar-SA"/>
    </w:rPr>
  </w:style>
  <w:style w:type="paragraph" w:styleId="109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96" w:customStyle="1">
    <w:name w:val="修订"/>
    <w:uiPriority w:val="99"/>
    <w:unhideWhenUsed/>
    <w:qFormat/>
    <w:rPr>
      <w:rFonts w:hint="default" w:ascii="Times New Roman" w:hAnsi="Times New Roman" w:eastAsia="楷体_GB2312" w:cs="Times New Roman"/>
      <w:sz w:val="26"/>
      <w:lang w:val="en-US" w:eastAsia="zh-CN" w:bidi="ar-SA"/>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张销</dc:creator>
  <cp:lastModifiedBy>陈怡</cp:lastModifiedBy>
  <cp:revision>9</cp:revision>
  <dcterms:created xsi:type="dcterms:W3CDTF">2024-09-18T01:41:00Z</dcterms:created>
  <dcterms:modified xsi:type="dcterms:W3CDTF">2026-05-12T02:13:26Z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eyJoZGlkIjoiOWFiNTIwOTIzOTlhMTA5N2QzMTYxZDc0ZTg1MjBkMzkiLCJ1c2VySWQiOiI1MTQ0MzMwMDUifQ==</vt:lpwstr>
  </property>
  <property fmtid="{D5CDD505-2E9C-101B-9397-08002B2CF9AE}" pid="3" name="KSOProductBuildVer">
    <vt:lpwstr>2052-12.1.0.25865</vt:lpwstr>
  </property>
  <property fmtid="{D5CDD505-2E9C-101B-9397-08002B2CF9AE}" pid="4" name="ICV">
    <vt:lpwstr>3BF2C53D86794029A5AC0768B61E99BE_12</vt:lpwstr>
  </property>
</Properties>
</file>