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5"/>
        <w:ind w:firstLine="0"/>
        <w:rPr>
          <w:rFonts w:hint="eastAsia" w:eastAsia="黑体"/>
          <w:b/>
          <w:bCs/>
          <w:sz w:val="84"/>
          <w:shd w:val="clear" w:color="ffffff" w:fill="d9d9d9"/>
        </w:rPr>
      </w:pPr>
      <w:r>
        <w:rPr>
          <w:rFonts w:hint="eastAsia" w:eastAsia="黑体"/>
          <w:b/>
          <w:bCs/>
          <w:sz w:val="84"/>
          <w:shd w:val="clear" w:color="ffffff" w:fill="d9d9d9"/>
        </w:rPr>
      </w:r>
      <w:r/>
    </w:p>
    <w:p>
      <w:pPr>
        <w:pStyle w:val="765"/>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765"/>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5"/>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auto"/>
          <w:sz w:val="32"/>
          <w:szCs w:val="32"/>
          <w:highlight w:val="none"/>
          <w:lang w:eastAsia="zh-CN"/>
        </w:rPr>
        <w:t xml:space="preserve">JSZC-320214-JZCG-G2026-0019</w:t>
      </w:r>
      <w:r/>
    </w:p>
    <w:p>
      <w:pPr>
        <w:ind w:left="3515"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无锡市新吴区春星小学物业管理服务项目</w:t>
      </w:r>
      <w:r/>
    </w:p>
    <w:p>
      <w:pPr>
        <w:ind w:firstLine="192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无锡市新吴区春星小学</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765"/>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无锡市公共资源交易中心新吴分中心</w:t>
      </w:r>
      <w:r/>
    </w:p>
    <w:p>
      <w:pPr>
        <w:pStyle w:val="765"/>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四</w:t>
      </w:r>
      <w:r>
        <w:rPr>
          <w:rFonts w:hint="eastAsia" w:ascii="黑体" w:hAnsi="华文中宋" w:eastAsia="黑体"/>
          <w:bCs/>
          <w:color w:val="auto"/>
          <w:sz w:val="32"/>
          <w:szCs w:val="32"/>
          <w:highlight w:val="none"/>
        </w:rPr>
        <w:t xml:space="preserve">月</w:t>
      </w:r>
      <w:r/>
    </w:p>
    <w:p>
      <w:pPr>
        <w:pStyle w:val="765"/>
        <w:ind w:firstLine="0"/>
        <w:jc w:val="center"/>
        <w:rPr>
          <w:rFonts w:hint="eastAsia" w:ascii="黑体" w:hAnsi="黑体" w:eastAsia="黑体"/>
          <w:sz w:val="36"/>
          <w:szCs w:val="36"/>
        </w:rPr>
      </w:pPr>
      <w:r>
        <w:rPr>
          <w:rFonts w:ascii="黑体" w:hAnsi="华文中宋" w:eastAsia="黑体"/>
          <w:bCs/>
          <w:color w:val="auto"/>
          <w:sz w:val="44"/>
          <w:szCs w:val="44"/>
          <w:highlight w:val="none"/>
        </w:rPr>
        <w:br w:type="page" w:clear="all"/>
      </w:r>
      <w:bookmarkStart w:id="0" w:name="_Toc120614210"/>
      <w:r/>
      <w:bookmarkStart w:id="1" w:name="_Toc20823272"/>
      <w:r/>
      <w:bookmarkStart w:id="2" w:name="_Toc523127445"/>
      <w:r/>
      <w:bookmarkStart w:id="3" w:name="_Toc16938516"/>
      <w:r/>
      <w:bookmarkStart w:id="4" w:name="_Toc479757206"/>
      <w:r/>
      <w:bookmarkStart w:id="5" w:name="_Toc513029200"/>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30"/>
          <w:szCs w:val="30"/>
        </w:rPr>
        <w:outlineLvl w:val="0"/>
      </w:pPr>
      <w:r>
        <w:rPr>
          <w:rFonts w:hint="eastAsia" w:ascii="宋体" w:hAnsi="宋体"/>
          <w:sz w:val="30"/>
          <w:szCs w:val="30"/>
        </w:rPr>
        <w:t xml:space="preserve">投标邀请------------------------------------</w:t>
      </w:r>
      <w:r>
        <w:rPr>
          <w:rFonts w:hint="eastAsia" w:ascii="宋体" w:hAnsi="宋体"/>
          <w:sz w:val="30"/>
          <w:szCs w:val="30"/>
          <w:lang w:eastAsia="zh-CN"/>
        </w:rPr>
        <w:t xml:space="preserve">（</w:t>
      </w:r>
      <w:r>
        <w:rPr>
          <w:rFonts w:hint="eastAsia" w:ascii="宋体" w:hAnsi="宋体"/>
          <w:sz w:val="30"/>
          <w:szCs w:val="30"/>
          <w:lang w:val="en-US" w:eastAsia="zh-CN"/>
        </w:rPr>
        <w:t xml:space="preserve">2</w:t>
      </w:r>
      <w:r>
        <w:rPr>
          <w:rFonts w:hint="eastAsia" w:ascii="宋体" w:hAnsi="宋体"/>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投标人须知----------------------------------</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合同文本------------------------------------</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20</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采购需求------------------------------------</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25</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评标方法与评标标准--------------------------</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53</w:t>
      </w:r>
      <w:r>
        <w:rPr>
          <w:rFonts w:hint="eastAsia" w:ascii="宋体" w:hAnsi="宋体"/>
          <w:color w:val="auto"/>
          <w:sz w:val="30"/>
          <w:szCs w:val="30"/>
          <w:lang w:eastAsia="zh-CN"/>
        </w:rPr>
        <w:t xml:space="preserve">）</w:t>
      </w:r>
      <w:r/>
    </w:p>
    <w:p>
      <w:pPr>
        <w:numPr>
          <w:ilvl w:val="0"/>
          <w:numId w:val="4"/>
        </w:numPr>
        <w:spacing w:line="720" w:lineRule="auto"/>
        <w:rPr>
          <w:rFonts w:hint="eastAsia" w:ascii="宋体" w:hAnsi="宋体"/>
          <w:color w:val="auto"/>
          <w:sz w:val="30"/>
          <w:szCs w:val="30"/>
        </w:rPr>
        <w:outlineLvl w:val="0"/>
      </w:pPr>
      <w:r>
        <w:rPr>
          <w:rFonts w:hint="eastAsia" w:ascii="宋体" w:hAnsi="宋体"/>
          <w:color w:val="auto"/>
          <w:sz w:val="30"/>
          <w:szCs w:val="30"/>
        </w:rPr>
        <w:t xml:space="preserve">投标文件内容与格式-----------------</w:t>
      </w:r>
      <w:bookmarkStart w:id="203" w:name="_GoBack"/>
      <w:r/>
      <w:bookmarkEnd w:id="203"/>
      <w:r>
        <w:rPr>
          <w:rFonts w:hint="eastAsia" w:ascii="宋体" w:hAnsi="宋体"/>
          <w:color w:val="auto"/>
          <w:sz w:val="30"/>
          <w:szCs w:val="30"/>
        </w:rPr>
        <w:t xml:space="preserve">---------</w:t>
      </w:r>
      <w:r>
        <w:rPr>
          <w:rFonts w:hint="eastAsia" w:ascii="宋体" w:hAnsi="宋体"/>
          <w:color w:val="auto"/>
          <w:sz w:val="30"/>
          <w:szCs w:val="30"/>
          <w:lang w:eastAsia="zh-CN"/>
        </w:rPr>
        <w:t xml:space="preserve">（</w:t>
      </w:r>
      <w:r>
        <w:rPr>
          <w:rFonts w:hint="eastAsia" w:ascii="宋体" w:hAnsi="宋体"/>
          <w:color w:val="auto"/>
          <w:sz w:val="30"/>
          <w:szCs w:val="30"/>
          <w:lang w:val="en-US" w:eastAsia="zh-CN"/>
        </w:rPr>
        <w:t xml:space="preserve">62</w:t>
      </w:r>
      <w:r>
        <w:rPr>
          <w:rFonts w:hint="eastAsia" w:ascii="宋体" w:hAnsi="宋体"/>
          <w:color w:val="auto"/>
          <w:sz w:val="30"/>
          <w:szCs w:val="30"/>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无锡市新吴区春星小学</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无锡市公共资源交易中心新吴分中心</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无锡市新吴区春星小学物业管理服务项目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JSZC-320214-JZCG-G2026-0019</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无锡市新吴区春星小学物业管理服务项目</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679"/>
        <w:ind w:firstLine="452"/>
        <w:keepLines w:val="0"/>
        <w:keepNext w:val="0"/>
        <w:spacing w:before="0" w:after="0" w:line="500" w:lineRule="exact"/>
        <w:rPr>
          <w:color w:val="auto"/>
          <w:sz w:val="30"/>
          <w:szCs w:val="30"/>
          <w:highlight w:val="none"/>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JSZC-320214-JZCG-G2026-0019</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无锡市新吴区春星小学物业管理服务项目</w:t>
      </w:r>
      <w:bookmarkEnd w:id="11"/>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3.项目预算金额：161.43642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4.项目最高限价：161.43642 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679"/>
        <w:ind w:firstLine="452"/>
        <w:keepLines w:val="0"/>
        <w:keepNext w:val="0"/>
        <w:spacing w:before="0" w:after="0" w:line="500" w:lineRule="exact"/>
        <w:rPr>
          <w:color w:val="auto"/>
          <w:sz w:val="30"/>
          <w:szCs w:val="30"/>
          <w:highlight w:val="none"/>
        </w:rPr>
      </w:pPr>
      <w:r/>
      <w:bookmarkStart w:id="12" w:name="_Toc35393791"/>
      <w:r/>
      <w:bookmarkStart w:id="13" w:name="_Toc35393622"/>
      <w:r/>
      <w:bookmarkStart w:id="14" w:name="_Toc28359003"/>
      <w:r/>
      <w:bookmarkStart w:id="15" w:name="_Toc28359080"/>
      <w:r/>
      <w:bookmarkStart w:id="16" w:name="_Toc38985264"/>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81"/>
      <w:r/>
      <w:bookmarkStart w:id="19" w:name="_Toc35393792"/>
      <w:r/>
      <w:bookmarkStart w:id="20" w:name="_Toc28359004"/>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3.本项目的特定资格要求：无。</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auto"/>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p>
    <w:p>
      <w:pPr>
        <w:ind w:firstLine="540"/>
        <w:spacing w:line="500" w:lineRule="exact"/>
        <w:rPr>
          <w:rStyle w:val="72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05</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08</w:t>
      </w:r>
      <w:r>
        <w:rPr>
          <w:rFonts w:hint="eastAsia" w:ascii="宋体" w:hAnsi="宋体"/>
          <w:color w:val="auto"/>
          <w:sz w:val="24"/>
          <w:szCs w:val="24"/>
          <w:highlight w:val="none"/>
        </w:rPr>
        <w:t xml:space="preserve">日</w:t>
      </w: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点30分</w:t>
      </w:r>
      <w:r>
        <w:rPr>
          <w:rFonts w:hint="eastAsia" w:ascii="宋体" w:hAnsi="宋体"/>
          <w:bCs/>
          <w:color w:val="auto"/>
          <w:sz w:val="24"/>
          <w:szCs w:val="24"/>
          <w:highlight w:val="none"/>
        </w:rPr>
        <w:t xml:space="preserve">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679"/>
        <w:ind w:firstLine="452"/>
        <w:keepLines w:val="0"/>
        <w:keepNext w:val="0"/>
        <w:spacing w:before="0" w:after="0" w:line="500" w:lineRule="exact"/>
        <w:rPr>
          <w:color w:val="auto"/>
          <w:sz w:val="30"/>
          <w:szCs w:val="30"/>
          <w:highlight w:val="none"/>
        </w:rPr>
      </w:pPr>
      <w:r/>
      <w:bookmarkStart w:id="27" w:name="_Toc38985267"/>
      <w:r/>
      <w:bookmarkStart w:id="28" w:name="_Toc35393794"/>
      <w:r/>
      <w:bookmarkStart w:id="29" w:name="_Toc28359007"/>
      <w:r/>
      <w:bookmarkStart w:id="30" w:name="_Toc28359084"/>
      <w:r/>
      <w:bookmarkStart w:id="31" w:name="_Toc35393625"/>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8985268"/>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679"/>
        <w:ind w:firstLine="452"/>
        <w:keepLines w:val="0"/>
        <w:keepNext w:val="0"/>
        <w:spacing w:before="0" w:after="0" w:line="500" w:lineRule="exact"/>
        <w:rPr>
          <w:color w:val="auto"/>
          <w:sz w:val="30"/>
          <w:szCs w:val="30"/>
          <w:highlight w:val="none"/>
        </w:rPr>
      </w:pPr>
      <w:r/>
      <w:bookmarkStart w:id="35" w:name="_Toc28359085"/>
      <w:r/>
      <w:bookmarkStart w:id="36" w:name="_Toc35393627"/>
      <w:r/>
      <w:bookmarkStart w:id="37" w:name="_Toc28359008"/>
      <w:r/>
      <w:bookmarkStart w:id="38" w:name="_Toc38985269"/>
      <w:r/>
      <w:bookmarkStart w:id="39" w:name="_Toc35393796"/>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无锡市新吴区春星小学</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址：江苏省无锡市新吴区旺庄东路8号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无锡市公共资源交易中心新吴分中心</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址：无锡市</w:t>
      </w:r>
      <w:r>
        <w:rPr>
          <w:rFonts w:hint="eastAsia" w:ascii="宋体" w:hAnsi="宋体" w:cs="宋体"/>
          <w:color w:val="auto"/>
          <w:sz w:val="24"/>
          <w:szCs w:val="24"/>
          <w:highlight w:val="none"/>
          <w:lang w:val="en-US" w:eastAsia="zh-CN"/>
        </w:rPr>
        <w:t xml:space="preserve">新吴</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val="en-US" w:eastAsia="zh-CN"/>
        </w:rPr>
        <w:t xml:space="preserve">清晏</w:t>
      </w:r>
      <w:r>
        <w:rPr>
          <w:rFonts w:hint="eastAsia" w:ascii="宋体" w:hAnsi="宋体" w:cs="宋体"/>
          <w:color w:val="auto"/>
          <w:sz w:val="24"/>
          <w:szCs w:val="24"/>
          <w:highlight w:val="none"/>
        </w:rPr>
        <w:t xml:space="preserve">路</w:t>
      </w:r>
      <w:r>
        <w:rPr>
          <w:rFonts w:hint="eastAsia" w:ascii="宋体" w:hAnsi="宋体" w:cs="宋体"/>
          <w:color w:val="auto"/>
          <w:sz w:val="24"/>
          <w:szCs w:val="24"/>
          <w:highlight w:val="none"/>
          <w:lang w:val="en-US" w:eastAsia="zh-CN"/>
        </w:rPr>
        <w:t xml:space="preserve">30号</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采购人项目咨询联系人：吴老师；电话：18118899989</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采购人质疑受理联系人：吴老师；电话：18118899989</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交易中心项目联系人：</w:t>
      </w:r>
      <w:r>
        <w:rPr>
          <w:rFonts w:hint="eastAsia" w:ascii="宋体" w:hAnsi="宋体" w:cs="宋体"/>
          <w:color w:val="auto"/>
          <w:sz w:val="24"/>
          <w:szCs w:val="24"/>
          <w:highlight w:val="none"/>
          <w:lang w:val="en-US" w:eastAsia="zh-CN"/>
        </w:rPr>
        <w:t xml:space="preserve">方钰</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80595982</w:t>
      </w:r>
      <w:r/>
    </w:p>
    <w:p>
      <w:pPr>
        <w:pStyle w:val="679"/>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号楼一楼</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无锡市公共资源交易中心新吴分中心</w:t>
      </w:r>
      <w:r>
        <w:rPr>
          <w:rFonts w:hint="eastAsia" w:ascii="宋体" w:hAnsi="宋体"/>
          <w:bCs/>
          <w:color w:val="auto"/>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auto"/>
          <w:sz w:val="24"/>
          <w:szCs w:val="24"/>
          <w:highlight w:val="none"/>
        </w:rPr>
        <w:t xml:space="preserve">（五）各政府采购当事人</w:t>
      </w:r>
      <w:r>
        <w:rPr>
          <w:rFonts w:hint="eastAsia" w:ascii="宋体" w:hAnsi="宋体"/>
          <w:bCs/>
          <w:color w:val="000000"/>
          <w:sz w:val="24"/>
          <w:szCs w:val="24"/>
          <w:highlight w:val="none"/>
        </w:rPr>
        <w:t xml:space="preserve">可通过江苏政府采购网、中国政府采购网等媒体，关注无锡市政府采购公示公告信息。</w:t>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513029202"/>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679"/>
        <w:ind w:firstLine="452"/>
        <w:keepLines w:val="0"/>
        <w:keepNext w:val="0"/>
        <w:spacing w:before="0" w:after="0" w:line="500" w:lineRule="exact"/>
        <w:rPr>
          <w:rFonts w:hint="eastAsia"/>
          <w:sz w:val="30"/>
          <w:szCs w:val="30"/>
        </w:rPr>
      </w:pPr>
      <w:r/>
      <w:bookmarkStart w:id="47" w:name="_Toc20823275"/>
      <w:r/>
      <w:bookmarkStart w:id="48" w:name="_Toc16938519"/>
      <w:r/>
      <w:bookmarkStart w:id="49" w:name="_Toc513029203"/>
      <w:r/>
      <w:bookmarkStart w:id="50" w:name="_Toc120614214"/>
      <w:r>
        <w:rPr>
          <w:rFonts w:hint="eastAsia"/>
          <w:sz w:val="30"/>
          <w:szCs w:val="30"/>
        </w:rPr>
        <w:t xml:space="preserve">一、总则</w:t>
      </w:r>
      <w:bookmarkEnd w:id="47"/>
      <w:r/>
      <w:bookmarkEnd w:id="48"/>
      <w:r/>
      <w:bookmarkEnd w:id="49"/>
      <w:r/>
      <w:bookmarkEnd w:id="50"/>
      <w:r/>
      <w:r/>
    </w:p>
    <w:p>
      <w:pPr>
        <w:pStyle w:val="680"/>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680"/>
        <w:ind w:firstLine="422"/>
        <w:keepLines w:val="0"/>
        <w:keepNext w:val="0"/>
        <w:spacing w:before="0" w:after="0" w:line="500" w:lineRule="exact"/>
        <w:rPr>
          <w:rFonts w:hint="eastAsia" w:ascii="宋体" w:hAnsi="宋体" w:eastAsia="宋体"/>
          <w:bCs w:val="0"/>
        </w:rPr>
      </w:pPr>
      <w:r/>
      <w:bookmarkStart w:id="55" w:name="_Toc513029205"/>
      <w:r/>
      <w:bookmarkStart w:id="56" w:name="_Toc20823277"/>
      <w:r/>
      <w:bookmarkStart w:id="57" w:name="_Toc16938521"/>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80"/>
        <w:ind w:firstLine="422"/>
        <w:keepLines w:val="0"/>
        <w:keepNext w:val="0"/>
        <w:spacing w:before="0" w:after="0" w:line="500" w:lineRule="exact"/>
        <w:rPr>
          <w:rFonts w:hint="eastAsia" w:ascii="宋体" w:hAnsi="宋体" w:eastAsia="宋体"/>
          <w:bCs w:val="0"/>
        </w:rPr>
      </w:pPr>
      <w:r/>
      <w:bookmarkStart w:id="58" w:name="_Toc513029206"/>
      <w:r/>
      <w:bookmarkStart w:id="59" w:name="_Toc16938522"/>
      <w:r/>
      <w:bookmarkStart w:id="60" w:name="_Toc20823278"/>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680"/>
        <w:ind w:firstLine="422"/>
        <w:keepLines w:val="0"/>
        <w:keepNext w:val="0"/>
        <w:spacing w:before="0" w:after="0" w:line="500" w:lineRule="exact"/>
        <w:rPr>
          <w:rFonts w:hint="eastAsia" w:ascii="宋体" w:hAnsi="宋体" w:eastAsia="宋体"/>
          <w:bCs w:val="0"/>
        </w:rPr>
      </w:pPr>
      <w:r/>
      <w:bookmarkStart w:id="61" w:name="_Toc462564067"/>
      <w:r/>
      <w:bookmarkStart w:id="62" w:name="_Toc513029207"/>
      <w:r/>
      <w:bookmarkStart w:id="63" w:name="_Toc16938523"/>
      <w:r/>
      <w:bookmarkStart w:id="64" w:name="_Toc20823279"/>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sz w:val="24"/>
          <w:lang w:eastAsia="zh-CN"/>
        </w:rPr>
        <w:t xml:space="preserve">无锡市公共资源交易中心新吴分中心</w:t>
      </w:r>
      <w:r>
        <w:rPr>
          <w:rFonts w:hint="eastAsia" w:ascii="宋体" w:hAnsi="宋体"/>
          <w:sz w:val="24"/>
        </w:rPr>
        <w:t xml:space="preserve">（以下简称交易中心）在任何情况下均无义务和责任承担这些费用。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679"/>
        <w:ind w:firstLine="452"/>
        <w:keepLines w:val="0"/>
        <w:keepNext w:val="0"/>
        <w:spacing w:before="0" w:after="0" w:line="500" w:lineRule="exact"/>
        <w:rPr>
          <w:rFonts w:hint="eastAsia"/>
          <w:sz w:val="30"/>
          <w:szCs w:val="30"/>
        </w:rPr>
      </w:pPr>
      <w:r/>
      <w:bookmarkStart w:id="65" w:name="_Toc16938525"/>
      <w:r/>
      <w:bookmarkStart w:id="66" w:name="_Toc513029209"/>
      <w:r/>
      <w:bookmarkStart w:id="67" w:name="_Toc120614215"/>
      <w:r/>
      <w:bookmarkStart w:id="68" w:name="_Toc20823281"/>
      <w:r>
        <w:rPr>
          <w:rFonts w:hint="eastAsia"/>
          <w:sz w:val="30"/>
          <w:szCs w:val="30"/>
        </w:rPr>
        <w:t xml:space="preserve">二、招标文件</w:t>
      </w:r>
      <w:bookmarkEnd w:id="65"/>
      <w:r/>
      <w:bookmarkEnd w:id="66"/>
      <w:r/>
      <w:bookmarkEnd w:id="67"/>
      <w:r/>
      <w:bookmarkEnd w:id="68"/>
      <w:r/>
      <w:r/>
    </w:p>
    <w:p>
      <w:pPr>
        <w:pStyle w:val="680"/>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72" w:name="_Toc462564070"/>
      <w:r/>
      <w:bookmarkStart w:id="73" w:name="_Toc513029211"/>
      <w:r/>
      <w:bookmarkStart w:id="74" w:name="_Toc16938527"/>
      <w:r/>
      <w:bookmarkStart w:id="75" w:name="_Toc20823283"/>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680"/>
        <w:ind w:firstLine="422"/>
        <w:keepLines w:val="0"/>
        <w:keepNext w:val="0"/>
        <w:spacing w:before="0" w:after="0" w:line="500" w:lineRule="exact"/>
        <w:rPr>
          <w:rFonts w:hint="eastAsia" w:ascii="宋体" w:hAnsi="宋体" w:eastAsia="宋体"/>
          <w:bCs w:val="0"/>
        </w:rPr>
      </w:pPr>
      <w:r/>
      <w:bookmarkStart w:id="76" w:name="_Toc513029212"/>
      <w:r/>
      <w:bookmarkStart w:id="77" w:name="_Toc462564071"/>
      <w:r/>
      <w:bookmarkStart w:id="78" w:name="_Toc16938528"/>
      <w:r/>
      <w:bookmarkStart w:id="79" w:name="_Toc20823284"/>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679"/>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120614216"/>
      <w:r/>
      <w:bookmarkStart w:id="83" w:name="_Toc16938529"/>
      <w:r/>
      <w:bookmarkStart w:id="84" w:name="_Toc462564072"/>
      <w:r>
        <w:rPr>
          <w:rFonts w:hint="eastAsia"/>
          <w:sz w:val="30"/>
          <w:szCs w:val="30"/>
        </w:rPr>
        <w:t xml:space="preserve">三、投标文件的编制</w:t>
      </w:r>
      <w:bookmarkEnd w:id="80"/>
      <w:r/>
      <w:bookmarkEnd w:id="81"/>
      <w:r/>
      <w:bookmarkEnd w:id="82"/>
      <w:r/>
      <w:bookmarkEnd w:id="83"/>
      <w:r/>
      <w:bookmarkEnd w:id="84"/>
      <w:r/>
      <w:r/>
    </w:p>
    <w:p>
      <w:pPr>
        <w:pStyle w:val="680"/>
        <w:ind w:firstLine="422"/>
        <w:keepLines w:val="0"/>
        <w:keepNext w:val="0"/>
        <w:spacing w:before="0" w:after="0" w:line="500" w:lineRule="exact"/>
        <w:rPr>
          <w:rFonts w:hint="eastAsia" w:ascii="宋体" w:hAnsi="宋体" w:eastAsia="宋体"/>
          <w:bCs w:val="0"/>
        </w:rPr>
      </w:pPr>
      <w:r/>
      <w:bookmarkStart w:id="85" w:name="_Toc462564073"/>
      <w:r/>
      <w:bookmarkStart w:id="86" w:name="_Toc513029214"/>
      <w:r/>
      <w:bookmarkStart w:id="87" w:name="_Toc20823286"/>
      <w:r/>
      <w:bookmarkStart w:id="88" w:name="_Toc16938530"/>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680"/>
        <w:ind w:firstLine="422"/>
        <w:keepLines w:val="0"/>
        <w:keepNext w:val="0"/>
        <w:spacing w:before="0" w:after="0" w:line="500" w:lineRule="exact"/>
        <w:rPr>
          <w:rFonts w:hint="eastAsia" w:ascii="宋体" w:hAnsi="宋体" w:eastAsia="宋体"/>
          <w:bCs w:val="0"/>
        </w:rPr>
      </w:pPr>
      <w:r/>
      <w:bookmarkStart w:id="89" w:name="_Toc20823287"/>
      <w:r/>
      <w:bookmarkStart w:id="90" w:name="_Toc16938531"/>
      <w:r/>
      <w:bookmarkStart w:id="91" w:name="_Toc462564074"/>
      <w:r/>
      <w:bookmarkStart w:id="92" w:name="_Toc513029215"/>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680"/>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14577357"/>
      <w:r/>
      <w:bookmarkStart w:id="99" w:name="_Toc513029216"/>
      <w:r/>
      <w:bookmarkStart w:id="100" w:name="_Toc14577354"/>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680"/>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680"/>
        <w:ind w:firstLine="422"/>
        <w:keepLines w:val="0"/>
        <w:keepNext w:val="0"/>
        <w:spacing w:before="0" w:after="0" w:line="500" w:lineRule="exact"/>
        <w:rPr>
          <w:rFonts w:hint="eastAsia" w:ascii="宋体" w:hAnsi="宋体" w:eastAsia="宋体"/>
          <w:bCs w:val="0"/>
        </w:rPr>
      </w:pPr>
      <w:r/>
      <w:bookmarkStart w:id="108" w:name="_Hlt26954848"/>
      <w:r/>
      <w:bookmarkEnd w:id="108"/>
      <w:r/>
      <w:bookmarkStart w:id="109" w:name="_Hlt26954844"/>
      <w:r/>
      <w:bookmarkEnd w:id="109"/>
      <w:r/>
      <w:bookmarkStart w:id="110" w:name="_Hlt26954731"/>
      <w:r/>
      <w:bookmarkEnd w:id="110"/>
      <w:r/>
      <w:bookmarkStart w:id="111" w:name="_Hlt26670425"/>
      <w:r/>
      <w:bookmarkEnd w:id="111"/>
      <w:r/>
      <w:bookmarkStart w:id="112" w:name="_Hlt26954842"/>
      <w:r/>
      <w:bookmarkEnd w:id="112"/>
      <w:r/>
      <w:bookmarkStart w:id="113" w:name="_Hlt26668983"/>
      <w:r/>
      <w:bookmarkEnd w:id="113"/>
      <w:r/>
      <w:bookmarkStart w:id="114" w:name="_Hlt26670482"/>
      <w:r/>
      <w:bookmarkEnd w:id="114"/>
      <w:r/>
      <w:bookmarkStart w:id="115" w:name="_Hlt26670403"/>
      <w:r/>
      <w:bookmarkEnd w:id="115"/>
      <w:r/>
      <w:bookmarkStart w:id="116" w:name="_Hlt26954846"/>
      <w:r/>
      <w:bookmarkEnd w:id="116"/>
      <w:r/>
      <w:bookmarkStart w:id="117" w:name="_Hlt26670486"/>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680"/>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954850"/>
      <w:r/>
      <w:bookmarkEnd w:id="119"/>
      <w:r/>
      <w:bookmarkStart w:id="120" w:name="_Hlt26670489"/>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679"/>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680"/>
        <w:ind w:firstLine="422"/>
        <w:keepLines w:val="0"/>
        <w:keepNext w:val="0"/>
        <w:spacing w:before="0" w:after="0" w:line="500" w:lineRule="exact"/>
        <w:rPr>
          <w:rFonts w:hint="eastAsia" w:ascii="宋体" w:hAnsi="宋体" w:eastAsia="宋体"/>
          <w:bCs w:val="0"/>
        </w:rPr>
      </w:pPr>
      <w:r/>
      <w:bookmarkStart w:id="129" w:name="_Toc16938541"/>
      <w:r/>
      <w:bookmarkStart w:id="130" w:name="_Toc462564084"/>
      <w:r/>
      <w:bookmarkStart w:id="131" w:name="_Toc20823297"/>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790"/>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p>
    <w:p>
      <w:pPr>
        <w:pStyle w:val="680"/>
        <w:ind w:firstLine="422"/>
        <w:keepLines w:val="0"/>
        <w:keepNext w:val="0"/>
        <w:spacing w:before="0" w:after="0" w:line="500" w:lineRule="exact"/>
        <w:rPr>
          <w:rFonts w:hint="eastAsia" w:ascii="宋体" w:hAnsi="宋体" w:eastAsia="宋体"/>
          <w:bCs w:val="0"/>
        </w:rPr>
      </w:pPr>
      <w:r/>
      <w:bookmarkStart w:id="136" w:name="_Toc513029227"/>
      <w:r/>
      <w:bookmarkStart w:id="137" w:name="_Toc16938543"/>
      <w:r/>
      <w:bookmarkStart w:id="138" w:name="_Toc20823299"/>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p>
    <w:p>
      <w:pPr>
        <w:pStyle w:val="680"/>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679"/>
        <w:ind w:firstLine="452"/>
        <w:keepLines w:val="0"/>
        <w:keepNext w:val="0"/>
        <w:spacing w:before="0" w:after="0" w:line="500" w:lineRule="exact"/>
        <w:rPr>
          <w:rFonts w:hint="eastAsia"/>
          <w:sz w:val="30"/>
          <w:szCs w:val="30"/>
        </w:rPr>
      </w:pPr>
      <w:r/>
      <w:bookmarkStart w:id="142" w:name="_Toc120614218"/>
      <w:r/>
      <w:bookmarkStart w:id="143" w:name="_Toc20823301"/>
      <w:r/>
      <w:bookmarkStart w:id="144" w:name="_Toc16938545"/>
      <w:r/>
      <w:bookmarkStart w:id="145" w:name="_Toc513029229"/>
      <w:r>
        <w:rPr>
          <w:rFonts w:hint="eastAsia"/>
          <w:sz w:val="30"/>
          <w:szCs w:val="30"/>
        </w:rPr>
        <w:t xml:space="preserve">五、开标与评标</w:t>
      </w:r>
      <w:bookmarkEnd w:id="142"/>
      <w:r/>
      <w:bookmarkEnd w:id="143"/>
      <w:r/>
      <w:bookmarkEnd w:id="144"/>
      <w:r/>
      <w:bookmarkEnd w:id="145"/>
      <w:r/>
      <w:r/>
    </w:p>
    <w:p>
      <w:pPr>
        <w:pStyle w:val="680"/>
        <w:ind w:firstLine="422"/>
        <w:keepLines w:val="0"/>
        <w:keepNext w:val="0"/>
        <w:spacing w:before="0" w:after="0" w:line="500" w:lineRule="exact"/>
        <w:rPr>
          <w:rFonts w:hint="eastAsia" w:ascii="宋体" w:hAnsi="宋体" w:eastAsia="宋体"/>
          <w:bCs w:val="0"/>
        </w:rPr>
      </w:pPr>
      <w:r/>
      <w:bookmarkStart w:id="146" w:name="_Toc16938546"/>
      <w:r/>
      <w:bookmarkStart w:id="147" w:name="_Toc513029230"/>
      <w:r/>
      <w:bookmarkStart w:id="148" w:name="_Toc20823302"/>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680"/>
        <w:ind w:firstLine="422"/>
        <w:keepLines w:val="0"/>
        <w:keepNext w:val="0"/>
        <w:spacing w:before="0" w:after="0" w:line="500" w:lineRule="exact"/>
        <w:rPr>
          <w:rFonts w:hint="eastAsia" w:ascii="宋体" w:hAnsi="宋体" w:eastAsia="宋体"/>
          <w:bCs w:val="0"/>
        </w:rPr>
      </w:pPr>
      <w:r/>
      <w:bookmarkStart w:id="149" w:name="_Toc513029231"/>
      <w:r/>
      <w:bookmarkStart w:id="150" w:name="_Toc16938547"/>
      <w:r/>
      <w:bookmarkStart w:id="151" w:name="_Toc20823303"/>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bookmarkEnd w:id="150"/>
      <w:bookmarkEnd w:id="151"/>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680"/>
        <w:ind w:firstLine="422"/>
        <w:keepLines w:val="0"/>
        <w:keepNext w:val="0"/>
        <w:spacing w:before="0" w:after="0" w:line="500" w:lineRule="exact"/>
        <w:rPr>
          <w:rFonts w:hint="eastAsia" w:ascii="宋体" w:hAnsi="宋体" w:eastAsia="宋体"/>
          <w:bCs w:val="0"/>
        </w:rPr>
      </w:pPr>
      <w:r/>
      <w:bookmarkStart w:id="152" w:name="_Toc513029232"/>
      <w:r/>
      <w:bookmarkStart w:id="153" w:name="_Toc16938548"/>
      <w:r/>
      <w:bookmarkStart w:id="154" w:name="_Toc20823304"/>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680"/>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8"/>
        <w:ind w:firstLine="480"/>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p>
    <w:p>
      <w:pPr>
        <w:ind w:left="479"/>
        <w:spacing w:line="500" w:lineRule="exact"/>
        <w:rPr>
          <w:rFonts w:hint="eastAsia" w:ascii="宋体" w:hAnsi="宋体"/>
          <w:bCs/>
          <w:sz w:val="24"/>
        </w:rPr>
      </w:pPr>
      <w:r/>
      <w:bookmarkStart w:id="161" w:name="_Toc20823307"/>
      <w:r/>
      <w:bookmarkStart w:id="162" w:name="_Toc16938551"/>
      <w:r/>
      <w:bookmarkStart w:id="163" w:name="_Toc513029235"/>
      <w:r>
        <w:rPr>
          <w:rFonts w:hint="eastAsia" w:ascii="宋体" w:hAnsi="宋体"/>
          <w:bCs/>
          <w:sz w:val="24"/>
        </w:rPr>
        <w:t xml:space="preserve">26.1无效投标条款</w:t>
      </w:r>
      <w:r/>
    </w:p>
    <w:p>
      <w:pPr>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color w:val="auto"/>
          <w:sz w:val="24"/>
          <w:szCs w:val="24"/>
          <w:highlight w:val="none"/>
        </w:rPr>
        <w:suppressLineNumbers w:val="0"/>
      </w:pPr>
      <w:r>
        <w:rPr>
          <w:rFonts w:hint="eastAsia" w:ascii="宋体" w:hAnsi="宋体"/>
          <w:bCs/>
          <w:color w:val="auto"/>
          <w:sz w:val="24"/>
          <w:szCs w:val="24"/>
          <w:highlight w:val="none"/>
        </w:rPr>
        <w:t xml:space="preserve">26.1.22评标委员会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679"/>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680"/>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679"/>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bookmarkEnd w:id="170"/>
      <w:bookmarkEnd w:id="171"/>
      <w:bookmarkEnd w:id="172"/>
      <w:r/>
    </w:p>
    <w:p>
      <w:pPr>
        <w:pStyle w:val="680"/>
        <w:ind w:firstLine="422"/>
        <w:keepLines w:val="0"/>
        <w:keepNext w:val="0"/>
        <w:spacing w:before="0" w:after="0" w:line="500" w:lineRule="exact"/>
        <w:rPr>
          <w:rFonts w:hint="eastAsia" w:ascii="宋体" w:hAnsi="宋体" w:eastAsia="宋体"/>
          <w:bCs w:val="0"/>
        </w:rPr>
      </w:pPr>
      <w:r/>
      <w:bookmarkStart w:id="173" w:name="_Toc20823309"/>
      <w:r/>
      <w:bookmarkStart w:id="174" w:name="_Toc513029237"/>
      <w:r/>
      <w:bookmarkStart w:id="175" w:name="_Toc16938553"/>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80"/>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sz w:val="36"/>
          <w:szCs w:val="36"/>
        </w:rPr>
        <w:outlineLvl w:val="0"/>
      </w:pPr>
      <w:r/>
      <w:bookmarkStart w:id="176" w:name="_Toc120614221"/>
      <w:r/>
      <w:bookmarkStart w:id="177" w:name="_Toc16938558"/>
      <w:r/>
      <w:bookmarkStart w:id="178" w:name="_Toc20823314"/>
      <w:r/>
      <w:bookmarkStart w:id="179" w:name="_Toc513029242"/>
      <w:r/>
      <w:bookmarkStart w:id="180"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ind w:firstLine="480"/>
        <w:spacing w:line="400" w:lineRule="exact"/>
        <w:rPr>
          <w:rFonts w:hint="eastAsia" w:ascii="宋体" w:hAnsi="宋体"/>
          <w:bCs/>
          <w:sz w:val="24"/>
        </w:rPr>
      </w:pPr>
      <w:r/>
      <w:bookmarkStart w:id="181" w:name="_Toc20823315"/>
      <w:r/>
      <w:bookmarkStart w:id="182" w:name="_Toc513029243"/>
      <w:r/>
      <w:bookmarkStart w:id="183" w:name="_Toc16938559"/>
      <w:r>
        <w:rPr>
          <w:rFonts w:hint="eastAsia" w:ascii="宋体" w:hAnsi="宋体"/>
          <w:bCs/>
          <w:sz w:val="24"/>
        </w:rPr>
        <w:t xml:space="preserve">以下为中标后签订本项目合同的通用条款，中标人不得提出实质性的修改。</w:t>
      </w:r>
      <w:r/>
    </w:p>
    <w:p>
      <w:pPr>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p>
    <w:p>
      <w:pPr>
        <w:pStyle w:val="700"/>
        <w:spacing w:line="400" w:lineRule="exact"/>
        <w:rPr>
          <w:rFonts w:hAnsi="宋体"/>
          <w:sz w:val="24"/>
          <w:szCs w:val="24"/>
        </w:rPr>
      </w:pPr>
      <w:r>
        <w:rPr>
          <w:rFonts w:hAnsi="宋体"/>
          <w:sz w:val="24"/>
          <w:szCs w:val="24"/>
        </w:rPr>
        <w:t xml:space="preserve">项目名称：                                       项目编号：</w:t>
      </w:r>
      <w:r/>
    </w:p>
    <w:p>
      <w:pPr>
        <w:pStyle w:val="700"/>
        <w:spacing w:line="400" w:lineRule="exact"/>
        <w:rPr>
          <w:rFonts w:hAnsi="宋体"/>
          <w:sz w:val="24"/>
          <w:szCs w:val="24"/>
        </w:rPr>
      </w:pPr>
      <w:r>
        <w:rPr>
          <w:rFonts w:hAnsi="宋体"/>
          <w:sz w:val="24"/>
          <w:szCs w:val="24"/>
        </w:rPr>
        <w:t xml:space="preserve">甲方：（买方、需方、采购人）_________</w:t>
      </w:r>
      <w:r/>
    </w:p>
    <w:p>
      <w:pPr>
        <w:pStyle w:val="700"/>
        <w:spacing w:line="400" w:lineRule="exact"/>
        <w:rPr>
          <w:rFonts w:hint="eastAsia" w:hAnsi="宋体"/>
          <w:sz w:val="24"/>
          <w:szCs w:val="24"/>
        </w:rPr>
      </w:pPr>
      <w:r>
        <w:rPr>
          <w:rFonts w:hAnsi="宋体"/>
          <w:sz w:val="24"/>
          <w:szCs w:val="24"/>
        </w:rPr>
        <w:t xml:space="preserve">乙方：（卖方、供方、供应商）_________</w:t>
      </w:r>
      <w:r/>
    </w:p>
    <w:p>
      <w:pPr>
        <w:pStyle w:val="700"/>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eastAsia="zh-CN"/>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p>
    <w:p>
      <w:pPr>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p>
    <w:p>
      <w:pPr>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p>
    <w:p>
      <w:pPr>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p>
    <w:p>
      <w:pPr>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p>
    <w:p>
      <w:pPr>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p>
    <w:p>
      <w:pPr>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p>
    <w:p>
      <w:pPr>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p>
    <w:p>
      <w:pPr>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p>
    <w:p>
      <w:pPr>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p>
    <w:p>
      <w:pPr>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p>
    <w:p>
      <w:pPr>
        <w:ind w:firstLine="480"/>
        <w:spacing w:line="400" w:lineRule="exact"/>
        <w:rPr>
          <w:rFonts w:hint="eastAsia" w:ascii="宋体" w:hAnsi="宋体" w:cs="宋体"/>
          <w:color w:val="000000"/>
          <w:sz w:val="24"/>
        </w:rPr>
      </w:pPr>
      <w:r>
        <w:rPr>
          <w:rFonts w:hint="eastAsia" w:ascii="宋体" w:hAnsi="宋体" w:cs="宋体"/>
          <w:color w:val="000000"/>
          <w:sz w:val="24"/>
        </w:rPr>
      </w:r>
      <w:r/>
    </w:p>
    <w:p>
      <w:pPr>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p>
    <w:p>
      <w:pPr>
        <w:ind w:firstLine="480"/>
        <w:spacing w:line="400" w:lineRule="exact"/>
        <w:rPr>
          <w:rFonts w:ascii="宋体" w:hAnsi="宋体" w:cs="宋体"/>
          <w:color w:val="000000"/>
          <w:sz w:val="24"/>
        </w:rPr>
      </w:pPr>
      <w:r>
        <w:rPr>
          <w:rFonts w:ascii="宋体" w:hAnsi="宋体" w:cs="宋体"/>
          <w:color w:val="000000"/>
          <w:sz w:val="24"/>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62564139"/>
      <w:r/>
      <w:bookmarkStart w:id="190" w:name="_Toc479757211"/>
      <w:r>
        <w:rPr>
          <w:rFonts w:hint="eastAsia" w:ascii="黑体" w:hAnsi="黑体" w:eastAsia="黑体"/>
          <w:sz w:val="36"/>
          <w:szCs w:val="36"/>
        </w:rPr>
        <w:t xml:space="preserve">第</w:t>
      </w:r>
      <w:bookmarkEnd w:id="185"/>
      <w:r>
        <w:rPr>
          <w:rFonts w:hint="eastAsia" w:ascii="黑体" w:hAnsi="黑体" w:eastAsia="黑体"/>
          <w:sz w:val="36"/>
          <w:szCs w:val="36"/>
        </w:rPr>
        <w:t xml:space="preserve">四章 采购需求</w:t>
      </w:r>
      <w:bookmarkEnd w:id="186"/>
      <w:r/>
      <w:bookmarkEnd w:id="187"/>
      <w:r/>
      <w:bookmarkEnd w:id="188"/>
      <w:r/>
      <w:r/>
    </w:p>
    <w:p>
      <w:pPr>
        <w:ind w:firstLine="600"/>
        <w:jc w:val="left"/>
        <w:spacing w:line="360" w:lineRule="auto"/>
        <w:rPr>
          <w:rFonts w:hint="eastAsia" w:ascii="黑体" w:hAnsi="黑体" w:eastAsia="黑体"/>
          <w:color w:val="auto"/>
          <w:sz w:val="30"/>
          <w:szCs w:val="30"/>
        </w:rPr>
      </w:pPr>
      <w:r/>
      <w:bookmarkStart w:id="191" w:name="_Toc26554093"/>
      <w:r/>
      <w:bookmarkStart w:id="192" w:name="_Toc49090575"/>
      <w:r>
        <w:rPr>
          <w:rFonts w:hint="eastAsia" w:ascii="黑体" w:hAnsi="黑体" w:eastAsia="黑体"/>
          <w:sz w:val="30"/>
          <w:szCs w:val="30"/>
        </w:rPr>
        <w:t xml:space="preserve">本项目属性</w:t>
      </w:r>
      <w:r>
        <w:rPr>
          <w:rFonts w:hint="eastAsia" w:ascii="黑体" w:hAnsi="黑体" w:eastAsia="黑体"/>
          <w:color w:val="auto"/>
          <w:sz w:val="30"/>
          <w:szCs w:val="30"/>
        </w:rPr>
        <w:t xml:space="preserve">：服务类项目</w:t>
      </w:r>
      <w:r/>
    </w:p>
    <w:p>
      <w:pPr>
        <w:ind w:firstLine="480"/>
        <w:jc w:val="left"/>
        <w:spacing w:line="360" w:lineRule="auto"/>
        <w:rPr>
          <w:rFonts w:hint="eastAsia" w:ascii="宋体" w:hAnsi="宋体"/>
          <w:color w:val="auto"/>
          <w:sz w:val="24"/>
          <w:szCs w:val="24"/>
        </w:rPr>
      </w:pPr>
      <w:r>
        <w:rPr>
          <w:rFonts w:hint="eastAsia" w:ascii="宋体" w:hAnsi="宋体"/>
          <w:color w:val="auto"/>
          <w:sz w:val="24"/>
          <w:szCs w:val="24"/>
        </w:rPr>
        <w:t xml:space="preserve">投标人所投内容必须满足以下要求，不得有负偏离。</w:t>
      </w:r>
      <w:r/>
    </w:p>
    <w:p>
      <w:pPr>
        <w:ind w:firstLine="480"/>
        <w:spacing w:line="360" w:lineRule="auto"/>
        <w:rPr>
          <w:color w:val="auto"/>
        </w:rPr>
      </w:pPr>
      <w:r>
        <w:rPr>
          <w:rFonts w:hint="eastAsia" w:ascii="宋体" w:hAnsi="宋体"/>
          <w:bCs/>
          <w:color w:val="auto"/>
          <w:sz w:val="24"/>
          <w:szCs w:val="24"/>
        </w:rPr>
        <w:t xml:space="preserve">本项目标的物所属行业：物业管理</w:t>
      </w:r>
      <w:r/>
    </w:p>
    <w:p>
      <w:pPr>
        <w:numPr>
          <w:ilvl w:val="0"/>
          <w:numId w:val="5"/>
        </w:numPr>
        <w:ind w:firstLine="602"/>
        <w:spacing w:line="360" w:lineRule="auto"/>
        <w:rPr>
          <w:rFonts w:hint="eastAsia" w:ascii="宋体" w:hAnsi="宋体"/>
          <w:b/>
          <w:color w:val="000000"/>
          <w:sz w:val="30"/>
          <w:szCs w:val="30"/>
          <w:u w:val="none"/>
        </w:rPr>
      </w:pPr>
      <w:r>
        <w:rPr>
          <w:rFonts w:hint="eastAsia" w:ascii="宋体" w:hAnsi="宋体"/>
          <w:b/>
          <w:color w:val="000000"/>
          <w:sz w:val="30"/>
          <w:szCs w:val="30"/>
          <w:u w:val="none"/>
        </w:rPr>
        <w:t xml:space="preserve"> 项目技术要求</w:t>
      </w:r>
      <w:r/>
    </w:p>
    <w:p>
      <w:pPr>
        <w:ind w:firstLine="480"/>
        <w:spacing w:line="360" w:lineRule="auto"/>
        <w:rPr>
          <w:rFonts w:hint="default" w:ascii="宋体" w:hAnsi="宋体" w:eastAsia="宋体"/>
          <w:bCs/>
          <w:sz w:val="24"/>
          <w:highlight w:val="none"/>
          <w:lang w:val="en-US" w:eastAsia="zh-CN"/>
        </w:rPr>
      </w:pPr>
      <w:r>
        <w:rPr>
          <w:rFonts w:hint="eastAsia" w:ascii="宋体" w:hAnsi="宋体"/>
          <w:bCs/>
          <w:sz w:val="24"/>
          <w:highlight w:val="none"/>
        </w:rPr>
        <w:t xml:space="preserve">履约验收主体：</w:t>
      </w:r>
      <w:r>
        <w:rPr>
          <w:rFonts w:hint="eastAsia" w:ascii="宋体" w:hAnsi="宋体"/>
          <w:bCs/>
          <w:sz w:val="24"/>
          <w:highlight w:val="none"/>
          <w:lang w:val="en-US" w:eastAsia="zh-CN"/>
        </w:rPr>
        <w:t xml:space="preserve">无锡市新吴区春星小学</w:t>
      </w:r>
      <w:r/>
    </w:p>
    <w:p>
      <w:pPr>
        <w:ind w:firstLine="480"/>
        <w:spacing w:line="360" w:lineRule="auto"/>
        <w:rPr>
          <w:rFonts w:hint="eastAsia" w:ascii="宋体" w:hAnsi="宋体" w:eastAsia="宋体"/>
          <w:bCs/>
          <w:sz w:val="24"/>
          <w:highlight w:val="none"/>
          <w:lang w:val="en-US" w:eastAsia="zh-CN"/>
        </w:rPr>
      </w:pPr>
      <w:r>
        <w:rPr>
          <w:rFonts w:hint="eastAsia" w:ascii="宋体" w:hAnsi="宋体"/>
          <w:bCs/>
          <w:sz w:val="24"/>
          <w:highlight w:val="none"/>
        </w:rPr>
        <w:t xml:space="preserve">履约验收时间：</w:t>
      </w:r>
      <w:r>
        <w:rPr>
          <w:rFonts w:hint="eastAsia" w:ascii="宋体" w:hAnsi="宋体"/>
          <w:bCs/>
          <w:sz w:val="24"/>
          <w:highlight w:val="none"/>
          <w:lang w:val="en-US" w:eastAsia="zh-CN"/>
        </w:rPr>
        <w:t xml:space="preserve">每季度</w:t>
      </w:r>
      <w:r/>
    </w:p>
    <w:p>
      <w:pPr>
        <w:ind w:firstLine="480"/>
        <w:spacing w:line="360" w:lineRule="auto"/>
        <w:rPr>
          <w:rFonts w:hint="eastAsia" w:ascii="宋体" w:hAnsi="宋体" w:eastAsia="宋体"/>
          <w:bCs/>
          <w:sz w:val="24"/>
          <w:highlight w:val="none"/>
          <w:lang w:val="en-US" w:eastAsia="zh-CN"/>
        </w:rPr>
      </w:pPr>
      <w:r>
        <w:rPr>
          <w:rFonts w:hint="eastAsia" w:ascii="宋体" w:hAnsi="宋体"/>
          <w:bCs/>
          <w:sz w:val="24"/>
          <w:highlight w:val="none"/>
        </w:rPr>
        <w:t xml:space="preserve">履约验收方式：</w:t>
      </w:r>
      <w:r>
        <w:rPr>
          <w:rFonts w:hint="eastAsia" w:ascii="宋体" w:hAnsi="宋体"/>
          <w:bCs/>
          <w:sz w:val="24"/>
          <w:highlight w:val="none"/>
          <w:lang w:val="en-US" w:eastAsia="zh-CN"/>
        </w:rPr>
        <w:t xml:space="preserve">考核表</w:t>
      </w:r>
      <w:r/>
    </w:p>
    <w:p>
      <w:pPr>
        <w:ind w:firstLine="480"/>
        <w:spacing w:line="360" w:lineRule="auto"/>
        <w:rPr>
          <w:rFonts w:hint="default" w:ascii="宋体" w:hAnsi="宋体" w:eastAsia="宋体"/>
          <w:bCs/>
          <w:sz w:val="24"/>
          <w:highlight w:val="none"/>
          <w:lang w:val="en-US" w:eastAsia="zh-CN"/>
        </w:rPr>
      </w:pPr>
      <w:r>
        <w:rPr>
          <w:rFonts w:hint="eastAsia" w:ascii="宋体" w:hAnsi="宋体"/>
          <w:bCs/>
          <w:sz w:val="24"/>
          <w:highlight w:val="none"/>
        </w:rPr>
        <w:t xml:space="preserve">履约验收程序：</w:t>
      </w:r>
      <w:r>
        <w:rPr>
          <w:rFonts w:hint="eastAsia" w:ascii="宋体" w:hAnsi="宋体"/>
          <w:bCs/>
          <w:sz w:val="24"/>
          <w:highlight w:val="none"/>
          <w:lang w:val="en-US" w:eastAsia="zh-CN"/>
        </w:rPr>
        <w:t xml:space="preserve">物业服务项目考核打分</w:t>
      </w:r>
      <w:r/>
    </w:p>
    <w:p>
      <w:pPr>
        <w:ind w:firstLine="480"/>
        <w:spacing w:line="360" w:lineRule="auto"/>
        <w:rPr>
          <w:rFonts w:hint="default" w:ascii="宋体" w:hAnsi="宋体" w:eastAsia="宋体"/>
          <w:bCs/>
          <w:sz w:val="24"/>
          <w:highlight w:val="none"/>
          <w:lang w:val="en-US" w:eastAsia="zh-CN"/>
        </w:rPr>
      </w:pPr>
      <w:r>
        <w:rPr>
          <w:rFonts w:hint="eastAsia" w:ascii="宋体" w:hAnsi="宋体"/>
          <w:bCs/>
          <w:sz w:val="24"/>
          <w:highlight w:val="none"/>
        </w:rPr>
        <w:t xml:space="preserve">履约验收内容：</w:t>
      </w:r>
      <w:r>
        <w:rPr>
          <w:rFonts w:hint="eastAsia" w:ascii="宋体" w:hAnsi="宋体"/>
          <w:bCs/>
          <w:sz w:val="24"/>
          <w:highlight w:val="none"/>
          <w:lang w:val="en-US" w:eastAsia="zh-CN"/>
        </w:rPr>
        <w:t xml:space="preserve">保安、保洁、强弱电、绿化、给排水、空调、电梯、消防系统、销控等</w:t>
      </w:r>
      <w:r/>
    </w:p>
    <w:p>
      <w:pPr>
        <w:ind w:firstLine="480"/>
        <w:spacing w:line="360" w:lineRule="auto"/>
        <w:rPr>
          <w:rFonts w:hint="default" w:ascii="宋体" w:hAnsi="宋体" w:eastAsia="宋体"/>
          <w:bCs/>
          <w:sz w:val="24"/>
          <w:highlight w:val="none"/>
          <w:lang w:val="en-US" w:eastAsia="zh-CN"/>
        </w:rPr>
      </w:pPr>
      <w:r>
        <w:rPr>
          <w:rFonts w:hint="eastAsia" w:ascii="宋体" w:hAnsi="宋体"/>
          <w:bCs/>
          <w:sz w:val="24"/>
          <w:highlight w:val="none"/>
        </w:rPr>
        <w:t xml:space="preserve">履约验收标准：</w:t>
      </w:r>
      <w:r>
        <w:rPr>
          <w:rFonts w:hint="eastAsia" w:ascii="宋体" w:hAnsi="宋体"/>
          <w:bCs/>
          <w:sz w:val="24"/>
          <w:highlight w:val="none"/>
          <w:lang w:val="en-US" w:eastAsia="zh-CN"/>
        </w:rPr>
        <w:t xml:space="preserve">详见物业服务范围清单</w:t>
      </w:r>
      <w:r/>
    </w:p>
    <w:p>
      <w:pPr>
        <w:ind w:firstLine="480"/>
        <w:spacing w:line="360" w:lineRule="auto"/>
        <w:rPr>
          <w:rFonts w:hint="eastAsia"/>
          <w:highlight w:val="none"/>
        </w:rPr>
      </w:pPr>
      <w:r>
        <w:rPr>
          <w:rFonts w:hint="eastAsia" w:ascii="宋体" w:hAnsi="宋体"/>
          <w:bCs/>
          <w:sz w:val="24"/>
          <w:highlight w:val="none"/>
        </w:rPr>
        <w:t xml:space="preserve">履约验收其他事项：</w:t>
      </w:r>
      <w:r>
        <w:rPr>
          <w:rFonts w:hint="eastAsia" w:ascii="宋体" w:hAnsi="宋体"/>
          <w:bCs/>
          <w:sz w:val="24"/>
          <w:highlight w:val="none"/>
          <w:lang w:val="en-US" w:eastAsia="zh-CN"/>
        </w:rPr>
        <w:t xml:space="preserve">根据具体实际服务情况</w:t>
      </w:r>
      <w:r/>
    </w:p>
    <w:p>
      <w:pPr>
        <w:ind w:firstLine="482"/>
        <w:rPr>
          <w:rFonts w:hint="eastAsia" w:ascii="宋体" w:hAnsi="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b/>
          <w:sz w:val="24"/>
          <w:highlight w:val="none"/>
        </w:rPr>
        <w:t xml:space="preserve">1.项目基本情况</w:t>
      </w:r>
      <w:r/>
    </w:p>
    <w:p>
      <w:pPr>
        <w:ind w:firstLine="480"/>
        <w:spacing w:line="360" w:lineRule="auto"/>
        <w:rPr>
          <w:rFonts w:ascii="宋体" w:hAnsi="宋体"/>
          <w:sz w:val="24"/>
        </w:rPr>
      </w:pPr>
      <w:r>
        <w:rPr>
          <w:rFonts w:hint="eastAsia" w:ascii="宋体" w:hAnsi="宋体"/>
          <w:sz w:val="24"/>
        </w:rPr>
        <w:t xml:space="preserve">1.1物业情况</w:t>
      </w:r>
      <w:r/>
    </w:p>
    <w:p>
      <w:pPr>
        <w:ind w:firstLine="480"/>
        <w:spacing w:line="360" w:lineRule="auto"/>
        <w:rPr>
          <w:rFonts w:ascii="宋体" w:cs="宋体"/>
          <w:color w:val="000000"/>
          <w:sz w:val="24"/>
        </w:rPr>
      </w:pPr>
      <w:r>
        <w:rPr>
          <w:rFonts w:hint="eastAsia" w:ascii="宋体" w:cs="宋体"/>
          <w:color w:val="000000"/>
          <w:sz w:val="24"/>
        </w:rPr>
        <w:t xml:space="preserve">无锡市新吴区春星小学位于</w:t>
      </w:r>
      <w:r>
        <w:rPr>
          <w:rFonts w:ascii="宋体" w:cs="宋体"/>
          <w:color w:val="000000"/>
          <w:sz w:val="24"/>
        </w:rPr>
        <w:t xml:space="preserve">江苏省无锡市新吴区旺庄东路8号</w:t>
      </w:r>
      <w:r>
        <w:rPr>
          <w:rFonts w:hint="eastAsia" w:ascii="宋体" w:cs="宋体"/>
          <w:color w:val="000000"/>
          <w:sz w:val="24"/>
        </w:rPr>
        <w:t xml:space="preserve">，占地面积共27253平方米，建筑面积27798平方米，绿化9565平方米。</w:t>
      </w:r>
      <w:r/>
    </w:p>
    <w:p>
      <w:pPr>
        <w:ind w:firstLine="480"/>
        <w:spacing w:line="360" w:lineRule="auto"/>
        <w:rPr>
          <w:rFonts w:ascii="宋体" w:hAnsi="宋体"/>
          <w:sz w:val="24"/>
        </w:rPr>
      </w:pPr>
      <w:r>
        <w:rPr>
          <w:rFonts w:hint="eastAsia" w:ascii="宋体" w:hAnsi="宋体"/>
          <w:sz w:val="24"/>
        </w:rPr>
        <w:t xml:space="preserve">1.2 采购人提供供应商使用的场地、设施、设备、材料等。</w:t>
      </w:r>
      <w:r/>
    </w:p>
    <w:p>
      <w:pPr>
        <w:ind w:firstLine="480"/>
        <w:spacing w:line="360" w:lineRule="auto"/>
        <w:rPr>
          <w:rFonts w:ascii="宋体"/>
          <w:sz w:val="24"/>
        </w:rPr>
      </w:pPr>
      <w:r>
        <w:rPr>
          <w:rFonts w:hint="eastAsia" w:ascii="宋体"/>
          <w:sz w:val="24"/>
        </w:rPr>
        <w:t xml:space="preserve">（1）采购人可提供的办公室</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1395"/>
        <w:gridCol w:w="1425"/>
        <w:gridCol w:w="4753"/>
      </w:tblGrid>
      <w:tr>
        <w:trPr>
          <w:jc w:val="center"/>
        </w:trPr>
        <w:tc>
          <w:tcPr>
            <w:tcW w:w="948"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序号</w:t>
            </w:r>
            <w:r/>
          </w:p>
        </w:tc>
        <w:tc>
          <w:tcPr>
            <w:tcW w:w="139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数量</w:t>
            </w:r>
            <w:r/>
          </w:p>
        </w:tc>
        <w:tc>
          <w:tcPr>
            <w:tcW w:w="142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面积</w:t>
            </w:r>
            <w:r>
              <w:rPr>
                <w:rFonts w:hint="eastAsia" w:ascii="宋体" w:cs="宋体"/>
                <w:color w:val="000000"/>
                <w:spacing w:val="-1"/>
                <w:szCs w:val="21"/>
              </w:rPr>
              <w:t xml:space="preserve">㎡</w:t>
            </w:r>
            <w:r/>
          </w:p>
        </w:tc>
        <w:tc>
          <w:tcPr>
            <w:tcW w:w="475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办公室内可用设施设备清单</w:t>
            </w:r>
            <w:r/>
          </w:p>
        </w:tc>
      </w:tr>
      <w:tr>
        <w:trPr>
          <w:jc w:val="center"/>
        </w:trPr>
        <w:tc>
          <w:tcPr>
            <w:tcW w:w="948"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1</w:t>
            </w:r>
            <w:r/>
          </w:p>
        </w:tc>
        <w:tc>
          <w:tcPr>
            <w:tcW w:w="139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42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475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r>
        <w:trPr>
          <w:jc w:val="center"/>
        </w:trPr>
        <w:tc>
          <w:tcPr>
            <w:tcW w:w="948"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2</w:t>
            </w:r>
            <w:r/>
          </w:p>
        </w:tc>
        <w:tc>
          <w:tcPr>
            <w:tcW w:w="139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42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475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bl>
    <w:p>
      <w:pPr>
        <w:ind w:firstLine="480"/>
        <w:spacing w:line="360" w:lineRule="auto"/>
        <w:rPr>
          <w:rFonts w:ascii="宋体"/>
          <w:sz w:val="24"/>
        </w:rPr>
      </w:pPr>
      <w:r>
        <w:rPr>
          <w:rFonts w:hint="eastAsia" w:ascii="宋体"/>
          <w:sz w:val="24"/>
        </w:rPr>
        <w:t xml:space="preserve">（2）采购人可提供的物业管理服务设备</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2135"/>
        <w:gridCol w:w="3051"/>
      </w:tblGrid>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序号</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名称</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数量</w:t>
            </w:r>
            <w:r/>
          </w:p>
        </w:tc>
        <w:tc>
          <w:tcPr>
            <w:tcW w:w="213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用途</w:t>
            </w:r>
            <w:r/>
          </w:p>
        </w:tc>
        <w:tc>
          <w:tcPr>
            <w:tcW w:w="3051"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主要技术指标</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1</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213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3051"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2</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2135"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3051"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bl>
    <w:p>
      <w:pPr>
        <w:numPr>
          <w:ilvl w:val="0"/>
          <w:numId w:val="6"/>
        </w:numPr>
        <w:ind w:firstLine="480"/>
        <w:spacing w:line="360" w:lineRule="auto"/>
        <w:rPr>
          <w:rFonts w:ascii="宋体"/>
          <w:sz w:val="24"/>
        </w:rPr>
      </w:pPr>
      <w:r>
        <w:rPr>
          <w:rFonts w:hint="eastAsia" w:ascii="宋体"/>
          <w:sz w:val="24"/>
        </w:rPr>
        <w:t xml:space="preserve">采购人可提供的零星维修材料、低值易耗品</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1140"/>
        <w:gridCol w:w="1230"/>
        <w:gridCol w:w="5186"/>
      </w:tblGrid>
      <w:tr>
        <w:trPr>
          <w:jc w:val="center"/>
        </w:trPr>
        <w:tc>
          <w:tcPr>
            <w:gridSpan w:val="4"/>
            <w:tcW w:w="8519" w:type="dxa"/>
            <w:vAlign w:val="top"/>
            <w:textDirection w:val="lrTb"/>
            <w:noWrap/>
          </w:tcPr>
          <w:p>
            <w:pPr>
              <w:jc w:val="left"/>
              <w:rPr>
                <w:rFonts w:ascii="微软雅黑" w:eastAsia="微软雅黑" w:cs="微软雅黑"/>
                <w:color w:val="000000"/>
                <w:spacing w:val="-1"/>
              </w:rPr>
            </w:pPr>
            <w:r>
              <w:rPr>
                <w:rFonts w:hint="eastAsia" w:ascii="微软雅黑" w:eastAsia="微软雅黑" w:cs="微软雅黑"/>
                <w:b/>
                <w:bCs/>
                <w:color w:val="000000"/>
                <w:spacing w:val="-1"/>
                <w:szCs w:val="21"/>
              </w:rPr>
              <w:t xml:space="preserve">零星维修材料</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序号</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名称</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数量</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用途</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1</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2</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r>
        <w:trPr>
          <w:jc w:val="center"/>
        </w:trPr>
        <w:tc>
          <w:tcPr>
            <w:gridSpan w:val="4"/>
            <w:tcW w:w="8519" w:type="dxa"/>
            <w:vAlign w:val="top"/>
            <w:textDirection w:val="lrTb"/>
            <w:noWrap/>
          </w:tcPr>
          <w:p>
            <w:pPr>
              <w:jc w:val="left"/>
              <w:rPr>
                <w:rFonts w:ascii="微软雅黑" w:eastAsia="微软雅黑" w:cs="微软雅黑"/>
                <w:b/>
                <w:bCs/>
                <w:color w:val="000000"/>
                <w:spacing w:val="-1"/>
              </w:rPr>
            </w:pPr>
            <w:r>
              <w:rPr>
                <w:rFonts w:hint="eastAsia" w:ascii="微软雅黑" w:eastAsia="微软雅黑" w:cs="微软雅黑"/>
                <w:b/>
                <w:bCs/>
                <w:color w:val="000000"/>
                <w:spacing w:val="-1"/>
                <w:szCs w:val="21"/>
              </w:rPr>
              <w:t xml:space="preserve">低值易耗品</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序号</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名称</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数量</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用途</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1</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r>
        <w:trPr>
          <w:jc w:val="center"/>
        </w:trPr>
        <w:tc>
          <w:tcPr>
            <w:tcW w:w="963"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2</w:t>
            </w:r>
            <w:r/>
          </w:p>
        </w:tc>
        <w:tc>
          <w:tcPr>
            <w:tcW w:w="114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1230"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c>
          <w:tcPr>
            <w:tcW w:w="5186" w:type="dxa"/>
            <w:vAlign w:val="top"/>
            <w:textDirection w:val="lrTb"/>
            <w:noWrap/>
          </w:tcPr>
          <w:p>
            <w:pPr>
              <w:jc w:val="center"/>
              <w:rPr>
                <w:rFonts w:ascii="微软雅黑" w:eastAsia="微软雅黑" w:cs="微软雅黑"/>
                <w:color w:val="000000"/>
                <w:spacing w:val="-1"/>
              </w:rPr>
            </w:pPr>
            <w:r>
              <w:rPr>
                <w:rFonts w:hint="eastAsia" w:ascii="微软雅黑" w:eastAsia="微软雅黑" w:cs="微软雅黑"/>
                <w:color w:val="000000"/>
                <w:spacing w:val="-1"/>
                <w:szCs w:val="21"/>
              </w:rPr>
              <w:t xml:space="preserve">/</w:t>
            </w:r>
            <w:r/>
          </w:p>
        </w:tc>
      </w:tr>
    </w:tbl>
    <w:p>
      <w:pPr>
        <w:ind w:firstLine="480"/>
        <w:spacing w:line="360" w:lineRule="auto"/>
        <w:rPr>
          <w:rFonts w:ascii="宋体" w:hAnsi="宋体"/>
          <w:sz w:val="24"/>
        </w:rPr>
      </w:pPr>
      <w:r>
        <w:rPr>
          <w:rFonts w:hint="eastAsia" w:ascii="宋体"/>
          <w:sz w:val="24"/>
        </w:rPr>
        <w:t xml:space="preserve">除</w:t>
      </w:r>
      <w:r>
        <w:rPr>
          <w:rFonts w:ascii="宋体"/>
          <w:sz w:val="24"/>
        </w:rPr>
        <w:t xml:space="preserve">以上所列场地、设施、设备、材料外，与物业管理服务有关的其他场地、设施、设备、材料均由供应商承担。</w:t>
      </w:r>
      <w:r/>
    </w:p>
    <w:p>
      <w:pPr>
        <w:numPr>
          <w:ilvl w:val="0"/>
          <w:numId w:val="7"/>
        </w:numPr>
        <w:ind w:firstLine="482"/>
        <w:spacing w:line="360" w:lineRule="auto"/>
        <w:rPr>
          <w:rFonts w:hint="eastAsia" w:ascii="宋体" w:hAnsi="宋体"/>
          <w:b/>
          <w:sz w:val="24"/>
        </w:rPr>
      </w:pPr>
      <w:r>
        <w:rPr>
          <w:rFonts w:hint="eastAsia" w:ascii="宋体" w:hAnsi="宋体"/>
          <w:b/>
          <w:sz w:val="24"/>
        </w:rPr>
        <w:t xml:space="preserve">物业服务范围</w:t>
      </w:r>
      <w:r/>
    </w:p>
    <w:p>
      <w:pPr>
        <w:spacing w:line="360" w:lineRule="auto"/>
        <w:rPr>
          <w:rFonts w:ascii="宋体"/>
          <w:b/>
          <w:sz w:val="24"/>
        </w:rPr>
      </w:pPr>
      <w:r>
        <w:rPr>
          <w:rFonts w:hint="eastAsia" w:ascii="宋体"/>
          <w:b/>
          <w:sz w:val="24"/>
        </w:rPr>
        <w:t xml:space="preserve">（1）物业管理（建筑物）</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809"/>
        <w:gridCol w:w="4692"/>
      </w:tblGrid>
      <w:tr>
        <w:trPr>
          <w:jc w:val="center"/>
        </w:trPr>
        <w:tc>
          <w:tcPr>
            <w:tcW w:w="1021" w:type="dxa"/>
            <w:vAlign w:val="top"/>
            <w:textDirection w:val="lrTb"/>
            <w:noWrap/>
          </w:tcPr>
          <w:p>
            <w:pPr>
              <w:jc w:val="center"/>
              <w:spacing w:line="360" w:lineRule="auto"/>
              <w:rPr>
                <w:rFonts w:ascii="宋体"/>
                <w:sz w:val="24"/>
              </w:rPr>
            </w:pPr>
            <w:r>
              <w:rPr>
                <w:rFonts w:ascii="宋体"/>
                <w:sz w:val="24"/>
              </w:rPr>
              <w:t xml:space="preserve">名称</w:t>
            </w:r>
            <w:r/>
          </w:p>
        </w:tc>
        <w:tc>
          <w:tcPr>
            <w:tcW w:w="2809" w:type="dxa"/>
            <w:vAlign w:val="top"/>
            <w:textDirection w:val="lrTb"/>
            <w:noWrap/>
          </w:tcPr>
          <w:p>
            <w:pPr>
              <w:jc w:val="center"/>
              <w:spacing w:line="360" w:lineRule="auto"/>
              <w:rPr>
                <w:rFonts w:ascii="宋体"/>
                <w:sz w:val="24"/>
              </w:rPr>
            </w:pPr>
            <w:r>
              <w:rPr>
                <w:rFonts w:ascii="宋体"/>
                <w:sz w:val="24"/>
              </w:rPr>
              <w:t xml:space="preserve">明细</w:t>
            </w:r>
            <w:r/>
          </w:p>
        </w:tc>
        <w:tc>
          <w:tcPr>
            <w:tcW w:w="4692" w:type="dxa"/>
            <w:vAlign w:val="top"/>
            <w:textDirection w:val="lrTb"/>
            <w:noWrap/>
          </w:tcPr>
          <w:p>
            <w:pPr>
              <w:jc w:val="center"/>
              <w:spacing w:line="360" w:lineRule="auto"/>
              <w:rPr>
                <w:rFonts w:ascii="宋体"/>
                <w:sz w:val="24"/>
              </w:rPr>
            </w:pPr>
            <w:r>
              <w:rPr>
                <w:rFonts w:ascii="宋体"/>
                <w:sz w:val="24"/>
              </w:rPr>
              <w:t xml:space="preserve">服务内容及标准</w:t>
            </w:r>
            <w:r/>
          </w:p>
        </w:tc>
      </w:tr>
      <w:tr>
        <w:trPr>
          <w:jc w:val="center"/>
        </w:trPr>
        <w:tc>
          <w:tcPr>
            <w:tcW w:w="1021" w:type="dxa"/>
            <w:vAlign w:val="top"/>
            <w:textDirection w:val="lrTb"/>
            <w:noWrap/>
          </w:tcPr>
          <w:p>
            <w:pPr>
              <w:spacing w:line="360" w:lineRule="auto"/>
              <w:rPr>
                <w:rFonts w:ascii="宋体"/>
                <w:color w:val="000000"/>
                <w:sz w:val="24"/>
              </w:rPr>
            </w:pPr>
            <w:r>
              <w:rPr>
                <w:rFonts w:hint="eastAsia" w:ascii="宋体"/>
                <w:color w:val="000000"/>
                <w:sz w:val="24"/>
              </w:rPr>
              <w:t xml:space="preserve">无锡市新吴区春星小学物业管理服务项目</w:t>
            </w:r>
            <w:r/>
          </w:p>
        </w:tc>
        <w:tc>
          <w:tcPr>
            <w:tcW w:w="2809" w:type="dxa"/>
            <w:vAlign w:val="top"/>
            <w:textDirection w:val="lrTb"/>
            <w:noWrap/>
          </w:tcPr>
          <w:p>
            <w:pPr>
              <w:spacing w:line="360" w:lineRule="auto"/>
              <w:rPr>
                <w:rFonts w:ascii="宋体"/>
                <w:color w:val="000000"/>
                <w:sz w:val="24"/>
              </w:rPr>
            </w:pPr>
            <w:r>
              <w:rPr>
                <w:rFonts w:hint="eastAsia" w:ascii="宋体" w:cs="宋体"/>
                <w:color w:val="000000"/>
                <w:sz w:val="24"/>
              </w:rPr>
              <w:t xml:space="preserve">无锡市新吴区春星小学位于</w:t>
            </w:r>
            <w:r>
              <w:rPr>
                <w:rFonts w:ascii="宋体" w:cs="宋体"/>
                <w:color w:val="000000"/>
                <w:sz w:val="24"/>
              </w:rPr>
              <w:t xml:space="preserve">江苏省无锡市新吴区旺庄东路8号</w:t>
            </w:r>
            <w:r>
              <w:rPr>
                <w:rFonts w:hint="eastAsia" w:ascii="宋体" w:cs="宋体"/>
                <w:color w:val="000000"/>
                <w:sz w:val="24"/>
              </w:rPr>
              <w:t xml:space="preserve">，占地面积共27253平方米，建筑面积27798平方米，绿化9565平方米。</w:t>
            </w:r>
            <w:r/>
          </w:p>
        </w:tc>
        <w:tc>
          <w:tcPr>
            <w:tcW w:w="4692" w:type="dxa"/>
            <w:vAlign w:val="top"/>
            <w:textDirection w:val="lrTb"/>
            <w:noWrap/>
          </w:tcPr>
          <w:p>
            <w:pPr>
              <w:spacing w:line="360" w:lineRule="auto"/>
              <w:rPr>
                <w:rFonts w:ascii="宋体"/>
                <w:color w:val="000000"/>
                <w:sz w:val="24"/>
              </w:rPr>
            </w:pPr>
            <w:r>
              <w:rPr>
                <w:rFonts w:hint="eastAsia" w:ascii="宋体"/>
                <w:color w:val="000000"/>
                <w:sz w:val="24"/>
              </w:rPr>
              <w:t xml:space="preserve">服务内容包括建筑物室内的环境卫生管理、传达秩序管理及巡查、强弱电系统管理维护、给排水系统管理维护、变电所运行及供电设备监控维护、电梯系统管理维护、空调系统管理与维护、绿化管理养护，消防系统维护等。具体需求详见“物业管理服务内容及标准”。</w:t>
            </w:r>
            <w:r/>
          </w:p>
        </w:tc>
      </w:tr>
    </w:tbl>
    <w:p>
      <w:pPr>
        <w:numPr>
          <w:ilvl w:val="0"/>
          <w:numId w:val="7"/>
        </w:numPr>
        <w:spacing w:line="360" w:lineRule="auto"/>
        <w:rPr>
          <w:rFonts w:ascii="宋体"/>
          <w:b/>
          <w:sz w:val="24"/>
        </w:rPr>
      </w:pPr>
      <w:r>
        <w:rPr>
          <w:rFonts w:hint="eastAsia" w:ascii="宋体"/>
          <w:b/>
          <w:sz w:val="24"/>
        </w:rPr>
        <w:t xml:space="preserve">（2）物业管理（室外）</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2820"/>
        <w:gridCol w:w="4682"/>
      </w:tblGrid>
      <w:tr>
        <w:trPr>
          <w:jc w:val="center"/>
        </w:trPr>
        <w:tc>
          <w:tcPr>
            <w:tcW w:w="1020" w:type="dxa"/>
            <w:vAlign w:val="top"/>
            <w:textDirection w:val="lrTb"/>
            <w:noWrap/>
          </w:tcPr>
          <w:p>
            <w:pPr>
              <w:jc w:val="center"/>
              <w:spacing w:line="360" w:lineRule="auto"/>
              <w:rPr>
                <w:rFonts w:ascii="宋体"/>
                <w:color w:val="000000"/>
                <w:sz w:val="24"/>
              </w:rPr>
            </w:pPr>
            <w:r>
              <w:rPr>
                <w:rFonts w:ascii="宋体"/>
                <w:color w:val="000000"/>
                <w:sz w:val="24"/>
              </w:rPr>
              <w:t xml:space="preserve">名称</w:t>
            </w:r>
            <w:r/>
          </w:p>
        </w:tc>
        <w:tc>
          <w:tcPr>
            <w:tcW w:w="2820" w:type="dxa"/>
            <w:vAlign w:val="top"/>
            <w:textDirection w:val="lrTb"/>
            <w:noWrap/>
          </w:tcPr>
          <w:p>
            <w:pPr>
              <w:jc w:val="center"/>
              <w:spacing w:line="360" w:lineRule="auto"/>
              <w:rPr>
                <w:rFonts w:ascii="宋体"/>
                <w:color w:val="000000"/>
                <w:sz w:val="24"/>
              </w:rPr>
            </w:pPr>
            <w:r>
              <w:rPr>
                <w:rFonts w:ascii="宋体"/>
                <w:color w:val="000000"/>
                <w:sz w:val="24"/>
              </w:rPr>
              <w:t xml:space="preserve">明细</w:t>
            </w:r>
            <w:r/>
          </w:p>
        </w:tc>
        <w:tc>
          <w:tcPr>
            <w:tcW w:w="4682" w:type="dxa"/>
            <w:vAlign w:val="top"/>
            <w:textDirection w:val="lrTb"/>
            <w:noWrap/>
          </w:tcPr>
          <w:p>
            <w:pPr>
              <w:jc w:val="center"/>
              <w:spacing w:line="360" w:lineRule="auto"/>
              <w:rPr>
                <w:rFonts w:ascii="宋体"/>
                <w:color w:val="000000"/>
                <w:sz w:val="24"/>
              </w:rPr>
            </w:pPr>
            <w:r>
              <w:rPr>
                <w:rFonts w:ascii="宋体"/>
                <w:color w:val="000000"/>
                <w:sz w:val="24"/>
              </w:rPr>
              <w:t xml:space="preserve">服务内容及标准</w:t>
            </w:r>
            <w:r/>
          </w:p>
        </w:tc>
      </w:tr>
      <w:tr>
        <w:trPr>
          <w:jc w:val="center"/>
        </w:trPr>
        <w:tc>
          <w:tcPr>
            <w:tcW w:w="1020" w:type="dxa"/>
            <w:vAlign w:val="top"/>
            <w:textDirection w:val="lrTb"/>
            <w:noWrap/>
          </w:tcPr>
          <w:p>
            <w:pPr>
              <w:spacing w:line="360" w:lineRule="auto"/>
              <w:rPr>
                <w:rFonts w:ascii="宋体"/>
                <w:color w:val="000000"/>
                <w:sz w:val="24"/>
              </w:rPr>
            </w:pPr>
            <w:r>
              <w:rPr>
                <w:rFonts w:hint="eastAsia" w:ascii="宋体"/>
                <w:color w:val="000000"/>
                <w:sz w:val="24"/>
              </w:rPr>
              <w:t xml:space="preserve">无锡市新吴区春星小学物业管理服务项目</w:t>
            </w:r>
            <w:r/>
          </w:p>
        </w:tc>
        <w:tc>
          <w:tcPr>
            <w:tcW w:w="2820" w:type="dxa"/>
            <w:vAlign w:val="top"/>
            <w:textDirection w:val="lrTb"/>
            <w:noWrap/>
          </w:tcPr>
          <w:p>
            <w:pPr>
              <w:spacing w:line="360" w:lineRule="auto"/>
              <w:rPr>
                <w:rFonts w:ascii="宋体"/>
                <w:color w:val="000000"/>
                <w:sz w:val="24"/>
              </w:rPr>
            </w:pPr>
            <w:r>
              <w:rPr>
                <w:rFonts w:hint="eastAsia" w:ascii="宋体" w:cs="宋体"/>
                <w:color w:val="000000"/>
                <w:sz w:val="24"/>
              </w:rPr>
              <w:t xml:space="preserve">无锡市新吴区春星小学位于</w:t>
            </w:r>
            <w:r>
              <w:rPr>
                <w:rFonts w:ascii="宋体" w:cs="宋体"/>
                <w:color w:val="000000"/>
                <w:sz w:val="24"/>
              </w:rPr>
              <w:t xml:space="preserve">江苏省无锡市新吴区旺庄东路8号</w:t>
            </w:r>
            <w:r>
              <w:rPr>
                <w:rFonts w:hint="eastAsia" w:ascii="宋体" w:cs="宋体"/>
                <w:color w:val="000000"/>
                <w:sz w:val="24"/>
              </w:rPr>
              <w:t xml:space="preserve">，占地面积共27253平方米，建筑面积27798平方米，绿化9565平方米。</w:t>
            </w:r>
            <w:r/>
          </w:p>
        </w:tc>
        <w:tc>
          <w:tcPr>
            <w:tcW w:w="4682" w:type="dxa"/>
            <w:vAlign w:val="top"/>
            <w:textDirection w:val="lrTb"/>
            <w:noWrap/>
          </w:tcPr>
          <w:p>
            <w:pPr>
              <w:spacing w:line="360" w:lineRule="auto"/>
              <w:rPr>
                <w:rFonts w:ascii="宋体"/>
                <w:color w:val="000000"/>
                <w:sz w:val="24"/>
              </w:rPr>
            </w:pPr>
            <w:r>
              <w:rPr>
                <w:rFonts w:hint="eastAsia" w:ascii="宋体"/>
                <w:color w:val="000000"/>
                <w:sz w:val="24"/>
              </w:rPr>
              <w:t xml:space="preserve">服务内容包括室外部分的环境卫生管理、传达秩序管理及巡查、强弱电系统管理维护、给排水系统管理维护、变电所运行及供电设备监控维护、绿化管理养护消防系统维护等。具体需求详见“物业管理服务内容及标准”。</w:t>
            </w:r>
            <w:r/>
          </w:p>
        </w:tc>
      </w:tr>
    </w:tbl>
    <w:p>
      <w:pPr>
        <w:ind w:firstLine="482"/>
        <w:spacing w:line="360" w:lineRule="auto"/>
        <w:rPr>
          <w:rFonts w:hint="eastAsia" w:ascii="宋体" w:hAnsi="宋体"/>
          <w:b/>
          <w:sz w:val="24"/>
        </w:rPr>
      </w:pPr>
      <w:r>
        <w:rPr>
          <w:rFonts w:hint="eastAsia" w:ascii="宋体" w:hAnsi="宋体"/>
          <w:b/>
          <w:sz w:val="24"/>
        </w:rPr>
      </w:r>
      <w:r/>
    </w:p>
    <w:p>
      <w:pPr>
        <w:ind w:firstLine="482"/>
        <w:spacing w:line="360" w:lineRule="auto"/>
        <w:rPr>
          <w:rFonts w:ascii="宋体" w:hAnsi="宋体"/>
          <w:b/>
          <w:sz w:val="24"/>
        </w:rPr>
      </w:pPr>
      <w:r>
        <w:rPr>
          <w:rFonts w:hint="eastAsia" w:ascii="宋体" w:hAnsi="宋体"/>
          <w:b/>
          <w:sz w:val="24"/>
        </w:rPr>
        <w:t xml:space="preserve">3.物业管理服务内容及标准</w:t>
      </w:r>
      <w:r/>
    </w:p>
    <w:p>
      <w:pPr>
        <w:ind w:firstLine="480"/>
        <w:spacing w:line="360" w:lineRule="auto"/>
        <w:rPr>
          <w:rFonts w:ascii="宋体"/>
          <w:sz w:val="24"/>
        </w:rPr>
      </w:pPr>
      <w:r>
        <w:rPr>
          <w:rFonts w:hint="eastAsia" w:ascii="宋体"/>
          <w:sz w:val="24"/>
        </w:rPr>
        <w:t xml:space="preserve">3.1  基本服务</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2763"/>
        <w:gridCol w:w="4367"/>
      </w:tblGrid>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序号</w:t>
            </w:r>
            <w:r/>
          </w:p>
        </w:tc>
        <w:tc>
          <w:tcPr>
            <w:tcW w:w="2763"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服务内容</w:t>
            </w:r>
            <w:r/>
          </w:p>
        </w:tc>
        <w:tc>
          <w:tcPr>
            <w:tcW w:w="4367"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服务标准</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1</w:t>
            </w:r>
            <w:r/>
          </w:p>
        </w:tc>
        <w:tc>
          <w:tcPr>
            <w:tcW w:w="2763" w:type="dxa"/>
            <w:vAlign w:val="top"/>
            <w:textDirection w:val="lrTb"/>
            <w:noWrap/>
          </w:tcPr>
          <w:p>
            <w:pPr>
              <w:jc w:val="center"/>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环境卫生管理</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主要服务内容为办公楼（区）内大厅、过道、楼梯、天台、电梯间、卫生间、茶水间、公共活动场所、楼宇外墙等所有公共部位，办公区域道路、停车场（库）等所有公共场地及“门前三包”区域的日常清洁，办公垃圾等废弃物分类、清理，化粪池清掏，灭虫除害等，具体内容如下：</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（1）负责校内教学楼、大厅、综合楼等楼内通道、楼梯、天台、电梯间、茶水间、走廊、会议室、教学区域、办公区域卫生间的清扫与保洁。</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（2）负责校内道路、绿地、球场、运动场、停车场、废物箱的清扫与保洁。</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（3）完成学校安排的其他有关保洁服务的临时性工作。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（4）室外环境保洁：校园所有道路、景观绿化区域、广场、雕塑、宣传栏、消防箱等；校门外20米范围内路面、必要设施等；室外体育运动场地、体育看台等；人行道、广场、路侧等非绿化带位置的杂草清除。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注：此费用包含由承接主体承担的清洁药剂、清洁工具等低值易耗品费。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制定完善的保洁服务管理制度、岗位职责、工作检查制度等，并有相应表式及台账记录。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墙面、门窗、护栏、楼梯扶手等无积尘、污垢、涂鸦；天花板、走廊、室内四周无蛛网；地面干净,无痰迹、积水、烟头、杂物。</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大楼内卫生间循环保洁做好通风换气、冲洗洁具、清洁台盆、镜子、清洁地面、清倒便纸篓及垃圾桶、更换垃圾袋等工作。要求做到卫生间内无明显异味，地面无烟头、纸屑、污渍、积水，墙面无蜘蛛网和积灰，洁具整洁无黄渍、无堵塞。</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地下停车场地面每日清扫（每月需用电动扫地车对地面保洁一次）扫地车车棚架、指示牌、指示灯、车位档等公共设施每周擦拭。要求：地面无垃圾、无积水、无明显油迹；标识、指示牌等公共设施目视无明显灰尘。</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室外道路、草坪、绿地、空地等无乱石、无各种抛弃物，自然落下树叶每日及时清扫。</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室内外灯具、宣传牌、标志牌、垃圾桶、收集房等洁净、无积尘。</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清洁工具放置到指定位置、安全有序、垃圾当日清理、无蚊蝇、无积水、无印迹、污渍。</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垃圾房内垃圾桶表面每日清洁，内部每周冲洗，无明显污迹；垃圾桶周围地面无散落垃圾、无蚊蝇、无污水、无明显污渍。垃圾桶要实行垃圾分类管理要求进行安放垃圾，垃圾桶装满后要及时更换，做到垃圾日产日清。</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垃圾外运，按垃圾分类，生活垃圾和厨余垃圾分别外运，不得混装。</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天台每周清理、清洗取水明渠，清理落水管落水口杂物，保持畅通。</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校外学生上下学区域地面、接送家长电瓶车停车区域、楼梯、指示牌等清扫与保洁。</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校内所有净化水饮水区域及饮水机的消毒工作，要求做到消毒人员持有健康证，每日上下午各消毒一次。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做好大型活动、重要接待任务的保洁工作。做好大型活动、重要接待任务场地布置等工作。若有临时性、突击性的任务，服从校方安排。</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 特约服务：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（1）地下水泵房水箱清洗及水质检查报告每年一次。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（2）食堂排油烟机每年清洗4次，地下隔油池每周清理1次。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（3）校内各室的吊扇、护眼灯、窗帘及外墙玻璃每年清洗1次。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建立“四害”消杀工作管理制度，根据实际情况定期开展消杀工作，有效控制鼠、蟑、蝇、蚊等害虫滋生，定期对各类病虫害进行预防控制，适时投放消杀药物和设施；“除四害”实施单位须具有无锡市相关部门颁发的专业资质证书，提供的服务不得低于无锡市爱卫会“除四害”相关规定及验收标准，并视特殊情况增加次数。</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2</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传达秩序管理及巡查</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学校共5个门岗（地上3个、地下2个），地上门岗全天24小时一岗双人不断岗；地下门岗学生在校期间不断岗，按学校实际工作时间调整，初聘年龄要求50周岁以下。</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熟悉周边的环境，能处理和应对公共秩序维护工作，能正确使用各类消防、物防、技防器械和设备，能够熟悉、掌握各类刑事、治安案件和各类灾害事故的应急处置方法；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来人来访的通报、证件检验、登记、报刊信件收发、快递及包裹传送等（私人的除外），确保收、发准确、及时传送到位不遗失，并按规范记录接收信息；</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门卫、守护和巡逻，维护公共秩序；处理治安及其他突发事件；</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负责道路交通管理、机动车和非机动车停放管理；</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负责防盗、防火管理；</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积极主动地配合、服从对口管理部门的临时应急调度；</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学校交办的与安全（保安）服务有关的其他事项；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协助学校完成其他事项。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注：此费用包含由承接主体承担的对讲机、安保服装（春秋、夏季、冬季各一套）、照明灯、应急包等材料费。</w:t>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保安人员值班时须挂牌上岗；</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上岗时必须穿戴统一，整齐整洁，校门口立岗值班时戴头盔，着武装带，佩戴警棍，队员每周集中训练不少于1次（包括纪律、业务、站姿等培训）；</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安保人员应使用文明规范用语，严禁使用“命令”“要求”等禁忌语。</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管理区域内实行全天24小时巡视服务，按规定的巡视路线，巡遍全部公共区域，做好防盗、防火、防灾工作，维持管理区域内的公共秩序.并做好巡视记录。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确保各项监控设施24小时正常运转，消控消防设备完好，消控室必须24小时有值班人员，且必须持证上岗，做好各项记录完整准确。</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学校工作日立岗时间保安员必须在室外进行人员、车辆进出管理工作。如遇特殊情况，可根据校方的安排进行微调；</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学生中途离校必须由班主任送到大门口，并由家长签字确认方可放行，门卫室管理好中途离校人员登记簿，凡没有出门证的教师或没有教师带领的学生，保安人员一律不得放出校门；</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来访人员进校门必须登记，保安人员要核实身份证或驾驶证等是否有效，电话联系校方确认，填写来访人员登记表后方可进入校园（提醒来访人员禁烟）；有大型活动另行通知；</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外来车辆原则上不进校内（除学校允许外），其他车辆进入必须经领导同意后进入，并提醒车辆正确停放位置，保安人员要做好登记询问等相关工作；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夜间值班或负责巡逻的保安人员必须按学校规定时间进行值班查岗，做好巡更打更工作和记录；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保安人员负责每晚检查并关好行政楼、教学楼、专用室等的门窗，根据学校安排做好放学后地库放学区的各类门窗关闭工作；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每天做好门卫室及周边卫生工作，当班保安及时规整好门卫室内物品，确保整齐有序；</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执勤保安接收邮件等要签名登记，放专用快递间，每天做好消毒及记录；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当班保安在岗时严格学校物资出校园管理，运出校园的物资须有学校总务或相关部门的告知，门卫方可放行；</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保安队长必须以身作则，全面负责保安队员的督查、培训、保安室清卫及队员的休假工作。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值勤保安人员严禁私拿门卫室内寄存物品（告知寄存者寄存不过夜），家长放置物品提醒登记清晰，学生拿走物品提醒确认；</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保安员对师生、家长遇到的安全问题，要求须及时快速响应，确保人身安全；</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保安队长组织好门卫值勤各类台账登记、汇总。</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3</w:t>
            </w:r>
            <w:r/>
          </w:p>
        </w:tc>
        <w:tc>
          <w:tcPr>
            <w:tcW w:w="2763" w:type="dxa"/>
            <w:vAlign w:val="top"/>
            <w:textDirection w:val="lrTb"/>
            <w:noWrap/>
          </w:tcPr>
          <w:p>
            <w:pPr>
              <w:jc w:val="both"/>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强弱电设备运行维护</w:t>
            </w:r>
            <w:r/>
          </w:p>
          <w:p>
            <w:pPr>
              <w:jc w:val="left"/>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台式机220台，</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一体机73台</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监控摄像头300个</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电子围栏1项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LED显示屏（大屏）3台</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LED显示屏（条幅屏）7台</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网络维护（含固话）1项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打印机20台</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门禁1项</w:t>
            </w:r>
            <w:r/>
          </w:p>
          <w:p>
            <w:pPr>
              <w:jc w:val="left"/>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z w:val="24"/>
                <w:szCs w:val="24"/>
              </w:rPr>
              <w:t xml:space="preserve">放学系统（闸机）1项</w:t>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有专业电工负责学校强弱电设施的日常巡检（台式机，一体机，监控摄像头，电子围栏，LED显示屏，网络维护含固话，打印机，门禁，地库闸机等），每月1次，并做好相关记录；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(2)负责学校供电设施的日常维修，做到随叫随到，当日问题当日解决；</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(3)每年请专业单位为学校做一次静电检测和变压器检测，并有专业单位出具检测报告。</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（4）此费用包含由承接主体承担的300元以下的单个维修零配件材料费。</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4</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给排水系统管理维护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物业管理区域室内外给排水系统的设备、设施，如水泵、水箱、气压给水装置、水处理设备、消火栓、管道、管件、阀门、水嘴、卫生洁具、排水管、透气管、水封设备、室外排水管及附属构筑物等进行日常养护维修，保持正常运行。</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（1）每半年对给排水系统进行检修、润滑。</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（2）用户末端的水压及流量满足使用要求。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（3）每季对楼宇排水总管进行检查，每半年对水泵、管道进行防锈处理。</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（4）每年对学校化粪池抽粪一次。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（5）完成甲方交办的与本专业工作相关的其他维护维修任务。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（6）此费用包含由承接主体承担的300元以下的单个维修零配件材料费。</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5</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变电所运行及供电设备监控维护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（1）校区内地下变电所内变压器、1OKV高压柜、400V低压的日常运行、维护、检查、保养和事故抢修。</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（2）对学校区域内电气管线、电线电缆、电源开关、动力插座等用电设施进行日常管理和维护、维修，保持设备正常运行。</w:t>
            </w:r>
            <w:r/>
          </w:p>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（1）负责各类照明灯具、照明系统、供用电设备的日常管理与维护修理。</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（2）保证学校的供电安全。保证正常供电、限电、停电。</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（3）制定临时用电管理措施与停电应急处理措施并严格执行，应急供电系统运行正常。</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（4）通过有效的管理措施及技术措施，积极开展节能管理工作。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（5）完成校方交代的与本专业工作相关的其他维修维护任务。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（6）此费用包含由承接主体承担的300元以下的单个维修零配件材料费。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特约服务：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（1）学校所有建筑物防雷测试，每年一次。</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6</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电梯系统管理维护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全责保养维护，电梯系统管理维护费用包含保养费用和年检费用。</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电梯共3台。</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(1)保证电梯的24小时正常运转使用。</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(2)每年电梯应经有资质的检测机构检验合格并获得《安全使用许可证》，由专业资质维修保养人员进行定期维护保养，并按要求建立一梯一户档案，做好日常电梯运行的巡逻与记录。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(3)每月2次由技术人员上门维保，每次间隔时间不超过15天，按工艺和规范对电梯作机电上之安全检查及各机件之加油润滑、清理点检、性能调整等作业。</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(4)电梯运行出现一般故障时，专业维修人员在2小时内到达现场修理。发生电梯困人或临时重大故障需紧急修理时，物业公司接到通知后派专业维修人员在30分钟内到现场抢修。</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（5）此费用包含由承接主体承担的300元以下的单个维修零配件材料费。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7</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color w:val="000000"/>
                <w:sz w:val="24"/>
                <w:szCs w:val="24"/>
              </w:rPr>
              <w:t xml:space="preserve">消防系统维护</w:t>
            </w:r>
            <w:r/>
          </w:p>
        </w:tc>
        <w:tc>
          <w:tcPr>
            <w:tcW w:w="4367" w:type="dxa"/>
            <w:vAlign w:val="top"/>
            <w:textDirection w:val="lrTb"/>
            <w:noWrap/>
          </w:tcPr>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（1）维修保养范围: 消防供配电设施；火灾自动报警系统；消火栓灭火系统；自动喷水灭火系统；防排烟系统；火灾应急照明和疏散指示标志；应急广播系统；灭火器等消防系统设施设备。</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（2）依照法律法规、技术标准和执业准则,开展建筑消防设施维修保养技术服务活动,对维修保养质量负责。</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（3）根据维修保养对象的具体情况,拟定具体的维修保养方案。执业人员维修保养时应当认真如实填写维修保养记录。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（4）按照《建筑消防设施的维护管理》(GB25201)等消防技术标准规定的内容、程序、周期等要求,对合同约定范围内的建筑消防设施开展检查、维修、保养、测试等技术服务。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（5）每年对承担维修保养的建筑消防设施至少进行1次全面检查测试。</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（6）在巡查、巡检中发现建筑消防设施存在问题、故障,或接到采购方通知要求维修的，能够当场修复的应当立即修复解决；没有条件立即修复解决的，应当在24小时内组织维修，尽快排除故障。</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color w:val="000000"/>
                <w:sz w:val="24"/>
                <w:szCs w:val="24"/>
              </w:rPr>
              <w:t xml:space="preserve">（7）消防设施设备(维保服务由中标方与具备专业资质的第三方签订维保服务合同，采购人负责日常运行监管)。</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8</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空调系统管理与维护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学校内所有空调（230台）及地下车库新风系统的日常养护维修</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中标方接到采购方的报修电话支持起，应在四小时之内到达现场进行故障的鉴定及排查，故障问题不能予以现场解决时，中标方应在24小时内给予解决，如遇故障机器需要更换配件，中标方应在48小时内解决配件问题；如有超出质保期（含配件）及配件价值300元以上（含300元）、经采购方确认需要移机或是其他特殊情况的，采购方需另外支付相应费用。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（2）每半年对空调内置滤网清洗一次；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（3）定期检查保养，及时排除故障；</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（4）通过有效的管理措施及技术措施，积极开展节能管理工作。</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9</w:t>
            </w:r>
            <w:r/>
          </w:p>
        </w:tc>
        <w:tc>
          <w:tcPr>
            <w:tcW w:w="2763" w:type="dxa"/>
            <w:vAlign w:val="top"/>
            <w:textDirection w:val="lrTb"/>
            <w:noWrap/>
          </w:tcPr>
          <w:p>
            <w:pPr>
              <w:jc w:val="center"/>
              <w:rPr>
                <w:rFonts w:hint="eastAsia" w:asciiTheme="minorEastAsia" w:hAnsiTheme="minorEastAsia" w:eastAsiaTheme="minorEastAsia" w:cstheme="minorEastAsia"/>
                <w:b/>
                <w:color w:val="000000"/>
                <w:spacing w:val="-1"/>
                <w:sz w:val="24"/>
                <w:szCs w:val="24"/>
              </w:rPr>
            </w:pPr>
            <w:r>
              <w:rPr>
                <w:rFonts w:hint="eastAsia" w:asciiTheme="minorEastAsia" w:hAnsiTheme="minorEastAsia" w:eastAsiaTheme="minorEastAsia" w:cstheme="minorEastAsia"/>
                <w:b/>
                <w:color w:val="000000"/>
                <w:spacing w:val="-1"/>
                <w:sz w:val="24"/>
                <w:szCs w:val="24"/>
              </w:rPr>
              <w:t xml:space="preserve">绿化管理养护</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办公楼（区）室外各类植株进行整形修剪、土壤、水肥管理和病虫害综合治理等日常养护，绿化带、盆株的日常清洁和绿化生产垃圾的清运，办公楼（区）门前规定区域绿地的养护管理等。</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注：此费用包含由承接主体承担的除草机、修剪机、杀虫药剂等材料费。</w:t>
            </w:r>
            <w:r/>
          </w:p>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（1）树木长势旺盛。</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（2）叶片叶色正常、叶大而肥厚、不黄叶、不焦叶、不卷叶、不落叶、无明显虫屎、虫网、被虫咬食叶片数量、每株在10%以下。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（3）树干挺直，树干基部无虫芽滋生、枝干粗壮、无明显枯枝、死桩、基本无蛀干害虫的活卵、活虫，侧枝上基本无活虫。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（4）校园内部无裸露泥土出现，绿化覆盖率95%以上。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（5）花灌木着花率高、开花繁茂、无落花落蕾现象。色块灌木无缺株断行、覆盖度达100%，色块分明，线条清晰流畅。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（6）绿篱、造型灌木形状轮廓清晰，表面平整，圆滑、不露空缺、不露枝干、不露捆扎物，无死株、缺株。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（7）藤本长藤分布合理、枝叶覆盖均匀、附着牢固、覆盖度达85%以上。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（8）草花生长健壮、花繁叶茂、无残花败叶。花坛整洁美观、四季有花、层次分明、图案清晰、色彩搭配适宜。 </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（9）草坪生长茂盛、叶色正常、基本无秃斑、无枯草层、无杂草、无病虫害、覆盖度达98%以上，留茬高度经常保持在6—8cm。两季草生长过渡好，四季常绿。</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（10）池塘无杂草、杂物，池塘内鱼儿活跃。</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（11）保证室内绿化整洁鲜艳；确定年养护管理计划表；及时进行浇水、养护，浇水的同时，应冲洗叶面，保持叶面清洁，提高观赏效果。</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双方职责：</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（1）甲方签发作业任务书。</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（2）甲方及时对乙方养护质量进度、数量进行检查验收。</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（3）乙方根据养护要求，编制养护管理方案，乙方按甲方签发的作业任务组织施工，并保质、保量按时完成任务。</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甲方负责施工用水。乙方在浇灌苗木时，可用学校内水源。机具、材料、生活等全部由乙方负责，妥善处理施工中除下的杂草，树枝及杂物，集中堆放，并及时清运，做到不污染路面和绿地，不影响学校环境。</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（5）除做好常规养护管理工作外，对于不可抗拒的灾害性天气如：洪水、台风、干旱等无法预测的自然灾害，甲方应协助乙方采取相应的应对、应急措施。</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（6）正常情况下，如无特殊原因（人为砍伐破坏、偷盗、不可抗拒的自然灾害等除外）、大树乔木死亡，乙方负责补植，如甲方要求乙方在本养护范围内小规模移植移栽树木，不再另行追加费用。</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（7）在绿化养护过程中发生的一切安全事故由乙方承担。</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（8）在日常养护管理中，如割草、浇水、除虫，应避开学校授课时间。</w:t>
            </w:r>
            <w:r/>
          </w:p>
          <w:p>
            <w:pPr>
              <w:ind w:firstLine="48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养护人员统一着装，便于甲方领导监督管理。</w:t>
            </w:r>
            <w:r/>
          </w:p>
        </w:tc>
      </w:tr>
      <w:tr>
        <w:trPr>
          <w:jc w:val="center"/>
        </w:trPr>
        <w:tc>
          <w:tcPr>
            <w:tcW w:w="1166" w:type="dxa"/>
            <w:vAlign w:val="top"/>
            <w:textDirection w:val="lrTb"/>
            <w:noWrap/>
          </w:tcPr>
          <w:p>
            <w:pPr>
              <w:jc w:val="center"/>
              <w:rPr>
                <w:rFonts w:hint="eastAsia" w:asciiTheme="minorEastAsia" w:hAnsiTheme="minorEastAsia" w:eastAsiaTheme="minorEastAsia" w:cstheme="minorEastAsia"/>
                <w:color w:val="000000"/>
                <w:spacing w:val="-1"/>
                <w:sz w:val="24"/>
                <w:szCs w:val="24"/>
              </w:rPr>
            </w:pPr>
            <w:r>
              <w:rPr>
                <w:rFonts w:hint="eastAsia" w:asciiTheme="minorEastAsia" w:hAnsiTheme="minorEastAsia" w:eastAsiaTheme="minorEastAsia" w:cstheme="minorEastAsia"/>
                <w:color w:val="000000"/>
                <w:spacing w:val="-1"/>
                <w:sz w:val="24"/>
                <w:szCs w:val="24"/>
              </w:rPr>
              <w:t xml:space="preserve">10</w:t>
            </w:r>
            <w:r/>
          </w:p>
        </w:tc>
        <w:tc>
          <w:tcPr>
            <w:tcW w:w="2763" w:type="dxa"/>
            <w:vAlign w:val="top"/>
            <w:textDirection w:val="lrTb"/>
            <w:noWrap/>
          </w:tcPr>
          <w:p>
            <w:pPr>
              <w:jc w:val="center"/>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t xml:space="preserve">消控服务</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服务内容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负责项目消防安全检查、消防控制室监控、建筑消防设施操作与维护、消防安全管理等工作。</w:t>
            </w:r>
            <w:r/>
          </w:p>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注：此费用包含由承接主体承担的对讲机、安保服装、照明灯、应急包等材料费。</w:t>
            </w:r>
            <w:r/>
          </w:p>
          <w:p>
            <w:pPr>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p>
            <w:pPr>
              <w:jc w:val="center"/>
              <w:rPr>
                <w:rFonts w:hint="eastAsia" w:asciiTheme="minorEastAsia" w:hAnsiTheme="minorEastAsia" w:eastAsiaTheme="minorEastAsia" w:cstheme="minorEastAsia"/>
                <w:b/>
                <w:bCs/>
                <w:color w:val="000000"/>
                <w:spacing w:val="-1"/>
                <w:sz w:val="24"/>
                <w:szCs w:val="24"/>
              </w:rPr>
            </w:pPr>
            <w:r>
              <w:rPr>
                <w:rFonts w:hint="eastAsia" w:asciiTheme="minorEastAsia" w:hAnsiTheme="minorEastAsia" w:eastAsiaTheme="minorEastAsia" w:cstheme="minorEastAsia"/>
                <w:b/>
                <w:bCs/>
                <w:color w:val="000000"/>
                <w:spacing w:val="-1"/>
                <w:sz w:val="24"/>
                <w:szCs w:val="24"/>
              </w:rPr>
            </w:r>
            <w:r/>
          </w:p>
        </w:tc>
        <w:tc>
          <w:tcPr>
            <w:tcW w:w="4367" w:type="dxa"/>
            <w:vAlign w:val="top"/>
            <w:textDirection w:val="lrTb"/>
            <w:noWrap/>
          </w:tcPr>
          <w:p>
            <w:pPr>
              <w:jc w:val="left"/>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服务要求</w:t>
            </w:r>
            <w:r/>
          </w:p>
          <w:p>
            <w:pPr>
              <w:jc w:val="lef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全天24小时不断岗，负责项目消防安全检查、消防控制室监控、建筑消防设施操作与维护、消防安全管理等工作。消控人员值班时须持证（中级消防设施操作员或者建构筑物消防员证书）上岗。</w:t>
            </w:r>
            <w:r/>
          </w:p>
          <w:p>
            <w:pPr>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ascii="宋体" w:hAnsi="宋体"/>
          <w:sz w:val="24"/>
        </w:rPr>
      </w:pPr>
      <w:r>
        <w:rPr>
          <w:rFonts w:ascii="宋体" w:hAnsi="宋体"/>
          <w:sz w:val="24"/>
        </w:rPr>
      </w:r>
      <w:r/>
    </w:p>
    <w:p>
      <w:pPr>
        <w:ind w:firstLine="482"/>
        <w:spacing w:line="360" w:lineRule="auto"/>
        <w:rPr>
          <w:rFonts w:ascii="宋体" w:hAnsi="宋体"/>
          <w:b/>
          <w:sz w:val="24"/>
        </w:rPr>
      </w:pPr>
      <w:r>
        <w:rPr>
          <w:rFonts w:hint="eastAsia" w:ascii="宋体" w:hAnsi="宋体"/>
          <w:b/>
          <w:sz w:val="24"/>
        </w:rPr>
        <w:t xml:space="preserve">4.供应商履行合同所需的设备</w:t>
      </w:r>
      <w:r/>
    </w:p>
    <w:p>
      <w:pPr>
        <w:ind w:firstLine="480"/>
        <w:spacing w:line="360" w:lineRule="auto"/>
        <w:rPr>
          <w:rFonts w:ascii="宋体"/>
          <w:sz w:val="24"/>
        </w:rPr>
      </w:pPr>
      <w:r>
        <w:rPr>
          <w:rFonts w:hint="eastAsia" w:ascii="宋体"/>
          <w:sz w:val="24"/>
        </w:rPr>
        <w:t xml:space="preserve">根据项目实际需求，需要供应商提供作业设备（自有或租赁）用于物业管理服务的，可在下表中列出，举例如下：</w:t>
      </w:r>
      <w:r/>
    </w:p>
    <w:tbl>
      <w:tblPr>
        <w:tblStyle w:val="687"/>
        <w:tblW w:w="923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jc w:val="center"/>
        </w:trPr>
        <w:tc>
          <w:tcPr>
            <w:tcW w:w="851" w:type="dxa"/>
            <w:vAlign w:val="top"/>
            <w:textDirection w:val="lrTb"/>
            <w:noWrap/>
          </w:tcPr>
          <w:p>
            <w:pPr>
              <w:jc w:val="center"/>
              <w:rPr>
                <w:rFonts w:ascii="微软雅黑" w:eastAsia="微软雅黑" w:cs="微软雅黑"/>
                <w:color w:val="000000"/>
              </w:rPr>
            </w:pPr>
            <w:r>
              <w:rPr>
                <w:rFonts w:ascii="微软雅黑" w:eastAsia="微软雅黑" w:cs="微软雅黑"/>
                <w:b/>
                <w:bCs/>
                <w:color w:val="000000"/>
                <w:spacing w:val="-1"/>
                <w:szCs w:val="21"/>
              </w:rPr>
              <w:t xml:space="preserve">序号</w:t>
            </w:r>
            <w:r/>
          </w:p>
        </w:tc>
        <w:tc>
          <w:tcPr>
            <w:tcW w:w="2552" w:type="dxa"/>
            <w:vAlign w:val="top"/>
            <w:textDirection w:val="lrTb"/>
            <w:noWrap/>
          </w:tcPr>
          <w:p>
            <w:pPr>
              <w:jc w:val="center"/>
              <w:rPr>
                <w:rFonts w:ascii="微软雅黑" w:eastAsia="微软雅黑" w:cs="微软雅黑"/>
                <w:color w:val="000000"/>
              </w:rPr>
            </w:pPr>
            <w:r>
              <w:rPr>
                <w:rFonts w:ascii="微软雅黑" w:eastAsia="微软雅黑" w:cs="微软雅黑"/>
                <w:b/>
                <w:bCs/>
                <w:color w:val="000000"/>
                <w:spacing w:val="-1"/>
                <w:szCs w:val="21"/>
              </w:rPr>
              <w:t xml:space="preserve">用途</w:t>
            </w:r>
            <w:r/>
          </w:p>
        </w:tc>
        <w:tc>
          <w:tcPr>
            <w:tcW w:w="3848" w:type="dxa"/>
            <w:vAlign w:val="top"/>
            <w:textDirection w:val="lrTb"/>
            <w:noWrap/>
          </w:tcPr>
          <w:p>
            <w:pPr>
              <w:rPr>
                <w:rFonts w:ascii="微软雅黑" w:eastAsia="微软雅黑" w:cs="微软雅黑"/>
                <w:color w:val="000000"/>
              </w:rPr>
            </w:pPr>
            <w:r>
              <w:rPr>
                <w:rFonts w:ascii="微软雅黑" w:eastAsia="微软雅黑" w:cs="微软雅黑"/>
                <w:b/>
                <w:bCs/>
                <w:color w:val="000000"/>
                <w:spacing w:val="-1"/>
                <w:szCs w:val="21"/>
              </w:rPr>
              <w:t xml:space="preserve">作业设备名称</w:t>
            </w:r>
            <w:r/>
          </w:p>
        </w:tc>
        <w:tc>
          <w:tcPr>
            <w:tcW w:w="992" w:type="dxa"/>
            <w:vAlign w:val="top"/>
            <w:textDirection w:val="lrTb"/>
            <w:noWrap/>
          </w:tcPr>
          <w:p>
            <w:pPr>
              <w:jc w:val="center"/>
              <w:rPr>
                <w:rFonts w:ascii="微软雅黑" w:eastAsia="微软雅黑" w:cs="微软雅黑"/>
                <w:color w:val="000000"/>
              </w:rPr>
            </w:pPr>
            <w:r>
              <w:rPr>
                <w:rFonts w:ascii="微软雅黑" w:eastAsia="微软雅黑" w:cs="微软雅黑"/>
                <w:b/>
                <w:bCs/>
                <w:color w:val="000000"/>
                <w:szCs w:val="21"/>
              </w:rPr>
              <w:t xml:space="preserve">数量</w:t>
            </w:r>
            <w:r/>
          </w:p>
        </w:tc>
        <w:tc>
          <w:tcPr>
            <w:tcW w:w="993" w:type="dxa"/>
            <w:vAlign w:val="top"/>
            <w:textDirection w:val="lrTb"/>
            <w:noWrap/>
          </w:tcPr>
          <w:p>
            <w:pPr>
              <w:jc w:val="center"/>
              <w:rPr>
                <w:rFonts w:ascii="微软雅黑" w:eastAsia="微软雅黑" w:cs="微软雅黑"/>
                <w:color w:val="000000"/>
              </w:rPr>
            </w:pPr>
            <w:r>
              <w:rPr>
                <w:rFonts w:ascii="微软雅黑" w:eastAsia="微软雅黑" w:cs="微软雅黑"/>
                <w:b/>
                <w:bCs/>
                <w:color w:val="000000"/>
                <w:spacing w:val="-1"/>
                <w:szCs w:val="21"/>
              </w:rPr>
              <w:t xml:space="preserve">单位</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1</w:t>
            </w:r>
            <w:r/>
          </w:p>
        </w:tc>
        <w:tc>
          <w:tcPr>
            <w:tcW w:w="2552" w:type="dxa"/>
            <w:vAlign w:val="top"/>
            <w:textDirection w:val="lrTb"/>
            <w:noWrap/>
          </w:tcPr>
          <w:p>
            <w:pPr>
              <w:pStyle w:val="793"/>
              <w:jc w:val="center"/>
            </w:pPr>
            <w:r>
              <w:rPr>
                <w:spacing w:val="-2"/>
              </w:rPr>
              <w:t xml:space="preserve">基本服务</w:t>
            </w:r>
            <w:r/>
          </w:p>
        </w:tc>
        <w:tc>
          <w:tcPr>
            <w:tcW w:w="3848" w:type="dxa"/>
            <w:vAlign w:val="top"/>
            <w:textDirection w:val="lrTb"/>
            <w:noWrap/>
          </w:tcPr>
          <w:p>
            <w:pPr>
              <w:pStyle w:val="793"/>
              <w:rPr>
                <w:rFonts w:ascii="Calibri" w:hAnsi="Calibri" w:cs="Calibri"/>
              </w:rPr>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2</w:t>
            </w:r>
            <w:r/>
          </w:p>
        </w:tc>
        <w:tc>
          <w:tcPr>
            <w:tcW w:w="2552" w:type="dxa"/>
            <w:vAlign w:val="top"/>
            <w:textDirection w:val="lrTb"/>
            <w:noWrap/>
          </w:tcPr>
          <w:p>
            <w:pPr>
              <w:pStyle w:val="793"/>
              <w:jc w:val="center"/>
            </w:pPr>
            <w:r>
              <w:rPr>
                <w:spacing w:val="-1"/>
              </w:rPr>
              <w:t xml:space="preserve">房屋维修服务</w:t>
            </w:r>
            <w:r/>
          </w:p>
        </w:tc>
        <w:tc>
          <w:tcPr>
            <w:tcW w:w="3848" w:type="dxa"/>
            <w:vAlign w:val="top"/>
            <w:textDirection w:val="lrTb"/>
            <w:noWrap/>
          </w:tcPr>
          <w:p>
            <w:pPr>
              <w:pStyle w:val="793"/>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3</w:t>
            </w:r>
            <w:r/>
          </w:p>
        </w:tc>
        <w:tc>
          <w:tcPr>
            <w:tcW w:w="2552" w:type="dxa"/>
            <w:vAlign w:val="top"/>
            <w:textDirection w:val="lrTb"/>
            <w:noWrap/>
          </w:tcPr>
          <w:p>
            <w:pPr>
              <w:pStyle w:val="793"/>
              <w:jc w:val="center"/>
              <w:rPr>
                <w:lang w:eastAsia="zh-CN"/>
              </w:rPr>
            </w:pPr>
            <w:r>
              <w:rPr>
                <w:spacing w:val="-2"/>
                <w:lang w:eastAsia="zh-CN"/>
              </w:rPr>
              <w:t xml:space="preserve">公用设施设备维护服务</w:t>
            </w:r>
            <w:r/>
          </w:p>
        </w:tc>
        <w:tc>
          <w:tcPr>
            <w:tcW w:w="3848" w:type="dxa"/>
            <w:vAlign w:val="top"/>
            <w:textDirection w:val="lrTb"/>
            <w:noWrap/>
          </w:tcPr>
          <w:p>
            <w:pPr>
              <w:pStyle w:val="793"/>
              <w:rPr>
                <w:rFonts w:ascii="Calibri" w:hAnsi="Calibri" w:cs="Calibri"/>
              </w:rPr>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4</w:t>
            </w:r>
            <w:r/>
          </w:p>
        </w:tc>
        <w:tc>
          <w:tcPr>
            <w:tcW w:w="2552" w:type="dxa"/>
            <w:vAlign w:val="top"/>
            <w:textDirection w:val="lrTb"/>
            <w:noWrap/>
          </w:tcPr>
          <w:p>
            <w:pPr>
              <w:pStyle w:val="793"/>
              <w:jc w:val="center"/>
            </w:pPr>
            <w:r>
              <w:rPr>
                <w:spacing w:val="-2"/>
              </w:rPr>
              <w:t xml:space="preserve">保洁服务</w:t>
            </w:r>
            <w:r/>
          </w:p>
        </w:tc>
        <w:tc>
          <w:tcPr>
            <w:tcW w:w="3848" w:type="dxa"/>
            <w:vAlign w:val="top"/>
            <w:textDirection w:val="lrTb"/>
            <w:noWrap/>
          </w:tcPr>
          <w:p>
            <w:pPr>
              <w:pStyle w:val="793"/>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5</w:t>
            </w:r>
            <w:r/>
          </w:p>
        </w:tc>
        <w:tc>
          <w:tcPr>
            <w:tcW w:w="2552" w:type="dxa"/>
            <w:vAlign w:val="top"/>
            <w:textDirection w:val="lrTb"/>
            <w:noWrap/>
          </w:tcPr>
          <w:p>
            <w:pPr>
              <w:pStyle w:val="793"/>
              <w:jc w:val="center"/>
            </w:pPr>
            <w:r>
              <w:rPr>
                <w:spacing w:val="-2"/>
              </w:rPr>
              <w:t xml:space="preserve">绿化服务</w:t>
            </w:r>
            <w:r/>
          </w:p>
        </w:tc>
        <w:tc>
          <w:tcPr>
            <w:tcW w:w="3848" w:type="dxa"/>
            <w:vAlign w:val="top"/>
            <w:textDirection w:val="lrTb"/>
            <w:noWrap/>
          </w:tcPr>
          <w:p>
            <w:pPr>
              <w:pStyle w:val="793"/>
              <w:rPr>
                <w:rFonts w:ascii="Calibri" w:hAnsi="Calibri" w:cs="Calibri"/>
              </w:rPr>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6</w:t>
            </w:r>
            <w:r/>
          </w:p>
        </w:tc>
        <w:tc>
          <w:tcPr>
            <w:tcW w:w="2552" w:type="dxa"/>
            <w:vAlign w:val="top"/>
            <w:textDirection w:val="lrTb"/>
            <w:noWrap/>
          </w:tcPr>
          <w:p>
            <w:pPr>
              <w:pStyle w:val="793"/>
              <w:jc w:val="center"/>
            </w:pPr>
            <w:r>
              <w:rPr>
                <w:spacing w:val="-2"/>
              </w:rPr>
              <w:t xml:space="preserve">保安服务</w:t>
            </w:r>
            <w:r/>
          </w:p>
        </w:tc>
        <w:tc>
          <w:tcPr>
            <w:tcW w:w="3848" w:type="dxa"/>
            <w:vAlign w:val="top"/>
            <w:textDirection w:val="lrTb"/>
            <w:noWrap/>
          </w:tcPr>
          <w:p>
            <w:pPr>
              <w:pStyle w:val="793"/>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r>
        <w:trPr>
          <w:jc w:val="center"/>
        </w:trPr>
        <w:tc>
          <w:tcPr>
            <w:tcW w:w="851" w:type="dxa"/>
            <w:vAlign w:val="top"/>
            <w:textDirection w:val="lrTb"/>
            <w:noWrap/>
          </w:tcPr>
          <w:p>
            <w:pPr>
              <w:jc w:val="center"/>
              <w:rPr>
                <w:rFonts w:eastAsia="Calibri" w:cs="Calibri"/>
                <w:color w:val="000000"/>
              </w:rPr>
            </w:pPr>
            <w:r>
              <w:rPr>
                <w:rFonts w:eastAsia="Calibri" w:cs="Calibri"/>
                <w:color w:val="000000"/>
                <w:szCs w:val="21"/>
              </w:rPr>
              <w:t xml:space="preserve">7</w:t>
            </w:r>
            <w:r/>
          </w:p>
        </w:tc>
        <w:tc>
          <w:tcPr>
            <w:tcW w:w="2552" w:type="dxa"/>
            <w:vAlign w:val="top"/>
            <w:textDirection w:val="lrTb"/>
            <w:noWrap/>
          </w:tcPr>
          <w:p>
            <w:pPr>
              <w:pStyle w:val="793"/>
              <w:jc w:val="center"/>
            </w:pPr>
            <w:r>
              <w:rPr>
                <w:spacing w:val="-1"/>
              </w:rPr>
              <w:t xml:space="preserve">会议服务</w:t>
            </w:r>
            <w:r/>
          </w:p>
        </w:tc>
        <w:tc>
          <w:tcPr>
            <w:tcW w:w="3848" w:type="dxa"/>
            <w:vAlign w:val="top"/>
            <w:textDirection w:val="lrTb"/>
            <w:noWrap/>
          </w:tcPr>
          <w:p>
            <w:pPr>
              <w:pStyle w:val="793"/>
              <w:rPr>
                <w:rFonts w:ascii="Calibri" w:hAnsi="Calibri" w:cs="Calibri"/>
              </w:rPr>
            </w:pPr>
            <w:r>
              <w:rPr>
                <w:rFonts w:hint="eastAsia" w:ascii="Calibri" w:hAnsi="Calibri" w:cs="Calibri"/>
                <w:lang w:eastAsia="zh-CN"/>
              </w:rPr>
              <w:t xml:space="preserve">/</w:t>
            </w:r>
            <w:r/>
          </w:p>
        </w:tc>
        <w:tc>
          <w:tcPr>
            <w:tcW w:w="992" w:type="dxa"/>
            <w:vAlign w:val="top"/>
            <w:textDirection w:val="lrTb"/>
            <w:noWrap/>
          </w:tcPr>
          <w:p>
            <w:pPr>
              <w:jc w:val="center"/>
              <w:rPr>
                <w:rFonts w:eastAsia="Calibri" w:cs="Calibri"/>
                <w:color w:val="000000"/>
              </w:rPr>
            </w:pPr>
            <w:r>
              <w:rPr>
                <w:rFonts w:hint="eastAsia" w:cs="Calibri"/>
                <w:color w:val="000000"/>
              </w:rPr>
              <w:t xml:space="preserve">/</w:t>
            </w:r>
            <w:r/>
          </w:p>
        </w:tc>
        <w:tc>
          <w:tcPr>
            <w:tcW w:w="993" w:type="dxa"/>
            <w:vAlign w:val="top"/>
            <w:textDirection w:val="lrTb"/>
            <w:noWrap/>
          </w:tcPr>
          <w:p>
            <w:pPr>
              <w:pStyle w:val="793"/>
              <w:jc w:val="center"/>
            </w:pPr>
            <w:r>
              <w:rPr>
                <w:rFonts w:hint="eastAsia" w:ascii="Calibri" w:hAnsi="Calibri" w:cs="Calibri"/>
                <w:lang w:eastAsia="zh-CN"/>
              </w:rPr>
              <w:t xml:space="preserve">/</w:t>
            </w:r>
            <w:r/>
          </w:p>
        </w:tc>
      </w:tr>
    </w:tbl>
    <w:p>
      <w:pPr>
        <w:spacing w:line="360" w:lineRule="auto"/>
        <w:rPr>
          <w:rFonts w:ascii="宋体" w:hAnsi="宋体"/>
          <w:sz w:val="24"/>
        </w:rPr>
      </w:pPr>
      <w:r>
        <w:rPr>
          <w:rFonts w:hint="eastAsia" w:ascii="宋体"/>
          <w:sz w:val="24"/>
        </w:rPr>
        <w:t xml:space="preserve">注：采购人已无偿提供的作业设备，或准备放置评分项中作考察的，不在此重复要求。</w:t>
      </w:r>
      <w:r/>
    </w:p>
    <w:p>
      <w:pPr>
        <w:numPr>
          <w:ilvl w:val="0"/>
          <w:numId w:val="8"/>
        </w:numPr>
        <w:ind w:firstLine="482"/>
        <w:spacing w:line="360" w:lineRule="auto"/>
        <w:rPr>
          <w:rFonts w:hint="eastAsia" w:ascii="宋体" w:hAnsi="宋体"/>
          <w:b/>
          <w:sz w:val="24"/>
        </w:rPr>
      </w:pPr>
      <w:r>
        <w:rPr>
          <w:rFonts w:hint="eastAsia" w:ascii="宋体" w:hAnsi="宋体"/>
          <w:b/>
          <w:sz w:val="24"/>
        </w:rPr>
        <w:t xml:space="preserve">物业管理服务人员需求</w:t>
      </w:r>
      <w:r/>
    </w:p>
    <w:p>
      <w:pPr>
        <w:numPr>
          <w:ilvl w:val="0"/>
          <w:numId w:val="8"/>
        </w:numPr>
        <w:ind w:firstLine="480"/>
        <w:spacing w:line="360" w:lineRule="auto"/>
        <w:rPr>
          <w:rFonts w:ascii="宋体"/>
          <w:sz w:val="24"/>
          <w:u w:val="single"/>
        </w:rPr>
      </w:pPr>
      <w:r>
        <w:rPr>
          <w:rFonts w:hint="eastAsia" w:ascii="宋体"/>
          <w:sz w:val="24"/>
        </w:rPr>
        <w:t xml:space="preserve">本项目是否允许配置按国家规定可不缴纳社保的人员（是/否）：</w:t>
      </w:r>
      <w:r>
        <w:rPr>
          <w:rFonts w:hint="eastAsia" w:ascii="宋体"/>
          <w:sz w:val="24"/>
          <w:u w:val="single"/>
        </w:rPr>
        <w:t xml:space="preserve">  是    </w:t>
      </w:r>
      <w:r/>
    </w:p>
    <w:p>
      <w:pPr>
        <w:numPr>
          <w:ilvl w:val="0"/>
          <w:numId w:val="8"/>
        </w:numPr>
        <w:ind w:firstLine="480"/>
        <w:spacing w:line="360" w:lineRule="auto"/>
        <w:rPr>
          <w:rFonts w:ascii="宋体"/>
          <w:color w:val="auto"/>
          <w:sz w:val="24"/>
          <w:u w:val="single"/>
        </w:rPr>
      </w:pPr>
      <w:r>
        <w:rPr>
          <w:rFonts w:hint="eastAsia" w:ascii="宋体"/>
          <w:sz w:val="24"/>
        </w:rPr>
        <w:t xml:space="preserve">如允许配置，则该类人员最多不超过</w:t>
      </w:r>
      <w:r>
        <w:rPr>
          <w:rFonts w:hint="eastAsia" w:ascii="宋体"/>
          <w:color w:val="auto"/>
          <w:sz w:val="24"/>
          <w:u w:val="single"/>
        </w:rPr>
        <w:t xml:space="preserve"> 3  </w:t>
      </w:r>
      <w:r>
        <w:rPr>
          <w:rFonts w:hint="eastAsia" w:ascii="宋体"/>
          <w:color w:val="auto"/>
          <w:sz w:val="24"/>
        </w:rPr>
        <w:t xml:space="preserve">人</w:t>
      </w:r>
      <w:r/>
    </w:p>
    <w:p>
      <w:pPr>
        <w:numPr>
          <w:ilvl w:val="0"/>
          <w:numId w:val="0"/>
        </w:numPr>
        <w:ind w:firstLine="482"/>
        <w:spacing w:line="360" w:lineRule="auto"/>
        <w:rPr>
          <w:rFonts w:ascii="宋体"/>
          <w:sz w:val="24"/>
          <w:highlight w:val="none"/>
          <w:u w:val="single"/>
        </w:rPr>
      </w:pPr>
      <w:r>
        <w:rPr>
          <w:rFonts w:hint="eastAsia" w:ascii="宋体" w:hAnsi="宋体" w:cs="宋体"/>
          <w:b/>
          <w:bCs/>
          <w:color w:val="ff0000"/>
          <w:sz w:val="24"/>
          <w:highlight w:val="none"/>
        </w:rPr>
        <w:t xml:space="preserve">若所填报人员有属于“按国家规定可不缴纳社保的人员”的，则该类人员须提供相关证明材料（如退休证明、符合国家政策的补贴证明等）扫描件，否则作无效投标处理。</w:t>
      </w:r>
      <w:r/>
    </w:p>
    <w:tbl>
      <w:tblPr>
        <w:tblStyle w:val="687"/>
        <w:tblW w:w="83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65"/>
        <w:gridCol w:w="1710"/>
        <w:gridCol w:w="955"/>
        <w:gridCol w:w="4255"/>
      </w:tblGrid>
      <w:tr>
        <w:trPr>
          <w:jc w:val="center"/>
          <w:trHeight w:val="889"/>
        </w:trPr>
        <w:tc>
          <w:tcPr>
            <w:tcW w:w="1465" w:type="dxa"/>
            <w:vAlign w:val="center"/>
            <w:textDirection w:val="lrTb"/>
            <w:noWrap/>
          </w:tcPr>
          <w:p>
            <w:pPr>
              <w:jc w:val="center"/>
              <w:rPr>
                <w:rFonts w:ascii="微软雅黑" w:eastAsia="微软雅黑" w:cs="微软雅黑"/>
                <w:color w:val="000000"/>
              </w:rPr>
            </w:pPr>
            <w:r>
              <w:rPr>
                <w:rFonts w:hint="eastAsia" w:ascii="宋体" w:cs="微软雅黑"/>
                <w:b/>
                <w:bCs/>
                <w:color w:val="000000"/>
                <w:spacing w:val="-1"/>
                <w:szCs w:val="21"/>
              </w:rPr>
              <w:t xml:space="preserve">类别</w:t>
            </w:r>
            <w:r/>
          </w:p>
        </w:tc>
        <w:tc>
          <w:tcPr>
            <w:tcW w:w="1710" w:type="dxa"/>
            <w:vAlign w:val="center"/>
            <w:textDirection w:val="lrTb"/>
            <w:noWrap/>
          </w:tcPr>
          <w:p>
            <w:pPr>
              <w:jc w:val="center"/>
              <w:rPr>
                <w:rFonts w:ascii="微软雅黑" w:eastAsia="微软雅黑" w:cs="微软雅黑"/>
                <w:color w:val="000000"/>
              </w:rPr>
            </w:pPr>
            <w:r>
              <w:rPr>
                <w:rFonts w:hint="eastAsia" w:ascii="宋体" w:cs="微软雅黑"/>
                <w:b/>
                <w:bCs/>
                <w:color w:val="000000"/>
                <w:spacing w:val="-1"/>
                <w:szCs w:val="21"/>
              </w:rPr>
              <w:t xml:space="preserve">岗位</w:t>
            </w:r>
            <w:r/>
          </w:p>
        </w:tc>
        <w:tc>
          <w:tcPr>
            <w:tcW w:w="955" w:type="dxa"/>
            <w:vAlign w:val="center"/>
            <w:textDirection w:val="lrTb"/>
            <w:noWrap/>
          </w:tcPr>
          <w:p>
            <w:pPr>
              <w:jc w:val="center"/>
              <w:rPr>
                <w:rFonts w:ascii="微软雅黑" w:eastAsia="微软雅黑" w:cs="微软雅黑"/>
                <w:color w:val="000000"/>
              </w:rPr>
            </w:pPr>
            <w:r>
              <w:rPr>
                <w:rFonts w:hint="eastAsia" w:ascii="宋体" w:cs="微软雅黑"/>
                <w:b/>
                <w:bCs/>
                <w:color w:val="000000"/>
                <w:szCs w:val="21"/>
              </w:rPr>
              <w:t xml:space="preserve">人数</w:t>
            </w:r>
            <w:r/>
          </w:p>
        </w:tc>
        <w:tc>
          <w:tcPr>
            <w:tcW w:w="4255" w:type="dxa"/>
            <w:vAlign w:val="center"/>
            <w:textDirection w:val="lrTb"/>
            <w:noWrap/>
          </w:tcPr>
          <w:p>
            <w:pPr>
              <w:jc w:val="center"/>
              <w:rPr>
                <w:rFonts w:ascii="微软雅黑" w:eastAsia="微软雅黑" w:cs="微软雅黑"/>
                <w:color w:val="000000"/>
              </w:rPr>
            </w:pPr>
            <w:r>
              <w:rPr>
                <w:rFonts w:hint="eastAsia" w:ascii="宋体" w:cs="微软雅黑"/>
                <w:b/>
                <w:bCs/>
                <w:color w:val="000000"/>
                <w:spacing w:val="-1"/>
                <w:szCs w:val="21"/>
              </w:rPr>
              <w:t xml:space="preserve">备注</w:t>
            </w:r>
            <w:r/>
          </w:p>
        </w:tc>
      </w:tr>
      <w:tr>
        <w:trPr>
          <w:jc w:val="center"/>
        </w:trPr>
        <w:tc>
          <w:tcPr>
            <w:tcW w:w="1465" w:type="dxa"/>
            <w:vAlign w:val="top"/>
            <w:textDirection w:val="lrTb"/>
            <w:noWrap/>
          </w:tcPr>
          <w:p>
            <w:pPr>
              <w:pStyle w:val="793"/>
              <w:jc w:val="center"/>
            </w:pPr>
            <w:r>
              <w:t xml:space="preserve">管理</w:t>
            </w:r>
            <w:r/>
          </w:p>
        </w:tc>
        <w:tc>
          <w:tcPr>
            <w:tcW w:w="1710" w:type="dxa"/>
            <w:vAlign w:val="top"/>
            <w:textDirection w:val="lrTb"/>
            <w:noWrap/>
          </w:tcPr>
          <w:p>
            <w:pPr>
              <w:pStyle w:val="793"/>
              <w:jc w:val="center"/>
              <w:rPr>
                <w:rFonts w:ascii="Calibri" w:hAnsi="Calibri" w:eastAsia="Calibri" w:cs="Calibri"/>
              </w:rPr>
            </w:pPr>
            <w:r>
              <w:rPr>
                <w:rFonts w:ascii="Calibri" w:hAnsi="Calibri" w:eastAsia="Calibri" w:cs="Calibri"/>
              </w:rPr>
              <w:t xml:space="preserve">项目经理</w:t>
            </w:r>
            <w:r/>
          </w:p>
        </w:tc>
        <w:tc>
          <w:tcPr>
            <w:tcW w:w="955" w:type="dxa"/>
            <w:vAlign w:val="top"/>
            <w:textDirection w:val="lrTb"/>
            <w:noWrap/>
          </w:tcPr>
          <w:p>
            <w:pPr>
              <w:jc w:val="center"/>
              <w:rPr>
                <w:rFonts w:eastAsia="Calibri" w:cs="Calibri"/>
                <w:color w:val="000000"/>
              </w:rPr>
            </w:pPr>
            <w:r>
              <w:rPr>
                <w:rFonts w:hint="eastAsia" w:eastAsia="Calibri" w:cs="Calibri"/>
                <w:color w:val="000000"/>
                <w:szCs w:val="21"/>
              </w:rPr>
              <w:t xml:space="preserve">1</w:t>
            </w:r>
            <w:r/>
          </w:p>
        </w:tc>
        <w:tc>
          <w:tcPr>
            <w:tcW w:w="4255" w:type="dxa"/>
            <w:vAlign w:val="top"/>
            <w:textDirection w:val="lrTb"/>
            <w:noWrap/>
          </w:tcPr>
          <w:p>
            <w:pPr>
              <w:pStyle w:val="793"/>
              <w:jc w:val="center"/>
              <w:rPr>
                <w:rFonts w:ascii="Calibri" w:hAnsi="Calibri" w:eastAsia="Calibri" w:cs="Calibri"/>
                <w:lang w:eastAsia="zh-CN"/>
              </w:rPr>
            </w:pPr>
            <w:r>
              <w:rPr>
                <w:rFonts w:hint="eastAsia" w:ascii="Calibri" w:hAnsi="Calibri" w:eastAsia="Calibri" w:cs="Calibri"/>
                <w:lang w:eastAsia="zh-CN"/>
              </w:rPr>
              <w:t xml:space="preserve">需常驻学校物业管理，熟悉使用电脑各类软件。</w:t>
            </w:r>
            <w:r/>
          </w:p>
        </w:tc>
      </w:tr>
      <w:tr>
        <w:trPr>
          <w:cantSplit/>
          <w:jc w:val="center"/>
        </w:trPr>
        <w:tc>
          <w:tcPr>
            <w:tcW w:w="1465" w:type="dxa"/>
            <w:vAlign w:val="center"/>
            <w:vMerge w:val="restart"/>
            <w:textDirection w:val="lrTb"/>
            <w:noWrap/>
          </w:tcPr>
          <w:p>
            <w:pPr>
              <w:pStyle w:val="793"/>
              <w:jc w:val="center"/>
            </w:pPr>
            <w:r>
              <w:t xml:space="preserve">保洁服务</w:t>
            </w:r>
            <w:r/>
          </w:p>
        </w:tc>
        <w:tc>
          <w:tcPr>
            <w:tcW w:w="1710" w:type="dxa"/>
            <w:vAlign w:val="top"/>
            <w:textDirection w:val="lrTb"/>
            <w:noWrap/>
          </w:tcPr>
          <w:p>
            <w:pPr>
              <w:pStyle w:val="793"/>
              <w:jc w:val="center"/>
              <w:rPr>
                <w:rFonts w:ascii="Calibri" w:hAnsi="Calibri" w:eastAsia="Calibri" w:cs="Calibri"/>
              </w:rPr>
            </w:pPr>
            <w:r>
              <w:rPr>
                <w:rFonts w:ascii="Calibri" w:hAnsi="Calibri" w:eastAsia="Calibri" w:cs="Calibri"/>
              </w:rPr>
              <w:t xml:space="preserve">保洁主管</w:t>
            </w:r>
            <w:r/>
          </w:p>
        </w:tc>
        <w:tc>
          <w:tcPr>
            <w:tcW w:w="955" w:type="dxa"/>
            <w:vAlign w:val="top"/>
            <w:textDirection w:val="lrTb"/>
            <w:noWrap/>
          </w:tcPr>
          <w:p>
            <w:pPr>
              <w:jc w:val="center"/>
              <w:rPr>
                <w:rFonts w:eastAsia="Calibri" w:cs="Calibri"/>
                <w:color w:val="000000"/>
              </w:rPr>
            </w:pPr>
            <w:r>
              <w:rPr>
                <w:rFonts w:hint="eastAsia" w:eastAsia="Calibri" w:cs="Calibri"/>
                <w:color w:val="000000"/>
                <w:szCs w:val="21"/>
              </w:rPr>
              <w:t xml:space="preserve">1</w:t>
            </w:r>
            <w:r/>
          </w:p>
        </w:tc>
        <w:tc>
          <w:tcPr>
            <w:tcW w:w="4255" w:type="dxa"/>
            <w:vAlign w:val="top"/>
            <w:textDirection w:val="lrTb"/>
            <w:noWrap/>
          </w:tcPr>
          <w:p>
            <w:pPr>
              <w:pStyle w:val="793"/>
              <w:jc w:val="center"/>
              <w:rPr>
                <w:rFonts w:ascii="Calibri" w:hAnsi="Calibri" w:eastAsia="Calibri" w:cs="Calibri"/>
              </w:rPr>
            </w:pPr>
            <w:r>
              <w:rPr>
                <w:rFonts w:hint="eastAsia" w:ascii="Calibri" w:hAnsi="Calibri" w:eastAsia="Calibri" w:cs="Calibri"/>
              </w:rPr>
              <w:t xml:space="preserve">驻校，常日班；</w:t>
            </w:r>
            <w:r/>
          </w:p>
        </w:tc>
      </w:tr>
      <w:tr>
        <w:trPr>
          <w:cantSplit/>
          <w:jc w:val="center"/>
          <w:trHeight w:val="252"/>
        </w:trPr>
        <w:tc>
          <w:tcPr>
            <w:tcW w:w="1465" w:type="dxa"/>
            <w:vAlign w:val="center"/>
            <w:vMerge w:val="continue"/>
            <w:textDirection w:val="lrTb"/>
            <w:noWrap/>
          </w:tcPr>
          <w:p>
            <w:r/>
            <w:r/>
          </w:p>
        </w:tc>
        <w:tc>
          <w:tcPr>
            <w:tcW w:w="1710" w:type="dxa"/>
            <w:vAlign w:val="center"/>
            <w:textDirection w:val="lrTb"/>
            <w:noWrap/>
          </w:tcPr>
          <w:p>
            <w:pPr>
              <w:pStyle w:val="793"/>
              <w:jc w:val="center"/>
            </w:pPr>
            <w:r>
              <w:rPr>
                <w:rFonts w:hint="eastAsia"/>
              </w:rPr>
              <w:t xml:space="preserve">保洁</w:t>
            </w:r>
            <w:r/>
          </w:p>
        </w:tc>
        <w:tc>
          <w:tcPr>
            <w:tcW w:w="955" w:type="dxa"/>
            <w:vAlign w:val="center"/>
            <w:textDirection w:val="lrTb"/>
            <w:noWrap/>
          </w:tcPr>
          <w:p>
            <w:pPr>
              <w:pStyle w:val="793"/>
              <w:jc w:val="center"/>
            </w:pPr>
            <w:r>
              <w:t xml:space="preserve">8</w:t>
            </w:r>
            <w:r/>
          </w:p>
        </w:tc>
        <w:tc>
          <w:tcPr>
            <w:tcW w:w="4255" w:type="dxa"/>
            <w:vAlign w:val="center"/>
            <w:textDirection w:val="lrTb"/>
            <w:noWrap/>
          </w:tcPr>
          <w:p>
            <w:pPr>
              <w:pStyle w:val="793"/>
              <w:jc w:val="center"/>
            </w:pPr>
            <w:r>
              <w:rPr>
                <w:rFonts w:hint="eastAsia"/>
              </w:rPr>
              <w:t xml:space="preserve">驻校，常日班；</w:t>
            </w:r>
            <w:r/>
          </w:p>
        </w:tc>
      </w:tr>
      <w:tr>
        <w:trPr>
          <w:cantSplit/>
          <w:jc w:val="center"/>
        </w:trPr>
        <w:tc>
          <w:tcPr>
            <w:tcW w:w="1465" w:type="dxa"/>
            <w:vAlign w:val="center"/>
            <w:vMerge w:val="restart"/>
            <w:textDirection w:val="lrTb"/>
            <w:noWrap/>
          </w:tcPr>
          <w:p>
            <w:pPr>
              <w:pStyle w:val="793"/>
              <w:jc w:val="center"/>
            </w:pPr>
            <w:r>
              <w:rPr>
                <w:rFonts w:hint="eastAsia"/>
              </w:rPr>
              <w:t xml:space="preserve">安全秩序</w:t>
            </w:r>
            <w:r/>
          </w:p>
        </w:tc>
        <w:tc>
          <w:tcPr>
            <w:tcW w:w="1710" w:type="dxa"/>
            <w:vAlign w:val="top"/>
            <w:textDirection w:val="lrTb"/>
            <w:noWrap/>
          </w:tcPr>
          <w:p>
            <w:pPr>
              <w:pStyle w:val="793"/>
              <w:jc w:val="center"/>
            </w:pPr>
            <w:r>
              <w:rPr>
                <w:rFonts w:hint="eastAsia"/>
                <w:sz w:val="24"/>
                <w:szCs w:val="24"/>
              </w:rPr>
              <w:t xml:space="preserve">保安主管</w:t>
            </w:r>
            <w:r/>
          </w:p>
        </w:tc>
        <w:tc>
          <w:tcPr>
            <w:tcW w:w="955" w:type="dxa"/>
            <w:vAlign w:val="top"/>
            <w:textDirection w:val="lrTb"/>
            <w:noWrap/>
          </w:tcPr>
          <w:p>
            <w:pPr>
              <w:jc w:val="center"/>
              <w:rPr>
                <w:rFonts w:cs="Calibri"/>
              </w:rPr>
            </w:pPr>
            <w:r>
              <w:rPr>
                <w:rFonts w:hint="eastAsia" w:cs="Calibri"/>
                <w:szCs w:val="21"/>
              </w:rPr>
              <w:t xml:space="preserve">1</w:t>
            </w:r>
            <w:r/>
          </w:p>
        </w:tc>
        <w:tc>
          <w:tcPr>
            <w:tcW w:w="4255" w:type="dxa"/>
            <w:vAlign w:val="top"/>
            <w:textDirection w:val="lrTb"/>
            <w:noWrap/>
          </w:tcPr>
          <w:p>
            <w:pPr>
              <w:pStyle w:val="793"/>
              <w:jc w:val="center"/>
              <w:rPr>
                <w:lang w:eastAsia="zh-CN"/>
              </w:rPr>
            </w:pPr>
            <w:r>
              <w:rPr>
                <w:rFonts w:hint="eastAsia"/>
                <w:sz w:val="24"/>
                <w:szCs w:val="24"/>
                <w:lang w:eastAsia="zh-CN"/>
              </w:rPr>
              <w:t xml:space="preserve">长白班，负责日常秩序管理；熟悉使用电脑各类软件。</w:t>
            </w:r>
            <w:r/>
          </w:p>
        </w:tc>
      </w:tr>
      <w:tr>
        <w:trPr>
          <w:cantSplit/>
          <w:jc w:val="center"/>
        </w:trPr>
        <w:tc>
          <w:tcPr>
            <w:tcW w:w="1465" w:type="dxa"/>
            <w:vAlign w:val="center"/>
            <w:vMerge w:val="continue"/>
            <w:textDirection w:val="lrTb"/>
            <w:noWrap/>
          </w:tcPr>
          <w:p>
            <w:r/>
            <w:r/>
          </w:p>
        </w:tc>
        <w:tc>
          <w:tcPr>
            <w:tcW w:w="1710" w:type="dxa"/>
            <w:vAlign w:val="top"/>
            <w:textDirection w:val="lrTb"/>
            <w:noWrap/>
          </w:tcPr>
          <w:p>
            <w:pPr>
              <w:pStyle w:val="793"/>
              <w:jc w:val="center"/>
            </w:pPr>
            <w:r>
              <w:rPr>
                <w:rFonts w:hint="eastAsia"/>
                <w:sz w:val="24"/>
                <w:szCs w:val="24"/>
              </w:rPr>
              <w:t xml:space="preserve">保安</w:t>
            </w:r>
            <w:r/>
          </w:p>
        </w:tc>
        <w:tc>
          <w:tcPr>
            <w:tcW w:w="955" w:type="dxa"/>
            <w:vAlign w:val="top"/>
            <w:textDirection w:val="lrTb"/>
            <w:noWrap/>
          </w:tcPr>
          <w:p>
            <w:pPr>
              <w:jc w:val="center"/>
              <w:rPr>
                <w:rFonts w:cs="Calibri"/>
                <w:color w:val="000000"/>
              </w:rPr>
            </w:pPr>
            <w:r>
              <w:rPr>
                <w:rFonts w:cs="Calibri"/>
                <w:color w:val="000000"/>
                <w:szCs w:val="21"/>
              </w:rPr>
              <w:t xml:space="preserve">8</w:t>
            </w:r>
            <w:r/>
          </w:p>
        </w:tc>
        <w:tc>
          <w:tcPr>
            <w:tcW w:w="4255" w:type="dxa"/>
            <w:vAlign w:val="top"/>
            <w:textDirection w:val="lrTb"/>
            <w:noWrap/>
          </w:tcPr>
          <w:p>
            <w:pPr>
              <w:pStyle w:val="793"/>
              <w:rPr>
                <w:lang w:eastAsia="zh-CN"/>
              </w:rPr>
            </w:pPr>
            <w:r>
              <w:rPr>
                <w:rFonts w:hint="eastAsia"/>
                <w:lang w:eastAsia="zh-CN"/>
              </w:rPr>
              <w:t xml:space="preserve">1、基本要求：</w:t>
            </w:r>
            <w:r/>
          </w:p>
          <w:p>
            <w:pPr>
              <w:pStyle w:val="793"/>
              <w:rPr>
                <w:lang w:eastAsia="zh-CN"/>
              </w:rPr>
            </w:pPr>
            <w:r>
              <w:rPr>
                <w:rFonts w:hint="eastAsia"/>
                <w:lang w:eastAsia="zh-CN"/>
              </w:rPr>
              <w:t xml:space="preserve">（1）男女不限（女性最多配备一人），55周岁</w:t>
            </w:r>
            <w:r>
              <w:rPr>
                <w:lang w:eastAsia="zh-CN"/>
              </w:rPr>
              <w:t xml:space="preserve">及</w:t>
            </w:r>
            <w:r>
              <w:rPr>
                <w:rFonts w:hint="eastAsia"/>
                <w:lang w:eastAsia="zh-CN"/>
              </w:rPr>
              <w:t xml:space="preserve">以下，新聘保安50周岁以下。</w:t>
            </w:r>
            <w:r/>
          </w:p>
          <w:p>
            <w:pPr>
              <w:pStyle w:val="793"/>
              <w:rPr>
                <w:b/>
                <w:bCs/>
                <w:color w:val="ff0000"/>
                <w:lang w:eastAsia="zh-CN"/>
              </w:rPr>
            </w:pPr>
            <w:r>
              <w:rPr>
                <w:rFonts w:hint="eastAsia"/>
                <w:lang w:eastAsia="zh-CN"/>
              </w:rPr>
              <w:t xml:space="preserve">（2）</w:t>
            </w:r>
            <w:r>
              <w:rPr>
                <w:rFonts w:hint="eastAsia" w:hAnsi="Times New Roman"/>
                <w:b/>
                <w:bCs/>
                <w:color w:val="ff0000"/>
                <w:highlight w:val="none"/>
                <w:lang w:eastAsia="zh-CN"/>
              </w:rPr>
              <w:t xml:space="preserve">全部具有国家认可的保安证</w:t>
            </w:r>
            <w:r>
              <w:rPr>
                <w:rFonts w:hint="eastAsia" w:hAnsi="Times New Roman"/>
                <w:b/>
                <w:bCs/>
                <w:color w:val="ff0000"/>
                <w:lang w:eastAsia="zh-CN"/>
              </w:rPr>
              <w:t xml:space="preserve">（需提供保安员证扫描件，否则作无效标处理）</w:t>
            </w:r>
            <w:r/>
          </w:p>
          <w:p>
            <w:pPr>
              <w:pStyle w:val="793"/>
              <w:rPr>
                <w:lang w:eastAsia="zh-CN"/>
              </w:rPr>
            </w:pPr>
            <w:r>
              <w:rPr>
                <w:rFonts w:hint="eastAsia"/>
                <w:lang w:eastAsia="zh-CN"/>
              </w:rPr>
              <w:t xml:space="preserve">2、其他要求：</w:t>
            </w:r>
            <w:r/>
          </w:p>
          <w:p>
            <w:pPr>
              <w:pStyle w:val="793"/>
              <w:rPr>
                <w:lang w:eastAsia="zh-CN"/>
              </w:rPr>
            </w:pPr>
            <w:r>
              <w:rPr>
                <w:rFonts w:hint="eastAsia"/>
                <w:lang w:eastAsia="zh-CN"/>
              </w:rPr>
              <w:t xml:space="preserve">（1）学校共</w:t>
            </w:r>
            <w:r>
              <w:rPr>
                <w:lang w:eastAsia="zh-CN"/>
              </w:rPr>
              <w:t xml:space="preserve">5</w:t>
            </w:r>
            <w:r>
              <w:rPr>
                <w:rFonts w:hint="eastAsia"/>
                <w:lang w:eastAsia="zh-CN"/>
              </w:rPr>
              <w:t xml:space="preserve">个门岗（地上</w:t>
            </w:r>
            <w:r>
              <w:rPr>
                <w:lang w:eastAsia="zh-CN"/>
              </w:rPr>
              <w:t xml:space="preserve">3</w:t>
            </w:r>
            <w:r>
              <w:rPr>
                <w:rFonts w:hint="eastAsia"/>
                <w:lang w:eastAsia="zh-CN"/>
              </w:rPr>
              <w:t xml:space="preserve">个、地下2个），地上门岗全天24小时一岗双人不断岗；地下门岗学生在校期间不断岗，按学校实际工作时间调整。</w:t>
            </w:r>
            <w:r/>
          </w:p>
          <w:p>
            <w:pPr>
              <w:pStyle w:val="793"/>
              <w:rPr>
                <w:lang w:eastAsia="zh-CN"/>
              </w:rPr>
            </w:pPr>
            <w:r>
              <w:rPr>
                <w:rFonts w:hint="eastAsia"/>
                <w:lang w:eastAsia="zh-CN"/>
              </w:rPr>
              <w:t xml:space="preserve">（2）所配备的人员素质好，责任心强，工作认真负责并定期接受培训，无违法犯罪记录，身体健康。</w:t>
            </w:r>
            <w:r/>
          </w:p>
          <w:p>
            <w:pPr>
              <w:pStyle w:val="793"/>
              <w:rPr>
                <w:lang w:eastAsia="zh-CN"/>
              </w:rPr>
            </w:pPr>
            <w:r>
              <w:rPr>
                <w:rFonts w:hint="eastAsia"/>
                <w:lang w:eastAsia="zh-CN"/>
              </w:rPr>
              <w:t xml:space="preserve">（3）能够胜任本职工作，对不能胜任的服务人员，校方有权要求更换</w:t>
            </w:r>
            <w:r/>
          </w:p>
        </w:tc>
      </w:tr>
      <w:tr>
        <w:trPr>
          <w:jc w:val="center"/>
        </w:trPr>
        <w:tc>
          <w:tcPr>
            <w:tcW w:w="1465" w:type="dxa"/>
            <w:vAlign w:val="center"/>
            <w:textDirection w:val="lrTb"/>
            <w:noWrap/>
          </w:tcPr>
          <w:p>
            <w:pPr>
              <w:pStyle w:val="793"/>
              <w:jc w:val="center"/>
            </w:pPr>
            <w:r>
              <w:rPr>
                <w:rFonts w:hint="eastAsia"/>
                <w:lang w:eastAsia="zh-CN"/>
              </w:rPr>
              <w:t xml:space="preserve">消控服务</w:t>
            </w:r>
            <w:r/>
          </w:p>
        </w:tc>
        <w:tc>
          <w:tcPr>
            <w:tcW w:w="1710" w:type="dxa"/>
            <w:vAlign w:val="top"/>
            <w:textDirection w:val="lrTb"/>
            <w:noWrap/>
          </w:tcPr>
          <w:p>
            <w:pPr>
              <w:pStyle w:val="793"/>
              <w:jc w:val="center"/>
            </w:pPr>
            <w:r>
              <w:rPr>
                <w:rFonts w:hint="eastAsia"/>
                <w:lang w:eastAsia="zh-CN"/>
              </w:rPr>
              <w:t xml:space="preserve">消控室值班</w:t>
            </w:r>
            <w:r/>
          </w:p>
        </w:tc>
        <w:tc>
          <w:tcPr>
            <w:tcW w:w="955" w:type="dxa"/>
            <w:vAlign w:val="top"/>
            <w:textDirection w:val="lrTb"/>
            <w:noWrap/>
          </w:tcPr>
          <w:p>
            <w:pPr>
              <w:jc w:val="center"/>
              <w:rPr>
                <w:rFonts w:cs="Calibri"/>
                <w:color w:val="000000"/>
              </w:rPr>
            </w:pPr>
            <w:r>
              <w:rPr>
                <w:rFonts w:cs="Calibri"/>
                <w:color w:val="000000"/>
                <w:szCs w:val="21"/>
              </w:rPr>
              <w:t xml:space="preserve">至少2人</w:t>
            </w:r>
            <w:r/>
          </w:p>
        </w:tc>
        <w:tc>
          <w:tcPr>
            <w:tcW w:w="4255" w:type="dxa"/>
            <w:vAlign w:val="top"/>
            <w:textDirection w:val="lrTb"/>
            <w:noWrap/>
          </w:tcPr>
          <w:p>
            <w:pPr>
              <w:pStyle w:val="793"/>
              <w:rPr>
                <w:lang w:eastAsia="zh-CN"/>
              </w:rPr>
            </w:pPr>
            <w:r>
              <w:rPr>
                <w:rFonts w:hint="eastAsia"/>
                <w:b/>
                <w:bCs/>
                <w:lang w:eastAsia="zh-CN"/>
              </w:rPr>
              <w:t xml:space="preserve">1</w:t>
            </w:r>
            <w:r>
              <w:rPr>
                <w:rFonts w:hint="eastAsia"/>
                <w:lang w:eastAsia="zh-CN"/>
              </w:rPr>
              <w:t xml:space="preserve">、基本要求：</w:t>
            </w:r>
            <w:r/>
          </w:p>
          <w:p>
            <w:pPr>
              <w:pStyle w:val="793"/>
              <w:rPr>
                <w:lang w:eastAsia="zh-CN"/>
              </w:rPr>
            </w:pPr>
            <w:r>
              <w:rPr>
                <w:rFonts w:hint="eastAsia"/>
                <w:lang w:eastAsia="zh-CN"/>
              </w:rPr>
              <w:t xml:space="preserve">（1）男女不限，55周岁</w:t>
            </w:r>
            <w:r>
              <w:rPr>
                <w:lang w:eastAsia="zh-CN"/>
              </w:rPr>
              <w:t xml:space="preserve">及</w:t>
            </w:r>
            <w:r>
              <w:rPr>
                <w:rFonts w:hint="eastAsia"/>
                <w:lang w:eastAsia="zh-CN"/>
              </w:rPr>
              <w:t xml:space="preserve">以下。</w:t>
            </w:r>
            <w:r/>
          </w:p>
          <w:p>
            <w:pPr>
              <w:pStyle w:val="793"/>
              <w:rPr>
                <w:b/>
                <w:bCs/>
                <w:color w:val="ff0000"/>
                <w:lang w:eastAsia="zh-CN"/>
              </w:rPr>
            </w:pPr>
            <w:r>
              <w:rPr>
                <w:rFonts w:hint="eastAsia"/>
                <w:lang w:eastAsia="zh-CN"/>
              </w:rPr>
              <w:t xml:space="preserve">（2）</w:t>
            </w:r>
            <w:r>
              <w:rPr>
                <w:rFonts w:hint="eastAsia"/>
                <w:b/>
                <w:bCs/>
                <w:color w:val="ff0000"/>
                <w:lang w:eastAsia="zh-CN"/>
              </w:rPr>
              <w:t xml:space="preserve">至少具备中级消防设施操作员或者建构筑物消防员证书（提供证书扫描件，否则作无效标处理）。</w:t>
            </w:r>
            <w:r/>
          </w:p>
          <w:p>
            <w:pPr>
              <w:pStyle w:val="793"/>
              <w:rPr>
                <w:b/>
                <w:bCs/>
                <w:lang w:eastAsia="zh-CN"/>
              </w:rPr>
            </w:pPr>
            <w:r>
              <w:rPr>
                <w:rFonts w:hint="eastAsia"/>
                <w:lang w:eastAsia="zh-CN"/>
              </w:rPr>
              <w:t xml:space="preserve">2、其他要求</w:t>
            </w:r>
            <w:r>
              <w:rPr>
                <w:rFonts w:hint="eastAsia"/>
                <w:b/>
                <w:bCs/>
                <w:lang w:eastAsia="zh-CN"/>
              </w:rPr>
              <w:t xml:space="preserve">：</w:t>
            </w:r>
            <w:r/>
          </w:p>
          <w:p>
            <w:pPr>
              <w:pStyle w:val="793"/>
              <w:rPr>
                <w:lang w:eastAsia="zh-CN"/>
              </w:rPr>
            </w:pPr>
            <w:r>
              <w:rPr>
                <w:rFonts w:hint="eastAsia"/>
                <w:lang w:eastAsia="zh-CN"/>
              </w:rPr>
              <w:t xml:space="preserve">（1）以学校安排的具体工作时间为准，为本项目专职工作人员。</w:t>
            </w:r>
            <w:r/>
          </w:p>
          <w:p>
            <w:pPr>
              <w:pStyle w:val="793"/>
              <w:rPr>
                <w:lang w:eastAsia="zh-CN"/>
              </w:rPr>
            </w:pPr>
            <w:r>
              <w:rPr>
                <w:rFonts w:hint="eastAsia"/>
                <w:lang w:eastAsia="zh-CN"/>
              </w:rPr>
              <w:t xml:space="preserve">（2）所配备的人员素质好，责任心强，工作认真负责并定期接受培训，无违法犯罪记录，身体健康。</w:t>
            </w:r>
            <w:r/>
          </w:p>
          <w:p>
            <w:pPr>
              <w:pStyle w:val="793"/>
              <w:rPr>
                <w:lang w:eastAsia="zh-CN"/>
              </w:rPr>
            </w:pPr>
            <w:r>
              <w:rPr>
                <w:rFonts w:hint="eastAsia"/>
                <w:lang w:eastAsia="zh-CN"/>
              </w:rPr>
              <w:t xml:space="preserve">（3）能够胜任本职工作，对不能胜任的服务人员，校方有权要求更换</w:t>
            </w:r>
            <w:r/>
          </w:p>
        </w:tc>
      </w:tr>
      <w:tr>
        <w:trPr>
          <w:jc w:val="center"/>
        </w:trPr>
        <w:tc>
          <w:tcPr>
            <w:tcW w:w="1465" w:type="dxa"/>
            <w:vAlign w:val="top"/>
            <w:textDirection w:val="lrTb"/>
            <w:noWrap/>
          </w:tcPr>
          <w:p>
            <w:pPr>
              <w:pStyle w:val="793"/>
              <w:jc w:val="center"/>
              <w:rPr>
                <w:spacing w:val="-1"/>
              </w:rPr>
            </w:pPr>
            <w:r>
              <w:rPr>
                <w:rFonts w:hint="eastAsia"/>
                <w:spacing w:val="-1"/>
                <w:lang w:eastAsia="zh-CN"/>
              </w:rPr>
              <w:t xml:space="preserve">……</w:t>
            </w:r>
            <w:r/>
          </w:p>
        </w:tc>
        <w:tc>
          <w:tcPr>
            <w:tcW w:w="1710" w:type="dxa"/>
            <w:vAlign w:val="top"/>
            <w:textDirection w:val="lrTb"/>
            <w:noWrap/>
          </w:tcPr>
          <w:p>
            <w:pPr>
              <w:pStyle w:val="793"/>
              <w:jc w:val="center"/>
              <w:rPr>
                <w:spacing w:val="-2"/>
              </w:rPr>
            </w:pPr>
            <w:r>
              <w:rPr>
                <w:rFonts w:hint="eastAsia"/>
                <w:spacing w:val="-2"/>
                <w:lang w:eastAsia="zh-CN"/>
              </w:rPr>
              <w:t xml:space="preserve">……</w:t>
            </w:r>
            <w:r/>
          </w:p>
        </w:tc>
        <w:tc>
          <w:tcPr>
            <w:tcW w:w="955" w:type="dxa"/>
            <w:vAlign w:val="top"/>
            <w:textDirection w:val="lrTb"/>
            <w:noWrap/>
          </w:tcPr>
          <w:p>
            <w:pPr>
              <w:jc w:val="center"/>
              <w:rPr>
                <w:rFonts w:eastAsia="Calibri" w:cs="Calibri"/>
                <w:color w:val="000000"/>
              </w:rPr>
            </w:pPr>
            <w:r>
              <w:rPr>
                <w:rFonts w:eastAsia="Calibri" w:cs="Calibri"/>
                <w:color w:val="000000"/>
              </w:rPr>
            </w:r>
            <w:r/>
          </w:p>
        </w:tc>
        <w:tc>
          <w:tcPr>
            <w:tcW w:w="4255" w:type="dxa"/>
            <w:vAlign w:val="top"/>
            <w:textDirection w:val="lrTb"/>
            <w:noWrap/>
          </w:tcPr>
          <w:p>
            <w:pPr>
              <w:pStyle w:val="793"/>
              <w:jc w:val="center"/>
            </w:pPr>
            <w:r/>
            <w:r/>
          </w:p>
        </w:tc>
      </w:tr>
      <w:tr>
        <w:trPr>
          <w:jc w:val="center"/>
        </w:trPr>
        <w:tc>
          <w:tcPr>
            <w:gridSpan w:val="2"/>
            <w:tcW w:w="3175" w:type="dxa"/>
            <w:vAlign w:val="top"/>
            <w:textDirection w:val="lrTb"/>
            <w:noWrap/>
          </w:tcPr>
          <w:p>
            <w:pPr>
              <w:pStyle w:val="793"/>
              <w:jc w:val="center"/>
              <w:rPr>
                <w:b/>
                <w:spacing w:val="-2"/>
              </w:rPr>
            </w:pPr>
            <w:r>
              <w:rPr>
                <w:rFonts w:hint="eastAsia"/>
                <w:b/>
                <w:spacing w:val="-2"/>
                <w:lang w:eastAsia="zh-CN"/>
              </w:rPr>
              <w:t xml:space="preserve">人员总数</w:t>
            </w:r>
            <w:r/>
          </w:p>
        </w:tc>
        <w:tc>
          <w:tcPr>
            <w:tcW w:w="955" w:type="dxa"/>
            <w:vAlign w:val="top"/>
            <w:textDirection w:val="lrTb"/>
            <w:noWrap/>
          </w:tcPr>
          <w:p>
            <w:pPr>
              <w:jc w:val="center"/>
              <w:rPr>
                <w:rFonts w:cs="Calibri"/>
                <w:color w:val="000000"/>
              </w:rPr>
            </w:pPr>
            <w:r>
              <w:rPr>
                <w:rFonts w:cs="Calibri"/>
                <w:color w:val="000000"/>
                <w:szCs w:val="21"/>
              </w:rPr>
              <w:t xml:space="preserve">不少于21人</w:t>
            </w:r>
            <w:r/>
          </w:p>
        </w:tc>
        <w:tc>
          <w:tcPr>
            <w:tcW w:w="4255" w:type="dxa"/>
            <w:vAlign w:val="top"/>
            <w:textDirection w:val="lrTb"/>
            <w:noWrap/>
          </w:tcPr>
          <w:p>
            <w:pPr>
              <w:pStyle w:val="793"/>
              <w:jc w:val="center"/>
            </w:pPr>
            <w:r>
              <w:rPr>
                <w:rFonts w:hint="eastAsia"/>
                <w:lang w:eastAsia="zh-CN"/>
              </w:rPr>
              <w:t xml:space="preserve">/</w:t>
            </w:r>
            <w:r/>
          </w:p>
        </w:tc>
      </w:tr>
    </w:tbl>
    <w:p>
      <w:pPr>
        <w:numPr>
          <w:ilvl w:val="0"/>
          <w:numId w:val="8"/>
        </w:num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服务人员年龄不超过55周岁，</w:t>
      </w:r>
      <w:r>
        <w:rPr>
          <w:rFonts w:hint="eastAsia" w:asciiTheme="minorEastAsia" w:hAnsiTheme="minorEastAsia" w:eastAsiaTheme="minorEastAsia" w:cstheme="minorEastAsia"/>
          <w:bCs/>
          <w:sz w:val="24"/>
        </w:rPr>
        <w:t xml:space="preserve">维修人员经学校面试通过。</w:t>
      </w:r>
      <w:r>
        <w:rPr>
          <w:rFonts w:hint="eastAsia" w:asciiTheme="minorEastAsia" w:hAnsiTheme="minorEastAsia" w:eastAsiaTheme="minorEastAsia" w:cstheme="minorEastAsia"/>
          <w:sz w:val="24"/>
        </w:rPr>
        <w:t xml:space="preserve">所有人员必须政治可靠、身体健康、作风正派并统一着装。服务人员应按学校法定工作时间执行，能提供应急维修服务和24小时值班服务。</w:t>
      </w:r>
      <w:r/>
    </w:p>
    <w:p>
      <w:pPr>
        <w:numPr>
          <w:ilvl w:val="0"/>
          <w:numId w:val="8"/>
        </w:num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保洁时间原则为每周5.5天(7:30---16:30)，节假日安排人员值班。</w:t>
      </w:r>
      <w:r/>
    </w:p>
    <w:p>
      <w:pPr>
        <w:ind w:left="480"/>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10.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6.验收标准与要求</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学校物业管理执行《中华人民共和国政府采购法》、《物业管理条例》、《江苏省物业管理条例》等法律法规，中标单位要严格履行投标书的承诺和物业管理合同的约定，采购人每月对中标人提供的物业管理服务内容进行考核，包括人员工作情况、服务评价等相关考核内容。考核标准见《物业考核情况表》，具体考核标准根据学校后续有关规定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如发现管理达不到约定要求，中标单位管理服务水平下降、投诉多等现象，或物业管理单位管理中发生重大管理失误的，采购方有权要求限期整改、罚款，依照法律程序解除合同，并追究中标方的违约责任。</w:t>
      </w:r>
      <w:r/>
    </w:p>
    <w:p>
      <w:pPr>
        <w:ind w:firstLine="480"/>
        <w:jc w:val="center"/>
        <w:spacing w:line="360" w:lineRule="auto"/>
        <w:tabs>
          <w:tab w:val="left" w:pos="1050" w:leader="none"/>
        </w:tabs>
        <w:rPr>
          <w:rFonts w:hint="eastAsia" w:ascii="Arial" w:hAnsi="Arial" w:eastAsia="Arial" w:cs="Arial"/>
          <w:b/>
          <w:bCs/>
          <w:color w:val="000000"/>
          <w:sz w:val="24"/>
        </w:rPr>
      </w:pPr>
      <w:r>
        <w:rPr>
          <w:rFonts w:hint="eastAsia" w:ascii="Arial" w:hAnsi="Arial" w:eastAsia="Arial" w:cs="Arial"/>
          <w:b/>
          <w:bCs/>
          <w:color w:val="000000"/>
          <w:sz w:val="24"/>
        </w:rPr>
      </w:r>
      <w:r/>
    </w:p>
    <w:p>
      <w:pPr>
        <w:ind w:firstLine="480"/>
        <w:jc w:val="center"/>
        <w:spacing w:line="360" w:lineRule="auto"/>
        <w:tabs>
          <w:tab w:val="left" w:pos="1050" w:leader="none"/>
        </w:tabs>
        <w:rPr>
          <w:rFonts w:hint="eastAsia" w:ascii="Arial" w:hAnsi="Arial" w:eastAsia="Arial" w:cs="Arial"/>
          <w:b/>
          <w:bCs/>
          <w:color w:val="000000"/>
          <w:sz w:val="24"/>
        </w:rPr>
      </w:pPr>
      <w:r>
        <w:rPr>
          <w:rFonts w:hint="eastAsia" w:ascii="Arial" w:hAnsi="Arial" w:eastAsia="Arial" w:cs="Arial"/>
          <w:b/>
          <w:bCs/>
          <w:color w:val="000000"/>
          <w:sz w:val="24"/>
        </w:rPr>
      </w:r>
      <w:r/>
    </w:p>
    <w:p>
      <w:pPr>
        <w:ind w:firstLine="480"/>
        <w:jc w:val="center"/>
        <w:spacing w:line="360" w:lineRule="auto"/>
        <w:tabs>
          <w:tab w:val="left" w:pos="1050" w:leader="none"/>
        </w:tabs>
        <w:rPr>
          <w:rFonts w:ascii="Arial" w:hAnsi="Arial" w:eastAsia="Arial" w:cs="Arial"/>
          <w:b/>
          <w:bCs/>
          <w:color w:val="000000"/>
          <w:sz w:val="24"/>
        </w:rPr>
      </w:pPr>
      <w:r>
        <w:rPr>
          <w:rFonts w:hint="eastAsia" w:ascii="Arial" w:hAnsi="Arial" w:eastAsia="Arial" w:cs="Arial"/>
          <w:b/>
          <w:bCs/>
          <w:color w:val="000000"/>
          <w:sz w:val="24"/>
        </w:rPr>
        <w:t xml:space="preserve">《物业考核情况表》</w:t>
      </w:r>
      <w:r/>
    </w:p>
    <w:p>
      <w:pPr>
        <w:ind w:firstLine="480"/>
        <w:jc w:val="center"/>
        <w:spacing w:line="360" w:lineRule="auto"/>
        <w:tabs>
          <w:tab w:val="left" w:pos="1050" w:leader="none"/>
        </w:tabs>
        <w:rPr>
          <w:rFonts w:ascii="Arial" w:hAnsi="Arial" w:eastAsia="Arial" w:cs="Arial"/>
          <w:b/>
          <w:bCs/>
          <w:color w:val="000000"/>
          <w:sz w:val="24"/>
        </w:rPr>
      </w:pPr>
      <w:r>
        <w:rPr>
          <w:rFonts w:hint="eastAsia" w:ascii="宋体"/>
          <w:color w:val="000000"/>
          <w:sz w:val="24"/>
        </w:rPr>
        <w:t xml:space="preserve">（考核内容以具体实施为准）</w:t>
      </w:r>
      <w:r/>
    </w:p>
    <w:tbl>
      <w:tblPr>
        <w:tblStyle w:val="687"/>
        <w:tblW w:w="90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6228"/>
        <w:gridCol w:w="825"/>
      </w:tblGrid>
      <w:tr>
        <w:trPr>
          <w:jc w:val="center"/>
          <w:trHeight w:val="646" w:hRule="exact"/>
        </w:trPr>
        <w:tc>
          <w:tcPr>
            <w:tcW w:w="1989" w:type="dxa"/>
            <w:vAlign w:val="center"/>
            <w:textDirection w:val="lrTb"/>
            <w:noWrap/>
          </w:tcPr>
          <w:p>
            <w:pPr>
              <w:jc w:val="center"/>
              <w:rPr>
                <w:rFonts w:ascii="Arial" w:hAnsi="Arial" w:eastAsia="Arial" w:cs="Arial"/>
                <w:b/>
                <w:bCs/>
              </w:rPr>
            </w:pPr>
            <w:r>
              <w:rPr>
                <w:rFonts w:hint="eastAsia" w:ascii="Arial" w:hAnsi="Arial" w:eastAsia="Arial" w:cs="Arial"/>
                <w:b/>
                <w:bCs/>
                <w:szCs w:val="21"/>
              </w:rPr>
              <w:t xml:space="preserve">考核内容</w:t>
            </w:r>
            <w:r/>
          </w:p>
        </w:tc>
        <w:tc>
          <w:tcPr>
            <w:tcW w:w="6228" w:type="dxa"/>
            <w:vAlign w:val="center"/>
            <w:textDirection w:val="lrTb"/>
            <w:noWrap/>
          </w:tcPr>
          <w:p>
            <w:pPr>
              <w:jc w:val="center"/>
              <w:rPr>
                <w:rFonts w:ascii="Arial" w:hAnsi="Arial" w:eastAsia="Arial" w:cs="Arial"/>
                <w:b/>
                <w:bCs/>
              </w:rPr>
            </w:pPr>
            <w:r>
              <w:rPr>
                <w:rFonts w:hint="eastAsia" w:ascii="Arial" w:hAnsi="Arial" w:eastAsia="Arial" w:cs="Arial"/>
                <w:b/>
                <w:bCs/>
                <w:szCs w:val="21"/>
              </w:rPr>
              <w:t xml:space="preserve">考核标准</w:t>
            </w:r>
            <w:r/>
          </w:p>
        </w:tc>
        <w:tc>
          <w:tcPr>
            <w:tcW w:w="825" w:type="dxa"/>
            <w:vAlign w:val="center"/>
            <w:textDirection w:val="lrTb"/>
            <w:noWrap/>
          </w:tcPr>
          <w:p>
            <w:pPr>
              <w:jc w:val="center"/>
              <w:rPr>
                <w:rFonts w:ascii="Arial" w:hAnsi="Arial" w:eastAsia="Arial" w:cs="Arial"/>
                <w:b/>
                <w:bCs/>
              </w:rPr>
            </w:pPr>
            <w:r>
              <w:rPr>
                <w:rFonts w:hint="eastAsia" w:ascii="Arial" w:hAnsi="Arial" w:eastAsia="Arial" w:cs="Arial"/>
                <w:b/>
                <w:bCs/>
                <w:szCs w:val="21"/>
              </w:rPr>
              <w:t xml:space="preserve">得分</w:t>
            </w:r>
            <w:r/>
          </w:p>
        </w:tc>
      </w:tr>
      <w:tr>
        <w:trPr>
          <w:jc w:val="center"/>
          <w:trHeight w:val="646" w:hRule="exact"/>
        </w:trPr>
        <w:tc>
          <w:tcPr>
            <w:tcW w:w="1989" w:type="dxa"/>
            <w:vAlign w:val="center"/>
            <w:textDirection w:val="lrTb"/>
            <w:noWrap/>
          </w:tcPr>
          <w:p>
            <w:pPr>
              <w:jc w:val="center"/>
              <w:rPr>
                <w:rFonts w:ascii="Arial" w:hAnsi="Arial" w:eastAsia="Arial" w:cs="Arial"/>
                <w:b/>
              </w:rPr>
            </w:pPr>
            <w:r>
              <w:rPr>
                <w:rFonts w:hint="eastAsia" w:ascii="Arial" w:hAnsi="Arial" w:eastAsia="Arial" w:cs="Arial"/>
                <w:b/>
                <w:szCs w:val="21"/>
              </w:rPr>
              <w:t xml:space="preserve">1</w:t>
            </w:r>
            <w:r/>
          </w:p>
        </w:tc>
        <w:tc>
          <w:tcPr>
            <w:tcW w:w="6228" w:type="dxa"/>
            <w:vAlign w:val="center"/>
            <w:textDirection w:val="lrTb"/>
            <w:noWrap/>
          </w:tcPr>
          <w:p>
            <w:pPr>
              <w:rPr>
                <w:rFonts w:ascii="Arial" w:hAnsi="Arial" w:eastAsia="Arial" w:cs="Arial"/>
                <w:b/>
              </w:rPr>
            </w:pPr>
            <w:r>
              <w:rPr>
                <w:rFonts w:hint="eastAsia" w:ascii="Arial" w:hAnsi="Arial" w:eastAsia="Arial" w:cs="Arial"/>
                <w:b/>
                <w:szCs w:val="21"/>
              </w:rPr>
              <w:t xml:space="preserve">保洁卫生考核标准（30分）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基础管理</w:t>
            </w:r>
            <w:r/>
          </w:p>
          <w:p>
            <w:pPr>
              <w:jc w:val="center"/>
              <w:rPr>
                <w:rFonts w:ascii="Arial" w:hAnsi="Arial" w:eastAsia="Arial" w:cs="Arial"/>
              </w:rPr>
            </w:pPr>
            <w:r>
              <w:rPr>
                <w:rFonts w:hint="eastAsia" w:ascii="Arial" w:hAnsi="Arial" w:eastAsia="Arial" w:cs="Arial"/>
                <w:color w:val="000000"/>
                <w:szCs w:val="21"/>
              </w:rPr>
              <w:t xml:space="preserve">（8分）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统一着装、佩戴工牌、礼貌服务</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服从学校管理、认真及时完成学校布置的各项工作</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团结协作，互相配合、</w:t>
            </w:r>
            <w:r>
              <w:rPr>
                <w:rFonts w:hint="eastAsia" w:ascii="Arial" w:hAnsi="Arial" w:cs="Arial"/>
                <w:szCs w:val="21"/>
              </w:rPr>
              <w:t xml:space="preserve">（</w:t>
            </w:r>
            <w:r>
              <w:rPr>
                <w:rFonts w:hint="eastAsia" w:ascii="Arial" w:hAnsi="Arial" w:eastAsia="Arial" w:cs="Arial"/>
                <w:szCs w:val="21"/>
              </w:rPr>
              <w:t xml:space="preserve">2分）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卫生工具定点整洁存放</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926" w:hRule="exact"/>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室内地面，楼道，扶手，卫生间</w:t>
            </w:r>
            <w:r/>
          </w:p>
          <w:p>
            <w:pPr>
              <w:jc w:val="center"/>
              <w:rPr>
                <w:rFonts w:ascii="Arial" w:hAnsi="Arial" w:eastAsia="Arial" w:cs="Arial"/>
              </w:rPr>
            </w:pPr>
            <w:r>
              <w:rPr>
                <w:rFonts w:hint="eastAsia" w:ascii="Arial" w:hAnsi="Arial" w:eastAsia="Arial" w:cs="Arial"/>
                <w:color w:val="000000"/>
                <w:szCs w:val="21"/>
              </w:rPr>
              <w:t xml:space="preserve">（10分）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办公楼（区）内大厅、过道、楼梯、天台、电梯间、卫生间、茶水间、公共活动场所、楼宇外墙等所有公共部位洁净无杂物、无积水、泥垢、痰迹、纸屑等</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464"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门窗、玻璃洁净，门、窗、楼梯扶手无灰尘</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464"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室内地面干净无水渍、无污渍、无浮灰（2分）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451"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卫生间干净整洁，无异味</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墙上张贴物无破损、</w:t>
            </w:r>
            <w:r>
              <w:rPr>
                <w:rFonts w:hint="eastAsia" w:ascii="Arial" w:hAnsi="Arial" w:cs="Arial"/>
                <w:szCs w:val="21"/>
              </w:rPr>
              <w:t xml:space="preserve">其他</w:t>
            </w:r>
            <w:r>
              <w:rPr>
                <w:rFonts w:hint="eastAsia" w:ascii="Arial" w:hAnsi="Arial" w:eastAsia="Arial" w:cs="Arial"/>
                <w:szCs w:val="21"/>
              </w:rPr>
              <w:t xml:space="preserve">公共设施目视无污迹、无蜘蛛网，损坏及时报修</w:t>
            </w:r>
            <w:r>
              <w:rPr>
                <w:rFonts w:hint="eastAsia" w:ascii="Arial" w:hAnsi="Arial" w:cs="Arial"/>
                <w:szCs w:val="21"/>
              </w:rPr>
              <w:t xml:space="preserve">（</w:t>
            </w:r>
            <w:r>
              <w:rPr>
                <w:rFonts w:hint="eastAsia" w:ascii="Arial" w:hAnsi="Arial" w:eastAsia="Arial" w:cs="Arial"/>
                <w:szCs w:val="21"/>
              </w:rPr>
              <w:t xml:space="preserve">2分）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室外场地，道路等</w:t>
            </w:r>
            <w:r>
              <w:rPr>
                <w:rFonts w:hint="eastAsia" w:ascii="Arial" w:hAnsi="Arial" w:eastAsia="Arial" w:cs="Arial"/>
                <w:color w:val="000000"/>
                <w:szCs w:val="21"/>
              </w:rPr>
              <w:t xml:space="preserve">（8分）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校园内各场地目视整洁，无纸屑、烟头果壳，无明显杂物</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花坛路沿无积沙土、无杂物，保持泄水孔畅通</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运动场地无果皮纸屑、无废弃物、无积水、无玻璃渣等杂物</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垃圾桶外观整洁、无异味、无损坏</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卫生防疫</w:t>
            </w:r>
            <w:r/>
          </w:p>
          <w:p>
            <w:pPr>
              <w:jc w:val="center"/>
              <w:rPr>
                <w:rFonts w:ascii="Arial" w:hAnsi="Arial" w:eastAsia="Arial" w:cs="Arial"/>
              </w:rPr>
            </w:pPr>
            <w:r>
              <w:rPr>
                <w:rFonts w:hint="eastAsia" w:ascii="Arial" w:hAnsi="Arial" w:eastAsia="Arial" w:cs="Arial"/>
                <w:color w:val="000000"/>
                <w:szCs w:val="21"/>
              </w:rPr>
              <w:t xml:space="preserve">（4分）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室内外各场所无明显蚊蝇及四害</w:t>
            </w:r>
            <w:r>
              <w:rPr>
                <w:rFonts w:hint="eastAsia" w:ascii="Arial" w:hAnsi="Arial" w:cs="Arial"/>
                <w:szCs w:val="21"/>
              </w:rPr>
              <w:t xml:space="preserve">（</w:t>
            </w:r>
            <w:r>
              <w:rPr>
                <w:rFonts w:hint="eastAsia" w:ascii="Arial" w:hAnsi="Arial" w:eastAsia="Arial" w:cs="Arial"/>
                <w:szCs w:val="21"/>
              </w:rPr>
              <w:t xml:space="preserve">2分）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教室及其他校内场所如有学生呕吐物及时清理并消毒</w:t>
            </w:r>
            <w:r>
              <w:rPr>
                <w:rFonts w:hint="eastAsia" w:ascii="Arial" w:hAnsi="Arial" w:cs="Arial"/>
                <w:szCs w:val="21"/>
              </w:rPr>
              <w:t xml:space="preserve">（</w:t>
            </w:r>
            <w:r>
              <w:rPr>
                <w:rFonts w:hint="eastAsia" w:ascii="Arial" w:hAnsi="Arial" w:eastAsia="Arial" w:cs="Arial"/>
                <w:szCs w:val="21"/>
              </w:rPr>
              <w:t xml:space="preserve">2分）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textDirection w:val="lrTb"/>
            <w:noWrap/>
          </w:tcPr>
          <w:p>
            <w:pPr>
              <w:jc w:val="center"/>
              <w:rPr>
                <w:rFonts w:ascii="Arial" w:hAnsi="Arial" w:eastAsia="Arial" w:cs="Arial"/>
                <w:b/>
              </w:rPr>
            </w:pPr>
            <w:r>
              <w:rPr>
                <w:rFonts w:hint="eastAsia" w:ascii="Arial" w:hAnsi="Arial" w:eastAsia="Arial" w:cs="Arial"/>
                <w:b/>
                <w:szCs w:val="21"/>
              </w:rPr>
              <w:t xml:space="preserve">2</w:t>
            </w:r>
            <w:r/>
          </w:p>
        </w:tc>
        <w:tc>
          <w:tcPr>
            <w:tcW w:w="6228" w:type="dxa"/>
            <w:vAlign w:val="center"/>
            <w:textDirection w:val="lrTb"/>
            <w:noWrap/>
          </w:tcPr>
          <w:p>
            <w:pPr>
              <w:rPr>
                <w:rFonts w:ascii="Arial" w:hAnsi="Arial" w:eastAsia="Arial" w:cs="Arial"/>
                <w:b/>
              </w:rPr>
            </w:pPr>
            <w:r>
              <w:rPr>
                <w:rFonts w:hint="eastAsia" w:ascii="Arial" w:hAnsi="Arial" w:eastAsia="Arial" w:cs="Arial"/>
                <w:b/>
                <w:szCs w:val="21"/>
              </w:rPr>
              <w:t xml:space="preserve">安保考核标准（45分）</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基础管理</w:t>
            </w:r>
            <w:r/>
          </w:p>
          <w:p>
            <w:pPr>
              <w:jc w:val="center"/>
              <w:rPr>
                <w:rFonts w:ascii="Arial" w:hAnsi="Arial" w:eastAsia="Arial" w:cs="Arial"/>
              </w:rPr>
            </w:pPr>
            <w:r>
              <w:rPr>
                <w:rFonts w:hint="eastAsia" w:ascii="Arial" w:hAnsi="Arial" w:eastAsia="Arial" w:cs="Arial"/>
                <w:color w:val="000000"/>
                <w:szCs w:val="21"/>
              </w:rPr>
              <w:t xml:space="preserve">（8分）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1.门卫室不乱堆乱放，保持清洁卫生，物品摆放整齐</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2.在岗期间不抽烟，不喝酒，不使用明火和易燃易爆物品</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3.规范着装，</w:t>
            </w:r>
            <w:r>
              <w:rPr>
                <w:rFonts w:hint="eastAsia" w:ascii="Arial" w:hAnsi="Arial" w:cs="Arial"/>
                <w:szCs w:val="21"/>
              </w:rPr>
              <w:t xml:space="preserve">佩戴</w:t>
            </w:r>
            <w:r>
              <w:rPr>
                <w:rFonts w:hint="eastAsia" w:ascii="Arial" w:hAnsi="Arial" w:eastAsia="Arial" w:cs="Arial"/>
                <w:szCs w:val="21"/>
              </w:rPr>
              <w:t xml:space="preserve">保安器械，文明执勤，礼貌待人</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Height w:val="646" w:hRule="exact"/>
        </w:trPr>
        <w:tc>
          <w:tcPr>
            <w:tcW w:w="1989" w:type="dxa"/>
            <w:vAlign w:val="center"/>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4.服从学校管理、认真及时完成学校布置的各项工作</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center"/>
            <w:textDirection w:val="lrTb"/>
            <w:noWrap/>
          </w:tcPr>
          <w:p>
            <w:pPr>
              <w:rPr>
                <w:rFonts w:ascii="Arial" w:hAnsi="Arial" w:eastAsia="Arial" w:cs="Arial"/>
              </w:rPr>
            </w:pPr>
            <w:r>
              <w:rPr>
                <w:rFonts w:ascii="Arial" w:hAnsi="Arial" w:eastAsia="Arial" w:cs="Arial"/>
              </w:rPr>
            </w:r>
            <w:r/>
          </w:p>
        </w:tc>
      </w:tr>
      <w:tr>
        <w:trPr>
          <w:jc w:val="center"/>
        </w:trPr>
        <w:tc>
          <w:tcPr>
            <w:tcW w:w="1989" w:type="dxa"/>
            <w:vAlign w:val="center"/>
            <w:vMerge w:val="restart"/>
            <w:textDirection w:val="lrTb"/>
            <w:noWrap/>
          </w:tcPr>
          <w:p>
            <w:pPr>
              <w:jc w:val="center"/>
              <w:rPr>
                <w:rFonts w:ascii="Arial" w:hAnsi="Arial" w:eastAsia="Arial" w:cs="Arial"/>
              </w:rPr>
            </w:pPr>
            <w:r>
              <w:rPr>
                <w:rFonts w:hint="eastAsia" w:ascii="Arial" w:hAnsi="Arial" w:eastAsia="Arial" w:cs="Arial"/>
                <w:szCs w:val="21"/>
              </w:rPr>
              <w:t xml:space="preserve">值班管理</w:t>
            </w:r>
            <w:r/>
          </w:p>
          <w:p>
            <w:pPr>
              <w:jc w:val="center"/>
              <w:rPr>
                <w:rFonts w:ascii="Arial" w:hAnsi="Arial" w:eastAsia="Arial" w:cs="Arial"/>
              </w:rPr>
            </w:pPr>
            <w:r>
              <w:rPr>
                <w:rFonts w:hint="eastAsia" w:ascii="Arial" w:hAnsi="Arial" w:eastAsia="Arial" w:cs="Arial"/>
                <w:color w:val="000000"/>
                <w:szCs w:val="21"/>
              </w:rPr>
              <w:t xml:space="preserve">（37分）</w:t>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1.严格执行学校的各项规章制度，</w:t>
            </w:r>
            <w:r>
              <w:rPr>
                <w:rFonts w:hint="eastAsia" w:ascii="Arial" w:hAnsi="Arial" w:cs="Arial"/>
                <w:szCs w:val="21"/>
              </w:rPr>
              <w:t xml:space="preserve">自觉遵守</w:t>
            </w:r>
            <w:r>
              <w:rPr>
                <w:rFonts w:hint="eastAsia" w:ascii="Arial" w:hAnsi="Arial" w:eastAsia="Arial" w:cs="Arial"/>
                <w:szCs w:val="21"/>
              </w:rPr>
              <w:t xml:space="preserve">学校保安管理制度， 及时做好各项台账记录</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2.根据学校规定，定时开</w:t>
            </w:r>
            <w:r>
              <w:rPr>
                <w:rFonts w:hint="eastAsia" w:ascii="Arial" w:hAnsi="Arial" w:cs="Arial"/>
                <w:szCs w:val="21"/>
              </w:rPr>
              <w:t xml:space="preserve">（</w:t>
            </w:r>
            <w:r>
              <w:rPr>
                <w:rFonts w:hint="eastAsia" w:ascii="Arial" w:hAnsi="Arial" w:eastAsia="Arial" w:cs="Arial"/>
                <w:szCs w:val="21"/>
              </w:rPr>
              <w:t xml:space="preserve">闭</w:t>
            </w:r>
            <w:r>
              <w:rPr>
                <w:rFonts w:hint="eastAsia" w:ascii="Arial" w:hAnsi="Arial" w:cs="Arial"/>
                <w:szCs w:val="21"/>
              </w:rPr>
              <w:t xml:space="preserve">）</w:t>
            </w:r>
            <w:r>
              <w:rPr>
                <w:rFonts w:hint="eastAsia" w:ascii="Arial" w:hAnsi="Arial" w:eastAsia="Arial" w:cs="Arial"/>
                <w:szCs w:val="21"/>
              </w:rPr>
              <w:t xml:space="preserve">校门，车库门，楼梯门、教室门。定时开</w:t>
            </w:r>
            <w:r>
              <w:rPr>
                <w:rFonts w:hint="eastAsia" w:ascii="Arial" w:hAnsi="Arial" w:cs="Arial"/>
                <w:szCs w:val="21"/>
              </w:rPr>
              <w:t xml:space="preserve">（</w:t>
            </w:r>
            <w:r>
              <w:rPr>
                <w:rFonts w:hint="eastAsia" w:ascii="Arial" w:hAnsi="Arial" w:eastAsia="Arial" w:cs="Arial"/>
                <w:szCs w:val="21"/>
              </w:rPr>
              <w:t xml:space="preserve">关</w:t>
            </w:r>
            <w:r>
              <w:rPr>
                <w:rFonts w:hint="eastAsia" w:ascii="Arial" w:hAnsi="Arial" w:cs="Arial"/>
                <w:szCs w:val="21"/>
              </w:rPr>
              <w:t xml:space="preserve">）</w:t>
            </w:r>
            <w:r>
              <w:rPr>
                <w:rFonts w:hint="eastAsia" w:ascii="Arial" w:hAnsi="Arial" w:eastAsia="Arial" w:cs="Arial"/>
                <w:szCs w:val="21"/>
              </w:rPr>
              <w:t xml:space="preserve">学校报警系统。放学后巡视校园，及时关闭水电设施。</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4.值班期间，确保一名保安在值班室内值勤，</w:t>
            </w:r>
            <w:r>
              <w:rPr>
                <w:rFonts w:hint="eastAsia" w:ascii="Arial" w:hAnsi="Arial" w:cs="Arial"/>
                <w:szCs w:val="21"/>
              </w:rPr>
              <w:t xml:space="preserve">另一名</w:t>
            </w:r>
            <w:r>
              <w:rPr>
                <w:rFonts w:hint="eastAsia" w:ascii="Arial" w:hAnsi="Arial" w:eastAsia="Arial" w:cs="Arial"/>
                <w:szCs w:val="21"/>
              </w:rPr>
              <w:t xml:space="preserve">保安必须到室外执勤，杜绝犬只等动物进入校园，发现可疑人员要进行盘问，严禁无关人员进入学校，人员来访需使用访客通，询问事由，联系学校相关人员是否接待，同意后进行入校登记，并填写会客单，出门要出示回执。</w:t>
            </w:r>
            <w:r>
              <w:rPr>
                <w:rFonts w:hint="eastAsia" w:ascii="Arial" w:hAnsi="Arial" w:cs="Arial"/>
                <w:szCs w:val="21"/>
              </w:rPr>
              <w:t xml:space="preserve">（</w:t>
            </w:r>
            <w:r>
              <w:rPr>
                <w:rFonts w:hint="eastAsia" w:ascii="Arial" w:hAnsi="Arial" w:eastAsia="Arial" w:cs="Arial"/>
                <w:szCs w:val="21"/>
              </w:rPr>
              <w:t xml:space="preserve">4分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854"/>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5.严禁学生私自出校，学生请假出校的必须出示班主任签字的出门单，</w:t>
            </w:r>
            <w:r>
              <w:rPr>
                <w:rFonts w:hint="eastAsia" w:ascii="Arial" w:hAnsi="Arial" w:cs="Arial"/>
                <w:szCs w:val="21"/>
              </w:rPr>
              <w:t xml:space="preserve">并</w:t>
            </w:r>
            <w:r>
              <w:rPr>
                <w:rFonts w:hint="eastAsia" w:ascii="Arial" w:hAnsi="Arial" w:eastAsia="Arial" w:cs="Arial"/>
                <w:szCs w:val="21"/>
              </w:rPr>
              <w:t xml:space="preserve">由家长陪同。教师请假出入的在门卫登记。</w:t>
            </w:r>
            <w:r>
              <w:rPr>
                <w:rFonts w:hint="eastAsia" w:ascii="Arial" w:hAnsi="Arial" w:cs="Arial"/>
                <w:szCs w:val="21"/>
              </w:rPr>
              <w:t xml:space="preserve">（</w:t>
            </w:r>
            <w:r>
              <w:rPr>
                <w:rFonts w:hint="eastAsia" w:ascii="Arial" w:hAnsi="Arial" w:eastAsia="Arial" w:cs="Arial"/>
                <w:szCs w:val="21"/>
              </w:rPr>
              <w:t xml:space="preserve">7分）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6.教职员工车辆早晨放学时段须停放到停车场，来宾车辆停放到指定停车</w:t>
            </w:r>
            <w:r>
              <w:rPr>
                <w:rFonts w:hint="eastAsia" w:ascii="Arial" w:hAnsi="Arial" w:cs="Arial"/>
                <w:szCs w:val="21"/>
              </w:rPr>
              <w:t xml:space="preserve">区域</w:t>
            </w:r>
            <w:r>
              <w:rPr>
                <w:rFonts w:hint="eastAsia" w:ascii="Arial" w:hAnsi="Arial" w:eastAsia="Arial" w:cs="Arial"/>
                <w:szCs w:val="21"/>
              </w:rPr>
              <w:t xml:space="preserve">，与教学无关人员的车辆不得入校。送货车辆须经相关部门同意，方可放行入内并做好入校车辆登记。电动车、自行车进出校门要下车推行。</w:t>
            </w:r>
            <w:r>
              <w:rPr>
                <w:rFonts w:hint="eastAsia" w:ascii="Arial" w:hAnsi="Arial" w:cs="Arial"/>
                <w:szCs w:val="21"/>
              </w:rPr>
              <w:t xml:space="preserve">（</w:t>
            </w:r>
            <w:r>
              <w:rPr>
                <w:rFonts w:hint="eastAsia" w:ascii="Arial" w:hAnsi="Arial" w:eastAsia="Arial" w:cs="Arial"/>
                <w:szCs w:val="21"/>
              </w:rPr>
              <w:t xml:space="preserve">3分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7.按要求在规定时间进行校园巡查，排查安全隐患并做好巡查记载</w:t>
            </w:r>
            <w:r>
              <w:rPr>
                <w:rFonts w:hint="eastAsia" w:ascii="Arial" w:hAnsi="Arial" w:cs="Arial"/>
                <w:szCs w:val="21"/>
              </w:rPr>
              <w:t xml:space="preserve">：</w:t>
            </w:r>
            <w:r>
              <w:rPr>
                <w:rFonts w:hint="eastAsia" w:ascii="Arial" w:hAnsi="Arial" w:eastAsia="Arial" w:cs="Arial"/>
                <w:szCs w:val="21"/>
              </w:rPr>
              <w:t xml:space="preserve">防范可疑人员，做好防火防盗工作。白班保安下班前应认真进行全校各室各区域场馆的巡查工作，关闭水电门窗。确保各区域各室、各场馆无学生滞留，如有发现及时通知家长接走。</w:t>
            </w:r>
            <w:r>
              <w:rPr>
                <w:rFonts w:hint="eastAsia" w:ascii="Arial" w:hAnsi="Arial" w:cs="Arial"/>
                <w:szCs w:val="21"/>
              </w:rPr>
              <w:t xml:space="preserve">（</w:t>
            </w:r>
            <w:r>
              <w:rPr>
                <w:rFonts w:hint="eastAsia" w:ascii="Arial" w:hAnsi="Arial" w:eastAsia="Arial" w:cs="Arial"/>
                <w:szCs w:val="21"/>
              </w:rPr>
              <w:t xml:space="preserve">3分）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8.保安要做好日常快递的收发保管。做好日常报刊杂志</w:t>
            </w:r>
            <w:r>
              <w:rPr>
                <w:rFonts w:hint="eastAsia" w:ascii="Arial" w:hAnsi="Arial" w:cs="Arial"/>
                <w:szCs w:val="21"/>
              </w:rPr>
              <w:t xml:space="preserve">、</w:t>
            </w:r>
            <w:r>
              <w:rPr>
                <w:rFonts w:hint="eastAsia" w:ascii="Arial" w:hAnsi="Arial" w:eastAsia="Arial" w:cs="Arial"/>
                <w:szCs w:val="21"/>
              </w:rPr>
              <w:t xml:space="preserve">信件的收发和临时保管工作</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974"/>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9.定期组织保安培训，熟练使用保安器械，实施防恐防爆演练，熟悉并能使用各类安全、消防设施和各种灭火器材</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rPr>
                <w:rFonts w:hint="eastAsia" w:ascii="Arial" w:hAnsi="Arial" w:eastAsia="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974"/>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10. 保安执勤人员在</w:t>
            </w:r>
            <w:r>
              <w:rPr>
                <w:rFonts w:hint="eastAsia" w:ascii="Arial" w:hAnsi="Arial" w:cs="Arial"/>
                <w:szCs w:val="21"/>
              </w:rPr>
              <w:t xml:space="preserve">执勤</w:t>
            </w:r>
            <w:r>
              <w:rPr>
                <w:rFonts w:hint="eastAsia" w:ascii="Arial" w:hAnsi="Arial" w:eastAsia="Arial" w:cs="Arial"/>
                <w:szCs w:val="21"/>
              </w:rPr>
              <w:t xml:space="preserve">过程中，严禁擅自脱岗、</w:t>
            </w:r>
            <w:r>
              <w:rPr>
                <w:rFonts w:hint="eastAsia" w:ascii="Arial" w:hAnsi="Arial" w:cs="Arial"/>
                <w:szCs w:val="21"/>
              </w:rPr>
              <w:t xml:space="preserve">串岗</w:t>
            </w:r>
            <w:r>
              <w:rPr>
                <w:rFonts w:hint="eastAsia" w:ascii="Arial" w:hAnsi="Arial" w:eastAsia="Arial" w:cs="Arial"/>
                <w:szCs w:val="21"/>
              </w:rPr>
              <w:t xml:space="preserve">，保证岗位执勤人员在岗率达100%。</w:t>
            </w:r>
            <w:r>
              <w:rPr>
                <w:rFonts w:hint="eastAsia" w:ascii="Arial" w:hAnsi="Arial" w:cs="Arial"/>
                <w:szCs w:val="21"/>
              </w:rPr>
              <w:t xml:space="preserve">（</w:t>
            </w:r>
            <w:r>
              <w:rPr>
                <w:rFonts w:hint="eastAsia" w:ascii="Arial" w:hAnsi="Arial" w:eastAsia="Arial" w:cs="Arial"/>
                <w:szCs w:val="21"/>
              </w:rPr>
              <w:t xml:space="preserve">1分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11.确保夜间无闲杂人员非法进入校区</w:t>
            </w:r>
            <w:r>
              <w:rPr>
                <w:rFonts w:hint="eastAsia" w:ascii="Arial" w:hAnsi="Arial" w:cs="Arial"/>
                <w:szCs w:val="21"/>
              </w:rPr>
              <w:t xml:space="preserve">（</w:t>
            </w:r>
            <w:r>
              <w:rPr>
                <w:rFonts w:hint="eastAsia" w:ascii="Arial" w:hAnsi="Arial" w:eastAsia="Arial" w:cs="Arial"/>
                <w:szCs w:val="21"/>
              </w:rPr>
              <w:t xml:space="preserve">2分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rPr>
                <w:rFonts w:ascii="Arial" w:hAnsi="Arial" w:eastAsia="Arial" w:cs="Arial"/>
              </w:rPr>
            </w:pPr>
            <w:r>
              <w:rPr>
                <w:rFonts w:hint="eastAsia" w:ascii="Arial" w:hAnsi="Arial" w:eastAsia="Arial" w:cs="Arial"/>
                <w:szCs w:val="21"/>
              </w:rPr>
              <w:t xml:space="preserve">12.确保校园安全，财产安全</w:t>
            </w:r>
            <w:r>
              <w:rPr>
                <w:rFonts w:hint="eastAsia" w:ascii="Arial" w:hAnsi="Arial" w:cs="Arial"/>
                <w:szCs w:val="21"/>
              </w:rPr>
              <w:t xml:space="preserve">（</w:t>
            </w:r>
            <w:r>
              <w:rPr>
                <w:rFonts w:hint="eastAsia" w:ascii="Arial" w:hAnsi="Arial" w:eastAsia="Arial" w:cs="Arial"/>
                <w:szCs w:val="21"/>
              </w:rPr>
              <w:t xml:space="preserve">3分</w:t>
            </w:r>
            <w:r>
              <w:rPr>
                <w:rFonts w:hint="eastAsia" w:ascii="Arial" w:hAnsi="Arial" w:cs="Arial"/>
                <w:szCs w:val="21"/>
              </w:rPr>
              <w:t xml:space="preserve">）</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297"/>
        </w:trPr>
        <w:tc>
          <w:tcPr>
            <w:tcW w:w="1989" w:type="dxa"/>
            <w:vAlign w:val="top"/>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13.正确应对夜间各种紧急情况（3分）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711"/>
        </w:trPr>
        <w:tc>
          <w:tcPr>
            <w:tcW w:w="1989" w:type="dxa"/>
            <w:vAlign w:val="top"/>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14.做好操场对社会开放期间的保安巡查，维护好秩序，</w:t>
            </w:r>
            <w:r/>
          </w:p>
          <w:p>
            <w:pPr>
              <w:jc w:val="left"/>
              <w:widowControl/>
              <w:rPr>
                <w:rFonts w:ascii="Arial" w:hAnsi="Arial" w:eastAsia="Arial" w:cs="Arial"/>
                <w:color w:val="000000"/>
              </w:rPr>
            </w:pPr>
            <w:r>
              <w:rPr>
                <w:rFonts w:hint="eastAsia" w:ascii="Arial" w:hAnsi="Arial" w:eastAsia="Arial" w:cs="Arial"/>
                <w:color w:val="000000"/>
                <w:szCs w:val="21"/>
              </w:rPr>
              <w:t xml:space="preserve">社会人员不得进入未开放区域（1分）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top"/>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15.做好校园晚间巡逻工作，防火防盗（2分）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Pr>
        <w:tc>
          <w:tcPr>
            <w:tcW w:w="1989" w:type="dxa"/>
            <w:vAlign w:val="center"/>
            <w:textDirection w:val="lrTb"/>
            <w:noWrap/>
          </w:tcPr>
          <w:p>
            <w:pPr>
              <w:jc w:val="center"/>
              <w:spacing w:line="360" w:lineRule="auto"/>
              <w:rPr>
                <w:rFonts w:ascii="Arial" w:hAnsi="Arial" w:eastAsia="Arial" w:cs="Arial"/>
                <w:b/>
                <w:color w:val="000000"/>
              </w:rPr>
            </w:pPr>
            <w:r>
              <w:rPr>
                <w:rFonts w:hint="eastAsia" w:ascii="Arial" w:hAnsi="Arial" w:eastAsia="Arial" w:cs="Arial"/>
                <w:b/>
                <w:color w:val="000000"/>
                <w:szCs w:val="21"/>
              </w:rPr>
              <w:t xml:space="preserve">3</w:t>
            </w:r>
            <w:r/>
          </w:p>
        </w:tc>
        <w:tc>
          <w:tcPr>
            <w:tcW w:w="6228" w:type="dxa"/>
            <w:vAlign w:val="center"/>
            <w:textDirection w:val="lrTb"/>
            <w:noWrap/>
          </w:tcPr>
          <w:p>
            <w:pPr>
              <w:spacing w:line="360" w:lineRule="auto"/>
              <w:rPr>
                <w:rFonts w:ascii="Arial" w:hAnsi="Arial" w:eastAsia="Arial" w:cs="Arial"/>
                <w:b/>
                <w:color w:val="000000"/>
              </w:rPr>
            </w:pPr>
            <w:r>
              <w:rPr>
                <w:rFonts w:hint="eastAsia" w:ascii="Arial" w:hAnsi="Arial" w:eastAsia="Arial" w:cs="Arial"/>
                <w:b/>
                <w:color w:val="000000"/>
                <w:szCs w:val="21"/>
              </w:rPr>
              <w:t xml:space="preserve">绿化考核标准（10分）</w:t>
            </w:r>
            <w:r/>
          </w:p>
        </w:tc>
        <w:tc>
          <w:tcPr>
            <w:tcW w:w="825" w:type="dxa"/>
            <w:vAlign w:val="top"/>
            <w:textDirection w:val="lrTb"/>
            <w:noWrap/>
          </w:tcPr>
          <w:p>
            <w:pPr>
              <w:ind w:firstLine="420"/>
              <w:spacing w:line="360" w:lineRule="auto"/>
              <w:rPr>
                <w:rFonts w:ascii="Arial" w:hAnsi="Arial" w:eastAsia="Arial" w:cs="Arial"/>
              </w:rPr>
            </w:pPr>
            <w:r>
              <w:rPr>
                <w:rFonts w:ascii="Arial" w:hAnsi="Arial" w:eastAsia="Arial" w:cs="Arial"/>
              </w:rPr>
            </w:r>
            <w:r/>
          </w:p>
        </w:tc>
      </w:tr>
      <w:tr>
        <w:trPr>
          <w:jc w:val="center"/>
        </w:trPr>
        <w:tc>
          <w:tcPr>
            <w:tcW w:w="1989" w:type="dxa"/>
            <w:vAlign w:val="center"/>
            <w:vMerge w:val="restart"/>
            <w:textDirection w:val="lrTb"/>
            <w:noWrap/>
          </w:tcPr>
          <w:p>
            <w:pPr>
              <w:jc w:val="center"/>
              <w:spacing w:line="360" w:lineRule="auto"/>
              <w:rPr>
                <w:rFonts w:ascii="Arial" w:hAnsi="Arial" w:eastAsia="Arial" w:cs="Arial"/>
                <w:bCs/>
                <w:color w:val="000000"/>
              </w:rPr>
            </w:pPr>
            <w:r>
              <w:rPr>
                <w:rFonts w:hint="eastAsia" w:ascii="Arial" w:hAnsi="Arial" w:eastAsia="Arial" w:cs="Arial"/>
                <w:bCs/>
                <w:color w:val="000000"/>
                <w:szCs w:val="21"/>
              </w:rPr>
              <w:t xml:space="preserve">绿化养护</w:t>
            </w:r>
            <w:r/>
          </w:p>
          <w:p>
            <w:pPr>
              <w:jc w:val="center"/>
              <w:spacing w:line="360" w:lineRule="auto"/>
              <w:rPr>
                <w:rFonts w:ascii="Arial" w:hAnsi="Arial" w:eastAsia="Arial" w:cs="Arial"/>
                <w:bCs/>
                <w:color w:val="000000"/>
              </w:rPr>
            </w:pPr>
            <w:r>
              <w:rPr>
                <w:rFonts w:hint="eastAsia" w:ascii="Arial" w:hAnsi="Arial" w:eastAsia="Arial" w:cs="Arial"/>
                <w:bCs/>
                <w:color w:val="000000"/>
                <w:szCs w:val="21"/>
              </w:rPr>
              <w:t xml:space="preserve">（10分）</w:t>
            </w:r>
            <w:r/>
          </w:p>
        </w:tc>
        <w:tc>
          <w:tcPr>
            <w:tcW w:w="6228" w:type="dxa"/>
            <w:vAlign w:val="center"/>
            <w:textDirection w:val="lrTb"/>
            <w:noWrap/>
          </w:tcPr>
          <w:p>
            <w:pPr>
              <w:spacing w:line="360" w:lineRule="auto"/>
              <w:rPr>
                <w:rFonts w:ascii="Arial" w:hAnsi="Arial" w:eastAsia="Arial" w:cs="Arial"/>
                <w:bCs/>
                <w:color w:val="000000"/>
              </w:rPr>
            </w:pPr>
            <w:r>
              <w:rPr>
                <w:rFonts w:hint="eastAsia" w:ascii="Arial" w:hAnsi="Arial" w:eastAsia="Arial" w:cs="Arial"/>
                <w:bCs/>
                <w:color w:val="000000"/>
                <w:szCs w:val="21"/>
              </w:rPr>
              <w:t xml:space="preserve">1.绿地、绿篱正常生长，草根不裸露：生长季节无枯黄、杂草；修剪及时、无病虫害（4分）</w:t>
            </w:r>
            <w:r/>
          </w:p>
        </w:tc>
        <w:tc>
          <w:tcPr>
            <w:tcW w:w="825" w:type="dxa"/>
            <w:vAlign w:val="top"/>
            <w:textDirection w:val="lrTb"/>
            <w:noWrap/>
          </w:tcPr>
          <w:p>
            <w:pPr>
              <w:ind w:firstLine="420"/>
              <w:spacing w:line="360" w:lineRule="auto"/>
              <w:rPr>
                <w:rFonts w:ascii="Arial" w:hAnsi="Arial" w:eastAsia="Arial" w:cs="Arial"/>
                <w:bCs/>
                <w:color w:val="000000"/>
              </w:rPr>
            </w:pPr>
            <w:r>
              <w:rPr>
                <w:rFonts w:ascii="Arial" w:hAnsi="Arial" w:eastAsia="Arial" w:cs="Arial"/>
                <w:bCs/>
                <w:color w:val="000000"/>
              </w:rPr>
            </w:r>
            <w:r/>
          </w:p>
        </w:tc>
      </w:tr>
      <w:tr>
        <w:trPr>
          <w:jc w:val="center"/>
        </w:trPr>
        <w:tc>
          <w:tcPr>
            <w:tcW w:w="1989" w:type="dxa"/>
            <w:vAlign w:val="center"/>
            <w:vMerge w:val="continue"/>
            <w:textDirection w:val="lrTb"/>
            <w:noWrap/>
          </w:tcPr>
          <w:p>
            <w:r/>
            <w:r/>
          </w:p>
        </w:tc>
        <w:tc>
          <w:tcPr>
            <w:tcW w:w="6228" w:type="dxa"/>
            <w:vAlign w:val="center"/>
            <w:textDirection w:val="lrTb"/>
            <w:noWrap/>
          </w:tcPr>
          <w:p>
            <w:pPr>
              <w:spacing w:line="360" w:lineRule="auto"/>
              <w:rPr>
                <w:rFonts w:ascii="Arial" w:hAnsi="Arial" w:eastAsia="Arial" w:cs="Arial"/>
                <w:bCs/>
                <w:color w:val="000000"/>
              </w:rPr>
            </w:pPr>
            <w:r>
              <w:rPr>
                <w:rFonts w:hint="eastAsia" w:ascii="Arial" w:hAnsi="Arial" w:eastAsia="Arial" w:cs="Arial"/>
                <w:bCs/>
                <w:color w:val="000000"/>
                <w:szCs w:val="21"/>
              </w:rPr>
              <w:t xml:space="preserve">2.树木枝干健壮、无枯、死枝；修剪适当、及时，尤其是要做好影响主干道树木的修剪；冬季做好防扫雪等植物保护工作；叶色正常、无卷叶、黄叶；无病虫害。（4分）</w:t>
            </w:r>
            <w:r/>
          </w:p>
        </w:tc>
        <w:tc>
          <w:tcPr>
            <w:tcW w:w="825" w:type="dxa"/>
            <w:vAlign w:val="top"/>
            <w:textDirection w:val="lrTb"/>
            <w:noWrap/>
          </w:tcPr>
          <w:p>
            <w:pPr>
              <w:ind w:firstLine="420"/>
              <w:spacing w:line="360" w:lineRule="auto"/>
              <w:rPr>
                <w:rFonts w:ascii="Arial" w:hAnsi="Arial" w:eastAsia="Arial" w:cs="Arial"/>
                <w:bCs/>
                <w:color w:val="000000"/>
              </w:rPr>
            </w:pPr>
            <w:r>
              <w:rPr>
                <w:rFonts w:ascii="Arial" w:hAnsi="Arial" w:eastAsia="Arial" w:cs="Arial"/>
                <w:bCs/>
                <w:color w:val="000000"/>
              </w:rPr>
            </w:r>
            <w:r/>
          </w:p>
        </w:tc>
      </w:tr>
      <w:tr>
        <w:trPr>
          <w:jc w:val="center"/>
        </w:trPr>
        <w:tc>
          <w:tcPr>
            <w:tcW w:w="1989" w:type="dxa"/>
            <w:vAlign w:val="center"/>
            <w:vMerge w:val="continue"/>
            <w:textDirection w:val="lrTb"/>
            <w:noWrap/>
          </w:tcPr>
          <w:p>
            <w:r/>
            <w:r/>
          </w:p>
        </w:tc>
        <w:tc>
          <w:tcPr>
            <w:tcW w:w="6228" w:type="dxa"/>
            <w:vAlign w:val="center"/>
            <w:textDirection w:val="lrTb"/>
            <w:noWrap/>
          </w:tcPr>
          <w:p>
            <w:pPr>
              <w:spacing w:line="360" w:lineRule="auto"/>
              <w:rPr>
                <w:rFonts w:ascii="Arial" w:hAnsi="Arial" w:eastAsia="Arial" w:cs="Arial"/>
                <w:bCs/>
                <w:color w:val="000000"/>
              </w:rPr>
            </w:pPr>
            <w:r>
              <w:rPr>
                <w:rFonts w:hint="eastAsia" w:ascii="Arial" w:hAnsi="Arial" w:eastAsia="Arial" w:cs="Arial"/>
                <w:bCs/>
                <w:color w:val="000000"/>
                <w:szCs w:val="21"/>
              </w:rPr>
              <w:t xml:space="preserve">3.花卉草木正常生长；无枯枝残花，无缺株、倒伏无病虫害，按要求整形，保证满足日常综合治理要求及清洁要求。（2分）</w:t>
            </w:r>
            <w:r/>
          </w:p>
        </w:tc>
        <w:tc>
          <w:tcPr>
            <w:tcW w:w="825" w:type="dxa"/>
            <w:vAlign w:val="top"/>
            <w:textDirection w:val="lrTb"/>
            <w:noWrap/>
          </w:tcPr>
          <w:p>
            <w:pPr>
              <w:ind w:firstLine="420"/>
              <w:spacing w:line="360" w:lineRule="auto"/>
              <w:rPr>
                <w:rFonts w:ascii="Arial" w:hAnsi="Arial" w:eastAsia="Arial" w:cs="Arial"/>
                <w:bCs/>
                <w:color w:val="000000"/>
              </w:rPr>
            </w:pPr>
            <w:r>
              <w:rPr>
                <w:rFonts w:ascii="Arial" w:hAnsi="Arial" w:eastAsia="Arial" w:cs="Arial"/>
                <w:bCs/>
                <w:color w:val="000000"/>
              </w:rPr>
            </w:r>
            <w:r/>
          </w:p>
        </w:tc>
      </w:tr>
      <w:tr>
        <w:trPr>
          <w:jc w:val="center"/>
        </w:trPr>
        <w:tc>
          <w:tcPr>
            <w:tcW w:w="1989" w:type="dxa"/>
            <w:vAlign w:val="center"/>
            <w:textDirection w:val="lrTb"/>
            <w:noWrap/>
          </w:tcPr>
          <w:p>
            <w:pPr>
              <w:jc w:val="center"/>
              <w:widowControl/>
              <w:rPr>
                <w:rFonts w:ascii="Arial" w:hAnsi="Arial" w:eastAsia="Arial" w:cs="Arial"/>
                <w:b/>
                <w:bCs/>
                <w:color w:val="000000"/>
              </w:rPr>
            </w:pPr>
            <w:r>
              <w:rPr>
                <w:rFonts w:hint="eastAsia" w:ascii="Arial" w:hAnsi="Arial" w:eastAsia="Arial" w:cs="Arial"/>
                <w:b/>
                <w:bCs/>
                <w:color w:val="000000"/>
                <w:szCs w:val="21"/>
              </w:rPr>
              <w:t xml:space="preserve">4</w:t>
            </w:r>
            <w:r/>
          </w:p>
        </w:tc>
        <w:tc>
          <w:tcPr>
            <w:tcW w:w="6228" w:type="dxa"/>
            <w:vAlign w:val="center"/>
            <w:textDirection w:val="lrTb"/>
            <w:noWrap/>
          </w:tcPr>
          <w:p>
            <w:pPr>
              <w:jc w:val="left"/>
              <w:widowControl/>
              <w:rPr>
                <w:rFonts w:ascii="Arial" w:hAnsi="Arial" w:eastAsia="Arial" w:cs="Arial"/>
                <w:b/>
                <w:bCs/>
                <w:color w:val="000000"/>
              </w:rPr>
            </w:pPr>
            <w:r>
              <w:rPr>
                <w:rFonts w:hint="eastAsia" w:ascii="Arial" w:hAnsi="Arial" w:eastAsia="Arial" w:cs="Arial"/>
                <w:b/>
                <w:bCs/>
                <w:color w:val="000000"/>
                <w:szCs w:val="21"/>
              </w:rPr>
              <w:t xml:space="preserve">设施设备运行维护考核标准（15分）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472"/>
        </w:trPr>
        <w:tc>
          <w:tcPr>
            <w:tcW w:w="1989" w:type="dxa"/>
            <w:vAlign w:val="center"/>
            <w:vMerge w:val="restart"/>
            <w:textDirection w:val="lrTb"/>
            <w:noWrap/>
          </w:tcPr>
          <w:p>
            <w:pPr>
              <w:jc w:val="center"/>
              <w:widowControl/>
              <w:rPr>
                <w:rFonts w:ascii="Arial" w:hAnsi="Arial" w:eastAsia="Arial" w:cs="Arial"/>
                <w:color w:val="000000"/>
              </w:rPr>
            </w:pPr>
            <w:r>
              <w:rPr>
                <w:rFonts w:hint="eastAsia" w:ascii="Arial" w:hAnsi="Arial" w:eastAsia="Arial" w:cs="Arial"/>
                <w:color w:val="000000"/>
                <w:szCs w:val="21"/>
              </w:rPr>
              <w:t xml:space="preserve">设施设备运行维护</w:t>
            </w:r>
            <w:r/>
          </w:p>
          <w:p>
            <w:pPr>
              <w:jc w:val="center"/>
              <w:widowControl/>
              <w:rPr>
                <w:rFonts w:ascii="Arial" w:hAnsi="Arial" w:eastAsia="Arial" w:cs="Arial"/>
                <w:b/>
                <w:bCs/>
                <w:color w:val="000000"/>
              </w:rPr>
            </w:pPr>
            <w:r>
              <w:rPr>
                <w:rFonts w:hint="eastAsia" w:ascii="Arial" w:hAnsi="Arial" w:eastAsia="Arial" w:cs="Arial"/>
                <w:color w:val="000000"/>
                <w:szCs w:val="21"/>
              </w:rPr>
              <w:t xml:space="preserve">（15分）</w:t>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1.具备相应上岗资质，严格执行安全操作规程。（1分）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605"/>
        </w:trPr>
        <w:tc>
          <w:tcPr>
            <w:tcW w:w="1989" w:type="dxa"/>
            <w:vAlign w:val="center"/>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2.保证校内各设施设备的正常运行。（5分）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554"/>
        </w:trPr>
        <w:tc>
          <w:tcPr>
            <w:tcW w:w="1989" w:type="dxa"/>
            <w:vAlign w:val="center"/>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3.做好设施设备的安全巡查、维修、做好记录。（2分）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667"/>
        </w:trPr>
        <w:tc>
          <w:tcPr>
            <w:tcW w:w="1989" w:type="dxa"/>
            <w:vAlign w:val="center"/>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4.</w:t>
            </w:r>
            <w:r>
              <w:rPr>
                <w:rFonts w:hint="eastAsia" w:ascii="Arial" w:hAnsi="Arial" w:cs="Arial"/>
                <w:color w:val="000000"/>
                <w:szCs w:val="21"/>
              </w:rPr>
              <w:t xml:space="preserve">按规定</w:t>
            </w:r>
            <w:r>
              <w:rPr>
                <w:rFonts w:hint="eastAsia" w:ascii="Arial" w:hAnsi="Arial" w:eastAsia="Arial" w:cs="Arial"/>
                <w:color w:val="000000"/>
                <w:szCs w:val="21"/>
              </w:rPr>
              <w:t xml:space="preserve">完成临时交办的工作任务。（2分）</w:t>
            </w:r>
            <w:r/>
          </w:p>
        </w:tc>
        <w:tc>
          <w:tcPr>
            <w:tcW w:w="825" w:type="dxa"/>
            <w:vAlign w:val="top"/>
            <w:textDirection w:val="lrTb"/>
            <w:noWrap/>
          </w:tcPr>
          <w:p>
            <w:pPr>
              <w:rPr>
                <w:rFonts w:ascii="Arial" w:hAnsi="Arial" w:eastAsia="Arial" w:cs="Arial"/>
              </w:rPr>
            </w:pPr>
            <w:r>
              <w:rPr>
                <w:rFonts w:ascii="Arial" w:hAnsi="Arial" w:eastAsia="Arial" w:cs="Arial"/>
              </w:rPr>
            </w:r>
            <w:r/>
          </w:p>
        </w:tc>
      </w:tr>
      <w:tr>
        <w:trPr>
          <w:jc w:val="center"/>
          <w:trHeight w:val="863"/>
        </w:trPr>
        <w:tc>
          <w:tcPr>
            <w:tcW w:w="1989" w:type="dxa"/>
            <w:vAlign w:val="center"/>
            <w:vMerge w:val="continue"/>
            <w:textDirection w:val="lrTb"/>
            <w:noWrap/>
          </w:tcPr>
          <w:p>
            <w:r/>
            <w:r/>
          </w:p>
        </w:tc>
        <w:tc>
          <w:tcPr>
            <w:tcW w:w="6228" w:type="dxa"/>
            <w:vAlign w:val="center"/>
            <w:textDirection w:val="lrTb"/>
            <w:noWrap/>
          </w:tcPr>
          <w:p>
            <w:pPr>
              <w:jc w:val="left"/>
              <w:widowControl/>
              <w:rPr>
                <w:rFonts w:ascii="Arial" w:hAnsi="Arial" w:eastAsia="Arial" w:cs="Arial"/>
                <w:color w:val="000000"/>
              </w:rPr>
            </w:pPr>
            <w:r>
              <w:rPr>
                <w:rFonts w:hint="eastAsia" w:ascii="Arial" w:hAnsi="Arial" w:eastAsia="Arial" w:cs="Arial"/>
                <w:color w:val="000000"/>
                <w:szCs w:val="21"/>
              </w:rPr>
              <w:t xml:space="preserve">5.</w:t>
            </w:r>
            <w:r>
              <w:rPr>
                <w:rFonts w:hint="eastAsia" w:ascii="Arial" w:hAnsi="Arial" w:eastAsia="Arial" w:cs="Arial"/>
                <w:szCs w:val="21"/>
              </w:rPr>
              <w:t xml:space="preserve"> </w:t>
            </w:r>
            <w:r>
              <w:rPr>
                <w:rFonts w:hint="eastAsia" w:ascii="Arial" w:hAnsi="Arial" w:eastAsia="Arial" w:cs="Arial"/>
                <w:color w:val="000000"/>
                <w:szCs w:val="21"/>
              </w:rPr>
              <w:t xml:space="preserve">物业维修人员自接到甲方维修通知及时组织人员和设备到达现场，维修完毕按校方要求完成维修单。（5分）</w:t>
            </w:r>
            <w:r/>
          </w:p>
        </w:tc>
        <w:tc>
          <w:tcPr>
            <w:tcW w:w="825" w:type="dxa"/>
            <w:vAlign w:val="top"/>
            <w:textDirection w:val="lrTb"/>
            <w:noWrap/>
          </w:tcPr>
          <w:p>
            <w:pPr>
              <w:rPr>
                <w:rFonts w:ascii="Arial" w:hAnsi="Arial" w:eastAsia="Arial" w:cs="Arial"/>
              </w:rPr>
            </w:pPr>
            <w:r>
              <w:rPr>
                <w:rFonts w:ascii="Arial" w:hAnsi="Arial" w:eastAsia="Arial" w:cs="Arial"/>
              </w:rPr>
            </w:r>
            <w:r/>
          </w:p>
        </w:tc>
      </w:tr>
    </w:tbl>
    <w:p>
      <w:pPr>
        <w:spacing w:line="360" w:lineRule="auto"/>
        <w:rPr>
          <w:rFonts w:ascii="宋体" w:hAnsi="宋体"/>
          <w:bCs/>
          <w:sz w:val="24"/>
        </w:rPr>
      </w:pPr>
      <w:r>
        <w:rPr>
          <w:rFonts w:ascii="宋体" w:hAnsi="宋体"/>
          <w:bCs/>
          <w:sz w:val="24"/>
        </w:rPr>
      </w:r>
      <w:r/>
    </w:p>
    <w:p>
      <w:pPr>
        <w:ind w:firstLine="482"/>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7.其他要求: </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7.1以下相关费用由供应商承担： </w:t>
      </w:r>
      <w:r/>
    </w:p>
    <w:p>
      <w:pPr>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本项目涉及的零星维修材料、低值易耗品、苗木、客耗品等费用，不论是由供应商，还是采购人承担，涉及的相关服务由供应商承担，服务费用包含在物业服务项目合同金额之内。</w:t>
      </w:r>
      <w:r/>
    </w:p>
    <w:p>
      <w:pPr>
        <w:ind w:firstLine="44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1、物业管理中涉及的维修材料或材料费，承接主体承担300元以下的单个维修零配件材料费。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2、学校提出的零星改造项目，由服务单位出具相关预算并实施，经学校同意后另行结算。</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3、故意或非故意的人为损坏的维修或更换费用不包含在本合同内。</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4、加强巡视检查工作，发现问题及时处理解决；准确无误地完成当天的维修单任务，对无法及时完成的工作及时汇报，并协调解决。</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b/>
          <w:bCs/>
          <w:color w:val="000000"/>
          <w:sz w:val="24"/>
        </w:rPr>
        <w:t xml:space="preserve">物业费用有关说明：</w:t>
      </w:r>
      <w:r>
        <w:rPr>
          <w:rFonts w:hint="eastAsia" w:asciiTheme="minorEastAsia" w:hAnsiTheme="minorEastAsia" w:eastAsiaTheme="minorEastAsia" w:cstheme="minorEastAsia"/>
          <w:color w:val="000000"/>
          <w:sz w:val="24"/>
        </w:rPr>
        <w:t xml:space="preserve">投标报价除应包括物业管理服务人员的工资（员工工资不得低于规定的无锡市最低工资标准，所有国家政策规定年龄范围内的工作人员必须缴纳养老、医疗、失业、生育、工伤等在内的社会保险）、社保福利费、物业公用设施日常维护保养费、物业管理区域清洁费、办公费、固定资产折旧费、法定税费、物业各类设施设备及公众责任保险费和合理利润外，还应包括检测、管理、劳务、服装、培训、保修、通讯、风险及政策性文件规定等各项应有费用，以及为完成招标文件规定的物业管理工作所涉及的一切相关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color w:val="000000"/>
          <w:sz w:val="24"/>
        </w:rPr>
        <w:t xml:space="preserve">投标人报价时应充分考虑服务期内所有可能影响到报价的因素（包括人员最低工资及社保基数的政策性调整等），一旦中标，总价将包定，即为合同价，不予调整。如发生漏、缺、少项，都将被认为是投标人的报价让利行为，损失自负。投标文件上应列出报价单明细及人员安排。</w:t>
      </w:r>
      <w:r/>
    </w:p>
    <w:p>
      <w:pPr>
        <w:ind w:firstLine="482"/>
        <w:spacing w:line="360" w:lineRule="auto"/>
        <w:rPr>
          <w:rFonts w:hint="eastAsia" w:ascii="宋体" w:hAnsi="宋体"/>
          <w:b/>
          <w:sz w:val="24"/>
        </w:rPr>
      </w:pPr>
      <w:r>
        <w:rPr>
          <w:rFonts w:hint="eastAsia" w:ascii="宋体" w:hAnsi="宋体"/>
          <w:b/>
          <w:sz w:val="24"/>
        </w:rPr>
        <w:t xml:space="preserve">8.</w:t>
      </w:r>
      <w:r>
        <w:rPr>
          <w:rFonts w:ascii="宋体" w:hAnsi="宋体"/>
          <w:b/>
          <w:sz w:val="24"/>
        </w:rPr>
        <w:t xml:space="preserve">关于中标后项目进行分包的</w:t>
      </w:r>
      <w:r>
        <w:rPr>
          <w:rFonts w:hint="eastAsia" w:ascii="宋体" w:hAnsi="宋体"/>
          <w:b/>
          <w:sz w:val="24"/>
        </w:rPr>
        <w:t xml:space="preserve">情况</w:t>
      </w:r>
      <w:r/>
    </w:p>
    <w:p>
      <w:pPr>
        <w:ind w:firstLine="480"/>
        <w:spacing w:line="360" w:lineRule="auto"/>
        <w:rPr>
          <w:rFonts w:ascii="宋体" w:hAnsi="宋体"/>
          <w:bCs/>
          <w:sz w:val="24"/>
          <w:szCs w:val="24"/>
        </w:rPr>
      </w:pPr>
      <w:r>
        <w:rPr>
          <w:rFonts w:hint="eastAsia" w:ascii="宋体" w:hAnsi="宋体"/>
          <w:bCs/>
          <w:sz w:val="24"/>
          <w:szCs w:val="24"/>
        </w:rPr>
        <w:t xml:space="preserve">（1）分包内容及要求</w:t>
      </w:r>
      <w:r/>
    </w:p>
    <w:p>
      <w:pPr>
        <w:ind w:firstLine="480"/>
        <w:spacing w:line="360" w:lineRule="auto"/>
        <w:rPr>
          <w:rFonts w:ascii="宋体" w:hAnsi="宋体"/>
          <w:bCs/>
          <w:sz w:val="24"/>
          <w:szCs w:val="24"/>
        </w:rPr>
      </w:pPr>
      <w:r>
        <w:rPr>
          <w:rFonts w:hint="eastAsia" w:ascii="宋体" w:hAnsi="宋体"/>
          <w:bCs/>
          <w:sz w:val="24"/>
          <w:szCs w:val="24"/>
          <w:highlight w:val="none"/>
        </w:rPr>
        <w:t xml:space="preserve">本项目中的</w:t>
      </w:r>
      <w:r>
        <w:rPr>
          <w:rFonts w:hint="eastAsia" w:ascii="宋体" w:hAnsi="宋体"/>
          <w:bCs/>
          <w:color w:val="auto"/>
          <w:sz w:val="24"/>
          <w:szCs w:val="24"/>
          <w:highlight w:val="none"/>
        </w:rPr>
        <w:t xml:space="preserve">【电梯系统维保】、【强弱电系统管理维护】、【消防维保】，如</w:t>
      </w:r>
      <w:r>
        <w:rPr>
          <w:rFonts w:hint="eastAsia" w:ascii="宋体" w:hAnsi="宋体"/>
          <w:bCs/>
          <w:sz w:val="24"/>
          <w:szCs w:val="24"/>
        </w:rPr>
        <w:t xml:space="preserve">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w:t>
      </w:r>
      <w:r>
        <w:rPr>
          <w:rFonts w:hint="eastAsia" w:ascii="宋体" w:hAnsi="宋体"/>
          <w:bCs/>
          <w:color w:val="0000ff"/>
          <w:sz w:val="24"/>
          <w:szCs w:val="24"/>
        </w:rPr>
        <w:t xml:space="preserve">。</w:t>
      </w:r>
      <w:r>
        <w:rPr>
          <w:rFonts w:hint="eastAsia" w:ascii="宋体" w:hAnsi="宋体"/>
          <w:bCs/>
          <w:sz w:val="24"/>
          <w:szCs w:val="24"/>
        </w:rPr>
        <w:t xml:space="preserve">采购合同分包履行的，中标供应商就采购项目和分包项目向采购人负责，分包供应商就分包项目承担责任。分包承担主体（即分包供应商）应当具备相应资质条件且不得再次分包。</w:t>
      </w:r>
      <w:r/>
    </w:p>
    <w:p>
      <w:pPr>
        <w:ind w:firstLine="480"/>
        <w:spacing w:line="360" w:lineRule="auto"/>
        <w:rPr>
          <w:rFonts w:ascii="宋体" w:hAnsi="宋体"/>
          <w:bCs/>
          <w:sz w:val="24"/>
          <w:szCs w:val="24"/>
        </w:rPr>
      </w:pPr>
      <w:r>
        <w:rPr>
          <w:rFonts w:hint="eastAsia" w:ascii="宋体" w:hAnsi="宋体"/>
          <w:bCs/>
          <w:sz w:val="24"/>
          <w:szCs w:val="24"/>
        </w:rPr>
        <w:t xml:space="preserve">（2）关于分包事项投标人或分包供应商应具备的资质条件要求</w:t>
      </w:r>
      <w:r/>
    </w:p>
    <w:p>
      <w:pPr>
        <w:ind w:firstLine="480"/>
        <w:spacing w:line="360" w:lineRule="auto"/>
        <w:rPr>
          <w:rFonts w:ascii="宋体"/>
          <w:color w:val="000000"/>
          <w:sz w:val="24"/>
        </w:rPr>
      </w:pPr>
      <w:r>
        <w:rPr>
          <w:rFonts w:hint="eastAsia" w:ascii="宋体"/>
          <w:color w:val="000000"/>
          <w:sz w:val="24"/>
        </w:rPr>
        <w:t xml:space="preserve">【分包事项1】</w:t>
      </w:r>
      <w:r/>
    </w:p>
    <w:p>
      <w:pPr>
        <w:ind w:firstLine="480"/>
        <w:spacing w:line="360" w:lineRule="auto"/>
        <w:rPr>
          <w:rFonts w:ascii="宋体"/>
          <w:color w:val="000000"/>
          <w:sz w:val="24"/>
        </w:rPr>
      </w:pPr>
      <w:r>
        <w:rPr>
          <w:rFonts w:hint="eastAsia" w:ascii="宋体"/>
          <w:color w:val="000000"/>
          <w:sz w:val="24"/>
        </w:rPr>
        <w:t xml:space="preserve">分包具体内容：电梯系统维保。</w:t>
      </w:r>
      <w:r/>
    </w:p>
    <w:p>
      <w:pPr>
        <w:ind w:firstLine="480"/>
        <w:spacing w:line="360" w:lineRule="auto"/>
        <w:rPr>
          <w:rFonts w:ascii="宋体"/>
          <w:color w:val="000000"/>
          <w:sz w:val="24"/>
        </w:rPr>
      </w:pPr>
      <w:r>
        <w:rPr>
          <w:rFonts w:hint="eastAsia" w:ascii="宋体"/>
          <w:color w:val="000000"/>
          <w:sz w:val="24"/>
        </w:rPr>
        <w:t xml:space="preserve">分包金额或比例：不超过预算金额1.</w:t>
      </w:r>
      <w:r>
        <w:rPr>
          <w:rFonts w:ascii="宋体"/>
          <w:color w:val="000000"/>
          <w:sz w:val="24"/>
        </w:rPr>
        <w:t xml:space="preserve">1</w:t>
      </w:r>
      <w:r>
        <w:rPr>
          <w:rFonts w:hint="eastAsia" w:ascii="宋体"/>
          <w:color w:val="000000"/>
          <w:sz w:val="24"/>
        </w:rPr>
        <w:t xml:space="preserve">%。</w:t>
      </w:r>
      <w:r/>
    </w:p>
    <w:p>
      <w:pPr>
        <w:ind w:firstLine="480"/>
        <w:spacing w:line="360" w:lineRule="auto"/>
        <w:rPr>
          <w:rFonts w:ascii="宋体"/>
          <w:color w:val="000000"/>
          <w:sz w:val="24"/>
        </w:rPr>
      </w:pPr>
      <w:r>
        <w:rPr>
          <w:rFonts w:hint="eastAsia" w:ascii="宋体"/>
          <w:color w:val="000000"/>
          <w:sz w:val="24"/>
        </w:rPr>
        <w:t xml:space="preserve">投标人或分包供应商资质条件：具备有效的质量技术监督行政主管部门颁发的电梯安装、维修C级（含）以上资质或者市场监督管理部门颁发的《中华人民共和国特种设备生产许可证》（具备许可项目为电梯安装（含修理），许可子项目为曳引驱动乘客电梯）。</w:t>
      </w:r>
      <w:r/>
    </w:p>
    <w:p>
      <w:pPr>
        <w:ind w:firstLine="480"/>
        <w:spacing w:line="360" w:lineRule="auto"/>
        <w:rPr>
          <w:rFonts w:ascii="宋体"/>
          <w:color w:val="000000"/>
          <w:sz w:val="24"/>
        </w:rPr>
      </w:pPr>
      <w:r>
        <w:rPr>
          <w:rFonts w:hint="eastAsia" w:ascii="宋体"/>
          <w:color w:val="000000"/>
          <w:sz w:val="24"/>
        </w:rPr>
        <w:t xml:space="preserve">【分包事项2】</w:t>
      </w:r>
      <w:r/>
    </w:p>
    <w:p>
      <w:pPr>
        <w:ind w:firstLine="480"/>
        <w:spacing w:line="360" w:lineRule="auto"/>
        <w:rPr>
          <w:rFonts w:ascii="宋体"/>
          <w:color w:val="000000"/>
          <w:sz w:val="24"/>
        </w:rPr>
      </w:pPr>
      <w:r>
        <w:rPr>
          <w:rFonts w:hint="eastAsia" w:ascii="宋体"/>
          <w:color w:val="000000"/>
          <w:sz w:val="24"/>
        </w:rPr>
        <w:t xml:space="preserve">分包具体内容：强弱电系统管理维护</w:t>
      </w:r>
      <w:r/>
    </w:p>
    <w:p>
      <w:pPr>
        <w:ind w:firstLine="480"/>
        <w:spacing w:line="360" w:lineRule="auto"/>
        <w:rPr>
          <w:rFonts w:ascii="宋体"/>
          <w:color w:val="000000"/>
          <w:sz w:val="24"/>
        </w:rPr>
      </w:pPr>
      <w:r>
        <w:rPr>
          <w:rFonts w:hint="eastAsia" w:ascii="宋体"/>
          <w:color w:val="000000"/>
          <w:sz w:val="24"/>
        </w:rPr>
        <w:t xml:space="preserve">分包金额或比例：不超过预算金额的</w:t>
      </w:r>
      <w:r>
        <w:rPr>
          <w:rFonts w:ascii="宋体"/>
          <w:color w:val="000000"/>
          <w:sz w:val="24"/>
        </w:rPr>
        <w:t xml:space="preserve">6.3</w:t>
      </w:r>
      <w:r>
        <w:rPr>
          <w:rFonts w:hint="eastAsia" w:ascii="宋体"/>
          <w:color w:val="000000"/>
          <w:sz w:val="24"/>
        </w:rPr>
        <w:t xml:space="preserve">%</w:t>
      </w:r>
      <w:r/>
    </w:p>
    <w:p>
      <w:pPr>
        <w:ind w:firstLine="480"/>
        <w:spacing w:line="360" w:lineRule="auto"/>
        <w:rPr>
          <w:rFonts w:ascii="宋体"/>
          <w:color w:val="000000"/>
          <w:sz w:val="24"/>
        </w:rPr>
      </w:pPr>
      <w:r>
        <w:rPr>
          <w:rFonts w:hint="eastAsia" w:ascii="宋体"/>
          <w:color w:val="000000"/>
          <w:sz w:val="24"/>
        </w:rPr>
        <w:t xml:space="preserve">投标人或分包供应商资质条件：备五级（含）以上承装（修、试）电力设施许可证资质。</w:t>
      </w:r>
      <w:r/>
    </w:p>
    <w:p>
      <w:pPr>
        <w:ind w:firstLine="480"/>
        <w:spacing w:line="360" w:lineRule="auto"/>
        <w:rPr>
          <w:rFonts w:ascii="宋体"/>
          <w:color w:val="000000"/>
          <w:sz w:val="24"/>
        </w:rPr>
      </w:pPr>
      <w:r>
        <w:rPr>
          <w:rFonts w:hint="eastAsia" w:ascii="宋体"/>
          <w:color w:val="000000"/>
          <w:sz w:val="24"/>
        </w:rPr>
        <w:t xml:space="preserve">【分包事项</w:t>
      </w:r>
      <w:r>
        <w:rPr>
          <w:rFonts w:ascii="宋体"/>
          <w:color w:val="000000"/>
          <w:sz w:val="24"/>
        </w:rPr>
        <w:t xml:space="preserve">3</w:t>
      </w:r>
      <w:r>
        <w:rPr>
          <w:rFonts w:hint="eastAsia" w:ascii="宋体"/>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分包具体内容：消防维保</w:t>
      </w:r>
      <w:r/>
    </w:p>
    <w:p>
      <w:pPr>
        <w:ind w:firstLine="480"/>
        <w:spacing w:line="360" w:lineRule="auto"/>
        <w:rPr>
          <w:rFonts w:ascii="宋体" w:hAnsi="宋体"/>
          <w:bCs/>
          <w:color w:val="000000"/>
          <w:sz w:val="24"/>
        </w:rPr>
      </w:pPr>
      <w:r>
        <w:rPr>
          <w:rFonts w:hint="eastAsia" w:ascii="宋体" w:hAnsi="宋体"/>
          <w:bCs/>
          <w:color w:val="000000"/>
          <w:sz w:val="24"/>
        </w:rPr>
        <w:t xml:space="preserve">分包金额或比例：不超过</w:t>
      </w:r>
      <w:r>
        <w:rPr>
          <w:rFonts w:hint="eastAsia" w:ascii="宋体"/>
          <w:color w:val="000000"/>
          <w:sz w:val="24"/>
        </w:rPr>
        <w:t xml:space="preserve">预算金额</w:t>
      </w:r>
      <w:r>
        <w:rPr>
          <w:rFonts w:hint="eastAsia" w:ascii="宋体" w:hAnsi="宋体"/>
          <w:bCs/>
          <w:color w:val="000000"/>
          <w:sz w:val="24"/>
        </w:rPr>
        <w:t xml:space="preserve">1.85%</w:t>
      </w:r>
      <w:r>
        <w:rPr>
          <w:rFonts w:ascii="宋体" w:hAnsi="宋体"/>
          <w:bCs/>
          <w:color w:val="ff0000"/>
          <w:sz w:val="24"/>
        </w:rPr>
        <w:t xml:space="preserve"> </w:t>
      </w:r>
      <w:r/>
    </w:p>
    <w:p>
      <w:pPr>
        <w:ind w:firstLine="480"/>
        <w:spacing w:line="360" w:lineRule="auto"/>
        <w:rPr>
          <w:rFonts w:hint="eastAsia" w:ascii="宋体"/>
          <w:color w:val="000000"/>
          <w:sz w:val="24"/>
        </w:rPr>
      </w:pPr>
      <w:r>
        <w:rPr>
          <w:rFonts w:hint="eastAsia" w:ascii="宋体" w:hAnsi="宋体"/>
          <w:bCs/>
          <w:color w:val="000000"/>
          <w:sz w:val="24"/>
        </w:rPr>
        <w:t xml:space="preserve">投标人或分包供应商资质条件：供应商具备社会消防技术服务信息系统中消防设施维护保养检测类企业，以“社会消防技术服务信息系统”网站查询结果为准</w:t>
      </w:r>
      <w:r/>
    </w:p>
    <w:p>
      <w:pPr>
        <w:ind w:firstLine="480"/>
        <w:spacing w:line="360" w:lineRule="auto"/>
        <w:rPr>
          <w:rFonts w:ascii="宋体" w:hAnsi="宋体"/>
          <w:bCs/>
          <w:sz w:val="24"/>
          <w:szCs w:val="24"/>
        </w:rPr>
      </w:pPr>
      <w:r>
        <w:rPr>
          <w:rFonts w:hint="eastAsia" w:ascii="宋体" w:hAnsi="宋体"/>
          <w:bCs/>
          <w:sz w:val="24"/>
          <w:szCs w:val="24"/>
        </w:rPr>
        <w:t xml:space="preserve">（3）投标人须提供的材料</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p>
    <w:p>
      <w:pPr>
        <w:ind w:firstLine="480"/>
        <w:spacing w:line="360" w:lineRule="auto"/>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p>
    <w:p>
      <w:pPr>
        <w:ind w:firstLine="482"/>
        <w:spacing w:line="360" w:lineRule="auto"/>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p>
    <w:p>
      <w:pPr>
        <w:ind w:firstLine="480"/>
        <w:spacing w:line="360" w:lineRule="auto"/>
        <w:rPr>
          <w:rFonts w:ascii="宋体" w:hAnsi="宋体"/>
          <w:bCs/>
          <w:sz w:val="24"/>
          <w:szCs w:val="24"/>
        </w:rPr>
      </w:pPr>
      <w:r>
        <w:rPr>
          <w:rFonts w:hint="eastAsia" w:ascii="宋体" w:hAnsi="宋体"/>
          <w:bCs/>
          <w:sz w:val="24"/>
          <w:szCs w:val="24"/>
        </w:rPr>
        <w:t xml:space="preserve">（4）关于中小企业的要求</w:t>
      </w:r>
      <w:r/>
    </w:p>
    <w:p>
      <w:pPr>
        <w:ind w:firstLine="480"/>
        <w:spacing w:line="360" w:lineRule="auto"/>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p>
    <w:p>
      <w:pPr>
        <w:ind w:firstLine="480"/>
        <w:spacing w:line="360" w:lineRule="auto"/>
        <w:rPr>
          <w:rFonts w:ascii="宋体" w:hAnsi="宋体"/>
          <w:bCs/>
          <w:sz w:val="24"/>
          <w:szCs w:val="24"/>
        </w:rPr>
      </w:pPr>
      <w:r>
        <w:rPr>
          <w:rFonts w:hint="eastAsia" w:ascii="宋体" w:hAnsi="宋体"/>
          <w:bCs/>
          <w:sz w:val="24"/>
          <w:szCs w:val="24"/>
        </w:rPr>
        <w:t xml:space="preserve">（5）其他要求</w:t>
      </w:r>
      <w:r/>
    </w:p>
    <w:p>
      <w:pPr>
        <w:ind w:firstLine="480"/>
        <w:spacing w:line="360" w:lineRule="auto"/>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p>
    <w:p>
      <w:pPr>
        <w:ind w:firstLine="480"/>
        <w:spacing w:line="360" w:lineRule="auto"/>
        <w:rPr>
          <w:rFonts w:hint="eastAsia" w:ascii="宋体" w:hAnsi="宋体"/>
          <w:bCs/>
          <w:sz w:val="24"/>
          <w:szCs w:val="24"/>
        </w:rPr>
      </w:pPr>
      <w:r>
        <w:rPr>
          <w:rFonts w:hint="eastAsia" w:ascii="宋体" w:hAnsi="宋体"/>
          <w:bCs/>
          <w:sz w:val="24"/>
          <w:szCs w:val="24"/>
        </w:rPr>
      </w:r>
      <w:r/>
    </w:p>
    <w:p>
      <w:pPr>
        <w:ind w:firstLine="480"/>
        <w:spacing w:line="360" w:lineRule="auto"/>
        <w:rPr>
          <w:rFonts w:hint="eastAsia" w:ascii="宋体" w:hAnsi="宋体"/>
          <w:bCs/>
          <w:sz w:val="24"/>
          <w:szCs w:val="24"/>
        </w:rPr>
      </w:pPr>
      <w:r>
        <w:rPr>
          <w:rFonts w:hint="eastAsia" w:ascii="宋体" w:hAnsi="宋体"/>
          <w:bCs/>
          <w:sz w:val="24"/>
          <w:szCs w:val="24"/>
        </w:rPr>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ascii="宋体" w:hAnsi="宋体"/>
          <w:bCs/>
          <w:sz w:val="24"/>
          <w:szCs w:val="24"/>
        </w:rPr>
        <w:br w:type="page" w:clear="all"/>
      </w:r>
      <w:r/>
    </w:p>
    <w:p>
      <w:pPr>
        <w:spacing w:line="360" w:lineRule="auto"/>
        <w:rPr>
          <w:rFonts w:ascii="宋体" w:hAnsi="宋体"/>
          <w:b/>
          <w:color w:val="auto"/>
          <w:sz w:val="30"/>
          <w:szCs w:val="30"/>
          <w:highlight w:val="none"/>
          <w:u w:val="none"/>
        </w:rPr>
      </w:pPr>
      <w:r>
        <w:rPr>
          <w:rFonts w:hint="eastAsia" w:ascii="宋体" w:hAnsi="宋体"/>
          <w:b/>
          <w:color w:val="auto"/>
          <w:sz w:val="30"/>
          <w:szCs w:val="30"/>
          <w:highlight w:val="none"/>
          <w:u w:val="none"/>
        </w:rPr>
        <w:t xml:space="preserve">第二部分  有关说明</w:t>
      </w:r>
      <w:r/>
    </w:p>
    <w:p>
      <w:pPr>
        <w:numPr>
          <w:ilvl w:val="1"/>
          <w:numId w:val="10"/>
        </w:numPr>
        <w:ind w:left="0" w:firstLine="480"/>
        <w:spacing w:line="360" w:lineRule="auto"/>
        <w:tabs>
          <w:tab w:val="left" w:pos="945" w:leader="none"/>
        </w:tabs>
        <w:rPr>
          <w:rFonts w:ascii="宋体"/>
          <w:bCs/>
          <w:color w:val="auto"/>
          <w:sz w:val="24"/>
          <w:szCs w:val="24"/>
          <w:highlight w:val="none"/>
        </w:rPr>
      </w:pPr>
      <w:r>
        <w:rPr>
          <w:rFonts w:hint="eastAsia" w:ascii="宋体" w:hAnsi="宋体"/>
          <w:color w:val="auto"/>
          <w:sz w:val="24"/>
          <w:szCs w:val="24"/>
          <w:highlight w:val="none"/>
        </w:rPr>
        <w:t xml:space="preserve">投标人报价时应充分考虑服务期内所有可能影响到报价的因素，包括最低工资标准及社保基数的政策性调整、一旦投标结束最终中标，总价固定，不予调整。</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olor w:val="auto"/>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cs="仿宋_GB2312"/>
          <w:color w:val="auto"/>
          <w:sz w:val="24"/>
          <w:szCs w:val="24"/>
          <w:highlight w:val="none"/>
        </w:rPr>
        <w:t xml:space="preserve">中标单位应按照相关规定，与所有聘用人员依法签订劳动合同。</w:t>
      </w:r>
      <w:r/>
    </w:p>
    <w:p>
      <w:pPr>
        <w:numPr>
          <w:ilvl w:val="1"/>
          <w:numId w:val="10"/>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投标人必须在满足采购文件要求的基础上进行报价，如有服务偏离请于投标偏离表中说明。</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服务期限：2026年6月1日-2027年5月31日</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付款方式：本项目执行期间总价不变，每季度依据服务进度支付合同款，按季度平均支付。</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本项目合同履行地点： 江苏省无锡市新吴区旺庄东路8号 。中标方必须按采购人要求将本项目中货物送到指定地点</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包括可能的分布范围</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，并分地实施安装调试。</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w:t>
      </w:r>
      <w:r>
        <w:rPr>
          <w:rFonts w:hint="eastAsia" w:ascii="宋体"/>
          <w:bCs/>
          <w:color w:val="auto"/>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bCs/>
          <w:color w:val="000000"/>
          <w:sz w:val="24"/>
          <w:highlight w:val="none"/>
          <w:lang w:eastAsia="zh-CN"/>
        </w:rPr>
        <w:t xml:space="preserve">。</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10"/>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000000"/>
          <w:sz w:val="24"/>
          <w:highlight w:val="none"/>
        </w:rPr>
      </w:pP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sz w:val="24"/>
          <w:szCs w:val="24"/>
        </w:rPr>
      </w:pPr>
      <w:r>
        <w:rPr>
          <w:rFonts w:ascii="宋体"/>
          <w:bCs/>
          <w:sz w:val="24"/>
          <w:szCs w:val="24"/>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1"/>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1"/>
        </w:numPr>
        <w:ind w:left="0" w:firstLine="525"/>
        <w:spacing w:line="360" w:lineRule="auto"/>
        <w:tabs>
          <w:tab w:val="left" w:pos="525" w:leader="none"/>
          <w:tab w:val="clear" w:pos="780"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1"/>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193" w:name="OLE_LINK2"/>
      <w:r/>
      <w:bookmarkStart w:id="194" w:name="OLE_LINK1"/>
      <w:r>
        <w:rPr>
          <w:rFonts w:hint="eastAsia" w:ascii="宋体"/>
          <w:bCs/>
          <w:sz w:val="24"/>
          <w:szCs w:val="24"/>
        </w:rPr>
        <w:t xml:space="preserve">《保障中小企业款项支付条例》（中华人民共和国国务院令第802号）</w:t>
      </w:r>
      <w:bookmarkEnd w:id="193"/>
      <w:r/>
      <w:bookmarkEnd w:id="194"/>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lang w:val="en"/>
        </w:rPr>
        <w:t xml:space="preserve">11</w:t>
      </w:r>
      <w:r>
        <w:rPr>
          <w:rFonts w:hint="eastAsia" w:ascii="宋体"/>
          <w:bCs/>
          <w:sz w:val="24"/>
          <w:szCs w:val="24"/>
          <w:highlight w:val="none"/>
          <w:lang w:val="en"/>
        </w:rPr>
        <w:t xml:space="preserve">.</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5" w:name="_Toc120614281"/>
      <w:r>
        <w:rPr>
          <w:rFonts w:hint="eastAsia" w:ascii="黑体" w:hAnsi="黑体" w:eastAsia="黑体"/>
          <w:sz w:val="36"/>
          <w:szCs w:val="36"/>
        </w:rPr>
        <w:t xml:space="preserve">第五章  评标方法与评标标准</w:t>
      </w:r>
      <w:r/>
    </w:p>
    <w:p>
      <w:pPr>
        <w:pStyle w:val="765"/>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765"/>
        <w:spacing w:before="0" w:after="0" w:line="500" w:lineRule="exact"/>
        <w:rPr>
          <w:rFonts w:hint="eastAsia" w:cs="Arial"/>
        </w:rPr>
      </w:pPr>
      <w:r>
        <w:rPr>
          <w:rFonts w:hint="eastAsia" w:cs="Arial"/>
        </w:rPr>
        <w:t xml:space="preserve">投标人通过初审的，方可进入比较与评价程序。</w:t>
      </w:r>
      <w:r/>
    </w:p>
    <w:p>
      <w:pPr>
        <w:pStyle w:val="765"/>
        <w:spacing w:before="0" w:after="0" w:line="500" w:lineRule="exact"/>
        <w:rPr>
          <w:rFonts w:hint="eastAsia" w:cs="Arial"/>
        </w:rPr>
      </w:pPr>
      <w:r>
        <w:rPr>
          <w:rFonts w:hint="eastAsia" w:cs="Arial"/>
        </w:rPr>
        <w:t xml:space="preserve">比较与评价采用综合评分法。</w:t>
      </w:r>
      <w:r/>
    </w:p>
    <w:p>
      <w:pPr>
        <w:pStyle w:val="765"/>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765"/>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765"/>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p>
    <w:p>
      <w:pPr>
        <w:pStyle w:val="765"/>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w:t>
      </w: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ind w:firstLine="480"/>
        <w:jc w:val="left"/>
        <w:spacing w:line="500" w:lineRule="exact"/>
        <w:rPr>
          <w:rFonts w:ascii="宋体" w:hAnsi="宋体"/>
          <w:highlight w:val="yellow"/>
          <w:shd w:val="clear" w:color="ffffff" w:fill="d9d9d9"/>
        </w:rPr>
      </w:pPr>
      <w:r>
        <w:rPr>
          <w:rFonts w:ascii="宋体" w:hAnsi="宋体"/>
          <w:shd w:val="clear" w:color="ffffff" w:fill="d9d9d9"/>
        </w:rPr>
        <w:br w:type="page" w:clear="all"/>
      </w:r>
      <w:r/>
    </w:p>
    <w:p>
      <w:pPr>
        <w:pStyle w:val="765"/>
        <w:spacing w:before="0" w:after="0" w:line="500" w:lineRule="exact"/>
        <w:rPr>
          <w:rFonts w:hint="eastAsia" w:ascii="宋体" w:hAnsi="宋体"/>
          <w:highlight w:val="none"/>
          <w:shd w:val="clear" w:color="ffffff" w:fill="d9d9d9"/>
        </w:rPr>
      </w:pPr>
      <w:r>
        <w:rPr>
          <w:rFonts w:hint="eastAsia" w:ascii="宋体" w:hAnsi="宋体"/>
          <w:b/>
          <w:sz w:val="28"/>
          <w:szCs w:val="28"/>
          <w:highlight w:val="none"/>
        </w:rPr>
        <w:t xml:space="preserve">二、评分标准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25</w:t>
      </w:r>
      <w:r>
        <w:rPr>
          <w:rFonts w:hint="eastAsia" w:ascii="宋体" w:hAnsi="宋体"/>
          <w:b/>
          <w:bCs/>
          <w:color w:val="000000"/>
          <w:sz w:val="24"/>
          <w:szCs w:val="24"/>
        </w:rPr>
        <w:t xml:space="preserve">分）：</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p>
    <w:p>
      <w:pPr>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15</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（1）拟配项目经理（</w:t>
      </w: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①具有本科及以上学历，得1分；年龄在40周岁（含）以下的，得1分；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②具有行政主管部门颁发的中级及以上建（构）筑物消防员证或消防设施操作员证书的，得1分；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③具有行政主管部门颁发的初级（五级）及以上保安员证的，得1分。</w:t>
      </w:r>
      <w:r/>
    </w:p>
    <w:p>
      <w:pPr>
        <w:pStyle w:val="728"/>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④具有行政主管部门颁发的特种设备作业人员证（A证），得1分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【本项最多得</w:t>
      </w: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分，项目经理须提供身份证、学历证书、相关职称或技能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（2）保安主管（3</w:t>
      </w:r>
      <w:r>
        <w:rPr>
          <w:rFonts w:hint="eastAsia" w:asciiTheme="minorEastAsia" w:hAnsiTheme="minorEastAsia" w:eastAsiaTheme="minorEastAsia" w:cstheme="minorEastAsia"/>
          <w:color w:val="000000"/>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①具有大专及以上学历的，得1分；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②具有行政主管部门颁发的中级及以上建（构）筑物消防员证或消防设施操作员证书的，得1分；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③具有行政主管部门颁发的高级（三级）及以上保安员证的，得1分；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本项最多得3分，保安队长须提供学历证书、相关职称或技能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（3）保洁主管（2分）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①具有大专及以上学历的，得1分；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②年龄在40周岁（含）以下的，得1分；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本项最多得2分，保洁</w:t>
      </w:r>
      <w:r>
        <w:rPr>
          <w:rFonts w:hint="eastAsia" w:asciiTheme="minorEastAsia" w:hAnsiTheme="minorEastAsia" w:eastAsiaTheme="minorEastAsia" w:cstheme="minorEastAsia"/>
          <w:bCs/>
          <w:color w:val="000000"/>
          <w:sz w:val="24"/>
          <w:szCs w:val="24"/>
          <w:lang w:val="en-US" w:eastAsia="zh-CN"/>
        </w:rPr>
        <w:t xml:space="preserve">主管</w:t>
      </w:r>
      <w:r>
        <w:rPr>
          <w:rFonts w:hint="eastAsia" w:asciiTheme="minorEastAsia" w:hAnsiTheme="minorEastAsia" w:eastAsiaTheme="minorEastAsia" w:cstheme="minorEastAsia"/>
          <w:bCs/>
          <w:color w:val="000000"/>
          <w:sz w:val="24"/>
          <w:szCs w:val="24"/>
        </w:rPr>
        <w:t xml:space="preserve">须提供身份证、学历证书原件扫描件（加盖投标人公章）及投标人近一年中任意一月（不含投标当月）为其缴纳社保的缴费证明（需提供带有清晰二维码的官网扫描件）上传系统，未按要求提供不得分。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（4）其他人员（除项目经理、保安队长、保洁主管）（</w:t>
      </w: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①具有行政主管部门颁发的高级（三级）及以上保安员证的，得2分，最多得2分；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②具有特种作业操作证（高压或低压电工）的，得2分，最多得2分；</w:t>
      </w:r>
      <w:r/>
    </w:p>
    <w:p>
      <w:pPr>
        <w:ind w:firstLine="480"/>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③具有</w:t>
      </w:r>
      <w:r>
        <w:rPr>
          <w:rFonts w:hint="eastAsia" w:asciiTheme="minorEastAsia" w:hAnsiTheme="minorEastAsia" w:eastAsiaTheme="minorEastAsia" w:cstheme="minorEastAsia"/>
          <w:bCs/>
          <w:sz w:val="24"/>
          <w:szCs w:val="24"/>
        </w:rPr>
        <w:t xml:space="preserve">持有人社部颁发的园林绿化相关专业（园林绿化相关专业指园林规划设计、景观工程设计、环境艺术、园林工程技术、景观学、风景园林、园艺、园林等园林绿化类）工程师及以上证书的，</w:t>
      </w:r>
      <w:r>
        <w:rPr>
          <w:rFonts w:hint="eastAsia" w:asciiTheme="minorEastAsia" w:hAnsiTheme="minorEastAsia" w:eastAsiaTheme="minorEastAsia" w:cstheme="minorEastAsia"/>
          <w:bCs/>
          <w:color w:val="000000"/>
          <w:sz w:val="24"/>
          <w:szCs w:val="24"/>
        </w:rPr>
        <w:t xml:space="preserve">的得</w:t>
      </w: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分，最多得</w:t>
      </w: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ff0000"/>
          <w:sz w:val="24"/>
          <w:szCs w:val="24"/>
        </w:rPr>
      </w:pPr>
      <w:r>
        <w:rPr>
          <w:rFonts w:hint="eastAsia" w:asciiTheme="minorEastAsia" w:hAnsiTheme="minorEastAsia" w:eastAsiaTheme="minorEastAsia" w:cstheme="minorEastAsia"/>
          <w:bCs/>
          <w:color w:val="000000"/>
          <w:sz w:val="24"/>
          <w:szCs w:val="24"/>
        </w:rPr>
        <w:t xml:space="preserve">本项最多得</w:t>
      </w: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分，以上人员不包括项目经理、保安队长、保洁主管，一人多证可重复计分。投标文件须提供上述人员证书扫描件（加盖投标人公章）及投标人近一年任意一月（不含投标当月）为其缴纳社保的缴费证明（需提供带有清晰二维码的官网扫描件）上传系统，未按要求提供不得分。</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投标人评价（</w:t>
      </w:r>
      <w:r>
        <w:rPr>
          <w:rFonts w:hint="eastAsia" w:ascii="宋体" w:hAnsi="宋体"/>
          <w:b/>
          <w:bCs/>
          <w:color w:val="000000"/>
          <w:sz w:val="24"/>
          <w:szCs w:val="24"/>
          <w:lang w:val="en-US" w:eastAsia="zh-CN"/>
        </w:rPr>
        <w:t xml:space="preserve">10</w:t>
      </w:r>
      <w:r>
        <w:rPr>
          <w:rFonts w:hint="eastAsia" w:ascii="宋体" w:hAnsi="宋体"/>
          <w:b/>
          <w:bCs/>
          <w:color w:val="000000"/>
          <w:sz w:val="24"/>
          <w:szCs w:val="24"/>
        </w:rPr>
        <w:t xml:space="preserve">分）：</w:t>
      </w:r>
      <w:r/>
    </w:p>
    <w:p>
      <w:pPr>
        <w:ind w:firstLine="482"/>
        <w:keepLines w:val="0"/>
        <w:keepNext w:val="0"/>
        <w:pageBreakBefore w:val="0"/>
        <w:spacing w:line="360" w:lineRule="auto"/>
        <w:widowControl w:val="off"/>
        <w:tabs>
          <w:tab w:val="left" w:pos="945" w:leader="none"/>
          <w:tab w:val="left" w:pos="1155" w:leader="none"/>
        </w:tabs>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认证体系（3分）：投标人具备质量管理体系认证证书、环境管理体系认证证书、职业安全健康管理体系认证证书，有一项得1分，最多得3分。【提供证书原件的扫描件加盖公章上传系统，否则不得分，未按要求提供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rPr>
        <w:t xml:space="preserve">（2）业绩（4分）：投标人自2022年1月1日以来承接过与本项目类似的物业管理服务项</w:t>
      </w:r>
      <w:r>
        <w:rPr>
          <w:rFonts w:hint="eastAsia" w:asciiTheme="minorEastAsia" w:hAnsiTheme="minorEastAsia" w:eastAsiaTheme="minorEastAsia" w:cstheme="minorEastAsia"/>
          <w:bCs/>
          <w:color w:val="000000"/>
          <w:sz w:val="24"/>
          <w:highlight w:val="none"/>
        </w:rPr>
        <w:t xml:space="preserve">目的，有1个得2分，最多得4分。【业绩提供合同（协议）原件的扫描件加盖公章上传系统，时间以合同签订时间为准，未按要求提供不得分】</w:t>
      </w:r>
      <w:r/>
    </w:p>
    <w:p>
      <w:pPr>
        <w:ind w:firstLine="482"/>
        <w:keepLines w:val="0"/>
        <w:keepNext w:val="0"/>
        <w:pageBreakBefore w:val="0"/>
        <w:spacing w:line="360" w:lineRule="auto"/>
        <w:widowControl w:val="off"/>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bCs/>
          <w:color w:val="000000"/>
          <w:sz w:val="24"/>
          <w:highlight w:val="none"/>
        </w:rPr>
        <w:t xml:space="preserve">（2）车辆（3分）：投标人具有电动扫地机的，有一辆得1分，最高1分，具有洗地机的有一辆得1分，最高2分，本项最高得3分。【提供承诺说明并加盖投标单位公章。中标后提供证明材料：若车辆为自有，提供发票扫描件；若设备为租赁，另需提供租赁协议扫描件】</w:t>
      </w:r>
      <w:r/>
    </w:p>
    <w:p>
      <w:pPr>
        <w:numPr>
          <w:ilvl w:val="4"/>
          <w:numId w:val="12"/>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项目方案（</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hint="eastAsia" w:ascii="宋体" w:hAnsi="宋体"/>
          <w:bCs/>
          <w:sz w:val="24"/>
        </w:rPr>
        <w:t xml:space="preserve">在响应采购文件需求的基础上针对下列各部分进行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4.1目标及整体设想（7分）：内容包括：①对本项目的总体目标及整体设想；②综合物业管理服务的目标和整体设想；③公共区域秩序维护管理服务的目标和整体设想；④公共区域清洁管理服务的目标和整体设想；⑤公用设施设备日常运行、保养、维修管理服务的目标和整体设想。</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4.2管理服务体系（7分）：内容包括：①针对本项目的物业管理服务运作模式；②公共区域秩序维护服务体系；③公共区域清洁管理服务体系；④公用设施设备日常运行、保养、维修管理服务体系。</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方案完整、科学合理，设计清晰详细，完全符合本项目需求，且能够提供上述4项全部方案的，得7分；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方案较完整，科学合理性较强，设计较清晰详细，能够符合本项目需求，能够提供上述3-4项方案的，得5分；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方案完整性一般，科学合理性一般，设计清晰详细程度一般，能够符合本项目需求，能够提供上述2-4项方案的，得3分；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4.3培训及日常管理标准和措施（7分）：内容包括：①物业管理服务的岗前培训目标、方案、计划、内容等；②物业管理服务的阶段性培训管理；③综合管理的日常管理标准及措施；④物业服务管理的日常管理标准及措施；⑤物资装备的配备及维保使用方案。</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4.4管理规章制度（7分）：内容包括：①管理运作制度；②安全管理制度；③日常巡检制度；④客户服务制度；⑤档案资料的建立、分类管理等制度。</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4.5综合协调方案和正式接管前具体措施（7分）：内容包括：①与采购人、物业管理行政主管部门的协调；②与其他单位、部门的协调；③物业管理服务正式接管前的工作内容；④物业管理服务正式接管前的注意事项；⑤物业管理服务正式接管前的具体措施。</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 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4.6应急预案及措施、管理重点难点和措施（7分）：内容包括：①物业管理服务中应对自然灾害、事故灾害、公共卫生安全事件等突发事件的应急预案及措施；②物业管理服务中涉及的过失及意外的具体保障措施；③针对物业管理服务中可能存在的重点难点进行调研及分析；④针对本项目可能存在的重点难点说明；⑤针对重点和难点计划解决措施。</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方案完整、科学合理，设计清晰详细，完全符合本项目需求，且能够提供上述5项全部方案的，得7分；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方案较完整，科学合理性较强，设计较清晰详细，能够符合本项目需求，能够提供上述4-5项方案的，得5分；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方案完整性一般，科学合理性一般，设计清晰详细程度一般，能够符合本项目需求，能够提供上述3-5项方案的，得3分；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方案完整性、科学合理性、设计的清晰详细程度等只能基本满足要求，能够提供上述2-5项方案的，得1分；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4.7服务响应、特色与创新（8分）：内容包括：①完整的服务响应时间措施及方案；②针对本项目各种情况的服务响应时间；③针对本项目提出有针对性、可落地、可执行的物业管理服务特色与创新举措；④针对本项目重点难点运作方法的创新方案；⑤其他有关服务响应、特色与创新的承诺。</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方案完整、科学合理，设计清晰详细，完全符合本项目需求，且能够提供上述5项全部方案的，得8分；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方案较完整，科学合理性较强，设计较清晰详细，能够符合本项目需求，能够提供上述4-5项方案的，得6分；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方案完整性一般，科学合理性一般，设计清晰详细程度一般，能够符合本项目需求，能够提供上述3-5项方案的，得4分；</w:t>
      </w:r>
      <w:r/>
    </w:p>
    <w:p>
      <w:pPr>
        <w:contextualSpacing/>
        <w:ind w:firstLine="425"/>
        <w:keepLines w:val="0"/>
        <w:keepNext w:val="0"/>
        <w:pageBreakBefore w:val="0"/>
        <w:spacing w:line="360" w:lineRule="auto"/>
        <w:widowControl w:val="off"/>
        <w:tabs>
          <w:tab w:val="left" w:pos="3090" w:leader="none"/>
        </w:tabs>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方案完整性、科学合理性、设计的清晰详细程度等只能基本满足要求，能够提供上述2-5项方案的，得2分；</w:t>
      </w:r>
      <w:r/>
    </w:p>
    <w:p>
      <w:pPr>
        <w:contextualSpacing/>
        <w:ind w:firstLine="425"/>
        <w:keepLines w:val="0"/>
        <w:keepNext w:val="0"/>
        <w:pageBreakBefore w:val="0"/>
        <w:spacing w:line="360" w:lineRule="auto"/>
        <w:widowControl w:val="off"/>
        <w:tabs>
          <w:tab w:val="left" w:pos="3090" w:leader="none"/>
        </w:tabs>
        <w:rPr>
          <w:rFonts w:ascii="宋体" w:hAnsi="宋体"/>
          <w:color w:val="000000"/>
          <w:sz w:val="24"/>
        </w:rPr>
      </w:pPr>
      <w:r>
        <w:rPr>
          <w:rFonts w:hint="eastAsia" w:asciiTheme="minorEastAsia" w:hAnsiTheme="minorEastAsia" w:eastAsiaTheme="minorEastAsia" w:cstheme="minorEastAsia"/>
          <w:color w:val="000000"/>
          <w:sz w:val="24"/>
        </w:rPr>
        <w:t xml:space="preserve">提供方案不足2项或无方案的，不得分。</w:t>
      </w:r>
      <w:r/>
    </w:p>
    <w:p>
      <w:pPr>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195"/>
      <w:r>
        <w:rPr>
          <w:rFonts w:hint="eastAsia" w:ascii="黑体" w:hAnsi="黑体" w:eastAsia="黑体"/>
          <w:sz w:val="36"/>
          <w:szCs w:val="36"/>
        </w:rPr>
        <w:t xml:space="preserve">投标文件内容与格式</w:t>
      </w:r>
      <w:r/>
    </w:p>
    <w:p>
      <w:pPr>
        <w:pStyle w:val="765"/>
        <w:ind w:firstLine="602"/>
        <w:spacing w:before="0" w:after="0" w:line="500" w:lineRule="exact"/>
        <w:rPr>
          <w:rFonts w:hint="eastAsia" w:cs="Arial"/>
          <w:b/>
          <w:sz w:val="30"/>
          <w:szCs w:val="30"/>
        </w:rPr>
      </w:pPr>
      <w:r/>
      <w:bookmarkStart w:id="196" w:name="_Hlt26671244"/>
      <w:r/>
      <w:bookmarkEnd w:id="196"/>
      <w:r/>
      <w:bookmarkStart w:id="197" w:name="_Hlt26955039"/>
      <w:r/>
      <w:bookmarkEnd w:id="197"/>
      <w:r/>
      <w:bookmarkStart w:id="198" w:name="_Toc26554094"/>
      <w:r/>
      <w:bookmarkStart w:id="199" w:name="_Toc120614282"/>
      <w:r/>
      <w:bookmarkStart w:id="200" w:name="_Toc49090576"/>
      <w:r>
        <w:rPr>
          <w:rFonts w:hint="eastAsia" w:cs="Arial"/>
          <w:b/>
          <w:sz w:val="30"/>
          <w:szCs w:val="30"/>
        </w:rPr>
        <w:t xml:space="preserve">第一部分  投标文件内容</w:t>
      </w:r>
      <w:r/>
    </w:p>
    <w:p>
      <w:pPr>
        <w:pStyle w:val="765"/>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687"/>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765"/>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765"/>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27"/>
                <w:rFonts w:hint="eastAsia" w:ascii="宋体" w:hAnsi="宋体" w:cs="宋体"/>
                <w:sz w:val="24"/>
                <w:szCs w:val="24"/>
              </w:rPr>
              <w:t xml:space="preserve">。</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765"/>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765"/>
              <w:ind w:firstLine="0"/>
              <w:jc w:val="center"/>
              <w:spacing w:before="0" w:after="0" w:line="240" w:lineRule="auto"/>
              <w:rPr>
                <w:rFonts w:hint="eastAsia" w:ascii="宋体" w:hAnsi="宋体" w:cs="宋体"/>
              </w:rPr>
            </w:pPr>
            <w:r>
              <w:rPr>
                <w:rFonts w:hint="eastAsia" w:ascii="宋体" w:hAnsi="宋体" w:cs="宋体"/>
              </w:rPr>
              <w:t xml:space="preserve">7</w:t>
            </w:r>
            <w:r/>
          </w:p>
        </w:tc>
        <w:tc>
          <w:tcPr>
            <w:tcW w:w="6104"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765"/>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765"/>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p>
        </w:tc>
        <w:tc>
          <w:tcPr>
            <w:tcW w:w="2449" w:type="dxa"/>
            <w:vAlign w:val="center"/>
            <w:textDirection w:val="lrTb"/>
            <w:noWrap w:val="false"/>
          </w:tcPr>
          <w:p>
            <w:pPr>
              <w:pStyle w:val="765"/>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765"/>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765"/>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765"/>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765"/>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765"/>
              <w:ind w:firstLine="0"/>
              <w:jc w:val="both"/>
              <w:spacing w:before="0" w:after="0" w:line="240" w:lineRule="auto"/>
              <w:rPr>
                <w:rFonts w:hint="eastAsia" w:ascii="宋体" w:hAnsi="宋体" w:cs="Arial"/>
              </w:rPr>
            </w:pPr>
            <w:r>
              <w:rPr>
                <w:rFonts w:hint="eastAsia" w:ascii="宋体" w:hAnsi="宋体"/>
              </w:rPr>
              <w:t xml:space="preserve">分项报价表（给定格式）</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765"/>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765"/>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765"/>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765"/>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765"/>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rPr>
          <w:rFonts w:hint="eastAsia"/>
          <w:b/>
          <w:color w:val="ff0000"/>
          <w:sz w:val="28"/>
          <w:szCs w:val="28"/>
        </w:rPr>
      </w:pPr>
      <w:r>
        <w:rPr>
          <w:rFonts w:hint="eastAsia"/>
          <w:b/>
          <w:color w:val="ff0000"/>
          <w:sz w:val="28"/>
          <w:szCs w:val="28"/>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p>
    <w:p>
      <w:pPr>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p>
    <w:p>
      <w:pPr>
        <w:pStyle w:val="765"/>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jc w:val="center"/>
        <w:rPr>
          <w:rFonts w:hint="eastAsia" w:ascii="宋体" w:hAnsi="宋体"/>
          <w:b/>
          <w:sz w:val="72"/>
          <w:shd w:val="clear" w:color="ffffff" w:fill="d9d9d9"/>
        </w:rPr>
      </w:pPr>
      <w:r>
        <w:rPr>
          <w:rFonts w:hint="eastAsia" w:ascii="宋体" w:hAnsi="宋体"/>
          <w:b/>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auto"/>
          <w:sz w:val="30"/>
          <w:szCs w:val="30"/>
          <w:lang w:eastAsia="zh-CN"/>
        </w:rPr>
        <w:t xml:space="preserve">JSZC-320214-JZCG-G2026-0019</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无锡市新吴区春星小学物业管理服务项目</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p>
    <w:p>
      <w:pPr>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p>
    <w:p>
      <w:pPr>
        <w:pStyle w:val="763"/>
        <w:ind w:firstLine="480"/>
        <w:rPr>
          <w:rFonts w:hint="eastAsia"/>
          <w:color w:val="auto"/>
          <w:sz w:val="24"/>
          <w:szCs w:val="24"/>
        </w:rPr>
      </w:pPr>
      <w:r>
        <w:rPr>
          <w:rFonts w:hint="eastAsia"/>
          <w:sz w:val="24"/>
          <w:szCs w:val="24"/>
        </w:rPr>
        <w:t xml:space="preserve">我公司（单位、联合体）针对</w:t>
      </w:r>
      <w:r>
        <w:rPr>
          <w:rFonts w:hint="eastAsia" w:ascii="宋体" w:hAnsi="宋体"/>
          <w:bCs/>
          <w:color w:val="auto"/>
          <w:sz w:val="24"/>
          <w:szCs w:val="24"/>
          <w:lang w:eastAsia="zh-CN"/>
        </w:rPr>
        <w:t xml:space="preserve">JSZC-320214-JZCG-G2026-0019</w:t>
      </w:r>
      <w:r>
        <w:rPr>
          <w:rFonts w:hint="eastAsia" w:ascii="宋体" w:hAnsi="宋体"/>
          <w:bCs/>
          <w:color w:val="auto"/>
          <w:sz w:val="24"/>
          <w:szCs w:val="24"/>
        </w:rPr>
        <w:t xml:space="preserve">项目，兹授权：</w:t>
      </w:r>
      <w:r/>
    </w:p>
    <w:p>
      <w:pPr>
        <w:pStyle w:val="763"/>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763"/>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763"/>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763"/>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763"/>
        <w:ind w:firstLine="480"/>
        <w:rPr>
          <w:rFonts w:hint="eastAsia"/>
          <w:color w:val="auto"/>
          <w:sz w:val="24"/>
          <w:szCs w:val="24"/>
        </w:rPr>
      </w:pPr>
      <w:r>
        <w:rPr>
          <w:rFonts w:hint="eastAsia"/>
          <w:color w:val="auto"/>
          <w:sz w:val="24"/>
          <w:szCs w:val="24"/>
        </w:rPr>
        <w:t xml:space="preserve">特此授权委托。</w:t>
      </w:r>
      <w:r/>
    </w:p>
    <w:p>
      <w:pPr>
        <w:pStyle w:val="763"/>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763"/>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763"/>
        <w:ind w:firstLine="0"/>
        <w:rPr>
          <w:rFonts w:hint="eastAsia"/>
          <w:color w:val="auto"/>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763"/>
        <w:ind w:firstLine="0"/>
        <w:rPr>
          <w:rFonts w:hint="eastAsia"/>
          <w:color w:val="auto"/>
          <w:sz w:val="21"/>
          <w:szCs w:val="21"/>
        </w:rPr>
      </w:pPr>
      <w:r>
        <w:rPr>
          <w:rFonts w:hint="eastAsia"/>
          <w:color w:val="auto"/>
          <w:sz w:val="21"/>
          <w:szCs w:val="21"/>
        </w:rPr>
      </w:r>
      <w:r/>
    </w:p>
    <w:p>
      <w:pPr>
        <w:pStyle w:val="763"/>
        <w:ind w:firstLine="0"/>
        <w:spacing w:line="360" w:lineRule="auto"/>
        <w:rPr>
          <w:rFonts w:hint="eastAsia"/>
          <w:color w:val="auto"/>
          <w:sz w:val="21"/>
          <w:szCs w:val="21"/>
        </w:rPr>
      </w:pPr>
      <w:r>
        <w:rPr>
          <w:rFonts w:hint="eastAsia"/>
          <w:color w:val="auto"/>
          <w:sz w:val="21"/>
          <w:szCs w:val="21"/>
        </w:rPr>
        <w:t xml:space="preserve">说明：</w:t>
      </w:r>
      <w:r/>
    </w:p>
    <w:p>
      <w:pPr>
        <w:pStyle w:val="763"/>
        <w:numPr>
          <w:ilvl w:val="0"/>
          <w:numId w:val="15"/>
        </w:numPr>
        <w:ind w:firstLine="420"/>
        <w:spacing w:line="360" w:lineRule="auto"/>
        <w:rPr>
          <w:rFonts w:hint="eastAsia" w:ascii="宋体" w:hAnsi="宋体"/>
          <w:color w:val="auto"/>
          <w:sz w:val="21"/>
          <w:szCs w:val="21"/>
        </w:rPr>
      </w:pPr>
      <w:r>
        <w:rPr>
          <w:rFonts w:ascii="宋体" w:hAnsi="宋体"/>
          <w:color w:val="auto"/>
          <w:sz w:val="21"/>
          <w:szCs w:val="21"/>
        </w:rPr>
        <w:t xml:space="preserve">若</w:t>
      </w:r>
      <w:r>
        <w:rPr>
          <w:rFonts w:hint="eastAsia" w:ascii="宋体" w:hAnsi="宋体"/>
          <w:color w:val="auto"/>
          <w:sz w:val="21"/>
          <w:szCs w:val="21"/>
        </w:rPr>
        <w:t xml:space="preserve">投标人</w:t>
      </w:r>
      <w:r>
        <w:rPr>
          <w:rFonts w:ascii="宋体" w:hAnsi="宋体"/>
          <w:color w:val="auto"/>
          <w:sz w:val="21"/>
          <w:szCs w:val="21"/>
        </w:rPr>
        <w:t xml:space="preserve">为事业单位或其他组织或分支机构（仅</w:t>
      </w:r>
      <w:r>
        <w:rPr>
          <w:rFonts w:hint="eastAsia" w:ascii="宋体" w:hAnsi="宋体"/>
          <w:color w:val="auto"/>
          <w:sz w:val="21"/>
          <w:szCs w:val="21"/>
        </w:rPr>
        <w:t xml:space="preserve">限招标</w:t>
      </w:r>
      <w:r>
        <w:rPr>
          <w:rFonts w:ascii="宋体" w:hAnsi="宋体"/>
          <w:color w:val="auto"/>
          <w:sz w:val="21"/>
          <w:szCs w:val="21"/>
        </w:rPr>
        <w:t xml:space="preserve">文件注明允许分支机构</w:t>
      </w:r>
      <w:r>
        <w:rPr>
          <w:rFonts w:hint="eastAsia" w:ascii="宋体" w:hAnsi="宋体"/>
          <w:color w:val="auto"/>
          <w:sz w:val="21"/>
          <w:szCs w:val="21"/>
        </w:rPr>
        <w:t xml:space="preserve">投标情形</w:t>
      </w:r>
      <w:r>
        <w:rPr>
          <w:rFonts w:ascii="宋体" w:hAnsi="宋体"/>
          <w:color w:val="auto"/>
          <w:sz w:val="21"/>
          <w:szCs w:val="21"/>
        </w:rPr>
        <w:t xml:space="preserve">的），则法定代表人</w:t>
      </w:r>
      <w:r>
        <w:rPr>
          <w:rFonts w:hint="eastAsia" w:ascii="宋体" w:hAnsi="宋体"/>
          <w:color w:val="auto"/>
          <w:sz w:val="21"/>
          <w:szCs w:val="21"/>
        </w:rPr>
        <w:t xml:space="preserve">处</w:t>
      </w:r>
      <w:r>
        <w:rPr>
          <w:rFonts w:ascii="宋体" w:hAnsi="宋体"/>
          <w:color w:val="auto"/>
          <w:sz w:val="21"/>
          <w:szCs w:val="21"/>
        </w:rPr>
        <w:t xml:space="preserve">的签</w:t>
      </w:r>
      <w:r>
        <w:rPr>
          <w:rFonts w:hint="eastAsia" w:ascii="宋体" w:hAnsi="宋体"/>
          <w:color w:val="auto"/>
          <w:sz w:val="21"/>
          <w:szCs w:val="21"/>
        </w:rPr>
        <w:t xml:space="preserve">字</w:t>
      </w:r>
      <w:r>
        <w:rPr>
          <w:rFonts w:ascii="宋体" w:hAnsi="宋体"/>
          <w:color w:val="auto"/>
          <w:sz w:val="21"/>
          <w:szCs w:val="21"/>
        </w:rPr>
        <w:t xml:space="preserve">人可为单位负责人</w:t>
      </w:r>
      <w:r>
        <w:rPr>
          <w:rFonts w:hint="eastAsia" w:ascii="宋体" w:hAnsi="宋体"/>
          <w:color w:val="auto"/>
          <w:sz w:val="21"/>
          <w:szCs w:val="21"/>
        </w:rPr>
        <w:t xml:space="preserve">。</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color w:val="auto"/>
          <w:sz w:val="21"/>
          <w:szCs w:val="21"/>
        </w:rPr>
        <w:t xml:space="preserve">供应商为自然人情形的，可不提供本</w:t>
      </w:r>
      <w:r>
        <w:rPr>
          <w:rFonts w:ascii="宋体" w:hAnsi="宋体"/>
          <w:color w:val="auto"/>
          <w:sz w:val="21"/>
          <w:szCs w:val="21"/>
        </w:rPr>
        <w:t xml:space="preserve">《</w:t>
      </w:r>
      <w:r>
        <w:rPr>
          <w:rFonts w:hint="eastAsia" w:ascii="宋体" w:hAnsi="宋体"/>
          <w:color w:val="auto"/>
          <w:sz w:val="21"/>
          <w:szCs w:val="21"/>
        </w:rPr>
        <w:t xml:space="preserve">授权委托书</w:t>
      </w:r>
      <w:r>
        <w:rPr>
          <w:rFonts w:ascii="宋体" w:hAnsi="宋体"/>
          <w:color w:val="auto"/>
          <w:sz w:val="21"/>
          <w:szCs w:val="21"/>
        </w:rPr>
        <w:t xml:space="preserve">》</w:t>
      </w:r>
      <w:r>
        <w:rPr>
          <w:rFonts w:hint="eastAsia" w:ascii="宋体" w:hAnsi="宋体"/>
          <w:color w:val="auto"/>
          <w:sz w:val="21"/>
          <w:szCs w:val="21"/>
        </w:rPr>
        <w:t xml:space="preserve">。</w:t>
      </w:r>
      <w:r/>
    </w:p>
    <w:p>
      <w:pPr>
        <w:pStyle w:val="763"/>
        <w:numPr>
          <w:ilvl w:val="0"/>
          <w:numId w:val="15"/>
        </w:numPr>
        <w:ind w:firstLine="420"/>
        <w:spacing w:line="360" w:lineRule="auto"/>
        <w:rPr>
          <w:rFonts w:hint="eastAsia" w:ascii="宋体" w:hAnsi="宋体"/>
          <w:color w:val="auto"/>
          <w:sz w:val="21"/>
          <w:szCs w:val="21"/>
        </w:rPr>
      </w:pPr>
      <w:r>
        <w:rPr>
          <w:rFonts w:hint="eastAsia" w:ascii="宋体" w:hAnsi="宋体"/>
          <w:bCs/>
          <w:color w:val="auto"/>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763"/>
        <w:ind w:firstLine="0"/>
        <w:rPr>
          <w:rFonts w:hint="eastAsia" w:ascii="宋体" w:hAnsi="宋体" w:cs="宋体"/>
          <w:b/>
          <w:color w:val="auto"/>
          <w:szCs w:val="28"/>
        </w:rPr>
      </w:pPr>
      <w:r>
        <w:rPr>
          <w:rFonts w:hint="eastAsia" w:ascii="宋体" w:hAnsi="宋体"/>
          <w:bCs/>
          <w:color w:val="auto"/>
          <w:sz w:val="24"/>
          <w:szCs w:val="24"/>
        </w:rPr>
        <w:br w:type="page" w:clear="all"/>
      </w:r>
      <w:r>
        <w:rPr>
          <w:rFonts w:hint="eastAsia" w:ascii="宋体" w:hAnsi="宋体" w:cs="宋体"/>
          <w:b/>
          <w:color w:val="auto"/>
          <w:szCs w:val="28"/>
        </w:rPr>
        <w:t xml:space="preserve">三、资格声明函（给定格式）：</w:t>
      </w:r>
      <w:r/>
    </w:p>
    <w:p>
      <w:pPr>
        <w:jc w:val="center"/>
        <w:rPr>
          <w:rFonts w:ascii="黑体" w:eastAsia="黑体"/>
          <w:bCs/>
          <w:color w:val="auto"/>
          <w:sz w:val="28"/>
          <w:szCs w:val="28"/>
        </w:rPr>
        <w:outlineLvl w:val="0"/>
      </w:pPr>
      <w:r/>
      <w:bookmarkStart w:id="201" w:name="报价方关于资格的声明函（格式）"/>
      <w:r/>
      <w:bookmarkEnd w:id="201"/>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无锡市公共资源交易中心新吴分中心</w:t>
      </w:r>
      <w:r>
        <w:rPr>
          <w:rFonts w:hint="eastAsia" w:ascii="宋体" w:hAnsi="宋体"/>
          <w:bCs/>
          <w:color w:val="auto"/>
          <w:sz w:val="24"/>
          <w:szCs w:val="24"/>
        </w:rPr>
        <w:t xml:space="preserve">：</w:t>
      </w:r>
      <w:r/>
    </w:p>
    <w:p>
      <w:pPr>
        <w:ind w:firstLine="480"/>
        <w:spacing w:line="480" w:lineRule="auto"/>
        <w:rPr>
          <w:rFonts w:ascii="宋体" w:hAnsi="宋体"/>
          <w:bCs/>
          <w:color w:val="000000"/>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 xml:space="preserve">JSZC-320214-JZCG-G2026-0019</w:t>
      </w:r>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rPr>
      </w:pPr>
      <w:r>
        <w:rPr>
          <w:rFonts w:ascii="宋体"/>
          <w:bCs/>
          <w:color w:val="000000"/>
          <w:sz w:val="24"/>
          <w:szCs w:val="24"/>
        </w:rPr>
      </w:r>
      <w:r/>
    </w:p>
    <w:p>
      <w:pPr>
        <w:spacing w:line="480" w:lineRule="auto"/>
        <w:rPr>
          <w:rFonts w:ascii="宋体"/>
          <w:bCs/>
          <w:color w:val="000000"/>
          <w:sz w:val="24"/>
          <w:szCs w:val="24"/>
        </w:rPr>
      </w:pPr>
      <w:r>
        <w:rPr>
          <w:rFonts w:hint="eastAsia" w:ascii="宋体" w:hAnsi="宋体"/>
          <w:bCs/>
          <w:color w:val="000000"/>
          <w:sz w:val="24"/>
          <w:szCs w:val="24"/>
        </w:rPr>
        <w:t xml:space="preserve">投标人名称（盖章）：</w:t>
      </w:r>
      <w:r/>
    </w:p>
    <w:p>
      <w:pPr>
        <w:ind w:firstLine="480"/>
        <w:spacing w:line="360" w:lineRule="auto"/>
        <w:rPr>
          <w:rFonts w:hint="eastAsia"/>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p>
    <w:p>
      <w:pPr>
        <w:ind w:firstLine="560"/>
        <w:jc w:val="center"/>
        <w:spacing w:line="360" w:lineRule="auto"/>
        <w:rPr>
          <w:rFonts w:ascii="黑体" w:eastAsia="黑体"/>
          <w:bCs/>
          <w:color w:val="auto"/>
          <w:sz w:val="28"/>
          <w:szCs w:val="28"/>
        </w:rPr>
      </w:pPr>
      <w:r>
        <w:rPr>
          <w:rFonts w:ascii="黑体" w:eastAsia="黑体"/>
          <w:bCs/>
          <w:color w:val="auto"/>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sz w:val="24"/>
          <w:szCs w:val="24"/>
        </w:rPr>
        <w:t xml:space="preserve">1.</w:t>
      </w:r>
      <w:r>
        <w:rPr>
          <w:rFonts w:ascii="宋体" w:hAnsi="宋体"/>
          <w:bCs/>
          <w:sz w:val="24"/>
          <w:szCs w:val="24"/>
          <w:u w:val="single"/>
        </w:rPr>
        <w:t xml:space="preserve"> </w:t>
      </w:r>
      <w:r>
        <w:rPr>
          <w:rFonts w:hint="eastAsia" w:ascii="宋体" w:hAnsi="宋体"/>
          <w:bCs/>
          <w:sz w:val="24"/>
          <w:szCs w:val="24"/>
          <w:u w:val="single"/>
        </w:rPr>
        <w:t xml:space="preserve">物业管理服</w:t>
      </w:r>
      <w:r>
        <w:rPr>
          <w:rFonts w:hint="eastAsia" w:ascii="宋体" w:hAnsi="宋体"/>
          <w:bCs/>
          <w:color w:val="auto"/>
          <w:sz w:val="24"/>
          <w:szCs w:val="24"/>
          <w:highlight w:val="none"/>
          <w:u w:val="single"/>
        </w:rPr>
        <w:t xml:space="preserve">务（不含电梯系统维保</w:t>
      </w:r>
      <w:r>
        <w:rPr>
          <w:rFonts w:hint="eastAsia" w:ascii="宋体" w:hAnsi="宋体"/>
          <w:bCs/>
          <w:color w:val="auto"/>
          <w:sz w:val="24"/>
          <w:szCs w:val="24"/>
          <w:highlight w:val="none"/>
          <w:u w:val="single"/>
          <w:lang w:eastAsia="zh-CN"/>
        </w:rPr>
        <w:t xml:space="preserve">、</w:t>
      </w:r>
      <w:r>
        <w:rPr>
          <w:rFonts w:hint="eastAsia" w:ascii="宋体" w:hAnsi="宋体"/>
          <w:bCs/>
          <w:color w:val="auto"/>
          <w:sz w:val="24"/>
          <w:szCs w:val="24"/>
          <w:highlight w:val="none"/>
          <w:u w:val="single"/>
        </w:rPr>
        <w:t xml:space="preserve">强弱电系统管理维护</w:t>
      </w:r>
      <w:r>
        <w:rPr>
          <w:rFonts w:hint="eastAsia" w:ascii="宋体" w:hAnsi="宋体"/>
          <w:bCs/>
          <w:color w:val="auto"/>
          <w:sz w:val="24"/>
          <w:szCs w:val="24"/>
          <w:highlight w:val="none"/>
          <w:u w:val="single"/>
          <w:lang w:eastAsia="zh-CN"/>
        </w:rPr>
        <w:t xml:space="preserve">、消防维保</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电梯系统维保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强弱电系统管理维护</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sz w:val="24"/>
          <w:szCs w:val="24"/>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消防维保</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物业管理</w:t>
      </w:r>
      <w:r>
        <w:rPr>
          <w:rFonts w:ascii="宋体" w:hAnsi="宋体"/>
          <w:bCs/>
          <w:color w:val="auto"/>
          <w:sz w:val="24"/>
          <w:szCs w:val="24"/>
          <w:highlight w:val="none"/>
        </w:rPr>
        <w:t xml:space="preserve">； 承建（承接）企业</w:t>
      </w:r>
      <w:r>
        <w:rPr>
          <w:rFonts w:ascii="宋体" w:hAnsi="宋体"/>
          <w:bCs/>
          <w:sz w:val="24"/>
          <w:szCs w:val="24"/>
        </w:rPr>
        <w:t xml:space="preserve">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pStyle w:val="728"/>
      </w:pPr>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u w:val="single"/>
        </w:rPr>
        <w:t xml:space="preserve">“企业名称”应填报为提供该项服务的承建（承接）商，“企业名称（盖章）”处须盖有相应承建（承接）商企业公章</w:t>
      </w:r>
      <w:r>
        <w:rPr>
          <w:rFonts w:hint="eastAsia"/>
          <w:b/>
          <w:color w:val="0000ff"/>
          <w:u w:val="single"/>
        </w:rPr>
        <w:t xml:space="preserve">（即电梯系统维保、强弱电系统管理维护、消防维保如中标后由分包供应商承建（承接）的，则“企业名称（盖章）”处还须盖有该分包供应商单位公章）</w:t>
      </w:r>
      <w:r>
        <w:rPr>
          <w:rFonts w:hint="eastAsia"/>
          <w:b/>
          <w:u w:val="single"/>
        </w:rPr>
        <w:t xml:space="preserve">。</w:t>
      </w:r>
      <w:r>
        <w:rPr>
          <w:rFonts w:hint="eastAsia"/>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ind w:firstLine="480"/>
        <w:spacing w:line="360" w:lineRule="auto"/>
        <w:rPr>
          <w:rFonts w:ascii="宋体" w:hAnsi="宋体"/>
          <w:bCs/>
          <w:color w:val="ff0000"/>
          <w:sz w:val="24"/>
          <w:szCs w:val="24"/>
        </w:rPr>
      </w:pPr>
      <w:r>
        <w:rPr>
          <w:rFonts w:ascii="宋体" w:hAnsi="宋体"/>
          <w:bCs/>
          <w:color w:val="ff0000"/>
          <w:sz w:val="24"/>
          <w:szCs w:val="24"/>
        </w:rPr>
      </w:r>
      <w:r/>
    </w:p>
    <w:p>
      <w:pPr>
        <w:ind w:firstLine="420"/>
        <w:spacing w:line="360" w:lineRule="auto"/>
      </w:pPr>
      <w:r/>
      <w:r/>
    </w:p>
    <w:p>
      <w:pPr>
        <w:ind w:firstLine="482"/>
        <w:jc w:val="left"/>
        <w:spacing w:line="360" w:lineRule="auto"/>
        <w:shd w:val="clear" w:color="auto" w:fill="ffffff"/>
        <w:widowControl/>
        <w:rPr>
          <w:color w:val="00b050"/>
        </w:rPr>
      </w:pPr>
      <w:r>
        <w:rPr>
          <w:color w:val="00b050"/>
        </w:rPr>
        <w:br w:type="page" w:clear="all"/>
      </w:r>
      <w:r/>
    </w:p>
    <w:p>
      <w:pPr>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sz w:val="24"/>
        </w:rPr>
      </w:pPr>
      <w:r>
        <w:rPr>
          <w:rFonts w:ascii="Arial" w:hAnsi="Arial"/>
          <w:b/>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rFonts w:hint="eastAsia"/>
          <w:b/>
          <w:sz w:val="30"/>
          <w:szCs w:val="30"/>
        </w:rPr>
      </w:pPr>
      <w:r>
        <w:rPr>
          <w:rFonts w:hint="eastAsia"/>
          <w:b/>
          <w:sz w:val="30"/>
          <w:szCs w:val="30"/>
        </w:rPr>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w:t>
      </w:r>
      <w:r>
        <w:rPr>
          <w:rFonts w:hint="eastAsia" w:ascii="宋体" w:hAnsi="宋体"/>
          <w:bCs/>
          <w:color w:val="auto"/>
          <w:sz w:val="24"/>
          <w:szCs w:val="24"/>
        </w:rPr>
        <w:t xml:space="preserve">方</w:t>
      </w:r>
      <w:r>
        <w:rPr>
          <w:rFonts w:hint="eastAsia" w:ascii="宋体" w:hAnsi="宋体"/>
          <w:bCs/>
          <w:color w:val="auto"/>
          <w:sz w:val="24"/>
          <w:szCs w:val="24"/>
          <w:lang w:eastAsia="zh-CN"/>
        </w:rPr>
        <w:t xml:space="preserve">JSZC-320214-JZCG-G2026-0019</w:t>
      </w:r>
      <w:r>
        <w:rPr>
          <w:rFonts w:hint="eastAsia" w:ascii="宋体" w:hAnsi="宋体"/>
          <w:bCs/>
          <w:color w:val="auto"/>
          <w:sz w:val="24"/>
          <w:szCs w:val="24"/>
        </w:rPr>
        <w:t xml:space="preserve">招标文</w:t>
      </w:r>
      <w:r>
        <w:rPr>
          <w:rFonts w:hint="eastAsia" w:ascii="宋体" w:hAnsi="宋体"/>
          <w:bCs/>
          <w:color w:val="000000"/>
          <w:sz w:val="24"/>
          <w:szCs w:val="24"/>
        </w:rPr>
        <w:t xml:space="preserve">件，经仔细阅读和研究，我方决定参加此项目的投标。</w:t>
      </w:r>
      <w:r/>
    </w:p>
    <w:p>
      <w:pPr>
        <w:numPr>
          <w:ilvl w:val="0"/>
          <w:numId w:val="16"/>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6"/>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25"/>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无锡市公共资源交易中心新吴分中心</w:t>
      </w:r>
      <w:r>
        <w:rPr>
          <w:rFonts w:hint="eastAsia" w:ascii="宋体" w:hAnsi="宋体"/>
          <w:bCs/>
          <w:color w:val="000000"/>
          <w:sz w:val="24"/>
          <w:szCs w:val="24"/>
        </w:rPr>
        <w:t xml:space="preserve">在招标文件中要求的文件、资料。</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ind w:firstLine="3720"/>
        <w:spacing w:line="480" w:lineRule="auto"/>
        <w:rPr>
          <w:rFonts w:ascii="宋体" w:hAnsi="宋体"/>
          <w:bCs/>
          <w:color w:val="000000"/>
          <w:sz w:val="24"/>
          <w:szCs w:val="24"/>
        </w:rPr>
      </w:pPr>
      <w:r>
        <w:rPr>
          <w:rFonts w:hint="eastAsia" w:ascii="宋体" w:hAnsi="宋体"/>
          <w:bCs/>
          <w:color w:val="000000"/>
          <w:sz w:val="24"/>
          <w:szCs w:val="24"/>
        </w:rPr>
        <w:br w:type="page" w:clear="all"/>
      </w:r>
      <w:r/>
    </w:p>
    <w:p>
      <w:pPr>
        <w:rPr>
          <w:rFonts w:hint="eastAsia"/>
          <w:b/>
          <w:color w:val="auto"/>
          <w:sz w:val="28"/>
          <w:szCs w:val="28"/>
          <w:highlight w:val="none"/>
        </w:rPr>
        <w:outlineLvl w:val="0"/>
      </w:pPr>
      <w:r>
        <w:rPr>
          <w:rFonts w:hint="eastAsia"/>
          <w:b/>
          <w:color w:val="auto"/>
          <w:sz w:val="28"/>
          <w:szCs w:val="28"/>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JSZC-320214-JZCG-G2026-0019</w:t>
      </w:r>
      <w:r>
        <w:rPr>
          <w:rFonts w:hint="eastAsia" w:ascii="宋体" w:hAnsi="宋体"/>
          <w:color w:val="auto"/>
          <w:sz w:val="24"/>
          <w:szCs w:val="24"/>
          <w:highlight w:val="none"/>
        </w:rPr>
        <w:t xml:space="preserve">在此对服务保障做如下承诺：</w:t>
      </w:r>
      <w:r/>
    </w:p>
    <w:p>
      <w:pPr>
        <w:spacing w:line="480" w:lineRule="auto"/>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1.本公司（单位</w:t>
      </w:r>
      <w:r>
        <w:rPr>
          <w:rFonts w:hint="eastAsia" w:ascii="宋体" w:hAnsi="宋体"/>
          <w:bCs/>
          <w:sz w:val="24"/>
          <w:szCs w:val="24"/>
        </w:rPr>
        <w:t xml:space="preserve">、联合体</w:t>
      </w:r>
      <w:r>
        <w:rPr>
          <w:rFonts w:hint="eastAsia" w:ascii="宋体" w:hAnsi="宋体" w:cs="宋体"/>
          <w:sz w:val="24"/>
          <w:szCs w:val="24"/>
        </w:rPr>
        <w:t xml:space="preserve">）对本项目所提供的服务符合招标文件要求；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w:t>
      </w:r>
      <w:r/>
    </w:p>
    <w:p>
      <w:pPr>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p>
    <w:p>
      <w:pPr>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p>
    <w:p>
      <w:pPr>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p>
    <w:p>
      <w:pPr>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p>
    <w:p>
      <w:pPr>
        <w:spacing w:line="360" w:lineRule="auto"/>
        <w:rPr>
          <w:rFonts w:hint="eastAsia"/>
          <w:b/>
          <w:color w:val="auto"/>
          <w:sz w:val="28"/>
          <w:szCs w:val="28"/>
          <w:highlight w:val="none"/>
        </w:rPr>
      </w:pPr>
      <w:r>
        <w:rPr>
          <w:rFonts w:ascii="宋体" w:hAnsi="宋体"/>
          <w:bCs/>
          <w:color w:val="000000"/>
          <w:sz w:val="24"/>
          <w:szCs w:val="24"/>
        </w:rPr>
        <w:br w:type="page" w:clear="all"/>
      </w:r>
      <w:r>
        <w:rPr>
          <w:rFonts w:hint="eastAsia"/>
          <w:b/>
          <w:sz w:val="28"/>
          <w:szCs w:val="28"/>
        </w:rPr>
        <w:t xml:space="preserve">八、开标一览表：</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JSZC-320214-JZCG-G2026-0019</w:t>
      </w:r>
      <w:r/>
    </w:p>
    <w:tbl>
      <w:tblPr>
        <w:tblStyle w:val="687"/>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791"/>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eastAsia="zh-CN"/>
              </w:rPr>
              <w:t xml:space="preserve">无锡市新吴区春星小学物业管理服务项目</w:t>
            </w:r>
            <w:r/>
          </w:p>
        </w:tc>
        <w:tc>
          <w:tcPr>
            <w:tcW w:w="3188" w:type="dxa"/>
            <w:vAlign w:val="center"/>
            <w:textDirection w:val="lrTb"/>
            <w:noWrap w:val="false"/>
          </w:tcPr>
          <w:p>
            <w:pPr>
              <w:pStyle w:val="791"/>
              <w:jc w:val="center"/>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u w:val="none"/>
              </w:rPr>
              <w:t xml:space="preserve">：</w:t>
            </w:r>
            <w:r>
              <w:rPr>
                <w:rFonts w:asci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bookmarkEnd w:id="198"/>
      <w:bookmarkEnd w:id="199"/>
      <w:bookmarkEnd w:id="200"/>
      <w:r/>
    </w:p>
    <w:p>
      <w:pPr>
        <w:ind w:firstLine="420"/>
        <w:jc w:val="center"/>
        <w:spacing w:line="400" w:lineRule="exact"/>
        <w:rPr>
          <w:rFonts w:hint="eastAsia" w:ascii="黑体" w:hAnsi="宋体" w:eastAsia="黑体"/>
          <w:bCs/>
          <w:color w:val="auto"/>
          <w:sz w:val="24"/>
          <w:szCs w:val="24"/>
          <w:highlight w:val="none"/>
        </w:rPr>
        <w:outlineLvl w:val="0"/>
      </w:pPr>
      <w:r/>
      <w:bookmarkStart w:id="202" w:name="_Toc120614284"/>
      <w:r>
        <w:rPr>
          <w:rFonts w:hint="eastAsia" w:ascii="黑体" w:eastAsia="黑体"/>
          <w:bCs/>
          <w:color w:val="auto"/>
          <w:sz w:val="28"/>
          <w:szCs w:val="28"/>
          <w:highlight w:val="none"/>
        </w:rPr>
        <w:t xml:space="preserve">分项报价表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JSZC-320214-JZCG-G2026-0019</w:t>
      </w:r>
      <w:r/>
    </w:p>
    <w:tbl>
      <w:tblPr>
        <w:tblStyle w:val="687"/>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序号</w:t>
            </w:r>
            <w:r/>
          </w:p>
        </w:tc>
        <w:tc>
          <w:tcPr>
            <w:tcW w:w="357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项目名称</w:t>
            </w:r>
            <w:r/>
          </w:p>
        </w:tc>
        <w:tc>
          <w:tcPr>
            <w:tcW w:w="1465"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（元/月）</w:t>
            </w:r>
            <w:r/>
          </w:p>
        </w:tc>
        <w:tc>
          <w:tcPr>
            <w:tcW w:w="1418"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报价</w:t>
            </w:r>
            <w:r/>
          </w:p>
          <w:p>
            <w:pPr>
              <w:jc w:val="center"/>
              <w:rPr>
                <w:rFonts w:hint="eastAsia" w:ascii="宋体" w:hAnsi="宋体"/>
                <w:b/>
                <w:color w:val="auto"/>
                <w:highlight w:val="none"/>
              </w:rPr>
            </w:pPr>
            <w:r>
              <w:rPr>
                <w:rFonts w:hint="eastAsia" w:ascii="宋体" w:hAnsi="宋体"/>
                <w:b/>
                <w:color w:val="auto"/>
                <w:highlight w:val="none"/>
              </w:rPr>
              <w:t xml:space="preserve">（元/年）</w:t>
            </w:r>
            <w:r/>
          </w:p>
        </w:tc>
        <w:tc>
          <w:tcPr>
            <w:tcW w:w="1842"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备注</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1</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员工工资、福利、法定计提费用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参照表（1）</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2</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行政办公费用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办公用品、耗材费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交通费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通讯费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（4）</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培训费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（5）</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员工餐费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（6）</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标识标牌等费用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 </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（7）</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其他费用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b/>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b/>
                <w:color w:val="auto"/>
                <w:highlight w:val="none"/>
              </w:rPr>
              <w:t xml:space="preserve">服装费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b/>
                <w:color w:val="auto"/>
                <w:highlight w:val="none"/>
              </w:rPr>
            </w:pPr>
            <w:r>
              <w:rPr>
                <w:rFonts w:hint="eastAsia" w:ascii="宋体" w:hAnsi="宋体"/>
                <w:b/>
                <w:color w:val="auto"/>
                <w:highlight w:val="none"/>
              </w:rPr>
              <w:t xml:space="preserve">4</w:t>
            </w:r>
            <w:r/>
          </w:p>
        </w:tc>
        <w:tc>
          <w:tcPr>
            <w:tcW w:w="3575" w:type="dxa"/>
            <w:vAlign w:val="center"/>
            <w:textDirection w:val="lrTb"/>
            <w:noWrap w:val="false"/>
          </w:tcPr>
          <w:p>
            <w:pPr>
              <w:jc w:val="left"/>
              <w:rPr>
                <w:rFonts w:hint="eastAsia" w:ascii="宋体" w:hAnsi="宋体"/>
                <w:b/>
                <w:color w:val="auto"/>
                <w:highlight w:val="none"/>
              </w:rPr>
            </w:pPr>
            <w:r>
              <w:rPr>
                <w:rFonts w:hint="eastAsia" w:ascii="宋体" w:hAnsi="宋体"/>
                <w:b/>
                <w:color w:val="auto"/>
                <w:highlight w:val="none"/>
              </w:rPr>
              <w:t xml:space="preserve">卫生清洁费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（1）</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保洁工具</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参照表（2）</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（2）</w:t>
            </w:r>
            <w:r/>
          </w:p>
        </w:tc>
        <w:tc>
          <w:tcPr>
            <w:tcW w:w="3575" w:type="dxa"/>
            <w:vAlign w:val="center"/>
            <w:textDirection w:val="lrTb"/>
            <w:noWrap w:val="false"/>
          </w:tcPr>
          <w:p>
            <w:pPr>
              <w:rPr>
                <w:rFonts w:hint="eastAsia" w:ascii="宋体" w:hAnsi="宋体"/>
                <w:color w:val="auto"/>
                <w:highlight w:val="none"/>
              </w:rPr>
            </w:pPr>
            <w:r>
              <w:rPr>
                <w:rFonts w:hint="eastAsia" w:ascii="宋体" w:hAnsi="宋体"/>
                <w:bCs/>
                <w:color w:val="auto"/>
                <w:highlight w:val="none"/>
              </w:rPr>
              <w:t xml:space="preserve">卫生保洁耗材</w:t>
            </w:r>
            <w:r>
              <w:rPr>
                <w:rFonts w:hint="eastAsia" w:ascii="宋体" w:hAnsi="宋体"/>
                <w:color w:val="auto"/>
                <w:highlight w:val="none"/>
              </w:rPr>
              <w:t xml:space="preserve">费</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参照表（3）</w:t>
            </w:r>
            <w:r/>
          </w:p>
        </w:tc>
      </w:tr>
      <w:tr>
        <w:trPr>
          <w:jc w:val="center"/>
        </w:trPr>
        <w:tc>
          <w:tcPr>
            <w:tcW w:w="1050"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（3）</w:t>
            </w:r>
            <w:r/>
          </w:p>
        </w:tc>
        <w:tc>
          <w:tcPr>
            <w:tcW w:w="3575" w:type="dxa"/>
            <w:vAlign w:val="center"/>
            <w:textDirection w:val="lrTb"/>
            <w:noWrap w:val="false"/>
          </w:tcPr>
          <w:p>
            <w:pPr>
              <w:rPr>
                <w:rFonts w:hint="eastAsia" w:ascii="宋体" w:hAnsi="宋体"/>
                <w:color w:val="auto"/>
                <w:highlight w:val="none"/>
              </w:rPr>
            </w:pPr>
            <w:r>
              <w:rPr>
                <w:rFonts w:hint="eastAsia" w:ascii="宋体" w:hAnsi="宋体"/>
                <w:color w:val="auto"/>
                <w:highlight w:val="none"/>
              </w:rPr>
              <w:t xml:space="preserve">消杀防疫等费用</w:t>
            </w:r>
            <w:r/>
          </w:p>
        </w:tc>
        <w:tc>
          <w:tcPr>
            <w:tcW w:w="1465"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418"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r>
            <w:r/>
          </w:p>
        </w:tc>
        <w:tc>
          <w:tcPr>
            <w:tcW w:w="1842" w:type="dxa"/>
            <w:vAlign w:val="center"/>
            <w:textDirection w:val="lrTb"/>
            <w:noWrap w:val="false"/>
          </w:tcPr>
          <w:p>
            <w:pPr>
              <w:jc w:val="center"/>
              <w:rPr>
                <w:rFonts w:hint="eastAsia" w:ascii="宋体" w:hAnsi="宋体"/>
                <w:color w:val="auto"/>
                <w:highlight w:val="none"/>
              </w:rPr>
            </w:pPr>
            <w:r>
              <w:rPr>
                <w:rFonts w:hint="eastAsia" w:ascii="宋体" w:hAnsi="宋体"/>
                <w:color w:val="auto"/>
                <w:highlight w:val="none"/>
              </w:rPr>
              <w:t xml:space="preserve">自行列清单附后</w:t>
            </w:r>
            <w:r/>
          </w:p>
        </w:tc>
      </w:tr>
      <w:tr>
        <w:trPr>
          <w:jc w:val="center"/>
        </w:trPr>
        <w:tc>
          <w:tcPr>
            <w:tcW w:w="1050" w:type="dxa"/>
            <w:vAlign w:val="center"/>
            <w:textDirection w:val="lrTb"/>
            <w:noWrap w:val="false"/>
          </w:tcPr>
          <w:p>
            <w:pPr>
              <w:jc w:val="center"/>
              <w:rPr>
                <w:rFonts w:hint="eastAsia" w:ascii="宋体" w:hAnsi="宋体"/>
                <w:color w:val="000000"/>
              </w:rPr>
            </w:pPr>
            <w:r>
              <w:rPr>
                <w:rFonts w:hint="eastAsia" w:ascii="宋体" w:hAnsi="宋体"/>
                <w:color w:val="000000"/>
              </w:rPr>
              <w:t xml:space="preserve">（4）</w:t>
            </w:r>
            <w:r/>
          </w:p>
        </w:tc>
        <w:tc>
          <w:tcPr>
            <w:tcW w:w="3575" w:type="dxa"/>
            <w:vAlign w:val="center"/>
            <w:textDirection w:val="lrTb"/>
            <w:noWrap w:val="false"/>
          </w:tcPr>
          <w:p>
            <w:pPr>
              <w:rPr>
                <w:rFonts w:hint="eastAsia" w:ascii="宋体" w:hAnsi="宋体"/>
                <w:color w:val="000000"/>
              </w:rPr>
            </w:pPr>
            <w:r>
              <w:rPr>
                <w:rFonts w:hint="eastAsia" w:ascii="宋体" w:hAnsi="宋体"/>
                <w:color w:val="000000"/>
              </w:rPr>
              <w:t xml:space="preserve">其他费用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5</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安保器械装备费</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参照表（2）</w:t>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6</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餐饮服务相关费用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自行列清单附后</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7</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维修维保费用</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t xml:space="preserve">参照表（4）</w:t>
            </w:r>
            <w:r/>
          </w:p>
        </w:tc>
      </w:tr>
      <w:tr>
        <w:trPr>
          <w:jc w:val="center"/>
        </w:trPr>
        <w:tc>
          <w:tcPr>
            <w:tcW w:w="1050" w:type="dxa"/>
            <w:vAlign w:val="center"/>
            <w:textDirection w:val="lrTb"/>
            <w:noWrap w:val="false"/>
          </w:tcPr>
          <w:p>
            <w:pPr>
              <w:jc w:val="center"/>
              <w:rPr>
                <w:rFonts w:hint="eastAsia" w:ascii="宋体" w:hAnsi="宋体"/>
                <w:b/>
                <w:color w:val="000000"/>
              </w:rPr>
            </w:pPr>
            <w:r>
              <w:rPr>
                <w:rFonts w:hint="eastAsia" w:ascii="宋体" w:hAnsi="宋体"/>
                <w:b/>
                <w:color w:val="000000"/>
              </w:rPr>
              <w:t xml:space="preserve">8</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合理利润</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9</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税金</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b/>
                <w:color w:val="000000"/>
              </w:rPr>
            </w:pPr>
            <w:r>
              <w:rPr>
                <w:rFonts w:hint="eastAsia" w:ascii="宋体" w:hAnsi="宋体"/>
                <w:b/>
                <w:color w:val="000000"/>
              </w:rPr>
              <w:t xml:space="preserve">10</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其他支出（按需求自行列举）</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r>
        <w:trPr>
          <w:jc w:val="center"/>
        </w:trPr>
        <w:tc>
          <w:tcPr>
            <w:tcW w:w="1050" w:type="dxa"/>
            <w:vAlign w:val="center"/>
            <w:textDirection w:val="lrTb"/>
            <w:noWrap w:val="false"/>
          </w:tcPr>
          <w:p>
            <w:pPr>
              <w:jc w:val="center"/>
              <w:rPr>
                <w:rFonts w:ascii="宋体" w:hAnsi="宋体"/>
                <w:color w:val="000000"/>
              </w:rPr>
            </w:pPr>
            <w:r>
              <w:rPr>
                <w:rFonts w:ascii="宋体" w:hAnsi="宋体"/>
                <w:color w:val="000000"/>
              </w:rPr>
            </w:r>
            <w:r/>
          </w:p>
        </w:tc>
        <w:tc>
          <w:tcPr>
            <w:tcW w:w="3575" w:type="dxa"/>
            <w:vAlign w:val="center"/>
            <w:textDirection w:val="lrTb"/>
            <w:noWrap w:val="false"/>
          </w:tcPr>
          <w:p>
            <w:pPr>
              <w:jc w:val="left"/>
              <w:rPr>
                <w:rFonts w:hint="eastAsia" w:ascii="宋体" w:hAnsi="宋体"/>
                <w:b/>
                <w:color w:val="000000"/>
              </w:rPr>
            </w:pPr>
            <w:r>
              <w:rPr>
                <w:rFonts w:hint="eastAsia" w:ascii="宋体" w:hAnsi="宋体"/>
                <w:b/>
                <w:color w:val="000000"/>
              </w:rPr>
              <w:t xml:space="preserve">合计：</w:t>
            </w:r>
            <w:r/>
          </w:p>
        </w:tc>
        <w:tc>
          <w:tcPr>
            <w:tcW w:w="1465"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jc w:val="center"/>
              <w:rPr>
                <w:rFonts w:hint="eastAsia" w:ascii="宋体" w:hAnsi="宋体"/>
                <w:color w:val="000000"/>
              </w:rPr>
            </w:pPr>
            <w:r>
              <w:rPr>
                <w:rFonts w:hint="eastAsia" w:ascii="宋体" w:hAnsi="宋体"/>
                <w:color w:val="000000"/>
              </w:rPr>
            </w:r>
            <w:r/>
          </w:p>
        </w:tc>
      </w:tr>
    </w:tbl>
    <w:p>
      <w:pPr>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p>
    <w:p>
      <w:pPr>
        <w:rPr>
          <w:rFonts w:hint="eastAsia" w:ascii="宋体" w:hAnsi="宋体"/>
          <w:bCs/>
          <w:color w:val="000000"/>
        </w:rPr>
      </w:pPr>
      <w:r>
        <w:rPr>
          <w:rFonts w:hint="eastAsia" w:ascii="宋体" w:hAnsi="宋体"/>
          <w:bCs/>
          <w:color w:val="000000"/>
        </w:rPr>
      </w:r>
      <w:r/>
    </w:p>
    <w:p>
      <w:pPr>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p>
    <w:p>
      <w:pPr>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Calibri"/>
          <w:bCs/>
          <w:lang w:eastAsia="zh-CN"/>
        </w:rPr>
        <w:t xml:space="preserve">无锡市公共资源交易中心新吴分中心</w:t>
      </w:r>
      <w:r>
        <w:rPr>
          <w:rFonts w:hint="eastAsia" w:ascii="宋体" w:hAnsi="Calibri"/>
          <w:bCs/>
        </w:rPr>
        <w:t xml:space="preserve">有权将相关内容进行公示；</w:t>
      </w:r>
      <w:r/>
    </w:p>
    <w:p>
      <w:pPr>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p>
    <w:tbl>
      <w:tblPr>
        <w:tblStyle w:val="687"/>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jc w:val="center"/>
        </w:trPr>
        <w:tc>
          <w:tcPr>
            <w:tcW w:w="681"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序号</w:t>
            </w:r>
            <w:r/>
          </w:p>
        </w:tc>
        <w:tc>
          <w:tcPr>
            <w:tcW w:w="1985"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项目名称</w:t>
            </w:r>
            <w:r/>
          </w:p>
        </w:tc>
        <w:tc>
          <w:tcPr>
            <w:tcW w:w="99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人数配置</w:t>
            </w:r>
            <w:r/>
          </w:p>
        </w:tc>
        <w:tc>
          <w:tcPr>
            <w:tcW w:w="141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人员费用标准</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（元/月）</w:t>
            </w:r>
            <w:r/>
          </w:p>
        </w:tc>
        <w:tc>
          <w:tcPr>
            <w:tcW w:w="1134"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合计费用</w:t>
            </w:r>
            <w:r/>
          </w:p>
          <w:p>
            <w:pPr>
              <w:jc w:val="center"/>
              <w:rPr>
                <w:rFonts w:hint="eastAsia" w:ascii="宋体" w:hAnsi="宋体"/>
                <w:b/>
                <w:color w:val="000000"/>
                <w:sz w:val="18"/>
                <w:szCs w:val="18"/>
              </w:rPr>
            </w:pPr>
            <w:r>
              <w:rPr>
                <w:rFonts w:hint="eastAsia" w:ascii="宋体" w:hAnsi="宋体"/>
                <w:b/>
                <w:color w:val="000000"/>
                <w:sz w:val="18"/>
                <w:szCs w:val="18"/>
              </w:rPr>
              <w:t xml:space="preserve">（元/年）</w:t>
            </w:r>
            <w:r/>
          </w:p>
        </w:tc>
        <w:tc>
          <w:tcPr>
            <w:tcW w:w="1842"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备注</w:t>
            </w:r>
            <w:r/>
          </w:p>
        </w:tc>
      </w:tr>
      <w:tr>
        <w:trPr>
          <w:jc w:val="center"/>
        </w:trPr>
        <w:tc>
          <w:tcPr>
            <w:tcW w:w="681"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1</w:t>
            </w:r>
            <w:r/>
          </w:p>
        </w:tc>
        <w:tc>
          <w:tcPr>
            <w:tcW w:w="1985" w:type="dxa"/>
            <w:vAlign w:val="center"/>
            <w:textDirection w:val="lrTb"/>
            <w:noWrap w:val="false"/>
          </w:tcPr>
          <w:p>
            <w:pPr>
              <w:rPr>
                <w:rFonts w:hint="eastAsia" w:ascii="宋体" w:hAnsi="宋体"/>
                <w:b/>
                <w:sz w:val="18"/>
                <w:szCs w:val="18"/>
              </w:rPr>
            </w:pPr>
            <w:r>
              <w:rPr>
                <w:rFonts w:hint="eastAsia" w:ascii="宋体" w:hAnsi="宋体"/>
                <w:b/>
                <w:sz w:val="18"/>
                <w:szCs w:val="18"/>
              </w:rPr>
              <w:t xml:space="preserve">员工工资及福利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项目经理</w:t>
            </w:r>
            <w:r/>
          </w:p>
          <w:p>
            <w:pPr>
              <w:jc w:val="center"/>
              <w:rPr>
                <w:rFonts w:hint="eastAsia" w:ascii="宋体" w:hAnsi="宋体"/>
                <w:sz w:val="18"/>
                <w:szCs w:val="18"/>
              </w:rPr>
            </w:pPr>
            <w:r>
              <w:rPr>
                <w:rFonts w:hint="eastAsia" w:ascii="宋体" w:hAnsi="宋体"/>
                <w:sz w:val="18"/>
                <w:szCs w:val="18"/>
              </w:rPr>
              <w:t xml:space="preserve">（项目负责人）</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XX人员</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t xml:space="preserve">自行添行明确</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法定节假日加班工资</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员工人身意外保险费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b/>
                <w:sz w:val="18"/>
                <w:szCs w:val="18"/>
              </w:rPr>
            </w:pPr>
            <w:r>
              <w:rPr>
                <w:rFonts w:hint="eastAsia" w:ascii="宋体" w:hAnsi="宋体"/>
                <w:b/>
                <w:sz w:val="18"/>
                <w:szCs w:val="18"/>
              </w:rPr>
              <w:t xml:space="preserve">2</w:t>
            </w:r>
            <w:r/>
          </w:p>
        </w:tc>
        <w:tc>
          <w:tcPr>
            <w:tcW w:w="1985" w:type="dxa"/>
            <w:vAlign w:val="center"/>
            <w:textDirection w:val="lrTb"/>
            <w:noWrap w:val="false"/>
          </w:tcPr>
          <w:p>
            <w:pPr>
              <w:jc w:val="center"/>
              <w:rPr>
                <w:rFonts w:hint="eastAsia" w:ascii="宋体" w:hAnsi="宋体"/>
                <w:b/>
                <w:sz w:val="18"/>
                <w:szCs w:val="18"/>
              </w:rPr>
            </w:pPr>
            <w:r>
              <w:rPr>
                <w:rFonts w:hint="eastAsia" w:ascii="宋体" w:hAnsi="宋体"/>
                <w:b/>
                <w:sz w:val="18"/>
                <w:szCs w:val="18"/>
              </w:rPr>
              <w:t xml:space="preserve">法定计提费用</w:t>
            </w:r>
            <w:r/>
          </w:p>
        </w:tc>
        <w:tc>
          <w:tcPr>
            <w:tcW w:w="992" w:type="dxa"/>
            <w:vAlign w:val="center"/>
            <w:textDirection w:val="lrTb"/>
            <w:noWrap w:val="false"/>
          </w:tcPr>
          <w:p>
            <w:pPr>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ascii="宋体" w:hAnsi="宋体"/>
                <w:sz w:val="18"/>
                <w:szCs w:val="18"/>
              </w:rPr>
            </w:pPr>
            <w:r>
              <w:rPr>
                <w:rFonts w:hint="eastAsia" w:ascii="宋体" w:hAnsi="宋体"/>
                <w:sz w:val="18"/>
                <w:szCs w:val="18"/>
              </w:rPr>
              <w:t xml:space="preserve">（1）</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养老保险</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（2）</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医疗统筹</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（3）</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失业</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（4）</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工伤</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（5）</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生育</w:t>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r>
              <w:rPr>
                <w:rFonts w:hint="eastAsia" w:ascii="宋体" w:hAnsi="宋体"/>
                <w:sz w:val="18"/>
                <w:szCs w:val="18"/>
              </w:rPr>
              <w:t xml:space="preserve">按人员配置总数计算</w:t>
            </w:r>
            <w:r/>
          </w:p>
        </w:tc>
      </w:tr>
      <w:tr>
        <w:trPr>
          <w:jc w:val="center"/>
        </w:trPr>
        <w:tc>
          <w:tcPr>
            <w:tcW w:w="681" w:type="dxa"/>
            <w:vAlign w:val="center"/>
            <w:textDirection w:val="lrTb"/>
            <w:noWrap w:val="false"/>
          </w:tcPr>
          <w:p>
            <w:pPr>
              <w:jc w:val="center"/>
              <w:rPr>
                <w:rFonts w:hint="eastAsia" w:ascii="宋体" w:hAnsi="宋体"/>
                <w:sz w:val="18"/>
                <w:szCs w:val="18"/>
              </w:rPr>
            </w:pPr>
            <w:r>
              <w:rPr>
                <w:rFonts w:hint="eastAsia" w:ascii="宋体" w:hAnsi="宋体"/>
                <w:sz w:val="18"/>
                <w:szCs w:val="18"/>
              </w:rPr>
              <w:t xml:space="preserve">（6）</w:t>
            </w:r>
            <w:r/>
          </w:p>
        </w:tc>
        <w:tc>
          <w:tcPr>
            <w:tcW w:w="1985"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jc w:val="center"/>
              <w:rPr>
                <w:rFonts w:hint="eastAsia" w:ascii="宋体" w:hAnsi="宋体"/>
                <w:sz w:val="18"/>
                <w:szCs w:val="18"/>
              </w:rPr>
            </w:pPr>
            <w:r>
              <w:rPr>
                <w:rFonts w:hint="eastAsia" w:ascii="宋体" w:hAnsi="宋体"/>
                <w:sz w:val="18"/>
                <w:szCs w:val="18"/>
              </w:rPr>
            </w:r>
            <w:r/>
          </w:p>
        </w:tc>
      </w:tr>
      <w:tr>
        <w:trPr>
          <w:jc w:val="center"/>
        </w:trPr>
        <w:tc>
          <w:tcPr>
            <w:tcW w:w="681"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t xml:space="preserve">……</w:t>
            </w:r>
            <w:r/>
          </w:p>
        </w:tc>
        <w:tc>
          <w:tcPr>
            <w:tcW w:w="1985"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r>
        <w:trPr>
          <w:jc w:val="center"/>
        </w:trPr>
        <w:tc>
          <w:tcPr>
            <w:gridSpan w:val="2"/>
            <w:tcW w:w="2666" w:type="dxa"/>
            <w:vAlign w:val="center"/>
            <w:textDirection w:val="lrTb"/>
            <w:noWrap w:val="false"/>
          </w:tcPr>
          <w:p>
            <w:pPr>
              <w:jc w:val="center"/>
              <w:rPr>
                <w:rFonts w:hint="eastAsia" w:ascii="宋体" w:hAnsi="宋体"/>
                <w:b/>
                <w:color w:val="000000"/>
                <w:sz w:val="18"/>
                <w:szCs w:val="18"/>
              </w:rPr>
            </w:pPr>
            <w:r>
              <w:rPr>
                <w:rFonts w:hint="eastAsia" w:ascii="宋体" w:hAnsi="宋体"/>
                <w:b/>
                <w:color w:val="000000"/>
                <w:sz w:val="18"/>
                <w:szCs w:val="18"/>
              </w:rPr>
              <w:t xml:space="preserve">合计：</w:t>
            </w:r>
            <w:r/>
          </w:p>
        </w:tc>
        <w:tc>
          <w:tcPr>
            <w:tcW w:w="99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jc w:val="center"/>
              <w:rPr>
                <w:rFonts w:hint="eastAsia" w:ascii="宋体" w:hAnsi="宋体"/>
                <w:color w:val="000000"/>
                <w:sz w:val="18"/>
                <w:szCs w:val="18"/>
              </w:rPr>
            </w:pPr>
            <w:r>
              <w:rPr>
                <w:rFonts w:hint="eastAsia" w:ascii="宋体" w:hAnsi="宋体"/>
                <w:color w:val="000000"/>
                <w:sz w:val="18"/>
                <w:szCs w:val="18"/>
              </w:rPr>
            </w:r>
            <w:r/>
          </w:p>
        </w:tc>
      </w:tr>
    </w:tbl>
    <w:p>
      <w:pPr>
        <w:rPr>
          <w:rFonts w:hint="eastAsia" w:ascii="宋体" w:hAnsi="宋体"/>
          <w:bCs/>
          <w:color w:val="auto"/>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、省、市相关政策规</w:t>
      </w:r>
      <w:r>
        <w:rPr>
          <w:rFonts w:hint="eastAsia" w:ascii="宋体" w:hAnsi="宋体"/>
          <w:bCs/>
          <w:color w:val="auto"/>
        </w:rPr>
        <w:t xml:space="preserve">定；本项目如有允许配置</w:t>
      </w:r>
      <w:r>
        <w:rPr>
          <w:rFonts w:ascii="宋体" w:hAnsi="宋体"/>
          <w:bCs/>
          <w:color w:val="auto"/>
        </w:rPr>
        <w:t xml:space="preserve">按国家规定可不缴纳社保的人员</w:t>
      </w:r>
      <w:r>
        <w:rPr>
          <w:rFonts w:hint="eastAsia" w:ascii="宋体" w:hAnsi="宋体"/>
          <w:bCs/>
          <w:color w:val="auto"/>
        </w:rPr>
        <w:t xml:space="preserve">（详见第四章《采购需求》），上表“法定计提费用”中的人员配置总数可扣除上述人员，但须</w:t>
      </w:r>
      <w:r>
        <w:rPr>
          <w:rFonts w:ascii="宋体" w:hAnsi="宋体"/>
          <w:bCs/>
          <w:color w:val="auto"/>
        </w:rPr>
        <w:t xml:space="preserve">提供</w:t>
      </w:r>
      <w:r>
        <w:rPr>
          <w:rFonts w:hint="eastAsia" w:ascii="宋体" w:hAnsi="宋体"/>
          <w:bCs/>
          <w:color w:val="auto"/>
        </w:rPr>
        <w:t xml:space="preserve">该人员</w:t>
      </w:r>
      <w:r>
        <w:rPr>
          <w:rFonts w:ascii="宋体" w:hAnsi="宋体"/>
          <w:bCs/>
          <w:color w:val="auto"/>
        </w:rPr>
        <w:t xml:space="preserve">相关证明材料</w:t>
      </w:r>
      <w:r>
        <w:rPr>
          <w:rFonts w:hint="eastAsia" w:ascii="宋体" w:hAnsi="宋体"/>
          <w:bCs/>
          <w:color w:val="auto"/>
          <w:lang w:val="en-US" w:eastAsia="zh-CN"/>
        </w:rPr>
        <w:t xml:space="preserve">扫描</w:t>
      </w:r>
      <w:r>
        <w:rPr>
          <w:rFonts w:ascii="宋体" w:hAnsi="宋体"/>
          <w:bCs/>
          <w:color w:val="auto"/>
        </w:rPr>
        <w:t xml:space="preserve">件</w:t>
      </w:r>
      <w:r>
        <w:rPr>
          <w:rFonts w:hint="eastAsia" w:ascii="宋体" w:hAnsi="宋体"/>
          <w:bCs/>
          <w:color w:val="auto"/>
        </w:rPr>
        <w:t xml:space="preserve">，否则投标文件无效。</w:t>
      </w:r>
      <w:r/>
    </w:p>
    <w:p>
      <w:pPr>
        <w:ind w:firstLine="405"/>
        <w:rPr>
          <w:rFonts w:hint="eastAsia" w:ascii="宋体" w:hAnsi="宋体"/>
          <w:bCs/>
          <w:color w:val="auto"/>
        </w:rPr>
      </w:pPr>
      <w:r>
        <w:rPr>
          <w:rFonts w:hint="eastAsia" w:ascii="宋体" w:hAnsi="宋体"/>
          <w:bCs/>
          <w:color w:val="auto"/>
        </w:rPr>
        <w:t xml:space="preserve">2、上述报价表由投标单位参照，不限于此，可根据采购需求自行添加条目进行投报。</w:t>
      </w:r>
      <w:r/>
    </w:p>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表（2）：投入本项目的工具设备物资明细表</w:t>
      </w:r>
      <w:r/>
    </w:p>
    <w:tbl>
      <w:tblPr>
        <w:tblStyle w:val="68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992"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物品名称</w:t>
            </w:r>
            <w:r/>
          </w:p>
        </w:tc>
        <w:tc>
          <w:tcPr>
            <w:tcW w:w="709"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品牌</w:t>
            </w:r>
            <w:r/>
          </w:p>
          <w:p>
            <w:pPr>
              <w:rPr>
                <w:rFonts w:hint="eastAsia" w:ascii="宋体" w:hAnsi="宋体"/>
                <w:b/>
                <w:color w:val="auto"/>
                <w:sz w:val="18"/>
                <w:szCs w:val="18"/>
              </w:rPr>
            </w:pPr>
            <w:r>
              <w:rPr>
                <w:rFonts w:hint="eastAsia" w:ascii="宋体" w:hAnsi="宋体"/>
                <w:b/>
                <w:color w:val="auto"/>
                <w:sz w:val="18"/>
                <w:szCs w:val="18"/>
              </w:rPr>
              <w:t xml:space="preserve">型号</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数量</w:t>
            </w:r>
            <w:r/>
          </w:p>
        </w:tc>
        <w:tc>
          <w:tcPr>
            <w:tcW w:w="85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127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（元/月）</w:t>
            </w:r>
            <w:r/>
          </w:p>
        </w:tc>
        <w:tc>
          <w:tcPr>
            <w:tcW w:w="1276"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hint="eastAsia" w:ascii="宋体" w:hAnsi="宋体"/>
                <w:b/>
                <w:color w:val="auto"/>
                <w:sz w:val="18"/>
                <w:szCs w:val="18"/>
              </w:rPr>
            </w:pPr>
            <w:r>
              <w:rPr>
                <w:rFonts w:hint="eastAsia" w:ascii="宋体" w:hAnsi="宋体"/>
                <w:b/>
                <w:color w:val="auto"/>
                <w:sz w:val="18"/>
                <w:szCs w:val="18"/>
              </w:rPr>
              <w:t xml:space="preserve">（元/年）</w:t>
            </w:r>
            <w:r/>
          </w:p>
        </w:tc>
        <w:tc>
          <w:tcPr>
            <w:tcW w:w="1134" w:type="dxa"/>
            <w:vAlign w:val="center"/>
            <w:textDirection w:val="lrTb"/>
            <w:noWrap w:val="false"/>
          </w:tcPr>
          <w:p>
            <w:pP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85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21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6"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hint="eastAsia" w:ascii="宋体" w:hAnsi="宋体"/>
          <w:b/>
          <w:bCs/>
          <w:color w:val="auto"/>
          <w:sz w:val="24"/>
          <w:szCs w:val="24"/>
        </w:rPr>
      </w:pPr>
      <w:r>
        <w:rPr>
          <w:rFonts w:hint="eastAsia" w:ascii="宋体" w:hAnsi="宋体"/>
          <w:b/>
          <w:bCs/>
          <w:color w:val="auto"/>
          <w:sz w:val="24"/>
          <w:szCs w:val="24"/>
        </w:rPr>
        <w:t xml:space="preserve">表（3）：投入本项目的耗材明细表</w:t>
      </w:r>
      <w:r/>
    </w:p>
    <w:tbl>
      <w:tblPr>
        <w:tblStyle w:val="68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序号</w:t>
            </w:r>
            <w:r/>
          </w:p>
        </w:tc>
        <w:tc>
          <w:tcPr>
            <w:tcW w:w="851"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名称</w:t>
            </w:r>
            <w:r/>
          </w:p>
        </w:tc>
        <w:tc>
          <w:tcPr>
            <w:tcW w:w="708"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品牌</w:t>
            </w:r>
            <w:r/>
          </w:p>
        </w:tc>
        <w:tc>
          <w:tcPr>
            <w:tcW w:w="99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单价（元）</w:t>
            </w:r>
            <w:r/>
          </w:p>
        </w:tc>
        <w:tc>
          <w:tcPr>
            <w:tcW w:w="99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每年用量</w:t>
            </w:r>
            <w:r/>
          </w:p>
        </w:tc>
        <w:tc>
          <w:tcPr>
            <w:tcW w:w="709"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单位</w:t>
            </w:r>
            <w:r/>
          </w:p>
        </w:tc>
        <w:tc>
          <w:tcPr>
            <w:tcW w:w="1275"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金额（元/月）</w:t>
            </w:r>
            <w:r/>
          </w:p>
        </w:tc>
        <w:tc>
          <w:tcPr>
            <w:tcW w:w="1560"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金额（元/年）</w:t>
            </w:r>
            <w:r/>
          </w:p>
        </w:tc>
        <w:tc>
          <w:tcPr>
            <w:tcW w:w="1134"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产地</w:t>
            </w:r>
            <w:r/>
          </w:p>
        </w:tc>
      </w:tr>
      <w:tr>
        <w:trPr/>
        <w:tc>
          <w:tcPr>
            <w:tcW w:w="81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1</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tcW w:w="817" w:type="dxa"/>
            <w:vAlign w:val="center"/>
            <w:textDirection w:val="lrTb"/>
            <w:noWrap w:val="false"/>
          </w:tcPr>
          <w:p>
            <w:pPr>
              <w:jc w:val="center"/>
              <w:rPr>
                <w:rFonts w:hint="eastAsia" w:ascii="宋体" w:hAnsi="宋体"/>
                <w:color w:val="auto"/>
                <w:sz w:val="18"/>
                <w:szCs w:val="18"/>
              </w:rPr>
            </w:pPr>
            <w:r>
              <w:rPr>
                <w:rFonts w:ascii="宋体" w:hAnsi="宋体"/>
                <w:color w:val="auto"/>
                <w:sz w:val="18"/>
                <w:szCs w:val="18"/>
              </w:rPr>
              <w:t xml:space="preserve">…</w:t>
            </w:r>
            <w:r>
              <w:rPr>
                <w:rFonts w:hint="eastAsia" w:ascii="宋体" w:hAnsi="宋体"/>
                <w:color w:val="auto"/>
                <w:sz w:val="18"/>
                <w:szCs w:val="18"/>
              </w:rPr>
              <w:t xml:space="preserve"> </w:t>
            </w:r>
            <w:r>
              <w:rPr>
                <w:rFonts w:ascii="宋体" w:hAnsi="宋体"/>
                <w:color w:val="auto"/>
                <w:sz w:val="18"/>
                <w:szCs w:val="18"/>
              </w:rPr>
              <w:t xml:space="preserve">…</w:t>
            </w:r>
            <w:r/>
          </w:p>
        </w:tc>
        <w:tc>
          <w:tcPr>
            <w:tcW w:w="851"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8"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3"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992"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709"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r>
        <w:trPr/>
        <w:tc>
          <w:tcPr>
            <w:gridSpan w:val="6"/>
            <w:tcW w:w="507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合计：</w:t>
            </w:r>
            <w:r/>
          </w:p>
        </w:tc>
        <w:tc>
          <w:tcPr>
            <w:tcW w:w="1275"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560"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c>
          <w:tcPr>
            <w:tcW w:w="1134"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r>
            <w:r/>
          </w:p>
        </w:tc>
      </w:tr>
    </w:tbl>
    <w:p>
      <w:pPr>
        <w:jc w:val="left"/>
        <w:spacing w:line="400" w:lineRule="exact"/>
        <w:rPr>
          <w:rFonts w:ascii="宋体" w:hAnsi="宋体"/>
          <w:b/>
          <w:bCs/>
          <w:color w:val="auto"/>
          <w:sz w:val="24"/>
          <w:szCs w:val="24"/>
        </w:rPr>
      </w:pPr>
      <w:r>
        <w:rPr>
          <w:rFonts w:hint="eastAsia" w:ascii="宋体" w:hAnsi="宋体"/>
          <w:b/>
          <w:bCs/>
          <w:color w:val="auto"/>
          <w:sz w:val="24"/>
          <w:szCs w:val="24"/>
        </w:rPr>
        <w:t xml:space="preserve">表（4）：投入本项目的维修维保费用明细表</w:t>
      </w:r>
      <w:r/>
    </w:p>
    <w:tbl>
      <w:tblPr>
        <w:tblStyle w:val="687"/>
        <w:tblW w:w="89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jc w:val="center"/>
        </w:trPr>
        <w:tc>
          <w:tcPr>
            <w:tcW w:w="867"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序号</w:t>
            </w:r>
            <w:r/>
          </w:p>
        </w:tc>
        <w:tc>
          <w:tcPr>
            <w:tcW w:w="3023"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维保内容</w:t>
            </w:r>
            <w:r/>
          </w:p>
        </w:tc>
        <w:tc>
          <w:tcPr>
            <w:tcW w:w="1214"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单价（元）</w:t>
            </w:r>
            <w:r/>
          </w:p>
        </w:tc>
        <w:tc>
          <w:tcPr>
            <w:tcW w:w="1442"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（元/月）</w:t>
            </w:r>
            <w:r/>
          </w:p>
        </w:tc>
        <w:tc>
          <w:tcPr>
            <w:tcW w:w="1413" w:type="dxa"/>
            <w:vAlign w:val="center"/>
            <w:textDirection w:val="lrTb"/>
            <w:noWrap w:val="false"/>
          </w:tcPr>
          <w:p>
            <w:pPr>
              <w:jc w:val="center"/>
              <w:rPr>
                <w:rFonts w:hint="eastAsia" w:ascii="宋体" w:hAnsi="宋体"/>
                <w:b/>
                <w:color w:val="auto"/>
                <w:sz w:val="18"/>
                <w:szCs w:val="18"/>
              </w:rPr>
            </w:pPr>
            <w:r>
              <w:rPr>
                <w:rFonts w:hint="eastAsia" w:ascii="宋体" w:hAnsi="宋体"/>
                <w:b/>
                <w:color w:val="auto"/>
                <w:sz w:val="18"/>
                <w:szCs w:val="18"/>
              </w:rPr>
              <w:t xml:space="preserve">合计费用</w:t>
            </w:r>
            <w:r/>
          </w:p>
          <w:p>
            <w:pPr>
              <w:jc w:val="center"/>
              <w:rPr>
                <w:rFonts w:ascii="宋体" w:hAnsi="宋体"/>
                <w:b/>
                <w:color w:val="auto"/>
                <w:sz w:val="18"/>
                <w:szCs w:val="18"/>
              </w:rPr>
            </w:pPr>
            <w:r>
              <w:rPr>
                <w:rFonts w:hint="eastAsia" w:ascii="宋体" w:hAnsi="宋体"/>
                <w:b/>
                <w:color w:val="auto"/>
                <w:sz w:val="18"/>
                <w:szCs w:val="18"/>
              </w:rPr>
              <w:t xml:space="preserve">（元/年）</w:t>
            </w:r>
            <w:r/>
          </w:p>
        </w:tc>
        <w:tc>
          <w:tcPr>
            <w:tcW w:w="988" w:type="dxa"/>
            <w:vAlign w:val="center"/>
            <w:textDirection w:val="lrTb"/>
            <w:noWrap w:val="false"/>
          </w:tcPr>
          <w:p>
            <w:pPr>
              <w:jc w:val="center"/>
              <w:rPr>
                <w:rFonts w:ascii="宋体" w:hAnsi="宋体"/>
                <w:b/>
                <w:color w:val="auto"/>
                <w:sz w:val="18"/>
                <w:szCs w:val="18"/>
              </w:rPr>
            </w:pPr>
            <w:r>
              <w:rPr>
                <w:rFonts w:hint="eastAsia" w:ascii="宋体" w:hAnsi="宋体"/>
                <w:b/>
                <w:color w:val="auto"/>
                <w:sz w:val="18"/>
                <w:szCs w:val="18"/>
              </w:rPr>
              <w:t xml:space="preserve">备注</w:t>
            </w:r>
            <w:r/>
          </w:p>
        </w:tc>
      </w:tr>
      <w:tr>
        <w:trPr>
          <w:jc w:val="center"/>
        </w:trPr>
        <w:tc>
          <w:tcPr>
            <w:tcW w:w="867"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1</w:t>
            </w:r>
            <w:r/>
          </w:p>
        </w:tc>
        <w:tc>
          <w:tcPr>
            <w:tcW w:w="3023" w:type="dxa"/>
            <w:vAlign w:val="center"/>
            <w:textDirection w:val="lrTb"/>
            <w:noWrap w:val="false"/>
          </w:tcPr>
          <w:p>
            <w:pPr>
              <w:jc w:val="center"/>
              <w:rPr>
                <w:rFonts w:ascii="宋体" w:hAnsi="宋体"/>
                <w:b/>
                <w:color w:val="auto"/>
                <w:sz w:val="18"/>
                <w:szCs w:val="18"/>
              </w:rPr>
            </w:pPr>
            <w:r>
              <w:rPr>
                <w:rFonts w:ascii="宋体" w:hAnsi="宋体"/>
                <w:b/>
                <w:color w:val="auto"/>
                <w:sz w:val="18"/>
                <w:szCs w:val="18"/>
              </w:rPr>
            </w:r>
            <w:r/>
          </w:p>
        </w:tc>
        <w:tc>
          <w:tcPr>
            <w:tcW w:w="121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tcW w:w="867" w:type="dxa"/>
            <w:vAlign w:val="center"/>
            <w:textDirection w:val="lrTb"/>
            <w:noWrap w:val="false"/>
          </w:tcPr>
          <w:p>
            <w:pPr>
              <w:jc w:val="center"/>
              <w:rPr>
                <w:rFonts w:hint="eastAsia" w:ascii="宋体" w:hAnsi="宋体"/>
                <w:color w:val="auto"/>
                <w:sz w:val="18"/>
                <w:szCs w:val="18"/>
              </w:rPr>
            </w:pPr>
            <w:r>
              <w:rPr>
                <w:rFonts w:hint="eastAsia" w:ascii="宋体" w:hAnsi="宋体"/>
                <w:color w:val="auto"/>
                <w:sz w:val="18"/>
                <w:szCs w:val="18"/>
              </w:rPr>
              <w:t xml:space="preserve">……</w:t>
            </w:r>
            <w:r/>
          </w:p>
        </w:tc>
        <w:tc>
          <w:tcPr>
            <w:tcW w:w="3023" w:type="dxa"/>
            <w:vAlign w:val="center"/>
            <w:textDirection w:val="lrTb"/>
            <w:noWrap w:val="false"/>
          </w:tcPr>
          <w:p>
            <w:pPr>
              <w:jc w:val="center"/>
              <w:rPr>
                <w:rFonts w:hint="eastAsia" w:ascii="宋体" w:hAnsi="宋体" w:cs="宋体"/>
                <w:bCs/>
                <w:color w:val="auto"/>
                <w:sz w:val="18"/>
                <w:szCs w:val="18"/>
              </w:rPr>
            </w:pPr>
            <w:r>
              <w:rPr>
                <w:rFonts w:hint="eastAsia" w:ascii="宋体" w:hAnsi="宋体" w:cs="宋体"/>
                <w:bCs/>
                <w:color w:val="auto"/>
                <w:sz w:val="18"/>
                <w:szCs w:val="18"/>
              </w:rPr>
            </w:r>
            <w:r/>
          </w:p>
        </w:tc>
        <w:tc>
          <w:tcPr>
            <w:tcW w:w="1214"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r>
        <w:trPr>
          <w:jc w:val="center"/>
        </w:trPr>
        <w:tc>
          <w:tcPr>
            <w:gridSpan w:val="3"/>
            <w:tcW w:w="5104" w:type="dxa"/>
            <w:vAlign w:val="center"/>
            <w:textDirection w:val="lrTb"/>
            <w:noWrap w:val="false"/>
          </w:tcPr>
          <w:p>
            <w:pPr>
              <w:jc w:val="center"/>
              <w:rPr>
                <w:rFonts w:ascii="宋体" w:hAnsi="宋体"/>
                <w:color w:val="auto"/>
                <w:sz w:val="18"/>
                <w:szCs w:val="18"/>
              </w:rPr>
            </w:pPr>
            <w:r>
              <w:rPr>
                <w:rFonts w:hint="eastAsia" w:ascii="宋体" w:hAnsi="宋体"/>
                <w:color w:val="auto"/>
                <w:sz w:val="18"/>
                <w:szCs w:val="18"/>
              </w:rPr>
              <w:t xml:space="preserve">合计：</w:t>
            </w:r>
            <w:r/>
          </w:p>
        </w:tc>
        <w:tc>
          <w:tcPr>
            <w:tcW w:w="1442"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1413"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c>
          <w:tcPr>
            <w:tcW w:w="988" w:type="dxa"/>
            <w:vAlign w:val="center"/>
            <w:textDirection w:val="lrTb"/>
            <w:noWrap w:val="false"/>
          </w:tcPr>
          <w:p>
            <w:pPr>
              <w:jc w:val="center"/>
              <w:rPr>
                <w:rFonts w:ascii="宋体" w:hAnsi="宋体"/>
                <w:color w:val="auto"/>
                <w:sz w:val="18"/>
                <w:szCs w:val="18"/>
              </w:rPr>
            </w:pPr>
            <w:r>
              <w:rPr>
                <w:rFonts w:ascii="宋体" w:hAnsi="宋体"/>
                <w:color w:val="auto"/>
                <w:sz w:val="18"/>
                <w:szCs w:val="18"/>
              </w:rPr>
            </w:r>
            <w:r/>
          </w:p>
        </w:tc>
      </w:tr>
    </w:tbl>
    <w:p>
      <w:pPr>
        <w:rPr>
          <w:rFonts w:ascii="宋体" w:hAnsi="宋体" w:cs="宋体"/>
          <w:color w:val="auto"/>
          <w:lang w:val="zh-CN"/>
        </w:rPr>
      </w:pPr>
      <w:r>
        <w:rPr>
          <w:rFonts w:hint="eastAsia" w:ascii="宋体" w:hAnsi="宋体"/>
          <w:bCs/>
          <w:color w:val="auto"/>
        </w:rPr>
        <w:t xml:space="preserve">注：表（2）（3）（4）由投标人根据采购需求自行测算含在投标报价中。表格不够</w:t>
      </w:r>
      <w:r>
        <w:rPr>
          <w:rFonts w:hint="eastAsia" w:ascii="宋体" w:hAnsi="宋体" w:cs="宋体"/>
          <w:color w:val="auto"/>
          <w:lang w:val="zh-CN"/>
        </w:rPr>
        <w:t xml:space="preserve">可自行延长。</w:t>
      </w:r>
      <w:r/>
    </w:p>
    <w:p>
      <w:pPr>
        <w:spacing w:line="360" w:lineRule="auto"/>
        <w:rPr>
          <w:rFonts w:hint="eastAsia"/>
          <w:b/>
          <w:color w:val="auto"/>
          <w:sz w:val="28"/>
          <w:szCs w:val="28"/>
        </w:rPr>
      </w:pPr>
      <w:r>
        <w:rPr>
          <w:rFonts w:hint="eastAsia" w:ascii="宋体" w:hAnsi="宋体"/>
          <w:bCs/>
          <w:color w:val="auto"/>
        </w:rPr>
        <w:br w:type="page" w:clear="all"/>
      </w:r>
      <w:r>
        <w:rPr>
          <w:rFonts w:hint="eastAsia"/>
          <w:b/>
          <w:color w:val="auto"/>
          <w:sz w:val="28"/>
          <w:szCs w:val="28"/>
        </w:rPr>
        <w:t xml:space="preserve">十</w:t>
      </w:r>
      <w:r>
        <w:rPr>
          <w:b/>
          <w:color w:val="auto"/>
          <w:sz w:val="28"/>
          <w:szCs w:val="28"/>
        </w:rPr>
        <w:t xml:space="preserve">、</w:t>
      </w:r>
      <w:r>
        <w:rPr>
          <w:rFonts w:hint="eastAsia"/>
          <w:b/>
          <w:color w:val="auto"/>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 xml:space="preserve">JSZC-320214-JZCG-G2026-0019</w:t>
      </w:r>
      <w:r/>
    </w:p>
    <w:tbl>
      <w:tblPr>
        <w:tblStyle w:val="68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bookmarkEnd w:id="189"/>
      <w:bookmarkEnd w:id="190"/>
      <w:bookmarkEnd w:id="202"/>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）如无任何服务偏离，请于本表 “偏离说明”中注明“无偏离”；</w:t>
      </w:r>
      <w:r/>
    </w:p>
    <w:p>
      <w:pPr>
        <w:ind w:firstLine="420"/>
        <w:rPr>
          <w:rFonts w:ascii="宋体" w:hAnsi="宋体"/>
          <w:bCs/>
          <w:color w:val="auto"/>
          <w:sz w:val="24"/>
          <w:szCs w:val="24"/>
        </w:rPr>
        <w:outlineLvl w:val="0"/>
      </w:pPr>
      <w:r>
        <w:rPr>
          <w:rFonts w:hint="eastAsia" w:ascii="宋体" w:hAnsi="宋体"/>
          <w:bCs/>
          <w:color w:val="auto"/>
          <w:sz w:val="24"/>
          <w:szCs w:val="24"/>
        </w:rPr>
        <w:t xml:space="preserve">   （3）如有服务偏离项，请于本表中列明偏离内容，如需要可自行延长，其余无偏离内容不须赘述。</w:t>
      </w:r>
      <w:r/>
    </w:p>
    <w:p>
      <w:pPr>
        <w:ind w:firstLine="420"/>
        <w:rPr>
          <w:rFonts w:ascii="宋体" w:hAnsi="宋体"/>
          <w:bCs/>
          <w:color w:val="000000"/>
          <w:sz w:val="24"/>
          <w:szCs w:val="24"/>
        </w:rPr>
        <w:outlineLvl w:val="0"/>
      </w:pPr>
      <w:r>
        <w:rPr>
          <w:rFonts w:ascii="宋体" w:hAnsi="宋体"/>
          <w:bCs/>
          <w:color w:val="000000"/>
          <w:sz w:val="24"/>
          <w:szCs w:val="24"/>
        </w:rPr>
      </w:r>
      <w:r/>
    </w:p>
    <w:p>
      <w:pPr>
        <w:rPr>
          <w:rFonts w:hint="eastAsia"/>
          <w:b/>
          <w:color w:val="auto"/>
          <w:sz w:val="28"/>
          <w:szCs w:val="28"/>
          <w:highlight w:val="none"/>
        </w:rPr>
        <w:outlineLvl w:val="0"/>
      </w:pPr>
      <w:r>
        <w:rPr>
          <w:rFonts w:ascii="宋体" w:hAnsi="宋体"/>
          <w:bCs/>
          <w:color w:val="000000"/>
          <w:sz w:val="24"/>
          <w:szCs w:val="24"/>
        </w:rPr>
        <w:br w:type="page" w:clear="all"/>
      </w:r>
      <w:r>
        <w:rPr>
          <w:rFonts w:hint="eastAsia"/>
          <w:b/>
          <w:color w:val="auto"/>
          <w:sz w:val="28"/>
          <w:szCs w:val="28"/>
          <w:highlight w:val="none"/>
        </w:rPr>
        <w:t xml:space="preserve">十一、项目人员配置考察表（格式）</w:t>
      </w:r>
      <w:r/>
    </w:p>
    <w:p>
      <w:pPr>
        <w:ind w:firstLine="420"/>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ind w:firstLine="490"/>
        <w:jc w:val="center"/>
        <w:rPr>
          <w:rFonts w:hint="eastAsia" w:ascii="黑体" w:hAnsi="宋体" w:eastAsia="黑体"/>
          <w:bCs/>
          <w:color w:val="auto"/>
          <w:sz w:val="24"/>
          <w:szCs w:val="24"/>
          <w:highlight w:val="none"/>
        </w:rPr>
        <w:outlineLvl w:val="0"/>
      </w:pPr>
      <w:r>
        <w:rPr>
          <w:rFonts w:hint="eastAsia" w:ascii="黑体" w:eastAsia="黑体"/>
          <w:bCs/>
          <w:color w:val="auto"/>
          <w:sz w:val="28"/>
          <w:szCs w:val="28"/>
          <w:highlight w:val="none"/>
        </w:rPr>
        <w:t xml:space="preserve">项目人员配置考察表</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ind w:firstLine="480"/>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JSZC-320214-JZCG-G2026-0019</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66"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098"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4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性别</w:t>
            </w:r>
            <w:r/>
          </w:p>
        </w:tc>
        <w:tc>
          <w:tcPr>
            <w:tcW w:w="709"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834"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学历</w:t>
            </w:r>
            <w:r/>
          </w:p>
        </w:tc>
        <w:tc>
          <w:tcPr>
            <w:tcW w:w="1276" w:type="dxa"/>
            <w:vAlign w:val="center"/>
            <w:textDirection w:val="lrTb"/>
            <w:noWrap w:val="false"/>
          </w:tcPr>
          <w:p>
            <w:pPr>
              <w:jc w:val="center"/>
              <w:rPr>
                <w:b/>
                <w:color w:val="auto"/>
                <w:sz w:val="24"/>
                <w:highlight w:val="none"/>
              </w:rPr>
            </w:pPr>
            <w:r>
              <w:rPr>
                <w:rFonts w:hint="eastAsia"/>
                <w:b/>
                <w:color w:val="auto"/>
                <w:sz w:val="24"/>
                <w:highlight w:val="none"/>
              </w:rPr>
              <w:t xml:space="preserve">岗位职责</w:t>
            </w:r>
            <w:r/>
          </w:p>
        </w:tc>
        <w:tc>
          <w:tcPr>
            <w:tcW w:w="1285"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c>
          <w:tcPr>
            <w:tcW w:w="1833"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人员经验描述</w:t>
            </w:r>
            <w:r/>
          </w:p>
          <w:p>
            <w:pPr>
              <w:jc w:val="center"/>
              <w:rPr>
                <w:rFonts w:hint="eastAsia"/>
                <w:b/>
                <w:color w:val="auto"/>
                <w:sz w:val="24"/>
                <w:highlight w:val="none"/>
              </w:rPr>
            </w:pPr>
            <w:r>
              <w:rPr>
                <w:rFonts w:hint="eastAsia"/>
                <w:b/>
                <w:color w:val="auto"/>
                <w:sz w:val="24"/>
                <w:highlight w:val="none"/>
              </w:rPr>
              <w:t xml:space="preserve">（如有要求）</w:t>
            </w:r>
            <w:r/>
          </w:p>
        </w:tc>
        <w:tc>
          <w:tcPr>
            <w:tcW w:w="992" w:type="dxa"/>
            <w:vAlign w:val="center"/>
            <w:textDirection w:val="lrTb"/>
            <w:noWrap w:val="false"/>
          </w:tcPr>
          <w:p>
            <w:pPr>
              <w:jc w:val="center"/>
              <w:rPr>
                <w:rFonts w:hint="eastAsia"/>
                <w:b/>
                <w:color w:val="auto"/>
                <w:sz w:val="24"/>
                <w:highlight w:val="none"/>
              </w:rPr>
            </w:pPr>
            <w:r>
              <w:rPr>
                <w:rFonts w:hint="eastAsia"/>
                <w:b/>
                <w:color w:val="auto"/>
                <w:sz w:val="24"/>
                <w:highlight w:val="none"/>
              </w:rPr>
              <w:t xml:space="preserve">备注</w:t>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hint="eastAsia" w:ascii="黑体" w:eastAsia="黑体"/>
                <w:bCs/>
                <w:color w:val="auto"/>
                <w:sz w:val="24"/>
                <w:szCs w:val="24"/>
                <w:highlight w:val="none"/>
              </w:rPr>
              <w:outlineLvl w:val="0"/>
            </w:pPr>
            <w:r>
              <w:rPr>
                <w:rFonts w:hint="eastAsia"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t xml:space="preserve">……</w:t>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66"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098" w:type="dxa"/>
            <w:vAlign w:val="top"/>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4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09"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834"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76"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285"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833"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992" w:type="dxa"/>
            <w:vAlign w:val="center"/>
            <w:textDirection w:val="lrTb"/>
            <w:noWrap w:val="false"/>
          </w:tcPr>
          <w:p>
            <w:pPr>
              <w:jc w:val="cente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rPr>
          <w:rFonts w:hint="eastAsia" w:ascii="宋体" w:hAnsi="宋体"/>
          <w:bCs/>
          <w:color w:val="auto"/>
          <w:highlight w:val="none"/>
        </w:rPr>
      </w:pPr>
      <w:r>
        <w:rPr>
          <w:rFonts w:hint="eastAsia"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本表对应评分标准中的项目人员配置情况，表格不够可自行延长。</w:t>
      </w:r>
      <w:r/>
    </w:p>
    <w:p>
      <w:pPr>
        <w:rPr>
          <w:rFonts w:hint="eastAsia"/>
          <w:color w:val="auto"/>
          <w:highlight w:val="none"/>
        </w:rPr>
      </w:pPr>
      <w:r>
        <w:rPr>
          <w:rFonts w:hint="eastAsia" w:ascii="宋体" w:hAnsi="宋体"/>
          <w:bCs/>
          <w:color w:val="auto"/>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w:t>
      </w:r>
      <w:r>
        <w:rPr>
          <w:rFonts w:hint="eastAsia" w:ascii="宋体" w:hAnsi="宋体"/>
          <w:bCs/>
          <w:color w:val="auto"/>
          <w:highlight w:val="none"/>
          <w:lang w:val="en-US" w:eastAsia="zh-CN"/>
        </w:rPr>
        <w:t xml:space="preserve">扫描</w:t>
      </w:r>
      <w:r>
        <w:rPr>
          <w:rFonts w:hint="eastAsia" w:ascii="宋体" w:hAnsi="宋体"/>
          <w:bCs/>
          <w:color w:val="auto"/>
          <w:highlight w:val="none"/>
        </w:rPr>
        <w:t xml:space="preserve">件。</w:t>
      </w:r>
      <w:r/>
    </w:p>
    <w:p>
      <w:pPr>
        <w:rPr>
          <w:rFonts w:hint="eastAsia" w:ascii="宋体" w:hAnsi="宋体"/>
          <w:bCs/>
        </w:rPr>
      </w:pPr>
      <w:r>
        <w:rPr>
          <w:rFonts w:hint="eastAsia" w:ascii="宋体" w:hAnsi="宋体"/>
          <w:bCs/>
        </w:rPr>
        <w:t xml:space="preserve">3.上表内容须按评分标准中的相关要求提供相应证明材料。</w:t>
      </w:r>
      <w:r/>
    </w:p>
    <w:p>
      <w:pPr>
        <w:rPr>
          <w:rFonts w:hint="eastAsia" w:ascii="宋体" w:hAnsi="宋体"/>
          <w:bCs/>
        </w:rPr>
      </w:pPr>
      <w:r>
        <w:rPr>
          <w:rFonts w:hint="eastAsia" w:ascii="宋体" w:hAnsi="宋体"/>
          <w:bCs/>
        </w:rPr>
        <w:t xml:space="preserve">4.证明材料均请附在本表之后。</w:t>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Fonts w:ascii="宋体" w:hAnsi="宋体"/>
      </w:rPr>
      <w:framePr w:wrap="around" w:vAnchor="text" w:hAnchor="margin" w:xAlign="center" w:y="1"/>
    </w:pPr>
    <w:r>
      <w:rPr>
        <w:rFonts w:ascii="宋体" w:hAnsi="宋体"/>
      </w:rPr>
      <w:fldChar w:fldCharType="begin"/>
    </w:r>
    <w:r>
      <w:rPr>
        <w:rStyle w:val="723"/>
        <w:rFonts w:ascii="宋体" w:hAnsi="宋体"/>
      </w:rPr>
      <w:instrText xml:space="preserve">PAGE  </w:instrText>
    </w:r>
    <w:r>
      <w:rPr>
        <w:rFonts w:ascii="宋体" w:hAnsi="宋体"/>
      </w:rPr>
      <w:fldChar w:fldCharType="separate"/>
    </w:r>
    <w:r>
      <w:rPr>
        <w:rStyle w:val="723"/>
        <w:rFonts w:ascii="宋体" w:hAnsi="宋体"/>
      </w:rPr>
      <w:t xml:space="preserve">１５</w:t>
    </w:r>
    <w:r>
      <w:rPr>
        <w:rFonts w:ascii="宋体" w:hAnsi="宋体"/>
      </w:rPr>
      <w:fldChar w:fldCharType="end"/>
    </w:r>
    <w:r/>
  </w:p>
  <w:p>
    <w:pPr>
      <w:pStyle w:val="705"/>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rPr>
        <w:rStyle w:val="723"/>
      </w:rPr>
      <w:framePr w:wrap="around" w:vAnchor="text" w:hAnchor="margin" w:xAlign="center" w:y="1"/>
    </w:pPr>
    <w:r>
      <w:fldChar w:fldCharType="begin"/>
    </w:r>
    <w:r>
      <w:rPr>
        <w:rStyle w:val="723"/>
      </w:rPr>
      <w:instrText xml:space="preserve">PAGE  </w:instrText>
    </w:r>
    <w:r>
      <w:fldChar w:fldCharType="separate"/>
    </w:r>
    <w:r>
      <w:rPr>
        <w:rStyle w:val="723"/>
      </w:rPr>
      <w:t xml:space="preserve">1</w:t>
    </w:r>
    <w:r>
      <w:fldChar w:fldCharType="end"/>
    </w:r>
    <w:r/>
  </w:p>
  <w:p>
    <w:pPr>
      <w:pStyle w:val="7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3"/>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6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hint="default" w:ascii="Times New Roman" w:hAnsi="Times New Roman" w:eastAsia="Times New Roman" w:cs="Times New Roman"/>
        <w:color w:val="auto"/>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9">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7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82"/>
      <w:isLgl w:val="false"/>
      <w:suff w:val="nothing"/>
      <w:lvlText w:val=""/>
      <w:lvlJc w:val="left"/>
      <w:pPr>
        <w:ind w:left="0" w:firstLine="0"/>
      </w:pPr>
      <w:rPr>
        <w:rFonts w:hint="eastAsia"/>
      </w:rPr>
    </w:lvl>
    <w:lvl w:ilvl="6">
      <w:start w:val="1"/>
      <w:numFmt w:val="none"/>
      <w:pStyle w:val="683"/>
      <w:isLgl w:val="false"/>
      <w:suff w:val="nothing"/>
      <w:lvlText w:val=""/>
      <w:lvlJc w:val="left"/>
      <w:pPr>
        <w:ind w:left="0" w:firstLine="0"/>
      </w:pPr>
      <w:rPr>
        <w:rFonts w:hint="eastAsia"/>
      </w:rPr>
    </w:lvl>
    <w:lvl w:ilvl="7">
      <w:start w:val="1"/>
      <w:numFmt w:val="none"/>
      <w:pStyle w:val="684"/>
      <w:isLgl w:val="false"/>
      <w:suff w:val="nothing"/>
      <w:lvlText w:val=""/>
      <w:lvlJc w:val="left"/>
      <w:pPr>
        <w:ind w:left="0" w:firstLine="0"/>
      </w:pPr>
      <w:rPr>
        <w:rFonts w:hint="eastAsia"/>
      </w:rPr>
    </w:lvl>
    <w:lvl w:ilvl="8">
      <w:start w:val="1"/>
      <w:numFmt w:val="none"/>
      <w:pStyle w:val="685"/>
      <w:isLgl w:val="false"/>
      <w:suff w:val="nothing"/>
      <w:lvlText w:val=""/>
      <w:lvlJc w:val="left"/>
      <w:pPr>
        <w:ind w:left="0" w:firstLine="0"/>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10"/>
  </w:num>
  <w:num w:numId="4">
    <w:abstractNumId w:val="15"/>
  </w:num>
  <w:num w:numId="5">
    <w:abstractNumId w:val="3"/>
  </w:num>
  <w:num w:numId="6">
    <w:abstractNumId w:val="2"/>
  </w:num>
  <w:num w:numId="7">
    <w:abstractNumId w:val="4"/>
  </w:num>
  <w:num w:numId="8">
    <w:abstractNumId w:val="9"/>
  </w:num>
  <w:num w:numId="9">
    <w:abstractNumId w:val="7"/>
  </w:num>
  <w:num w:numId="10">
    <w:abstractNumId w:val="11"/>
  </w:num>
  <w:num w:numId="11">
    <w:abstractNumId w:val="1"/>
  </w:num>
  <w:num w:numId="12">
    <w:abstractNumId w:val="8"/>
  </w:num>
  <w:num w:numId="13">
    <w:abstractNumId w:val="5"/>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06"/>
    <w:uiPriority w:val="99"/>
  </w:style>
  <w:style w:type="character" w:styleId="44">
    <w:name w:val="Footer Char"/>
    <w:basedOn w:val="686"/>
    <w:link w:val="705"/>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70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9">
    <w:name w:val="TOC Heading"/>
    <w:uiPriority w:val="39"/>
    <w:unhideWhenUsed/>
  </w:style>
  <w:style w:type="paragraph" w:styleId="676" w:default="1">
    <w:name w:val="Normal"/>
    <w:next w:val="688"/>
    <w:uiPriority w:val="0"/>
    <w:qFormat/>
    <w:pPr>
      <w:jc w:val="both"/>
      <w:widowControl w:val="off"/>
    </w:pPr>
    <w:rPr>
      <w:rFonts w:ascii="Times New Roman" w:hAnsi="Times New Roman" w:eastAsia="宋体" w:cs="Times New Roman"/>
      <w:sz w:val="21"/>
      <w:szCs w:val="21"/>
      <w:lang w:val="en-US" w:eastAsia="zh-CN" w:bidi="ar-SA"/>
    </w:rPr>
  </w:style>
  <w:style w:type="paragraph" w:styleId="677">
    <w:name w:val="Heading 1"/>
    <w:basedOn w:val="676"/>
    <w:next w:val="676"/>
    <w:link w:val="729"/>
    <w:uiPriority w:val="0"/>
    <w:qFormat/>
    <w:pPr>
      <w:jc w:val="center"/>
      <w:keepNext/>
      <w:outlineLvl w:val="0"/>
    </w:pPr>
    <w:rPr>
      <w:rFonts w:ascii="楷体_GB2312" w:eastAsia="楷体_GB2312"/>
      <w:sz w:val="28"/>
      <w:szCs w:val="28"/>
    </w:rPr>
  </w:style>
  <w:style w:type="paragraph" w:styleId="678">
    <w:name w:val="Heading 2"/>
    <w:basedOn w:val="676"/>
    <w:next w:val="689"/>
    <w:link w:val="730"/>
    <w:uiPriority w:val="0"/>
    <w:qFormat/>
    <w:pPr>
      <w:jc w:val="center"/>
      <w:keepLines/>
      <w:keepNext/>
      <w:spacing w:before="260" w:after="260" w:line="416" w:lineRule="auto"/>
      <w:outlineLvl w:val="1"/>
    </w:pPr>
    <w:rPr>
      <w:rFonts w:ascii="Arial" w:hAnsi="Arial" w:eastAsia="幼圆"/>
      <w:b/>
      <w:bCs/>
      <w:sz w:val="44"/>
      <w:szCs w:val="44"/>
    </w:rPr>
  </w:style>
  <w:style w:type="paragraph" w:styleId="679">
    <w:name w:val="Heading 3"/>
    <w:basedOn w:val="676"/>
    <w:next w:val="689"/>
    <w:link w:val="732"/>
    <w:uiPriority w:val="0"/>
    <w:qFormat/>
    <w:pPr>
      <w:keepLines/>
      <w:keepNext/>
      <w:spacing w:before="260" w:after="260" w:line="416" w:lineRule="auto"/>
      <w:outlineLvl w:val="2"/>
    </w:pPr>
    <w:rPr>
      <w:b/>
      <w:bCs/>
      <w:sz w:val="32"/>
      <w:szCs w:val="32"/>
    </w:rPr>
  </w:style>
  <w:style w:type="paragraph" w:styleId="680">
    <w:name w:val="Heading 4"/>
    <w:basedOn w:val="676"/>
    <w:next w:val="689"/>
    <w:link w:val="733"/>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9"/>
    <w:link w:val="734"/>
    <w:uiPriority w:val="0"/>
    <w:qFormat/>
    <w:pPr>
      <w:keepNext/>
      <w:outlineLvl w:val="4"/>
    </w:pPr>
    <w:rPr>
      <w:rFonts w:ascii="宋体"/>
      <w:color w:val="000000"/>
      <w:sz w:val="28"/>
      <w:szCs w:val="28"/>
    </w:rPr>
  </w:style>
  <w:style w:type="paragraph" w:styleId="682">
    <w:name w:val="Heading 6"/>
    <w:basedOn w:val="676"/>
    <w:next w:val="676"/>
    <w:link w:val="73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Heading 7"/>
    <w:basedOn w:val="676"/>
    <w:next w:val="676"/>
    <w:link w:val="736"/>
    <w:uiPriority w:val="0"/>
    <w:qFormat/>
    <w:pPr>
      <w:numPr>
        <w:ilvl w:val="6"/>
        <w:numId w:val="1"/>
      </w:numPr>
      <w:keepLines/>
      <w:keepNext/>
      <w:spacing w:before="240" w:after="64" w:line="320" w:lineRule="auto"/>
      <w:outlineLvl w:val="6"/>
    </w:pPr>
    <w:rPr>
      <w:b/>
      <w:bCs/>
      <w:sz w:val="24"/>
      <w:szCs w:val="24"/>
    </w:rPr>
  </w:style>
  <w:style w:type="paragraph" w:styleId="684">
    <w:name w:val="Heading 8"/>
    <w:basedOn w:val="676"/>
    <w:next w:val="676"/>
    <w:link w:val="73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Heading 9"/>
    <w:basedOn w:val="676"/>
    <w:next w:val="676"/>
    <w:link w:val="738"/>
    <w:uiPriority w:val="0"/>
    <w:qFormat/>
    <w:pPr>
      <w:numPr>
        <w:ilvl w:val="8"/>
        <w:numId w:val="1"/>
      </w:numPr>
      <w:keepLines/>
      <w:keepNext/>
      <w:spacing w:before="240" w:after="64" w:line="320" w:lineRule="auto"/>
      <w:outlineLvl w:val="8"/>
    </w:pPr>
    <w:rPr>
      <w:rFonts w:ascii="Arial" w:hAnsi="Arial" w:eastAsia="黑体"/>
      <w:sz w:val="20"/>
    </w:rPr>
  </w:style>
  <w:style w:type="character" w:styleId="686" w:default="1">
    <w:name w:val="Default Paragraph Font"/>
    <w:uiPriority w:val="1"/>
    <w:unhideWhenUsed/>
    <w:qFormat/>
  </w:style>
  <w:style w:type="table" w:styleId="687" w:default="1">
    <w:name w:val="Normal Table"/>
    <w:uiPriority w:val="99"/>
    <w:unhideWhenUsed/>
    <w:qFormat/>
    <w:tblPr>
      <w:tblCellMar>
        <w:left w:w="108" w:type="dxa"/>
        <w:top w:w="0" w:type="dxa"/>
        <w:right w:w="108" w:type="dxa"/>
        <w:bottom w:w="0" w:type="dxa"/>
      </w:tblCellMar>
    </w:tblPr>
  </w:style>
  <w:style w:type="paragraph" w:styleId="688" w:customStyle="1">
    <w:name w:val="正文文本1"/>
    <w:basedOn w:val="676"/>
    <w:uiPriority w:val="0"/>
    <w:qFormat/>
    <w:rPr>
      <w:rFonts w:ascii="楷体_GB2312" w:hAnsi="Arial" w:eastAsia="楷体_GB2312"/>
      <w:sz w:val="28"/>
      <w:szCs w:val="28"/>
    </w:rPr>
  </w:style>
  <w:style w:type="paragraph" w:styleId="689">
    <w:name w:val="Normal Indent"/>
    <w:basedOn w:val="676"/>
    <w:link w:val="731"/>
    <w:uiPriority w:val="0"/>
    <w:qFormat/>
    <w:pPr>
      <w:ind w:firstLine="420"/>
    </w:pPr>
    <w:rPr>
      <w:sz w:val="20"/>
    </w:rPr>
  </w:style>
  <w:style w:type="paragraph" w:styleId="690">
    <w:name w:val="List 3"/>
    <w:basedOn w:val="676"/>
    <w:uiPriority w:val="0"/>
    <w:qFormat/>
    <w:pPr>
      <w:ind w:left="100" w:hanging="200"/>
    </w:pPr>
  </w:style>
  <w:style w:type="paragraph" w:styleId="691">
    <w:name w:val="toc 7"/>
    <w:basedOn w:val="676"/>
    <w:next w:val="676"/>
    <w:uiPriority w:val="0"/>
    <w:semiHidden/>
    <w:qFormat/>
    <w:pPr>
      <w:ind w:left="1260"/>
      <w:jc w:val="left"/>
    </w:pPr>
  </w:style>
  <w:style w:type="paragraph" w:styleId="692">
    <w:name w:val="Document Map"/>
    <w:basedOn w:val="676"/>
    <w:link w:val="739"/>
    <w:uiPriority w:val="0"/>
    <w:semiHidden/>
    <w:qFormat/>
    <w:pPr>
      <w:shd w:val="clear" w:color="auto" w:fill="000080"/>
    </w:pPr>
    <w:rPr>
      <w:sz w:val="20"/>
    </w:rPr>
  </w:style>
  <w:style w:type="paragraph" w:styleId="693">
    <w:name w:val="annotation text"/>
    <w:basedOn w:val="676"/>
    <w:link w:val="740"/>
    <w:uiPriority w:val="0"/>
    <w:semiHidden/>
    <w:qFormat/>
    <w:pPr>
      <w:jc w:val="left"/>
    </w:pPr>
    <w:rPr>
      <w:sz w:val="20"/>
    </w:rPr>
  </w:style>
  <w:style w:type="paragraph" w:styleId="694">
    <w:name w:val="Body Text 3"/>
    <w:basedOn w:val="676"/>
    <w:link w:val="741"/>
    <w:uiPriority w:val="0"/>
    <w:qFormat/>
    <w:rPr>
      <w:rFonts w:ascii="仿宋_GB2312" w:hAnsi="Arial" w:eastAsia="仿宋_GB2312"/>
      <w:sz w:val="32"/>
      <w:szCs w:val="32"/>
    </w:rPr>
  </w:style>
  <w:style w:type="paragraph" w:styleId="695">
    <w:name w:val="Body Text"/>
    <w:basedOn w:val="676"/>
    <w:link w:val="742"/>
    <w:uiPriority w:val="0"/>
    <w:qFormat/>
    <w:rPr>
      <w:rFonts w:ascii="楷体_GB2312" w:hAnsi="Arial" w:eastAsia="楷体_GB2312"/>
      <w:sz w:val="28"/>
      <w:szCs w:val="28"/>
    </w:rPr>
  </w:style>
  <w:style w:type="paragraph" w:styleId="696">
    <w:name w:val="Body Text Indent"/>
    <w:basedOn w:val="676"/>
    <w:link w:val="743"/>
    <w:uiPriority w:val="0"/>
    <w:qFormat/>
    <w:pPr>
      <w:ind w:firstLine="645"/>
    </w:pPr>
    <w:rPr>
      <w:rFonts w:ascii="楷体_GB2312" w:eastAsia="楷体_GB2312"/>
      <w:sz w:val="32"/>
      <w:szCs w:val="32"/>
    </w:rPr>
  </w:style>
  <w:style w:type="paragraph" w:styleId="697">
    <w:name w:val="List 2"/>
    <w:basedOn w:val="676"/>
    <w:uiPriority w:val="0"/>
    <w:qFormat/>
    <w:pPr>
      <w:ind w:left="100" w:hanging="200"/>
    </w:pPr>
  </w:style>
  <w:style w:type="paragraph" w:styleId="698">
    <w:name w:val="toc 5"/>
    <w:basedOn w:val="676"/>
    <w:next w:val="676"/>
    <w:uiPriority w:val="0"/>
    <w:semiHidden/>
    <w:qFormat/>
    <w:pPr>
      <w:ind w:left="840"/>
      <w:jc w:val="left"/>
    </w:pPr>
  </w:style>
  <w:style w:type="paragraph" w:styleId="699">
    <w:name w:val="toc 3"/>
    <w:basedOn w:val="676"/>
    <w:next w:val="676"/>
    <w:uiPriority w:val="0"/>
    <w:semiHidden/>
    <w:qFormat/>
    <w:pPr>
      <w:ind w:left="420"/>
      <w:jc w:val="left"/>
    </w:pPr>
    <w:rPr>
      <w:i/>
      <w:iCs/>
      <w:szCs w:val="24"/>
    </w:rPr>
  </w:style>
  <w:style w:type="paragraph" w:styleId="700">
    <w:name w:val="Plain Text"/>
    <w:basedOn w:val="676"/>
    <w:link w:val="744"/>
    <w:uiPriority w:val="0"/>
    <w:qFormat/>
    <w:rPr>
      <w:rFonts w:ascii="宋体" w:hAnsi="Courier New"/>
      <w:sz w:val="20"/>
    </w:rPr>
  </w:style>
  <w:style w:type="paragraph" w:styleId="701">
    <w:name w:val="toc 8"/>
    <w:basedOn w:val="676"/>
    <w:next w:val="676"/>
    <w:uiPriority w:val="0"/>
    <w:semiHidden/>
    <w:qFormat/>
    <w:pPr>
      <w:ind w:left="1470"/>
      <w:jc w:val="left"/>
    </w:pPr>
  </w:style>
  <w:style w:type="paragraph" w:styleId="702">
    <w:name w:val="Date"/>
    <w:basedOn w:val="676"/>
    <w:next w:val="676"/>
    <w:link w:val="745"/>
    <w:uiPriority w:val="0"/>
    <w:qFormat/>
    <w:rPr>
      <w:sz w:val="24"/>
      <w:szCs w:val="24"/>
    </w:rPr>
  </w:style>
  <w:style w:type="paragraph" w:styleId="703">
    <w:name w:val="Body Text Indent 2"/>
    <w:basedOn w:val="676"/>
    <w:link w:val="746"/>
    <w:uiPriority w:val="0"/>
    <w:qFormat/>
    <w:pPr>
      <w:ind w:left="630" w:firstLine="645"/>
    </w:pPr>
    <w:rPr>
      <w:rFonts w:ascii="Arial" w:hAnsi="Arial" w:eastAsia="仿宋_GB2312"/>
      <w:sz w:val="32"/>
      <w:szCs w:val="32"/>
    </w:rPr>
  </w:style>
  <w:style w:type="paragraph" w:styleId="704">
    <w:name w:val="Balloon Text"/>
    <w:basedOn w:val="676"/>
    <w:link w:val="747"/>
    <w:uiPriority w:val="0"/>
    <w:semiHidden/>
    <w:qFormat/>
    <w:rPr>
      <w:sz w:val="18"/>
      <w:szCs w:val="18"/>
    </w:rPr>
  </w:style>
  <w:style w:type="paragraph" w:styleId="705">
    <w:name w:val="Footer"/>
    <w:basedOn w:val="676"/>
    <w:link w:val="748"/>
    <w:uiPriority w:val="0"/>
    <w:qFormat/>
    <w:pPr>
      <w:jc w:val="left"/>
      <w:tabs>
        <w:tab w:val="center" w:pos="4153" w:leader="none"/>
        <w:tab w:val="right" w:pos="8306" w:leader="none"/>
      </w:tabs>
    </w:pPr>
    <w:rPr>
      <w:sz w:val="18"/>
      <w:szCs w:val="18"/>
    </w:rPr>
  </w:style>
  <w:style w:type="paragraph" w:styleId="706">
    <w:name w:val="Header"/>
    <w:basedOn w:val="676"/>
    <w:link w:val="749"/>
    <w:uiPriority w:val="99"/>
    <w:qFormat/>
    <w:pPr>
      <w:jc w:val="center"/>
      <w:tabs>
        <w:tab w:val="center" w:pos="4153" w:leader="none"/>
        <w:tab w:val="right" w:pos="8306" w:leader="none"/>
      </w:tabs>
      <w:pBdr>
        <w:bottom w:val="single" w:color="auto" w:sz="6" w:space="1"/>
      </w:pBdr>
    </w:pPr>
    <w:rPr>
      <w:sz w:val="18"/>
      <w:szCs w:val="18"/>
    </w:rPr>
  </w:style>
  <w:style w:type="paragraph" w:styleId="707">
    <w:name w:val="toc 1"/>
    <w:basedOn w:val="676"/>
    <w:next w:val="676"/>
    <w:uiPriority w:val="0"/>
    <w:semiHidden/>
    <w:qFormat/>
    <w:pPr>
      <w:jc w:val="left"/>
      <w:spacing w:before="120" w:after="120" w:line="400" w:lineRule="exact"/>
      <w:tabs>
        <w:tab w:val="right" w:pos="8720" w:leader="dot"/>
      </w:tabs>
    </w:pPr>
    <w:rPr>
      <w:rFonts w:ascii="宋体" w:hAnsi="宋体"/>
      <w:caps/>
      <w:sz w:val="24"/>
      <w:szCs w:val="24"/>
    </w:rPr>
  </w:style>
  <w:style w:type="paragraph" w:styleId="708">
    <w:name w:val="toc 4"/>
    <w:basedOn w:val="676"/>
    <w:next w:val="676"/>
    <w:uiPriority w:val="0"/>
    <w:semiHidden/>
    <w:qFormat/>
    <w:pPr>
      <w:ind w:left="630"/>
      <w:jc w:val="left"/>
    </w:pPr>
  </w:style>
  <w:style w:type="paragraph" w:styleId="709">
    <w:name w:val="List"/>
    <w:basedOn w:val="676"/>
    <w:uiPriority w:val="0"/>
    <w:qFormat/>
    <w:pPr>
      <w:ind w:left="200" w:hanging="200"/>
    </w:pPr>
  </w:style>
  <w:style w:type="paragraph" w:styleId="710">
    <w:name w:val="toc 6"/>
    <w:basedOn w:val="676"/>
    <w:next w:val="676"/>
    <w:uiPriority w:val="0"/>
    <w:semiHidden/>
    <w:qFormat/>
    <w:pPr>
      <w:ind w:left="1050"/>
      <w:jc w:val="left"/>
    </w:pPr>
  </w:style>
  <w:style w:type="paragraph" w:styleId="711">
    <w:name w:val="Body Text Indent 3"/>
    <w:basedOn w:val="676"/>
    <w:link w:val="750"/>
    <w:uiPriority w:val="0"/>
    <w:qFormat/>
    <w:pPr>
      <w:ind w:left="645" w:firstLine="645"/>
    </w:pPr>
    <w:rPr>
      <w:rFonts w:ascii="Arial" w:hAnsi="Arial" w:eastAsia="仿宋_GB2312"/>
      <w:color w:val="ffff00"/>
      <w:sz w:val="32"/>
      <w:szCs w:val="32"/>
    </w:rPr>
  </w:style>
  <w:style w:type="paragraph" w:styleId="712">
    <w:name w:val="table of figures"/>
    <w:basedOn w:val="676"/>
    <w:next w:val="676"/>
    <w:uiPriority w:val="0"/>
    <w:semiHidden/>
    <w:qFormat/>
    <w:pPr>
      <w:ind w:left="840" w:hanging="420"/>
    </w:pPr>
  </w:style>
  <w:style w:type="paragraph" w:styleId="713">
    <w:name w:val="toc 2"/>
    <w:basedOn w:val="676"/>
    <w:next w:val="676"/>
    <w:uiPriority w:val="0"/>
    <w:semiHidden/>
    <w:qFormat/>
    <w:pPr>
      <w:ind w:left="210"/>
      <w:jc w:val="left"/>
    </w:pPr>
    <w:rPr>
      <w:smallCaps/>
      <w:szCs w:val="24"/>
    </w:rPr>
  </w:style>
  <w:style w:type="paragraph" w:styleId="714">
    <w:name w:val="toc 9"/>
    <w:basedOn w:val="676"/>
    <w:next w:val="676"/>
    <w:uiPriority w:val="0"/>
    <w:semiHidden/>
    <w:qFormat/>
    <w:pPr>
      <w:ind w:left="1680"/>
      <w:jc w:val="left"/>
    </w:pPr>
  </w:style>
  <w:style w:type="paragraph" w:styleId="715">
    <w:name w:val="Body Text 2"/>
    <w:basedOn w:val="676"/>
    <w:link w:val="751"/>
    <w:uiPriority w:val="0"/>
    <w:qFormat/>
    <w:pPr>
      <w:jc w:val="center"/>
      <w:widowControl/>
    </w:pPr>
    <w:rPr>
      <w:rFonts w:ascii="楷体_GB2312" w:eastAsia="楷体_GB2312"/>
      <w:sz w:val="28"/>
      <w:szCs w:val="28"/>
    </w:rPr>
  </w:style>
  <w:style w:type="paragraph" w:styleId="716">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7">
    <w:name w:val="index 1"/>
    <w:basedOn w:val="676"/>
    <w:next w:val="676"/>
    <w:uiPriority w:val="0"/>
    <w:semiHidden/>
    <w:qFormat/>
    <w:pPr>
      <w:spacing w:line="240" w:lineRule="atLeast"/>
    </w:pPr>
    <w:rPr>
      <w:b/>
      <w:bCs/>
    </w:rPr>
  </w:style>
  <w:style w:type="paragraph" w:styleId="718">
    <w:name w:val="annotation subject"/>
    <w:basedOn w:val="693"/>
    <w:next w:val="693"/>
    <w:link w:val="752"/>
    <w:uiPriority w:val="0"/>
    <w:semiHidden/>
    <w:qFormat/>
    <w:rPr>
      <w:b/>
      <w:bCs/>
    </w:rPr>
  </w:style>
  <w:style w:type="paragraph" w:styleId="719">
    <w:name w:val="Body Text First Indent"/>
    <w:basedOn w:val="676"/>
    <w:link w:val="753"/>
    <w:uiPriority w:val="0"/>
    <w:qFormat/>
    <w:pPr>
      <w:ind w:firstLine="200"/>
      <w:spacing w:line="360" w:lineRule="auto"/>
    </w:pPr>
    <w:rPr>
      <w:rFonts w:ascii="仿宋_GB2312" w:eastAsia="仿宋_GB2312"/>
      <w:sz w:val="30"/>
      <w:szCs w:val="30"/>
    </w:rPr>
  </w:style>
  <w:style w:type="paragraph" w:styleId="720">
    <w:name w:val="Body Text First Indent 2"/>
    <w:basedOn w:val="696"/>
    <w:link w:val="754"/>
    <w:uiPriority w:val="0"/>
    <w:qFormat/>
    <w:pPr>
      <w:ind w:firstLine="420"/>
      <w:spacing w:line="360" w:lineRule="auto"/>
    </w:pPr>
    <w:rPr>
      <w:rFonts w:ascii="宋体" w:hAnsi="宋体" w:eastAsia="宋体"/>
      <w:szCs w:val="20"/>
    </w:rPr>
  </w:style>
  <w:style w:type="table" w:styleId="721">
    <w:name w:val="Table Grid"/>
    <w:basedOn w:val="687"/>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2">
    <w:name w:val="Strong"/>
    <w:uiPriority w:val="0"/>
    <w:qFormat/>
    <w:rPr>
      <w:b/>
      <w:bCs/>
    </w:rPr>
  </w:style>
  <w:style w:type="character" w:styleId="723">
    <w:name w:val="page number"/>
    <w:uiPriority w:val="0"/>
    <w:qFormat/>
  </w:style>
  <w:style w:type="character" w:styleId="724">
    <w:name w:val="FollowedHyperlink"/>
    <w:uiPriority w:val="0"/>
    <w:qFormat/>
    <w:rPr>
      <w:color w:val="800080"/>
      <w:u w:val="single"/>
    </w:rPr>
  </w:style>
  <w:style w:type="character" w:styleId="725">
    <w:name w:val="HTML Typewriter"/>
    <w:uiPriority w:val="99"/>
    <w:qFormat/>
    <w:rPr>
      <w:rFonts w:ascii="宋体" w:hAnsi="宋体" w:eastAsia="宋体" w:cs="宋体"/>
      <w:sz w:val="24"/>
      <w:szCs w:val="24"/>
    </w:rPr>
  </w:style>
  <w:style w:type="character" w:styleId="726">
    <w:name w:val="Hyperlink"/>
    <w:uiPriority w:val="0"/>
    <w:qFormat/>
    <w:rPr>
      <w:color w:val="0000ff"/>
      <w:u w:val="single"/>
    </w:rPr>
  </w:style>
  <w:style w:type="character" w:styleId="727">
    <w:name w:val="annotation reference"/>
    <w:uiPriority w:val="0"/>
    <w:semiHidden/>
    <w:qFormat/>
    <w:rPr>
      <w:sz w:val="21"/>
      <w:szCs w:val="21"/>
    </w:rPr>
  </w:style>
  <w:style w:type="paragraph" w:styleId="728" w:customStyle="1">
    <w:name w:val="正文文本11"/>
    <w:basedOn w:val="676"/>
    <w:uiPriority w:val="0"/>
    <w:qFormat/>
    <w:rPr>
      <w:rFonts w:ascii="Times New Roman" w:hAnsi="Times New Roman"/>
      <w:sz w:val="18"/>
      <w:szCs w:val="20"/>
    </w:rPr>
  </w:style>
  <w:style w:type="character" w:styleId="729" w:customStyle="1">
    <w:name w:val="标题 1 Char"/>
    <w:link w:val="677"/>
    <w:uiPriority w:val="0"/>
    <w:qFormat/>
    <w:rPr>
      <w:rFonts w:ascii="楷体_GB2312" w:hAnsi="Times New Roman" w:eastAsia="楷体_GB2312" w:cs="Times New Roman"/>
      <w:sz w:val="28"/>
      <w:szCs w:val="28"/>
    </w:rPr>
  </w:style>
  <w:style w:type="character" w:styleId="730" w:customStyle="1">
    <w:name w:val="标题 2 Char"/>
    <w:link w:val="678"/>
    <w:uiPriority w:val="0"/>
    <w:qFormat/>
    <w:rPr>
      <w:rFonts w:ascii="Arial" w:hAnsi="Arial" w:eastAsia="幼圆" w:cs="Arial"/>
      <w:b/>
      <w:bCs/>
      <w:sz w:val="44"/>
      <w:szCs w:val="44"/>
    </w:rPr>
  </w:style>
  <w:style w:type="character" w:styleId="731" w:customStyle="1">
    <w:name w:val="正文缩进 Char"/>
    <w:link w:val="689"/>
    <w:uiPriority w:val="0"/>
    <w:qFormat/>
    <w:rPr>
      <w:rFonts w:ascii="Times New Roman" w:hAnsi="Times New Roman" w:eastAsia="宋体" w:cs="Times New Roman"/>
      <w:szCs w:val="21"/>
    </w:rPr>
  </w:style>
  <w:style w:type="character" w:styleId="732" w:customStyle="1">
    <w:name w:val="标题 3 Char"/>
    <w:link w:val="679"/>
    <w:uiPriority w:val="0"/>
    <w:qFormat/>
    <w:rPr>
      <w:rFonts w:ascii="Times New Roman" w:hAnsi="Times New Roman" w:eastAsia="宋体" w:cs="Times New Roman"/>
      <w:b/>
      <w:bCs/>
      <w:sz w:val="32"/>
      <w:szCs w:val="32"/>
    </w:rPr>
  </w:style>
  <w:style w:type="character" w:styleId="733" w:customStyle="1">
    <w:name w:val="标题 4 Char"/>
    <w:link w:val="680"/>
    <w:uiPriority w:val="0"/>
    <w:qFormat/>
    <w:rPr>
      <w:rFonts w:ascii="Arial" w:hAnsi="Arial" w:eastAsia="黑体" w:cs="Arial"/>
      <w:b/>
      <w:bCs/>
      <w:sz w:val="28"/>
      <w:szCs w:val="28"/>
    </w:rPr>
  </w:style>
  <w:style w:type="character" w:styleId="734" w:customStyle="1">
    <w:name w:val="标题 5 Char"/>
    <w:link w:val="681"/>
    <w:uiPriority w:val="0"/>
    <w:qFormat/>
    <w:rPr>
      <w:rFonts w:ascii="宋体" w:hAnsi="Times New Roman" w:eastAsia="宋体" w:cs="Times New Roman"/>
      <w:color w:val="000000"/>
      <w:sz w:val="28"/>
      <w:szCs w:val="28"/>
    </w:rPr>
  </w:style>
  <w:style w:type="character" w:styleId="735" w:customStyle="1">
    <w:name w:val="标题 6 Char"/>
    <w:link w:val="682"/>
    <w:uiPriority w:val="0"/>
    <w:qFormat/>
    <w:rPr>
      <w:rFonts w:ascii="Arial" w:hAnsi="Arial" w:eastAsia="黑体" w:cs="Times New Roman"/>
      <w:b/>
      <w:bCs/>
      <w:sz w:val="24"/>
      <w:szCs w:val="24"/>
    </w:rPr>
  </w:style>
  <w:style w:type="character" w:styleId="736" w:customStyle="1">
    <w:name w:val="标题 7 Char"/>
    <w:link w:val="683"/>
    <w:uiPriority w:val="0"/>
    <w:qFormat/>
    <w:rPr>
      <w:rFonts w:ascii="Times New Roman" w:hAnsi="Times New Roman" w:eastAsia="宋体" w:cs="Times New Roman"/>
      <w:b/>
      <w:bCs/>
      <w:sz w:val="24"/>
      <w:szCs w:val="24"/>
    </w:rPr>
  </w:style>
  <w:style w:type="character" w:styleId="737" w:customStyle="1">
    <w:name w:val="标题 8 Char"/>
    <w:link w:val="684"/>
    <w:uiPriority w:val="0"/>
    <w:qFormat/>
    <w:rPr>
      <w:rFonts w:ascii="Arial" w:hAnsi="Arial" w:eastAsia="黑体" w:cs="Times New Roman"/>
      <w:sz w:val="24"/>
      <w:szCs w:val="24"/>
    </w:rPr>
  </w:style>
  <w:style w:type="character" w:styleId="738" w:customStyle="1">
    <w:name w:val="标题 9 Char"/>
    <w:link w:val="685"/>
    <w:uiPriority w:val="0"/>
    <w:qFormat/>
    <w:rPr>
      <w:rFonts w:ascii="Arial" w:hAnsi="Arial" w:eastAsia="黑体" w:cs="Times New Roman"/>
      <w:szCs w:val="21"/>
    </w:rPr>
  </w:style>
  <w:style w:type="character" w:styleId="739" w:customStyle="1">
    <w:name w:val="文档结构图 Char"/>
    <w:link w:val="692"/>
    <w:uiPriority w:val="0"/>
    <w:semiHidden/>
    <w:qFormat/>
    <w:rPr>
      <w:rFonts w:ascii="Times New Roman" w:hAnsi="Times New Roman" w:eastAsia="宋体" w:cs="Times New Roman"/>
      <w:szCs w:val="21"/>
      <w:shd w:val="clear" w:color="auto" w:fill="000080"/>
    </w:rPr>
  </w:style>
  <w:style w:type="character" w:styleId="740" w:customStyle="1">
    <w:name w:val="批注文字 Char"/>
    <w:link w:val="693"/>
    <w:uiPriority w:val="0"/>
    <w:semiHidden/>
    <w:qFormat/>
    <w:rPr>
      <w:rFonts w:ascii="Times New Roman" w:hAnsi="Times New Roman" w:eastAsia="宋体" w:cs="Times New Roman"/>
      <w:szCs w:val="21"/>
    </w:rPr>
  </w:style>
  <w:style w:type="character" w:styleId="741" w:customStyle="1">
    <w:name w:val="正文文本 3 Char"/>
    <w:link w:val="694"/>
    <w:uiPriority w:val="0"/>
    <w:qFormat/>
    <w:rPr>
      <w:rFonts w:ascii="仿宋_GB2312" w:hAnsi="Arial" w:eastAsia="仿宋_GB2312" w:cs="Times New Roman"/>
      <w:sz w:val="32"/>
      <w:szCs w:val="32"/>
    </w:rPr>
  </w:style>
  <w:style w:type="character" w:styleId="742" w:customStyle="1">
    <w:name w:val="正文文本 Char"/>
    <w:link w:val="695"/>
    <w:uiPriority w:val="0"/>
    <w:qFormat/>
    <w:rPr>
      <w:rFonts w:ascii="楷体_GB2312" w:hAnsi="Arial" w:eastAsia="楷体_GB2312" w:cs="Times New Roman"/>
      <w:sz w:val="28"/>
      <w:szCs w:val="28"/>
    </w:rPr>
  </w:style>
  <w:style w:type="character" w:styleId="743" w:customStyle="1">
    <w:name w:val="正文文本缩进 Char"/>
    <w:link w:val="696"/>
    <w:uiPriority w:val="0"/>
    <w:qFormat/>
    <w:rPr>
      <w:rFonts w:ascii="楷体_GB2312" w:hAnsi="Times New Roman" w:eastAsia="楷体_GB2312" w:cs="Times New Roman"/>
      <w:sz w:val="32"/>
      <w:szCs w:val="32"/>
    </w:rPr>
  </w:style>
  <w:style w:type="character" w:styleId="744" w:customStyle="1">
    <w:name w:val="纯文本 Char"/>
    <w:link w:val="700"/>
    <w:uiPriority w:val="0"/>
    <w:qFormat/>
    <w:rPr>
      <w:rFonts w:ascii="宋体" w:hAnsi="Courier New" w:eastAsia="宋体" w:cs="Courier New"/>
      <w:szCs w:val="21"/>
    </w:rPr>
  </w:style>
  <w:style w:type="character" w:styleId="745" w:customStyle="1">
    <w:name w:val="日期 Char"/>
    <w:link w:val="702"/>
    <w:uiPriority w:val="0"/>
    <w:qFormat/>
    <w:rPr>
      <w:rFonts w:ascii="Times New Roman" w:hAnsi="Times New Roman" w:eastAsia="宋体" w:cs="Times New Roman"/>
      <w:sz w:val="24"/>
      <w:szCs w:val="24"/>
    </w:rPr>
  </w:style>
  <w:style w:type="character" w:styleId="746" w:customStyle="1">
    <w:name w:val="正文文本缩进 2 Char"/>
    <w:link w:val="703"/>
    <w:uiPriority w:val="0"/>
    <w:qFormat/>
    <w:rPr>
      <w:rFonts w:ascii="Arial" w:hAnsi="Arial" w:eastAsia="仿宋_GB2312" w:cs="Arial"/>
      <w:sz w:val="32"/>
      <w:szCs w:val="32"/>
    </w:rPr>
  </w:style>
  <w:style w:type="character" w:styleId="747" w:customStyle="1">
    <w:name w:val="批注框文本 Char"/>
    <w:link w:val="704"/>
    <w:uiPriority w:val="0"/>
    <w:semiHidden/>
    <w:qFormat/>
    <w:rPr>
      <w:rFonts w:ascii="Times New Roman" w:hAnsi="Times New Roman" w:eastAsia="宋体" w:cs="Times New Roman"/>
      <w:sz w:val="18"/>
      <w:szCs w:val="18"/>
    </w:rPr>
  </w:style>
  <w:style w:type="character" w:styleId="748" w:customStyle="1">
    <w:name w:val="页脚 Char"/>
    <w:link w:val="705"/>
    <w:uiPriority w:val="0"/>
    <w:qFormat/>
    <w:rPr>
      <w:rFonts w:ascii="Times New Roman" w:hAnsi="Times New Roman" w:eastAsia="宋体" w:cs="Times New Roman"/>
      <w:sz w:val="18"/>
      <w:szCs w:val="18"/>
    </w:rPr>
  </w:style>
  <w:style w:type="character" w:styleId="749" w:customStyle="1">
    <w:name w:val="页眉 Char"/>
    <w:link w:val="706"/>
    <w:uiPriority w:val="99"/>
    <w:qFormat/>
    <w:rPr>
      <w:rFonts w:ascii="Times New Roman" w:hAnsi="Times New Roman" w:eastAsia="宋体" w:cs="Times New Roman"/>
      <w:sz w:val="18"/>
      <w:szCs w:val="18"/>
    </w:rPr>
  </w:style>
  <w:style w:type="character" w:styleId="750" w:customStyle="1">
    <w:name w:val="正文文本缩进 3 Char"/>
    <w:link w:val="711"/>
    <w:uiPriority w:val="0"/>
    <w:qFormat/>
    <w:rPr>
      <w:rFonts w:ascii="Arial" w:hAnsi="Arial" w:eastAsia="仿宋_GB2312" w:cs="Arial"/>
      <w:color w:val="ffff00"/>
      <w:sz w:val="32"/>
      <w:szCs w:val="32"/>
    </w:rPr>
  </w:style>
  <w:style w:type="character" w:styleId="751" w:customStyle="1">
    <w:name w:val="正文文本 2 Char"/>
    <w:link w:val="715"/>
    <w:uiPriority w:val="0"/>
    <w:qFormat/>
    <w:rPr>
      <w:rFonts w:ascii="楷体_GB2312" w:hAnsi="Times New Roman" w:eastAsia="楷体_GB2312" w:cs="Times New Roman"/>
      <w:sz w:val="28"/>
      <w:szCs w:val="28"/>
    </w:rPr>
  </w:style>
  <w:style w:type="character" w:styleId="752" w:customStyle="1">
    <w:name w:val="批注主题 Char"/>
    <w:link w:val="718"/>
    <w:uiPriority w:val="0"/>
    <w:semiHidden/>
    <w:qFormat/>
    <w:rPr>
      <w:rFonts w:ascii="Times New Roman" w:hAnsi="Times New Roman" w:eastAsia="宋体" w:cs="Times New Roman"/>
      <w:b/>
      <w:bCs/>
      <w:szCs w:val="21"/>
    </w:rPr>
  </w:style>
  <w:style w:type="character" w:styleId="753" w:customStyle="1">
    <w:name w:val="正文首行缩进 Char"/>
    <w:link w:val="719"/>
    <w:uiPriority w:val="0"/>
    <w:qFormat/>
    <w:rPr>
      <w:rFonts w:ascii="仿宋_GB2312" w:hAnsi="Times New Roman" w:eastAsia="仿宋_GB2312" w:cs="Times New Roman"/>
      <w:sz w:val="30"/>
      <w:szCs w:val="30"/>
    </w:rPr>
  </w:style>
  <w:style w:type="character" w:styleId="754" w:customStyle="1">
    <w:name w:val="正文首行缩进 2 Char"/>
    <w:link w:val="720"/>
    <w:uiPriority w:val="0"/>
    <w:qFormat/>
    <w:rPr>
      <w:rFonts w:ascii="宋体" w:hAnsi="宋体" w:eastAsia="宋体" w:cs="Times New Roman"/>
      <w:sz w:val="32"/>
      <w:szCs w:val="20"/>
    </w:rPr>
  </w:style>
  <w:style w:type="character" w:styleId="755" w:customStyle="1">
    <w:name w:val="font5 Char"/>
    <w:uiPriority w:val="0"/>
    <w:qFormat/>
    <w:rPr>
      <w:rFonts w:ascii="宋体" w:hAnsi="宋体" w:eastAsia="宋体"/>
      <w:sz w:val="28"/>
      <w:szCs w:val="28"/>
      <w:lang w:val="en-US" w:eastAsia="zh-CN" w:bidi="ar-SA"/>
    </w:rPr>
  </w:style>
  <w:style w:type="character" w:styleId="756" w:customStyle="1">
    <w:name w:val="二级目录 Char"/>
    <w:link w:val="757"/>
    <w:uiPriority w:val="0"/>
    <w:qFormat/>
    <w:rPr>
      <w:b/>
      <w:sz w:val="30"/>
      <w:szCs w:val="28"/>
      <w:lang w:val="en-US" w:eastAsia="zh-CN" w:bidi="ar-SA"/>
    </w:rPr>
  </w:style>
  <w:style w:type="paragraph" w:styleId="757" w:customStyle="1">
    <w:name w:val="二级目录"/>
    <w:next w:val="676"/>
    <w:link w:val="756"/>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758" w:customStyle="1">
    <w:name w:val="列出段落 Char"/>
    <w:link w:val="759"/>
    <w:uiPriority w:val="0"/>
    <w:qFormat/>
    <w:rPr>
      <w:rFonts w:ascii="Calibri" w:hAnsi="Calibri"/>
      <w:sz w:val="24"/>
      <w:szCs w:val="24"/>
      <w:lang w:eastAsia="en-US" w:bidi="en-US"/>
    </w:rPr>
  </w:style>
  <w:style w:type="paragraph" w:styleId="759" w:customStyle="1">
    <w:name w:val="列出段落1"/>
    <w:basedOn w:val="676"/>
    <w:link w:val="758"/>
    <w:uiPriority w:val="0"/>
    <w:qFormat/>
    <w:pPr>
      <w:contextualSpacing/>
      <w:ind w:left="720"/>
      <w:jc w:val="left"/>
      <w:widowControl/>
    </w:pPr>
    <w:rPr>
      <w:rFonts w:ascii="Calibri" w:hAnsi="Calibri"/>
      <w:sz w:val="24"/>
      <w:szCs w:val="24"/>
      <w:lang w:eastAsia="en-US" w:bidi="en-US"/>
    </w:rPr>
  </w:style>
  <w:style w:type="paragraph" w:styleId="760" w:customStyle="1">
    <w:name w:val="Body Text(ch)"/>
    <w:basedOn w:val="676"/>
    <w:next w:val="695"/>
    <w:uiPriority w:val="0"/>
    <w:qFormat/>
    <w:pPr>
      <w:spacing w:after="120"/>
    </w:pPr>
    <w:rPr>
      <w:rFonts w:ascii="宋体" w:hAnsi="Arial"/>
      <w:bCs/>
      <w:iCs/>
      <w:szCs w:val="24"/>
    </w:rPr>
  </w:style>
  <w:style w:type="paragraph" w:styleId="761" w:customStyle="1">
    <w:name w:val="xl27"/>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62" w:customStyle="1">
    <w:name w:val="xl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63" w:customStyle="1">
    <w:name w:val="Char"/>
    <w:basedOn w:val="676"/>
    <w:uiPriority w:val="0"/>
    <w:qFormat/>
    <w:pPr>
      <w:ind w:firstLine="200"/>
      <w:tabs>
        <w:tab w:val="left" w:pos="360" w:leader="none"/>
      </w:tabs>
    </w:pPr>
    <w:rPr>
      <w:sz w:val="28"/>
      <w:szCs w:val="30"/>
    </w:rPr>
  </w:style>
  <w:style w:type="paragraph" w:styleId="764" w:customStyle="1">
    <w:name w:val=" Char"/>
    <w:basedOn w:val="692"/>
    <w:uiPriority w:val="0"/>
    <w:qFormat/>
    <w:rPr>
      <w:rFonts w:ascii="Tahoma" w:hAnsi="Tahoma"/>
      <w:sz w:val="24"/>
      <w:szCs w:val="24"/>
    </w:rPr>
  </w:style>
  <w:style w:type="paragraph" w:styleId="765" w:customStyle="1">
    <w:name w:val="普通正文"/>
    <w:basedOn w:val="676"/>
    <w:uiPriority w:val="0"/>
    <w:qFormat/>
    <w:pPr>
      <w:ind w:firstLine="480"/>
      <w:jc w:val="left"/>
      <w:spacing w:before="120" w:after="120" w:line="360" w:lineRule="auto"/>
    </w:pPr>
    <w:rPr>
      <w:rFonts w:ascii="Arial" w:hAnsi="Arial"/>
      <w:sz w:val="24"/>
      <w:szCs w:val="24"/>
    </w:rPr>
  </w:style>
  <w:style w:type="paragraph" w:styleId="766" w:customStyle="1">
    <w:name w:val="table_lines"/>
    <w:basedOn w:val="676"/>
    <w:uiPriority w:val="0"/>
    <w:qFormat/>
    <w:pPr>
      <w:jc w:val="left"/>
      <w:widowControl/>
    </w:pPr>
    <w:rPr>
      <w:sz w:val="20"/>
      <w:szCs w:val="20"/>
      <w:lang w:val="de-DE" w:eastAsia="de-DE"/>
    </w:rPr>
  </w:style>
  <w:style w:type="paragraph" w:styleId="767"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768" w:customStyle="1">
    <w:name w:val="font7"/>
    <w:basedOn w:val="676"/>
    <w:uiPriority w:val="0"/>
    <w:qFormat/>
    <w:pPr>
      <w:jc w:val="left"/>
      <w:spacing w:before="100" w:beforeAutospacing="1" w:after="100" w:afterAutospacing="1"/>
      <w:widowControl/>
    </w:pPr>
    <w:rPr>
      <w:rFonts w:hint="eastAsia" w:ascii="宋体" w:hAnsi="宋体"/>
      <w:sz w:val="18"/>
      <w:szCs w:val="18"/>
    </w:rPr>
  </w:style>
  <w:style w:type="paragraph" w:styleId="769" w:customStyle="1">
    <w:name w:val=" Char Char Char Char"/>
    <w:basedOn w:val="692"/>
    <w:uiPriority w:val="0"/>
    <w:qFormat/>
    <w:pPr>
      <w:spacing w:line="360" w:lineRule="auto"/>
    </w:pPr>
    <w:rPr>
      <w:rFonts w:ascii="Tahoma" w:hAnsi="Tahoma"/>
      <w:sz w:val="24"/>
      <w:szCs w:val="24"/>
    </w:rPr>
  </w:style>
  <w:style w:type="paragraph" w:styleId="770">
    <w:name w:val="List Paragraph"/>
    <w:basedOn w:val="676"/>
    <w:uiPriority w:val="99"/>
    <w:qFormat/>
    <w:pPr>
      <w:contextualSpacing/>
      <w:ind w:left="720"/>
      <w:jc w:val="left"/>
      <w:widowControl/>
    </w:pPr>
    <w:rPr>
      <w:rFonts w:ascii="Calibri" w:hAnsi="Calibri"/>
      <w:sz w:val="24"/>
      <w:szCs w:val="24"/>
      <w:lang w:eastAsia="en-US" w:bidi="en-US"/>
    </w:rPr>
  </w:style>
  <w:style w:type="paragraph" w:styleId="771" w:customStyle="1">
    <w:name w:val="4"/>
    <w:basedOn w:val="676"/>
    <w:next w:val="711"/>
    <w:uiPriority w:val="0"/>
    <w:qFormat/>
    <w:pPr>
      <w:ind w:firstLine="420"/>
      <w:spacing w:line="360" w:lineRule="auto"/>
    </w:pPr>
    <w:rPr>
      <w:color w:val="ff0000"/>
      <w:sz w:val="24"/>
      <w:szCs w:val="24"/>
    </w:rPr>
  </w:style>
  <w:style w:type="paragraph" w:styleId="772" w:customStyle="1">
    <w:name w:val="普通 (Web)"/>
    <w:basedOn w:val="676"/>
    <w:uiPriority w:val="0"/>
    <w:qFormat/>
    <w:pPr>
      <w:jc w:val="left"/>
      <w:spacing w:before="100" w:beforeAutospacing="1" w:after="100" w:afterAutospacing="1"/>
      <w:widowControl/>
    </w:pPr>
    <w:rPr>
      <w:rFonts w:ascii="宋体" w:hAnsi="宋体"/>
      <w:sz w:val="24"/>
      <w:szCs w:val="24"/>
    </w:rPr>
  </w:style>
  <w:style w:type="paragraph" w:styleId="773" w:customStyle="1">
    <w:name w:val=" Char Char Char Char Char Char Char Char Char Char"/>
    <w:basedOn w:val="676"/>
    <w:uiPriority w:val="0"/>
    <w:qFormat/>
    <w:pPr>
      <w:spacing w:line="360" w:lineRule="auto"/>
    </w:pPr>
    <w:rPr>
      <w:sz w:val="24"/>
      <w:szCs w:val="20"/>
    </w:rPr>
  </w:style>
  <w:style w:type="paragraph" w:styleId="774" w:customStyle="1">
    <w:name w:val="样式1"/>
    <w:basedOn w:val="676"/>
    <w:uiPriority w:val="0"/>
    <w:qFormat/>
    <w:pPr>
      <w:numPr>
        <w:ilvl w:val="0"/>
        <w:numId w:val="3"/>
      </w:numPr>
    </w:pPr>
    <w:rPr>
      <w:rFonts w:ascii="宋体" w:hAnsi="宋体"/>
    </w:rPr>
  </w:style>
  <w:style w:type="paragraph" w:styleId="775" w:customStyle="1">
    <w:name w:val="font6"/>
    <w:basedOn w:val="676"/>
    <w:uiPriority w:val="0"/>
    <w:qFormat/>
    <w:pPr>
      <w:jc w:val="left"/>
      <w:spacing w:before="100" w:beforeAutospacing="1" w:after="100" w:afterAutospacing="1"/>
      <w:widowControl/>
    </w:pPr>
    <w:rPr>
      <w:rFonts w:hint="eastAsia" w:ascii="宋体" w:hAnsi="宋体"/>
      <w:sz w:val="28"/>
      <w:szCs w:val="28"/>
      <w:u w:val="single"/>
    </w:rPr>
  </w:style>
  <w:style w:type="paragraph" w:styleId="776" w:customStyle="1">
    <w:name w:val="xl25"/>
    <w:basedOn w:val="67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7" w:customStyle="1">
    <w:name w:val="图标"/>
    <w:basedOn w:val="676"/>
    <w:next w:val="6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8" w:customStyle="1">
    <w:name w:val="标题3"/>
    <w:basedOn w:val="676"/>
    <w:next w:val="676"/>
    <w:uiPriority w:val="0"/>
    <w:pPr>
      <w:ind w:firstLine="624"/>
      <w:spacing w:line="590" w:lineRule="atLeast"/>
    </w:pPr>
    <w:rPr>
      <w:rFonts w:ascii="方正黑体_GBK" w:eastAsia="方正黑体_GBK"/>
      <w:sz w:val="32"/>
      <w:szCs w:val="32"/>
    </w:rPr>
  </w:style>
  <w:style w:type="paragraph" w:styleId="779" w:customStyle="1">
    <w:name w:val="xl24"/>
    <w:basedOn w:val="6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80" w:customStyle="1">
    <w:name w:val="xl29"/>
    <w:basedOn w:val="676"/>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81" w:customStyle="1">
    <w:name w:val="Char Char Char Char Char Char Char Char"/>
    <w:basedOn w:val="676"/>
    <w:uiPriority w:val="0"/>
    <w:qFormat/>
    <w:pPr>
      <w:jc w:val="left"/>
      <w:spacing w:after="160" w:line="240" w:lineRule="exact"/>
      <w:widowControl/>
    </w:pPr>
    <w:rPr>
      <w:rFonts w:ascii="Verdana" w:hAnsi="Verdana"/>
      <w:sz w:val="20"/>
      <w:szCs w:val="20"/>
      <w:lang w:eastAsia="en-US"/>
    </w:rPr>
  </w:style>
  <w:style w:type="paragraph" w:styleId="782" w:customStyle="1">
    <w:name w:val="xl28"/>
    <w:basedOn w:val="6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83" w:customStyle="1">
    <w:name w:val=" Char Char Char Char Char Char Char Char"/>
    <w:basedOn w:val="676"/>
    <w:uiPriority w:val="0"/>
    <w:pPr>
      <w:jc w:val="left"/>
      <w:spacing w:after="160" w:line="240" w:lineRule="exact"/>
      <w:widowControl/>
    </w:pPr>
    <w:rPr>
      <w:rFonts w:ascii="Verdana" w:hAnsi="Verdana"/>
      <w:sz w:val="20"/>
      <w:szCs w:val="20"/>
      <w:lang w:eastAsia="en-US"/>
    </w:rPr>
  </w:style>
  <w:style w:type="paragraph" w:styleId="784" w:customStyle="1">
    <w:name w:val="xl30"/>
    <w:basedOn w:val="676"/>
    <w:uiPriority w:val="0"/>
    <w:pPr>
      <w:jc w:val="center"/>
      <w:spacing w:before="100" w:beforeAutospacing="1" w:after="100" w:afterAutospacing="1"/>
      <w:widowControl/>
    </w:pPr>
    <w:rPr>
      <w:rFonts w:ascii="宋体" w:hAnsi="宋体"/>
      <w:b/>
      <w:bCs/>
      <w:sz w:val="36"/>
      <w:szCs w:val="36"/>
    </w:rPr>
  </w:style>
  <w:style w:type="paragraph" w:styleId="785" w:customStyle="1">
    <w:name w:val="Char Char Char Char"/>
    <w:basedOn w:val="692"/>
    <w:uiPriority w:val="0"/>
    <w:pPr>
      <w:spacing w:line="360" w:lineRule="auto"/>
    </w:pPr>
    <w:rPr>
      <w:rFonts w:ascii="Tahoma" w:hAnsi="Tahoma"/>
      <w:sz w:val="24"/>
      <w:szCs w:val="24"/>
    </w:rPr>
  </w:style>
  <w:style w:type="paragraph" w:styleId="786" w:customStyle="1">
    <w:name w:val="table_1stline"/>
    <w:basedOn w:val="676"/>
    <w:uiPriority w:val="0"/>
    <w:qFormat/>
    <w:pPr>
      <w:jc w:val="left"/>
      <w:spacing w:before="120"/>
      <w:widowControl/>
    </w:pPr>
    <w:rPr>
      <w:bCs/>
      <w:sz w:val="20"/>
      <w:szCs w:val="20"/>
      <w:lang w:val="de-DE" w:eastAsia="de-DE"/>
    </w:rPr>
  </w:style>
  <w:style w:type="paragraph" w:styleId="787" w:customStyle="1">
    <w:name w:val="font5"/>
    <w:basedOn w:val="676"/>
    <w:uiPriority w:val="0"/>
    <w:qFormat/>
    <w:pPr>
      <w:jc w:val="left"/>
      <w:spacing w:before="100" w:beforeAutospacing="1" w:after="100" w:afterAutospacing="1"/>
      <w:widowControl/>
    </w:pPr>
    <w:rPr>
      <w:rFonts w:hint="eastAsia" w:ascii="宋体" w:hAnsi="宋体"/>
      <w:sz w:val="28"/>
      <w:szCs w:val="28"/>
    </w:rPr>
  </w:style>
  <w:style w:type="paragraph" w:styleId="788"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789" w:customStyle="1">
    <w:name w:val="_Style 113"/>
    <w:uiPriority w:val="99"/>
    <w:semiHidden/>
    <w:rPr>
      <w:rFonts w:ascii="Times New Roman" w:hAnsi="Times New Roman" w:eastAsia="宋体" w:cs="Times New Roman"/>
      <w:sz w:val="21"/>
      <w:szCs w:val="21"/>
      <w:lang w:val="en-US" w:eastAsia="zh-CN" w:bidi="ar-SA"/>
    </w:rPr>
  </w:style>
  <w:style w:type="paragraph" w:styleId="790">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91" w:customStyle="1">
    <w:name w:val="普通文字"/>
    <w:basedOn w:val="676"/>
    <w:next w:val="676"/>
    <w:uiPriority w:val="99"/>
    <w:qFormat/>
    <w:rPr>
      <w:rFonts w:ascii="宋体" w:hAnsi="Times New Roman" w:eastAsia="宋体" w:cs="Times New Roman"/>
      <w:sz w:val="24"/>
      <w:szCs w:val="20"/>
      <w:u w:val="none"/>
    </w:rPr>
  </w:style>
  <w:style w:type="paragraph" w:styleId="792" w:customStyle="1">
    <w:name w:val="目录 111"/>
    <w:basedOn w:val="676"/>
    <w:next w:val="676"/>
    <w:uiPriority w:val="39"/>
    <w:unhideWhenUsed/>
    <w:qFormat/>
    <w:pPr>
      <w:jc w:val="left"/>
      <w:spacing w:after="100" w:line="259" w:lineRule="auto"/>
      <w:widowControl/>
    </w:pPr>
    <w:rPr>
      <w:rFonts w:ascii="Calibri" w:hAnsi="Calibri" w:eastAsia="宋体"/>
      <w:sz w:val="22"/>
      <w:szCs w:val="22"/>
    </w:rPr>
  </w:style>
  <w:style w:type="paragraph" w:styleId="793" w:customStyle="1">
    <w:name w:val="Table Text"/>
    <w:basedOn w:val="676"/>
    <w:uiPriority w:val="0"/>
    <w:qFormat/>
    <w:pPr>
      <w:jc w:val="left"/>
      <w:widowControl/>
    </w:pPr>
    <w:rPr>
      <w:rFonts w:ascii="宋体" w:hAnsi="宋体" w:eastAsia="宋体" w:cs="宋体"/>
      <w:color w:val="000000"/>
      <w:szCs w:val="21"/>
      <w:lang w:eastAsia="en-US"/>
    </w:rPr>
  </w:style>
  <w:style w:type="numbering" w:styleId="139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方钰</cp:lastModifiedBy>
  <cp:revision>629</cp:revision>
  <dcterms:created xsi:type="dcterms:W3CDTF">2023-03-16T02:16:00Z</dcterms:created>
  <dcterms:modified xsi:type="dcterms:W3CDTF">2026-04-17T02:23:31Z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FD1EB9A97F034377ACE3B9DE6F63F729_13</vt:lpwstr>
  </property>
  <property fmtid="{D5CDD505-2E9C-101B-9397-08002B2CF9AE}" pid="4" name="KSOTemplateDocerSaveRecord">
    <vt:lpwstr>eyJoZGlkIjoiZDNlZWU0NjdiZWMxZjQzMGU3OTA0OTQ2MDA1OTFiMGYiLCJ1c2VySWQiOiI2NDEzMTczMjkifQ==</vt:lpwstr>
  </property>
</Properties>
</file>