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rPr>
          <w:rFonts w:hint="eastAsia" w:eastAsia="黑体"/>
          <w:b/>
          <w:bCs/>
          <w:sz w:val="84"/>
        </w:rPr>
      </w:pPr>
      <w:r>
        <w:rPr>
          <w:rFonts w:hint="eastAsia" w:eastAsia="黑体"/>
          <w:b/>
          <w:bCs/>
          <w:sz w:val="84"/>
        </w:rPr>
      </w:r>
      <w:r/>
    </w:p>
    <w:p>
      <w:pPr>
        <w:pStyle w:val="1008"/>
        <w:ind w:firstLine="0"/>
        <w:jc w:val="center"/>
        <w:rPr>
          <w:rFonts w:hint="eastAsia" w:eastAsia="黑体"/>
          <w:b/>
          <w:bCs/>
          <w:sz w:val="84"/>
        </w:rPr>
      </w:pPr>
      <w:r>
        <w:rPr>
          <w:rFonts w:hint="eastAsia" w:eastAsia="黑体"/>
          <w:b/>
          <w:bCs/>
          <w:sz w:val="84"/>
        </w:rPr>
        <w:t xml:space="preserve">招　标　文　件</w:t>
      </w:r>
      <w:r/>
    </w:p>
    <w:p>
      <w:pPr>
        <w:pStyle w:val="1008"/>
        <w:ind w:firstLine="0"/>
        <w:jc w:val="center"/>
        <w:rPr>
          <w:rFonts w:hint="eastAsia"/>
          <w:b/>
          <w:bCs/>
          <w:color w:val="000000"/>
          <w:sz w:val="32"/>
        </w:rPr>
      </w:pPr>
      <w:r>
        <w:rPr>
          <w:rFonts w:hint="eastAsia"/>
          <w:b/>
          <w:bCs/>
          <w:color w:val="000000"/>
          <w:sz w:val="32"/>
        </w:rPr>
        <w:t xml:space="preserve">项目名称：</w:t>
      </w:r>
      <w:r>
        <w:rPr>
          <w:rFonts w:hint="eastAsia"/>
          <w:b/>
          <w:bCs/>
          <w:color w:val="000000"/>
          <w:sz w:val="32"/>
        </w:rPr>
        <w:t xml:space="preserve">基于大模型的人工智能诊疗辅助项目</w:t>
      </w:r>
      <w:r>
        <w:rPr>
          <w:rFonts w:hint="eastAsia"/>
          <w:b/>
          <w:bCs/>
          <w:color w:val="000000"/>
          <w:sz w:val="32"/>
        </w:rPr>
      </w:r>
      <w:r/>
    </w:p>
    <w:p>
      <w:pPr>
        <w:pStyle w:val="921"/>
        <w:jc w:val="center"/>
        <w:rPr>
          <w:b/>
          <w:color w:val="000000"/>
          <w:sz w:val="30"/>
          <w:szCs w:val="30"/>
        </w:rPr>
      </w:pPr>
      <w:r>
        <w:rPr>
          <w:rFonts w:hint="eastAsia"/>
          <w:b/>
          <w:bCs/>
          <w:color w:val="000000"/>
          <w:sz w:val="32"/>
        </w:rPr>
        <w:t xml:space="preserve">项目</w:t>
      </w:r>
      <w:r>
        <w:rPr>
          <w:rFonts w:hint="eastAsia"/>
          <w:b/>
          <w:bCs/>
          <w:color w:val="000000"/>
          <w:sz w:val="32"/>
        </w:rPr>
        <w:t xml:space="preserve">编号：</w:t>
      </w:r>
      <w:r>
        <w:rPr>
          <w:b/>
          <w:bCs/>
          <w:color w:val="000000"/>
          <w:sz w:val="32"/>
        </w:rPr>
        <w:t xml:space="preserve">JSZC-320400-JZCG-G2026-0094</w:t>
      </w:r>
      <w:r>
        <w:rPr>
          <w:b/>
          <w:color w:val="000000"/>
          <w:sz w:val="30"/>
          <w:szCs w:val="30"/>
        </w:rPr>
      </w:r>
      <w:r/>
    </w:p>
    <w:p>
      <w:pPr>
        <w:pStyle w:val="921"/>
        <w:jc w:val="center"/>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t xml:space="preserve">适用苏采云</w:t>
      </w:r>
      <w:r>
        <w:rPr>
          <w:rFonts w:hint="eastAsia"/>
          <w:b/>
          <w:color w:val="000000"/>
          <w:sz w:val="30"/>
          <w:szCs w:val="30"/>
        </w:rPr>
        <w:t xml:space="preserve">系统</w:t>
      </w:r>
      <w:r>
        <w:rPr>
          <w:b/>
          <w:color w:val="000000"/>
          <w:sz w:val="30"/>
          <w:szCs w:val="30"/>
        </w:rPr>
        <w:t xml:space="preserve">，</w:t>
      </w:r>
      <w:r>
        <w:rPr>
          <w:rFonts w:hint="eastAsia"/>
          <w:b/>
          <w:color w:val="000000"/>
          <w:sz w:val="30"/>
          <w:szCs w:val="30"/>
        </w:rPr>
        <w:t xml:space="preserve">非专门面向中小企业）</w:t>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spacing w:before="0" w:after="0"/>
        <w:rPr>
          <w:rFonts w:hint="eastAsia" w:ascii="宋体" w:hAnsi="宋体"/>
        </w:rPr>
      </w:pPr>
      <w:r>
        <w:rPr>
          <w:rFonts w:hint="eastAsia" w:ascii="宋体" w:hAnsi="宋体"/>
        </w:rPr>
      </w:r>
      <w:r/>
    </w:p>
    <w:p>
      <w:pPr>
        <w:pStyle w:val="1008"/>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08"/>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4</w:t>
      </w:r>
      <w:r>
        <w:rPr>
          <w:rFonts w:hint="eastAsia"/>
          <w:b/>
          <w:bCs/>
          <w:sz w:val="32"/>
        </w:rPr>
        <w:t xml:space="preserve">月</w:t>
      </w:r>
      <w:r>
        <w:rPr>
          <w:b/>
          <w:bCs/>
          <w:sz w:val="32"/>
        </w:rPr>
        <w:t xml:space="preserve">17</w:t>
      </w:r>
      <w:r>
        <w:rPr>
          <w:rFonts w:hint="eastAsia"/>
          <w:b/>
          <w:bCs/>
          <w:sz w:val="32"/>
        </w:rPr>
        <w:t xml:space="preserve">日</w:t>
      </w:r>
      <w:r/>
    </w:p>
    <w:p>
      <w:pPr>
        <w:pStyle w:val="1008"/>
        <w:ind w:firstLine="0"/>
        <w:rPr>
          <w:rFonts w:hint="eastAsia"/>
          <w:u w:val="single"/>
        </w:rPr>
      </w:pPr>
      <w:r>
        <w:rPr>
          <w:rFonts w:hint="eastAsia"/>
        </w:rPr>
        <w:t xml:space="preserve">                        </w:t>
      </w:r>
      <w:r>
        <w:rPr>
          <w:rFonts w:hint="eastAsia"/>
          <w:u w:val="single"/>
        </w:rPr>
      </w:r>
      <w:r/>
    </w:p>
    <w:p>
      <w:pPr>
        <w:pStyle w:val="1008"/>
        <w:ind w:firstLine="0"/>
        <w:jc w:val="center"/>
        <w:rPr>
          <w:rFonts w:hint="eastAsia"/>
        </w:rPr>
      </w:pPr>
      <w:r>
        <w:rPr>
          <w:rFonts w:hint="eastAsia"/>
        </w:rPr>
      </w:r>
      <w:r/>
    </w:p>
    <w:p>
      <w:pPr>
        <w:pStyle w:val="921"/>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921"/>
        <w:spacing w:line="480" w:lineRule="auto"/>
        <w:rPr>
          <w:rFonts w:hint="eastAsia" w:ascii="仿宋_GB2312" w:hAnsi="Arial" w:eastAsia="仿宋_GB2312"/>
          <w:b/>
          <w:sz w:val="28"/>
        </w:rPr>
      </w:pPr>
      <w:r>
        <w:rPr>
          <w:rFonts w:hint="eastAsia" w:ascii="仿宋_GB2312" w:hAnsi="Arial" w:eastAsia="仿宋_GB2312"/>
          <w:b/>
          <w:sz w:val="28"/>
        </w:rPr>
      </w:r>
      <w:r/>
    </w:p>
    <w:p>
      <w:pPr>
        <w:pStyle w:val="921"/>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21"/>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921"/>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常州市第一人民医院</w:t>
      </w:r>
      <w:r>
        <w:rPr>
          <w:rFonts w:hint="eastAsia" w:ascii="宋体" w:hAnsi="宋体"/>
          <w:sz w:val="24"/>
          <w:szCs w:val="24"/>
        </w:rPr>
        <w:t xml:space="preserve">]的委托，</w:t>
      </w:r>
      <w:r>
        <w:rPr>
          <w:rFonts w:hint="eastAsia" w:ascii="宋体" w:hAnsi="宋体"/>
          <w:sz w:val="24"/>
          <w:szCs w:val="24"/>
        </w:rPr>
        <w:t xml:space="preserve">常州市政府采购中心</w:t>
      </w:r>
      <w:r>
        <w:rPr>
          <w:rFonts w:hint="eastAsia" w:ascii="宋体" w:hAnsi="宋体"/>
          <w:sz w:val="24"/>
          <w:szCs w:val="24"/>
        </w:rPr>
        <w:t xml:space="preserve">就[</w:t>
      </w:r>
      <w:r>
        <w:rPr>
          <w:rFonts w:hint="eastAsia" w:ascii="宋体" w:hAnsi="宋体"/>
          <w:b/>
          <w:sz w:val="24"/>
          <w:szCs w:val="24"/>
        </w:rPr>
        <w:t xml:space="preserve">基于大模型的人工智能诊疗辅助项目</w:t>
      </w:r>
      <w:r>
        <w:rPr>
          <w:rFonts w:hint="eastAsia" w:ascii="宋体" w:hAnsi="宋体"/>
          <w:sz w:val="24"/>
          <w:szCs w:val="24"/>
        </w:rPr>
        <w:t xml:space="preserve">]([</w:t>
      </w:r>
      <w:r>
        <w:rPr>
          <w:rFonts w:ascii="宋体" w:hAnsi="宋体"/>
          <w:b/>
          <w:sz w:val="24"/>
          <w:szCs w:val="24"/>
        </w:rPr>
        <w:t xml:space="preserve">JSZC-320400-JZCG-G2026-0094</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24"/>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21"/>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JSZC-320400-JZCG-G2026-0094</w:t>
      </w:r>
      <w:r>
        <w:rPr>
          <w:rFonts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基于大模型的人工智能诊疗辅助项目</w:t>
      </w:r>
      <w:r>
        <w:rPr>
          <w:rFonts w:ascii="宋体" w:hAnsi="宋体"/>
          <w:sz w:val="24"/>
          <w:szCs w:val="24"/>
        </w:rPr>
      </w:r>
      <w:r/>
    </w:p>
    <w:p>
      <w:pPr>
        <w:pStyle w:val="921"/>
        <w:ind w:firstLine="480"/>
        <w:rPr>
          <w:rFonts w:hint="eastAsia" w:ascii="宋体" w:hAnsi="宋体"/>
          <w:sz w:val="24"/>
          <w:szCs w:val="24"/>
        </w:rPr>
      </w:pPr>
      <w:r/>
      <w:bookmarkEnd w:id="11"/>
      <w:r>
        <w:rPr>
          <w:rFonts w:hint="eastAsia" w:ascii="宋体" w:hAnsi="宋体"/>
          <w:sz w:val="24"/>
          <w:szCs w:val="24"/>
        </w:rPr>
        <w:t xml:space="preserve">3.预算金额：</w:t>
      </w:r>
      <w:r>
        <w:rPr>
          <w:rFonts w:ascii="宋体" w:hAnsi="宋体"/>
          <w:sz w:val="24"/>
          <w:szCs w:val="24"/>
        </w:rPr>
        <w:t xml:space="preserve">510</w:t>
      </w:r>
      <w:r>
        <w:rPr>
          <w:rFonts w:hint="eastAsia" w:ascii="宋体" w:hAnsi="宋体"/>
          <w:sz w:val="24"/>
          <w:szCs w:val="24"/>
        </w:rPr>
        <w:t xml:space="preserve">万元</w:t>
      </w: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75</w:t>
      </w:r>
      <w:r>
        <w:rPr>
          <w:rFonts w:hint="eastAsia" w:ascii="宋体" w:hAnsi="宋体"/>
          <w:sz w:val="24"/>
          <w:szCs w:val="24"/>
        </w:rPr>
        <w:t xml:space="preserve">万元</w:t>
      </w:r>
      <w:r>
        <w:rPr>
          <w:rFonts w:ascii="宋体" w:hAnsi="宋体"/>
          <w:sz w:val="24"/>
          <w:szCs w:val="24"/>
        </w:rPr>
      </w:r>
      <w:r/>
    </w:p>
    <w:p>
      <w:pPr>
        <w:pStyle w:val="921"/>
        <w:ind w:firstLine="480"/>
        <w:rPr>
          <w:rFonts w:hint="eastAsia" w:ascii="宋体" w:hAnsi="宋体"/>
          <w:sz w:val="24"/>
          <w:szCs w:val="24"/>
        </w:rPr>
      </w:pPr>
      <w:r>
        <w:rPr>
          <w:rFonts w:hint="eastAsia" w:ascii="宋体" w:hAnsi="宋体"/>
          <w:sz w:val="24"/>
          <w:szCs w:val="24"/>
        </w:rPr>
        <w:t xml:space="preserve">5.采购需求（简介）：</w:t>
      </w:r>
      <w:r>
        <w:rPr>
          <w:rFonts w:hint="eastAsia" w:ascii="宋体" w:hAnsi="宋体"/>
          <w:sz w:val="24"/>
          <w:szCs w:val="24"/>
        </w:rPr>
        <w:t xml:space="preserve">为深入贯彻落实“健康中国2030”战略及江苏省“数字健康”建设部署，我院积极响应国家人工智能与医疗深度融合的政策要求，持续推进智慧医院建设。当前，我院在门诊、住院、手术记录等环节已初步实现信息化覆盖，有效提升了部分诊疗流程的效率与规范性。然而，在急诊流程响应、医疗质量控制等关键环节仍存在显著短板，具体表现为分诊效率低、病历质控覆盖不足、多模态数据融合能力弱、系统医学语境理解能力有限等问题。</w:t>
      </w:r>
      <w:r/>
    </w:p>
    <w:p>
      <w:pPr>
        <w:pStyle w:val="921"/>
        <w:ind w:firstLine="480"/>
        <w:rPr>
          <w:rFonts w:ascii="宋体" w:hAnsi="宋体"/>
          <w:sz w:val="24"/>
          <w:szCs w:val="24"/>
          <w:u w:val="single"/>
        </w:rPr>
      </w:pPr>
      <w:r>
        <w:rPr>
          <w:rFonts w:hint="eastAsia" w:ascii="宋体" w:hAnsi="宋体"/>
          <w:sz w:val="24"/>
          <w:szCs w:val="24"/>
        </w:rPr>
        <w:t xml:space="preserve">为系统性突破上述瓶颈，本项目拟基于大模型技术，构建覆盖急诊、日间手术、全病程管理、会诊及病历质控五大场景的AI诊疗辅助系统，推动诊疗数据从生产到质控的全流程智能化转型，为实现医疗服务提质增效与安全管理提供核心支撑。</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921"/>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合同签订之日起6个月内到货、安装、调试完毕，软件经调试后交付采购人使用。</w:t>
      </w:r>
      <w:r>
        <w:rPr>
          <w:rFonts w:hint="eastAsia" w:ascii="宋体" w:hAnsi="宋体" w:cs="宋体"/>
          <w:color w:val="000000"/>
          <w:sz w:val="24"/>
        </w:rPr>
        <w:t xml:space="preserve">本次项目中涉及的系统软件须提供</w:t>
      </w:r>
      <w:r>
        <w:rPr>
          <w:rFonts w:hint="eastAsia" w:ascii="宋体" w:hAnsi="宋体" w:cs="宋体"/>
          <w:color w:val="000000"/>
          <w:sz w:val="24"/>
        </w:rPr>
        <w:t xml:space="preserve">验收合格后</w:t>
      </w:r>
      <w:r>
        <w:rPr>
          <w:rFonts w:hint="eastAsia" w:ascii="宋体" w:hAnsi="宋体" w:cs="宋体"/>
          <w:color w:val="000000"/>
          <w:sz w:val="24"/>
        </w:rPr>
        <w:t xml:space="preserve">三年维保服务；硬件提供</w:t>
      </w:r>
      <w:r>
        <w:rPr>
          <w:rFonts w:hint="eastAsia" w:ascii="宋体" w:hAnsi="宋体" w:cs="宋体"/>
          <w:color w:val="000000"/>
          <w:sz w:val="24"/>
        </w:rPr>
        <w:t xml:space="preserve">验收合格后</w:t>
      </w:r>
      <w:r>
        <w:rPr>
          <w:rFonts w:hint="eastAsia" w:ascii="宋体" w:hAnsi="宋体" w:cs="宋体"/>
          <w:color w:val="000000"/>
          <w:sz w:val="24"/>
        </w:rPr>
        <w:t xml:space="preserve">3年7*24硬件原厂技术支持与售后服务和3年坏盘不返还服务。</w:t>
      </w:r>
      <w:r>
        <w:rPr>
          <w:rFonts w:ascii="宋体" w:hAnsi="宋体"/>
          <w:sz w:val="24"/>
          <w:szCs w:val="24"/>
          <w:u w:val="single"/>
        </w:rPr>
      </w:r>
      <w:r/>
    </w:p>
    <w:p>
      <w:pPr>
        <w:pStyle w:val="924"/>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921"/>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1"/>
        <w:ind w:firstLine="480"/>
        <w:rPr>
          <w:rFonts w:ascii="宋体" w:hAnsi="宋体"/>
          <w:sz w:val="24"/>
          <w:szCs w:val="24"/>
        </w:rPr>
      </w:pPr>
      <w:r>
        <w:rPr>
          <w:rFonts w:hint="eastAsia" w:ascii="宋体" w:hAnsi="宋体"/>
          <w:sz w:val="24"/>
          <w:szCs w:val="24"/>
        </w:rPr>
        <w:t xml:space="preserve">1.满足《中华人民共和国政府采购法》第二十二条规定，并提供</w:t>
      </w:r>
      <w:r>
        <w:rPr>
          <w:rFonts w:hint="eastAsia" w:ascii="宋体" w:hAnsi="宋体"/>
          <w:sz w:val="24"/>
          <w:szCs w:val="24"/>
        </w:rPr>
        <w:t xml:space="preserve">投标人资格声明函</w:t>
      </w:r>
      <w:r>
        <w:rPr>
          <w:rFonts w:hint="eastAsia" w:ascii="宋体" w:hAnsi="宋体"/>
          <w:sz w:val="24"/>
          <w:szCs w:val="24"/>
        </w:rPr>
        <w:t xml:space="preserve">。</w:t>
      </w:r>
      <w:r>
        <w:rPr>
          <w:rFonts w:ascii="宋体" w:hAnsi="宋体"/>
          <w:sz w:val="24"/>
          <w:szCs w:val="24"/>
        </w:rPr>
      </w:r>
      <w:r/>
    </w:p>
    <w:p>
      <w:pPr>
        <w:pStyle w:val="92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2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21"/>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 </w:t>
      </w:r>
      <w:r>
        <w:rPr>
          <w:rFonts w:hint="eastAsia" w:ascii="宋体" w:hAnsi="宋体"/>
          <w:b/>
          <w:sz w:val="24"/>
          <w:szCs w:val="24"/>
          <w:u w:val="single"/>
        </w:rPr>
        <w:t xml:space="preserve">不接受</w:t>
      </w:r>
      <w:r>
        <w:rPr>
          <w:rFonts w:hint="eastAsia" w:ascii="宋体" w:hAnsi="宋体"/>
          <w:b/>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联合体投标</w:t>
      </w:r>
      <w:r>
        <w:rPr>
          <w:rFonts w:hint="eastAsia" w:ascii="宋体" w:hAnsi="宋体"/>
          <w:sz w:val="24"/>
          <w:szCs w:val="24"/>
        </w:rPr>
        <w:t xml:space="preserve">。</w:t>
      </w:r>
      <w:r>
        <w:rPr>
          <w:rFonts w:ascii="宋体" w:hAnsi="宋体" w:cs="宋体"/>
          <w:sz w:val="24"/>
          <w:szCs w:val="24"/>
        </w:rPr>
      </w:r>
      <w:r/>
    </w:p>
    <w:p>
      <w:pPr>
        <w:pStyle w:val="92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2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4"/>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21"/>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2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24"/>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w:t>
      </w:r>
      <w:r>
        <w:rPr>
          <w:rFonts w:hint="eastAsia"/>
        </w:rPr>
        <w:t xml:space="preserve">投标文件</w:t>
      </w:r>
      <w:r>
        <w:rPr>
          <w:rFonts w:hint="eastAsia"/>
        </w:rPr>
        <w:t xml:space="preserve">提交</w:t>
      </w:r>
      <w:r/>
    </w:p>
    <w:p>
      <w:pPr>
        <w:pStyle w:val="92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公告</w:t>
      </w:r>
      <w:r>
        <w:rPr>
          <w:rFonts w:hint="eastAsia" w:ascii="宋体" w:hAnsi="宋体" w:cs="宋体"/>
          <w:sz w:val="24"/>
          <w:szCs w:val="24"/>
        </w:rPr>
        <w:t xml:space="preserve">。</w:t>
      </w:r>
      <w:r/>
    </w:p>
    <w:p>
      <w:pPr>
        <w:pStyle w:val="92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4"/>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21"/>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4"/>
        <w:ind w:firstLine="498"/>
        <w:spacing w:before="156" w:after="156" w:line="360" w:lineRule="auto"/>
      </w:pPr>
      <w:r>
        <w:rPr>
          <w:rFonts w:hint="eastAsia"/>
        </w:rPr>
        <w:t xml:space="preserve">六、其他补充事宜</w:t>
      </w:r>
      <w:bookmarkEnd w:id="32"/>
      <w:r/>
      <w:bookmarkEnd w:id="33"/>
      <w:r/>
      <w:bookmarkEnd w:id="34"/>
      <w:r/>
      <w:r/>
    </w:p>
    <w:p>
      <w:pPr>
        <w:pStyle w:val="92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4"/>
        <w:ind w:firstLine="498"/>
        <w:spacing w:before="156" w:after="156"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921"/>
        <w:jc w:val="left"/>
        <w:widowControl/>
        <w:rPr>
          <w:rFonts w:ascii="宋体" w:hAnsi="宋体"/>
          <w:sz w:val="24"/>
          <w:szCs w:val="24"/>
        </w:rPr>
      </w:pP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常州市第一人民医院</w:t>
      </w:r>
      <w:r>
        <w:rPr>
          <w:rFonts w:hint="eastAsia" w:ascii="宋体" w:hAnsi="宋体"/>
          <w:sz w:val="24"/>
          <w:szCs w:val="24"/>
        </w:rPr>
        <w:t xml:space="preserve">　　　　　　　　　　　　</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常州市局前街185号</w:t>
      </w:r>
      <w:r>
        <w:rPr>
          <w:rFonts w:hint="eastAsia" w:ascii="宋体" w:hAnsi="宋体"/>
          <w:sz w:val="24"/>
          <w:szCs w:val="24"/>
        </w:rPr>
        <w:t xml:space="preserve">　　　　　　　　　　　　</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刘女士</w:t>
      </w:r>
      <w:r>
        <w:rPr>
          <w:rFonts w:hint="eastAsia" w:ascii="宋体" w:hAnsi="宋体"/>
          <w:sz w:val="24"/>
          <w:szCs w:val="24"/>
        </w:rPr>
        <w:t xml:space="preserve">                        </w:t>
      </w:r>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w:t>
      </w:r>
      <w:r>
        <w:rPr>
          <w:rFonts w:ascii="宋体" w:hAnsi="宋体"/>
          <w:sz w:val="24"/>
          <w:szCs w:val="24"/>
        </w:rPr>
        <w:t xml:space="preserve">519</w:t>
      </w:r>
      <w:r>
        <w:rPr>
          <w:rFonts w:hint="eastAsia" w:ascii="宋体" w:hAnsi="宋体"/>
          <w:sz w:val="24"/>
          <w:szCs w:val="24"/>
        </w:rPr>
        <w:t xml:space="preserve">-</w:t>
      </w:r>
      <w:r>
        <w:t xml:space="preserve"> </w:t>
      </w:r>
      <w:r>
        <w:rPr>
          <w:rFonts w:ascii="宋体" w:hAnsi="宋体"/>
          <w:sz w:val="24"/>
          <w:szCs w:val="24"/>
        </w:rPr>
        <w:t xml:space="preserve">68870725</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21"/>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w:t>
      </w:r>
      <w:r>
        <w:rPr>
          <w:rFonts w:hint="eastAsia" w:ascii="宋体" w:hAnsi="宋体" w:cs="宋体"/>
          <w:sz w:val="24"/>
          <w:szCs w:val="24"/>
        </w:rPr>
        <w:t xml:space="preserve">信息</w:t>
      </w:r>
      <w:bookmarkEnd w:id="40"/>
      <w:r/>
      <w:bookmarkEnd w:id="41"/>
      <w:r>
        <w:rPr>
          <w:rFonts w:ascii="宋体" w:hAnsi="宋体"/>
          <w:sz w:val="24"/>
          <w:szCs w:val="24"/>
        </w:rPr>
      </w:r>
      <w:r/>
    </w:p>
    <w:p>
      <w:pPr>
        <w:pStyle w:val="921"/>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常州市锦绣路2号常州市政务服务中心1-1号楼6楼</w:t>
      </w:r>
      <w:r>
        <w:rPr>
          <w:rFonts w:ascii="宋体" w:hAnsi="宋体"/>
          <w:sz w:val="24"/>
          <w:szCs w:val="24"/>
        </w:rPr>
      </w:r>
      <w:r/>
    </w:p>
    <w:p>
      <w:pPr>
        <w:pStyle w:val="921"/>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hint="eastAsia" w:ascii="宋体" w:hAnsi="宋体"/>
          <w:sz w:val="24"/>
          <w:szCs w:val="24"/>
        </w:rPr>
        <w:t xml:space="preserve">李女士</w:t>
      </w:r>
      <w:r>
        <w:rPr>
          <w:rFonts w:hint="eastAsia" w:ascii="宋体" w:hAnsi="宋体"/>
          <w:sz w:val="24"/>
          <w:szCs w:val="24"/>
        </w:rPr>
        <w:t xml:space="preserve">                </w:t>
      </w:r>
      <w:r>
        <w:rPr>
          <w:rFonts w:ascii="宋体" w:hAnsi="宋体"/>
          <w:sz w:val="24"/>
          <w:szCs w:val="24"/>
        </w:rPr>
      </w:r>
      <w:r/>
    </w:p>
    <w:p>
      <w:pPr>
        <w:pStyle w:val="92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2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孙先生</w:t>
      </w:r>
      <w:r>
        <w:rPr>
          <w:rFonts w:hint="eastAsia" w:ascii="宋体" w:hAnsi="宋体"/>
          <w:sz w:val="24"/>
          <w:szCs w:val="24"/>
        </w:rPr>
        <w:t xml:space="preserve">             </w:t>
      </w:r>
      <w:r>
        <w:rPr>
          <w:rFonts w:ascii="宋体" w:hAnsi="宋体"/>
          <w:sz w:val="24"/>
          <w:szCs w:val="24"/>
        </w:rPr>
      </w:r>
      <w:r/>
    </w:p>
    <w:p>
      <w:pPr>
        <w:pStyle w:val="921"/>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2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1"/>
        <w:ind w:firstLine="720"/>
        <w:spacing w:line="360" w:lineRule="auto"/>
        <w:rPr>
          <w:rFonts w:ascii="宋体" w:hAnsi="宋体"/>
          <w:sz w:val="24"/>
          <w:szCs w:val="24"/>
        </w:rPr>
      </w:pPr>
      <w:r>
        <w:rPr>
          <w:rFonts w:ascii="宋体" w:hAnsi="宋体"/>
          <w:sz w:val="24"/>
          <w:szCs w:val="24"/>
        </w:rPr>
      </w:r>
      <w:r/>
    </w:p>
    <w:p>
      <w:pPr>
        <w:pStyle w:val="924"/>
        <w:ind w:firstLine="498"/>
        <w:spacing w:before="156" w:after="156" w:line="360" w:lineRule="auto"/>
      </w:pPr>
      <w:r/>
      <w:bookmarkEnd w:id="42"/>
      <w:r/>
      <w:bookmarkEnd w:id="43"/>
      <w:r>
        <w:rPr>
          <w:rFonts w:hint="eastAsia"/>
        </w:rPr>
        <w:t xml:space="preserve">八、其他</w:t>
      </w:r>
      <w:r/>
    </w:p>
    <w:p>
      <w:pPr>
        <w:pStyle w:val="92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w:t>
      </w:r>
      <w:r>
        <w:rPr>
          <w:rFonts w:hint="eastAsia" w:ascii="宋体" w:hAnsi="宋体"/>
          <w:bCs/>
          <w:color w:val="ff0000"/>
          <w:sz w:val="24"/>
          <w:szCs w:val="24"/>
        </w:rPr>
        <w:t xml:space="preserve">常州市</w:t>
      </w:r>
      <w:r>
        <w:rPr>
          <w:rFonts w:hint="eastAsia" w:ascii="宋体" w:hAnsi="宋体"/>
          <w:bCs/>
          <w:color w:val="ff0000"/>
          <w:sz w:val="24"/>
          <w:szCs w:val="24"/>
        </w:rPr>
        <w:t xml:space="preserve">锦绣路2号常州市</w:t>
      </w:r>
      <w:r>
        <w:rPr>
          <w:rFonts w:hint="eastAsia" w:ascii="宋体" w:hAnsi="宋体"/>
          <w:bCs/>
          <w:color w:val="ff0000"/>
          <w:sz w:val="24"/>
          <w:szCs w:val="24"/>
        </w:rPr>
        <w:t xml:space="preserve">政务服务中心</w:t>
      </w:r>
      <w:r>
        <w:rPr>
          <w:rFonts w:hint="eastAsia" w:ascii="宋体" w:hAnsi="宋体"/>
          <w:bCs/>
          <w:color w:val="ff0000"/>
          <w:sz w:val="24"/>
          <w:szCs w:val="24"/>
        </w:rPr>
        <w:t xml:space="preserve">1-1号楼四</w:t>
      </w:r>
      <w:r>
        <w:rPr>
          <w:rFonts w:hint="eastAsia" w:ascii="宋体" w:hAnsi="宋体"/>
          <w:bCs/>
          <w:color w:val="ff0000"/>
          <w:sz w:val="24"/>
          <w:szCs w:val="24"/>
        </w:rPr>
        <w:t xml:space="preserve">楼大厅CA办理窗口办理，</w:t>
      </w:r>
      <w:r>
        <w:rPr>
          <w:rFonts w:hint="eastAsia" w:ascii="宋体" w:hAnsi="宋体"/>
          <w:bCs/>
          <w:color w:val="ff0000"/>
          <w:sz w:val="24"/>
          <w:szCs w:val="24"/>
        </w:rPr>
        <w:t xml:space="preserve">窗口</w:t>
      </w:r>
      <w:r>
        <w:rPr>
          <w:rFonts w:hint="eastAsia" w:ascii="宋体" w:hAnsi="宋体"/>
          <w:bCs/>
          <w:color w:val="ff0000"/>
          <w:sz w:val="24"/>
          <w:szCs w:val="24"/>
        </w:rPr>
        <w:t xml:space="preserve">联系</w:t>
      </w:r>
      <w:r>
        <w:rPr>
          <w:rFonts w:hint="eastAsia" w:ascii="宋体" w:hAnsi="宋体"/>
          <w:bCs/>
          <w:color w:val="ff0000"/>
          <w:sz w:val="24"/>
          <w:szCs w:val="24"/>
        </w:rPr>
        <w:t xml:space="preserve">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w:t>
      </w:r>
      <w:r>
        <w:rPr>
          <w:rFonts w:hint="eastAsia" w:ascii="宋体" w:hAnsi="宋体"/>
          <w:bCs/>
          <w:color w:val="ff0000"/>
          <w:sz w:val="24"/>
          <w:szCs w:val="24"/>
        </w:rPr>
        <w:t xml:space="preserve">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常州市政府采购中心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21"/>
        <w:ind w:firstLine="480"/>
        <w:spacing w:line="560" w:lineRule="exact"/>
        <w:rPr>
          <w:rFonts w:hint="eastAsia" w:ascii="宋体" w:hAnsi="宋体"/>
          <w:sz w:val="24"/>
        </w:rPr>
      </w:pPr>
      <w:r>
        <w:rPr>
          <w:rFonts w:hint="eastAsia" w:ascii="宋体" w:hAnsi="宋体"/>
          <w:sz w:val="24"/>
        </w:rPr>
      </w:r>
      <w:r/>
    </w:p>
    <w:p>
      <w:pPr>
        <w:pStyle w:val="921"/>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3"/>
        <w:ind w:firstLine="2429"/>
        <w:jc w:val="both"/>
        <w:rPr>
          <w:rFonts w:hint="eastAsia" w:ascii="黑体" w:eastAsia="黑体"/>
          <w:b w:val="0"/>
          <w:bCs w:val="0"/>
        </w:rPr>
      </w:pPr>
      <w:r/>
      <w:bookmarkStart w:id="44" w:name="_Toc120614211"/>
      <w:r>
        <w:rPr>
          <w:rFonts w:hint="eastAsia" w:ascii="黑体" w:eastAsia="黑体"/>
        </w:rPr>
        <w:t xml:space="preserve">第二章  </w:t>
      </w:r>
      <w:bookmarkEnd w:id="0"/>
      <w:r/>
      <w:bookmarkEnd w:id="1"/>
      <w:r/>
      <w:bookmarkEnd w:id="2"/>
      <w:r/>
      <w:bookmarkEnd w:id="3"/>
      <w:r/>
      <w:bookmarkEnd w:id="4"/>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24"/>
        <w:ind w:firstLine="498"/>
        <w:spacing w:before="156" w:after="156"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25"/>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21"/>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25"/>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21"/>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21"/>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25"/>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21"/>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25"/>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常州市政府采购中心</w:t>
      </w:r>
      <w:r>
        <w:rPr>
          <w:rFonts w:hint="eastAsia" w:ascii="宋体" w:hAnsi="宋体"/>
          <w:sz w:val="24"/>
        </w:rPr>
        <w:t xml:space="preserve">（以下简称采购中心）在任何情况下均无义务和责任承担这些费用。</w:t>
      </w:r>
      <w:r/>
    </w:p>
    <w:p>
      <w:pPr>
        <w:pStyle w:val="921"/>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25"/>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24"/>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25"/>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21"/>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21"/>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1"/>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21"/>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21"/>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21"/>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5"/>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921"/>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25"/>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21"/>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21"/>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21"/>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sz w:val="24"/>
        </w:rPr>
        <w:t xml:space="preserve">、常州市政府采购网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24"/>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25"/>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21"/>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1"/>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25"/>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21"/>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21"/>
        <w:ind w:firstLine="480"/>
        <w:spacing w:line="44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25"/>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21"/>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21"/>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25"/>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21"/>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21"/>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5"/>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921"/>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21"/>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5"/>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21"/>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21"/>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5"/>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21"/>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25"/>
        <w:ind w:firstLine="420"/>
        <w:spacing w:before="0" w:after="0" w:line="240" w:lineRule="auto"/>
        <w:rPr>
          <w:rFonts w:hint="eastAsia"/>
          <w:b w:val="0"/>
          <w:bCs w:val="0"/>
        </w:rPr>
      </w:pPr>
      <w:r>
        <w:rPr>
          <w:rFonts w:hint="eastAsia"/>
          <w:b w:val="0"/>
          <w:bCs w:val="0"/>
        </w:rPr>
        <w:t xml:space="preserve">16、投标有效期的延长</w:t>
      </w:r>
      <w:r/>
    </w:p>
    <w:p>
      <w:pPr>
        <w:pStyle w:val="921"/>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24"/>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25"/>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21"/>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3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25"/>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21"/>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21"/>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21"/>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25"/>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21"/>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25"/>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21"/>
        <w:ind w:firstLine="480"/>
        <w:spacing w:line="480" w:lineRule="exact"/>
        <w:rPr>
          <w:rFonts w:hint="eastAsia" w:ascii="宋体" w:hAnsi="宋体"/>
          <w:sz w:val="24"/>
        </w:rPr>
      </w:pPr>
      <w:r>
        <w:rPr>
          <w:rFonts w:hint="eastAsia" w:ascii="宋体" w:hAnsi="宋体"/>
          <w:sz w:val="24"/>
        </w:rPr>
        <w:t xml:space="preserve">20.1 投标文件的撤回</w:t>
      </w:r>
      <w:r/>
    </w:p>
    <w:p>
      <w:pPr>
        <w:pStyle w:val="921"/>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.1.1 电子投标文件的撤回</w:t>
      </w:r>
      <w:r/>
    </w:p>
    <w:p>
      <w:pPr>
        <w:pStyle w:val="921"/>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21"/>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21"/>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21"/>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24"/>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25"/>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2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21"/>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21"/>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5"/>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21"/>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21"/>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p>
    <w:p>
      <w:pPr>
        <w:pStyle w:val="925"/>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21"/>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21"/>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21"/>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5"/>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21"/>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21"/>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25"/>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21"/>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21"/>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21"/>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21"/>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rPr>
        <w:t xml:space="preserve">信</w:t>
      </w:r>
      <w:r>
        <w:rPr>
          <w:rFonts w:hint="eastAsia" w:ascii="宋体" w:hAnsi="宋体"/>
          <w:bCs/>
          <w:sz w:val="24"/>
        </w:rPr>
        <w:t xml:space="preserve">用记录。</w:t>
      </w:r>
      <w:r/>
    </w:p>
    <w:p>
      <w:pPr>
        <w:pStyle w:val="921"/>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21"/>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1"/>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21"/>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21"/>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21"/>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21"/>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1"/>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1"/>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1"/>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1"/>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1"/>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21"/>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25"/>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21"/>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921"/>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21"/>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21"/>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21"/>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21"/>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21"/>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1"/>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w:t>
      </w:r>
      <w:r>
        <w:rPr>
          <w:rFonts w:hint="eastAsia" w:ascii="宋体" w:hAnsi="宋体"/>
          <w:b/>
          <w:bCs/>
          <w:i/>
          <w:sz w:val="24"/>
          <w:u w:val="single"/>
        </w:rPr>
        <w:t xml:space="preserve">的、或者加“★”号的、或者以文字说明属于实质性要求的内容</w:t>
      </w:r>
      <w:r>
        <w:rPr>
          <w:rFonts w:hint="eastAsia" w:ascii="宋体" w:hAnsi="宋体"/>
          <w:b/>
          <w:bCs/>
          <w:i/>
          <w:sz w:val="24"/>
          <w:u w:val="single"/>
        </w:rPr>
        <w:t xml:space="preserve">均</w:t>
      </w:r>
      <w:r>
        <w:rPr>
          <w:rFonts w:hint="eastAsia" w:ascii="宋体" w:hAnsi="宋体"/>
          <w:b/>
          <w:bCs/>
          <w:i/>
          <w:sz w:val="24"/>
          <w:u w:val="single"/>
        </w:rPr>
        <w:t xml:space="preserve">为实质性要求和条件）。</w:t>
      </w:r>
      <w:r>
        <w:rPr>
          <w:rFonts w:hint="eastAsia" w:ascii="宋体" w:hAnsi="宋体"/>
          <w:bCs/>
          <w:i/>
          <w:sz w:val="24"/>
          <w:u w:val="single"/>
        </w:rPr>
      </w:r>
      <w:r/>
    </w:p>
    <w:p>
      <w:pPr>
        <w:pStyle w:val="921"/>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1"/>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21"/>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w:t>
      </w:r>
      <w:r>
        <w:rPr>
          <w:rFonts w:hint="eastAsia" w:ascii="宋体" w:hAnsi="宋体"/>
          <w:bCs/>
          <w:sz w:val="24"/>
        </w:rPr>
        <w:t xml:space="preserve">相关文件</w:t>
      </w:r>
      <w:r>
        <w:rPr>
          <w:rFonts w:hint="eastAsia" w:ascii="宋体" w:hAnsi="宋体"/>
          <w:bCs/>
          <w:sz w:val="24"/>
        </w:rPr>
        <w:t xml:space="preserve">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21"/>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21"/>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21"/>
        <w:ind w:left="479"/>
        <w:spacing w:line="440" w:lineRule="exact"/>
        <w:rPr>
          <w:rFonts w:hint="eastAsia" w:ascii="宋体" w:hAnsi="宋体"/>
          <w:bCs/>
          <w:sz w:val="24"/>
        </w:rPr>
      </w:pPr>
      <w:r>
        <w:rPr>
          <w:rFonts w:hint="eastAsia" w:ascii="宋体" w:hAnsi="宋体"/>
          <w:bCs/>
          <w:sz w:val="24"/>
        </w:rPr>
        <w:t xml:space="preserve">26.2废标条款</w:t>
      </w:r>
      <w:r/>
    </w:p>
    <w:p>
      <w:pPr>
        <w:pStyle w:val="921"/>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21"/>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1"/>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21"/>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1"/>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21"/>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24"/>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25"/>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21"/>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21"/>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w:t>
      </w:r>
      <w:r>
        <w:rPr>
          <w:rFonts w:hint="eastAsia" w:ascii="宋体" w:hAnsi="宋体"/>
          <w:bCs/>
          <w:sz w:val="24"/>
        </w:rPr>
        <w:t xml:space="preserve">按顺序确定中标人，中标候选人并列的，由采购人依法确定。</w:t>
      </w:r>
      <w:r>
        <w:rPr>
          <w:rFonts w:hint="eastAsia" w:ascii="宋体" w:hAnsi="宋体"/>
          <w:bCs/>
          <w:sz w:val="24"/>
        </w:rPr>
      </w:r>
      <w:r/>
    </w:p>
    <w:p>
      <w:pPr>
        <w:pStyle w:val="921"/>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w:t>
      </w:r>
      <w:r>
        <w:rPr>
          <w:rFonts w:hint="eastAsia" w:ascii="宋体" w:hAnsi="宋体"/>
          <w:sz w:val="24"/>
          <w:szCs w:val="24"/>
        </w:rPr>
        <w:t xml:space="preserve">、常州市政府采购网</w:t>
      </w:r>
      <w:r>
        <w:rPr>
          <w:rFonts w:hint="eastAsia" w:ascii="宋体" w:hAnsi="宋体"/>
          <w:sz w:val="24"/>
          <w:szCs w:val="24"/>
        </w:rPr>
        <w:t xml:space="preserve">”发布中标公告，公告期限为1个工作日。</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1"/>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21"/>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1"/>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1"/>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21"/>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w:t>
      </w:r>
      <w:r>
        <w:rPr>
          <w:rFonts w:hint="eastAsia" w:ascii="宋体" w:hAnsi="宋体"/>
          <w:sz w:val="24"/>
          <w:szCs w:val="24"/>
        </w:rPr>
        <w:t xml:space="preserve">外地</w:t>
      </w:r>
      <w:r>
        <w:rPr>
          <w:rFonts w:hint="eastAsia" w:ascii="宋体" w:hAnsi="宋体"/>
          <w:sz w:val="24"/>
          <w:szCs w:val="24"/>
        </w:rPr>
        <w:t xml:space="preserve">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w:t>
      </w:r>
      <w:r>
        <w:rPr>
          <w:rFonts w:hint="eastAsia" w:ascii="宋体" w:hAnsi="宋体"/>
          <w:sz w:val="24"/>
          <w:szCs w:val="24"/>
        </w:rPr>
        <w:t xml:space="preserve">方式见第一章投标邀请</w:t>
      </w:r>
      <w:r>
        <w:rPr>
          <w:rFonts w:hint="eastAsia" w:ascii="宋体" w:hAnsi="宋体"/>
          <w:sz w:val="24"/>
          <w:szCs w:val="24"/>
        </w:rPr>
        <w:t xml:space="preserve">。</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21"/>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1"/>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21"/>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21"/>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24"/>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25"/>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921"/>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21"/>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21"/>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2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1"/>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25"/>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w:t>
      </w:r>
      <w:r>
        <w:rPr>
          <w:rFonts w:hint="eastAsia" w:ascii="黑体" w:hAnsi="宋体" w:cs="Times New Roman"/>
          <w:b w:val="0"/>
          <w:sz w:val="30"/>
          <w:szCs w:val="30"/>
        </w:rPr>
        <w:t xml:space="preserve">政府采购</w:t>
      </w:r>
      <w:r>
        <w:rPr>
          <w:rFonts w:hint="eastAsia" w:ascii="黑体" w:hAnsi="宋体" w:cs="Times New Roman"/>
          <w:b w:val="0"/>
          <w:sz w:val="30"/>
          <w:szCs w:val="30"/>
        </w:rPr>
        <w:t xml:space="preserve">政策</w:t>
      </w:r>
      <w:r>
        <w:rPr>
          <w:rFonts w:hint="eastAsia" w:ascii="黑体" w:hAnsi="宋体" w:cs="Times New Roman"/>
          <w:b w:val="0"/>
          <w:sz w:val="30"/>
          <w:szCs w:val="30"/>
        </w:rPr>
        <w:t xml:space="preserve">（包括但不限于）</w:t>
      </w:r>
      <w:r>
        <w:rPr>
          <w:rFonts w:hint="eastAsia" w:ascii="黑体" w:hAnsi="宋体" w:cs="Times New Roman"/>
          <w:b w:val="0"/>
          <w:sz w:val="30"/>
          <w:szCs w:val="30"/>
        </w:rPr>
      </w:r>
      <w:r/>
    </w:p>
    <w:p>
      <w:pPr>
        <w:pStyle w:val="921"/>
        <w:ind w:firstLine="482"/>
        <w:spacing w:line="480" w:lineRule="exact"/>
        <w:rPr>
          <w:rFonts w:ascii="宋体" w:hAnsi="宋体"/>
          <w:b/>
          <w:sz w:val="24"/>
          <w:szCs w:val="24"/>
        </w:rPr>
      </w:pPr>
      <w:r>
        <w:rPr>
          <w:rFonts w:hint="eastAsia" w:ascii="宋体" w:hAnsi="宋体"/>
          <w:b/>
          <w:sz w:val="24"/>
          <w:szCs w:val="24"/>
        </w:rPr>
        <w:t xml:space="preserve">32.1</w:t>
      </w:r>
      <w:r>
        <w:rPr>
          <w:rFonts w:hint="eastAsia" w:ascii="宋体" w:hAnsi="宋体"/>
          <w:b/>
          <w:sz w:val="24"/>
          <w:szCs w:val="24"/>
        </w:rPr>
        <w:t xml:space="preserve">履约资金扶持政策</w:t>
      </w:r>
      <w:r>
        <w:rPr>
          <w:rFonts w:ascii="宋体" w:hAnsi="宋体"/>
          <w:b/>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1"/>
        <w:ind w:firstLine="482"/>
        <w:spacing w:line="480" w:lineRule="exact"/>
        <w:tabs>
          <w:tab w:val="num"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1"/>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1"/>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1"/>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1"/>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1"/>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1"/>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1"/>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1"/>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1"/>
        <w:ind w:firstLine="480"/>
        <w:spacing w:line="480" w:lineRule="exact"/>
        <w:rPr>
          <w:rFonts w:ascii="宋体" w:hAnsi="宋体"/>
          <w:sz w:val="24"/>
          <w:szCs w:val="24"/>
        </w:rPr>
      </w:pPr>
      <w:r>
        <w:rPr>
          <w:rFonts w:hint="eastAsia" w:ascii="宋体" w:hAnsi="宋体"/>
          <w:sz w:val="24"/>
          <w:szCs w:val="24"/>
        </w:rPr>
        <w:t xml:space="preserve">32.3.</w:t>
      </w:r>
      <w:r>
        <w:rPr>
          <w:rFonts w:hint="eastAsia" w:ascii="宋体" w:hAnsi="宋体"/>
          <w:sz w:val="24"/>
          <w:szCs w:val="24"/>
        </w:rPr>
        <w:t xml:space="preserve">3</w:t>
      </w:r>
      <w:r>
        <w:rPr>
          <w:rFonts w:ascii="宋体" w:hAnsi="宋体"/>
          <w:sz w:val="24"/>
          <w:szCs w:val="24"/>
        </w:rPr>
        <w:t xml:space="preserve">在货物采购项目中，供应商提供的货物既有中小企业制造货物，也有大型企业制造货物的，不享受中小企业扶持政策。</w:t>
      </w:r>
      <w:r/>
    </w:p>
    <w:p>
      <w:pPr>
        <w:pStyle w:val="921"/>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1"/>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1"/>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1"/>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1"/>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1"/>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1"/>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1"/>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1"/>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1"/>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1"/>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1"/>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1"/>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1"/>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1"/>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1"/>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1"/>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1"/>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1"/>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1"/>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1"/>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1"/>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32.8</w:t>
      </w:r>
      <w:r>
        <w:rPr>
          <w:rFonts w:hint="eastAsia" w:ascii="宋体" w:hAnsi="宋体"/>
          <w:b/>
          <w:sz w:val="24"/>
          <w:szCs w:val="24"/>
        </w:rPr>
        <w:t xml:space="preserve">政府采购创新产品政策</w:t>
      </w:r>
      <w:r/>
    </w:p>
    <w:p>
      <w:pPr>
        <w:pStyle w:val="921"/>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1"/>
        <w:ind w:firstLine="482"/>
        <w:spacing w:line="480" w:lineRule="exact"/>
        <w:rPr>
          <w:rFonts w:hint="eastAsia" w:ascii="宋体" w:hAnsi="宋体"/>
          <w:b/>
          <w:sz w:val="24"/>
          <w:szCs w:val="24"/>
        </w:rPr>
      </w:pPr>
      <w:r>
        <w:rPr>
          <w:rFonts w:hint="eastAsia" w:ascii="宋体" w:hAnsi="宋体"/>
          <w:b/>
          <w:sz w:val="24"/>
          <w:szCs w:val="24"/>
        </w:rPr>
        <w:t xml:space="preserve">32.9</w:t>
      </w:r>
      <w:r>
        <w:rPr>
          <w:rFonts w:hint="eastAsia" w:ascii="宋体" w:hAnsi="宋体"/>
          <w:b/>
          <w:sz w:val="24"/>
          <w:szCs w:val="24"/>
        </w:rPr>
        <w:t xml:space="preserve">绿色数据中心政策 </w:t>
      </w:r>
      <w:r/>
    </w:p>
    <w:p>
      <w:pPr>
        <w:pStyle w:val="921"/>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21"/>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1"/>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1"/>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21"/>
        <w:ind w:firstLine="480"/>
        <w:spacing w:line="480" w:lineRule="exact"/>
        <w:rPr>
          <w:rFonts w:ascii="宋体" w:hAnsi="宋体"/>
          <w:sz w:val="24"/>
          <w:szCs w:val="24"/>
        </w:rPr>
      </w:pPr>
      <w:r>
        <w:rPr>
          <w:rFonts w:ascii="宋体" w:hAnsi="宋体"/>
          <w:sz w:val="24"/>
          <w:szCs w:val="24"/>
        </w:rPr>
      </w:r>
      <w:r/>
    </w:p>
    <w:p>
      <w:pPr>
        <w:pStyle w:val="921"/>
      </w:pPr>
      <w:r/>
      <w:r/>
    </w:p>
    <w:p>
      <w:pPr>
        <w:pStyle w:val="943"/>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pPr>
      <w:r/>
      <w:r/>
    </w:p>
    <w:p>
      <w:pPr>
        <w:pStyle w:val="921"/>
      </w:pPr>
      <w:r/>
      <w:r/>
    </w:p>
    <w:p>
      <w:pPr>
        <w:pStyle w:val="921"/>
      </w:pPr>
      <w:r/>
      <w:r/>
    </w:p>
    <w:p>
      <w:pPr>
        <w:pStyle w:val="921"/>
      </w:pPr>
      <w:r/>
      <w:r/>
    </w:p>
    <w:p>
      <w:pPr>
        <w:pStyle w:val="922"/>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21"/>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w:t>
      </w:r>
      <w:r>
        <w:rPr>
          <w:rFonts w:hint="eastAsia" w:ascii="宋体" w:hAnsi="宋体"/>
          <w:bCs/>
          <w:sz w:val="24"/>
        </w:rPr>
        <w:t xml:space="preserve">订</w:t>
      </w:r>
      <w:r>
        <w:rPr>
          <w:rFonts w:hint="eastAsia" w:ascii="宋体" w:hAnsi="宋体"/>
          <w:bCs/>
          <w:sz w:val="24"/>
        </w:rPr>
        <w:t xml:space="preserve">本项目合同的通用条款，中标人不得提出实质性的修改。</w:t>
      </w:r>
      <w:r/>
    </w:p>
    <w:p>
      <w:pPr>
        <w:pStyle w:val="921"/>
        <w:jc w:val="center"/>
        <w:spacing w:before="156" w:after="156"/>
        <w:rPr>
          <w:rFonts w:ascii="宋体" w:hAnsi="宋体"/>
          <w:b/>
          <w:bCs/>
          <w:sz w:val="30"/>
          <w:szCs w:val="20"/>
        </w:rPr>
        <w:outlineLvl w:val="0"/>
      </w:pPr>
      <w:r>
        <w:rPr>
          <w:rFonts w:hint="eastAsia" w:ascii="宋体" w:hAnsi="宋体"/>
          <w:b/>
          <w:sz w:val="30"/>
        </w:rPr>
        <w:t xml:space="preserve">常州市政府采购</w:t>
      </w:r>
      <w:r>
        <w:rPr>
          <w:rFonts w:hint="eastAsia" w:ascii="宋体" w:hAnsi="宋体"/>
          <w:b/>
          <w:sz w:val="30"/>
        </w:rPr>
        <w:t xml:space="preserve">合同（服务）（合同编号）</w:t>
      </w:r>
      <w:r>
        <w:rPr>
          <w:rFonts w:ascii="宋体" w:hAnsi="宋体"/>
          <w:b/>
          <w:bCs/>
          <w:sz w:val="30"/>
          <w:szCs w:val="20"/>
        </w:rPr>
      </w:r>
      <w:r/>
    </w:p>
    <w:p>
      <w:pPr>
        <w:pStyle w:val="960"/>
        <w:spacing w:before="120" w:after="120"/>
        <w:rPr>
          <w:rFonts w:hAnsi="宋体"/>
          <w:sz w:val="24"/>
          <w:szCs w:val="24"/>
        </w:rPr>
      </w:pPr>
      <w:r>
        <w:rPr>
          <w:rFonts w:hAnsi="宋体"/>
          <w:sz w:val="24"/>
          <w:szCs w:val="24"/>
        </w:rPr>
        <w:t xml:space="preserve">项目名称：                                       项目编号：</w:t>
      </w:r>
      <w:r/>
    </w:p>
    <w:p>
      <w:pPr>
        <w:pStyle w:val="960"/>
        <w:spacing w:before="120" w:after="120"/>
        <w:rPr>
          <w:rFonts w:hAnsi="宋体"/>
          <w:sz w:val="24"/>
          <w:szCs w:val="24"/>
        </w:rPr>
      </w:pPr>
      <w:r>
        <w:rPr>
          <w:rFonts w:hAnsi="宋体"/>
          <w:sz w:val="24"/>
          <w:szCs w:val="24"/>
        </w:rPr>
        <w:t xml:space="preserve">甲方：（买方）_________</w:t>
      </w:r>
      <w:r/>
    </w:p>
    <w:p>
      <w:pPr>
        <w:pStyle w:val="960"/>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6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6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6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60"/>
        <w:spacing w:before="120" w:after="120"/>
        <w:rPr>
          <w:rFonts w:hint="eastAsia" w:hAnsi="宋体"/>
          <w:sz w:val="24"/>
          <w:szCs w:val="24"/>
        </w:rPr>
      </w:pPr>
      <w:r>
        <w:rPr>
          <w:rFonts w:hint="eastAsia" w:hAnsi="宋体"/>
          <w:sz w:val="24"/>
          <w:szCs w:val="24"/>
        </w:rPr>
        <w:t xml:space="preserve">1.3 标的数量（规模）：</w:t>
      </w:r>
      <w:r/>
    </w:p>
    <w:p>
      <w:pPr>
        <w:pStyle w:val="960"/>
        <w:spacing w:before="120" w:after="120"/>
        <w:rPr>
          <w:rFonts w:hint="eastAsia" w:hAnsi="宋体"/>
          <w:sz w:val="24"/>
          <w:szCs w:val="24"/>
        </w:rPr>
      </w:pPr>
      <w:r>
        <w:rPr>
          <w:rFonts w:hint="eastAsia" w:hAnsi="宋体"/>
          <w:sz w:val="24"/>
          <w:szCs w:val="24"/>
        </w:rPr>
        <w:t xml:space="preserve">1.4 履行时间（期限）：</w:t>
      </w:r>
      <w:r/>
    </w:p>
    <w:p>
      <w:pPr>
        <w:pStyle w:val="960"/>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60"/>
        <w:spacing w:before="120" w:after="120"/>
        <w:rPr>
          <w:rFonts w:hAnsi="宋体"/>
          <w:b/>
          <w:sz w:val="24"/>
          <w:szCs w:val="24"/>
        </w:rPr>
      </w:pPr>
      <w:r>
        <w:rPr>
          <w:rFonts w:hAnsi="宋体"/>
          <w:b/>
          <w:sz w:val="24"/>
          <w:szCs w:val="24"/>
        </w:rPr>
        <w:t xml:space="preserve">二、合同金额</w:t>
      </w:r>
      <w:r/>
    </w:p>
    <w:p>
      <w:pPr>
        <w:pStyle w:val="96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60"/>
        <w:spacing w:before="120" w:after="120"/>
        <w:rPr>
          <w:rFonts w:hAnsi="宋体"/>
          <w:b/>
          <w:sz w:val="24"/>
          <w:szCs w:val="24"/>
        </w:rPr>
      </w:pPr>
      <w:r>
        <w:rPr>
          <w:rFonts w:hAnsi="宋体"/>
          <w:b/>
          <w:sz w:val="24"/>
          <w:szCs w:val="24"/>
        </w:rPr>
        <w:t xml:space="preserve">三、技术资料</w:t>
      </w:r>
      <w:r/>
    </w:p>
    <w:p>
      <w:pPr>
        <w:pStyle w:val="96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6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0"/>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96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60"/>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6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60"/>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60"/>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w:t>
      </w:r>
      <w:r>
        <w:rPr>
          <w:rFonts w:hAnsi="宋体"/>
          <w:sz w:val="24"/>
          <w:szCs w:val="24"/>
          <w:u w:val="single"/>
        </w:rPr>
        <w:t xml:space="preserve">__</w:t>
      </w:r>
      <w:r>
        <w:rPr>
          <w:rFonts w:hAnsi="宋体"/>
          <w:sz w:val="24"/>
          <w:szCs w:val="24"/>
          <w:u w:val="single"/>
        </w:rPr>
        <w:t xml:space="preserve">/</w:t>
      </w:r>
      <w:r>
        <w:rPr>
          <w:rFonts w:hAnsi="宋体"/>
          <w:sz w:val="24"/>
          <w:szCs w:val="24"/>
          <w:u w:val="single"/>
        </w:rPr>
        <w:t xml:space="preserve">__</w:t>
      </w:r>
      <w:r>
        <w:rPr>
          <w:rFonts w:hAnsi="宋体"/>
          <w:sz w:val="24"/>
          <w:szCs w:val="24"/>
        </w:rPr>
        <w:t xml:space="preserve">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6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960"/>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921"/>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21"/>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21"/>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21"/>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6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21"/>
        <w:spacing w:before="156" w:after="156"/>
        <w:rPr>
          <w:rFonts w:ascii="宋体" w:hAnsi="宋体"/>
          <w:sz w:val="24"/>
        </w:rPr>
      </w:pPr>
      <w:r>
        <w:rPr>
          <w:rFonts w:hint="eastAsia" w:ascii="宋体" w:hAnsi="宋体"/>
          <w:b/>
          <w:sz w:val="24"/>
        </w:rPr>
        <w:t xml:space="preserve">8.1分期付款</w:t>
      </w:r>
      <w:r>
        <w:rPr>
          <w:rFonts w:hint="eastAsia" w:ascii="宋体" w:hAnsi="宋体"/>
          <w:sz w:val="24"/>
        </w:rPr>
        <w:t xml:space="preserve">：</w:t>
      </w:r>
      <w:r>
        <w:rPr>
          <w:rFonts w:hint="eastAsia" w:ascii="宋体" w:hAnsi="宋体"/>
          <w:sz w:val="24"/>
        </w:rPr>
        <w:t xml:space="preserve">合同签订完成后，采购人接受硬件及货物且中标人实施人员进场后10个工作日内付合同总价的50%为预付款，系统上线并完成</w:t>
      </w:r>
      <w:r>
        <w:rPr>
          <w:rFonts w:hint="eastAsia" w:ascii="宋体" w:hAnsi="宋体"/>
          <w:sz w:val="24"/>
        </w:rPr>
        <w:t xml:space="preserve">初验合</w:t>
      </w:r>
      <w:r>
        <w:rPr>
          <w:rFonts w:hint="eastAsia" w:ascii="宋体" w:hAnsi="宋体"/>
          <w:sz w:val="24"/>
        </w:rPr>
        <w:t xml:space="preserve">格后10个工作日内付合同总价的45%，</w:t>
      </w:r>
      <w:r>
        <w:rPr>
          <w:rFonts w:hint="eastAsia" w:ascii="宋体" w:hAnsi="宋体"/>
          <w:sz w:val="24"/>
        </w:rPr>
        <w:t xml:space="preserve">终验及运维服务</w:t>
      </w:r>
      <w:r>
        <w:rPr>
          <w:rFonts w:hint="eastAsia" w:ascii="宋体" w:hAnsi="宋体"/>
          <w:sz w:val="24"/>
        </w:rPr>
        <w:t xml:space="preserve">期结束前10个工作日内支付合同总价的5%。满足合同约定支付条件的，自收到发票后10个工作日内支付。</w:t>
      </w:r>
      <w:r>
        <w:rPr>
          <w:rFonts w:ascii="宋体" w:hAnsi="宋体"/>
          <w:sz w:val="24"/>
        </w:rPr>
      </w:r>
      <w:r/>
    </w:p>
    <w:p>
      <w:pPr>
        <w:pStyle w:val="921"/>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21"/>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6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6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6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6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6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6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6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6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60"/>
        <w:ind w:left="480" w:hanging="480"/>
        <w:spacing w:before="120" w:after="120" w:line="0" w:lineRule="atLeast"/>
        <w:rPr>
          <w:rFonts w:hAnsi="宋体"/>
          <w:sz w:val="24"/>
          <w:szCs w:val="24"/>
        </w:rPr>
      </w:pPr>
      <w:r>
        <w:rPr>
          <w:rFonts w:hAnsi="宋体"/>
          <w:sz w:val="24"/>
          <w:szCs w:val="24"/>
        </w:rPr>
        <w:t xml:space="preserve">  甲方：                        乙方： </w:t>
      </w:r>
      <w:r/>
    </w:p>
    <w:p>
      <w:pPr>
        <w:pStyle w:val="96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6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60"/>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6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62564139"/>
      <w:r/>
      <w:bookmarkStart w:id="190" w:name="_Toc479757211"/>
      <w:r/>
      <w:bookmarkStart w:id="191" w:name="_Toc26554093"/>
      <w:r/>
      <w:bookmarkStart w:id="192" w:name="_Toc49090575"/>
      <w:r/>
      <w:bookmarkStart w:id="193" w:name="_Toc120614281"/>
      <w:r>
        <w:rPr>
          <w:rFonts w:hint="eastAsia" w:ascii="黑体" w:eastAsia="黑体"/>
          <w:bCs/>
          <w:sz w:val="44"/>
        </w:rPr>
      </w:r>
      <w:r/>
    </w:p>
    <w:p>
      <w:pPr>
        <w:pStyle w:val="960"/>
        <w:jc w:val="center"/>
        <w:spacing w:before="120" w:after="120" w:line="0" w:lineRule="atLeast"/>
        <w:rPr>
          <w:rFonts w:hint="eastAsia" w:ascii="黑体" w:eastAsia="黑体"/>
          <w:bCs/>
          <w:sz w:val="44"/>
        </w:rPr>
      </w:pPr>
      <w:r>
        <w:rPr>
          <w:rFonts w:hint="eastAsia" w:ascii="黑体" w:eastAsia="黑体"/>
          <w:bCs/>
          <w:sz w:val="44"/>
        </w:rPr>
      </w:r>
      <w:r/>
    </w:p>
    <w:p>
      <w:pPr>
        <w:pStyle w:val="960"/>
        <w:jc w:val="center"/>
        <w:spacing w:before="120" w:after="120" w:line="0" w:lineRule="atLeast"/>
        <w:rPr>
          <w:rFonts w:hint="eastAsia" w:ascii="黑体" w:eastAsia="黑体"/>
          <w:bCs/>
          <w:sz w:val="44"/>
        </w:rPr>
      </w:pPr>
      <w:r>
        <w:rPr>
          <w:rFonts w:hint="eastAsia" w:ascii="黑体" w:eastAsia="黑体"/>
          <w:bCs/>
          <w:sz w:val="44"/>
        </w:rPr>
      </w:r>
      <w:r/>
    </w:p>
    <w:p>
      <w:pPr>
        <w:pStyle w:val="960"/>
        <w:spacing w:before="120" w:after="120" w:line="0" w:lineRule="atLeast"/>
        <w:rPr>
          <w:rFonts w:hint="eastAsia" w:hAnsi="宋体"/>
          <w:color w:val="000000"/>
          <w:sz w:val="24"/>
          <w:szCs w:val="24"/>
        </w:rPr>
      </w:pPr>
      <w:r>
        <w:rPr>
          <w:rFonts w:hint="eastAsia" w:hAnsi="宋体"/>
          <w:color w:val="000000"/>
          <w:sz w:val="24"/>
        </w:rPr>
      </w:r>
      <w:r>
        <w:rPr>
          <w:rFonts w:hint="eastAsia" w:hAnsi="宋体"/>
          <w:color w:val="000000"/>
          <w:sz w:val="24"/>
        </w:rPr>
      </w:r>
      <w:r/>
    </w:p>
    <w:p>
      <w:pPr>
        <w:pStyle w:val="960"/>
        <w:spacing w:before="120" w:after="120" w:line="0" w:lineRule="atLeast"/>
        <w:rPr>
          <w:rFonts w:hint="eastAsia" w:hAnsi="宋体"/>
          <w:color w:val="000000"/>
          <w:sz w:val="24"/>
          <w:szCs w:val="24"/>
        </w:rPr>
      </w:pPr>
      <w:r>
        <w:rPr>
          <w:rFonts w:hint="eastAsia" w:hAnsi="宋体"/>
          <w:color w:val="000000"/>
          <w:sz w:val="24"/>
          <w:szCs w:val="24"/>
        </w:rPr>
      </w:r>
      <w:r>
        <w:rPr>
          <w:rFonts w:hint="eastAsia" w:hAnsi="宋体"/>
          <w:color w:val="000000"/>
          <w:sz w:val="24"/>
          <w:szCs w:val="24"/>
        </w:rPr>
      </w:r>
      <w:r/>
    </w:p>
    <w:p>
      <w:pPr>
        <w:pStyle w:val="960"/>
        <w:spacing w:before="120" w:after="120" w:line="0" w:lineRule="atLeast"/>
        <w:rPr>
          <w:rFonts w:hint="eastAsia" w:hAnsi="宋体"/>
          <w:color w:val="000000"/>
          <w:sz w:val="24"/>
          <w:szCs w:val="24"/>
        </w:rPr>
      </w:pPr>
      <w:r>
        <w:rPr>
          <w:rFonts w:hint="eastAsia" w:hAnsi="宋体"/>
          <w:color w:val="000000"/>
          <w:sz w:val="24"/>
          <w:szCs w:val="24"/>
        </w:rPr>
      </w:r>
      <w:r>
        <w:rPr>
          <w:rFonts w:hint="eastAsia" w:hAnsi="宋体"/>
          <w:color w:val="000000"/>
          <w:sz w:val="24"/>
          <w:szCs w:val="24"/>
        </w:rPr>
      </w:r>
      <w:r/>
    </w:p>
    <w:p>
      <w:pPr>
        <w:pStyle w:val="960"/>
        <w:spacing w:before="120" w:after="120" w:line="0" w:lineRule="atLeast"/>
        <w:rPr>
          <w:rFonts w:hint="eastAsia" w:hAnsi="宋体"/>
          <w:color w:val="000000"/>
          <w:sz w:val="24"/>
          <w:szCs w:val="24"/>
        </w:rPr>
      </w:pPr>
      <w:r>
        <w:rPr>
          <w:rFonts w:hint="eastAsia" w:hAnsi="宋体"/>
          <w:color w:val="000000"/>
          <w:sz w:val="24"/>
        </w:rPr>
      </w:r>
      <w:r/>
    </w:p>
    <w:p>
      <w:pPr>
        <w:pStyle w:val="921"/>
        <w:ind w:firstLine="480"/>
        <w:rPr>
          <w:rFonts w:hint="eastAsia" w:ascii="宋体" w:hAnsi="宋体"/>
          <w:color w:val="000000"/>
          <w:sz w:val="24"/>
        </w:rPr>
      </w:pPr>
      <w:r>
        <w:rPr>
          <w:rFonts w:hint="eastAsia" w:ascii="宋体" w:hAnsi="宋体"/>
          <w:color w:val="000000"/>
          <w:sz w:val="24"/>
        </w:rPr>
      </w:r>
      <w:r/>
    </w:p>
    <w:p>
      <w:pPr>
        <w:pStyle w:val="921"/>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rPr>
          <w:rFonts w:hint="eastAsia" w:ascii="方正小标宋简体" w:eastAsia="方正小标宋简体"/>
          <w:bCs/>
          <w:sz w:val="44"/>
          <w:szCs w:val="44"/>
        </w:rPr>
      </w:r>
      <w:r/>
    </w:p>
    <w:p>
      <w:pPr>
        <w:pStyle w:val="1013"/>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p>
    <w:p>
      <w:pPr>
        <w:pStyle w:val="921"/>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hint="eastAsia" w:ascii="宋体" w:hAnsi="宋体"/>
          <w:bCs/>
          <w:sz w:val="24"/>
        </w:rPr>
        <w:t xml:space="preserve">基于大模型的人工智能诊疗辅助项目</w:t>
      </w:r>
      <w:r>
        <w:rPr>
          <w:rFonts w:hint="eastAsia" w:ascii="宋体" w:hAnsi="宋体"/>
          <w:bCs/>
          <w:sz w:val="24"/>
        </w:rPr>
        <w:t xml:space="preserve"> </w:t>
      </w:r>
      <w:r/>
    </w:p>
    <w:p>
      <w:pPr>
        <w:pStyle w:val="921"/>
        <w:ind w:firstLine="480"/>
        <w:spacing w:line="570" w:lineRule="exact"/>
        <w:rPr>
          <w:rFonts w:hint="eastAsia" w:ascii="宋体" w:hAnsi="宋体"/>
          <w:sz w:val="24"/>
        </w:rPr>
      </w:pPr>
      <w:r>
        <w:rPr>
          <w:rFonts w:hint="eastAsia" w:ascii="宋体" w:hAnsi="宋体"/>
          <w:sz w:val="24"/>
        </w:rPr>
        <w:t xml:space="preserve">2.预算金额：</w:t>
      </w:r>
      <w:r>
        <w:rPr>
          <w:rFonts w:hint="eastAsia" w:ascii="宋体" w:hAnsi="宋体"/>
          <w:sz w:val="24"/>
        </w:rPr>
        <w:t xml:space="preserve">5</w:t>
      </w:r>
      <w:r>
        <w:rPr>
          <w:rFonts w:ascii="宋体" w:hAnsi="宋体"/>
          <w:sz w:val="24"/>
        </w:rPr>
        <w:t xml:space="preserve">10</w:t>
      </w:r>
      <w:r>
        <w:rPr>
          <w:rFonts w:hint="eastAsia" w:ascii="宋体" w:hAnsi="宋体"/>
          <w:sz w:val="24"/>
        </w:rPr>
        <w:t xml:space="preserve">万元</w:t>
      </w:r>
      <w:r>
        <w:rPr>
          <w:rFonts w:hint="eastAsia" w:ascii="宋体" w:hAnsi="宋体"/>
          <w:sz w:val="24"/>
        </w:rPr>
        <w:t xml:space="preserve"> </w:t>
      </w:r>
      <w:r/>
    </w:p>
    <w:p>
      <w:pPr>
        <w:pStyle w:val="921"/>
        <w:ind w:firstLine="480"/>
        <w:spacing w:line="570" w:lineRule="exact"/>
        <w:rPr>
          <w:rFonts w:hint="eastAsia" w:ascii="宋体" w:hAnsi="宋体"/>
          <w:sz w:val="24"/>
        </w:rPr>
      </w:pPr>
      <w:r>
        <w:rPr>
          <w:rFonts w:hint="eastAsia" w:ascii="宋体" w:hAnsi="宋体"/>
          <w:sz w:val="24"/>
        </w:rPr>
        <w:t xml:space="preserve">3.最高限价：</w:t>
      </w:r>
      <w:r>
        <w:rPr>
          <w:rFonts w:hint="eastAsia" w:ascii="宋体" w:hAnsi="宋体"/>
          <w:sz w:val="24"/>
        </w:rPr>
        <w:t xml:space="preserve">4</w:t>
      </w:r>
      <w:r>
        <w:rPr>
          <w:rFonts w:ascii="宋体" w:hAnsi="宋体"/>
          <w:sz w:val="24"/>
        </w:rPr>
        <w:t xml:space="preserve">75</w:t>
      </w:r>
      <w:r>
        <w:rPr>
          <w:rFonts w:hint="eastAsia" w:ascii="宋体" w:hAnsi="宋体"/>
          <w:sz w:val="24"/>
        </w:rPr>
        <w:t xml:space="preserve">万元</w:t>
      </w:r>
      <w:r>
        <w:rPr>
          <w:rFonts w:hint="eastAsia" w:ascii="宋体" w:hAnsi="宋体"/>
          <w:sz w:val="24"/>
        </w:rPr>
      </w:r>
      <w:r/>
    </w:p>
    <w:p>
      <w:pPr>
        <w:pStyle w:val="921"/>
        <w:ind w:firstLine="480"/>
        <w:spacing w:line="570" w:lineRule="exact"/>
        <w:rPr>
          <w:rFonts w:hint="eastAsia"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cs="宋体"/>
          <w:sz w:val="24"/>
        </w:rPr>
        <w:t xml:space="preserve">为深入贯彻落实“健康中国2030”战略及江苏省“数字健康”建设部署，我院积极响应国家人工智能与医疗深度融合的政策要求，持续推进智慧医院建设。当前，我院在门诊、住院、手术记录等环节已初步实现信息化覆盖，有效提升了部分诊疗流程的效率与规范性。然而，在急诊流程响应、医疗质量控制等关键环节仍存在显著短板，具体表现为分诊效率低、病历质控覆盖不足、多模态数据融合能力弱、系统医学语境理解能力有限等问题。</w:t>
      </w:r>
      <w:r/>
    </w:p>
    <w:p>
      <w:pPr>
        <w:pStyle w:val="921"/>
        <w:ind w:firstLine="480"/>
        <w:spacing w:line="570" w:lineRule="exact"/>
        <w:rPr>
          <w:rFonts w:hint="eastAsia" w:ascii="宋体" w:hAnsi="宋体"/>
          <w:sz w:val="24"/>
          <w:u w:val="single"/>
        </w:rPr>
      </w:pPr>
      <w:r>
        <w:rPr>
          <w:rFonts w:hint="eastAsia" w:ascii="宋体" w:hAnsi="宋体" w:cs="宋体"/>
          <w:sz w:val="24"/>
        </w:rPr>
        <w:t xml:space="preserve">为系统性突破上述瓶颈，本项目拟基于大模型技术，构建覆盖急诊、日间手术、全病程管理、会诊及病历质控五大场景的AI诊疗辅助系统，推动诊疗数据从生产到质控的全流程智能化转型，为实现医疗服务提质增效与安全管理提供核心支撑。</w:t>
      </w:r>
      <w:r>
        <w:rPr>
          <w:rFonts w:hint="eastAsia" w:ascii="宋体" w:hAnsi="宋体"/>
          <w:sz w:val="24"/>
          <w:u w:val="single"/>
        </w:rPr>
      </w:r>
      <w:r/>
    </w:p>
    <w:p>
      <w:pPr>
        <w:pStyle w:val="921"/>
        <w:ind w:firstLine="480"/>
        <w:spacing w:line="570" w:lineRule="exact"/>
        <w:rPr>
          <w:rFonts w:hint="eastAsia" w:ascii="宋体" w:hAnsi="宋体"/>
          <w:sz w:val="24"/>
        </w:rPr>
      </w:pPr>
      <w:r>
        <w:rPr>
          <w:rFonts w:hint="eastAsia" w:ascii="宋体" w:hAnsi="宋体"/>
          <w:sz w:val="24"/>
        </w:rPr>
        <w:t xml:space="preserve">5.合同履行期限：</w:t>
      </w:r>
      <w:r>
        <w:rPr>
          <w:rFonts w:hint="eastAsia" w:ascii="宋体" w:hAnsi="宋体"/>
          <w:sz w:val="24"/>
        </w:rPr>
        <w:t xml:space="preserve">合同签订之日起6个月内到货、安装、调试完毕，软件经调试后交付采购人使用。</w:t>
      </w:r>
      <w:r>
        <w:rPr>
          <w:rFonts w:hint="eastAsia" w:ascii="宋体" w:hAnsi="宋体" w:cs="宋体"/>
          <w:color w:val="000000"/>
          <w:sz w:val="24"/>
        </w:rPr>
        <w:t xml:space="preserve">本次项目中涉及的系统软件须提供</w:t>
      </w:r>
      <w:r>
        <w:rPr>
          <w:rFonts w:hint="eastAsia" w:ascii="宋体" w:hAnsi="宋体" w:cs="宋体"/>
          <w:color w:val="000000"/>
          <w:sz w:val="24"/>
        </w:rPr>
        <w:t xml:space="preserve">验收合格后</w:t>
      </w:r>
      <w:r>
        <w:rPr>
          <w:rFonts w:hint="eastAsia" w:ascii="宋体" w:hAnsi="宋体" w:cs="宋体"/>
          <w:color w:val="000000"/>
          <w:sz w:val="24"/>
        </w:rPr>
        <w:t xml:space="preserve">三年维保服务；硬件提供</w:t>
      </w:r>
      <w:r>
        <w:rPr>
          <w:rFonts w:hint="eastAsia" w:ascii="宋体" w:hAnsi="宋体" w:cs="宋体"/>
          <w:color w:val="000000"/>
          <w:sz w:val="24"/>
        </w:rPr>
        <w:t xml:space="preserve">验收合格后</w:t>
      </w:r>
      <w:r>
        <w:rPr>
          <w:rFonts w:hint="eastAsia" w:ascii="宋体" w:hAnsi="宋体" w:cs="宋体"/>
          <w:color w:val="000000"/>
          <w:sz w:val="24"/>
        </w:rPr>
        <w:t xml:space="preserve">3年7*24硬件原厂技术支持与售后服务和3年坏盘不返还服务。</w:t>
      </w:r>
      <w:r>
        <w:rPr>
          <w:rFonts w:hint="eastAsia" w:ascii="宋体" w:hAnsi="宋体"/>
          <w:sz w:val="24"/>
        </w:rPr>
      </w:r>
      <w:r/>
    </w:p>
    <w:p>
      <w:pPr>
        <w:pStyle w:val="921"/>
        <w:ind w:firstLine="480"/>
        <w:spacing w:line="570" w:lineRule="exact"/>
        <w:rPr>
          <w:rFonts w:ascii="宋体" w:hAnsi="宋体"/>
          <w:sz w:val="24"/>
        </w:rPr>
      </w:pPr>
      <w:r>
        <w:rPr>
          <w:rFonts w:hint="eastAsia" w:ascii="宋体" w:hAnsi="宋体"/>
          <w:sz w:val="24"/>
        </w:rPr>
        <w:t xml:space="preserve">6.是/否接受联合体投标： </w:t>
      </w:r>
      <w:r>
        <w:rPr>
          <w:rFonts w:hint="eastAsia" w:ascii="宋体" w:hAnsi="宋体"/>
          <w:sz w:val="24"/>
        </w:rPr>
        <w:t xml:space="preserve">否</w:t>
      </w:r>
      <w:r>
        <w:rPr>
          <w:rFonts w:ascii="宋体" w:hAnsi="宋体"/>
          <w:sz w:val="24"/>
        </w:rPr>
      </w:r>
      <w:r/>
    </w:p>
    <w:p>
      <w:pPr>
        <w:pStyle w:val="921"/>
        <w:ind w:firstLine="480"/>
        <w:spacing w:line="570" w:lineRule="exact"/>
        <w:rPr>
          <w:rFonts w:hint="eastAsia" w:ascii="宋体" w:hAnsi="宋体"/>
          <w:sz w:val="24"/>
        </w:rPr>
      </w:pPr>
      <w:r>
        <w:rPr>
          <w:rFonts w:hint="eastAsia" w:ascii="宋体" w:hAnsi="宋体"/>
          <w:sz w:val="24"/>
        </w:rPr>
        <w:t xml:space="preserve">7.是/否接受分支机构参与响应：</w:t>
      </w:r>
      <w:r>
        <w:rPr>
          <w:rFonts w:hint="eastAsia" w:ascii="宋体" w:hAnsi="宋体"/>
          <w:sz w:val="24"/>
        </w:rPr>
        <w:t xml:space="preserve">否</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t xml:space="preserve">8.是/否属于政府购买服务：</w:t>
      </w:r>
      <w:r>
        <w:rPr>
          <w:rFonts w:hint="eastAsia" w:ascii="宋体" w:hAnsi="宋体"/>
          <w:sz w:val="24"/>
        </w:rPr>
        <w:t xml:space="preserve">否</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t xml:space="preserve">9.是/否接受进口产品投标：</w:t>
      </w:r>
      <w:r>
        <w:rPr>
          <w:rFonts w:hint="eastAsia" w:ascii="宋体" w:hAnsi="宋体"/>
          <w:sz w:val="24"/>
        </w:rPr>
        <w:t xml:space="preserve">否</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是/否专门面向中小企业预留采购份额：</w:t>
      </w:r>
      <w:r>
        <w:rPr>
          <w:rFonts w:hint="eastAsia" w:ascii="宋体" w:hAnsi="宋体"/>
          <w:sz w:val="24"/>
        </w:rPr>
        <w:t xml:space="preserve">否</w:t>
      </w:r>
      <w:r>
        <w:rPr>
          <w:rFonts w:hint="eastAsia" w:ascii="宋体" w:hAnsi="宋体"/>
          <w:sz w:val="24"/>
        </w:rPr>
      </w:r>
      <w:r/>
    </w:p>
    <w:p>
      <w:pPr>
        <w:pStyle w:val="921"/>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sz w:val="24"/>
        </w:rPr>
        <w:t xml:space="preserve">无</w:t>
      </w:r>
      <w:r>
        <w:rPr>
          <w:rFonts w:hint="eastAsia" w:ascii="宋体" w:hAnsi="宋体"/>
          <w:bCs/>
          <w:sz w:val="24"/>
        </w:rPr>
      </w:r>
      <w:r/>
    </w:p>
    <w:p>
      <w:pPr>
        <w:pStyle w:val="921"/>
        <w:ind w:firstLine="480"/>
        <w:spacing w:line="570" w:lineRule="exact"/>
        <w:rPr>
          <w:rFonts w:hint="eastAsia" w:ascii="宋体" w:hAnsi="宋体"/>
          <w:bCs/>
          <w:sz w:val="24"/>
        </w:rPr>
      </w:pPr>
      <w:r>
        <w:rPr>
          <w:rFonts w:hint="eastAsia" w:ascii="宋体" w:hAnsi="宋体"/>
          <w:bCs/>
          <w:sz w:val="24"/>
        </w:rPr>
        <w:t xml:space="preserve">12.项目类别：服务类</w:t>
      </w:r>
      <w:r/>
    </w:p>
    <w:p>
      <w:pPr>
        <w:pStyle w:val="1013"/>
        <w:ind w:left="0" w:firstLine="480"/>
        <w:spacing w:line="480" w:lineRule="auto"/>
        <w:rPr>
          <w:rFonts w:ascii="宋体" w:hAnsi="宋体"/>
          <w:b/>
          <w:bCs/>
          <w:sz w:val="28"/>
          <w:szCs w:val="28"/>
          <w:lang w:eastAsia="zh-CN"/>
        </w:rPr>
      </w:pPr>
      <w:r>
        <w:rPr>
          <w:rFonts w:hint="eastAsia" w:ascii="宋体" w:hAnsi="宋体"/>
          <w:bCs/>
          <w:lang w:eastAsia="zh-CN"/>
        </w:rPr>
        <w:t xml:space="preserve">13.</w:t>
      </w:r>
      <w:r>
        <w:rPr>
          <w:rFonts w:ascii="宋体" w:hAnsi="宋体"/>
          <w:lang w:eastAsia="zh-CN"/>
        </w:rPr>
        <w:t xml:space="preserve">是</w:t>
      </w:r>
      <w:r>
        <w:rPr>
          <w:rFonts w:hint="eastAsia" w:ascii="宋体" w:hAnsi="宋体"/>
          <w:lang w:eastAsia="zh-CN"/>
        </w:rPr>
        <w:t xml:space="preserve">/</w:t>
      </w:r>
      <w:r>
        <w:rPr>
          <w:rFonts w:ascii="宋体" w:hAnsi="宋体"/>
          <w:lang w:eastAsia="zh-CN"/>
        </w:rPr>
        <w:t xml:space="preserve">否</w:t>
      </w:r>
      <w:r>
        <w:rPr>
          <w:rFonts w:hint="eastAsia"/>
          <w:lang w:eastAsia="zh-CN"/>
        </w:rPr>
        <w:t xml:space="preserve">包含产品</w:t>
      </w:r>
      <w:r>
        <w:rPr>
          <w:rFonts w:hint="eastAsia"/>
          <w:lang w:eastAsia="zh-CN"/>
        </w:rPr>
        <w:t xml:space="preserve">采购</w:t>
      </w:r>
      <w:r>
        <w:rPr>
          <w:lang w:eastAsia="zh-CN"/>
        </w:rPr>
        <w:t xml:space="preserve">：</w:t>
      </w:r>
      <w:r>
        <w:rPr>
          <w:rFonts w:hint="eastAsia"/>
          <w:lang w:eastAsia="zh-CN"/>
        </w:rPr>
        <w:t xml:space="preserve">是</w:t>
      </w:r>
      <w:r>
        <w:rPr>
          <w:rFonts w:ascii="宋体" w:hAnsi="宋体"/>
          <w:b/>
          <w:bCs/>
          <w:sz w:val="28"/>
          <w:szCs w:val="28"/>
          <w:lang w:eastAsia="zh-CN"/>
        </w:rPr>
      </w:r>
      <w:r/>
    </w:p>
    <w:p>
      <w:pPr>
        <w:pStyle w:val="1013"/>
        <w:ind w:left="0" w:firstLine="562"/>
        <w:spacing w:line="480" w:lineRule="auto"/>
        <w:rPr>
          <w:rFonts w:hint="eastAsia" w:ascii="宋体" w:hAnsi="宋体"/>
          <w:b/>
          <w:bCs/>
          <w:sz w:val="28"/>
          <w:szCs w:val="28"/>
          <w:lang w:eastAsia="zh-CN"/>
        </w:rPr>
      </w:pPr>
      <w:r>
        <w:rPr>
          <w:rFonts w:hint="eastAsia" w:ascii="宋体" w:hAnsi="宋体"/>
          <w:b/>
          <w:bCs/>
          <w:sz w:val="28"/>
          <w:szCs w:val="28"/>
          <w:lang w:eastAsia="zh-CN"/>
        </w:rPr>
        <w:t xml:space="preserve">二、政府采购中实施本国产品标准及相关政策</w:t>
      </w:r>
      <w:r/>
    </w:p>
    <w:p>
      <w:pPr>
        <w:pStyle w:val="921"/>
        <w:ind w:firstLine="480"/>
        <w:spacing w:line="480" w:lineRule="auto"/>
        <w:rPr>
          <w:rFonts w:ascii="宋体" w:hAnsi="宋体"/>
          <w:sz w:val="24"/>
        </w:rPr>
      </w:pPr>
      <w:r>
        <w:rPr>
          <w:rFonts w:ascii="宋体" w:hAnsi="宋体"/>
          <w:sz w:val="24"/>
        </w:rPr>
        <w:t xml:space="preserve">1.本项目对采购本国产品给予政策支持，具体内容见招标文件“第五章 评标方法与评标标准”。</w:t>
      </w:r>
      <w:r>
        <w:rPr>
          <w:rFonts w:ascii="宋体" w:hAnsi="宋体"/>
          <w:sz w:val="24"/>
        </w:rPr>
      </w:r>
      <w:r/>
    </w:p>
    <w:p>
      <w:pPr>
        <w:pStyle w:val="921"/>
        <w:ind w:firstLine="480"/>
        <w:spacing w:line="480" w:lineRule="auto"/>
        <w:rPr>
          <w:rFonts w:ascii="宋体" w:hAnsi="宋体"/>
          <w:sz w:val="24"/>
        </w:rPr>
      </w:pPr>
      <w:r>
        <w:rPr>
          <w:rFonts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rPr>
      </w:r>
      <w:r/>
    </w:p>
    <w:p>
      <w:pPr>
        <w:pStyle w:val="921"/>
        <w:ind w:firstLine="480"/>
        <w:spacing w:line="480" w:lineRule="auto"/>
        <w:rPr>
          <w:rFonts w:hint="eastAsia" w:ascii="宋体" w:hAnsi="宋体"/>
          <w:sz w:val="24"/>
        </w:rPr>
      </w:pPr>
      <w:r>
        <w:rPr>
          <w:rFonts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1013"/>
        <w:spacing w:line="570" w:lineRule="exact"/>
        <w:rPr>
          <w:rFonts w:ascii="宋体" w:hAnsi="宋体"/>
          <w:lang w:eastAsia="zh-CN"/>
        </w:rPr>
      </w:pPr>
      <w:r>
        <w:rPr>
          <w:rFonts w:ascii="宋体" w:hAnsi="宋体"/>
          <w:lang w:eastAsia="zh-CN"/>
        </w:rPr>
      </w:r>
      <w:r/>
    </w:p>
    <w:p>
      <w:pPr>
        <w:pStyle w:val="1013"/>
        <w:spacing w:line="570" w:lineRule="exact"/>
        <w:rPr>
          <w:rFonts w:hint="eastAsia" w:ascii="宋体" w:hAnsi="宋体"/>
          <w:b/>
          <w:sz w:val="28"/>
          <w:szCs w:val="28"/>
          <w:lang w:eastAsia="zh-CN"/>
        </w:rPr>
      </w:pPr>
      <w:r>
        <w:rPr>
          <w:rFonts w:hint="eastAsia" w:ascii="宋体" w:hAnsi="宋体"/>
          <w:b/>
          <w:sz w:val="28"/>
          <w:szCs w:val="28"/>
          <w:lang w:eastAsia="zh-CN"/>
        </w:rPr>
        <w:t xml:space="preserve">三</w:t>
      </w:r>
      <w:r>
        <w:rPr>
          <w:rFonts w:hint="eastAsia" w:ascii="宋体" w:hAnsi="宋体"/>
          <w:b/>
          <w:sz w:val="28"/>
          <w:szCs w:val="28"/>
          <w:lang w:eastAsia="zh-CN"/>
        </w:rPr>
        <w:t xml:space="preserve">、商务要求</w:t>
      </w:r>
      <w:r/>
    </w:p>
    <w:p>
      <w:pPr>
        <w:pStyle w:val="921"/>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21"/>
        <w:contextualSpacing/>
        <w:ind w:firstLine="482"/>
        <w:spacing w:line="570" w:lineRule="exact"/>
        <w:rPr>
          <w:rFonts w:ascii="宋体" w:hAnsi="宋体"/>
          <w:b/>
          <w:sz w:val="24"/>
        </w:rPr>
      </w:pPr>
      <w:r>
        <w:rPr>
          <w:rFonts w:hint="eastAsia" w:ascii="宋体" w:hAnsi="宋体"/>
          <w:b/>
          <w:sz w:val="24"/>
        </w:rPr>
        <w:t xml:space="preserve">时间：</w:t>
      </w:r>
      <w:r>
        <w:rPr>
          <w:rFonts w:hint="eastAsia" w:ascii="宋体" w:hAnsi="宋体"/>
          <w:sz w:val="24"/>
        </w:rPr>
        <w:t xml:space="preserve">合同签订之日起6个月内到货、安装、调试完毕，软件经调试后交付采购人使用。</w:t>
      </w:r>
      <w:r>
        <w:rPr>
          <w:rFonts w:ascii="宋体" w:hAnsi="宋体"/>
          <w:b/>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地点：</w:t>
      </w:r>
      <w:r>
        <w:rPr>
          <w:rFonts w:hint="eastAsia" w:ascii="宋体" w:hAnsi="宋体"/>
          <w:sz w:val="24"/>
        </w:rPr>
        <w:t xml:space="preserve">常州市第一人民医院（常州市局前街185号）</w:t>
      </w:r>
      <w:r>
        <w:rPr>
          <w:rFonts w:hint="eastAsia" w:ascii="宋体" w:hAnsi="宋体"/>
          <w:b/>
          <w:sz w:val="24"/>
        </w:rPr>
        <w:t xml:space="preserve">。</w:t>
      </w:r>
      <w:r>
        <w:rPr>
          <w:rFonts w:hint="eastAsia" w:ascii="宋体" w:hAnsi="宋体"/>
          <w:b/>
          <w:sz w:val="24"/>
        </w:rPr>
        <w:t xml:space="preserve">　　　　</w:t>
      </w:r>
      <w:r>
        <w:rPr>
          <w:rFonts w:hint="eastAsia" w:ascii="宋体" w:hAnsi="宋体"/>
          <w:b/>
          <w:sz w:val="24"/>
        </w:rPr>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21"/>
        <w:contextualSpacing/>
        <w:ind w:firstLine="482"/>
        <w:spacing w:line="570" w:lineRule="exact"/>
        <w:rPr>
          <w:rFonts w:ascii="宋体" w:hAnsi="宋体"/>
          <w:b/>
          <w:sz w:val="24"/>
        </w:rPr>
      </w:pPr>
      <w:r>
        <w:rPr>
          <w:rFonts w:hint="eastAsia" w:ascii="宋体" w:hAnsi="宋体"/>
          <w:b/>
          <w:sz w:val="24"/>
        </w:rPr>
        <w:t xml:space="preserve">分期付款：</w:t>
      </w:r>
      <w:r>
        <w:rPr>
          <w:rFonts w:hint="eastAsia" w:ascii="宋体" w:hAnsi="宋体"/>
          <w:sz w:val="24"/>
        </w:rPr>
        <w:t xml:space="preserve">合同签订完成后，采购人接受硬件及货物且中标人实施人员进场后10个工作日内付合同总价的50%为预付款，系统上线并完成</w:t>
      </w:r>
      <w:r>
        <w:rPr>
          <w:rFonts w:hint="eastAsia" w:ascii="宋体" w:hAnsi="宋体"/>
          <w:sz w:val="24"/>
        </w:rPr>
        <w:t xml:space="preserve">初验合</w:t>
      </w:r>
      <w:r>
        <w:rPr>
          <w:rFonts w:hint="eastAsia" w:ascii="宋体" w:hAnsi="宋体"/>
          <w:sz w:val="24"/>
        </w:rPr>
        <w:t xml:space="preserve">格后10个工作日内付合同总价的45%，</w:t>
      </w:r>
      <w:r>
        <w:rPr>
          <w:rFonts w:hint="eastAsia" w:ascii="宋体" w:hAnsi="宋体"/>
          <w:sz w:val="24"/>
        </w:rPr>
        <w:t xml:space="preserve">终验及运维服务</w:t>
      </w:r>
      <w:r>
        <w:rPr>
          <w:rFonts w:hint="eastAsia" w:ascii="宋体" w:hAnsi="宋体"/>
          <w:sz w:val="24"/>
        </w:rPr>
        <w:t xml:space="preserve">期结束前10个工作日内支付合同总价的5%。满足合同约定支付条件的，自收到发票后10个工作日内支付。</w:t>
      </w:r>
      <w:r>
        <w:rPr>
          <w:rFonts w:ascii="宋体" w:hAnsi="宋体"/>
          <w:b/>
          <w:sz w:val="24"/>
        </w:rPr>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21"/>
        <w:contextualSpacing/>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t xml:space="preserve">。</w:t>
      </w:r>
      <w:r/>
    </w:p>
    <w:p>
      <w:pPr>
        <w:pStyle w:val="921"/>
        <w:contextualSpacing/>
        <w:ind w:firstLine="480"/>
        <w:spacing w:line="570" w:lineRule="exact"/>
        <w:rPr>
          <w:rFonts w:hint="eastAsia" w:ascii="宋体" w:hAnsi="宋体"/>
          <w:sz w:val="24"/>
        </w:rPr>
      </w:pPr>
      <w:r>
        <w:rPr>
          <w:rFonts w:hint="eastAsia" w:ascii="宋体" w:hAnsi="宋体"/>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21"/>
        <w:ind w:firstLine="480"/>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1投标要求:</w:t>
      </w:r>
      <w:r>
        <w:rPr>
          <w:rFonts w:hint="eastAsia" w:ascii="宋体" w:hAnsi="宋体" w:cs="宋体"/>
          <w:color w:val="000000"/>
          <w:sz w:val="24"/>
        </w:rPr>
        <w:t xml:space="preserve">本项目不可转包、分包、不支持联合体投标。</w:t>
      </w:r>
      <w:r>
        <w:rPr>
          <w:rFonts w:ascii="宋体" w:hAnsi="宋体" w:cs="宋体"/>
          <w:color w:val="000000"/>
          <w:sz w:val="24"/>
        </w:rPr>
      </w:r>
      <w:r/>
    </w:p>
    <w:p>
      <w:pPr>
        <w:pStyle w:val="921"/>
        <w:ind w:firstLine="480"/>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2工期要求:</w:t>
      </w:r>
      <w:r>
        <w:rPr>
          <w:rFonts w:hint="eastAsia" w:ascii="宋体" w:hAnsi="宋体" w:cs="宋体"/>
          <w:color w:val="000000"/>
          <w:sz w:val="24"/>
        </w:rPr>
        <w:t xml:space="preserve"> 合同签订之日起</w:t>
      </w:r>
      <w:r>
        <w:rPr>
          <w:rFonts w:ascii="宋体" w:hAnsi="宋体" w:cs="宋体"/>
          <w:color w:val="000000"/>
          <w:sz w:val="24"/>
        </w:rPr>
        <w:t xml:space="preserve">6</w:t>
      </w:r>
      <w:r>
        <w:rPr>
          <w:rFonts w:hint="eastAsia" w:ascii="宋体" w:hAnsi="宋体" w:cs="宋体"/>
          <w:color w:val="000000"/>
          <w:sz w:val="24"/>
        </w:rPr>
        <w:t xml:space="preserve">个月内到货、安装、调试完毕，软件经调试后交付采购人使用。</w:t>
      </w:r>
      <w:r>
        <w:rPr>
          <w:rFonts w:ascii="宋体" w:hAnsi="宋体" w:cs="宋体"/>
          <w:color w:val="000000"/>
          <w:sz w:val="24"/>
        </w:rPr>
      </w:r>
      <w:r/>
    </w:p>
    <w:p>
      <w:pPr>
        <w:pStyle w:val="921"/>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ascii="宋体" w:hAnsi="宋体" w:cs="宋体"/>
          <w:color w:val="000000"/>
          <w:sz w:val="24"/>
        </w:rPr>
        <w:t xml:space="preserve">.3</w:t>
      </w:r>
      <w:r>
        <w:rPr>
          <w:rFonts w:hint="eastAsia" w:ascii="宋体" w:hAnsi="宋体" w:cs="宋体"/>
          <w:color w:val="000000"/>
          <w:sz w:val="24"/>
        </w:rPr>
        <w:t xml:space="preserve">维保要求:</w:t>
      </w:r>
      <w:r>
        <w:rPr>
          <w:rFonts w:hint="eastAsia" w:ascii="宋体" w:hAnsi="宋体" w:cs="宋体"/>
          <w:color w:val="000000"/>
          <w:sz w:val="24"/>
        </w:rPr>
        <w:t xml:space="preserve">本次项目中涉及的系统软件须提供</w:t>
      </w:r>
      <w:r>
        <w:rPr>
          <w:rFonts w:hint="eastAsia" w:ascii="宋体" w:hAnsi="宋体" w:cs="宋体"/>
          <w:color w:val="000000"/>
          <w:sz w:val="24"/>
        </w:rPr>
        <w:t xml:space="preserve">验收合格后</w:t>
      </w:r>
      <w:r>
        <w:rPr>
          <w:rFonts w:hint="eastAsia" w:ascii="宋体" w:hAnsi="宋体" w:cs="宋体"/>
          <w:color w:val="000000"/>
          <w:sz w:val="24"/>
        </w:rPr>
        <w:t xml:space="preserve">三年维保服务；硬件提供</w:t>
      </w:r>
      <w:r>
        <w:rPr>
          <w:rFonts w:hint="eastAsia" w:ascii="宋体" w:hAnsi="宋体" w:cs="宋体"/>
          <w:color w:val="000000"/>
          <w:sz w:val="24"/>
        </w:rPr>
        <w:t xml:space="preserve">验收合格</w:t>
      </w:r>
      <w:r>
        <w:rPr>
          <w:rFonts w:hint="eastAsia" w:ascii="宋体" w:hAnsi="宋体" w:cs="宋体"/>
          <w:color w:val="000000"/>
          <w:sz w:val="24"/>
        </w:rPr>
        <w:t xml:space="preserve">后</w:t>
      </w:r>
      <w:r>
        <w:rPr>
          <w:rFonts w:hint="eastAsia" w:ascii="宋体" w:hAnsi="宋体" w:cs="宋体"/>
          <w:color w:val="000000"/>
          <w:sz w:val="24"/>
        </w:rPr>
        <w:t xml:space="preserve">3年7*24硬件原厂技术支持与售后服务和3年坏盘不返还服务。</w:t>
      </w:r>
      <w:r>
        <w:rPr>
          <w:rFonts w:hint="eastAsia" w:ascii="宋体" w:hAnsi="宋体" w:cs="宋体"/>
          <w:color w:val="000000"/>
          <w:sz w:val="24"/>
        </w:rPr>
        <w:t xml:space="preserve">（</w:t>
      </w:r>
      <w:r>
        <w:rPr>
          <w:rFonts w:hint="eastAsia" w:ascii="宋体" w:hAnsi="宋体" w:cs="宋体"/>
          <w:b/>
          <w:color w:val="000000"/>
          <w:sz w:val="24"/>
        </w:rPr>
        <w:t xml:space="preserve">投标人</w:t>
      </w:r>
      <w:r>
        <w:rPr>
          <w:rFonts w:hint="eastAsia" w:ascii="宋体" w:hAnsi="宋体" w:cs="宋体"/>
          <w:b/>
          <w:color w:val="000000"/>
          <w:sz w:val="24"/>
        </w:rPr>
        <w:t xml:space="preserve">提供</w:t>
      </w:r>
      <w:r>
        <w:rPr>
          <w:rFonts w:hint="eastAsia" w:ascii="宋体" w:hAnsi="宋体" w:cs="宋体"/>
          <w:b/>
          <w:color w:val="000000"/>
          <w:sz w:val="24"/>
        </w:rPr>
        <w:t xml:space="preserve">承诺函并加盖投标人公章</w:t>
      </w:r>
      <w:r>
        <w:rPr>
          <w:rFonts w:hint="eastAsia" w:ascii="宋体" w:hAnsi="宋体" w:cs="宋体"/>
          <w:b/>
          <w:color w:val="000000"/>
          <w:sz w:val="24"/>
        </w:rPr>
        <w:t xml:space="preserve">。</w:t>
      </w:r>
      <w:r>
        <w:rPr>
          <w:rFonts w:hint="eastAsia" w:ascii="宋体" w:hAnsi="宋体" w:cs="宋体"/>
          <w:color w:val="000000"/>
          <w:sz w:val="24"/>
        </w:rPr>
        <w:t xml:space="preserve">）</w:t>
      </w:r>
      <w:r>
        <w:rPr>
          <w:rFonts w:ascii="宋体" w:hAnsi="宋体" w:cs="宋体"/>
          <w:color w:val="000000"/>
          <w:sz w:val="24"/>
        </w:rPr>
      </w:r>
      <w:r/>
    </w:p>
    <w:p>
      <w:pPr>
        <w:pStyle w:val="921"/>
        <w:ind w:firstLine="480"/>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w:t>
      </w:r>
      <w:r>
        <w:rPr>
          <w:rFonts w:ascii="宋体" w:hAnsi="宋体" w:cs="宋体"/>
          <w:color w:val="000000"/>
          <w:sz w:val="24"/>
        </w:rPr>
        <w:t xml:space="preserve">4</w:t>
      </w:r>
      <w:r>
        <w:rPr>
          <w:rFonts w:hint="eastAsia" w:ascii="宋体" w:hAnsi="宋体" w:cs="宋体"/>
          <w:color w:val="000000"/>
          <w:sz w:val="24"/>
        </w:rPr>
        <w:t xml:space="preserve">商务要求:本次招标涉及的系统不能有使用终端数、操作账号数、在线会话数量等限制，承诺未来迁移到新服务器或者服务器扩容过程中，不额外收取任何费用。（</w:t>
      </w:r>
      <w:r>
        <w:rPr>
          <w:rFonts w:hint="eastAsia" w:ascii="宋体" w:hAnsi="宋体" w:cs="宋体"/>
          <w:b/>
          <w:color w:val="000000"/>
          <w:sz w:val="24"/>
        </w:rPr>
        <w:t xml:space="preserve">投标人提供承诺函并加盖投标人公章</w:t>
      </w:r>
      <w:r>
        <w:rPr>
          <w:rFonts w:hint="eastAsia" w:ascii="宋体" w:hAnsi="宋体" w:cs="宋体"/>
          <w:b/>
          <w:color w:val="000000"/>
          <w:sz w:val="24"/>
        </w:rPr>
        <w:t xml:space="preserve">。</w:t>
      </w:r>
      <w:r>
        <w:rPr>
          <w:rFonts w:hint="eastAsia" w:ascii="宋体" w:hAnsi="宋体" w:cs="宋体"/>
          <w:color w:val="000000"/>
          <w:sz w:val="24"/>
        </w:rPr>
        <w:t xml:space="preserve">）</w:t>
      </w:r>
      <w:r>
        <w:rPr>
          <w:rFonts w:ascii="宋体" w:hAnsi="宋体" w:cs="宋体"/>
          <w:color w:val="000000"/>
          <w:sz w:val="24"/>
        </w:rPr>
      </w:r>
      <w:r/>
    </w:p>
    <w:p>
      <w:pPr>
        <w:pStyle w:val="921"/>
        <w:contextualSpacing/>
        <w:ind w:firstLine="480"/>
        <w:spacing w:line="570" w:lineRule="exact"/>
        <w:rPr>
          <w:rFonts w:hint="eastAsia" w:ascii="宋体" w:hAnsi="宋体"/>
          <w:sz w:val="24"/>
        </w:rPr>
      </w:pPr>
      <w:r>
        <w:rPr>
          <w:rFonts w:hint="eastAsia" w:ascii="宋体" w:hAnsi="宋体" w:cs="宋体"/>
          <w:color w:val="000000"/>
          <w:sz w:val="24"/>
        </w:rPr>
        <w:t xml:space="preserve">★</w:t>
      </w:r>
      <w:r>
        <w:rPr>
          <w:rFonts w:hint="eastAsia" w:ascii="宋体" w:hAnsi="宋体" w:cs="宋体"/>
          <w:color w:val="000000"/>
          <w:sz w:val="24"/>
        </w:rPr>
        <w:t xml:space="preserve">4</w:t>
      </w:r>
      <w:r>
        <w:rPr>
          <w:rFonts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报价要求:</w:t>
      </w:r>
      <w:r>
        <w:rPr>
          <w:rFonts w:hint="eastAsia" w:ascii="宋体" w:hAnsi="宋体" w:cs="宋体"/>
          <w:color w:val="000000"/>
          <w:sz w:val="24"/>
        </w:rPr>
        <w:t xml:space="preserve">报价内容包括但不限于相关软硬件新购、搬运、集成、测试、数据迁移、维保服务、第三方软件功能及接口改造、系统切换，以及相关的辅助材料、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w:t>
      </w:r>
      <w:r>
        <w:rPr>
          <w:rFonts w:hint="eastAsia" w:ascii="宋体" w:hAnsi="宋体" w:cs="宋体"/>
          <w:b/>
          <w:color w:val="000000"/>
          <w:sz w:val="24"/>
        </w:rPr>
        <w:t xml:space="preserve">投标人提供承诺函并加盖投标人公章</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sz w:val="24"/>
        </w:rPr>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21"/>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sz w:val="24"/>
        </w:rPr>
        <w:t xml:space="preserve">。</w:t>
      </w:r>
      <w:r>
        <w:rPr>
          <w:rFonts w:hint="eastAsia" w:ascii="宋体" w:hAnsi="宋体"/>
          <w:i/>
          <w:sz w:val="24"/>
        </w:rPr>
      </w:r>
      <w:r/>
    </w:p>
    <w:p>
      <w:pPr>
        <w:pStyle w:val="1013"/>
        <w:spacing w:line="570" w:lineRule="exact"/>
        <w:rPr>
          <w:rFonts w:ascii="宋体" w:hAnsi="宋体"/>
          <w:b/>
          <w:sz w:val="28"/>
          <w:szCs w:val="28"/>
          <w:lang w:eastAsia="zh-CN"/>
        </w:rPr>
      </w:pPr>
      <w:r>
        <w:rPr>
          <w:rFonts w:ascii="宋体" w:hAnsi="宋体"/>
          <w:b/>
          <w:sz w:val="28"/>
          <w:szCs w:val="28"/>
          <w:lang w:eastAsia="zh-CN"/>
        </w:rPr>
      </w:r>
      <w:r/>
    </w:p>
    <w:p>
      <w:pPr>
        <w:pStyle w:val="1013"/>
        <w:spacing w:line="570" w:lineRule="exact"/>
        <w:rPr>
          <w:rFonts w:hint="eastAsia" w:ascii="宋体" w:hAnsi="宋体"/>
          <w:b/>
          <w:sz w:val="28"/>
          <w:szCs w:val="28"/>
          <w:lang w:eastAsia="zh-CN"/>
        </w:rPr>
      </w:pPr>
      <w:r>
        <w:rPr>
          <w:rFonts w:hint="eastAsia" w:ascii="宋体" w:hAnsi="宋体"/>
          <w:b/>
          <w:sz w:val="28"/>
          <w:szCs w:val="28"/>
          <w:lang w:eastAsia="zh-CN"/>
        </w:rPr>
        <w:t xml:space="preserve">四</w:t>
      </w:r>
      <w:r>
        <w:rPr>
          <w:rFonts w:hint="eastAsia" w:ascii="宋体" w:hAnsi="宋体"/>
          <w:b/>
          <w:sz w:val="28"/>
          <w:szCs w:val="28"/>
          <w:lang w:eastAsia="zh-CN"/>
        </w:rPr>
        <w:t xml:space="preserve">、技术要求</w:t>
      </w:r>
      <w:r/>
    </w:p>
    <w:p>
      <w:pPr>
        <w:pStyle w:val="921"/>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21"/>
        <w:ind w:firstLine="480"/>
        <w:rPr>
          <w:sz w:val="24"/>
        </w:rPr>
      </w:pPr>
      <w:r>
        <w:rPr>
          <w:sz w:val="24"/>
        </w:rPr>
        <w:t xml:space="preserve">1.1 采购标的需实现的功能或者目标</w:t>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当前，我国医疗卫生行业正面临人口老龄化加剧、慢性病负担攀升、优质医疗资源分布不均、医护人员负荷过载、医疗数据孤岛化等多重结构性挑战。基层医疗机构诊疗能力薄弱，误诊漏诊率偏高；三甲医院医护人员日均处理病例量饱和，非核心诊疗环节耗时占比高；医疗服务全流程（诊前-诊中-诊后）协同性不足，患者就医体验亟待优化；海量非结构化医疗数据（病历、影像、检验报告等）利用率低，难以支撑精准诊疗与精细化管理。</w:t>
      </w:r>
      <w:r>
        <w:rPr>
          <w:rFonts w:ascii="宋体" w:hAnsi="宋体" w:cs="宋体"/>
          <w:color w:val="000000"/>
          <w:sz w:val="24"/>
        </w:rPr>
      </w:r>
      <w:r/>
    </w:p>
    <w:p>
      <w:pPr>
        <w:pStyle w:val="92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与此同时，国家层</w:t>
      </w:r>
      <w:r>
        <w:rPr>
          <w:rFonts w:hint="eastAsia" w:ascii="宋体" w:hAnsi="宋体" w:cs="宋体"/>
          <w:color w:val="000000"/>
          <w:sz w:val="24"/>
        </w:rPr>
        <w:t xml:space="preserve">面密集出台政策推动“人工智能+医疗卫生”深度融合，《关于促进和规范“人工智能+医疗卫生”应用发展的实施意见》明确提出到2027年形成一批临床专病专科垂直大模型和智能体应用，将AI智能体列为医疗智能化升级的核心载体。生成式大模型、多模态感知、智能体协同等技术日趋成熟，医疗大模型在辅助诊断、病历处理、健康管理等场景的准确率已达到资深医师水平，为医疗AI从“单点工具”向“全流程智能体”跃迁提供了技术支撑。在此背景下，建设基于医疗大模型的AI智能体，成为破解行业痛点、落实国家战略、推动智慧医疗高质量发展的必然选择。</w:t>
      </w:r>
      <w:r>
        <w:rPr>
          <w:rFonts w:hint="eastAsia" w:ascii="宋体" w:hAnsi="宋体" w:cs="宋体"/>
          <w:color w:val="000000"/>
          <w:sz w:val="24"/>
        </w:rPr>
      </w:r>
      <w:r/>
    </w:p>
    <w:p>
      <w:pPr>
        <w:pStyle w:val="921"/>
        <w:ind w:firstLine="480"/>
        <w:rPr>
          <w:sz w:val="24"/>
        </w:rPr>
      </w:pPr>
      <w:r>
        <w:rPr>
          <w:sz w:val="24"/>
        </w:rPr>
        <w:t xml:space="preserve">1.2 需执行的国家相关标准、行业标准、地方标准或者其他标准、规范</w:t>
      </w:r>
      <w:r>
        <w:rPr>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本项目在建设过程中，以下标准或要求（包含但不仅限于）均适用于本文件。</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项目建设执行包括</w:t>
      </w:r>
      <w:r>
        <w:rPr>
          <w:rFonts w:hint="eastAsia" w:ascii="宋体" w:hAnsi="宋体" w:cs="宋体"/>
          <w:color w:val="000000"/>
          <w:sz w:val="24"/>
        </w:rPr>
        <w:t xml:space="preserve">但</w:t>
      </w:r>
      <w:r>
        <w:rPr>
          <w:rFonts w:hint="eastAsia" w:ascii="宋体" w:hAnsi="宋体" w:cs="宋体"/>
          <w:color w:val="000000"/>
          <w:sz w:val="24"/>
        </w:rPr>
        <w:t xml:space="preserve">不</w:t>
      </w:r>
      <w:r>
        <w:rPr>
          <w:rFonts w:hint="eastAsia" w:ascii="宋体" w:hAnsi="宋体" w:cs="宋体"/>
          <w:strike/>
          <w:color w:val="000000"/>
          <w:sz w:val="24"/>
        </w:rPr>
        <w:t xml:space="preserve">并</w:t>
      </w:r>
      <w:r>
        <w:rPr>
          <w:rFonts w:hint="eastAsia" w:ascii="宋体" w:hAnsi="宋体" w:cs="宋体"/>
          <w:color w:val="000000"/>
          <w:sz w:val="24"/>
        </w:rPr>
        <w:t xml:space="preserve">限于以下标准；下述规范和标准如有缺少或有更新，须按现有或更新后的标准执行。</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《新一代人工智能发展规划》（国发〔2017〕35号）</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《关于促进和规范“人工智能+医疗卫生”应用发展的实施意见》（2025年，五部门联合）</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《医疗器械监督管理条例》</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《个人信息保护法》</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《数据安全法》</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《网络安全法》</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《医疗健康大模型能力成熟度评估规范》</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《人工智能大模型私有化部署技术实施与评价指南》</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《网络安全技术 生成式人工智能服务安全基本要求》</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《医疗健康行业智能体通用技术要求》</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《医疗健康行业智能体健康咨询技术要求》</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《国家人工智能产业综合标准化体系建设指南（2024版）》</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《卫生健康行业信息化标准体系》（6大类252项）</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《医疗健康数据安全标准》（GB/T 39725-2020）</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《人工智能大模型技术要求》</w:t>
      </w:r>
      <w:r>
        <w:rPr>
          <w:rFonts w:ascii="宋体" w:hAnsi="宋体" w:cs="宋体"/>
          <w:color w:val="000000"/>
          <w:sz w:val="24"/>
        </w:rPr>
      </w:r>
      <w:r/>
    </w:p>
    <w:p>
      <w:pPr>
        <w:pStyle w:val="921"/>
        <w:ind w:firstLine="480"/>
        <w:jc w:val="left"/>
        <w:spacing w:line="360" w:lineRule="auto"/>
        <w:rPr>
          <w:rFonts w:ascii="宋体" w:hAnsi="宋体" w:cs="宋体"/>
          <w:color w:val="000000"/>
          <w:sz w:val="24"/>
        </w:rPr>
      </w:pPr>
      <w:r>
        <w:rPr>
          <w:rFonts w:hint="eastAsia" w:ascii="宋体" w:hAnsi="宋体" w:cs="宋体"/>
          <w:color w:val="000000"/>
          <w:sz w:val="24"/>
        </w:rPr>
        <w:t xml:space="preserve">《医疗人工智能安全与治理指南》</w:t>
      </w:r>
      <w:r>
        <w:rPr>
          <w:rFonts w:ascii="宋体" w:hAnsi="宋体" w:cs="宋体"/>
          <w:color w:val="000000"/>
          <w:sz w:val="24"/>
        </w:rPr>
      </w:r>
      <w:r/>
    </w:p>
    <w:p>
      <w:pPr>
        <w:pStyle w:val="921"/>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《基层医疗机构人工智能应用部署指南》</w:t>
      </w:r>
      <w:r>
        <w:rPr>
          <w:rFonts w:hint="eastAsia" w:ascii="宋体" w:hAnsi="宋体" w:cs="宋体"/>
          <w:color w:val="000000"/>
          <w:sz w:val="24"/>
        </w:rPr>
      </w:r>
      <w:r/>
    </w:p>
    <w:p>
      <w:pPr>
        <w:pStyle w:val="921"/>
        <w:contextualSpacing/>
        <w:ind w:firstLine="480"/>
        <w:spacing w:line="570" w:lineRule="exact"/>
        <w:rPr>
          <w:rFonts w:hint="eastAsia" w:ascii="宋体" w:hAnsi="宋体"/>
          <w:sz w:val="24"/>
        </w:rPr>
      </w:pPr>
      <w:r>
        <w:rPr>
          <w:rFonts w:hint="eastAsia" w:ascii="宋体" w:hAnsi="宋体"/>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21"/>
        <w:ind w:firstLine="420"/>
        <w:jc w:val="left"/>
        <w:spacing w:line="360" w:lineRule="auto"/>
        <w:rPr>
          <w:rFonts w:ascii="宋体" w:hAnsi="宋体" w:cs="宋体"/>
          <w:b/>
          <w:color w:val="000000"/>
          <w:sz w:val="24"/>
        </w:rPr>
      </w:pPr>
      <w:r>
        <w:rPr>
          <w:rFonts w:ascii="宋体" w:hAnsi="宋体" w:cs="宋体"/>
          <w:b/>
          <w:color w:val="000000"/>
          <w:sz w:val="24"/>
        </w:rPr>
        <w:t xml:space="preserve">2.1采购标的需满足的</w:t>
      </w:r>
      <w:r>
        <w:rPr>
          <w:rFonts w:hint="eastAsia" w:ascii="宋体" w:hAnsi="宋体" w:cs="宋体"/>
          <w:b/>
          <w:color w:val="000000"/>
          <w:sz w:val="24"/>
        </w:rPr>
        <w:t xml:space="preserve">总体技术</w:t>
      </w:r>
      <w:r>
        <w:rPr>
          <w:rFonts w:ascii="宋体" w:hAnsi="宋体" w:cs="宋体"/>
          <w:b/>
          <w:color w:val="000000"/>
          <w:sz w:val="24"/>
        </w:rPr>
        <w:t xml:space="preserve">要求</w:t>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1总体技术要求</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以医疗大模型为核心底座，采用国产化、私有化、可管控架构，满足医疗行业高安全、高可靠、高合规要求。</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2</w:t>
      </w:r>
      <w:r>
        <w:rPr>
          <w:rFonts w:hint="eastAsia" w:ascii="宋体" w:hAnsi="宋体" w:cs="宋体"/>
          <w:color w:val="000000"/>
          <w:sz w:val="24"/>
        </w:rPr>
        <w:t xml:space="preserve">保密原则</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对实施过程的数据和结果严格保密，未经授权不得泄露给任何单位和个人，不得利用此数据进行任何侵害招标人的行为，否则招标人有权追究投标人的责任。</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3标准性原则</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方案的设计与实施应依据国家的相关标准进行。</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4规范性原则</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投标人工作中的过程和文档，具有很好的规范性，可以便于项目的跟踪和控制。</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5稳定性与可靠性</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系统应经过完善的设计和充分的测试运行，具备在较长时间内连续无故障运行的能力。</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整体规划方案要求设计先进、结构合理、操作方便、经济实用及易于维护管理，实现信息流与业务、管理的有机融合。</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系统高可用性，故障自动切换、快速恢复。医学输出无重大错误，建立人工审核、质控校验、效果评估机制。支持灰度发布、版本回滚、性能监控、资源弹性伸缩。</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系统应具备开放的标准化体系结构，可方便与其他业务系统开发接口，实现与其他系统的集成。</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6</w:t>
      </w:r>
      <w:r>
        <w:rPr>
          <w:rFonts w:hint="eastAsia" w:ascii="宋体" w:hAnsi="宋体" w:cs="宋体"/>
          <w:color w:val="000000"/>
          <w:sz w:val="24"/>
        </w:rPr>
        <w:t xml:space="preserve">兼容性与易用性</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系统需要具有先进的体系结构，在安装、配置、升级、维护等管理方面应该简单快捷。</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系统软件要求具有良好的用户操作界面，方便的参数化管理，具有较强的扩展性，便于增加新功能、新业务。</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hint="eastAsia" w:ascii="宋体" w:hAnsi="宋体" w:cs="宋体"/>
          <w:color w:val="000000"/>
          <w:sz w:val="24"/>
        </w:rPr>
        <w:t xml:space="preserve">7权限与数据安全控制</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要求系统能够提供严格的安全及权限管理体系，能够支持权限的多级分配、多重角色权限分配。</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要求系统能够灵活设置功能权限，严格控制不同操作权限与数据访问权限，保证系统数据的安全性、可靠性。</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可按要求设置密码强度要求，如密码长度要求；须包含的字符集组合要求；并可设置登录验证码</w:t>
      </w:r>
      <w:r>
        <w:rPr>
          <w:rFonts w:hint="eastAsia" w:ascii="宋体" w:hAnsi="宋体" w:cs="宋体"/>
          <w:color w:val="000000"/>
          <w:sz w:val="24"/>
        </w:rPr>
        <w:t xml:space="preserve">,</w:t>
      </w:r>
      <w:r>
        <w:rPr>
          <w:rFonts w:hint="eastAsia" w:ascii="宋体" w:hAnsi="宋体" w:cs="宋体"/>
          <w:strike/>
          <w:color w:val="000000"/>
          <w:sz w:val="24"/>
        </w:rPr>
        <w:t xml:space="preserve">。</w:t>
      </w:r>
      <w:r>
        <w:rPr>
          <w:rFonts w:hint="eastAsia" w:ascii="宋体" w:hAnsi="宋体" w:cs="宋体"/>
          <w:color w:val="000000"/>
          <w:sz w:val="24"/>
        </w:rPr>
        <w:t xml:space="preserve">降低密码被暴力破解可能性。</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ascii="宋体" w:hAnsi="宋体" w:cs="宋体"/>
          <w:color w:val="000000"/>
          <w:sz w:val="24"/>
        </w:rPr>
        <w:t xml:space="preserve">8</w:t>
      </w:r>
      <w:r>
        <w:rPr>
          <w:rFonts w:hint="eastAsia" w:ascii="宋体" w:hAnsi="宋体" w:cs="宋体"/>
          <w:color w:val="000000"/>
          <w:sz w:val="24"/>
        </w:rPr>
        <w:t xml:space="preserve">医疗数据安全性</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hint="eastAsia" w:ascii="宋体" w:hAnsi="宋体" w:cs="宋体"/>
          <w:color w:val="000000"/>
          <w:sz w:val="24"/>
        </w:rPr>
        <w:t xml:space="preserve">医疗数据分级分类、脱敏、加密、去标识化、质量校验、全链路留痕。差分隐私、联邦学习、访问控制、最小必要原则、患者知情授权。操作日志、模型调用日志、输出内容审计、风险监测、异常告警。</w:t>
      </w:r>
      <w:r>
        <w:rPr>
          <w:rFonts w:ascii="宋体" w:hAnsi="宋体" w:cs="宋体"/>
          <w:color w:val="000000"/>
          <w:sz w:val="24"/>
        </w:rPr>
      </w:r>
      <w:r/>
    </w:p>
    <w:p>
      <w:pPr>
        <w:pStyle w:val="921"/>
        <w:ind w:firstLine="420"/>
        <w:jc w:val="left"/>
        <w:spacing w:line="360" w:lineRule="auto"/>
        <w:rPr>
          <w:rFonts w:ascii="宋体" w:hAnsi="宋体" w:cs="宋体"/>
          <w:color w:val="000000"/>
          <w:sz w:val="24"/>
        </w:rPr>
      </w:pPr>
      <w:r>
        <w:rPr>
          <w:rFonts w:ascii="宋体" w:hAnsi="宋体" w:cs="宋体"/>
          <w:color w:val="000000"/>
          <w:sz w:val="24"/>
        </w:rPr>
        <w:t xml:space="preserve">2.1.</w:t>
      </w:r>
      <w:r>
        <w:rPr>
          <w:rFonts w:ascii="宋体" w:hAnsi="宋体" w:cs="宋体"/>
          <w:color w:val="000000"/>
          <w:sz w:val="24"/>
        </w:rPr>
        <w:t xml:space="preserve">9</w:t>
      </w:r>
      <w:r>
        <w:rPr>
          <w:rFonts w:ascii="宋体" w:hAnsi="宋体" w:cs="宋体"/>
          <w:color w:val="000000"/>
          <w:sz w:val="24"/>
        </w:rPr>
        <w:t xml:space="preserve"> </w:t>
      </w:r>
      <w:r>
        <w:rPr>
          <w:rFonts w:hint="eastAsia" w:ascii="宋体" w:hAnsi="宋体" w:cs="宋体"/>
          <w:color w:val="000000"/>
          <w:sz w:val="24"/>
        </w:rPr>
        <w:t xml:space="preserve">AI智能体技术要求</w:t>
      </w:r>
      <w:r>
        <w:rPr>
          <w:rFonts w:ascii="宋体" w:hAnsi="宋体" w:cs="宋体"/>
          <w:color w:val="000000"/>
          <w:sz w:val="24"/>
        </w:rPr>
      </w:r>
      <w:r/>
    </w:p>
    <w:p>
      <w:pPr>
        <w:pStyle w:val="921"/>
        <w:ind w:firstLine="420"/>
        <w:jc w:val="left"/>
        <w:spacing w:line="360" w:lineRule="auto"/>
        <w:rPr>
          <w:rFonts w:hint="eastAsia" w:ascii="宋体" w:hAnsi="宋体" w:cs="宋体"/>
          <w:color w:val="000000"/>
          <w:sz w:val="24"/>
        </w:rPr>
      </w:pPr>
      <w:r>
        <w:rPr>
          <w:rFonts w:hint="eastAsia" w:ascii="宋体" w:hAnsi="宋体" w:cs="宋体"/>
          <w:color w:val="000000"/>
          <w:sz w:val="24"/>
        </w:rPr>
        <w:t xml:space="preserve">自然语言对话、意图识别、上下文理解、多轮交互、语音交互、可视化交互。流程自动化、医嘱生成、病历撰写、质控审核、信息查询、提醒推送、跨系统调用。辅助诊断、用药推荐、风险预警、分级推荐、随访计划、科研分析。支持诊疗智能体、管理智能体、科研智能体、公卫智能体协同工作。</w:t>
      </w:r>
      <w:r>
        <w:rPr>
          <w:rFonts w:hint="eastAsia" w:ascii="宋体" w:hAnsi="宋体" w:cs="宋体"/>
          <w:color w:val="000000"/>
          <w:sz w:val="24"/>
        </w:rPr>
      </w:r>
      <w:r/>
    </w:p>
    <w:p>
      <w:pPr>
        <w:pStyle w:val="921"/>
        <w:contextualSpacing/>
        <w:ind w:firstLine="482"/>
        <w:spacing w:line="570" w:lineRule="exact"/>
        <w:widowControl/>
        <w:rPr>
          <w:rFonts w:ascii="宋体" w:hAnsi="宋体" w:cs="宋体"/>
          <w:b/>
          <w:color w:val="000000"/>
          <w:sz w:val="24"/>
        </w:rPr>
      </w:pPr>
      <w:r>
        <w:rPr>
          <w:rFonts w:hint="eastAsia" w:ascii="宋体" w:hAnsi="宋体"/>
          <w:b/>
          <w:sz w:val="24"/>
        </w:rPr>
        <w:t xml:space="preserve">2.2</w:t>
      </w:r>
      <w:r>
        <w:rPr>
          <w:rFonts w:ascii="宋体" w:hAnsi="宋体" w:cs="宋体"/>
          <w:b/>
          <w:color w:val="000000"/>
          <w:sz w:val="24"/>
        </w:rPr>
        <w:t xml:space="preserve">采购标的需满足的</w:t>
      </w:r>
      <w:r>
        <w:rPr>
          <w:rFonts w:hint="eastAsia" w:ascii="宋体" w:hAnsi="宋体" w:cs="宋体"/>
          <w:b/>
          <w:color w:val="000000"/>
          <w:sz w:val="24"/>
        </w:rPr>
        <w:t xml:space="preserve">软件功能</w:t>
      </w:r>
      <w:r>
        <w:rPr>
          <w:rFonts w:ascii="宋体" w:hAnsi="宋体" w:cs="宋体"/>
          <w:b/>
          <w:color w:val="000000"/>
          <w:sz w:val="24"/>
        </w:rPr>
        <w:t xml:space="preserve">要求</w:t>
      </w:r>
      <w:r/>
    </w:p>
    <w:tbl>
      <w:tblPr>
        <w:tblW w:w="80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843"/>
        <w:gridCol w:w="5249"/>
      </w:tblGrid>
      <w:tr>
        <w:trPr>
          <w:trHeight w:val="340"/>
        </w:trPr>
        <w:tc>
          <w:tcPr>
            <w:gridSpan w:val="3"/>
            <w:tcW w:w="8084" w:type="dxa"/>
            <w:vAlign w:val="center"/>
            <w:textDirection w:val="lrTb"/>
            <w:noWrap w:val="false"/>
          </w:tcPr>
          <w:p>
            <w:pPr>
              <w:pStyle w:val="921"/>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项目名称：基于</w:t>
            </w:r>
            <w:r>
              <w:rPr>
                <w:rFonts w:hint="eastAsia" w:ascii="宋体" w:hAnsi="宋体" w:cs="宋体"/>
                <w:color w:val="000000"/>
                <w:sz w:val="18"/>
                <w:szCs w:val="18"/>
                <w:lang w:bidi="ar"/>
              </w:rPr>
              <w:t xml:space="preserve">大模型的</w:t>
            </w:r>
            <w:r>
              <w:rPr>
                <w:rFonts w:hint="eastAsia" w:ascii="宋体" w:hAnsi="宋体" w:cs="宋体"/>
                <w:color w:val="000000"/>
                <w:sz w:val="18"/>
                <w:szCs w:val="18"/>
                <w:lang w:bidi="ar"/>
              </w:rPr>
              <w:t xml:space="preserve">人工智能诊疗辅助</w:t>
            </w:r>
            <w:r>
              <w:rPr>
                <w:rFonts w:hint="eastAsia" w:ascii="宋体" w:hAnsi="宋体" w:cs="宋体"/>
                <w:color w:val="000000"/>
                <w:sz w:val="18"/>
                <w:szCs w:val="18"/>
                <w:lang w:bidi="ar"/>
              </w:rPr>
              <w:t xml:space="preserve">项目</w:t>
            </w:r>
            <w:r>
              <w:rPr>
                <w:rFonts w:ascii="宋体" w:hAnsi="宋体" w:cs="宋体"/>
                <w:color w:val="000000"/>
                <w:sz w:val="18"/>
                <w:szCs w:val="18"/>
                <w:lang w:bidi="ar"/>
              </w:rPr>
            </w:r>
            <w:r/>
          </w:p>
        </w:tc>
      </w:tr>
      <w:tr>
        <w:trPr>
          <w:trHeight w:val="340"/>
        </w:trPr>
        <w:tc>
          <w:tcPr>
            <w:gridSpan w:val="3"/>
            <w:tcW w:w="8084" w:type="dxa"/>
            <w:vAlign w:val="center"/>
            <w:textDirection w:val="lrTb"/>
            <w:noWrap w:val="false"/>
          </w:tcPr>
          <w:p>
            <w:pPr>
              <w:pStyle w:val="921"/>
              <w:widowControl/>
              <w:rPr>
                <w:rFonts w:ascii="宋体" w:hAnsi="宋体" w:cs="宋体"/>
                <w:color w:val="000000"/>
                <w:sz w:val="18"/>
                <w:szCs w:val="18"/>
              </w:rPr>
            </w:pPr>
            <w:r>
              <w:rPr>
                <w:rFonts w:hint="eastAsia" w:ascii="宋体" w:hAnsi="宋体" w:cs="宋体"/>
                <w:color w:val="000000"/>
                <w:sz w:val="18"/>
                <w:szCs w:val="18"/>
              </w:rPr>
              <w:t xml:space="preserve">1.AI急诊服务智能体</w:t>
            </w:r>
            <w:r>
              <w:rPr>
                <w:rFonts w:ascii="宋体" w:hAnsi="宋体" w:cs="宋体"/>
                <w:color w:val="000000"/>
                <w:sz w:val="18"/>
                <w:szCs w:val="18"/>
              </w:rPr>
            </w:r>
            <w:r/>
          </w:p>
        </w:tc>
      </w:tr>
      <w:tr>
        <w:trPr>
          <w:trHeight w:val="340"/>
        </w:trPr>
        <w:tc>
          <w:tcPr>
            <w:tcW w:w="992" w:type="dxa"/>
            <w:vAlign w:val="center"/>
            <w:textDirection w:val="lrTb"/>
            <w:noWrap w:val="false"/>
          </w:tcPr>
          <w:p>
            <w:pPr>
              <w:pStyle w:val="921"/>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一级功能</w:t>
            </w:r>
            <w:r>
              <w:rPr>
                <w:rFonts w:ascii="宋体" w:hAnsi="宋体" w:cs="宋体"/>
                <w:color w:val="000000"/>
                <w:sz w:val="18"/>
                <w:szCs w:val="18"/>
                <w:lang w:bidi="ar"/>
              </w:rPr>
            </w:r>
            <w:r/>
          </w:p>
        </w:tc>
        <w:tc>
          <w:tcPr>
            <w:tcW w:w="1843" w:type="dxa"/>
            <w:vAlign w:val="center"/>
            <w:textDirection w:val="lrTb"/>
            <w:noWrap w:val="false"/>
          </w:tcPr>
          <w:p>
            <w:pPr>
              <w:pStyle w:val="921"/>
              <w:widowControl/>
              <w:rPr>
                <w:rFonts w:ascii="宋体" w:hAnsi="宋体" w:cs="宋体"/>
                <w:color w:val="000000"/>
                <w:sz w:val="18"/>
                <w:szCs w:val="18"/>
              </w:rPr>
            </w:pPr>
            <w:r>
              <w:rPr>
                <w:rFonts w:hint="eastAsia" w:ascii="宋体" w:hAnsi="宋体" w:cs="宋体"/>
                <w:color w:val="000000"/>
                <w:sz w:val="18"/>
                <w:szCs w:val="18"/>
              </w:rPr>
              <w:t xml:space="preserve">二级功能</w:t>
            </w:r>
            <w:r>
              <w:rPr>
                <w:rFonts w:ascii="宋体" w:hAnsi="宋体" w:cs="宋体"/>
                <w:color w:val="000000"/>
                <w:sz w:val="18"/>
                <w:szCs w:val="18"/>
              </w:rPr>
            </w:r>
            <w:r/>
          </w:p>
        </w:tc>
        <w:tc>
          <w:tcPr>
            <w:tcW w:w="5249" w:type="dxa"/>
            <w:vAlign w:val="center"/>
            <w:textDirection w:val="lrTb"/>
            <w:noWrap w:val="false"/>
          </w:tcPr>
          <w:p>
            <w:pPr>
              <w:pStyle w:val="921"/>
              <w:widowControl/>
              <w:rPr>
                <w:rFonts w:ascii="宋体" w:hAnsi="宋体" w:cs="宋体"/>
                <w:color w:val="000000"/>
                <w:sz w:val="18"/>
                <w:szCs w:val="18"/>
                <w:lang w:bidi="ar"/>
              </w:rPr>
            </w:pPr>
            <w:r>
              <w:rPr>
                <w:rFonts w:hint="eastAsia" w:ascii="宋体" w:hAnsi="宋体" w:cs="宋体"/>
                <w:color w:val="000000"/>
                <w:sz w:val="18"/>
                <w:szCs w:val="18"/>
                <w:lang w:bidi="ar"/>
              </w:rPr>
              <w:t xml:space="preserve">功能需求</w:t>
            </w:r>
            <w:r>
              <w:rPr>
                <w:rFonts w:ascii="宋体" w:hAnsi="宋体" w:cs="宋体"/>
                <w:color w:val="000000"/>
                <w:sz w:val="18"/>
                <w:szCs w:val="18"/>
                <w:lang w:bidi="ar"/>
              </w:rPr>
            </w:r>
            <w:r/>
          </w:p>
        </w:tc>
      </w:tr>
      <w:tr>
        <w:trPr>
          <w:cantSplit/>
          <w:trHeight w:val="818"/>
        </w:trPr>
        <w:tc>
          <w:tcPr>
            <w:tcW w:w="992" w:type="dxa"/>
            <w:vAlign w:val="center"/>
            <w:vMerge w:val="restart"/>
            <w:textDirection w:val="lrTb"/>
            <w:noWrap w:val="false"/>
          </w:tcPr>
          <w:p>
            <w:pPr>
              <w:pStyle w:val="921"/>
              <w:jc w:val="left"/>
              <w:rPr>
                <w:rFonts w:ascii="宋体" w:hAnsi="宋体" w:cs="宋体"/>
                <w:color w:val="000000"/>
                <w:sz w:val="18"/>
                <w:szCs w:val="18"/>
                <w:lang w:bidi="ar"/>
              </w:rPr>
            </w:pPr>
            <w:r>
              <w:rPr>
                <w:rFonts w:hint="eastAsia" w:ascii="宋体" w:hAnsi="宋体" w:cs="宋体"/>
                <w:color w:val="000000"/>
                <w:sz w:val="18"/>
                <w:szCs w:val="18"/>
              </w:rPr>
              <w:t xml:space="preserve">AI院前急救服务</w:t>
            </w:r>
            <w:r>
              <w:rPr>
                <w:rFonts w:ascii="宋体" w:hAnsi="宋体" w:cs="宋体"/>
                <w:color w:val="000000"/>
                <w:sz w:val="18"/>
                <w:szCs w:val="18"/>
                <w:lang w:bidi="ar"/>
              </w:rPr>
            </w:r>
            <w:r/>
          </w:p>
        </w:tc>
        <w:tc>
          <w:tcPr>
            <w:tcW w:w="1843" w:type="dxa"/>
            <w:vAlign w:val="center"/>
            <w:textDirection w:val="lrTb"/>
            <w:noWrap w:val="false"/>
          </w:tcPr>
          <w:p>
            <w:pPr>
              <w:pStyle w:val="921"/>
              <w:jc w:val="left"/>
              <w:rPr>
                <w:rFonts w:ascii="宋体" w:hAnsi="宋体" w:cs="宋体"/>
                <w:color w:val="000000"/>
                <w:sz w:val="18"/>
                <w:szCs w:val="18"/>
              </w:rPr>
            </w:pPr>
            <w:r>
              <w:rPr>
                <w:rFonts w:hint="eastAsia" w:ascii="宋体" w:hAnsi="宋体" w:cs="宋体"/>
                <w:color w:val="000000"/>
                <w:sz w:val="18"/>
                <w:szCs w:val="18"/>
              </w:rPr>
              <w:t xml:space="preserve">位置查询</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提供科室、预检台、收费处、药房、停车场、餐厅、超市等位置的查询和引导。</w:t>
            </w:r>
            <w:r>
              <w:rPr>
                <w:rFonts w:ascii="宋体" w:hAnsi="宋体" w:cs="宋体"/>
                <w:color w:val="000000"/>
                <w:sz w:val="18"/>
                <w:szCs w:val="18"/>
              </w:rPr>
            </w:r>
            <w:r/>
          </w:p>
        </w:tc>
      </w:tr>
      <w:tr>
        <w:trPr>
          <w:cantSplit/>
          <w:trHeight w:val="416"/>
        </w:trPr>
        <w:tc>
          <w:tcPr>
            <w:tcW w:w="992" w:type="dxa"/>
            <w:vAlign w:val="center"/>
            <w:vMerge w:val="continue"/>
            <w:textDirection w:val="lrTb"/>
            <w:noWrap w:val="false"/>
          </w:tcPr>
          <w:p>
            <w:pPr>
              <w:pStyle w:val="921"/>
              <w:ind w:firstLine="360"/>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费用答疑</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根据患者提问，解答急诊医保报销、项目费用清单、价格表等费用问题。</w:t>
            </w:r>
            <w:r>
              <w:rPr>
                <w:rFonts w:ascii="宋体" w:hAnsi="宋体" w:cs="宋体"/>
                <w:color w:val="000000"/>
                <w:sz w:val="18"/>
                <w:szCs w:val="18"/>
              </w:rPr>
            </w:r>
            <w:r/>
          </w:p>
        </w:tc>
      </w:tr>
      <w:tr>
        <w:trPr>
          <w:cantSplit/>
          <w:trHeight w:val="345"/>
        </w:trPr>
        <w:tc>
          <w:tcPr>
            <w:tcW w:w="992" w:type="dxa"/>
            <w:vAlign w:val="center"/>
            <w:vMerge w:val="continue"/>
            <w:textDirection w:val="lrTb"/>
            <w:noWrap w:val="false"/>
          </w:tcPr>
          <w:p>
            <w:pPr>
              <w:pStyle w:val="921"/>
              <w:ind w:firstLine="360"/>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就医指南</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提供医院急诊工作时间、急诊设置科室、检验检查报告时间等就医流程实用信息解答。</w:t>
            </w:r>
            <w:r>
              <w:rPr>
                <w:rFonts w:ascii="宋体" w:hAnsi="宋体" w:cs="宋体"/>
                <w:color w:val="000000"/>
                <w:sz w:val="18"/>
                <w:szCs w:val="18"/>
              </w:rPr>
            </w:r>
            <w:r/>
          </w:p>
        </w:tc>
      </w:tr>
      <w:tr>
        <w:trPr>
          <w:cantSplit/>
          <w:trHeight w:val="708"/>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健康宣教</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模拟</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思维和逻辑，为患者提供宣教和指导</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69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科普咨询</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为来院人群提供医学知识科普咨询服务</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558"/>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患者病情记录</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提取呼救电话的关键信息，自动书写患者病情记录</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566"/>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院前急救病历</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▲通过记录对患者病情和体格检查的描述，由 AI 自动生成院前急救病历记录</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702"/>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急救预案生成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根据患者病情智能匹配急救预案，生成指导措施，辅助调度员在“待援期”为患者提供正确、科学的远程急救指导，让救助时间提前。</w:t>
            </w:r>
            <w:r>
              <w:rPr>
                <w:rFonts w:ascii="宋体" w:hAnsi="宋体" w:cs="宋体"/>
                <w:color w:val="000000"/>
                <w:sz w:val="18"/>
                <w:szCs w:val="18"/>
              </w:rPr>
            </w:r>
            <w:r/>
          </w:p>
        </w:tc>
      </w:tr>
      <w:tr>
        <w:trPr>
          <w:cantSplit/>
          <w:trHeight w:val="683"/>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病情评估分级</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智能评估患者的病情等级，智能分诊急诊急救“五大中心”，提前准备绿色通道，提升接诊效率</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4"/>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基于大语言模型的智能分诊</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▲智能导诊根据与患者的询问情况，判断病情严重程度，设置急危重症预警，并结合年龄和疾病类型进行相应科室分诊</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66"/>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急诊病历自动生成</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急诊记录书写</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▲记录诊间医患沟通的自然语言，并由 AI 生成急诊记录</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522"/>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急诊记录书写</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记录诊间医患沟通的自然语言，并由AI生成急诊记录，内容包含：主诉、现病史、既往史、个人史、过敏史、家族史、体格检查、辅助诊断、辅助检查、治疗意见（含：辅助检查、用药或治疗、饮食与运动、注意事项、复诊计划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37"/>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实时录音</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◆提供即时、无缝的音频记录服务，支持用户通过一键操作启动和停止录音，能够捕捉高质量的音频数据，并实时保存为指定格式的文件。</w:t>
            </w:r>
            <w:r>
              <w:rPr>
                <w:rFonts w:ascii="宋体" w:hAnsi="宋体" w:cs="宋体"/>
                <w:color w:val="000000"/>
                <w:sz w:val="18"/>
                <w:szCs w:val="18"/>
              </w:rPr>
            </w:r>
            <w:r/>
          </w:p>
        </w:tc>
      </w:tr>
      <w:tr>
        <w:trPr>
          <w:cantSplit/>
          <w:trHeight w:val="704"/>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智能问答</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◆支持基于患者病情口述内容及生成的急诊病历等上下文进行治疗方案或用药建议的问答，由智能体生成详细解答内容。</w:t>
            </w:r>
            <w:r>
              <w:rPr>
                <w:rFonts w:ascii="宋体" w:hAnsi="宋体" w:cs="宋体"/>
                <w:color w:val="000000"/>
                <w:sz w:val="18"/>
                <w:szCs w:val="18"/>
              </w:rPr>
            </w:r>
            <w:r/>
          </w:p>
        </w:tc>
      </w:tr>
      <w:tr>
        <w:trPr>
          <w:cantSplit/>
          <w:trHeight w:val="404"/>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方言切换</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◆支持切换不同方言进行诊间录音，支持在急诊病历实时听写过程中通过点击功能按钮方式进行方言选择、暂停、开始、病历生成、取消等操作</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37"/>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医学语音识别引擎</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▲系统通过医学录音学习，具备高准确度的语音识别能力，适应医疗专业术语的识别，确保语义识别准确率达到90%。</w:t>
            </w:r>
            <w:r>
              <w:rPr>
                <w:rFonts w:ascii="宋体" w:hAnsi="宋体" w:cs="宋体"/>
                <w:color w:val="000000"/>
                <w:sz w:val="18"/>
                <w:szCs w:val="18"/>
              </w:rPr>
            </w:r>
            <w:r/>
          </w:p>
        </w:tc>
      </w:tr>
      <w:tr>
        <w:trPr>
          <w:cantSplit/>
          <w:trHeight w:val="137"/>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患者信息录入</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支持录入患者姓名、性别、年龄、床位号、病案号，与医院电子病历的患者进行关联</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37"/>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病历复制</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复制病历内容</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37"/>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病历修改</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按自己需要修改病历并保存</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345"/>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重新生成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补充内容后或生成失败时重新生成病历</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283"/>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转发病历</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▲支持协同处理病历，将病历转发给其他</w:t>
            </w:r>
            <w:r>
              <w:rPr>
                <w:rFonts w:hint="eastAsia" w:ascii="宋体" w:hAnsi="宋体" w:cs="宋体"/>
                <w:color w:val="000000"/>
                <w:sz w:val="18"/>
                <w:szCs w:val="18"/>
              </w:rPr>
              <w:t xml:space="preserve">用户。</w:t>
            </w:r>
            <w:r>
              <w:rPr>
                <w:rFonts w:ascii="宋体" w:hAnsi="宋体" w:cs="宋体"/>
                <w:color w:val="000000"/>
                <w:sz w:val="18"/>
                <w:szCs w:val="18"/>
              </w:rPr>
            </w:r>
            <w:r/>
          </w:p>
        </w:tc>
      </w:tr>
      <w:tr>
        <w:trPr>
          <w:cantSplit/>
          <w:trHeight w:val="386"/>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急诊病历草稿同步与展示</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支持在 PC 端同步展示急诊病历草稿数据</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06"/>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急诊病历草稿引用</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支持在 PC 端引用急诊病历草稿到 HIS中</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344"/>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急诊病历草稿复制</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支持在 PC 端复制急诊病历草稿粘贴到HIS 中</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1"/>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录音问询提示</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▲根据病历书写规范，在医患访谈过程中主动提供询问要点，确保生成病历内容的完整性和准确性。</w:t>
            </w:r>
            <w:r>
              <w:rPr>
                <w:rFonts w:ascii="宋体" w:hAnsi="宋体" w:cs="宋体"/>
                <w:color w:val="000000"/>
                <w:sz w:val="18"/>
                <w:szCs w:val="18"/>
              </w:rPr>
            </w:r>
            <w:r/>
          </w:p>
        </w:tc>
      </w:tr>
      <w:tr>
        <w:trPr>
          <w:cantSplit/>
          <w:trHeight w:val="37"/>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外院资料整理（上传照片）</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◆支持检验、检查等拍照或照片上传后识别，提取检查结果和异常检验指标，生成至病历的辅助检查</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374"/>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OCR识别</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◆支持图片转文字，高效识别和转换各类医疗文档和图像中的文字，提高数据录入的速度和准确性。</w:t>
            </w:r>
            <w:r>
              <w:rPr>
                <w:rFonts w:ascii="宋体" w:hAnsi="宋体" w:cs="宋体"/>
                <w:color w:val="000000"/>
                <w:sz w:val="18"/>
                <w:szCs w:val="18"/>
              </w:rPr>
            </w:r>
            <w:r/>
          </w:p>
        </w:tc>
      </w:tr>
      <w:tr>
        <w:trPr>
          <w:cantSplit/>
          <w:trHeight w:val="408"/>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补录音</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▲需要补充信息时可补充录音重新生成病历草稿，支持预问诊、急诊记录的补录音</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14"/>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查看病历的语音和图片记录</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◆在病历生成后可查看对话记录及上传的资料，</w:t>
            </w:r>
            <w:r>
              <w:rPr>
                <w:rFonts w:hint="eastAsia" w:ascii="宋体" w:hAnsi="宋体" w:cs="宋体"/>
                <w:color w:val="000000"/>
                <w:sz w:val="18"/>
                <w:szCs w:val="18"/>
              </w:rPr>
              <w:t xml:space="preserve">可</w:t>
            </w:r>
            <w:r>
              <w:rPr>
                <w:rFonts w:hint="eastAsia" w:ascii="宋体" w:hAnsi="宋体" w:cs="宋体"/>
                <w:color w:val="000000"/>
                <w:sz w:val="18"/>
                <w:szCs w:val="18"/>
              </w:rPr>
              <w:t xml:space="preserve">溯源。</w:t>
            </w:r>
            <w:r>
              <w:rPr>
                <w:rFonts w:ascii="宋体" w:hAnsi="宋体" w:cs="宋体"/>
                <w:color w:val="000000"/>
                <w:sz w:val="18"/>
                <w:szCs w:val="18"/>
              </w:rPr>
            </w:r>
            <w:r/>
          </w:p>
        </w:tc>
      </w:tr>
      <w:tr>
        <w:trPr>
          <w:cantSplit/>
          <w:trHeight w:val="562"/>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患者信息录入</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支持录入患者姓名、性别、年龄、床位号、病案号，与医院电子病历的患者进行关联</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14"/>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质控提醒</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▲支持将问诊过程中提及的和未提及的内容区分显示，并将未提及的重点信息标黄显示</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1"/>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录音回放</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可随时收听录音回放，确认内容</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病历草稿展示</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▲支持展示急诊病历草稿</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病历草稿条件筛选</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支持按条件筛选病历草稿，如病历草稿类型，生成时间、生成状态等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病历草稿搜索</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支持搜索符合条件的病历草稿</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gridSpan w:val="3"/>
            <w:tcW w:w="8084" w:type="dxa"/>
            <w:vAlign w:val="center"/>
            <w:textDirection w:val="lrTb"/>
            <w:noWrap w:val="false"/>
          </w:tcPr>
          <w:p>
            <w:pPr>
              <w:pStyle w:val="921"/>
              <w:widowControl/>
              <w:rPr>
                <w:rFonts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t xml:space="preserve"> AI患者全病程服务智能体</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智能AI咨询服务</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集成医疗知识库</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集成医疗知识库（如药品说明书、诊疗指南），结合患者病情，通过NLP技术实现精准语义匹配，生成符合医疗规范的专业话术模板，辅助</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快速回复并提升患者信任度。</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个性化服务推荐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结合患者画像与历史互动数据，智能推荐治疗建议，提升服务精准度。</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7 * 24小时在线咨询</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基于医学大模型构建医疗问答机器人，支持7 * 24小时的患者咨询。</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患者画像自动生成</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多源数据整合</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整合多源诊疗数据（检验报告、患者病程、用药记录等），通过AI结构化解析数据，生成动态健康画像。</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智能标签分级管理</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基于患者历史聊天记录分析兴趣点与健康需求，结合企业微信客户标签系统（如年龄、疾病类型、治疗阶段），实现患者分级管理。</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360°画像查看</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▲用户可通过侧边栏，快速查看客户多维度的数据。</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患者360生成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◆支持基于患者的病历资料，智能生成患者360和任务，任务包括复诊提醒以及健康宣教</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信息推送</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健康宣教推送</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定时推送科普文章，结合患者画像推荐个性化内容（如糖尿病人推送饮食指南）</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报告结果自动推送与解读</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支持检查/检验报告结果自动推送功能，报告生成后第一时间通过企微消息/短信通知患者，同时附带AI生成的简化版报告解读。</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数据统计与分析</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患者健康趋势分析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支持多维度服务数据统计（如咨询量统计（按日/周/月、科室、疾病类型）、患者依从性达标率、AI 咨询解答准确率），生成可视化分析报表，支持数据筛选及导出。</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服务效能分析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支持患者群体健康趋势统计（按疾病类型、年龄段、地域等维度，分析关键健康指标变化趋势、并发症发生率），生成阶段性健康评估报告。</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多账号会话聚合</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跨账号消息整合</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◆患者通过扫描二维码进入群聊，支持整合多个账号的聊天。</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及时风险预警</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◆对患者描述的关键词进行AI主动鉴别，当AI监测到风险词汇（如：心率过高、胸闷等症状描述），AI可以自动生成提醒预警并通知对应的人员。</w:t>
            </w:r>
            <w:r>
              <w:rPr>
                <w:rFonts w:ascii="宋体" w:hAnsi="宋体" w:cs="宋体"/>
                <w:color w:val="000000"/>
                <w:sz w:val="18"/>
                <w:szCs w:val="18"/>
              </w:rPr>
            </w:r>
            <w:r/>
          </w:p>
        </w:tc>
      </w:tr>
      <w:tr>
        <w:trPr>
          <w:trHeight w:val="420"/>
        </w:trPr>
        <w:tc>
          <w:tcPr>
            <w:gridSpan w:val="3"/>
            <w:tcW w:w="8084"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3.AI罕见病预警服务智能体</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系统管理与辅助功能</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用户权限管理</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划分</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不同角色，设置数据查看、知识库编辑、报告导出等权限，保障数据安全。</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操作日志记录</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记录系统关键操作（如数据解析、匹配计算、报告生成），便于问题追溯与系统优化。</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数据安全与隐私保护</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采用数据加密、访问控制等技术，符合医疗数据隐私保护规范，防止患者信息泄露。</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辅助诊断报告生成模块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诊断依据整合与梳理</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自动汇总匹配过程中的关键证据（如症状吻合度、检查指标支持点），明确高概率疾病的诊断支撑逻辑。</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标准化报告模板生成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按临床诊疗规范生成辅助诊断报告，包含疾病候选列表、相似度得分、诊断建议、进一步检查方向等核心内容。</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报告导出与分享</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支持报告以 PDF、Word 等格式导出，可对接医院电子病历系统，便于</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查看、存档与多学科会诊分享。</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特征匹配与相似度计算模块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患者特征与疾病特征匹配</w:t>
            </w:r>
            <w:r>
              <w:rPr>
                <w:rFonts w:ascii="宋体" w:hAnsi="宋体" w:cs="宋体"/>
                <w:color w:val="000000"/>
                <w:sz w:val="18"/>
                <w:szCs w:val="18"/>
              </w:rPr>
            </w:r>
            <w:r/>
          </w:p>
        </w:tc>
        <w:tc>
          <w:tcPr>
            <w:tcW w:w="5249" w:type="dxa"/>
            <w:vAlign w:val="center"/>
            <w:textDirection w:val="lrTb"/>
            <w:noWrap w:val="false"/>
          </w:tcPr>
          <w:p>
            <w:pPr>
              <w:pStyle w:val="921"/>
              <w:jc w:val="left"/>
              <w:spacing w:line="210" w:lineRule="atLeast"/>
              <w:widowControl/>
              <w:rPr>
                <w:rFonts w:ascii="宋体" w:hAnsi="宋体" w:cs="宋体"/>
                <w:color w:val="000000"/>
                <w:sz w:val="18"/>
                <w:szCs w:val="18"/>
              </w:rPr>
            </w:pPr>
            <w:r>
              <w:rPr>
                <w:rFonts w:hint="eastAsia" w:ascii="宋体" w:hAnsi="宋体" w:cs="宋体"/>
                <w:color w:val="000000"/>
                <w:sz w:val="18"/>
                <w:szCs w:val="18"/>
              </w:rPr>
              <w:t xml:space="preserve">基于解析后的患者临床特征，与知识库中罕见病特征进行多维度匹配，筛选高关联疾病候选集。</w:t>
            </w:r>
            <w:r>
              <w:rPr>
                <w:rFonts w:ascii="宋体" w:hAnsi="宋体" w:cs="宋体"/>
                <w:color w:val="000000"/>
                <w:sz w:val="18"/>
                <w:szCs w:val="18"/>
              </w:rPr>
            </w:r>
            <w:r/>
          </w:p>
          <w:p>
            <w:pPr>
              <w:pStyle w:val="921"/>
              <w:rPr>
                <w:rFonts w:ascii="宋体" w:hAnsi="宋体" w:cs="宋体"/>
                <w:color w:val="000000"/>
                <w:sz w:val="18"/>
                <w:szCs w:val="18"/>
              </w:rPr>
            </w:pPr>
            <w:r>
              <w:rPr>
                <w:rFonts w:hint="eastAsia" w:ascii="宋体" w:hAnsi="宋体" w:cs="宋体"/>
                <w:color w:val="000000"/>
                <w:sz w:val="18"/>
                <w:szCs w:val="18"/>
              </w:rPr>
              <w:t xml:space="preserve">◆根据罕见病种指南，输出可能的诊断，最多三个诊断名称，按照可能性等级从高到低排序。</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相似度算法计算与排序</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采用机器学习算法（如余弦相似度、语义匹配模型）计算患者与候选疾病的匹配度，按相似度得分降序排列，优先呈现高概率疾病。</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动态匹配优化</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根据新增临床数据（如后续检查结果）实时更新匹配结果，动态调整疾病优先级，提升匹配精准度。</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医学文献关联模块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实时文献检索与关联</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▲基于患者临床特征和候选疾病，自动检索 权威医学数据库，关联最新相关研究文献、病例报道。</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文献摘要提取与推送</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提取关联文献的核心结论、诊疗新进展、罕见病例特征等关键信息，以摘要形式推送至</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界面，为诊断提供参考。</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文献追溯与引用</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查看文献全文链接、引用情况，便于深入研读权威依据，辅助临床决策。</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临床数据智能解析模块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多源数据接入与整合</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支持电子病历、检验报告等多类型临床数据的标准化接入，实现跨系统数据融合与格式统一。</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结构化数据提取与解析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自动识别病历中的症状、体征、检查指标、病史等关键信息，将非结构化文本转化为结构化数据，提升数据可用性。</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数据质量校验与异常识别</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对解析后的数据进行完整性、一致性校验，识别异常数值、矛盾信息，标记数据缺失项，保障诊断分析的准确性。</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罕见病知识库管理模块</w:t>
            </w:r>
            <w:r>
              <w:rPr>
                <w:rFonts w:ascii="宋体" w:hAnsi="宋体" w:cs="宋体"/>
                <w:color w:val="000000"/>
                <w:sz w:val="18"/>
                <w:szCs w:val="18"/>
              </w:rPr>
            </w:r>
            <w:r/>
          </w:p>
        </w:tc>
        <w:tc>
          <w:tcPr>
            <w:tcW w:w="1843" w:type="dxa"/>
            <w:vAlign w:val="center"/>
            <w:textDirection w:val="lrTb"/>
            <w:noWrap w:val="false"/>
          </w:tcPr>
          <w:p>
            <w:pPr>
              <w:pStyle w:val="921"/>
            </w:pPr>
            <w:r>
              <w:rPr>
                <w:rFonts w:hint="eastAsia" w:ascii="宋体" w:hAnsi="宋体" w:cs="宋体"/>
                <w:color w:val="000000"/>
                <w:sz w:val="18"/>
                <w:szCs w:val="18"/>
              </w:rPr>
              <w:t xml:space="preserve">知识库构建与更新</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整合全球罕见病诊疗指南、权威病例库、临床路径等资源，建立标准化知识库，支持手动更新与自动同步最新医学共识。</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疾病特征结构化存储</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按疾病名称、症状组合、病因机制、诊断标准、治疗方案等维度，结构化存储罕见病核心特征，便于快速检索匹配。</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知识库检索与维护</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提供多条件精准检索功能（如症状、基因位点、发病年龄等），支持用户对知识库内容进行审核、标注与补充完善。</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预警通知</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分级预警</w:t>
            </w:r>
            <w:r>
              <w:rPr>
                <w:rFonts w:ascii="宋体" w:hAnsi="宋体" w:cs="宋体"/>
                <w:color w:val="000000"/>
                <w:sz w:val="18"/>
                <w:szCs w:val="18"/>
              </w:rPr>
            </w:r>
            <w:r/>
          </w:p>
        </w:tc>
        <w:tc>
          <w:tcPr>
            <w:tcW w:w="5249" w:type="dxa"/>
            <w:vAlign w:val="center"/>
            <w:textDirection w:val="lrTb"/>
            <w:noWrap w:val="false"/>
          </w:tcPr>
          <w:p>
            <w:pPr>
              <w:pStyle w:val="921"/>
              <w:jc w:val="left"/>
              <w:spacing w:line="210" w:lineRule="atLeast"/>
              <w:widowControl/>
              <w:rPr>
                <w:rFonts w:ascii="宋体" w:hAnsi="宋体" w:cs="宋体"/>
                <w:color w:val="000000"/>
                <w:sz w:val="18"/>
                <w:szCs w:val="18"/>
              </w:rPr>
            </w:pPr>
            <w:r>
              <w:rPr>
                <w:rFonts w:hint="eastAsia" w:ascii="宋体" w:hAnsi="宋体" w:cs="宋体"/>
                <w:color w:val="000000"/>
                <w:sz w:val="18"/>
                <w:szCs w:val="18"/>
              </w:rPr>
              <w:t xml:space="preserve">低风险：系统内弹窗提示，标注 “建议关注”，附核心匹配特征说明；</w:t>
            </w:r>
            <w:r>
              <w:rPr>
                <w:rFonts w:ascii="宋体" w:hAnsi="宋体" w:cs="宋体"/>
                <w:color w:val="000000"/>
                <w:sz w:val="18"/>
                <w:szCs w:val="18"/>
              </w:rPr>
            </w:r>
            <w:r/>
          </w:p>
          <w:p>
            <w:pPr>
              <w:pStyle w:val="921"/>
              <w:jc w:val="left"/>
              <w:spacing w:line="210" w:lineRule="atLeast"/>
              <w:widowControl/>
              <w:rPr>
                <w:rFonts w:ascii="宋体" w:hAnsi="宋体" w:cs="宋体"/>
                <w:color w:val="000000"/>
                <w:sz w:val="18"/>
                <w:szCs w:val="18"/>
              </w:rPr>
            </w:pPr>
            <w:r>
              <w:rPr>
                <w:rFonts w:hint="eastAsia" w:ascii="宋体" w:hAnsi="宋体" w:cs="宋体"/>
                <w:color w:val="000000"/>
                <w:sz w:val="18"/>
                <w:szCs w:val="18"/>
              </w:rPr>
              <w:t xml:space="preserve">中风险：弹窗 + 短信提醒，提示“重点评估”；</w:t>
            </w:r>
            <w:r>
              <w:rPr>
                <w:rFonts w:ascii="宋体" w:hAnsi="宋体" w:cs="宋体"/>
                <w:color w:val="000000"/>
                <w:sz w:val="18"/>
                <w:szCs w:val="18"/>
              </w:rPr>
            </w:r>
            <w:r/>
          </w:p>
          <w:p>
            <w:pPr>
              <w:pStyle w:val="921"/>
              <w:rPr>
                <w:rFonts w:ascii="宋体" w:hAnsi="宋体" w:cs="宋体"/>
                <w:color w:val="000000"/>
                <w:sz w:val="18"/>
                <w:szCs w:val="18"/>
              </w:rPr>
            </w:pPr>
            <w:r>
              <w:rPr>
                <w:rFonts w:hint="eastAsia" w:ascii="宋体" w:hAnsi="宋体" w:cs="宋体"/>
                <w:color w:val="000000"/>
                <w:sz w:val="18"/>
                <w:szCs w:val="18"/>
              </w:rPr>
              <w:t xml:space="preserve">高风险：紧急弹窗 + 短信 + APP 推送，附带 “紧急预警” 标识，要求 4 小时内响应处理。</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预警信息详情</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▲预警通知包含患者基本信息、核心风险特征、匹配度得分 Top3 病种、关键支持证据，便于</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快速掌握核心信息。</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预警分析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w:t>
            </w:r>
            <w:r>
              <w:rPr>
                <w:rFonts w:ascii="宋体" w:hAnsi="宋体" w:cs="宋体"/>
                <w:color w:val="000000"/>
                <w:sz w:val="18"/>
                <w:szCs w:val="18"/>
              </w:rPr>
              <w:t xml:space="preserve">支持根据患者口述症状及病历信息进行罕见病预警，提示信息包括：可能诊断、可能性、支持依据、缺乏依据、参考来源</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gridSpan w:val="3"/>
            <w:tcW w:w="8084"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4.AI患者风险预警服务智能体</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记录与报告模块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全流程数据自动记录</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自动记录数据监测结果、风险评估过程、预警信息、干预方案、执行反馈等全流程信息，形成完整患者风险档案。</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标准化报告生成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支持生成患者风险监测报告、干预效果评估报告等标准化文档，包含核心数据、趋势分析、风险结论等关键内容。</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报告导出与对接</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支持报告以 PDF/Excel 格式导出，可对接医院电子病历系统，便于存档、会诊分享与医保报销使用。</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系统管理辅助功能</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用户权限管理</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划分</w:t>
            </w:r>
            <w:r>
              <w:rPr>
                <w:rFonts w:hint="eastAsia" w:ascii="宋体" w:hAnsi="宋体" w:cs="宋体"/>
                <w:color w:val="000000"/>
                <w:sz w:val="18"/>
                <w:szCs w:val="18"/>
              </w:rPr>
              <w:t xml:space="preserve">按照用户</w:t>
            </w:r>
            <w:r>
              <w:rPr>
                <w:rFonts w:hint="eastAsia" w:ascii="宋体" w:hAnsi="宋体" w:cs="宋体"/>
                <w:color w:val="000000"/>
                <w:sz w:val="18"/>
                <w:szCs w:val="18"/>
              </w:rPr>
              <w:t xml:space="preserve">角色，设置数据查看、报告生成、预警规则配置等权限，保障数据安全。</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预警规则自定义配置</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支持管理员根据医院诊疗规范、病种特点，自定义数据阈值、风险评估维度、预警触发条件等规则。</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数据安全与隐私保护</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采用数据加密、访问日志审计、脱敏处理等技术，符合医疗数据隐私保护法规，防止患者信息泄露。</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趋势分析模块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多维度数据趋势可视化</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以折线图、柱状图等形式展示患者关键指标（如肿瘤标志物、肝肾功能）的长期变化趋势，支持按周/月/年筛选时间维度。</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风险趋势预测</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基于历史数据和机器学习算法，预测患者未来风险变化趋势（如风险升高/降低/稳定），提前预判潜在问题。</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群体趋势对比分析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支持将单个患者数据与同病种、同年龄段群体的平均水平对比，辅助</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判断患者个体情况的特殊性。</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风险评估模块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多维度风险模型计算</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基于循证医学构建风险评估模型，融合患者基础疾病、治疗方案、历史数据、并发症史等维度，自动计算风险等级。</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动态风险更新</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随着新数据（如新增检验结果）实时流入，自动更新风险评估结果，确保风险等级与患者当前状态匹配。</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风险因子可视化展示</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以图表形式呈现关键风险因子（如血压超标、用药中断）及其对整体风险的影响权重，便于</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快速定位核心问题。</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预警通知模块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预警通知</w:t>
            </w:r>
            <w:r>
              <w:rPr>
                <w:rFonts w:ascii="宋体" w:hAnsi="宋体" w:cs="宋体"/>
                <w:color w:val="000000"/>
                <w:sz w:val="18"/>
                <w:szCs w:val="18"/>
              </w:rPr>
            </w:r>
            <w:r/>
          </w:p>
        </w:tc>
        <w:tc>
          <w:tcPr>
            <w:tcW w:w="5249" w:type="dxa"/>
            <w:vAlign w:val="center"/>
            <w:textDirection w:val="lrTb"/>
            <w:noWrap w:val="false"/>
          </w:tcPr>
          <w:p>
            <w:pPr>
              <w:pStyle w:val="921"/>
              <w:jc w:val="left"/>
              <w:spacing w:line="210" w:lineRule="atLeast"/>
              <w:widowControl/>
              <w:rPr>
                <w:rFonts w:ascii="宋体" w:hAnsi="宋体" w:cs="宋体"/>
                <w:color w:val="000000"/>
                <w:sz w:val="18"/>
                <w:szCs w:val="18"/>
              </w:rPr>
            </w:pPr>
            <w:r>
              <w:rPr>
                <w:rFonts w:hint="eastAsia" w:ascii="宋体" w:hAnsi="宋体" w:cs="宋体"/>
                <w:color w:val="000000"/>
                <w:sz w:val="18"/>
                <w:szCs w:val="18"/>
              </w:rPr>
              <w:t xml:space="preserve">支持患者风险预警，对患者描述的关键词进行AI主动鉴别，当AI监测到风险词汇，例如：心率过高，胸闷等症状描述后，AI可以自动生成提醒预警并通知对应的医务人员。</w:t>
            </w:r>
            <w:r>
              <w:rPr>
                <w:rFonts w:ascii="宋体" w:hAnsi="宋体" w:cs="宋体"/>
                <w:color w:val="000000"/>
                <w:sz w:val="18"/>
                <w:szCs w:val="18"/>
              </w:rPr>
            </w:r>
            <w:r/>
          </w:p>
          <w:p>
            <w:pPr>
              <w:pStyle w:val="921"/>
              <w:rPr>
                <w:rFonts w:ascii="宋体" w:hAnsi="宋体" w:cs="宋体"/>
                <w:color w:val="000000"/>
                <w:sz w:val="18"/>
                <w:szCs w:val="18"/>
              </w:rPr>
            </w:pPr>
            <w:r>
              <w:rPr>
                <w:rFonts w:hint="eastAsia" w:ascii="宋体" w:hAnsi="宋体" w:cs="宋体"/>
                <w:color w:val="000000"/>
                <w:sz w:val="18"/>
                <w:szCs w:val="18"/>
              </w:rPr>
              <w:t xml:space="preserve">◆基于患者病情自动生成风险预警信息，包括：危急值预警、罕见病预警、用药风险预警和危重症风险预警。</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分级预警</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▲根据风险等级触发对应预警（低风险：提示关注；中风险：重点提醒；高风险：紧急告警），支持自定义预警规则。</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多渠道通知推送</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通过系统弹窗、短信、APP 推送、医院内网消息等多种方式，实时推送预警信息至</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团队，可配置通知优先级。</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预警状态跟踪</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▲记录预警发出时间、接收人、处理状态（未处理/处理中/已完成），支持一键标记处理进度，避免预警遗漏。</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干预建议模块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个性化干预方案生成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基于风险类型（如治疗依从性差、指标异常）和患者个体情况，自动匹配循证医学建议，生成用药调整、复查安排、生活方式指导等干预方案。</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干预方案调整与反馈</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手动修改干预方案，系统记录调整原因；接收患者/护理团队的干预执行反馈，形成闭环管理。</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紧急干预通道</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针对高风险预警，提供紧急干预快捷入口，可快速生成转诊建议、急诊预约提醒等优先级干预措施。</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实时数据监测模块</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多源治疗数据接入</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支持电子病历、检验设备、穿戴设备等多渠道数据实时同步，覆盖症状、体征、实验室指标、用药情况、治疗依从性等核心数据。</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数据实时采集与解析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自动采集结构化数据，通过NLP技术解析非结构化数据（如患者自述症状），实现数据秒级更新。</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数据异常实时监测</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预设正常数据阈值范围，对超出阈值、波动异常（如指标骤升骤降）的数据进行实时捕捉，标记风险疑点。</w:t>
            </w:r>
            <w:r>
              <w:rPr>
                <w:rFonts w:ascii="宋体" w:hAnsi="宋体" w:cs="宋体"/>
                <w:color w:val="000000"/>
                <w:sz w:val="18"/>
                <w:szCs w:val="18"/>
              </w:rPr>
            </w:r>
            <w:r/>
          </w:p>
        </w:tc>
      </w:tr>
      <w:tr>
        <w:trPr>
          <w:trHeight w:val="420"/>
        </w:trPr>
        <w:tc>
          <w:tcPr>
            <w:gridSpan w:val="3"/>
            <w:tcW w:w="8084"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5.AI病历质控服务智能体</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数据整合</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多源数据</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◆整合多源诊疗数据（检验报告、患者病程、用药记录等），通过AI结构化解析数据，生成动态质控报告。</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智能解析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▲利用自然语言处理和机器学习技术，对非结构化或半结构化的医疗数据进行结构化解析，提取关键信息，为质控分析提供数据支持。</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内容完整性</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必填项检查</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检测病历中必填字段是否填写完整，如主诉、现病史、既往史、个人史、家族史、体格检查、辅助检查、诊断、诊疗计划等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子项目检查</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对病历中各项目的子项目进行完整性检查，如体格检查中是否包含生命体征、一般情况、皮肤黏膜、淋巴结等检查内容</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规则引擎</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规则设置</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包括完整性规则、规范性规则、逻辑性规则等，支持根据医院的实际情况和医疗标准进行动态调整和优化。</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动态调整</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支持根据医院的实际情况和医疗标准的变化，对规则库进行动态调整和优化，确保质控规则始终符合最新的医疗规范和要求。</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依赖管理</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管理规则之间的依赖关系，确保规则按照正确的顺序执行，避免因规则依赖问题导致质控结果错误。</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执行监控</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实时监控规则的执行情况，包括规则触发的次数、执行时间、执行结果等，及时发现规则执行过程中的问题。</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质量反馈</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将规则执行过程中发现的数据质量问题反馈给数据源系统，促进数据质量的持续改进。</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格式规范性</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术语规范检查</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使用标准、统一的医学术语，避免使用非专业术语或俗称</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计量单位规范</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对病历中出现的计量单位进行规范检查，如血压使用“mmHg”、体温使用“℃”、心率使用“次/分”等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逻辑一致性</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信息一致性</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检测病历中前后信息是否一致，如主诉与现病史中的症状描述是否相符、体格检查结果与辅助检查结果是否一致等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时间逻辑</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检查病历中的时间顺序是否合理，如入院时间、病程记录时间、手术时间、出院时间等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因果关系</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对病历中的因果关系进行逻辑检查，如症状与诊断之间的因果关系、治疗措施与病情变化之间的因果关系等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医学合理性</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诊断合理性</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根据患者的症状、体征、辅助检查结果等信息，自动评估诊断的合理性</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治疗合理性</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对病历中的治疗措施进行合理性评估，如药物选择是否符合疾病治疗指南、剂量是否在合理范围内等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辅助决策</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决策支持</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基于病历内容和医学知识库，为</w:t>
            </w:r>
            <w:r>
              <w:rPr>
                <w:rFonts w:hint="eastAsia" w:ascii="宋体" w:hAnsi="宋体" w:cs="宋体"/>
                <w:color w:val="000000"/>
                <w:sz w:val="18"/>
                <w:szCs w:val="18"/>
              </w:rPr>
              <w:t xml:space="preserve">用户</w:t>
            </w:r>
            <w:r>
              <w:rPr>
                <w:rFonts w:hint="eastAsia" w:ascii="宋体" w:hAnsi="宋体" w:cs="宋体"/>
                <w:color w:val="000000"/>
                <w:sz w:val="18"/>
                <w:szCs w:val="18"/>
              </w:rPr>
              <w:t xml:space="preserve">提供辅助决策支持，如诊断建议、治疗方案推荐、药物选择建议等</w:t>
            </w:r>
            <w:r>
              <w:rPr>
                <w:rFonts w:hint="eastAsia" w:ascii="宋体" w:hAnsi="宋体" w:cs="宋体"/>
                <w:color w:val="000000"/>
                <w:sz w:val="18"/>
                <w:szCs w:val="18"/>
              </w:rPr>
              <w:t xml:space="preserve">。</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质控提醒</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支持将问诊过程中提及的和未提及的内容区分显示，并将未提及的重点信息标黄显示。</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事中质控</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在病历草稿中提示问诊过程中遗漏信息，支持通过自动显示“灰色”或者“黄色”等标注说明。</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格式质检</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可对必填字段（主诉、现病史）及字段内必填内容的缺失进行检测并提醒，以及对书写内容中存在不符合病历规范但不影响病历完整及可理解性的情况进行检测并提醒。</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内涵质检</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可对主诉、现病史、体格检查及一般项目中存在前后信息不一致或逻辑矛盾的情况进行检测并提醒。</w:t>
            </w:r>
            <w:r>
              <w:rPr>
                <w:rFonts w:ascii="宋体" w:hAnsi="宋体" w:cs="宋体"/>
                <w:color w:val="000000"/>
                <w:sz w:val="18"/>
                <w:szCs w:val="18"/>
              </w:rPr>
            </w:r>
            <w:r/>
          </w:p>
        </w:tc>
      </w:tr>
      <w:tr>
        <w:trPr>
          <w:cantSplit/>
          <w:trHeight w:val="420"/>
        </w:trPr>
        <w:tc>
          <w:tcPr>
            <w:tcW w:w="992" w:type="dxa"/>
            <w:vAlign w:val="center"/>
            <w:vMerge w:val="restart"/>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分析报告</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分析报告</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提供查看病历书写情况功能，包括病历质量展示、病历数量显示、相关占比等信息。</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文本分析</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自动统计，AI自动分析医学文本，识别用药依从性、康复趋势及潜在风险等内容。</w:t>
            </w:r>
            <w:r>
              <w:rPr>
                <w:rFonts w:ascii="宋体" w:hAnsi="宋体" w:cs="宋体"/>
                <w:color w:val="000000"/>
                <w:sz w:val="18"/>
                <w:szCs w:val="18"/>
              </w:rPr>
            </w:r>
            <w:r/>
          </w:p>
        </w:tc>
      </w:tr>
      <w:tr>
        <w:trPr>
          <w:cantSplit/>
          <w:trHeight w:val="420"/>
        </w:trPr>
        <w:tc>
          <w:tcPr>
            <w:tcW w:w="992" w:type="dxa"/>
            <w:vAlign w:val="center"/>
            <w:vMerge w:val="continue"/>
            <w:textDirection w:val="lrTb"/>
            <w:noWrap w:val="false"/>
          </w:tcPr>
          <w:p>
            <w:pPr>
              <w:pStyle w:val="921"/>
              <w:rPr>
                <w:rFonts w:ascii="宋体" w:hAnsi="宋体" w:cs="宋体"/>
                <w:color w:val="000000"/>
                <w:sz w:val="18"/>
                <w:szCs w:val="18"/>
              </w:rPr>
            </w:pP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数据看板</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支持查看质控内容生成情况数据统计。</w:t>
            </w:r>
            <w:r>
              <w:rPr>
                <w:rFonts w:ascii="宋体" w:hAnsi="宋体" w:cs="宋体"/>
                <w:color w:val="000000"/>
                <w:sz w:val="18"/>
                <w:szCs w:val="18"/>
              </w:rPr>
            </w:r>
            <w:r/>
          </w:p>
        </w:tc>
      </w:tr>
      <w:tr>
        <w:trPr>
          <w:trHeight w:val="420"/>
        </w:trPr>
        <w:tc>
          <w:tcPr>
            <w:tcW w:w="992"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智能修正</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修正建议</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当AI检测到病历中的缺陷时，自动生成详细的修正建议，并提供标准化的修正示例</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992"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智能提醒</w:t>
            </w:r>
            <w:r>
              <w:rPr>
                <w:rFonts w:ascii="宋体" w:hAnsi="宋体" w:cs="宋体"/>
                <w:color w:val="000000"/>
                <w:sz w:val="18"/>
                <w:szCs w:val="18"/>
              </w:rPr>
            </w:r>
            <w:r/>
          </w:p>
        </w:tc>
        <w:tc>
          <w:tcPr>
            <w:tcW w:w="1843"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质控提醒</w:t>
            </w:r>
            <w:r>
              <w:rPr>
                <w:rFonts w:ascii="宋体" w:hAnsi="宋体" w:cs="宋体"/>
                <w:color w:val="000000"/>
                <w:sz w:val="18"/>
                <w:szCs w:val="18"/>
              </w:rPr>
            </w:r>
            <w:r/>
          </w:p>
        </w:tc>
        <w:tc>
          <w:tcPr>
            <w:tcW w:w="5249"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支持将问诊过程中提及的和未提及的内容区分显示，并将未提及的重点信息标黄显示。</w:t>
            </w:r>
            <w:r>
              <w:rPr>
                <w:rFonts w:ascii="宋体" w:hAnsi="宋体" w:cs="宋体"/>
                <w:color w:val="000000"/>
                <w:sz w:val="18"/>
                <w:szCs w:val="18"/>
              </w:rPr>
            </w:r>
            <w:r/>
          </w:p>
        </w:tc>
      </w:tr>
    </w:tbl>
    <w:p>
      <w:pPr>
        <w:pStyle w:val="921"/>
        <w:contextualSpacing/>
        <w:ind w:left="60" w:firstLine="420"/>
        <w:spacing w:line="570" w:lineRule="exact"/>
        <w:widowControl/>
        <w:rPr>
          <w:rFonts w:ascii="宋体" w:hAnsi="宋体" w:cs="宋体"/>
          <w:b/>
          <w:color w:val="000000"/>
          <w:sz w:val="24"/>
        </w:rPr>
      </w:pPr>
      <w:r>
        <w:rPr>
          <w:rFonts w:hint="eastAsia" w:ascii="宋体" w:hAnsi="宋体"/>
          <w:b/>
          <w:sz w:val="24"/>
        </w:rPr>
        <w:t xml:space="preserve">2.3</w:t>
      </w:r>
      <w:r>
        <w:rPr>
          <w:rFonts w:ascii="宋体" w:hAnsi="宋体" w:cs="宋体"/>
          <w:b/>
          <w:color w:val="000000"/>
          <w:sz w:val="24"/>
        </w:rPr>
        <w:t xml:space="preserve">采购标的需满足的</w:t>
      </w:r>
      <w:r>
        <w:rPr>
          <w:rFonts w:hint="eastAsia" w:ascii="宋体" w:hAnsi="宋体" w:cs="宋体"/>
          <w:b/>
          <w:sz w:val="24"/>
        </w:rPr>
        <w:t xml:space="preserve">推理服务器</w:t>
      </w:r>
      <w:r>
        <w:rPr>
          <w:rFonts w:ascii="宋体" w:hAnsi="宋体" w:cs="宋体"/>
          <w:b/>
          <w:color w:val="000000"/>
          <w:sz w:val="24"/>
        </w:rPr>
        <w:t xml:space="preserve">要求</w:t>
      </w:r>
      <w:r>
        <w:rPr>
          <w:rFonts w:ascii="宋体" w:hAnsi="宋体" w:cs="宋体"/>
          <w:b/>
          <w:color w:val="000000"/>
          <w:sz w:val="24"/>
        </w:rPr>
      </w:r>
      <w:r/>
    </w:p>
    <w:p>
      <w:pPr>
        <w:pStyle w:val="921"/>
        <w:ind w:firstLine="480"/>
        <w:spacing w:line="360" w:lineRule="auto"/>
        <w:rPr>
          <w:rFonts w:ascii="宋体" w:hAnsi="宋体" w:cs="宋体"/>
        </w:rPr>
      </w:pPr>
      <w:r>
        <w:rPr>
          <w:rFonts w:hint="eastAsia" w:ascii="宋体" w:hAnsi="宋体" w:cs="宋体"/>
          <w:sz w:val="24"/>
        </w:rPr>
        <w:t xml:space="preserve">要求提供2台AI推理服务器，利用已训练好的模型对产生的数据进行推理，适配本地需求，专注于推理任务的场景如临床决策支持等复杂场景，可根据本院患者群体特征（如地方病、特定人群）微调专属模型，提升诊断准确性。</w:t>
      </w:r>
      <w:r>
        <w:rPr>
          <w:rFonts w:hint="eastAsia" w:ascii="宋体" w:hAnsi="宋体" w:cs="宋体"/>
          <w:sz w:val="24"/>
        </w:rPr>
        <w:t xml:space="preserve">推理服务器具体技术参数要求见下表。</w:t>
      </w:r>
      <w:r>
        <w:rPr>
          <w:rFonts w:ascii="宋体" w:hAnsi="宋体" w:cs="宋体"/>
        </w:rPr>
      </w:r>
      <w:r/>
    </w:p>
    <w:tbl>
      <w:tblPr>
        <w:tblW w:w="80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6955"/>
      </w:tblGrid>
      <w:tr>
        <w:trPr>
          <w:trHeight w:val="420"/>
        </w:trPr>
        <w:tc>
          <w:tcPr>
            <w:tcW w:w="1129" w:type="dxa"/>
            <w:vAlign w:val="center"/>
            <w:textDirection w:val="lrTb"/>
            <w:noWrap w:val="false"/>
          </w:tcPr>
          <w:p>
            <w:pPr>
              <w:pStyle w:val="921"/>
              <w:jc w:val="center"/>
              <w:rPr>
                <w:rFonts w:ascii="宋体" w:hAnsi="宋体" w:cs="宋体"/>
                <w:bCs/>
                <w:color w:val="000000"/>
                <w:sz w:val="18"/>
                <w:szCs w:val="18"/>
              </w:rPr>
            </w:pPr>
            <w:r>
              <w:rPr>
                <w:rFonts w:hint="eastAsia" w:ascii="宋体" w:hAnsi="宋体" w:cs="宋体"/>
                <w:bCs/>
                <w:color w:val="000000"/>
                <w:sz w:val="18"/>
                <w:szCs w:val="18"/>
              </w:rPr>
              <w:t xml:space="preserve">指标项</w:t>
            </w:r>
            <w:r>
              <w:rPr>
                <w:rFonts w:ascii="宋体" w:hAnsi="宋体" w:cs="宋体"/>
                <w:bCs/>
                <w:color w:val="000000"/>
                <w:sz w:val="18"/>
                <w:szCs w:val="18"/>
              </w:rPr>
            </w:r>
            <w:r/>
          </w:p>
        </w:tc>
        <w:tc>
          <w:tcPr>
            <w:tcW w:w="6955" w:type="dxa"/>
            <w:vAlign w:val="center"/>
            <w:textDirection w:val="lrTb"/>
            <w:noWrap w:val="false"/>
          </w:tcPr>
          <w:p>
            <w:pPr>
              <w:pStyle w:val="921"/>
              <w:jc w:val="center"/>
              <w:rPr>
                <w:rFonts w:ascii="宋体" w:hAnsi="宋体" w:cs="宋体"/>
                <w:bCs/>
                <w:color w:val="000000"/>
                <w:sz w:val="18"/>
                <w:szCs w:val="18"/>
              </w:rPr>
            </w:pPr>
            <w:r>
              <w:rPr>
                <w:rFonts w:hint="eastAsia" w:ascii="宋体" w:hAnsi="宋体" w:cs="宋体"/>
                <w:bCs/>
                <w:color w:val="000000"/>
                <w:sz w:val="18"/>
                <w:szCs w:val="18"/>
              </w:rPr>
              <w:t xml:space="preserve">技术参数要求</w:t>
            </w:r>
            <w:r>
              <w:rPr>
                <w:rFonts w:ascii="宋体" w:hAnsi="宋体" w:cs="宋体"/>
                <w:bCs/>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数量</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2台</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机箱</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机架式，配置标准滑轨</w:t>
            </w:r>
            <w:r>
              <w:rPr>
                <w:rFonts w:hint="eastAsia" w:ascii="宋体" w:hAnsi="宋体" w:cs="宋体"/>
                <w:color w:val="000000"/>
                <w:sz w:val="18"/>
                <w:szCs w:val="18"/>
              </w:rPr>
              <w:t xml:space="preserve">，单台机器</w:t>
            </w:r>
            <w:r>
              <w:rPr>
                <w:rFonts w:hint="eastAsia" w:ascii="宋体" w:hAnsi="宋体" w:cs="宋体"/>
                <w:color w:val="000000"/>
                <w:sz w:val="18"/>
                <w:szCs w:val="18"/>
              </w:rPr>
              <w:t xml:space="preserve">整机不超过4U</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CPU</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配置≥4个CPU，单颗核数≥48，主频≥2.6GHz。</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GPU</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▲配置≥8颗AI处理器，单颗AI处理器提供不低于64GB HBM，速度不低于1600GB/S；单颗AI处理器INT8算力≥560TOPS，FP16算力 ≥280TFLOPS，FP32算力 ≥75TFLOPS；AI处理器间支持fullmesh全互联；AI处理器间互联带宽最大不低于392GB/s。</w:t>
            </w:r>
            <w:r>
              <w:rPr>
                <w:rFonts w:hint="eastAsia" w:ascii="宋体" w:hAnsi="宋体" w:cs="宋体"/>
                <w:color w:val="000000"/>
                <w:sz w:val="18"/>
                <w:szCs w:val="18"/>
              </w:rPr>
              <w:t xml:space="preserve">（</w:t>
            </w:r>
            <w:r>
              <w:rPr>
                <w:rFonts w:hint="eastAsia" w:ascii="宋体" w:hAnsi="宋体" w:cs="宋体"/>
                <w:color w:val="000000"/>
                <w:sz w:val="18"/>
                <w:szCs w:val="18"/>
              </w:rPr>
              <w:t xml:space="preserve">提供厂家技术白皮书截图证明</w:t>
            </w:r>
            <w:r>
              <w:rPr>
                <w:rFonts w:hint="eastAsia" w:ascii="宋体" w:hAnsi="宋体" w:cs="宋体"/>
                <w:color w:val="000000"/>
                <w:sz w:val="18"/>
                <w:szCs w:val="18"/>
              </w:rPr>
              <w:t xml:space="preserve">并加盖投标人公章）</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国产化能力</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服务器整机、CPU、AI处理器为同一品牌，国产自研。</w:t>
            </w:r>
            <w:r>
              <w:rPr>
                <w:rFonts w:hint="eastAsia" w:ascii="宋体" w:hAnsi="宋体" w:cs="宋体"/>
                <w:color w:val="000000"/>
                <w:sz w:val="18"/>
                <w:szCs w:val="18"/>
              </w:rPr>
              <w:t xml:space="preserve">（</w:t>
            </w:r>
            <w:r>
              <w:rPr>
                <w:rFonts w:hint="eastAsia" w:ascii="宋体" w:hAnsi="宋体" w:cs="宋体"/>
                <w:color w:val="000000"/>
                <w:sz w:val="18"/>
                <w:szCs w:val="18"/>
              </w:rPr>
              <w:t xml:space="preserve">提供相关证明材料</w:t>
            </w:r>
            <w:r>
              <w:rPr>
                <w:rFonts w:hint="eastAsia" w:ascii="宋体" w:hAnsi="宋体" w:cs="宋体"/>
                <w:color w:val="000000"/>
                <w:sz w:val="18"/>
                <w:szCs w:val="18"/>
              </w:rPr>
              <w:t xml:space="preserve">并加盖投标人公章）</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内存</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配置≥32根32G DDR4内存，支持RDIMM,速率最大可达3200MHz/s</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系统盘</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配置≥2块480GB SATA SSD盘</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数据盘</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≥4块3.84TB NVME SSD硬盘</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业务网卡</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w:t>
            </w:r>
            <w:r>
              <w:rPr>
                <w:rFonts w:ascii="宋体" w:hAnsi="宋体" w:cs="宋体"/>
                <w:color w:val="000000"/>
                <w:sz w:val="18"/>
                <w:szCs w:val="18"/>
              </w:rPr>
              <w:t xml:space="preserve">4</w:t>
            </w:r>
            <w:r>
              <w:rPr>
                <w:rFonts w:hint="eastAsia" w:ascii="宋体" w:hAnsi="宋体" w:cs="宋体"/>
                <w:color w:val="000000"/>
                <w:sz w:val="18"/>
                <w:szCs w:val="18"/>
              </w:rPr>
              <w:t xml:space="preserve">个25G光口（含光模块）</w:t>
            </w:r>
            <w:r>
              <w:rPr>
                <w:rFonts w:hint="eastAsia" w:ascii="宋体" w:hAnsi="宋体" w:cs="宋体"/>
                <w:color w:val="000000"/>
                <w:sz w:val="18"/>
                <w:szCs w:val="18"/>
              </w:rPr>
              <w:t xml:space="preserve">，</w:t>
            </w:r>
            <w:r>
              <w:rPr>
                <w:rFonts w:hint="eastAsia" w:ascii="宋体" w:hAnsi="宋体" w:cs="宋体"/>
                <w:color w:val="000000"/>
                <w:sz w:val="18"/>
                <w:szCs w:val="18"/>
              </w:rPr>
              <w:t xml:space="preserve">配置</w:t>
            </w:r>
            <w:r>
              <w:rPr>
                <w:rFonts w:hint="eastAsia" w:ascii="宋体" w:hAnsi="宋体" w:cs="宋体"/>
                <w:color w:val="000000"/>
                <w:sz w:val="18"/>
                <w:szCs w:val="18"/>
              </w:rPr>
              <w:t xml:space="preserve">≥8 个200GE RoCE 高速接口(含多模光模块)</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RAID卡</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配置RAID</w:t>
            </w:r>
            <w:r>
              <w:rPr>
                <w:rFonts w:hint="eastAsia" w:ascii="宋体" w:hAnsi="宋体" w:cs="宋体"/>
                <w:color w:val="000000"/>
                <w:sz w:val="18"/>
                <w:szCs w:val="18"/>
              </w:rPr>
              <w:t xml:space="preserve">卡，</w:t>
            </w:r>
            <w:r>
              <w:rPr>
                <w:rFonts w:hint="eastAsia" w:ascii="宋体" w:hAnsi="宋体" w:cs="宋体"/>
                <w:color w:val="000000"/>
                <w:sz w:val="18"/>
                <w:szCs w:val="18"/>
              </w:rPr>
              <w:t xml:space="preserve">支持RAID 0，1，5，6，10，50</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RAID卡电容</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配置超级电容支持掉电保护</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电源</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配置≥4块2600W电源，支持2+2冗余。</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兼容性</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AI芯片应支持TensorFlow、PyTorch、MindSpore等AI框架。</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管理功能</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▲服务器管理系统支持国产自研管理芯片，要求芯片厂商为中国大陆注册厂商。</w:t>
            </w:r>
            <w:r>
              <w:rPr>
                <w:rFonts w:hint="eastAsia" w:ascii="宋体" w:hAnsi="宋体" w:cs="宋体"/>
                <w:color w:val="000000"/>
                <w:sz w:val="18"/>
                <w:szCs w:val="18"/>
              </w:rPr>
              <w:t xml:space="preserve">（提供相关证明材料并加盖投标人公章）</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推理软件</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▲提供同品牌自研推理服务化框架，支持对接TGI、vLLM、OpenAI等主流推理框架。（提供厂家技术白皮书截图证明</w:t>
            </w:r>
            <w:r>
              <w:rPr>
                <w:rFonts w:hint="eastAsia" w:ascii="宋体" w:hAnsi="宋体" w:cs="宋体"/>
                <w:color w:val="000000"/>
                <w:sz w:val="18"/>
                <w:szCs w:val="18"/>
              </w:rPr>
              <w:t xml:space="preserve">并加盖投标人公章</w:t>
            </w:r>
            <w:r>
              <w:rPr>
                <w:rFonts w:hint="eastAsia" w:ascii="宋体" w:hAnsi="宋体" w:cs="宋体"/>
                <w:color w:val="000000"/>
                <w:sz w:val="18"/>
                <w:szCs w:val="18"/>
              </w:rPr>
              <w:t xml:space="preserve">）</w:t>
            </w:r>
            <w:r>
              <w:rPr>
                <w:rFonts w:ascii="宋体" w:hAnsi="宋体" w:cs="宋体"/>
                <w:color w:val="000000"/>
                <w:sz w:val="18"/>
                <w:szCs w:val="18"/>
              </w:rPr>
            </w:r>
            <w:r/>
          </w:p>
        </w:tc>
      </w:tr>
      <w:tr>
        <w:trPr>
          <w:trHeight w:val="420"/>
        </w:trPr>
        <w:tc>
          <w:tcPr>
            <w:tcW w:w="1129" w:type="dxa"/>
            <w:vAlign w:val="center"/>
            <w:textDirection w:val="lrTb"/>
            <w:noWrap w:val="false"/>
          </w:tcPr>
          <w:p>
            <w:pPr>
              <w:pStyle w:val="921"/>
              <w:jc w:val="center"/>
              <w:rPr>
                <w:rFonts w:ascii="宋体" w:hAnsi="宋体" w:cs="宋体"/>
                <w:color w:val="000000"/>
                <w:sz w:val="18"/>
                <w:szCs w:val="18"/>
              </w:rPr>
            </w:pPr>
            <w:r>
              <w:rPr>
                <w:rFonts w:hint="eastAsia" w:ascii="宋体" w:hAnsi="宋体" w:cs="宋体"/>
                <w:color w:val="000000"/>
                <w:sz w:val="18"/>
                <w:szCs w:val="18"/>
              </w:rPr>
              <w:t xml:space="preserve">原厂质保</w:t>
            </w:r>
            <w:r>
              <w:rPr>
                <w:rFonts w:ascii="宋体" w:hAnsi="宋体" w:cs="宋体"/>
                <w:color w:val="000000"/>
                <w:sz w:val="18"/>
                <w:szCs w:val="18"/>
              </w:rPr>
            </w:r>
            <w:r/>
          </w:p>
        </w:tc>
        <w:tc>
          <w:tcPr>
            <w:tcW w:w="6955" w:type="dxa"/>
            <w:vAlign w:val="center"/>
            <w:textDirection w:val="lrTb"/>
            <w:noWrap w:val="false"/>
          </w:tcPr>
          <w:p>
            <w:pPr>
              <w:pStyle w:val="921"/>
              <w:rPr>
                <w:rFonts w:ascii="宋体" w:hAnsi="宋体" w:cs="宋体"/>
                <w:color w:val="000000"/>
                <w:sz w:val="18"/>
                <w:szCs w:val="18"/>
              </w:rPr>
            </w:pPr>
            <w:r>
              <w:rPr>
                <w:rFonts w:hint="eastAsia" w:ascii="宋体" w:hAnsi="宋体" w:cs="宋体"/>
                <w:color w:val="000000"/>
                <w:sz w:val="18"/>
                <w:szCs w:val="18"/>
              </w:rPr>
              <w:t xml:space="preserve">三年原厂质保；提供原厂现场支持服务。</w:t>
              <w:br w:type="textWrapping" w:clear="all"/>
              <w:t xml:space="preserve">服务器内容：包含最新的大模型部署、模型能力测试、基于本次投标产品发布的适配大模型规格进行性能复现、支持对已有的RAG进行对接。</w:t>
            </w:r>
            <w:r>
              <w:rPr>
                <w:rFonts w:ascii="宋体" w:hAnsi="宋体" w:cs="宋体"/>
                <w:color w:val="000000"/>
                <w:sz w:val="18"/>
                <w:szCs w:val="18"/>
              </w:rPr>
            </w:r>
            <w:r/>
          </w:p>
        </w:tc>
      </w:tr>
    </w:tbl>
    <w:p>
      <w:pPr>
        <w:pStyle w:val="921"/>
        <w:contextualSpacing/>
        <w:ind w:left="60" w:firstLine="420"/>
        <w:spacing w:line="570" w:lineRule="exact"/>
        <w:widowControl/>
        <w:rPr>
          <w:rFonts w:hint="eastAsia" w:ascii="宋体" w:hAnsi="宋体"/>
          <w:sz w:val="24"/>
        </w:rPr>
      </w:pPr>
      <w:r>
        <w:rPr>
          <w:rFonts w:hint="eastAsia" w:ascii="宋体" w:hAnsi="宋体"/>
          <w:sz w:val="24"/>
        </w:rPr>
      </w:r>
      <w:r/>
    </w:p>
    <w:p>
      <w:pPr>
        <w:pStyle w:val="921"/>
        <w:contextualSpacing/>
        <w:ind w:firstLine="482"/>
        <w:spacing w:line="570" w:lineRule="exact"/>
        <w:widowControl/>
        <w:rPr>
          <w:rFonts w:ascii="宋体" w:hAnsi="宋体"/>
          <w:sz w:val="24"/>
        </w:rPr>
      </w:pPr>
      <w:r>
        <w:rPr>
          <w:rFonts w:hint="eastAsia" w:ascii="宋体" w:hAnsi="宋体"/>
          <w:b/>
          <w:sz w:val="24"/>
        </w:rPr>
        <w:t xml:space="preserve">2.4采购标的的</w:t>
      </w:r>
      <w:r>
        <w:rPr>
          <w:rFonts w:hint="eastAsia" w:ascii="宋体" w:hAnsi="宋体"/>
          <w:b/>
          <w:sz w:val="24"/>
        </w:rPr>
        <w:t xml:space="preserve">实施</w:t>
      </w:r>
      <w:r>
        <w:rPr>
          <w:rFonts w:hint="eastAsia" w:ascii="宋体" w:hAnsi="宋体"/>
          <w:b/>
          <w:sz w:val="24"/>
        </w:rPr>
        <w:t xml:space="preserve">要求</w:t>
      </w:r>
      <w:r>
        <w:rPr>
          <w:rFonts w:ascii="宋体" w:hAnsi="宋体"/>
          <w:sz w:val="24"/>
        </w:rPr>
      </w:r>
      <w:r/>
    </w:p>
    <w:p>
      <w:pPr>
        <w:pStyle w:val="921"/>
        <w:ind w:firstLine="480"/>
        <w:jc w:val="left"/>
        <w:spacing w:line="360" w:lineRule="auto"/>
        <w:rPr>
          <w:sz w:val="24"/>
        </w:rPr>
      </w:pPr>
      <w:r>
        <w:rPr>
          <w:rFonts w:hint="eastAsia"/>
          <w:sz w:val="24"/>
        </w:rPr>
        <w:t xml:space="preserve">2</w:t>
      </w:r>
      <w:r>
        <w:rPr>
          <w:sz w:val="24"/>
        </w:rPr>
        <w:t xml:space="preserve">.4.1</w:t>
      </w:r>
      <w:r>
        <w:rPr>
          <w:rFonts w:hint="eastAsia"/>
          <w:sz w:val="24"/>
        </w:rPr>
        <w:t xml:space="preserve">实施工期：合同签订之日起</w:t>
      </w:r>
      <w:r>
        <w:rPr>
          <w:sz w:val="24"/>
        </w:rPr>
        <w:t xml:space="preserve">6</w:t>
      </w:r>
      <w:r>
        <w:rPr>
          <w:rFonts w:hint="eastAsia"/>
          <w:sz w:val="24"/>
        </w:rPr>
        <w:t xml:space="preserve">个月内到货、安装、调试完毕，软件经调试后交付采购人使用。</w:t>
      </w:r>
      <w:r>
        <w:rPr>
          <w:sz w:val="24"/>
        </w:rPr>
      </w:r>
      <w:r/>
    </w:p>
    <w:p>
      <w:pPr>
        <w:pStyle w:val="921"/>
        <w:ind w:firstLine="480"/>
        <w:jc w:val="left"/>
        <w:spacing w:line="360" w:lineRule="auto"/>
        <w:rPr>
          <w:sz w:val="24"/>
        </w:rPr>
      </w:pPr>
      <w:r>
        <w:rPr>
          <w:rFonts w:hint="eastAsia"/>
          <w:sz w:val="24"/>
        </w:rPr>
        <w:t xml:space="preserve">2</w:t>
      </w:r>
      <w:r>
        <w:rPr>
          <w:sz w:val="24"/>
        </w:rPr>
        <w:t xml:space="preserve">.4.2</w:t>
      </w:r>
      <w:r>
        <w:rPr>
          <w:rFonts w:hint="eastAsia"/>
          <w:sz w:val="24"/>
        </w:rPr>
        <w:t xml:space="preserve">提供项目详尽的实施方案和进度表。</w:t>
      </w:r>
      <w:r>
        <w:rPr>
          <w:sz w:val="24"/>
        </w:rPr>
      </w:r>
      <w:r/>
    </w:p>
    <w:p>
      <w:pPr>
        <w:pStyle w:val="921"/>
        <w:ind w:firstLine="480"/>
        <w:jc w:val="left"/>
        <w:spacing w:line="360" w:lineRule="auto"/>
        <w:rPr>
          <w:sz w:val="24"/>
        </w:rPr>
      </w:pPr>
      <w:r>
        <w:rPr>
          <w:sz w:val="24"/>
        </w:rPr>
        <w:t xml:space="preserve">2.4.2.1</w:t>
      </w:r>
      <w:r>
        <w:rPr>
          <w:rFonts w:hint="eastAsia"/>
          <w:sz w:val="24"/>
        </w:rPr>
        <w:t xml:space="preserve">组织保障安排：成立领导小组，领导小组中的责任分工等。 </w:t>
      </w:r>
      <w:r>
        <w:rPr>
          <w:sz w:val="24"/>
        </w:rPr>
      </w:r>
      <w:r/>
    </w:p>
    <w:p>
      <w:pPr>
        <w:pStyle w:val="921"/>
        <w:ind w:firstLine="480"/>
        <w:jc w:val="left"/>
        <w:spacing w:line="360" w:lineRule="auto"/>
        <w:rPr>
          <w:sz w:val="24"/>
        </w:rPr>
      </w:pPr>
      <w:r>
        <w:rPr>
          <w:sz w:val="24"/>
        </w:rPr>
        <w:t xml:space="preserve">2.4.2.2</w:t>
      </w:r>
      <w:r>
        <w:rPr>
          <w:rFonts w:hint="eastAsia"/>
          <w:sz w:val="24"/>
        </w:rPr>
        <w:t xml:space="preserve">制定具体的实施流程、 实施内容。 </w:t>
      </w:r>
      <w:r>
        <w:rPr>
          <w:sz w:val="24"/>
        </w:rPr>
      </w:r>
      <w:r/>
    </w:p>
    <w:p>
      <w:pPr>
        <w:pStyle w:val="921"/>
        <w:ind w:firstLine="480"/>
        <w:jc w:val="left"/>
        <w:spacing w:line="360" w:lineRule="auto"/>
        <w:rPr>
          <w:sz w:val="24"/>
        </w:rPr>
      </w:pPr>
      <w:r>
        <w:rPr>
          <w:sz w:val="24"/>
        </w:rPr>
        <w:t xml:space="preserve">2.4.2.3</w:t>
      </w:r>
      <w:r>
        <w:rPr>
          <w:rFonts w:hint="eastAsia"/>
          <w:sz w:val="24"/>
        </w:rPr>
        <w:t xml:space="preserve">需在系统实施方案中描述具体的实施团队的组成、工作内容、投入人员、项目进程表及采购人的配合等内容。 </w:t>
      </w:r>
      <w:r>
        <w:rPr>
          <w:sz w:val="24"/>
        </w:rPr>
      </w:r>
      <w:r/>
    </w:p>
    <w:p>
      <w:pPr>
        <w:pStyle w:val="921"/>
        <w:ind w:firstLine="480"/>
        <w:jc w:val="left"/>
        <w:spacing w:line="360" w:lineRule="auto"/>
        <w:rPr>
          <w:sz w:val="24"/>
        </w:rPr>
      </w:pPr>
      <w:r>
        <w:rPr>
          <w:sz w:val="24"/>
        </w:rPr>
        <w:t xml:space="preserve">2.4.2.4</w:t>
      </w:r>
      <w:r>
        <w:rPr>
          <w:rFonts w:hint="eastAsia"/>
          <w:sz w:val="24"/>
        </w:rPr>
        <w:t xml:space="preserve">本项目由原厂技术人员完成本项目安装及实施培训工作。</w:t>
      </w:r>
      <w:r>
        <w:rPr>
          <w:sz w:val="24"/>
        </w:rPr>
      </w:r>
      <w:r/>
    </w:p>
    <w:p>
      <w:pPr>
        <w:pStyle w:val="921"/>
        <w:ind w:firstLine="480"/>
        <w:jc w:val="left"/>
        <w:spacing w:line="360" w:lineRule="auto"/>
        <w:rPr>
          <w:sz w:val="24"/>
        </w:rPr>
      </w:pPr>
      <w:r>
        <w:rPr>
          <w:sz w:val="24"/>
        </w:rPr>
        <w:t xml:space="preserve">2.4.2.5</w:t>
      </w:r>
      <w:r>
        <w:rPr>
          <w:rFonts w:hint="eastAsia"/>
          <w:sz w:val="24"/>
        </w:rPr>
        <w:t xml:space="preserve">中标供应商承担本项目采购软件的培训工作，对后续管理人员进行培训，协助用户做好维护服务，保证系统的正常运行等所有工作内容。</w:t>
      </w:r>
      <w:r>
        <w:rPr>
          <w:sz w:val="24"/>
        </w:rPr>
      </w:r>
      <w:r/>
    </w:p>
    <w:p>
      <w:pPr>
        <w:pStyle w:val="921"/>
        <w:ind w:firstLine="480"/>
        <w:jc w:val="left"/>
        <w:spacing w:line="360" w:lineRule="auto"/>
        <w:rPr>
          <w:rFonts w:hint="eastAsia"/>
          <w:sz w:val="24"/>
        </w:rPr>
      </w:pPr>
      <w:r>
        <w:rPr>
          <w:sz w:val="24"/>
        </w:rPr>
        <w:t xml:space="preserve">2.4.3</w:t>
      </w:r>
      <w:r>
        <w:rPr>
          <w:rFonts w:hint="eastAsia"/>
          <w:sz w:val="24"/>
        </w:rPr>
        <w:t xml:space="preserve">项目实施团队人员要求：本项目需配备项目经理1名，项目实施人员2名或以上，以保障项目的顺利实施。</w:t>
      </w:r>
      <w:r/>
    </w:p>
    <w:p>
      <w:pPr>
        <w:pStyle w:val="921"/>
        <w:contextualSpacing/>
        <w:ind w:firstLine="482"/>
        <w:spacing w:line="570" w:lineRule="exact"/>
        <w:widowControl/>
        <w:rPr>
          <w:b/>
          <w:sz w:val="24"/>
        </w:rPr>
      </w:pPr>
      <w:r>
        <w:rPr>
          <w:rFonts w:hint="eastAsia" w:ascii="宋体" w:hAnsi="宋体"/>
          <w:b/>
          <w:sz w:val="24"/>
        </w:rPr>
        <w:t xml:space="preserve">2.5</w:t>
      </w:r>
      <w:r>
        <w:rPr>
          <w:rFonts w:hint="eastAsia"/>
          <w:b/>
          <w:sz w:val="24"/>
        </w:rPr>
        <w:t xml:space="preserve">售后服务</w:t>
      </w:r>
      <w:r>
        <w:rPr>
          <w:b/>
          <w:sz w:val="24"/>
        </w:rPr>
        <w:t xml:space="preserve">要求</w:t>
      </w:r>
      <w:r>
        <w:rPr>
          <w:b/>
          <w:sz w:val="24"/>
        </w:rPr>
      </w:r>
      <w:r/>
    </w:p>
    <w:p>
      <w:pPr>
        <w:pStyle w:val="921"/>
        <w:ind w:firstLine="480"/>
        <w:jc w:val="left"/>
        <w:spacing w:line="360" w:lineRule="auto"/>
        <w:rPr>
          <w:sz w:val="24"/>
        </w:rPr>
      </w:pPr>
      <w:r>
        <w:rPr>
          <w:rFonts w:hint="eastAsia"/>
          <w:sz w:val="24"/>
        </w:rPr>
        <w:t xml:space="preserve">2</w:t>
      </w:r>
      <w:r>
        <w:rPr>
          <w:sz w:val="24"/>
        </w:rPr>
        <w:t xml:space="preserve">.5.1</w:t>
      </w:r>
      <w:r>
        <w:rPr>
          <w:rFonts w:hint="eastAsia"/>
          <w:sz w:val="24"/>
        </w:rPr>
        <w:t xml:space="preserve">本次项目服务周期为三年，</w:t>
      </w:r>
      <w:r>
        <w:rPr>
          <w:rFonts w:hint="eastAsia" w:ascii="宋体" w:hAnsi="宋体" w:cs="宋体"/>
          <w:color w:val="000000"/>
          <w:sz w:val="24"/>
        </w:rPr>
        <w:t xml:space="preserve">项目中涉及的系统软件须提供</w:t>
      </w:r>
      <w:r>
        <w:rPr>
          <w:rFonts w:hint="eastAsia" w:ascii="宋体" w:hAnsi="宋体" w:cs="宋体"/>
          <w:color w:val="000000"/>
          <w:sz w:val="24"/>
        </w:rPr>
        <w:t xml:space="preserve">验收合格后</w:t>
      </w:r>
      <w:r>
        <w:rPr>
          <w:rFonts w:hint="eastAsia" w:ascii="宋体" w:hAnsi="宋体" w:cs="宋体"/>
          <w:color w:val="000000"/>
          <w:sz w:val="24"/>
        </w:rPr>
        <w:t xml:space="preserve">三年维保服务；硬件提供</w:t>
      </w:r>
      <w:r>
        <w:rPr>
          <w:rFonts w:hint="eastAsia" w:ascii="宋体" w:hAnsi="宋体" w:cs="宋体"/>
          <w:color w:val="000000"/>
          <w:sz w:val="24"/>
        </w:rPr>
        <w:t xml:space="preserve">验收合格后</w:t>
      </w:r>
      <w:r>
        <w:rPr>
          <w:rFonts w:hint="eastAsia" w:ascii="宋体" w:hAnsi="宋体" w:cs="宋体"/>
          <w:color w:val="000000"/>
          <w:sz w:val="24"/>
        </w:rPr>
        <w:t xml:space="preserve">3年7*24硬件原厂技术支持与售后服务和3年坏盘不返还服务。</w:t>
      </w:r>
      <w:r>
        <w:rPr>
          <w:sz w:val="24"/>
        </w:rPr>
      </w:r>
      <w:r/>
    </w:p>
    <w:p>
      <w:pPr>
        <w:pStyle w:val="921"/>
        <w:ind w:firstLine="480"/>
        <w:jc w:val="left"/>
        <w:spacing w:line="360" w:lineRule="auto"/>
        <w:rPr>
          <w:sz w:val="24"/>
        </w:rPr>
      </w:pPr>
      <w:r>
        <w:rPr>
          <w:rFonts w:hint="eastAsia"/>
          <w:sz w:val="24"/>
        </w:rPr>
        <w:t xml:space="preserve">2</w:t>
      </w:r>
      <w:r>
        <w:rPr>
          <w:sz w:val="24"/>
        </w:rPr>
        <w:t xml:space="preserve">.5.2</w:t>
      </w:r>
      <w:r>
        <w:rPr>
          <w:rFonts w:hint="eastAsia"/>
          <w:sz w:val="24"/>
        </w:rPr>
        <w:t xml:space="preserve">投标方应在投标文件中说明在保修期内提供的服务计划，维护范围包括（包括但不限于）软件安装，调试、维修、接口等内容。</w:t>
      </w:r>
      <w:r>
        <w:rPr>
          <w:sz w:val="24"/>
        </w:rPr>
      </w:r>
      <w:r/>
    </w:p>
    <w:p>
      <w:pPr>
        <w:pStyle w:val="921"/>
        <w:ind w:firstLine="480"/>
        <w:jc w:val="left"/>
        <w:spacing w:line="360" w:lineRule="auto"/>
        <w:rPr>
          <w:sz w:val="24"/>
        </w:rPr>
      </w:pPr>
      <w:r>
        <w:rPr>
          <w:rFonts w:hint="eastAsia"/>
          <w:sz w:val="24"/>
        </w:rPr>
        <w:t xml:space="preserve">2</w:t>
      </w:r>
      <w:r>
        <w:rPr>
          <w:sz w:val="24"/>
        </w:rPr>
        <w:t xml:space="preserve">.5.3</w:t>
      </w:r>
      <w:r>
        <w:rPr>
          <w:rFonts w:hint="eastAsia"/>
          <w:sz w:val="24"/>
        </w:rPr>
        <w:t xml:space="preserve">在系统的服务期内，投标方应确保系统的正常使用。在接到用户服务要求后应立即做出回应，并在承诺的服务时间内实施服务。</w:t>
      </w:r>
      <w:r>
        <w:rPr>
          <w:sz w:val="24"/>
        </w:rPr>
      </w:r>
      <w:r/>
    </w:p>
    <w:p>
      <w:pPr>
        <w:pStyle w:val="921"/>
        <w:ind w:firstLine="480"/>
        <w:jc w:val="left"/>
        <w:spacing w:line="360" w:lineRule="auto"/>
        <w:rPr>
          <w:rFonts w:hint="eastAsia"/>
          <w:sz w:val="24"/>
        </w:rPr>
      </w:pPr>
      <w:r>
        <w:rPr>
          <w:rFonts w:hint="eastAsia"/>
          <w:sz w:val="24"/>
        </w:rPr>
        <w:t xml:space="preserve">2</w:t>
      </w:r>
      <w:r>
        <w:rPr>
          <w:sz w:val="24"/>
        </w:rPr>
        <w:t xml:space="preserve">.5.4</w:t>
      </w:r>
      <w:r>
        <w:rPr>
          <w:rFonts w:hint="eastAsia"/>
          <w:sz w:val="24"/>
        </w:rPr>
        <w:t xml:space="preserve">投标人有良好的售后服务能力，并提供维保期内的免费服务及软件升级，维保期内设备故障要求4小时内响应，8小时内排除故障。如出现影响医院业务重大故障的，需要3小时赶到现场并排除；如未能在规定时间内排除故障，对医院业务造成2小时及以上中断的，每发生一次，其维保期相应延长30天。项目验收合格后，每年不低于4次的例行维护及巡检。例行维护内容包括：软件的功能增强性维护等应用软件系统扩充升级（其中包括系统维护、跟踪检测），保证投标方所开发的软件正常运行。</w:t>
      </w:r>
      <w:r/>
    </w:p>
    <w:p>
      <w:pPr>
        <w:pStyle w:val="921"/>
        <w:contextualSpacing/>
        <w:ind w:firstLine="482"/>
        <w:spacing w:line="570" w:lineRule="exact"/>
        <w:widowControl/>
        <w:rPr>
          <w:rFonts w:hint="eastAsia" w:ascii="宋体" w:hAnsi="宋体"/>
          <w:b/>
          <w:sz w:val="24"/>
        </w:rPr>
      </w:pPr>
      <w:r>
        <w:rPr>
          <w:rFonts w:hint="eastAsia" w:ascii="宋体" w:hAnsi="宋体"/>
          <w:b/>
          <w:sz w:val="24"/>
        </w:rPr>
        <w:t xml:space="preserve">2.6</w:t>
      </w:r>
      <w:r>
        <w:rPr>
          <w:rFonts w:hint="eastAsia"/>
          <w:b/>
          <w:sz w:val="24"/>
        </w:rPr>
        <w:t xml:space="preserve">培训</w:t>
      </w:r>
      <w:r>
        <w:rPr>
          <w:b/>
          <w:sz w:val="24"/>
        </w:rPr>
        <w:t xml:space="preserve">要求</w:t>
      </w:r>
      <w:r>
        <w:rPr>
          <w:rFonts w:hint="eastAsia" w:ascii="宋体" w:hAnsi="宋体"/>
          <w:b/>
          <w:sz w:val="24"/>
        </w:rPr>
      </w:r>
      <w:r/>
    </w:p>
    <w:p>
      <w:pPr>
        <w:pStyle w:val="921"/>
        <w:ind w:firstLine="480"/>
        <w:spacing w:line="360" w:lineRule="auto"/>
        <w:rPr>
          <w:rFonts w:ascii="宋体" w:hAnsi="宋体"/>
          <w:color w:val="000000"/>
          <w:sz w:val="24"/>
          <w:szCs w:val="28"/>
        </w:rPr>
      </w:pPr>
      <w:r>
        <w:rPr>
          <w:rFonts w:hint="eastAsia" w:ascii="宋体" w:hAnsi="宋体" w:cs="宋体"/>
          <w:color w:val="000000"/>
          <w:sz w:val="24"/>
        </w:rPr>
        <w:t xml:space="preserve">2</w:t>
      </w:r>
      <w:r>
        <w:rPr>
          <w:rFonts w:ascii="宋体" w:hAnsi="宋体" w:cs="宋体"/>
          <w:color w:val="000000"/>
          <w:sz w:val="24"/>
        </w:rPr>
        <w:t xml:space="preserve">.6.1</w:t>
      </w:r>
      <w:r>
        <w:rPr>
          <w:rFonts w:hint="eastAsia" w:ascii="宋体" w:hAnsi="宋体"/>
          <w:color w:val="000000"/>
          <w:sz w:val="24"/>
          <w:szCs w:val="28"/>
        </w:rPr>
        <w:t xml:space="preserve">培训对象包括系统管理员、医院管理人员、操作员，系统管理人员培训内容为系统中涉及的相关技术内容；医院管理人员培训内容为系统流程和相关管理思想；操作员为系统的操作培训。</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2</w:t>
      </w:r>
      <w:r>
        <w:rPr>
          <w:rFonts w:ascii="宋体" w:hAnsi="宋体"/>
          <w:color w:val="000000"/>
          <w:sz w:val="24"/>
          <w:szCs w:val="28"/>
        </w:rPr>
        <w:t xml:space="preserve">.6.2</w:t>
      </w:r>
      <w:r>
        <w:rPr>
          <w:rFonts w:hint="eastAsia" w:ascii="宋体" w:hAnsi="宋体"/>
          <w:color w:val="000000"/>
          <w:sz w:val="24"/>
          <w:szCs w:val="28"/>
        </w:rPr>
        <w:t xml:space="preserve">需要为医护人员提供系统操作培训、功能应用培训等，帮助他们熟练掌握系统的各项功能，提高工作效率。培训方式可以采用集中授课、现场演示、在线视频教程等多种形式，满足不同用户的学习需求。同时，在系统使用过程中，为用户提供随时的在线指导和帮助，解答用户的疑问。</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2</w:t>
      </w:r>
      <w:r>
        <w:rPr>
          <w:rFonts w:ascii="宋体" w:hAnsi="宋体"/>
          <w:color w:val="000000"/>
          <w:sz w:val="24"/>
          <w:szCs w:val="28"/>
        </w:rPr>
        <w:t xml:space="preserve">.6.3</w:t>
      </w:r>
      <w:r>
        <w:rPr>
          <w:rFonts w:hint="eastAsia" w:ascii="宋体" w:hAnsi="宋体" w:cs="宋体"/>
          <w:color w:val="000000"/>
          <w:sz w:val="24"/>
        </w:rPr>
        <w:t xml:space="preserve">需提供免费培训并根据医院的情况制定相关培训方案，课程设置、培训资料、讲义等。</w:t>
      </w:r>
      <w:r>
        <w:rPr>
          <w:rFonts w:ascii="宋体" w:hAnsi="宋体"/>
          <w:color w:val="000000"/>
          <w:sz w:val="24"/>
          <w:szCs w:val="28"/>
        </w:rPr>
      </w:r>
      <w:r/>
    </w:p>
    <w:p>
      <w:pPr>
        <w:pStyle w:val="1013"/>
        <w:spacing w:line="570" w:lineRule="exact"/>
        <w:rPr>
          <w:rFonts w:hint="eastAsia" w:ascii="宋体" w:hAnsi="宋体"/>
          <w:lang w:eastAsia="zh-CN"/>
        </w:rPr>
      </w:pPr>
      <w:r>
        <w:rPr>
          <w:rFonts w:hint="eastAsia" w:ascii="宋体" w:hAnsi="宋体"/>
          <w:color w:val="000000"/>
          <w:szCs w:val="28"/>
          <w:lang w:eastAsia="zh-CN"/>
        </w:rPr>
        <w:t xml:space="preserve">2</w:t>
      </w:r>
      <w:r>
        <w:rPr>
          <w:rFonts w:ascii="宋体" w:hAnsi="宋体"/>
          <w:color w:val="000000"/>
          <w:szCs w:val="28"/>
          <w:lang w:eastAsia="zh-CN"/>
        </w:rPr>
        <w:t xml:space="preserve">.6.4</w:t>
      </w:r>
      <w:r>
        <w:rPr>
          <w:rFonts w:hint="eastAsia" w:ascii="宋体" w:hAnsi="宋体"/>
          <w:color w:val="000000"/>
          <w:szCs w:val="28"/>
          <w:lang w:eastAsia="zh-CN"/>
        </w:rPr>
        <w:t xml:space="preserve">所有的培训费用必须计入投标总价。</w:t>
      </w:r>
      <w:r>
        <w:rPr>
          <w:rFonts w:hint="eastAsia" w:ascii="宋体" w:hAnsi="宋体"/>
          <w:lang w:eastAsia="zh-CN"/>
        </w:rPr>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21"/>
        <w:ind w:firstLine="480"/>
        <w:spacing w:line="360" w:lineRule="auto"/>
        <w:rPr>
          <w:rFonts w:ascii="宋体" w:hAnsi="宋体" w:cs="宋体"/>
          <w:color w:val="000000"/>
          <w:sz w:val="24"/>
        </w:rPr>
      </w:pPr>
      <w:r>
        <w:rPr>
          <w:rFonts w:hint="eastAsia" w:ascii="宋体" w:hAnsi="宋体"/>
          <w:color w:val="000000"/>
          <w:sz w:val="24"/>
          <w:szCs w:val="28"/>
        </w:rPr>
        <w:t xml:space="preserve">3</w:t>
      </w:r>
      <w:r>
        <w:rPr>
          <w:rFonts w:ascii="宋体" w:hAnsi="宋体"/>
          <w:color w:val="000000"/>
          <w:sz w:val="24"/>
          <w:szCs w:val="28"/>
        </w:rPr>
        <w:t xml:space="preserve">.1</w:t>
      </w:r>
      <w:r>
        <w:rPr>
          <w:rFonts w:hint="eastAsia" w:ascii="宋体" w:hAnsi="宋体"/>
          <w:color w:val="000000"/>
          <w:sz w:val="24"/>
          <w:szCs w:val="28"/>
        </w:rPr>
        <w:t xml:space="preserve">提供安装实施、调试及培训服务，直到符合技术要求，采购人做最终验收。</w:t>
      </w:r>
      <w:r>
        <w:rPr>
          <w:rFonts w:ascii="宋体" w:hAnsi="宋体"/>
          <w:color w:val="000000"/>
          <w:sz w:val="24"/>
          <w:szCs w:val="28"/>
        </w:rPr>
        <w:br w:type="textWrapping" w:clear="all"/>
      </w:r>
      <w:r>
        <w:rPr>
          <w:rFonts w:hint="eastAsia" w:ascii="宋体" w:hAnsi="宋体"/>
          <w:color w:val="000000"/>
          <w:sz w:val="24"/>
          <w:szCs w:val="28"/>
        </w:rPr>
        <w:t xml:space="preserve">   </w:t>
      </w:r>
      <w:r>
        <w:rPr>
          <w:rFonts w:ascii="宋体" w:hAnsi="宋体"/>
          <w:color w:val="000000"/>
          <w:sz w:val="24"/>
          <w:szCs w:val="28"/>
        </w:rPr>
        <w:tab/>
      </w:r>
      <w:r>
        <w:rPr>
          <w:rFonts w:hint="eastAsia" w:ascii="宋体" w:hAnsi="宋体"/>
          <w:color w:val="000000"/>
          <w:sz w:val="24"/>
          <w:szCs w:val="28"/>
        </w:rPr>
        <w:t xml:space="preserve">3</w:t>
      </w:r>
      <w:r>
        <w:rPr>
          <w:rFonts w:ascii="宋体" w:hAnsi="宋体"/>
          <w:color w:val="000000"/>
          <w:sz w:val="24"/>
          <w:szCs w:val="28"/>
        </w:rPr>
        <w:t xml:space="preserve">.2</w:t>
      </w:r>
      <w:r>
        <w:rPr>
          <w:rFonts w:ascii="宋体" w:hAnsi="宋体"/>
          <w:color w:val="000000"/>
          <w:sz w:val="24"/>
          <w:szCs w:val="28"/>
        </w:rPr>
        <w:t xml:space="preserve">采购方组织项目验收时，可邀请未中标供应商或相关领域专家组成履约验收组，根据招标文件和投标供应商的投标文件进行履约验收，中标供应商必须全程参加，验收完毕后一致作出验收结果报告。</w:t>
      </w:r>
      <w:r>
        <w:rPr>
          <w:rFonts w:ascii="宋体" w:hAnsi="宋体"/>
          <w:color w:val="000000"/>
          <w:sz w:val="24"/>
          <w:szCs w:val="28"/>
        </w:rPr>
        <w:br w:type="textWrapping" w:clear="all"/>
      </w:r>
      <w:r>
        <w:rPr>
          <w:rFonts w:hint="eastAsia" w:ascii="宋体" w:hAnsi="宋体"/>
          <w:color w:val="000000"/>
          <w:sz w:val="24"/>
          <w:szCs w:val="28"/>
        </w:rPr>
        <w:t xml:space="preserve">  </w:t>
      </w:r>
      <w:r>
        <w:rPr>
          <w:rFonts w:ascii="宋体" w:hAnsi="宋体"/>
          <w:color w:val="000000"/>
          <w:sz w:val="24"/>
          <w:szCs w:val="28"/>
        </w:rPr>
        <w:tab/>
      </w:r>
      <w:r>
        <w:rPr>
          <w:rFonts w:hint="eastAsia" w:ascii="宋体" w:hAnsi="宋体"/>
          <w:color w:val="000000"/>
          <w:sz w:val="24"/>
          <w:szCs w:val="28"/>
        </w:rPr>
        <w:t xml:space="preserve">3</w:t>
      </w:r>
      <w:r>
        <w:rPr>
          <w:rFonts w:ascii="宋体" w:hAnsi="宋体"/>
          <w:color w:val="000000"/>
          <w:sz w:val="24"/>
          <w:szCs w:val="28"/>
        </w:rPr>
        <w:t xml:space="preserve">.3</w:t>
      </w:r>
      <w:r>
        <w:rPr>
          <w:rFonts w:ascii="宋体" w:hAnsi="宋体"/>
          <w:color w:val="000000"/>
          <w:sz w:val="24"/>
          <w:szCs w:val="28"/>
        </w:rPr>
        <w:t xml:space="preserve">交付文档验收要求：</w:t>
      </w:r>
      <w:r>
        <w:rPr>
          <w:rFonts w:hint="eastAsia" w:ascii="宋体" w:hAnsi="宋体"/>
          <w:color w:val="000000"/>
          <w:sz w:val="24"/>
          <w:szCs w:val="28"/>
        </w:rPr>
        <w:t xml:space="preserve"> </w:t>
      </w:r>
      <w:r>
        <w:rPr>
          <w:rFonts w:ascii="宋体" w:hAnsi="宋体"/>
          <w:color w:val="000000"/>
          <w:sz w:val="24"/>
          <w:szCs w:val="28"/>
        </w:rPr>
        <w:t xml:space="preserve">项目的工作内容及成果文档的提交应覆盖以下内容，</w:t>
      </w:r>
      <w:r>
        <w:rPr>
          <w:rFonts w:ascii="宋体" w:hAnsi="宋体" w:cs="宋体"/>
          <w:color w:val="000000"/>
          <w:sz w:val="24"/>
        </w:rPr>
      </w:r>
      <w:r/>
    </w:p>
    <w:p>
      <w:pPr>
        <w:pStyle w:val="921"/>
        <w:ind w:left="420"/>
        <w:spacing w:line="360" w:lineRule="auto"/>
        <w:rPr>
          <w:rFonts w:ascii="宋体" w:hAnsi="宋体"/>
          <w:color w:val="000000"/>
          <w:sz w:val="24"/>
          <w:szCs w:val="28"/>
        </w:rPr>
      </w:pPr>
      <w:r>
        <w:rPr>
          <w:rFonts w:ascii="宋体" w:hAnsi="宋体"/>
          <w:color w:val="000000"/>
          <w:sz w:val="24"/>
          <w:szCs w:val="28"/>
        </w:rPr>
        <w:t xml:space="preserve">3.3.1</w:t>
      </w:r>
      <w:r>
        <w:rPr>
          <w:rFonts w:ascii="宋体" w:hAnsi="宋体"/>
          <w:color w:val="000000"/>
          <w:sz w:val="24"/>
          <w:szCs w:val="28"/>
        </w:rPr>
        <w:t xml:space="preserve">系统的体系架构及描述。</w:t>
      </w:r>
      <w:r>
        <w:rPr>
          <w:rFonts w:ascii="宋体" w:hAnsi="宋体"/>
          <w:color w:val="000000"/>
          <w:sz w:val="24"/>
          <w:szCs w:val="28"/>
        </w:rPr>
        <w:br w:type="textWrapping" w:clear="all"/>
      </w:r>
      <w:r>
        <w:rPr>
          <w:rFonts w:ascii="宋体" w:hAnsi="宋体"/>
          <w:color w:val="000000"/>
          <w:sz w:val="24"/>
          <w:szCs w:val="28"/>
        </w:rPr>
        <w:t xml:space="preserve">3.3.2</w:t>
      </w:r>
      <w:r>
        <w:rPr>
          <w:rFonts w:hint="eastAsia" w:ascii="宋体" w:hAnsi="宋体"/>
          <w:color w:val="000000"/>
          <w:sz w:val="24"/>
          <w:szCs w:val="28"/>
        </w:rPr>
        <w:t xml:space="preserve">提供的其它技术手册，包括：</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需求分析报告（含软件功能需求与数据要求）；</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实施文档（包括建设、承建、监理、风评、审计）；</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会议文档</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实施开发报告（承建单位）</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监理总结报告（如果项目有监理）</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风险评估报告（测评单位）</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软件培训资料；</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程序安装维护手册；</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软件使用操作手册；</w:t>
      </w:r>
      <w:r>
        <w:rPr>
          <w:rFonts w:ascii="宋体" w:hAnsi="宋体"/>
          <w:color w:val="000000"/>
          <w:sz w:val="24"/>
          <w:szCs w:val="28"/>
        </w:rPr>
      </w:r>
      <w:r/>
    </w:p>
    <w:p>
      <w:pPr>
        <w:pStyle w:val="921"/>
        <w:ind w:firstLine="480"/>
        <w:spacing w:line="360" w:lineRule="auto"/>
        <w:rPr>
          <w:rFonts w:ascii="宋体" w:hAnsi="宋体"/>
          <w:color w:val="000000"/>
          <w:sz w:val="24"/>
          <w:szCs w:val="28"/>
        </w:rPr>
      </w:pPr>
      <w:r>
        <w:rPr>
          <w:rFonts w:hint="eastAsia" w:ascii="宋体" w:hAnsi="宋体"/>
          <w:color w:val="000000"/>
          <w:sz w:val="24"/>
          <w:szCs w:val="28"/>
        </w:rPr>
        <w:t xml:space="preserve">项目验收报告；</w:t>
      </w:r>
      <w:r>
        <w:rPr>
          <w:rFonts w:ascii="宋体" w:hAnsi="宋体"/>
          <w:color w:val="000000"/>
          <w:sz w:val="24"/>
          <w:szCs w:val="28"/>
        </w:rPr>
      </w:r>
      <w:r/>
    </w:p>
    <w:p>
      <w:pPr>
        <w:pStyle w:val="921"/>
        <w:contextualSpacing/>
        <w:ind w:firstLine="480"/>
        <w:spacing w:line="570" w:lineRule="exact"/>
        <w:widowControl/>
        <w:rPr>
          <w:rFonts w:hint="eastAsia" w:ascii="宋体" w:hAnsi="宋体"/>
          <w:sz w:val="24"/>
        </w:rPr>
      </w:pPr>
      <w:r>
        <w:rPr>
          <w:rFonts w:hint="eastAsia" w:ascii="宋体" w:hAnsi="宋体"/>
          <w:color w:val="000000"/>
          <w:sz w:val="24"/>
          <w:szCs w:val="28"/>
        </w:rPr>
        <w:t xml:space="preserve">其他项目建设的资料。</w:t>
      </w:r>
      <w:r>
        <w:rPr>
          <w:rFonts w:hint="eastAsia" w:ascii="宋体" w:hAnsi="宋体"/>
          <w:sz w:val="24"/>
        </w:rPr>
      </w:r>
      <w:r/>
    </w:p>
    <w:p>
      <w:pPr>
        <w:pStyle w:val="921"/>
        <w:contextualSpacing/>
        <w:ind w:firstLine="482"/>
        <w:spacing w:line="570" w:lineRule="exact"/>
        <w:rPr>
          <w:rFonts w:ascii="宋体" w:hAnsi="宋体"/>
          <w:b/>
          <w:sz w:val="24"/>
        </w:rPr>
      </w:pPr>
      <w:r>
        <w:rPr>
          <w:rFonts w:ascii="宋体" w:hAnsi="宋体"/>
          <w:b/>
          <w:sz w:val="24"/>
        </w:rPr>
      </w:r>
      <w:r/>
    </w:p>
    <w:p>
      <w:pPr>
        <w:pStyle w:val="921"/>
        <w:contextualSpacing/>
        <w:ind w:firstLine="482"/>
        <w:spacing w:line="570" w:lineRule="exact"/>
        <w:rPr>
          <w:rFonts w:hint="eastAsia" w:ascii="宋体" w:hAnsi="宋体"/>
          <w:b/>
          <w:sz w:val="24"/>
        </w:rPr>
      </w:pPr>
      <w:r>
        <w:rPr>
          <w:rFonts w:hint="eastAsia" w:ascii="宋体" w:hAnsi="宋体"/>
          <w:b/>
          <w:sz w:val="24"/>
        </w:rPr>
        <w:t xml:space="preserve">4. 其他要求</w:t>
      </w:r>
      <w:r/>
    </w:p>
    <w:p>
      <w:pPr>
        <w:pStyle w:val="1013"/>
        <w:spacing w:line="570" w:lineRule="exact"/>
        <w:rPr>
          <w:rFonts w:hint="eastAsia" w:ascii="宋体" w:hAnsi="宋体"/>
          <w:lang w:eastAsia="zh-CN"/>
        </w:rPr>
      </w:pPr>
      <w:r>
        <w:rPr>
          <w:rFonts w:hint="eastAsia" w:ascii="宋体" w:hAnsi="宋体"/>
          <w:lang w:eastAsia="zh-CN"/>
        </w:rPr>
        <w:t xml:space="preserve">无</w:t>
      </w:r>
      <w:r>
        <w:rPr>
          <w:rFonts w:hint="eastAsia" w:ascii="宋体" w:hAnsi="宋体"/>
          <w:lang w:eastAsia="zh-CN"/>
        </w:rPr>
        <w:t xml:space="preserve">。</w:t>
      </w:r>
      <w:r>
        <w:rPr>
          <w:rFonts w:hint="eastAsia" w:ascii="宋体" w:hAnsi="宋体"/>
          <w:lang w:eastAsia="zh-CN"/>
        </w:rPr>
      </w:r>
      <w:r/>
    </w:p>
    <w:p>
      <w:pPr>
        <w:pStyle w:val="921"/>
        <w:ind w:firstLine="480"/>
        <w:spacing w:line="570" w:lineRule="exact"/>
        <w:rPr>
          <w:rFonts w:hint="eastAsia" w:ascii="宋体" w:hAnsi="宋体"/>
          <w:i/>
          <w:sz w:val="24"/>
          <w:u w:val="single"/>
        </w:rPr>
      </w:pPr>
      <w:r>
        <w:rPr>
          <w:rFonts w:hint="eastAsia" w:ascii="宋体" w:hAnsi="宋体"/>
          <w:i/>
          <w:sz w:val="24"/>
          <w:u w:val="single"/>
        </w:rPr>
      </w:r>
      <w:r/>
    </w:p>
    <w:p>
      <w:pPr>
        <w:pStyle w:val="921"/>
        <w:ind w:firstLine="482"/>
        <w:spacing w:line="570" w:lineRule="exact"/>
        <w:rPr>
          <w:rFonts w:hint="eastAsia" w:ascii="宋体" w:hAnsi="宋体"/>
          <w:b/>
          <w:sz w:val="24"/>
        </w:rPr>
      </w:pPr>
      <w:r>
        <w:rPr>
          <w:rFonts w:hint="eastAsia" w:ascii="宋体" w:hAnsi="宋体"/>
          <w:b/>
          <w:sz w:val="24"/>
        </w:rPr>
        <w:t xml:space="preserve">5. 实质性要求</w:t>
      </w:r>
      <w:r/>
    </w:p>
    <w:tbl>
      <w:tblPr>
        <w:tblW w:w="850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497"/>
        <w:gridCol w:w="4996"/>
        <w:gridCol w:w="2012"/>
      </w:tblGrid>
      <w:tr>
        <w:trPr>
          <w:tblHeader/>
        </w:trPr>
        <w:tc>
          <w:tcPr>
            <w:tcMar>
              <w:left w:w="120" w:type="dxa"/>
              <w:top w:w="120" w:type="dxa"/>
              <w:right w:w="120" w:type="dxa"/>
              <w:bottom w:w="120" w:type="dxa"/>
            </w:tcMar>
            <w:tcW w:w="1581" w:type="dxa"/>
            <w:vAlign w:val="center"/>
            <w:textDirection w:val="lrTb"/>
            <w:noWrap w:val="false"/>
          </w:tcPr>
          <w:p>
            <w:pPr>
              <w:pStyle w:val="921"/>
              <w:jc w:val="center"/>
              <w:widowControl/>
              <w:rPr>
                <w:rFonts w:ascii="宋体" w:hAnsi="宋体"/>
                <w:b/>
                <w:sz w:val="18"/>
                <w:szCs w:val="18"/>
              </w:rPr>
            </w:pPr>
            <w:r>
              <w:rPr>
                <w:rFonts w:ascii="宋体" w:hAnsi="宋体" w:cs="宋体"/>
                <w:b/>
                <w:sz w:val="18"/>
                <w:szCs w:val="18"/>
                <w:lang w:bidi="ar"/>
              </w:rPr>
              <w:t xml:space="preserve">需求名称</w:t>
            </w:r>
            <w:r>
              <w:rPr>
                <w:rFonts w:ascii="宋体" w:hAnsi="宋体"/>
                <w:b/>
                <w:sz w:val="18"/>
                <w:szCs w:val="18"/>
              </w:rPr>
            </w:r>
            <w:r/>
          </w:p>
        </w:tc>
        <w:tc>
          <w:tcPr>
            <w:tcMar>
              <w:left w:w="120" w:type="dxa"/>
              <w:top w:w="120" w:type="dxa"/>
              <w:right w:w="120" w:type="dxa"/>
              <w:bottom w:w="120" w:type="dxa"/>
            </w:tcMar>
            <w:tcW w:w="5317" w:type="dxa"/>
            <w:vAlign w:val="center"/>
            <w:textDirection w:val="lrTb"/>
            <w:noWrap w:val="false"/>
          </w:tcPr>
          <w:p>
            <w:pPr>
              <w:pStyle w:val="921"/>
              <w:jc w:val="center"/>
              <w:widowControl/>
              <w:rPr>
                <w:rFonts w:ascii="宋体" w:hAnsi="宋体"/>
                <w:b/>
                <w:sz w:val="18"/>
                <w:szCs w:val="18"/>
              </w:rPr>
            </w:pPr>
            <w:r>
              <w:rPr>
                <w:rFonts w:hint="eastAsia" w:ascii="宋体" w:hAnsi="宋体" w:cs="宋体"/>
                <w:b/>
                <w:sz w:val="18"/>
                <w:szCs w:val="18"/>
                <w:lang w:bidi="ar"/>
              </w:rPr>
              <w:t xml:space="preserve">实质性</w:t>
            </w:r>
            <w:r>
              <w:rPr>
                <w:rFonts w:ascii="宋体" w:hAnsi="宋体" w:cs="宋体"/>
                <w:b/>
                <w:sz w:val="18"/>
                <w:szCs w:val="18"/>
                <w:lang w:bidi="ar"/>
              </w:rPr>
              <w:t xml:space="preserve">要求</w:t>
            </w:r>
            <w:r>
              <w:rPr>
                <w:rFonts w:ascii="宋体" w:hAnsi="宋体"/>
                <w:b/>
                <w:sz w:val="18"/>
                <w:szCs w:val="18"/>
              </w:rPr>
            </w:r>
            <w:r/>
          </w:p>
        </w:tc>
        <w:tc>
          <w:tcPr>
            <w:tcMar>
              <w:left w:w="120" w:type="dxa"/>
              <w:top w:w="120" w:type="dxa"/>
              <w:right w:w="120" w:type="dxa"/>
              <w:bottom w:w="120" w:type="dxa"/>
            </w:tcMar>
            <w:tcW w:w="2131" w:type="dxa"/>
            <w:vAlign w:val="center"/>
            <w:textDirection w:val="lrTb"/>
            <w:noWrap w:val="false"/>
          </w:tcPr>
          <w:p>
            <w:pPr>
              <w:pStyle w:val="921"/>
              <w:jc w:val="center"/>
              <w:widowControl/>
              <w:rPr>
                <w:rFonts w:ascii="宋体" w:hAnsi="宋体"/>
                <w:b/>
                <w:sz w:val="18"/>
                <w:szCs w:val="18"/>
              </w:rPr>
            </w:pPr>
            <w:r>
              <w:rPr>
                <w:rFonts w:ascii="宋体" w:hAnsi="宋体" w:cs="宋体"/>
                <w:b/>
                <w:sz w:val="18"/>
                <w:szCs w:val="18"/>
                <w:lang w:bidi="ar"/>
              </w:rPr>
              <w:t xml:space="preserve">证明材料</w:t>
            </w:r>
            <w:r>
              <w:rPr>
                <w:rFonts w:ascii="宋体" w:hAnsi="宋体"/>
                <w:b/>
                <w:sz w:val="18"/>
                <w:szCs w:val="18"/>
              </w:rPr>
            </w:r>
            <w:r/>
          </w:p>
        </w:tc>
      </w:tr>
      <w:tr>
        <w:trPr/>
        <w:tc>
          <w:tcPr>
            <w:tcMar>
              <w:left w:w="120" w:type="dxa"/>
              <w:top w:w="120" w:type="dxa"/>
              <w:right w:w="120" w:type="dxa"/>
              <w:bottom w:w="120" w:type="dxa"/>
            </w:tcMar>
            <w:tcW w:w="1581" w:type="dxa"/>
            <w:vAlign w:val="center"/>
            <w:textDirection w:val="lrTb"/>
            <w:noWrap w:val="false"/>
          </w:tcPr>
          <w:p>
            <w:pPr>
              <w:pStyle w:val="921"/>
              <w:jc w:val="center"/>
              <w:widowControl/>
              <w:rPr>
                <w:rFonts w:ascii="宋体" w:hAnsi="宋体"/>
                <w:sz w:val="18"/>
                <w:szCs w:val="18"/>
              </w:rPr>
            </w:pPr>
            <w:r>
              <w:rPr>
                <w:rFonts w:ascii="宋体" w:hAnsi="宋体" w:cs="宋体"/>
                <w:sz w:val="18"/>
                <w:szCs w:val="18"/>
                <w:lang w:bidi="ar"/>
              </w:rPr>
              <w:t xml:space="preserve">★</w:t>
            </w:r>
            <w:r>
              <w:rPr>
                <w:rFonts w:hint="eastAsia" w:ascii="宋体" w:hAnsi="宋体" w:cs="宋体"/>
                <w:sz w:val="18"/>
                <w:szCs w:val="18"/>
                <w:lang w:bidi="ar"/>
              </w:rPr>
              <w:t xml:space="preserve">维保要求</w:t>
            </w:r>
            <w:r>
              <w:rPr>
                <w:rFonts w:ascii="宋体" w:hAnsi="宋体"/>
                <w:sz w:val="18"/>
                <w:szCs w:val="18"/>
              </w:rPr>
            </w:r>
            <w:r/>
          </w:p>
        </w:tc>
        <w:tc>
          <w:tcPr>
            <w:tcMar>
              <w:left w:w="120" w:type="dxa"/>
              <w:top w:w="120" w:type="dxa"/>
              <w:right w:w="120" w:type="dxa"/>
              <w:bottom w:w="120" w:type="dxa"/>
            </w:tcMar>
            <w:tcW w:w="5317" w:type="dxa"/>
            <w:vAlign w:val="center"/>
            <w:textDirection w:val="lrTb"/>
            <w:noWrap w:val="false"/>
          </w:tcPr>
          <w:p>
            <w:pPr>
              <w:pStyle w:val="921"/>
              <w:jc w:val="left"/>
              <w:spacing w:line="360" w:lineRule="auto"/>
              <w:rPr>
                <w:rFonts w:ascii="宋体" w:hAnsi="宋体" w:cs="宋体"/>
                <w:color w:val="000000"/>
                <w:sz w:val="18"/>
                <w:szCs w:val="18"/>
              </w:rPr>
            </w:pPr>
            <w:r>
              <w:rPr>
                <w:rFonts w:hint="eastAsia" w:ascii="宋体" w:hAnsi="宋体" w:cs="宋体"/>
                <w:sz w:val="18"/>
                <w:szCs w:val="18"/>
                <w:lang w:bidi="ar"/>
              </w:rPr>
              <w:t xml:space="preserve">本次项目中涉及的系统软件须提供</w:t>
            </w:r>
            <w:r>
              <w:rPr>
                <w:rFonts w:hint="eastAsia" w:ascii="宋体" w:hAnsi="宋体" w:cs="宋体"/>
                <w:sz w:val="18"/>
                <w:szCs w:val="18"/>
                <w:lang w:bidi="ar"/>
              </w:rPr>
              <w:t xml:space="preserve">验收合格后</w:t>
            </w:r>
            <w:r>
              <w:rPr>
                <w:rFonts w:hint="eastAsia" w:ascii="宋体" w:hAnsi="宋体" w:cs="宋体"/>
                <w:sz w:val="18"/>
                <w:szCs w:val="18"/>
                <w:lang w:bidi="ar"/>
              </w:rPr>
              <w:t xml:space="preserve">三年维保服务；硬件提供</w:t>
            </w:r>
            <w:r>
              <w:rPr>
                <w:rFonts w:hint="eastAsia" w:ascii="宋体" w:hAnsi="宋体" w:cs="宋体"/>
                <w:sz w:val="18"/>
                <w:szCs w:val="18"/>
                <w:lang w:bidi="ar"/>
              </w:rPr>
              <w:t xml:space="preserve">验收合格后</w:t>
            </w:r>
            <w:r>
              <w:rPr>
                <w:rFonts w:hint="eastAsia" w:ascii="宋体" w:hAnsi="宋体" w:cs="宋体"/>
                <w:sz w:val="18"/>
                <w:szCs w:val="18"/>
                <w:lang w:bidi="ar"/>
              </w:rPr>
              <w:t xml:space="preserve">3年7*24硬件原厂技术支持与售后服务和3年坏盘不返还服务。</w:t>
            </w:r>
            <w:r>
              <w:rPr>
                <w:rFonts w:ascii="宋体" w:hAnsi="宋体" w:cs="宋体"/>
                <w:color w:val="000000"/>
                <w:sz w:val="18"/>
                <w:szCs w:val="18"/>
              </w:rPr>
            </w:r>
            <w:r/>
          </w:p>
        </w:tc>
        <w:tc>
          <w:tcPr>
            <w:tcMar>
              <w:left w:w="120" w:type="dxa"/>
              <w:top w:w="120" w:type="dxa"/>
              <w:right w:w="120" w:type="dxa"/>
              <w:bottom w:w="120" w:type="dxa"/>
            </w:tcMar>
            <w:tcW w:w="2131" w:type="dxa"/>
            <w:vAlign w:val="center"/>
            <w:textDirection w:val="lrTb"/>
            <w:noWrap w:val="false"/>
          </w:tcPr>
          <w:p>
            <w:pPr>
              <w:pStyle w:val="921"/>
              <w:jc w:val="center"/>
              <w:widowControl/>
              <w:rPr>
                <w:rFonts w:ascii="宋体" w:hAnsi="宋体"/>
                <w:sz w:val="18"/>
                <w:szCs w:val="18"/>
              </w:rPr>
            </w:pPr>
            <w:r>
              <w:rPr>
                <w:rFonts w:hint="eastAsia" w:ascii="宋体" w:hAnsi="宋体" w:cs="宋体"/>
                <w:b/>
                <w:bCs/>
                <w:color w:val="000000"/>
                <w:sz w:val="18"/>
                <w:szCs w:val="18"/>
              </w:rPr>
              <w:t xml:space="preserve">投标人提供承诺函并加盖投标人公章</w:t>
            </w:r>
            <w:r>
              <w:rPr>
                <w:rFonts w:hint="eastAsia" w:ascii="宋体" w:hAnsi="宋体" w:cs="宋体"/>
                <w:sz w:val="18"/>
                <w:szCs w:val="18"/>
                <w:lang w:bidi="ar"/>
              </w:rPr>
              <w:t xml:space="preserve">。</w:t>
            </w:r>
            <w:r>
              <w:rPr>
                <w:rFonts w:ascii="宋体" w:hAnsi="宋体"/>
                <w:sz w:val="18"/>
                <w:szCs w:val="18"/>
              </w:rPr>
            </w:r>
            <w:r/>
          </w:p>
        </w:tc>
      </w:tr>
      <w:tr>
        <w:trPr/>
        <w:tc>
          <w:tcPr>
            <w:tcMar>
              <w:left w:w="120" w:type="dxa"/>
              <w:top w:w="120" w:type="dxa"/>
              <w:right w:w="120" w:type="dxa"/>
              <w:bottom w:w="120" w:type="dxa"/>
            </w:tcMar>
            <w:tcW w:w="1581" w:type="dxa"/>
            <w:vAlign w:val="center"/>
            <w:textDirection w:val="lrTb"/>
            <w:noWrap w:val="false"/>
          </w:tcPr>
          <w:p>
            <w:pPr>
              <w:pStyle w:val="921"/>
              <w:jc w:val="center"/>
              <w:widowControl/>
              <w:rPr>
                <w:rFonts w:ascii="宋体" w:hAnsi="宋体" w:cs="宋体"/>
                <w:sz w:val="18"/>
                <w:szCs w:val="18"/>
                <w:lang w:bidi="ar"/>
              </w:rPr>
            </w:pPr>
            <w:r>
              <w:rPr>
                <w:rFonts w:ascii="宋体" w:hAnsi="宋体" w:cs="宋体"/>
                <w:sz w:val="18"/>
                <w:szCs w:val="18"/>
                <w:lang w:bidi="ar"/>
              </w:rPr>
              <w:t xml:space="preserve">★</w:t>
            </w:r>
            <w:r>
              <w:rPr>
                <w:rFonts w:hint="eastAsia" w:ascii="宋体" w:hAnsi="宋体" w:cs="宋体"/>
                <w:sz w:val="18"/>
                <w:szCs w:val="18"/>
                <w:lang w:bidi="ar"/>
              </w:rPr>
              <w:t xml:space="preserve">商务要求</w:t>
            </w:r>
            <w:r>
              <w:rPr>
                <w:rFonts w:ascii="宋体" w:hAnsi="宋体" w:cs="宋体"/>
                <w:sz w:val="18"/>
                <w:szCs w:val="18"/>
                <w:lang w:bidi="ar"/>
              </w:rPr>
            </w:r>
            <w:r/>
          </w:p>
        </w:tc>
        <w:tc>
          <w:tcPr>
            <w:tcMar>
              <w:left w:w="120" w:type="dxa"/>
              <w:top w:w="120" w:type="dxa"/>
              <w:right w:w="120" w:type="dxa"/>
              <w:bottom w:w="120" w:type="dxa"/>
            </w:tcMar>
            <w:tcW w:w="5317" w:type="dxa"/>
            <w:vAlign w:val="center"/>
            <w:textDirection w:val="lrTb"/>
            <w:noWrap w:val="false"/>
          </w:tcPr>
          <w:p>
            <w:pPr>
              <w:pStyle w:val="921"/>
              <w:jc w:val="left"/>
              <w:spacing w:line="360" w:lineRule="auto"/>
              <w:rPr>
                <w:rFonts w:ascii="宋体" w:hAnsi="宋体" w:cs="宋体"/>
                <w:sz w:val="18"/>
                <w:szCs w:val="18"/>
              </w:rPr>
            </w:pPr>
            <w:r>
              <w:rPr>
                <w:rFonts w:hint="eastAsia" w:ascii="宋体" w:hAnsi="宋体" w:cs="宋体"/>
                <w:sz w:val="18"/>
                <w:szCs w:val="18"/>
                <w:lang w:bidi="ar"/>
              </w:rPr>
              <w:t xml:space="preserve">本次招标涉及的系统不能有使用终端数、操作账号数、在线会话数量等限制，承诺未来迁移到新服务器或者服务器扩容过程中，不额外收取任何费用。</w:t>
            </w:r>
            <w:r>
              <w:rPr>
                <w:rFonts w:ascii="宋体" w:hAnsi="宋体" w:cs="宋体"/>
                <w:sz w:val="18"/>
                <w:szCs w:val="18"/>
              </w:rPr>
            </w:r>
            <w:r/>
          </w:p>
        </w:tc>
        <w:tc>
          <w:tcPr>
            <w:tcMar>
              <w:left w:w="120" w:type="dxa"/>
              <w:top w:w="120" w:type="dxa"/>
              <w:right w:w="120" w:type="dxa"/>
              <w:bottom w:w="120" w:type="dxa"/>
            </w:tcMar>
            <w:tcW w:w="2131" w:type="dxa"/>
            <w:vAlign w:val="center"/>
            <w:textDirection w:val="lrTb"/>
            <w:noWrap w:val="false"/>
          </w:tcPr>
          <w:p>
            <w:pPr>
              <w:pStyle w:val="921"/>
              <w:jc w:val="center"/>
              <w:widowControl/>
              <w:rPr>
                <w:rFonts w:hint="eastAsia" w:ascii="宋体" w:hAnsi="宋体" w:cs="宋体"/>
                <w:sz w:val="18"/>
                <w:szCs w:val="18"/>
                <w:lang w:bidi="ar"/>
              </w:rPr>
            </w:pPr>
            <w:r>
              <w:rPr>
                <w:rFonts w:hint="eastAsia" w:ascii="宋体" w:hAnsi="宋体" w:cs="宋体"/>
                <w:b/>
                <w:bCs/>
                <w:color w:val="000000"/>
                <w:sz w:val="18"/>
                <w:szCs w:val="18"/>
              </w:rPr>
              <w:t xml:space="preserve">投标人提供承诺函并加盖投标人公章</w:t>
            </w:r>
            <w:r>
              <w:rPr>
                <w:rFonts w:hint="eastAsia" w:ascii="宋体" w:hAnsi="宋体" w:cs="宋体"/>
                <w:sz w:val="18"/>
                <w:szCs w:val="18"/>
                <w:lang w:bidi="ar"/>
              </w:rPr>
              <w:t xml:space="preserve">。</w:t>
            </w:r>
            <w:r/>
          </w:p>
        </w:tc>
      </w:tr>
      <w:tr>
        <w:trPr>
          <w:trHeight w:val="21"/>
        </w:trPr>
        <w:tc>
          <w:tcPr>
            <w:tcMar>
              <w:left w:w="120" w:type="dxa"/>
              <w:top w:w="120" w:type="dxa"/>
              <w:right w:w="120" w:type="dxa"/>
              <w:bottom w:w="120" w:type="dxa"/>
            </w:tcMar>
            <w:tcW w:w="1581" w:type="dxa"/>
            <w:vAlign w:val="center"/>
            <w:textDirection w:val="lrTb"/>
            <w:noWrap w:val="false"/>
          </w:tcPr>
          <w:p>
            <w:pPr>
              <w:pStyle w:val="921"/>
              <w:jc w:val="center"/>
              <w:widowControl/>
              <w:rPr>
                <w:rFonts w:ascii="宋体" w:hAnsi="宋体" w:cs="宋体"/>
                <w:sz w:val="18"/>
                <w:szCs w:val="18"/>
                <w:lang w:bidi="ar"/>
              </w:rPr>
            </w:pPr>
            <w:r>
              <w:rPr>
                <w:rFonts w:ascii="宋体" w:hAnsi="宋体" w:cs="宋体"/>
                <w:sz w:val="18"/>
                <w:szCs w:val="18"/>
                <w:lang w:bidi="ar"/>
              </w:rPr>
              <w:t xml:space="preserve">★</w:t>
            </w:r>
            <w:r>
              <w:rPr>
                <w:rFonts w:hint="eastAsia" w:ascii="宋体" w:hAnsi="宋体" w:cs="宋体"/>
                <w:sz w:val="18"/>
                <w:szCs w:val="18"/>
                <w:lang w:bidi="ar"/>
              </w:rPr>
              <w:t xml:space="preserve">报价要求</w:t>
            </w:r>
            <w:r>
              <w:rPr>
                <w:rFonts w:ascii="宋体" w:hAnsi="宋体" w:cs="宋体"/>
                <w:sz w:val="18"/>
                <w:szCs w:val="18"/>
                <w:lang w:bidi="ar"/>
              </w:rPr>
            </w:r>
            <w:r/>
          </w:p>
        </w:tc>
        <w:tc>
          <w:tcPr>
            <w:tcMar>
              <w:left w:w="120" w:type="dxa"/>
              <w:top w:w="120" w:type="dxa"/>
              <w:right w:w="120" w:type="dxa"/>
              <w:bottom w:w="120" w:type="dxa"/>
            </w:tcMar>
            <w:tcW w:w="5317" w:type="dxa"/>
            <w:vAlign w:val="center"/>
            <w:textDirection w:val="lrTb"/>
            <w:noWrap w:val="false"/>
          </w:tcPr>
          <w:p>
            <w:pPr>
              <w:pStyle w:val="921"/>
              <w:jc w:val="left"/>
              <w:spacing w:line="360" w:lineRule="auto"/>
              <w:rPr>
                <w:rFonts w:ascii="宋体" w:hAnsi="宋体" w:cs="宋体"/>
                <w:color w:val="000000"/>
                <w:sz w:val="18"/>
                <w:szCs w:val="18"/>
              </w:rPr>
            </w:pPr>
            <w:r>
              <w:rPr>
                <w:rFonts w:hint="eastAsia" w:ascii="宋体" w:hAnsi="宋体" w:cs="宋体"/>
                <w:sz w:val="18"/>
                <w:szCs w:val="18"/>
                <w:lang w:bidi="ar"/>
              </w:rPr>
              <w:t xml:space="preserve">报价内容包括但不限于相关软硬件新购、搬运、集成、测试、数据迁移、维保服务、第三方软件功能及接口改造、系统切换，以及相关的辅助材料、 辅助线缆等为实现本项目建设目标而开展的一切相关工作，所有费用均包含在投标报价中，采购人不再为此另外支付费用。在维保期内，与医院第三方接口开发，投标人不再收取任何费用。</w:t>
            </w:r>
            <w:r>
              <w:rPr>
                <w:rFonts w:ascii="宋体" w:hAnsi="宋体" w:cs="宋体"/>
                <w:color w:val="000000"/>
                <w:sz w:val="18"/>
                <w:szCs w:val="18"/>
              </w:rPr>
            </w:r>
            <w:r/>
          </w:p>
        </w:tc>
        <w:tc>
          <w:tcPr>
            <w:tcMar>
              <w:left w:w="120" w:type="dxa"/>
              <w:top w:w="120" w:type="dxa"/>
              <w:right w:w="120" w:type="dxa"/>
              <w:bottom w:w="120" w:type="dxa"/>
            </w:tcMar>
            <w:tcW w:w="2131" w:type="dxa"/>
            <w:vAlign w:val="center"/>
            <w:textDirection w:val="lrTb"/>
            <w:noWrap w:val="false"/>
          </w:tcPr>
          <w:p>
            <w:pPr>
              <w:pStyle w:val="921"/>
              <w:jc w:val="center"/>
              <w:widowControl/>
              <w:rPr>
                <w:rFonts w:hint="eastAsia" w:ascii="宋体" w:hAnsi="宋体" w:cs="宋体"/>
                <w:sz w:val="18"/>
                <w:szCs w:val="18"/>
                <w:lang w:bidi="ar"/>
              </w:rPr>
            </w:pPr>
            <w:r>
              <w:rPr>
                <w:rFonts w:hint="eastAsia" w:ascii="宋体" w:hAnsi="宋体" w:cs="宋体"/>
                <w:b/>
                <w:bCs/>
                <w:color w:val="000000"/>
                <w:sz w:val="18"/>
                <w:szCs w:val="18"/>
              </w:rPr>
              <w:t xml:space="preserve">投标人提供承诺函并加盖投标人公章。</w:t>
            </w:r>
            <w:r>
              <w:rPr>
                <w:rFonts w:hint="eastAsia" w:ascii="宋体" w:hAnsi="宋体" w:cs="宋体"/>
                <w:sz w:val="18"/>
                <w:szCs w:val="18"/>
                <w:lang w:bidi="ar"/>
              </w:rPr>
            </w:r>
            <w:r/>
          </w:p>
        </w:tc>
      </w:tr>
    </w:tbl>
    <w:p>
      <w:pPr>
        <w:pStyle w:val="921"/>
        <w:ind w:firstLine="480"/>
        <w:spacing w:line="570" w:lineRule="exact"/>
        <w:rPr>
          <w:rFonts w:hint="eastAsia" w:ascii="宋体" w:hAnsi="宋体"/>
          <w:sz w:val="24"/>
        </w:rPr>
      </w:pPr>
      <w:r>
        <w:rPr>
          <w:rFonts w:hint="eastAsia" w:ascii="宋体" w:hAnsi="宋体"/>
          <w:sz w:val="24"/>
        </w:rPr>
      </w:r>
      <w:r/>
    </w:p>
    <w:p>
      <w:pPr>
        <w:pStyle w:val="921"/>
        <w:ind w:firstLine="482"/>
        <w:spacing w:line="570" w:lineRule="exact"/>
        <w:rPr>
          <w:rFonts w:hint="eastAsia" w:ascii="宋体" w:hAnsi="宋体"/>
          <w:b/>
          <w:sz w:val="24"/>
        </w:rPr>
      </w:pPr>
      <w:r>
        <w:rPr>
          <w:rFonts w:hint="eastAsia" w:ascii="宋体" w:hAnsi="宋体"/>
          <w:b/>
          <w:sz w:val="24"/>
        </w:rPr>
        <w:t xml:space="preserve">6. 样品</w:t>
      </w:r>
      <w:r/>
    </w:p>
    <w:p>
      <w:pPr>
        <w:pStyle w:val="921"/>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t xml:space="preserve">。</w:t>
      </w:r>
      <w:r>
        <w:rPr>
          <w:rFonts w:hint="eastAsia" w:ascii="宋体" w:hAnsi="宋体"/>
          <w:sz w:val="24"/>
        </w:rPr>
      </w:r>
      <w:r/>
    </w:p>
    <w:p>
      <w:pPr>
        <w:pStyle w:val="921"/>
        <w:ind w:firstLine="480"/>
        <w:spacing w:line="570" w:lineRule="exact"/>
        <w:rPr>
          <w:rFonts w:hint="eastAsia" w:ascii="宋体" w:hAnsi="宋体"/>
          <w:sz w:val="24"/>
        </w:rPr>
      </w:pPr>
      <w:r>
        <w:rPr>
          <w:rFonts w:hint="eastAsia" w:ascii="宋体" w:hAnsi="宋体"/>
          <w:sz w:val="24"/>
        </w:rPr>
      </w:r>
      <w:r/>
    </w:p>
    <w:p>
      <w:pPr>
        <w:pStyle w:val="921"/>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21"/>
        <w:ind w:firstLine="480"/>
        <w:spacing w:line="570" w:lineRule="exact"/>
        <w:rPr>
          <w:rFonts w:hint="eastAsia" w:ascii="宋体" w:hAnsi="宋体"/>
          <w:sz w:val="24"/>
        </w:rPr>
      </w:pPr>
      <w:r>
        <w:rPr>
          <w:rFonts w:hint="eastAsia" w:ascii="宋体" w:hAnsi="宋体"/>
          <w:sz w:val="24"/>
        </w:rPr>
        <w:t xml:space="preserve">上传演示视频的形式</w:t>
      </w:r>
      <w:r/>
    </w:p>
    <w:p>
      <w:pPr>
        <w:pStyle w:val="921"/>
        <w:ind w:firstLine="480"/>
        <w:spacing w:line="570" w:lineRule="exact"/>
        <w:rPr>
          <w:rFonts w:hint="eastAsia" w:ascii="宋体" w:hAnsi="宋体"/>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p>
    <w:p>
      <w:pPr>
        <w:pStyle w:val="921"/>
        <w:ind w:firstLine="480"/>
        <w:spacing w:line="570" w:lineRule="exact"/>
        <w:rPr>
          <w:rFonts w:hint="eastAsia" w:ascii="宋体" w:hAnsi="宋体"/>
          <w:sz w:val="24"/>
        </w:rPr>
      </w:pPr>
      <w:r>
        <w:rPr>
          <w:rFonts w:hint="eastAsia" w:ascii="宋体" w:hAnsi="宋体"/>
          <w:sz w:val="24"/>
        </w:rPr>
        <w:t xml:space="preserve">（2）演示内容如下：</w:t>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992"/>
        <w:gridCol w:w="6809"/>
      </w:tblGrid>
      <w:tr>
        <w:trPr>
          <w:cantSplit/>
        </w:trPr>
        <w:tc>
          <w:tcPr>
            <w:tcW w:w="704" w:type="dxa"/>
            <w:vAlign w:val="center"/>
            <w:textDirection w:val="lrTb"/>
            <w:noWrap w:val="false"/>
          </w:tcPr>
          <w:p>
            <w:pPr>
              <w:pStyle w:val="921"/>
              <w:jc w:val="center"/>
              <w:rPr>
                <w:rFonts w:ascii="宋体" w:hAnsi="宋体"/>
                <w:b/>
                <w:bCs/>
                <w:color w:val="000000"/>
                <w:sz w:val="18"/>
                <w:szCs w:val="18"/>
              </w:rPr>
            </w:pPr>
            <w:r>
              <w:rPr>
                <w:rFonts w:hint="eastAsia" w:ascii="宋体" w:hAnsi="宋体"/>
                <w:b/>
                <w:bCs/>
                <w:color w:val="000000"/>
                <w:sz w:val="18"/>
                <w:szCs w:val="18"/>
              </w:rPr>
              <w:t xml:space="preserve">序号</w:t>
            </w:r>
            <w:r>
              <w:rPr>
                <w:rFonts w:ascii="宋体" w:hAnsi="宋体"/>
                <w:b/>
                <w:bCs/>
                <w:color w:val="000000"/>
                <w:sz w:val="18"/>
                <w:szCs w:val="18"/>
              </w:rPr>
            </w:r>
            <w:r/>
          </w:p>
        </w:tc>
        <w:tc>
          <w:tcPr>
            <w:tcW w:w="992" w:type="dxa"/>
            <w:vAlign w:val="top"/>
            <w:textDirection w:val="lrTb"/>
            <w:noWrap w:val="false"/>
          </w:tcPr>
          <w:p>
            <w:pPr>
              <w:pStyle w:val="921"/>
              <w:jc w:val="center"/>
              <w:rPr>
                <w:rFonts w:ascii="宋体" w:hAnsi="宋体"/>
                <w:b/>
                <w:bCs/>
                <w:color w:val="000000"/>
                <w:sz w:val="18"/>
                <w:szCs w:val="18"/>
              </w:rPr>
            </w:pPr>
            <w:r>
              <w:rPr>
                <w:rFonts w:hint="eastAsia" w:ascii="宋体" w:hAnsi="宋体"/>
                <w:b/>
                <w:bCs/>
                <w:color w:val="000000"/>
                <w:sz w:val="18"/>
                <w:szCs w:val="18"/>
              </w:rPr>
              <w:t xml:space="preserve">功能类别</w:t>
            </w:r>
            <w:r>
              <w:rPr>
                <w:rFonts w:ascii="宋体" w:hAnsi="宋体"/>
                <w:b/>
                <w:bCs/>
                <w:color w:val="000000"/>
                <w:sz w:val="18"/>
                <w:szCs w:val="18"/>
              </w:rPr>
            </w:r>
            <w:r/>
          </w:p>
        </w:tc>
        <w:tc>
          <w:tcPr>
            <w:tcW w:w="6809" w:type="dxa"/>
            <w:vAlign w:val="center"/>
            <w:textDirection w:val="lrTb"/>
            <w:noWrap w:val="false"/>
          </w:tcPr>
          <w:p>
            <w:pPr>
              <w:pStyle w:val="921"/>
              <w:jc w:val="center"/>
              <w:rPr>
                <w:rFonts w:ascii="宋体" w:hAnsi="宋体"/>
                <w:b/>
                <w:bCs/>
                <w:color w:val="000000"/>
                <w:sz w:val="18"/>
                <w:szCs w:val="18"/>
              </w:rPr>
            </w:pPr>
            <w:r>
              <w:rPr>
                <w:rFonts w:hint="eastAsia" w:ascii="宋体" w:hAnsi="宋体"/>
                <w:b/>
                <w:bCs/>
                <w:color w:val="000000"/>
                <w:sz w:val="18"/>
                <w:szCs w:val="18"/>
              </w:rPr>
              <w:t xml:space="preserve">演示要求</w:t>
            </w:r>
            <w:r>
              <w:rPr>
                <w:rFonts w:ascii="宋体" w:hAnsi="宋体"/>
                <w:b/>
                <w:bCs/>
                <w:color w:val="000000"/>
                <w:sz w:val="18"/>
                <w:szCs w:val="18"/>
              </w:rPr>
            </w:r>
            <w:r/>
          </w:p>
        </w:tc>
      </w:tr>
      <w:tr>
        <w:trPr>
          <w:cantSplit/>
          <w:trHeight w:val="291"/>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AI急诊服务智能体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记录诊间医患沟通的自然语言，并由AI生成急诊记录，内容包含：主诉、现病史、既往史、个人史、过敏史、家族史、体格检查、辅助诊断、辅助检查、治疗意见（含：辅助检查、用药或治疗、饮食与运动、注意事项、复诊计划等）。</w:t>
            </w:r>
            <w:r>
              <w:rPr>
                <w:rFonts w:ascii="宋体" w:hAnsi="宋体" w:cs="宋体"/>
                <w:color w:val="000000"/>
                <w:sz w:val="18"/>
                <w:szCs w:val="18"/>
                <w:lang w:bidi="ar"/>
              </w:rPr>
            </w:r>
            <w:r/>
          </w:p>
        </w:tc>
      </w:tr>
      <w:tr>
        <w:trPr>
          <w:cantSplit/>
          <w:trHeight w:val="235"/>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AI急诊服务智能体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◆提供即时、无缝的音频记录服务，支持用户通过一键操作启动和停止录音，能够捕捉高质量的音频数据，并实时保存为指定格式的文件。</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AI急诊服务智能体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◆支持基于患者病情口述内容及生成的急诊病历等上下文进行治疗方案或用药建议的问答，由智能体生成详细解答内容。</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AI急诊服务智能体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◆支持切换不同方言进行诊间录音，支持在急诊病历实时听写过程中通过点击功能按钮方式进行方言选择、暂停、开始、病历生成、取消等操作。</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AI急诊服务智能体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◆支持检验、检查等拍照或照片上传后识别，提取检查结果和异常检验指标，生成至病历的辅助检查。</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AI急诊服务智能体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◆支持图片转文字，高效识别和转换各类医疗文档和图像中的文字，提高数据录入的速度和准确性。</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7</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AI急诊服务智能体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◆在病历生成后可查看对话记录及上传的资料，可溯源。</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8</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AI罕见病预警服务智能体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支持根据患者口述症状及病历信息进行罕见病预警，提示信息包括：可能诊断、可能性、支持依据、缺乏依据、参考来源</w:t>
            </w:r>
            <w:r>
              <w:rPr>
                <w:rFonts w:hint="eastAsia" w:ascii="宋体" w:hAnsi="宋体" w:cs="宋体"/>
                <w:color w:val="000000"/>
                <w:sz w:val="18"/>
                <w:szCs w:val="18"/>
                <w:lang w:bidi="ar"/>
              </w:rPr>
              <w:t xml:space="preserve">。</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9</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AI罕见病预警服务智能体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◆根据罕见病种指南，输出可能的诊断，最多三个诊断名称，按照可能性等级从高到低排序。</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10</w:t>
            </w:r>
            <w:r>
              <w:rPr>
                <w:rFonts w:ascii="宋体" w:hAnsi="宋体" w:cs="宋体"/>
                <w:color w:val="000000"/>
                <w:sz w:val="18"/>
                <w:szCs w:val="18"/>
                <w:lang w:bidi="ar"/>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AI患者全病程服务智能体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◆支持基于患者的病历资料，智能生成患者360和任务，任务包括复诊提醒以及健康宣教。</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AI患者全病程服务智能体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◆患者通过扫描二维码进入群聊，支持整合多个账号的聊天。</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AI患者全病程服务智能体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◆对患者描述的关键词进行AI主动鉴别，当AI监测到风险词汇（如：心率过高、胸闷等症状描述），AI可以自动生成提醒预警并通知对应的人员。</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AI患者风险预警服务智能体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◆基于患者病情自动生成风险预警信息，包括：危急值预警、罕见病预警、用药风险预警和危重症风险预警。</w:t>
            </w:r>
            <w:r>
              <w:rPr>
                <w:rFonts w:ascii="宋体" w:hAnsi="宋体" w:cs="宋体"/>
                <w:color w:val="000000"/>
                <w:sz w:val="18"/>
                <w:szCs w:val="18"/>
                <w:lang w:bidi="ar"/>
              </w:rPr>
            </w:r>
            <w:r/>
          </w:p>
        </w:tc>
      </w:tr>
      <w:tr>
        <w:trPr>
          <w:cantSplit/>
          <w:trHeight w:val="222"/>
        </w:trPr>
        <w:tc>
          <w:tcPr>
            <w:tcW w:w="704" w:type="dxa"/>
            <w:vAlign w:val="center"/>
            <w:textDirection w:val="lrTb"/>
            <w:noWrap w:val="false"/>
          </w:tcPr>
          <w:p>
            <w:pPr>
              <w:pStyle w:val="921"/>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14</w:t>
            </w:r>
            <w:r>
              <w:rPr>
                <w:rFonts w:ascii="宋体" w:hAnsi="宋体" w:cs="宋体"/>
                <w:color w:val="000000"/>
                <w:sz w:val="18"/>
                <w:szCs w:val="18"/>
                <w:lang w:bidi="ar"/>
              </w:rPr>
            </w:r>
            <w:r/>
          </w:p>
        </w:tc>
        <w:tc>
          <w:tcPr>
            <w:tcW w:w="992" w:type="dxa"/>
            <w:vAlign w:val="top"/>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AI病历质控服务智能体</w:t>
            </w:r>
            <w:r>
              <w:rPr>
                <w:rFonts w:ascii="宋体" w:hAnsi="宋体" w:cs="宋体"/>
                <w:color w:val="000000"/>
                <w:sz w:val="18"/>
                <w:szCs w:val="18"/>
                <w:lang w:bidi="ar"/>
              </w:rPr>
            </w:r>
            <w:r/>
          </w:p>
        </w:tc>
        <w:tc>
          <w:tcPr>
            <w:tcW w:w="6809" w:type="dxa"/>
            <w:vAlign w:val="center"/>
            <w:textDirection w:val="lrTb"/>
            <w:noWrap w:val="false"/>
          </w:tcPr>
          <w:p>
            <w:pPr>
              <w:pStyle w:val="921"/>
              <w:spacing w:before="156" w:after="60"/>
              <w:rPr>
                <w:rFonts w:ascii="宋体" w:hAnsi="宋体" w:cs="宋体"/>
                <w:color w:val="000000"/>
                <w:sz w:val="18"/>
                <w:szCs w:val="18"/>
                <w:lang w:bidi="ar"/>
              </w:rPr>
            </w:pPr>
            <w:r>
              <w:rPr>
                <w:rFonts w:hint="eastAsia" w:ascii="宋体" w:hAnsi="宋体" w:cs="宋体"/>
                <w:color w:val="000000"/>
                <w:sz w:val="18"/>
                <w:szCs w:val="18"/>
                <w:lang w:bidi="ar"/>
              </w:rPr>
              <w:t xml:space="preserve">◆整合多源诊疗数据（检验报告、患者病程、用药记录等），通过AI结构化解析数据，生成动态质控报告。</w:t>
            </w:r>
            <w:r>
              <w:rPr>
                <w:rFonts w:ascii="宋体" w:hAnsi="宋体" w:cs="宋体"/>
                <w:color w:val="000000"/>
                <w:sz w:val="18"/>
                <w:szCs w:val="18"/>
                <w:lang w:bidi="ar"/>
              </w:rPr>
            </w:r>
            <w:r/>
          </w:p>
        </w:tc>
      </w:tr>
    </w:tbl>
    <w:p>
      <w:pPr>
        <w:pStyle w:val="921"/>
        <w:ind w:firstLine="480"/>
        <w:spacing w:line="570" w:lineRule="exact"/>
        <w:rPr>
          <w:rFonts w:hint="eastAsia" w:ascii="宋体" w:hAnsi="宋体"/>
          <w:sz w:val="24"/>
        </w:rPr>
      </w:pPr>
      <w:r>
        <w:rPr>
          <w:rFonts w:hint="eastAsia" w:ascii="宋体" w:hAnsi="宋体"/>
          <w:sz w:val="24"/>
        </w:rPr>
      </w:r>
      <w:r/>
    </w:p>
    <w:p>
      <w:pPr>
        <w:pStyle w:val="921"/>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8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21"/>
              <w:ind w:firstLine="120"/>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21"/>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21"/>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top"/>
            <w:textDirection w:val="lrTb"/>
            <w:noWrap w:val="false"/>
          </w:tcPr>
          <w:p>
            <w:pPr>
              <w:pStyle w:val="921"/>
              <w:jc w:val="center"/>
              <w:spacing w:line="570" w:lineRule="exact"/>
              <w:rPr>
                <w:rFonts w:hint="eastAsia" w:ascii="宋体" w:hAnsi="宋体"/>
                <w:sz w:val="24"/>
              </w:rPr>
            </w:pPr>
            <w:r>
              <w:rPr>
                <w:rFonts w:hint="eastAsia" w:ascii="宋体" w:hAnsi="宋体"/>
                <w:sz w:val="24"/>
              </w:rPr>
              <w:t xml:space="preserve">1</w:t>
            </w:r>
            <w:r/>
          </w:p>
        </w:tc>
        <w:tc>
          <w:tcPr>
            <w:tcW w:w="3291" w:type="dxa"/>
            <w:vAlign w:val="top"/>
            <w:textDirection w:val="lrTb"/>
            <w:noWrap w:val="false"/>
          </w:tcPr>
          <w:p>
            <w:pPr>
              <w:pStyle w:val="921"/>
              <w:ind w:firstLine="480"/>
              <w:jc w:val="center"/>
              <w:spacing w:line="570" w:lineRule="exact"/>
              <w:rPr>
                <w:rFonts w:hint="eastAsia" w:ascii="宋体" w:hAnsi="宋体"/>
                <w:sz w:val="24"/>
              </w:rPr>
            </w:pPr>
            <w:r>
              <w:rPr>
                <w:rFonts w:hint="eastAsia" w:ascii="宋体" w:hAnsi="宋体"/>
                <w:sz w:val="24"/>
              </w:rPr>
              <w:t xml:space="preserve">基于大模型的人工智能诊疗辅助项目</w:t>
            </w:r>
            <w:r>
              <w:rPr>
                <w:rFonts w:hint="eastAsia" w:ascii="宋体" w:hAnsi="宋体"/>
                <w:sz w:val="24"/>
              </w:rPr>
            </w:r>
            <w:r/>
          </w:p>
        </w:tc>
        <w:tc>
          <w:tcPr>
            <w:tcW w:w="3549" w:type="dxa"/>
            <w:vAlign w:val="top"/>
            <w:textDirection w:val="lrTb"/>
            <w:noWrap w:val="false"/>
          </w:tcPr>
          <w:p>
            <w:pPr>
              <w:pStyle w:val="921"/>
              <w:ind w:firstLine="480"/>
              <w:jc w:val="center"/>
              <w:spacing w:line="570" w:lineRule="exact"/>
              <w:rPr>
                <w:rFonts w:hint="eastAsia" w:ascii="宋体" w:hAnsi="宋体"/>
                <w:sz w:val="24"/>
                <w:szCs w:val="24"/>
              </w:rPr>
            </w:pPr>
            <w:r>
              <w:rPr>
                <w:rFonts w:hint="eastAsia"/>
                <w:sz w:val="24"/>
                <w:szCs w:val="24"/>
              </w:rPr>
              <w:t xml:space="preserve">软件和信息技术服务业</w:t>
            </w:r>
            <w:r>
              <w:rPr>
                <w:rFonts w:hint="eastAsia" w:ascii="宋体" w:hAnsi="宋体"/>
                <w:sz w:val="24"/>
                <w:szCs w:val="24"/>
              </w:rPr>
            </w:r>
            <w:r/>
          </w:p>
        </w:tc>
      </w:tr>
    </w:tbl>
    <w:p>
      <w:pPr>
        <w:pStyle w:val="921"/>
        <w:rPr>
          <w:rFonts w:hint="eastAsia"/>
        </w:rPr>
      </w:pPr>
      <w:r>
        <w:rPr>
          <w:rFonts w:hint="eastAsia"/>
        </w:rPr>
      </w:r>
      <w:r/>
    </w:p>
    <w:p>
      <w:pPr>
        <w:pStyle w:val="921"/>
      </w:pPr>
      <w:r/>
      <w:r/>
    </w:p>
    <w:p>
      <w:pPr>
        <w:pStyle w:val="921"/>
      </w:pPr>
      <w:r/>
      <w:r/>
    </w:p>
    <w:p>
      <w:pPr>
        <w:pStyle w:val="921"/>
      </w:pPr>
      <w:r/>
      <w:r/>
    </w:p>
    <w:p>
      <w:pPr>
        <w:pStyle w:val="921"/>
      </w:pPr>
      <w:r/>
      <w:r/>
    </w:p>
    <w:p>
      <w:pPr>
        <w:pStyle w:val="921"/>
      </w:pPr>
      <w:r/>
      <w:r/>
    </w:p>
    <w:p>
      <w:pPr>
        <w:pStyle w:val="921"/>
      </w:pPr>
      <w:r/>
      <w:r/>
    </w:p>
    <w:p>
      <w:pPr>
        <w:pStyle w:val="922"/>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21"/>
        <w:rPr>
          <w:rFonts w:hint="eastAsia"/>
        </w:rPr>
      </w:pPr>
      <w:r>
        <w:rPr>
          <w:rFonts w:hint="eastAsia"/>
        </w:rPr>
      </w:r>
      <w:r/>
    </w:p>
    <w:p>
      <w:pPr>
        <w:pStyle w:val="1008"/>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w:t>
      </w:r>
      <w:r>
        <w:rPr>
          <w:rFonts w:hint="eastAsia" w:cs="Arial"/>
        </w:rPr>
        <w:t xml:space="preserve">一</w:t>
      </w:r>
      <w:r>
        <w:rPr>
          <w:rFonts w:hint="eastAsia" w:cs="Arial"/>
        </w:rPr>
        <w:t xml:space="preserve">名中标候选人。</w:t>
      </w:r>
      <w:r/>
    </w:p>
    <w:p>
      <w:pPr>
        <w:pStyle w:val="100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8"/>
        <w:spacing w:line="0" w:lineRule="atLeast"/>
        <w:rPr>
          <w:rFonts w:hint="eastAsia" w:ascii="宋体" w:hAnsi="宋体"/>
        </w:rPr>
      </w:pPr>
      <w:r>
        <w:rPr>
          <w:rFonts w:hint="eastAsia" w:ascii="宋体" w:hAnsi="宋体"/>
        </w:rPr>
        <w:t xml:space="preserve">1、小微型企业价格扣除</w:t>
      </w:r>
      <w:r/>
    </w:p>
    <w:p>
      <w:pPr>
        <w:pStyle w:val="1008"/>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的扣除价格，用扣除后的价格参与评审。</w:t>
      </w:r>
      <w:r>
        <w:rPr>
          <w:rFonts w:hint="eastAsia" w:ascii="宋体" w:hAnsi="宋体"/>
        </w:rPr>
      </w:r>
      <w:r/>
    </w:p>
    <w:p>
      <w:pPr>
        <w:pStyle w:val="1008"/>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08"/>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08"/>
        <w:spacing w:line="0" w:lineRule="atLeast"/>
        <w:rPr>
          <w:rFonts w:hint="eastAsia" w:ascii="宋体" w:hAnsi="宋体"/>
        </w:rPr>
      </w:pPr>
      <w:r>
        <w:rPr>
          <w:rFonts w:hint="eastAsia" w:ascii="宋体" w:hAnsi="宋体"/>
        </w:rPr>
        <w:t xml:space="preserve">2、残疾人福利单位价格扣除</w:t>
      </w:r>
      <w:r/>
    </w:p>
    <w:p>
      <w:pPr>
        <w:pStyle w:val="1008"/>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1008"/>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08"/>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08"/>
        <w:spacing w:line="0" w:lineRule="atLeast"/>
        <w:rPr>
          <w:rFonts w:hint="eastAsia" w:ascii="宋体" w:hAnsi="宋体"/>
        </w:rPr>
      </w:pPr>
      <w:r>
        <w:rPr>
          <w:rFonts w:hint="eastAsia" w:ascii="宋体" w:hAnsi="宋体"/>
        </w:rPr>
        <w:t xml:space="preserve">3、监狱和戒毒企业价格扣除</w:t>
      </w:r>
      <w:r/>
    </w:p>
    <w:p>
      <w:pPr>
        <w:pStyle w:val="1008"/>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1008"/>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08"/>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08"/>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08"/>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u w:val="single"/>
        </w:rPr>
        <w:t xml:space="preserve">%</w:t>
      </w:r>
      <w:r>
        <w:rPr>
          <w:rFonts w:hint="eastAsia" w:ascii="宋体" w:hAnsi="宋体"/>
        </w:rPr>
        <w:t xml:space="preserve">的价格扣除，用扣除后的价格参与评审。</w:t>
      </w:r>
      <w:r/>
    </w:p>
    <w:p>
      <w:pPr>
        <w:pStyle w:val="1008"/>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价格扣除，用扣除后的价格参与评审。</w:t>
      </w:r>
      <w:r/>
    </w:p>
    <w:p>
      <w:pPr>
        <w:pStyle w:val="1008"/>
        <w:spacing w:line="0" w:lineRule="atLeast"/>
        <w:rPr>
          <w:rFonts w:hint="eastAsia" w:ascii="宋体" w:hAnsi="宋体"/>
        </w:rPr>
      </w:pPr>
      <w:r>
        <w:rPr>
          <w:rFonts w:ascii="宋体" w:hAnsi="宋体"/>
        </w:rPr>
        <w:t xml:space="preserve">7</w:t>
      </w:r>
      <w:r>
        <w:rPr>
          <w:rFonts w:hint="eastAsia" w:ascii="宋体" w:hAnsi="宋体"/>
        </w:rPr>
        <w:t xml:space="preserve">、采购本国产品的支持政策</w:t>
      </w:r>
      <w:r/>
    </w:p>
    <w:p>
      <w:pPr>
        <w:pStyle w:val="1008"/>
        <w:spacing w:line="0" w:lineRule="atLeast"/>
        <w:rPr>
          <w:rFonts w:hint="eastAsia" w:ascii="宋体" w:hAnsi="宋体"/>
        </w:rPr>
      </w:pPr>
      <w:r>
        <w:rPr>
          <w:rFonts w:ascii="宋体" w:hAnsi="宋体"/>
        </w:rPr>
        <w:t xml:space="preserve">7</w:t>
      </w:r>
      <w:r>
        <w:rPr>
          <w:rFonts w:hint="eastAsia" w:ascii="宋体" w:hAnsi="宋体"/>
        </w:rPr>
        <w:t xml:space="preserve">.1 本项目政府采购活动中既有本国产品又有非本国产品参与竞争的，依法对本国产品给予价格评审优惠，对本国产品的报价给予20%的价格扣除，用扣除后的价格参与评审。</w:t>
      </w:r>
      <w:r/>
    </w:p>
    <w:p>
      <w:pPr>
        <w:pStyle w:val="1008"/>
        <w:spacing w:line="0" w:lineRule="atLeast"/>
        <w:rPr>
          <w:rFonts w:hint="eastAsia" w:ascii="宋体" w:hAnsi="宋体"/>
        </w:rPr>
      </w:pPr>
      <w:r>
        <w:rPr>
          <w:rFonts w:ascii="宋体" w:hAnsi="宋体"/>
        </w:rPr>
        <w:t xml:space="preserve">7</w:t>
      </w:r>
      <w:r>
        <w:rPr>
          <w:rFonts w:hint="eastAsia" w:ascii="宋体" w:hAnsi="宋体"/>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8"/>
        <w:spacing w:line="0" w:lineRule="atLeast"/>
        <w:rPr>
          <w:rFonts w:hint="eastAsia" w:ascii="宋体" w:hAnsi="宋体"/>
        </w:rPr>
      </w:pPr>
      <w:r>
        <w:rPr>
          <w:rFonts w:ascii="宋体" w:hAnsi="宋体"/>
        </w:rPr>
        <w:t xml:space="preserve">7</w:t>
      </w:r>
      <w:r>
        <w:rPr>
          <w:rFonts w:hint="eastAsia" w:ascii="宋体" w:hAnsi="宋体"/>
        </w:rPr>
        <w:t xml:space="preserve">.3 供应商需按照招标文件的要求提供《关于符合本国产品标准的声明函》（以下简称《声明函》），如不提供将不享受本国产品价格评审优惠。</w:t>
      </w:r>
      <w:r/>
    </w:p>
    <w:p>
      <w:pPr>
        <w:pStyle w:val="1008"/>
        <w:spacing w:line="0" w:lineRule="atLeast"/>
        <w:rPr>
          <w:rFonts w:hint="eastAsia" w:ascii="宋体" w:hAnsi="宋体"/>
        </w:rPr>
      </w:pPr>
      <w:r>
        <w:rPr>
          <w:rFonts w:ascii="宋体" w:hAnsi="宋体"/>
        </w:rPr>
        <w:t xml:space="preserve">7</w:t>
      </w:r>
      <w:r>
        <w:rPr>
          <w:rFonts w:hint="eastAsia" w:ascii="宋体" w:hAnsi="宋体"/>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8"/>
        <w:spacing w:line="0" w:lineRule="atLeast"/>
        <w:rPr>
          <w:rFonts w:ascii="宋体" w:hAnsi="宋体"/>
        </w:rPr>
      </w:pPr>
      <w:r>
        <w:rPr>
          <w:rFonts w:ascii="宋体" w:hAnsi="宋体"/>
        </w:rPr>
        <w:t xml:space="preserve">7</w:t>
      </w:r>
      <w:r>
        <w:rPr>
          <w:rFonts w:hint="eastAsia" w:ascii="宋体" w:hAnsi="宋体"/>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rPr>
      </w:r>
      <w:r/>
    </w:p>
    <w:p>
      <w:pPr>
        <w:pStyle w:val="1008"/>
        <w:spacing w:line="0" w:lineRule="atLeast"/>
        <w:rPr>
          <w:rFonts w:ascii="宋体" w:hAnsi="宋体"/>
        </w:rPr>
      </w:pPr>
      <w:r>
        <w:rPr>
          <w:rFonts w:ascii="宋体" w:hAnsi="宋体"/>
        </w:rPr>
      </w:r>
      <w:r/>
    </w:p>
    <w:p>
      <w:pPr>
        <w:pStyle w:val="1008"/>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hint="eastAsia" w:ascii="宋体" w:hAnsi="宋体" w:cs="宋体"/>
                <w:b/>
                <w:bCs/>
                <w:sz w:val="18"/>
                <w:szCs w:val="18"/>
              </w:rPr>
            </w:pPr>
            <w:r>
              <w:rPr>
                <w:rFonts w:hint="eastAsia" w:ascii="宋体" w:hAnsi="宋体" w:cs="宋体"/>
                <w:b/>
                <w:bCs/>
                <w:sz w:val="18"/>
                <w:szCs w:val="18"/>
              </w:rPr>
              <w:t xml:space="preserve">下列（2.1</w:t>
            </w:r>
            <w:r>
              <w:rPr>
                <w:rFonts w:hint="eastAsia" w:ascii="宋体" w:hAnsi="宋体" w:cs="宋体"/>
                <w:b/>
                <w:bCs/>
                <w:sz w:val="18"/>
                <w:szCs w:val="18"/>
              </w:rPr>
              <w:t xml:space="preserve">-</w:t>
            </w: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15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项目技术方案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评审小组根据投标人编制的AI智能体技术方案（包括：建设背景、建设目标、技术架构、需求理解、可行性分析、功能设计、质量保障、可扩展性与易用性、数据安全规划等）进行综合评审。</w:t>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1）项目技术方案内容完整、可扩展性、易用性强的，得5分；（2）项目技术方案内容一般、可扩展性、易用性一般的，得3分；（3）项目技术方案内容较少、可扩展性、易用性较弱的，得1分；（4）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项目实施方案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评审小组根据投标人编制的项目实施方案（包括：组织机构、进度计划、项目实施计划安排表、人员力量、安装调试、试运行、测试、验收工作程序和步骤、质量保证、信息安全保障等）进行综合评审。</w:t>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1）项目实施方案内容完整、进度计划安排可行性强的，得5分；（2）项目实施方案内容完整程度一般、进度计划安排可行性一般的，得3分；（3）项目实施方案内容完整程度较低、进度计划安排可行性较弱的，得1分；（4）不提供不得分。</w:t>
            </w:r>
            <w:r>
              <w:rPr>
                <w:rFonts w:hint="eastAsia" w:ascii="宋体" w:hAnsi="宋体" w:cs="宋体"/>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售后服务管理体系方案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hint="eastAsia" w:ascii="宋体" w:hAnsi="宋体" w:cs="宋体"/>
                <w:bCs/>
                <w:sz w:val="18"/>
                <w:szCs w:val="18"/>
              </w:rPr>
            </w:pPr>
            <w:r>
              <w:rPr>
                <w:rFonts w:hint="eastAsia" w:ascii="宋体" w:hAnsi="宋体" w:cs="宋体"/>
                <w:bCs/>
                <w:sz w:val="18"/>
                <w:szCs w:val="18"/>
              </w:rPr>
              <w:t xml:space="preserve">评审小组根据投标人编制的售后服务管理体系方案（包括：售后服务内容、服务人员、服务机制、响应时间、故障排除时间、技术支持服务、巡检服务、售后咨询等）进行综合评审。</w:t>
            </w:r>
            <w:r/>
          </w:p>
          <w:p>
            <w:pPr>
              <w:pStyle w:val="921"/>
              <w:jc w:val="left"/>
              <w:widowControl/>
              <w:rPr>
                <w:rFonts w:hint="eastAsia" w:ascii="宋体" w:hAnsi="宋体" w:cs="宋体"/>
                <w:bCs/>
                <w:sz w:val="18"/>
                <w:szCs w:val="18"/>
              </w:rPr>
            </w:pPr>
            <w:r>
              <w:rPr>
                <w:rFonts w:hint="eastAsia" w:ascii="宋体" w:hAnsi="宋体" w:cs="宋体"/>
                <w:bCs/>
                <w:sz w:val="18"/>
                <w:szCs w:val="18"/>
              </w:rPr>
              <w:t xml:space="preserve">（1）售后服务方案完整性高、可行性强、完全满足需求的得</w:t>
            </w:r>
            <w:r>
              <w:rPr>
                <w:rFonts w:ascii="宋体" w:hAnsi="宋体" w:cs="宋体"/>
                <w:bCs/>
                <w:sz w:val="18"/>
                <w:szCs w:val="18"/>
              </w:rPr>
              <w:t xml:space="preserve">5</w:t>
            </w:r>
            <w:r>
              <w:rPr>
                <w:rFonts w:hint="eastAsia" w:ascii="宋体" w:hAnsi="宋体" w:cs="宋体"/>
                <w:bCs/>
                <w:sz w:val="18"/>
                <w:szCs w:val="18"/>
              </w:rPr>
              <w:t xml:space="preserve">分；（2）售后服务方案完整性一般、可行性一般、较好满足需求的得</w:t>
            </w:r>
            <w:r>
              <w:rPr>
                <w:rFonts w:ascii="宋体" w:hAnsi="宋体" w:cs="宋体"/>
                <w:bCs/>
                <w:sz w:val="18"/>
                <w:szCs w:val="18"/>
              </w:rPr>
              <w:t xml:space="preserve">3</w:t>
            </w:r>
            <w:r>
              <w:rPr>
                <w:rFonts w:hint="eastAsia" w:ascii="宋体" w:hAnsi="宋体" w:cs="宋体"/>
                <w:bCs/>
                <w:sz w:val="18"/>
                <w:szCs w:val="18"/>
              </w:rPr>
              <w:t xml:space="preserve">分；（3）售后服务方案不够完整，可行性较低，不能满足需求的得1分；（4）不提供不得分。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参数响应</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ascii="宋体" w:hAnsi="宋体" w:cs="宋体"/>
                <w:bCs/>
                <w:sz w:val="18"/>
                <w:szCs w:val="18"/>
              </w:rPr>
            </w:pPr>
            <w:r>
              <w:rPr>
                <w:rFonts w:hint="eastAsia" w:ascii="宋体" w:hAnsi="宋体" w:cs="宋体"/>
                <w:bCs/>
                <w:sz w:val="18"/>
                <w:szCs w:val="18"/>
              </w:rPr>
              <w:t xml:space="preserve">“功能需求与技术要求”中标注“▲”号的为关键性技术指标参数共18项，每一项不满足要求的扣1分，扣完为止；其余为一般技术参数，每负偏离一项扣0.5分，扣完为止。</w:t>
            </w:r>
            <w:r>
              <w:rPr>
                <w:rFonts w:ascii="宋体" w:hAnsi="宋体" w:cs="宋体"/>
                <w:bCs/>
                <w:sz w:val="18"/>
                <w:szCs w:val="18"/>
              </w:rPr>
            </w:r>
            <w:r/>
          </w:p>
          <w:p>
            <w:pPr>
              <w:pStyle w:val="921"/>
              <w:jc w:val="left"/>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b/>
                <w:bCs/>
                <w:sz w:val="18"/>
                <w:szCs w:val="18"/>
              </w:rPr>
              <w:t xml:space="preserve">投标文件中提供技术偏离表及相关证明材料并加盖投标单位公章，否则不得分。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企业资质</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ascii="宋体" w:hAnsi="宋体" w:cs="宋体"/>
                <w:color w:val="000000"/>
                <w:sz w:val="18"/>
                <w:szCs w:val="18"/>
              </w:rPr>
            </w:pPr>
            <w:r>
              <w:rPr>
                <w:rFonts w:hint="eastAsia" w:ascii="宋体" w:hAnsi="宋体"/>
                <w:sz w:val="18"/>
                <w:szCs w:val="18"/>
              </w:rPr>
              <w:t xml:space="preserve">投标人或所投产品研发企业</w:t>
            </w:r>
            <w:r>
              <w:rPr>
                <w:rFonts w:hint="eastAsia" w:ascii="宋体" w:hAnsi="宋体" w:cs="宋体"/>
                <w:color w:val="000000"/>
                <w:sz w:val="18"/>
                <w:szCs w:val="18"/>
              </w:rPr>
              <w:t xml:space="preserve">提供有效期内的以下资质证书：</w:t>
            </w:r>
            <w:r>
              <w:rPr>
                <w:rFonts w:ascii="宋体" w:hAnsi="宋体" w:cs="宋体"/>
                <w:color w:val="000000"/>
                <w:sz w:val="18"/>
                <w:szCs w:val="18"/>
              </w:rPr>
            </w:r>
            <w:r/>
          </w:p>
          <w:p>
            <w:pPr>
              <w:pStyle w:val="921"/>
              <w:jc w:val="left"/>
              <w:widowControl/>
              <w:rPr>
                <w:rFonts w:ascii="宋体" w:hAnsi="宋体" w:cs="宋体"/>
                <w:color w:val="000000"/>
                <w:sz w:val="18"/>
                <w:szCs w:val="18"/>
              </w:rPr>
            </w:pPr>
            <w:r>
              <w:rPr>
                <w:rFonts w:hint="eastAsia" w:ascii="宋体" w:hAnsi="宋体" w:cs="宋体"/>
                <w:color w:val="000000"/>
                <w:sz w:val="18"/>
                <w:szCs w:val="18"/>
              </w:rPr>
              <w:t xml:space="preserve">1.质量管理体系认证证书，得</w:t>
            </w:r>
            <w:r>
              <w:rPr>
                <w:rFonts w:ascii="宋体" w:hAnsi="宋体" w:cs="宋体"/>
                <w:color w:val="000000"/>
                <w:sz w:val="18"/>
                <w:szCs w:val="18"/>
              </w:rPr>
              <w:t xml:space="preserve">1</w:t>
            </w:r>
            <w:r>
              <w:rPr>
                <w:rFonts w:hint="eastAsia" w:ascii="宋体" w:hAnsi="宋体" w:cs="宋体"/>
                <w:color w:val="000000"/>
                <w:sz w:val="18"/>
                <w:szCs w:val="18"/>
              </w:rPr>
              <w:t xml:space="preserve">分；</w:t>
            </w:r>
            <w:r>
              <w:rPr>
                <w:rFonts w:ascii="宋体" w:hAnsi="宋体" w:cs="宋体"/>
                <w:color w:val="000000"/>
                <w:sz w:val="18"/>
                <w:szCs w:val="18"/>
              </w:rPr>
            </w:r>
            <w:r/>
          </w:p>
          <w:p>
            <w:pPr>
              <w:pStyle w:val="921"/>
              <w:jc w:val="left"/>
              <w:widowControl/>
              <w:rPr>
                <w:rFonts w:ascii="宋体" w:hAnsi="宋体" w:cs="宋体"/>
                <w:color w:val="000000"/>
                <w:sz w:val="18"/>
                <w:szCs w:val="18"/>
              </w:rPr>
            </w:pPr>
            <w:r>
              <w:rPr>
                <w:rFonts w:hint="eastAsia" w:ascii="宋体" w:hAnsi="宋体" w:cs="宋体"/>
                <w:color w:val="000000"/>
                <w:sz w:val="18"/>
                <w:szCs w:val="18"/>
              </w:rPr>
              <w:t xml:space="preserve">2.数据存储安全管理体系认证证书，得</w:t>
            </w:r>
            <w:r>
              <w:rPr>
                <w:rFonts w:ascii="宋体" w:hAnsi="宋体" w:cs="宋体"/>
                <w:color w:val="000000"/>
                <w:sz w:val="18"/>
                <w:szCs w:val="18"/>
              </w:rPr>
              <w:t xml:space="preserve">1</w:t>
            </w:r>
            <w:r>
              <w:rPr>
                <w:rFonts w:hint="eastAsia" w:ascii="宋体" w:hAnsi="宋体" w:cs="宋体"/>
                <w:color w:val="000000"/>
                <w:sz w:val="18"/>
                <w:szCs w:val="18"/>
              </w:rPr>
              <w:t xml:space="preserve">分；</w:t>
            </w:r>
            <w:r>
              <w:rPr>
                <w:rFonts w:ascii="宋体" w:hAnsi="宋体" w:cs="宋体"/>
                <w:color w:val="000000"/>
                <w:sz w:val="18"/>
                <w:szCs w:val="18"/>
              </w:rPr>
            </w:r>
            <w:r/>
          </w:p>
          <w:p>
            <w:pPr>
              <w:pStyle w:val="921"/>
              <w:jc w:val="left"/>
              <w:widowControl/>
              <w:rPr>
                <w:rFonts w:ascii="宋体" w:hAnsi="宋体" w:cs="宋体"/>
                <w:color w:val="000000"/>
                <w:sz w:val="18"/>
                <w:szCs w:val="18"/>
              </w:rPr>
            </w:pPr>
            <w:r>
              <w:rPr>
                <w:rFonts w:ascii="宋体" w:hAnsi="宋体" w:cs="宋体"/>
                <w:color w:val="000000"/>
                <w:sz w:val="18"/>
                <w:szCs w:val="18"/>
              </w:rPr>
              <w:t xml:space="preserve">3</w:t>
            </w:r>
            <w:r>
              <w:rPr>
                <w:rFonts w:hint="eastAsia" w:ascii="宋体" w:hAnsi="宋体" w:cs="宋体"/>
                <w:color w:val="000000"/>
                <w:sz w:val="18"/>
                <w:szCs w:val="18"/>
              </w:rPr>
              <w:t xml:space="preserve">.数据治理管理体系认证证书，得</w:t>
            </w:r>
            <w:r>
              <w:rPr>
                <w:rFonts w:ascii="宋体" w:hAnsi="宋体" w:cs="宋体"/>
                <w:color w:val="000000"/>
                <w:sz w:val="18"/>
                <w:szCs w:val="18"/>
              </w:rPr>
              <w:t xml:space="preserve">1</w:t>
            </w:r>
            <w:r>
              <w:rPr>
                <w:rFonts w:hint="eastAsia" w:ascii="宋体" w:hAnsi="宋体" w:cs="宋体"/>
                <w:color w:val="000000"/>
                <w:sz w:val="18"/>
                <w:szCs w:val="18"/>
              </w:rPr>
              <w:t xml:space="preserve">分；</w:t>
            </w:r>
            <w:r>
              <w:rPr>
                <w:rFonts w:ascii="宋体" w:hAnsi="宋体" w:cs="宋体"/>
                <w:color w:val="000000"/>
                <w:sz w:val="18"/>
                <w:szCs w:val="18"/>
              </w:rPr>
            </w:r>
            <w:r/>
          </w:p>
          <w:p>
            <w:pPr>
              <w:pStyle w:val="921"/>
              <w:jc w:val="left"/>
              <w:widowControl/>
              <w:rPr>
                <w:rFonts w:ascii="宋体" w:hAnsi="宋体" w:cs="宋体"/>
                <w:color w:val="000000"/>
                <w:sz w:val="18"/>
                <w:szCs w:val="18"/>
              </w:rPr>
            </w:pPr>
            <w:r>
              <w:rPr>
                <w:rFonts w:ascii="宋体" w:hAnsi="宋体" w:cs="宋体"/>
                <w:color w:val="000000"/>
                <w:sz w:val="18"/>
                <w:szCs w:val="18"/>
              </w:rPr>
              <w:t xml:space="preserve">4</w:t>
            </w:r>
            <w:r>
              <w:rPr>
                <w:rFonts w:hint="eastAsia" w:ascii="宋体" w:hAnsi="宋体" w:cs="宋体"/>
                <w:color w:val="000000"/>
                <w:sz w:val="18"/>
                <w:szCs w:val="18"/>
              </w:rPr>
              <w:t xml:space="preserve">.人工智能管理体系证书，得</w:t>
            </w:r>
            <w:r>
              <w:rPr>
                <w:rFonts w:ascii="宋体" w:hAnsi="宋体" w:cs="宋体"/>
                <w:color w:val="000000"/>
                <w:sz w:val="18"/>
                <w:szCs w:val="18"/>
              </w:rPr>
              <w:t xml:space="preserve">1</w:t>
            </w:r>
            <w:r>
              <w:rPr>
                <w:rFonts w:hint="eastAsia" w:ascii="宋体" w:hAnsi="宋体" w:cs="宋体"/>
                <w:color w:val="000000"/>
                <w:sz w:val="18"/>
                <w:szCs w:val="18"/>
              </w:rPr>
              <w:t xml:space="preserve">分；</w:t>
            </w:r>
            <w:r>
              <w:rPr>
                <w:rFonts w:ascii="宋体" w:hAnsi="宋体" w:cs="宋体"/>
                <w:color w:val="000000"/>
                <w:sz w:val="18"/>
                <w:szCs w:val="18"/>
              </w:rPr>
            </w:r>
            <w:r/>
          </w:p>
          <w:p>
            <w:pPr>
              <w:pStyle w:val="921"/>
              <w:jc w:val="left"/>
              <w:widowControl/>
              <w:rPr>
                <w:rFonts w:ascii="宋体" w:hAnsi="宋体" w:cs="宋体"/>
                <w:color w:val="000000"/>
                <w:sz w:val="18"/>
                <w:szCs w:val="18"/>
              </w:rPr>
            </w:pPr>
            <w:r>
              <w:rPr>
                <w:rFonts w:hint="eastAsia" w:ascii="宋体" w:hAnsi="宋体" w:cs="宋体"/>
                <w:color w:val="000000"/>
                <w:sz w:val="18"/>
                <w:szCs w:val="18"/>
              </w:rPr>
              <w:t xml:space="preserve">以上证书每提供一个得</w:t>
            </w:r>
            <w:r>
              <w:rPr>
                <w:rFonts w:ascii="宋体" w:hAnsi="宋体" w:cs="宋体"/>
                <w:color w:val="000000"/>
                <w:sz w:val="18"/>
                <w:szCs w:val="18"/>
              </w:rPr>
              <w:t xml:space="preserve">1</w:t>
            </w:r>
            <w:r>
              <w:rPr>
                <w:rFonts w:hint="eastAsia" w:ascii="宋体" w:hAnsi="宋体" w:cs="宋体"/>
                <w:color w:val="000000"/>
                <w:sz w:val="18"/>
                <w:szCs w:val="18"/>
              </w:rPr>
              <w:t xml:space="preserve">分，最高</w:t>
            </w:r>
            <w:r>
              <w:rPr>
                <w:rFonts w:ascii="宋体" w:hAnsi="宋体" w:cs="宋体"/>
                <w:color w:val="000000"/>
                <w:sz w:val="18"/>
                <w:szCs w:val="18"/>
              </w:rPr>
              <w:t xml:space="preserve">4</w:t>
            </w:r>
            <w:r>
              <w:rPr>
                <w:rFonts w:hint="eastAsia" w:ascii="宋体" w:hAnsi="宋体" w:cs="宋体"/>
                <w:color w:val="000000"/>
                <w:sz w:val="18"/>
                <w:szCs w:val="18"/>
              </w:rPr>
              <w:t xml:space="preserve">分。未提供不得分。</w:t>
            </w:r>
            <w:r>
              <w:rPr>
                <w:rFonts w:ascii="宋体" w:hAnsi="宋体" w:cs="宋体"/>
                <w:color w:val="000000"/>
                <w:sz w:val="18"/>
                <w:szCs w:val="18"/>
              </w:rPr>
            </w:r>
            <w:r/>
          </w:p>
          <w:p>
            <w:pPr>
              <w:pStyle w:val="921"/>
              <w:jc w:val="left"/>
              <w:widowControl/>
              <w:rPr>
                <w:rFonts w:ascii="宋体" w:hAnsi="宋体" w:cs="宋体"/>
                <w:b/>
                <w:bCs/>
                <w:sz w:val="18"/>
                <w:szCs w:val="18"/>
              </w:rPr>
            </w:pPr>
            <w:r>
              <w:rPr>
                <w:rFonts w:hint="eastAsia" w:ascii="宋体" w:hAnsi="宋体"/>
                <w:b/>
                <w:sz w:val="18"/>
                <w:szCs w:val="18"/>
              </w:rPr>
              <w:t xml:space="preserve">评审材料</w:t>
            </w:r>
            <w:r>
              <w:rPr>
                <w:rFonts w:hint="eastAsia" w:ascii="宋体" w:hAnsi="宋体"/>
                <w:sz w:val="18"/>
                <w:szCs w:val="18"/>
              </w:rPr>
              <w:t xml:space="preserve">：</w:t>
            </w:r>
            <w:r>
              <w:rPr>
                <w:rFonts w:hint="eastAsia" w:ascii="宋体" w:hAnsi="宋体" w:cs="宋体"/>
                <w:b/>
                <w:color w:val="000000"/>
                <w:sz w:val="18"/>
                <w:szCs w:val="18"/>
                <w:lang w:bidi="ar"/>
              </w:rPr>
              <w:t xml:space="preserve">提供有效证书扫描件并加盖投标人公章，未提供不得分。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软件著作权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ascii="宋体" w:hAnsi="宋体"/>
                <w:sz w:val="18"/>
                <w:szCs w:val="18"/>
              </w:rPr>
            </w:pPr>
            <w:r>
              <w:rPr>
                <w:rFonts w:hint="eastAsia" w:ascii="宋体" w:hAnsi="宋体"/>
                <w:sz w:val="18"/>
                <w:szCs w:val="18"/>
              </w:rPr>
              <w:t xml:space="preserve">投标人或所投产品研发企业提供与AI（或人工智能）急诊、AI（或人工智能）罕见病、AI（或人工智能）全病程、AI（或人工智能）风险预警、AI（或人工智能）病历质控、AI（或人工智能）医疗服务、智能监管、医学大模型等相关的软件著作权。每提供一类软件著作权证书得1分，最高得</w:t>
            </w:r>
            <w:r>
              <w:rPr>
                <w:rFonts w:ascii="宋体" w:hAnsi="宋体"/>
                <w:sz w:val="18"/>
                <w:szCs w:val="18"/>
              </w:rPr>
              <w:t xml:space="preserve">8</w:t>
            </w:r>
            <w:r>
              <w:rPr>
                <w:rFonts w:hint="eastAsia" w:ascii="宋体" w:hAnsi="宋体"/>
                <w:sz w:val="18"/>
                <w:szCs w:val="18"/>
              </w:rPr>
              <w:t xml:space="preserve">分，未提供不得分。</w:t>
            </w:r>
            <w:r>
              <w:rPr>
                <w:rFonts w:ascii="宋体" w:hAnsi="宋体"/>
                <w:sz w:val="18"/>
                <w:szCs w:val="18"/>
              </w:rPr>
            </w:r>
            <w:r/>
          </w:p>
          <w:p>
            <w:pPr>
              <w:pStyle w:val="921"/>
              <w:jc w:val="left"/>
              <w:widowControl/>
              <w:rPr>
                <w:rFonts w:ascii="宋体" w:hAnsi="宋体"/>
                <w:b/>
                <w:sz w:val="18"/>
                <w:szCs w:val="18"/>
              </w:rPr>
            </w:pPr>
            <w:r>
              <w:rPr>
                <w:rFonts w:hint="eastAsia" w:ascii="宋体" w:hAnsi="宋体"/>
                <w:sz w:val="18"/>
                <w:szCs w:val="18"/>
              </w:rPr>
              <w:t xml:space="preserve">评审材料：</w:t>
            </w:r>
            <w:r>
              <w:rPr>
                <w:rFonts w:hint="eastAsia" w:ascii="宋体" w:hAnsi="宋体"/>
                <w:b/>
                <w:sz w:val="18"/>
                <w:szCs w:val="18"/>
              </w:rPr>
              <w:t xml:space="preserve">投标人或所投产品研发企业必须为原始取得的知识产权，软件著作权证书必须在开标前取得，所登记注册的软件名称可以相似，但必须功能相同，著作权名称不同的，由评委判定，内容重复的软件著作权只计1次得分。需提供证书扫描件并加盖投标人公章。</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案例证明</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ascii="宋体" w:hAnsi="宋体" w:cs="宋体"/>
                <w:color w:val="000000"/>
                <w:sz w:val="18"/>
                <w:szCs w:val="18"/>
              </w:rPr>
            </w:pPr>
            <w:r>
              <w:rPr>
                <w:rFonts w:hint="eastAsia" w:ascii="宋体" w:hAnsi="宋体" w:cs="宋体"/>
                <w:color w:val="000000"/>
                <w:sz w:val="18"/>
                <w:szCs w:val="18"/>
              </w:rPr>
              <w:t xml:space="preserve">2022年1月1日至开标日期（以合同签订时间为准），</w:t>
            </w:r>
            <w:r>
              <w:rPr>
                <w:rFonts w:hint="eastAsia" w:ascii="宋体" w:hAnsi="宋体"/>
                <w:sz w:val="18"/>
                <w:szCs w:val="18"/>
              </w:rPr>
              <w:t xml:space="preserve">投标人或所投产品研发企业</w:t>
            </w:r>
            <w:r>
              <w:rPr>
                <w:rFonts w:hint="eastAsia" w:ascii="宋体" w:hAnsi="宋体" w:cs="宋体"/>
                <w:color w:val="000000"/>
                <w:sz w:val="18"/>
                <w:szCs w:val="18"/>
              </w:rPr>
              <w:t xml:space="preserve">具有AI项目类似的项目建设案例：每提供一个业绩得</w:t>
            </w:r>
            <w:r>
              <w:rPr>
                <w:rFonts w:ascii="宋体" w:hAnsi="宋体" w:cs="宋体"/>
                <w:color w:val="000000"/>
                <w:sz w:val="18"/>
                <w:szCs w:val="18"/>
              </w:rPr>
              <w:t xml:space="preserve">2</w:t>
            </w:r>
            <w:r>
              <w:rPr>
                <w:rFonts w:hint="eastAsia" w:ascii="宋体" w:hAnsi="宋体" w:cs="宋体"/>
                <w:color w:val="000000"/>
                <w:sz w:val="18"/>
                <w:szCs w:val="18"/>
              </w:rPr>
              <w:t xml:space="preserve">分，最高得</w:t>
            </w:r>
            <w:r>
              <w:rPr>
                <w:rFonts w:ascii="宋体" w:hAnsi="宋体" w:cs="宋体"/>
                <w:color w:val="000000"/>
                <w:sz w:val="18"/>
                <w:szCs w:val="18"/>
              </w:rPr>
              <w:t xml:space="preserve">4</w:t>
            </w:r>
            <w:r>
              <w:rPr>
                <w:rFonts w:hint="eastAsia" w:ascii="宋体" w:hAnsi="宋体" w:cs="宋体"/>
                <w:color w:val="000000"/>
                <w:sz w:val="18"/>
                <w:szCs w:val="18"/>
              </w:rPr>
              <w:t xml:space="preserve">分。未提供不得分。</w:t>
            </w:r>
            <w:r>
              <w:rPr>
                <w:rFonts w:ascii="宋体" w:hAnsi="宋体" w:cs="宋体"/>
                <w:color w:val="000000"/>
                <w:sz w:val="18"/>
                <w:szCs w:val="18"/>
              </w:rPr>
            </w:r>
            <w:r/>
          </w:p>
          <w:p>
            <w:pPr>
              <w:pStyle w:val="921"/>
              <w:jc w:val="left"/>
              <w:widowControl/>
              <w:tabs>
                <w:tab w:val="left" w:pos="5460" w:leader="none"/>
                <w:tab w:val="left" w:pos="5670" w:leader="none"/>
              </w:tabs>
              <w:rPr>
                <w:rFonts w:ascii="宋体" w:hAnsi="宋体" w:cs="宋体"/>
                <w:b/>
                <w:color w:val="000000"/>
                <w:sz w:val="18"/>
                <w:szCs w:val="18"/>
              </w:rPr>
            </w:pPr>
            <w:r>
              <w:rPr>
                <w:rFonts w:hint="eastAsia" w:ascii="宋体" w:hAnsi="宋体"/>
                <w:b/>
                <w:sz w:val="18"/>
                <w:szCs w:val="18"/>
              </w:rPr>
              <w:t xml:space="preserve">评审材料：</w:t>
            </w:r>
            <w:r>
              <w:rPr>
                <w:rFonts w:hint="eastAsia" w:ascii="宋体" w:hAnsi="宋体" w:cs="宋体"/>
                <w:b/>
                <w:color w:val="000000"/>
                <w:sz w:val="18"/>
                <w:szCs w:val="18"/>
              </w:rPr>
              <w:t xml:space="preserve">需提供项目完整合同扫描件或中标通知书扫描件，并加盖投标人公章。</w:t>
            </w:r>
            <w:r>
              <w:rPr>
                <w:rFonts w:ascii="宋体" w:hAnsi="宋体" w:cs="宋体"/>
                <w:b/>
                <w:color w:val="000000"/>
                <w:sz w:val="18"/>
                <w:szCs w:val="18"/>
              </w:rPr>
            </w:r>
            <w:r/>
          </w:p>
          <w:p>
            <w:pPr>
              <w:pStyle w:val="921"/>
              <w:jc w:val="left"/>
              <w:widowControl/>
              <w:tabs>
                <w:tab w:val="left" w:pos="5460" w:leader="none"/>
                <w:tab w:val="left" w:pos="5670" w:leader="none"/>
              </w:tabs>
              <w:rPr>
                <w:rFonts w:ascii="宋体" w:hAnsi="宋体" w:cs="宋体"/>
                <w:b/>
                <w:bCs/>
                <w:sz w:val="18"/>
                <w:szCs w:val="18"/>
              </w:rPr>
            </w:pPr>
            <w:r>
              <w:rPr>
                <w:rFonts w:hint="eastAsia" w:ascii="宋体" w:hAnsi="宋体" w:cs="宋体"/>
                <w:b/>
                <w:color w:val="000000"/>
                <w:sz w:val="18"/>
                <w:szCs w:val="18"/>
              </w:rPr>
              <w:t xml:space="preserve">同一项目不重复得分。</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项目经理资质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ascii="宋体" w:hAnsi="宋体" w:cs="宋体"/>
                <w:color w:val="000000"/>
                <w:sz w:val="18"/>
                <w:szCs w:val="18"/>
                <w:lang w:bidi="ar"/>
              </w:rPr>
            </w:pPr>
            <w:r>
              <w:rPr>
                <w:rFonts w:hint="eastAsia" w:ascii="宋体" w:hAnsi="宋体"/>
                <w:sz w:val="18"/>
                <w:szCs w:val="18"/>
              </w:rPr>
              <w:t xml:space="preserve">投标人或所投产品研发企业</w:t>
            </w:r>
            <w:r>
              <w:rPr>
                <w:rFonts w:hint="eastAsia" w:ascii="宋体" w:hAnsi="宋体" w:cs="宋体"/>
                <w:color w:val="000000"/>
                <w:sz w:val="18"/>
                <w:szCs w:val="18"/>
              </w:rPr>
              <w:t xml:space="preserve">为本项目投入1名项目负责人（项目经理），</w:t>
            </w:r>
            <w:r>
              <w:rPr>
                <w:rFonts w:hint="eastAsia" w:ascii="宋体" w:hAnsi="宋体" w:cs="宋体"/>
                <w:bCs/>
                <w:color w:val="000000"/>
                <w:sz w:val="20"/>
                <w:szCs w:val="20"/>
                <w:lang w:bidi="ar"/>
              </w:rPr>
              <w:t xml:space="preserve">具备数字经济（人工智能）工程高级工程师职称，得2分；具备信息系统项目管理师证书，得2分；具备注册信息安全专业人员（CISP）证书，得2分。本项最高得6分。</w:t>
            </w:r>
            <w:r>
              <w:rPr>
                <w:rFonts w:ascii="宋体" w:hAnsi="宋体" w:cs="宋体"/>
                <w:color w:val="000000"/>
                <w:sz w:val="18"/>
                <w:szCs w:val="18"/>
                <w:lang w:bidi="ar"/>
              </w:rPr>
            </w:r>
            <w:r/>
          </w:p>
          <w:p>
            <w:pPr>
              <w:pStyle w:val="921"/>
              <w:jc w:val="left"/>
              <w:widowControl/>
              <w:rPr>
                <w:rFonts w:ascii="宋体" w:hAnsi="宋体"/>
                <w:b/>
                <w:sz w:val="18"/>
                <w:szCs w:val="18"/>
              </w:rPr>
            </w:pPr>
            <w:r>
              <w:rPr>
                <w:rFonts w:hint="eastAsia" w:ascii="宋体" w:hAnsi="宋体"/>
                <w:b/>
                <w:sz w:val="18"/>
                <w:szCs w:val="18"/>
              </w:rPr>
              <w:t xml:space="preserve">评审材料：须为投标单位正式员工，提供投标人为其缴纳的最近一个月的社保证明和相应证书扫描件，以上证明材料均需加盖投标人公章，未提供或提供全均不得分。</w:t>
            </w:r>
            <w:r>
              <w:rPr>
                <w:rFonts w:ascii="宋体" w:hAnsi="宋体"/>
                <w:b/>
                <w:sz w:val="18"/>
                <w:szCs w:val="18"/>
              </w:rPr>
            </w:r>
            <w:r/>
          </w:p>
          <w:p>
            <w:pPr>
              <w:pStyle w:val="921"/>
              <w:jc w:val="left"/>
              <w:widowControl/>
              <w:rPr>
                <w:rFonts w:ascii="宋体" w:hAnsi="宋体" w:cs="宋体"/>
                <w:b/>
                <w:bCs/>
                <w:sz w:val="18"/>
                <w:szCs w:val="18"/>
              </w:rPr>
            </w:pPr>
            <w:r>
              <w:rPr>
                <w:rFonts w:ascii="宋体" w:hAnsi="宋体"/>
                <w:b/>
                <w:sz w:val="18"/>
                <w:szCs w:val="18"/>
              </w:rPr>
              <w:t xml:space="preserve">3.5</w:t>
            </w:r>
            <w:r>
              <w:rPr>
                <w:rFonts w:hint="eastAsia" w:ascii="宋体" w:hAnsi="宋体"/>
                <w:b/>
                <w:sz w:val="18"/>
                <w:szCs w:val="18"/>
              </w:rPr>
              <w:t xml:space="preserve">和3</w:t>
            </w:r>
            <w:r>
              <w:rPr>
                <w:rFonts w:ascii="宋体" w:hAnsi="宋体"/>
                <w:b/>
                <w:sz w:val="18"/>
                <w:szCs w:val="18"/>
              </w:rPr>
              <w:t xml:space="preserve">.6</w:t>
            </w:r>
            <w:r>
              <w:rPr>
                <w:rFonts w:hint="eastAsia" w:ascii="宋体" w:hAnsi="宋体"/>
                <w:b/>
                <w:sz w:val="18"/>
                <w:szCs w:val="18"/>
              </w:rPr>
              <w:t xml:space="preserve">不得为同一人。</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项目技术负责人资质</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jc w:val="left"/>
              <w:widowControl/>
              <w:rPr>
                <w:rFonts w:ascii="宋体" w:hAnsi="宋体" w:cs="宋体"/>
                <w:color w:val="000000"/>
                <w:sz w:val="18"/>
                <w:szCs w:val="18"/>
              </w:rPr>
            </w:pPr>
            <w:r>
              <w:rPr>
                <w:rFonts w:hint="eastAsia" w:ascii="宋体" w:hAnsi="宋体"/>
                <w:sz w:val="18"/>
                <w:szCs w:val="18"/>
              </w:rPr>
              <w:t xml:space="preserve">投标人或所投产品研发企业</w:t>
            </w:r>
            <w:r>
              <w:rPr>
                <w:rFonts w:hint="eastAsia" w:ascii="宋体" w:hAnsi="宋体" w:cs="宋体"/>
                <w:color w:val="000000"/>
                <w:sz w:val="18"/>
                <w:szCs w:val="18"/>
              </w:rPr>
              <w:t xml:space="preserve">为本项目投入</w:t>
            </w:r>
            <w:r>
              <w:rPr>
                <w:rFonts w:hint="eastAsia" w:ascii="宋体" w:hAnsi="宋体" w:cs="宋体"/>
                <w:bCs/>
                <w:color w:val="000000"/>
                <w:sz w:val="20"/>
                <w:szCs w:val="20"/>
                <w:lang w:bidi="ar"/>
              </w:rPr>
              <w:t xml:space="preserve">技术负责人1人，具备高级系统架构设计师证书，得</w:t>
            </w:r>
            <w:r>
              <w:rPr>
                <w:rFonts w:ascii="宋体" w:hAnsi="宋体" w:cs="宋体"/>
                <w:bCs/>
                <w:color w:val="000000"/>
                <w:sz w:val="20"/>
                <w:szCs w:val="20"/>
                <w:lang w:bidi="ar"/>
              </w:rPr>
              <w:t xml:space="preserve">1</w:t>
            </w:r>
            <w:r>
              <w:rPr>
                <w:rFonts w:hint="eastAsia" w:ascii="宋体" w:hAnsi="宋体" w:cs="宋体"/>
                <w:bCs/>
                <w:color w:val="000000"/>
                <w:sz w:val="20"/>
                <w:szCs w:val="20"/>
                <w:lang w:bidi="ar"/>
              </w:rPr>
              <w:t xml:space="preserve">分；具备高级软件工程师证书，得</w:t>
            </w:r>
            <w:r>
              <w:rPr>
                <w:rFonts w:ascii="宋体" w:hAnsi="宋体" w:cs="宋体"/>
                <w:bCs/>
                <w:color w:val="000000"/>
                <w:sz w:val="20"/>
                <w:szCs w:val="20"/>
                <w:lang w:bidi="ar"/>
              </w:rPr>
              <w:t xml:space="preserve">1</w:t>
            </w:r>
            <w:r>
              <w:rPr>
                <w:rFonts w:hint="eastAsia" w:ascii="宋体" w:hAnsi="宋体" w:cs="宋体"/>
                <w:bCs/>
                <w:color w:val="000000"/>
                <w:sz w:val="20"/>
                <w:szCs w:val="20"/>
                <w:lang w:bidi="ar"/>
              </w:rPr>
              <w:t xml:space="preserve">分，具备信息技术创新系统开发工程师证书，得</w:t>
            </w:r>
            <w:r>
              <w:rPr>
                <w:rFonts w:ascii="宋体" w:hAnsi="宋体" w:cs="宋体"/>
                <w:bCs/>
                <w:color w:val="000000"/>
                <w:sz w:val="20"/>
                <w:szCs w:val="20"/>
                <w:lang w:bidi="ar"/>
              </w:rPr>
              <w:t xml:space="preserve">1</w:t>
            </w:r>
            <w:r>
              <w:rPr>
                <w:rFonts w:hint="eastAsia" w:ascii="宋体" w:hAnsi="宋体" w:cs="宋体"/>
                <w:bCs/>
                <w:color w:val="000000"/>
                <w:sz w:val="20"/>
                <w:szCs w:val="20"/>
                <w:lang w:bidi="ar"/>
              </w:rPr>
              <w:t xml:space="preserve">分，具备系统规划与管理师证书，得</w:t>
            </w:r>
            <w:r>
              <w:rPr>
                <w:rFonts w:ascii="宋体" w:hAnsi="宋体" w:cs="宋体"/>
                <w:bCs/>
                <w:color w:val="000000"/>
                <w:sz w:val="20"/>
                <w:szCs w:val="20"/>
                <w:lang w:bidi="ar"/>
              </w:rPr>
              <w:t xml:space="preserve">1</w:t>
            </w:r>
            <w:r>
              <w:rPr>
                <w:rFonts w:hint="eastAsia" w:ascii="宋体" w:hAnsi="宋体" w:cs="宋体"/>
                <w:bCs/>
                <w:color w:val="000000"/>
                <w:sz w:val="20"/>
                <w:szCs w:val="20"/>
                <w:lang w:bidi="ar"/>
              </w:rPr>
              <w:t xml:space="preserve">分。本项最高得4分。</w:t>
            </w:r>
            <w:r>
              <w:rPr>
                <w:rFonts w:ascii="宋体" w:hAnsi="宋体" w:cs="宋体"/>
                <w:color w:val="000000"/>
                <w:sz w:val="18"/>
                <w:szCs w:val="18"/>
              </w:rPr>
            </w:r>
            <w:r/>
          </w:p>
          <w:p>
            <w:pPr>
              <w:pStyle w:val="921"/>
              <w:jc w:val="left"/>
              <w:widowControl/>
              <w:rPr>
                <w:rFonts w:ascii="宋体" w:hAnsi="宋体"/>
                <w:b/>
                <w:sz w:val="18"/>
                <w:szCs w:val="18"/>
              </w:rPr>
            </w:pPr>
            <w:r>
              <w:rPr>
                <w:rFonts w:hint="eastAsia" w:ascii="宋体" w:hAnsi="宋体"/>
                <w:b/>
                <w:sz w:val="18"/>
                <w:szCs w:val="18"/>
              </w:rPr>
              <w:t xml:space="preserve">评审材料：须为投标单位正式员工，提供投标人为其缴纳的最近一个月的社保证明和相应证书扫描件，以上证明材料均需加盖投标人公章，未提供或提供全均不得分。</w:t>
            </w:r>
            <w:r>
              <w:rPr>
                <w:rFonts w:ascii="宋体" w:hAnsi="宋体"/>
                <w:b/>
                <w:sz w:val="18"/>
                <w:szCs w:val="18"/>
              </w:rPr>
            </w:r>
            <w:r/>
          </w:p>
          <w:p>
            <w:pPr>
              <w:pStyle w:val="921"/>
              <w:jc w:val="left"/>
              <w:widowControl/>
              <w:rPr>
                <w:rFonts w:ascii="宋体" w:hAnsi="宋体" w:cs="宋体"/>
                <w:b/>
                <w:bCs/>
                <w:sz w:val="18"/>
                <w:szCs w:val="18"/>
              </w:rPr>
            </w:pPr>
            <w:r>
              <w:rPr>
                <w:b/>
                <w:sz w:val="18"/>
                <w:szCs w:val="18"/>
              </w:rPr>
              <w:t xml:space="preserve">3.5</w:t>
            </w:r>
            <w:r>
              <w:rPr>
                <w:rFonts w:hint="eastAsia"/>
                <w:b/>
                <w:sz w:val="18"/>
                <w:szCs w:val="18"/>
              </w:rPr>
              <w:t xml:space="preserve">和3</w:t>
            </w:r>
            <w:r>
              <w:rPr>
                <w:b/>
                <w:sz w:val="18"/>
                <w:szCs w:val="18"/>
              </w:rPr>
              <w:t xml:space="preserve">.6</w:t>
            </w:r>
            <w:r>
              <w:rPr>
                <w:rFonts w:hint="eastAsia" w:ascii="宋体" w:hAnsi="宋体"/>
                <w:b/>
                <w:sz w:val="18"/>
                <w:szCs w:val="18"/>
              </w:rPr>
              <w:t xml:space="preserve">不得为同一人</w:t>
            </w:r>
            <w:r>
              <w:rPr>
                <w:rFonts w:hint="eastAsia"/>
                <w:b/>
                <w:sz w:val="18"/>
                <w:szCs w:val="18"/>
              </w:rPr>
              <w:t xml:space="preserve">。</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.7</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系统演示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21"/>
              <w:rPr>
                <w:rFonts w:ascii="宋体" w:hAnsi="宋体" w:cs="宋体"/>
                <w:color w:val="000000"/>
                <w:sz w:val="18"/>
                <w:szCs w:val="18"/>
                <w:lang w:bidi="ar"/>
              </w:rPr>
            </w:pPr>
            <w:r>
              <w:rPr>
                <w:rFonts w:ascii="宋体" w:hAnsi="宋体" w:cs="宋体"/>
                <w:color w:val="000000"/>
                <w:sz w:val="18"/>
                <w:szCs w:val="18"/>
                <w:lang w:bidi="ar"/>
              </w:rPr>
              <w:t xml:space="preserve">采购文件中带“</w:t>
            </w:r>
            <w:r>
              <w:rPr>
                <w:rFonts w:hint="eastAsia" w:ascii="宋体" w:hAnsi="宋体" w:cs="宋体"/>
                <w:color w:val="000000"/>
                <w:sz w:val="18"/>
                <w:szCs w:val="18"/>
                <w:lang w:bidi="ar"/>
              </w:rPr>
              <w:t xml:space="preserve">◆</w:t>
            </w:r>
            <w:r>
              <w:rPr>
                <w:rFonts w:ascii="宋体" w:hAnsi="宋体" w:cs="宋体"/>
                <w:color w:val="000000"/>
                <w:sz w:val="18"/>
                <w:szCs w:val="18"/>
                <w:lang w:bidi="ar"/>
              </w:rPr>
              <w:t xml:space="preserve">”号的为关键响应指标项，共14项，须提供</w:t>
            </w:r>
            <w:r>
              <w:rPr>
                <w:rFonts w:hint="eastAsia" w:ascii="宋体" w:hAnsi="宋体" w:cs="宋体"/>
                <w:color w:val="000000"/>
                <w:sz w:val="18"/>
                <w:szCs w:val="18"/>
                <w:lang w:bidi="ar"/>
              </w:rPr>
              <w:t xml:space="preserve">功能</w:t>
            </w:r>
            <w:r>
              <w:rPr>
                <w:rFonts w:ascii="宋体" w:hAnsi="宋体" w:cs="宋体"/>
                <w:color w:val="000000"/>
                <w:sz w:val="18"/>
                <w:szCs w:val="18"/>
                <w:lang w:bidi="ar"/>
              </w:rPr>
              <w:t xml:space="preserve">演示视频证明满足相关功能每条提供真实系统功能演示视频，完全满足要求的，得1.5分；提供真实系统功能演示视频，不能完全满足要求或其他证明形式的，</w:t>
            </w:r>
            <w:r>
              <w:rPr>
                <w:rFonts w:hint="eastAsia" w:ascii="宋体" w:hAnsi="宋体" w:cs="宋体"/>
                <w:color w:val="000000"/>
                <w:sz w:val="18"/>
                <w:szCs w:val="18"/>
                <w:lang w:bidi="ar"/>
              </w:rPr>
              <w:t xml:space="preserve">不得分</w:t>
            </w:r>
            <w:r>
              <w:rPr>
                <w:rFonts w:ascii="宋体" w:hAnsi="宋体" w:cs="宋体"/>
                <w:color w:val="000000"/>
                <w:sz w:val="18"/>
                <w:szCs w:val="18"/>
                <w:lang w:bidi="ar"/>
              </w:rPr>
              <w:t xml:space="preserve">。</w:t>
            </w:r>
            <w:r>
              <w:rPr>
                <w:rFonts w:hint="eastAsia" w:ascii="宋体" w:hAnsi="宋体" w:cs="宋体"/>
                <w:color w:val="000000"/>
                <w:sz w:val="18"/>
                <w:szCs w:val="18"/>
                <w:lang w:bidi="ar"/>
              </w:rPr>
              <w:t xml:space="preserve">本项最高</w:t>
            </w:r>
            <w:r>
              <w:rPr>
                <w:rFonts w:ascii="宋体" w:hAnsi="宋体" w:cs="宋体"/>
                <w:color w:val="000000"/>
                <w:sz w:val="18"/>
                <w:szCs w:val="18"/>
                <w:lang w:bidi="ar"/>
              </w:rPr>
              <w:t xml:space="preserve">21</w:t>
            </w:r>
            <w:r>
              <w:rPr>
                <w:rFonts w:hint="eastAsia" w:ascii="宋体" w:hAnsi="宋体" w:cs="宋体"/>
                <w:color w:val="000000"/>
                <w:sz w:val="18"/>
                <w:szCs w:val="18"/>
                <w:lang w:bidi="ar"/>
              </w:rPr>
              <w:t xml:space="preserve">分。</w:t>
            </w:r>
            <w:r>
              <w:rPr>
                <w:rFonts w:ascii="宋体" w:hAnsi="宋体" w:cs="宋体"/>
                <w:color w:val="000000"/>
                <w:sz w:val="18"/>
                <w:szCs w:val="18"/>
                <w:lang w:bidi="ar"/>
              </w:rPr>
            </w:r>
            <w:r/>
          </w:p>
          <w:p>
            <w:pPr>
              <w:pStyle w:val="921"/>
              <w:rPr>
                <w:rFonts w:hint="eastAsia" w:ascii="宋体" w:hAnsi="宋体" w:cs="宋体"/>
                <w:color w:val="000000"/>
                <w:sz w:val="18"/>
                <w:szCs w:val="18"/>
                <w:lang w:bidi="ar"/>
              </w:rPr>
            </w:pPr>
            <w:r>
              <w:rPr>
                <w:rFonts w:hint="eastAsia" w:ascii="宋体" w:hAnsi="宋体" w:cs="宋体"/>
                <w:color w:val="000000"/>
                <w:sz w:val="18"/>
                <w:szCs w:val="18"/>
                <w:lang w:bidi="ar"/>
              </w:rPr>
            </w:r>
            <w:r/>
          </w:p>
          <w:p>
            <w:pPr>
              <w:pStyle w:val="921"/>
              <w:ind w:firstLine="361"/>
              <w:rPr>
                <w:rFonts w:hint="eastAsia" w:ascii="宋体" w:hAnsi="宋体"/>
                <w:b/>
                <w:sz w:val="18"/>
                <w:szCs w:val="18"/>
              </w:rPr>
            </w:pPr>
            <w:r>
              <w:rPr>
                <w:rFonts w:hint="eastAsia" w:ascii="宋体" w:hAnsi="宋体"/>
                <w:b/>
                <w:sz w:val="18"/>
                <w:szCs w:val="18"/>
              </w:rPr>
              <w:t xml:space="preserve">未提供视频文件或因投标人自身原因视频文件无法打开或视频画面不清晰无法辨认的或素材或提供的视频内容与演示要求不符的演示项目不得分。</w:t>
            </w:r>
            <w:r>
              <w:rPr>
                <w:rFonts w:hint="eastAsia" w:ascii="宋体" w:hAnsi="宋体"/>
                <w:b/>
                <w:sz w:val="18"/>
                <w:szCs w:val="18"/>
              </w:rPr>
            </w:r>
            <w:r/>
          </w:p>
          <w:p>
            <w:pPr>
              <w:pStyle w:val="921"/>
              <w:ind w:firstLine="181"/>
              <w:jc w:val="left"/>
              <w:widowControl/>
              <w:rPr>
                <w:rFonts w:ascii="宋体" w:hAnsi="宋体" w:cs="宋体"/>
                <w:b/>
                <w:bCs/>
                <w:sz w:val="18"/>
                <w:szCs w:val="18"/>
              </w:rPr>
            </w:pPr>
            <w:r>
              <w:rPr>
                <w:rFonts w:hint="eastAsia" w:ascii="宋体" w:hAnsi="宋体" w:cs="宋体"/>
                <w:b/>
                <w:color w:val="000000"/>
                <w:sz w:val="18"/>
                <w:szCs w:val="18"/>
                <w:lang w:bidi="ar"/>
              </w:rPr>
              <w:t xml:space="preserve">本项目为不见面开标，无需人员现场演示，投标人或所投产品研发企业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21"/>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rPr>
          <w:rFonts w:hint="eastAsia"/>
        </w:rPr>
      </w:pPr>
      <w:r>
        <w:rPr>
          <w:rFonts w:hint="eastAsia"/>
        </w:rPr>
      </w:r>
      <w:r/>
    </w:p>
    <w:p>
      <w:pPr>
        <w:pStyle w:val="921"/>
      </w:pPr>
      <w:r/>
      <w:r/>
    </w:p>
    <w:p>
      <w:pPr>
        <w:pStyle w:val="921"/>
        <w:rPr>
          <w:rFonts w:hint="eastAsia"/>
        </w:rPr>
      </w:pPr>
      <w:r>
        <w:rPr>
          <w:rFonts w:hint="eastAsia"/>
        </w:rPr>
      </w:r>
      <w:r/>
    </w:p>
    <w:p>
      <w:pPr>
        <w:pStyle w:val="921"/>
        <w:rPr>
          <w:rFonts w:hint="eastAsia"/>
        </w:rPr>
      </w:pPr>
      <w:r>
        <w:rPr>
          <w:rFonts w:hint="eastAsia"/>
        </w:rPr>
      </w:r>
      <w:r/>
    </w:p>
    <w:p>
      <w:pPr>
        <w:pStyle w:val="922"/>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p>
    <w:p>
      <w:pPr>
        <w:pStyle w:val="921"/>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21"/>
        <w:jc w:val="center"/>
        <w:rPr>
          <w:rFonts w:hint="eastAsia" w:ascii="宋体" w:hAnsi="宋体"/>
          <w:b/>
          <w:sz w:val="72"/>
        </w:rPr>
      </w:pPr>
      <w:r>
        <w:rPr>
          <w:rFonts w:hint="eastAsia" w:ascii="宋体" w:hAnsi="宋体"/>
          <w:b/>
          <w:sz w:val="72"/>
        </w:rPr>
        <w:t xml:space="preserve">投  标  文  件</w:t>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72"/>
        </w:rPr>
      </w:pPr>
      <w:r>
        <w:rPr>
          <w:rFonts w:hint="eastAsia" w:ascii="宋体" w:hAnsi="宋体"/>
          <w:b/>
          <w:sz w:val="72"/>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jc w:val="center"/>
        <w:rPr>
          <w:rFonts w:hint="eastAsia" w:ascii="宋体" w:hAnsi="宋体"/>
          <w:b/>
          <w:sz w:val="36"/>
        </w:rPr>
      </w:pPr>
      <w:r>
        <w:rPr>
          <w:rFonts w:hint="eastAsia" w:ascii="宋体" w:hAnsi="宋体"/>
          <w:b/>
          <w:sz w:val="36"/>
        </w:rPr>
      </w:r>
      <w:r/>
    </w:p>
    <w:p>
      <w:pPr>
        <w:pStyle w:val="921"/>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1"/>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921"/>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21"/>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spacing w:line="440" w:lineRule="exact"/>
        <w:rPr>
          <w:rFonts w:ascii="宋体" w:hAnsi="宋体"/>
        </w:rPr>
      </w:pPr>
      <w:r>
        <w:rPr>
          <w:rFonts w:ascii="宋体" w:hAnsi="宋体"/>
        </w:rPr>
      </w:r>
      <w:r/>
    </w:p>
    <w:p>
      <w:pPr>
        <w:pStyle w:val="92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1"/>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w:t>
      </w:r>
      <w:r>
        <w:rPr>
          <w:rFonts w:hint="eastAsia" w:ascii="宋体" w:hAnsi="宋体"/>
          <w:b/>
          <w:bCs/>
          <w:sz w:val="32"/>
          <w:szCs w:val="32"/>
        </w:rPr>
        <w:t xml:space="preserve">主要格式</w:t>
      </w:r>
      <w:r>
        <w:rPr>
          <w:rFonts w:hint="eastAsia" w:ascii="宋体" w:hAnsi="宋体"/>
          <w:b/>
          <w:bCs/>
          <w:sz w:val="32"/>
          <w:szCs w:val="32"/>
        </w:rPr>
        <w:t xml:space="preserve">目录</w:t>
      </w:r>
      <w:r/>
    </w:p>
    <w:p>
      <w:pPr>
        <w:pStyle w:val="921"/>
        <w:jc w:val="center"/>
        <w:spacing w:line="440" w:lineRule="exact"/>
        <w:rPr>
          <w:rFonts w:hint="eastAsia" w:ascii="宋体" w:hAnsi="宋体"/>
          <w:b/>
          <w:bCs/>
          <w:sz w:val="32"/>
          <w:szCs w:val="32"/>
        </w:rPr>
      </w:pPr>
      <w:r>
        <w:rPr>
          <w:rFonts w:hint="eastAsia" w:ascii="宋体" w:hAnsi="宋体"/>
          <w:b/>
          <w:bCs/>
          <w:sz w:val="32"/>
          <w:szCs w:val="32"/>
        </w:rPr>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一、</w:t>
      </w:r>
      <w:r>
        <w:rPr>
          <w:rFonts w:hint="eastAsia" w:ascii="宋体" w:hAnsi="宋体"/>
          <w:i/>
          <w:sz w:val="24"/>
          <w:u w:val="single"/>
        </w:rPr>
        <w:t xml:space="preserve">投标人资格声明函</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、法人授权书</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、投标函</w:t>
      </w:r>
      <w:r/>
    </w:p>
    <w:p>
      <w:pPr>
        <w:pStyle w:val="921"/>
        <w:ind w:firstLine="480"/>
        <w:spacing w:line="44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、小微企业声明函</w:t>
      </w:r>
      <w:r/>
    </w:p>
    <w:p>
      <w:pPr>
        <w:pStyle w:val="921"/>
        <w:ind w:firstLine="480"/>
        <w:spacing w:line="440" w:lineRule="exact"/>
        <w:rPr>
          <w:rFonts w:hint="eastAsia" w:ascii="宋体" w:hAnsi="宋体"/>
          <w:sz w:val="24"/>
        </w:rPr>
      </w:pPr>
      <w:r>
        <w:rPr>
          <w:rFonts w:hint="eastAsia" w:ascii="宋体" w:hAnsi="宋体"/>
          <w:sz w:val="24"/>
        </w:rPr>
        <w:t xml:space="preserve">六</w:t>
      </w:r>
      <w:r>
        <w:rPr>
          <w:rFonts w:hint="eastAsia" w:ascii="宋体" w:hAnsi="宋体"/>
          <w:sz w:val="24"/>
        </w:rPr>
        <w:t xml:space="preserve">、残疾人福利性单位声明函</w:t>
      </w:r>
      <w:r>
        <w:rPr>
          <w:rFonts w:hint="eastAsia" w:ascii="宋体" w:hAnsi="宋体"/>
          <w:sz w:val="24"/>
        </w:rPr>
        <w:t xml:space="preserve">或监狱企业证明</w:t>
      </w: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、联合体协议</w:t>
      </w:r>
      <w:r/>
    </w:p>
    <w:p>
      <w:pPr>
        <w:pStyle w:val="921"/>
        <w:ind w:firstLine="480"/>
        <w:spacing w:line="440" w:lineRule="exact"/>
        <w:rPr>
          <w:rFonts w:hint="eastAsia" w:ascii="宋体" w:hAnsi="宋体"/>
          <w:i/>
          <w:sz w:val="24"/>
          <w:u w:val="single"/>
        </w:rPr>
      </w:pPr>
      <w:r>
        <w:rPr>
          <w:rFonts w:hint="eastAsia" w:ascii="宋体" w:hAnsi="宋体"/>
          <w:i/>
          <w:sz w:val="24"/>
          <w:u w:val="single"/>
        </w:rPr>
        <w:t xml:space="preserve">八</w:t>
      </w:r>
      <w:r>
        <w:rPr>
          <w:rFonts w:hint="eastAsia" w:ascii="宋体" w:hAnsi="宋体"/>
          <w:i/>
          <w:sz w:val="24"/>
          <w:u w:val="single"/>
        </w:rPr>
        <w:t xml:space="preserve">、投标分项报价表</w:t>
      </w:r>
      <w:r/>
    </w:p>
    <w:p>
      <w:pPr>
        <w:pStyle w:val="921"/>
        <w:ind w:firstLine="480"/>
        <w:spacing w:line="440" w:lineRule="exact"/>
        <w:rPr>
          <w:rFonts w:hint="eastAsia" w:ascii="宋体" w:hAnsi="宋体"/>
          <w:sz w:val="24"/>
        </w:rPr>
      </w:pPr>
      <w:r>
        <w:rPr>
          <w:rFonts w:hint="eastAsia" w:ascii="宋体" w:hAnsi="宋体"/>
          <w:sz w:val="24"/>
        </w:rPr>
        <w:t xml:space="preserve">九</w:t>
      </w:r>
      <w:r>
        <w:rPr>
          <w:rFonts w:hint="eastAsia" w:ascii="宋体" w:hAnsi="宋体"/>
          <w:sz w:val="24"/>
        </w:rPr>
        <w:t xml:space="preserve">、技术要求响应及偏离表</w:t>
      </w:r>
      <w:r/>
    </w:p>
    <w:p>
      <w:pPr>
        <w:pStyle w:val="921"/>
        <w:ind w:firstLine="480"/>
        <w:spacing w:line="440" w:lineRule="exact"/>
        <w:rPr>
          <w:rFonts w:ascii="宋体" w:hAnsi="宋体"/>
          <w:sz w:val="24"/>
        </w:rPr>
      </w:pPr>
      <w:r>
        <w:rPr>
          <w:rFonts w:hint="eastAsia" w:ascii="宋体" w:hAnsi="宋体"/>
          <w:sz w:val="24"/>
        </w:rPr>
        <w:t xml:space="preserve">十</w:t>
      </w:r>
      <w:r>
        <w:rPr>
          <w:rFonts w:hint="eastAsia" w:ascii="宋体" w:hAnsi="宋体"/>
          <w:sz w:val="24"/>
        </w:rPr>
        <w:t xml:space="preserve">、商务要求响应及偏离表</w:t>
      </w:r>
      <w:r>
        <w:rPr>
          <w:rFonts w:ascii="宋体" w:hAnsi="宋体"/>
          <w:sz w:val="24"/>
        </w:rPr>
      </w:r>
      <w:r/>
    </w:p>
    <w:p>
      <w:pPr>
        <w:pStyle w:val="921"/>
        <w:ind w:firstLine="480"/>
        <w:spacing w:line="440" w:lineRule="exact"/>
        <w:rPr>
          <w:rFonts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一</w:t>
      </w:r>
      <w:r>
        <w:rPr>
          <w:rFonts w:hint="eastAsia" w:ascii="宋体" w:hAnsi="宋体"/>
          <w:i/>
          <w:sz w:val="24"/>
          <w:u w:val="single"/>
        </w:rPr>
        <w:t xml:space="preserve">、开标一览表</w:t>
      </w:r>
      <w:r>
        <w:rPr>
          <w:rFonts w:ascii="宋体" w:hAnsi="宋体"/>
          <w:i/>
          <w:sz w:val="24"/>
          <w:u w:val="single"/>
        </w:rPr>
      </w:r>
      <w:r/>
    </w:p>
    <w:p>
      <w:pPr>
        <w:pStyle w:val="921"/>
        <w:ind w:firstLine="480"/>
        <w:spacing w:line="440" w:lineRule="exact"/>
        <w:rPr>
          <w:rFonts w:ascii="宋体" w:hAnsi="宋体"/>
          <w:sz w:val="24"/>
        </w:rPr>
      </w:pPr>
      <w:r>
        <w:rPr>
          <w:rFonts w:hint="eastAsia" w:ascii="宋体" w:hAnsi="宋体"/>
          <w:sz w:val="24"/>
        </w:rPr>
        <w:t xml:space="preserve">十二、关于符合本国产品标准的声明函</w:t>
      </w: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hint="eastAsia" w:ascii="宋体" w:hAnsi="宋体"/>
          <w:sz w:val="24"/>
        </w:rPr>
      </w:pPr>
      <w:r>
        <w:rPr>
          <w:rFonts w:hint="eastAsia"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ind w:firstLine="480"/>
        <w:spacing w:line="440" w:lineRule="exact"/>
        <w:rPr>
          <w:rFonts w:ascii="宋体" w:hAnsi="宋体"/>
          <w:sz w:val="24"/>
        </w:rPr>
      </w:pPr>
      <w:r>
        <w:rPr>
          <w:rFonts w:ascii="宋体" w:hAnsi="宋体"/>
          <w:sz w:val="24"/>
        </w:rPr>
      </w:r>
      <w:r/>
    </w:p>
    <w:p>
      <w:pPr>
        <w:pStyle w:val="921"/>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w:t>
      </w:r>
      <w:r>
        <w:rPr>
          <w:rFonts w:hint="eastAsia" w:ascii="黑体" w:hAnsi="黑体" w:eastAsia="黑体"/>
          <w:i/>
          <w:sz w:val="32"/>
          <w:szCs w:val="32"/>
          <w:u w:val="single"/>
        </w:rPr>
        <w:t xml:space="preserve">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1"/>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43"/>
        <w:ind w:firstLine="480"/>
        <w:spacing w:line="460" w:lineRule="exact"/>
      </w:pPr>
      <w:r/>
      <w:r/>
    </w:p>
    <w:p>
      <w:pPr>
        <w:pStyle w:val="943"/>
        <w:ind w:firstLine="480"/>
        <w:spacing w:line="460" w:lineRule="exact"/>
      </w:pPr>
      <w:r>
        <w:rPr>
          <w:rFonts w:hint="eastAsia"/>
        </w:rPr>
        <w:t xml:space="preserve">致：常州市政府采购中心</w:t>
      </w:r>
      <w:r/>
    </w:p>
    <w:p>
      <w:pPr>
        <w:pStyle w:val="943"/>
        <w:ind w:firstLine="840"/>
        <w:spacing w:line="460" w:lineRule="exact"/>
        <w:rPr>
          <w:u w:val="single"/>
        </w:rPr>
      </w:pPr>
      <w:r>
        <w:rPr>
          <w:rFonts w:hint="eastAsia"/>
          <w:u w:val="single"/>
        </w:rPr>
        <w:t xml:space="preserve">（采购人名称）</w:t>
      </w:r>
      <w:r>
        <w:rPr>
          <w:u w:val="single"/>
        </w:rPr>
      </w:r>
      <w:r/>
    </w:p>
    <w:p>
      <w:pPr>
        <w:pStyle w:val="943"/>
        <w:ind w:firstLine="480"/>
        <w:spacing w:line="460" w:lineRule="exact"/>
      </w:pPr>
      <w:r/>
      <w:r/>
    </w:p>
    <w:p>
      <w:pPr>
        <w:pStyle w:val="943"/>
        <w:ind w:firstLine="480"/>
        <w:spacing w:line="460" w:lineRule="exact"/>
      </w:pPr>
      <w:r>
        <w:rPr>
          <w:rFonts w:hint="eastAsia"/>
        </w:rPr>
        <w:t xml:space="preserve">按照《中华人民共和国政府采购法》第二十二条和招标文件的规定，我单位郑重声明如下：</w:t>
      </w:r>
      <w:r/>
    </w:p>
    <w:p>
      <w:pPr>
        <w:pStyle w:val="94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3"/>
        <w:ind w:firstLine="480"/>
        <w:spacing w:line="460" w:lineRule="exact"/>
      </w:pPr>
      <w:r>
        <w:rPr>
          <w:rFonts w:hint="eastAsia"/>
        </w:rPr>
        <w:t xml:space="preserve">二、我单位具有良好的商业信誉（指投标人经营状况良好，无本资格声明第十条情形）和健全的财务会计制度。</w:t>
      </w:r>
      <w:r/>
    </w:p>
    <w:p>
      <w:pPr>
        <w:pStyle w:val="943"/>
        <w:ind w:firstLine="480"/>
        <w:spacing w:line="460" w:lineRule="exact"/>
      </w:pPr>
      <w:r>
        <w:rPr>
          <w:rFonts w:hint="eastAsia"/>
        </w:rPr>
        <w:t xml:space="preserve">三、我单位依法进行纳税和社会保险申报并实际履行了义务。</w:t>
      </w:r>
      <w:r/>
    </w:p>
    <w:p>
      <w:pPr>
        <w:pStyle w:val="94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3"/>
        <w:ind w:firstLine="480"/>
        <w:spacing w:line="460" w:lineRule="exact"/>
      </w:pPr>
      <w:r>
        <w:rPr>
          <w:rFonts w:hint="eastAsia"/>
        </w:rPr>
        <w:t xml:space="preserve">主要设备有：</w:t>
      </w:r>
      <w:r>
        <w:rPr>
          <w:u w:val="single"/>
        </w:rPr>
        <w:t xml:space="preserve">            </w:t>
      </w:r>
      <w:r/>
    </w:p>
    <w:p>
      <w:pPr>
        <w:pStyle w:val="943"/>
        <w:ind w:firstLine="480"/>
        <w:spacing w:line="460" w:lineRule="exact"/>
      </w:pPr>
      <w:r>
        <w:rPr>
          <w:rFonts w:hint="eastAsia"/>
        </w:rPr>
        <w:t xml:space="preserve">主要专业技术能力有</w:t>
      </w:r>
      <w:r>
        <w:rPr>
          <w:rFonts w:hint="eastAsia"/>
          <w:u w:val="single"/>
        </w:rPr>
        <w:t xml:space="preserve">                 </w:t>
      </w:r>
      <w:r/>
    </w:p>
    <w:p>
      <w:pPr>
        <w:pStyle w:val="94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3"/>
        <w:ind w:firstLine="480"/>
        <w:spacing w:line="460" w:lineRule="exact"/>
      </w:pPr>
      <w:r>
        <w:rPr>
          <w:rFonts w:hint="eastAsia"/>
        </w:rPr>
        <w:t xml:space="preserve">六、我单位具备法律、行政法规规定的其他条件。</w:t>
      </w:r>
      <w:r/>
    </w:p>
    <w:p>
      <w:pPr>
        <w:pStyle w:val="94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3"/>
        <w:ind w:firstLine="480"/>
        <w:spacing w:line="460" w:lineRule="exact"/>
      </w:pPr>
      <w:r>
        <w:rPr>
          <w:rFonts w:hint="eastAsia"/>
        </w:rPr>
        <w:t xml:space="preserve">九、</w:t>
      </w:r>
      <w:r>
        <w:t xml:space="preserve">我单位无以下不良信用记录情形：</w:t>
      </w:r>
      <w:r/>
    </w:p>
    <w:p>
      <w:pPr>
        <w:pStyle w:val="943"/>
        <w:ind w:firstLine="480"/>
        <w:spacing w:line="460" w:lineRule="exact"/>
      </w:pPr>
      <w:r>
        <w:t xml:space="preserve">1</w:t>
      </w:r>
      <w:r>
        <w:rPr>
          <w:rFonts w:hint="eastAsia"/>
        </w:rPr>
        <w:t xml:space="preserve">、在“信用中国”网站被列入失信被执行人和重大税收违法案件当事人名单；</w:t>
      </w:r>
      <w:r/>
    </w:p>
    <w:p>
      <w:pPr>
        <w:pStyle w:val="943"/>
        <w:ind w:firstLine="480"/>
        <w:spacing w:line="460" w:lineRule="exact"/>
      </w:pPr>
      <w:r>
        <w:t xml:space="preserve">2</w:t>
      </w:r>
      <w:r>
        <w:rPr>
          <w:rFonts w:hint="eastAsia"/>
        </w:rPr>
        <w:t xml:space="preserve">、在“中国政府采购网”网站被列入政府采购严重违法失信行为记录名单；</w:t>
      </w:r>
      <w:r/>
    </w:p>
    <w:p>
      <w:pPr>
        <w:pStyle w:val="943"/>
        <w:ind w:firstLine="480"/>
        <w:spacing w:line="460" w:lineRule="exact"/>
      </w:pPr>
      <w:r>
        <w:t xml:space="preserve">3</w:t>
      </w:r>
      <w:r>
        <w:rPr>
          <w:rFonts w:hint="eastAsia"/>
        </w:rPr>
        <w:t xml:space="preserve">、</w:t>
      </w:r>
      <w:r>
        <w:t xml:space="preserve">不符合《政府采购法》第二十二条规定的条件。</w:t>
      </w:r>
      <w:r/>
    </w:p>
    <w:p>
      <w:pPr>
        <w:pStyle w:val="943"/>
        <w:ind w:firstLine="480"/>
        <w:spacing w:line="460" w:lineRule="exact"/>
      </w:pPr>
      <w:r/>
      <w:r/>
    </w:p>
    <w:p>
      <w:pPr>
        <w:pStyle w:val="94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3"/>
        <w:ind w:firstLine="480"/>
        <w:spacing w:line="460" w:lineRule="exact"/>
      </w:pPr>
      <w:r/>
      <w:r/>
    </w:p>
    <w:p>
      <w:pPr>
        <w:pStyle w:val="943"/>
        <w:ind w:firstLine="480"/>
        <w:spacing w:line="460" w:lineRule="exact"/>
      </w:pPr>
      <w:r/>
      <w:r/>
    </w:p>
    <w:p>
      <w:pPr>
        <w:pStyle w:val="943"/>
        <w:ind w:firstLine="480"/>
        <w:spacing w:line="460" w:lineRule="exact"/>
      </w:pPr>
      <w:r>
        <w:rPr>
          <w:rFonts w:hint="eastAsia"/>
        </w:rPr>
        <w:t xml:space="preserve">                                            投标人：（加盖公章）</w:t>
      </w:r>
      <w:r/>
    </w:p>
    <w:p>
      <w:pPr>
        <w:pStyle w:val="943"/>
        <w:ind w:firstLine="480"/>
        <w:spacing w:line="460" w:lineRule="exact"/>
      </w:pPr>
      <w:r>
        <w:rPr>
          <w:rFonts w:hint="eastAsia"/>
        </w:rPr>
        <w:t xml:space="preserve">                                           法定代表人（或单位负责人）签字或盖章：</w:t>
      </w:r>
      <w:r/>
    </w:p>
    <w:p>
      <w:pPr>
        <w:pStyle w:val="943"/>
        <w:ind w:firstLine="4305"/>
        <w:spacing w:line="460" w:lineRule="exact"/>
        <w:rPr>
          <w:rFonts w:hint="eastAsia"/>
        </w:rPr>
      </w:pPr>
      <w:r>
        <w:rPr>
          <w:rFonts w:hint="eastAsia"/>
        </w:rPr>
        <w:t xml:space="preserve">日期：    年    月    日</w:t>
      </w:r>
      <w:r/>
    </w:p>
    <w:p>
      <w:pPr>
        <w:pStyle w:val="921"/>
        <w:spacing w:line="360" w:lineRule="auto"/>
        <w:rPr>
          <w:rFonts w:hint="eastAsia"/>
          <w:sz w:val="24"/>
        </w:rPr>
      </w:pPr>
      <w:r>
        <w:rPr>
          <w:rFonts w:hint="eastAsia"/>
          <w:sz w:val="24"/>
        </w:rPr>
      </w:r>
      <w:r/>
    </w:p>
    <w:p>
      <w:pPr>
        <w:pStyle w:val="921"/>
        <w:spacing w:line="360" w:lineRule="auto"/>
        <w:rPr>
          <w:rFonts w:hint="eastAsia"/>
          <w:sz w:val="24"/>
        </w:rPr>
      </w:pPr>
      <w:r>
        <w:rPr>
          <w:rFonts w:hint="eastAsia"/>
          <w:sz w:val="24"/>
        </w:rPr>
      </w:r>
      <w:r/>
    </w:p>
    <w:p>
      <w:pPr>
        <w:pStyle w:val="921"/>
        <w:spacing w:line="360" w:lineRule="auto"/>
        <w:rPr>
          <w:rFonts w:hint="eastAsia"/>
          <w:sz w:val="24"/>
        </w:rPr>
      </w:pPr>
      <w:r>
        <w:rPr>
          <w:rFonts w:hint="eastAsia"/>
          <w:sz w:val="24"/>
        </w:rPr>
      </w:r>
      <w:r/>
    </w:p>
    <w:p>
      <w:pPr>
        <w:pStyle w:val="92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21"/>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21"/>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、特定资格要求的证明文件</w:t>
      </w:r>
      <w:r/>
    </w:p>
    <w:p>
      <w:pPr>
        <w:pStyle w:val="92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1"/>
        <w:jc w:val="center"/>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100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6"/>
        <w:ind w:firstLine="480"/>
        <w:rPr>
          <w:rFonts w:hint="eastAsia"/>
          <w:sz w:val="24"/>
          <w:szCs w:val="24"/>
        </w:rPr>
      </w:pPr>
      <w:r>
        <w:rPr>
          <w:rFonts w:hint="eastAsia"/>
          <w:sz w:val="24"/>
          <w:szCs w:val="24"/>
        </w:rPr>
        <w:t xml:space="preserve">本授权书于______年____月____日起生效，特此声明。</w:t>
      </w:r>
      <w:r/>
    </w:p>
    <w:p>
      <w:pPr>
        <w:pStyle w:val="100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6"/>
        <w:ind w:firstLine="480"/>
        <w:rPr>
          <w:rFonts w:hint="eastAsia"/>
          <w:sz w:val="24"/>
          <w:szCs w:val="24"/>
        </w:rPr>
      </w:pPr>
      <w:r>
        <w:rPr>
          <w:rFonts w:hint="eastAsia"/>
          <w:sz w:val="24"/>
          <w:szCs w:val="24"/>
        </w:rPr>
        <w:t xml:space="preserve">      日期：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43"/>
        <w:rPr>
          <w:rFonts w:hint="eastAsia"/>
          <w:i/>
          <w:sz w:val="24"/>
          <w:szCs w:val="24"/>
          <w:u w:val="single"/>
        </w:rPr>
      </w:pPr>
      <w:r>
        <w:rPr>
          <w:rFonts w:hint="eastAsia"/>
          <w:i/>
          <w:sz w:val="24"/>
          <w:szCs w:val="24"/>
          <w:u w:val="single"/>
        </w:rPr>
      </w:r>
      <w:r/>
    </w:p>
    <w:p>
      <w:pPr>
        <w:pStyle w:val="943"/>
        <w:ind w:firstLine="0"/>
        <w:rPr>
          <w:rFonts w:hint="eastAsia"/>
        </w:rPr>
      </w:pPr>
      <w:r>
        <w:rPr>
          <w:rFonts w:hint="eastAsia"/>
        </w:rPr>
      </w:r>
      <w:r/>
    </w:p>
    <w:p>
      <w:pPr>
        <w:pStyle w:val="921"/>
        <w:spacing w:line="460" w:lineRule="exact"/>
        <w:rPr>
          <w:rFonts w:hint="eastAsia" w:ascii="楷体" w:hAnsi="楷体" w:eastAsia="楷体"/>
          <w:bCs/>
          <w:sz w:val="24"/>
          <w:szCs w:val="24"/>
        </w:rPr>
      </w:pPr>
      <w:r>
        <w:rPr>
          <w:rFonts w:hint="eastAsia" w:ascii="楷体" w:hAnsi="楷体" w:eastAsia="楷体"/>
          <w:bCs/>
          <w:sz w:val="24"/>
          <w:szCs w:val="24"/>
        </w:rPr>
      </w:r>
      <w:r/>
    </w:p>
    <w:p>
      <w:pPr>
        <w:pStyle w:val="921"/>
        <w:spacing w:line="460" w:lineRule="exact"/>
        <w:rPr>
          <w:rFonts w:hint="eastAsia" w:ascii="宋体" w:hAnsi="宋体"/>
          <w:bCs/>
          <w:sz w:val="24"/>
        </w:rPr>
      </w:pPr>
      <w:r>
        <w:rPr>
          <w:rFonts w:hint="eastAsia" w:ascii="宋体" w:hAnsi="宋体"/>
          <w:bCs/>
          <w:sz w:val="24"/>
        </w:rPr>
      </w:r>
      <w:r/>
    </w:p>
    <w:p>
      <w:pPr>
        <w:pStyle w:val="924"/>
        <w:jc w:val="center"/>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w:t>
      </w:r>
      <w:r>
        <w:rPr>
          <w:rFonts w:hint="eastAsia" w:ascii="黑体" w:hAnsi="黑体" w:eastAsia="黑体"/>
          <w:bCs w:val="0"/>
          <w:i/>
          <w:u w:val="single"/>
        </w:rPr>
        <w:t xml:space="preserve">、投标函</w:t>
      </w:r>
      <w:r>
        <w:rPr>
          <w:rFonts w:ascii="黑体" w:hAnsi="黑体" w:eastAsia="黑体"/>
          <w:bCs w:val="0"/>
          <w:i/>
          <w:u w:val="single"/>
        </w:rPr>
      </w:r>
      <w:r/>
    </w:p>
    <w:p>
      <w:pPr>
        <w:pStyle w:val="1008"/>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rPr>
        <w:t xml:space="preserve">常州市政府采购中心</w:t>
      </w:r>
      <w:r>
        <w:rPr>
          <w:rFonts w:ascii="宋体" w:hAnsi="宋体"/>
          <w:szCs w:val="21"/>
        </w:rPr>
      </w:r>
      <w:r/>
    </w:p>
    <w:p>
      <w:pPr>
        <w:pStyle w:val="1008"/>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rPr>
        <w:t xml:space="preserve">被授权</w:t>
      </w:r>
      <w:r>
        <w:rPr>
          <w:rFonts w:hint="eastAsia" w:ascii="宋体" w:hAnsi="宋体"/>
          <w:szCs w:val="21"/>
        </w:rPr>
        <w:t xml:space="preserve">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1008"/>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szCs w:val="21"/>
        </w:rPr>
        <w:t xml:space="preserve">被授权</w:t>
      </w:r>
      <w:r>
        <w:rPr>
          <w:rFonts w:hint="eastAsia" w:ascii="宋体" w:hAnsi="宋体"/>
          <w:szCs w:val="21"/>
        </w:rPr>
        <w:t xml:space="preserve">人兹宣布同意如下：</w:t>
      </w:r>
      <w:r/>
    </w:p>
    <w:p>
      <w:pPr>
        <w:pStyle w:val="100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8"/>
        <w:ind w:left="420"/>
        <w:spacing w:before="0" w:after="0" w:line="420" w:lineRule="exact"/>
        <w:rPr>
          <w:rFonts w:hint="eastAsia" w:ascii="宋体" w:hAnsi="宋体"/>
          <w:szCs w:val="21"/>
        </w:rPr>
      </w:pPr>
      <w:r>
        <w:rPr>
          <w:rFonts w:hint="eastAsia" w:ascii="宋体" w:hAnsi="宋体"/>
          <w:szCs w:val="21"/>
        </w:rPr>
        <w:t xml:space="preserve">地          址：</w:t>
      </w:r>
      <w:r/>
    </w:p>
    <w:p>
      <w:pPr>
        <w:pStyle w:val="1008"/>
        <w:ind w:left="420"/>
        <w:spacing w:before="0" w:after="0" w:line="420" w:lineRule="exact"/>
        <w:rPr>
          <w:rFonts w:hint="eastAsia" w:ascii="宋体" w:hAnsi="宋体"/>
          <w:szCs w:val="21"/>
        </w:rPr>
      </w:pPr>
      <w:r>
        <w:rPr>
          <w:rFonts w:hint="eastAsia" w:ascii="宋体" w:hAnsi="宋体"/>
          <w:szCs w:val="21"/>
        </w:rPr>
        <w:t xml:space="preserve">邮          编：</w:t>
      </w:r>
      <w:r/>
    </w:p>
    <w:p>
      <w:pPr>
        <w:pStyle w:val="1008"/>
        <w:ind w:left="420"/>
        <w:spacing w:before="0" w:after="0" w:line="420" w:lineRule="exact"/>
        <w:rPr>
          <w:rFonts w:hint="eastAsia" w:ascii="宋体" w:hAnsi="宋体"/>
          <w:szCs w:val="21"/>
        </w:rPr>
      </w:pPr>
      <w:r>
        <w:rPr>
          <w:rFonts w:hint="eastAsia" w:ascii="宋体" w:hAnsi="宋体"/>
          <w:szCs w:val="21"/>
        </w:rPr>
        <w:t xml:space="preserve">电          话：</w:t>
      </w:r>
      <w:r/>
    </w:p>
    <w:p>
      <w:pPr>
        <w:pStyle w:val="1008"/>
        <w:ind w:left="420"/>
        <w:spacing w:before="0" w:after="0" w:line="420" w:lineRule="exact"/>
        <w:rPr>
          <w:rFonts w:hint="eastAsia" w:ascii="宋体" w:hAnsi="宋体"/>
          <w:szCs w:val="21"/>
        </w:rPr>
      </w:pPr>
      <w:r>
        <w:rPr>
          <w:rFonts w:hint="eastAsia" w:ascii="宋体" w:hAnsi="宋体"/>
          <w:szCs w:val="21"/>
        </w:rPr>
        <w:t xml:space="preserve">传          真：</w:t>
      </w:r>
      <w:r/>
    </w:p>
    <w:p>
      <w:pPr>
        <w:pStyle w:val="100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8"/>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100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ind w:firstLine="240"/>
        <w:jc w:val="center"/>
        <w:spacing w:line="560" w:lineRule="exact"/>
        <w:rPr>
          <w:rFonts w:hint="eastAsia" w:ascii="宋体" w:hAnsi="宋体"/>
          <w:bCs/>
          <w:sz w:val="24"/>
        </w:rPr>
      </w:pPr>
      <w:r>
        <w:rPr>
          <w:rFonts w:hint="eastAsia" w:ascii="宋体" w:hAnsi="宋体"/>
          <w:bCs/>
          <w:sz w:val="24"/>
        </w:rPr>
      </w:r>
      <w:r/>
    </w:p>
    <w:p>
      <w:pPr>
        <w:pStyle w:val="921"/>
        <w:jc w:val="center"/>
        <w:spacing w:line="460" w:lineRule="exact"/>
        <w:rPr>
          <w:rFonts w:ascii="黑体" w:hAnsi="黑体" w:eastAsia="黑体"/>
          <w:b/>
          <w:sz w:val="32"/>
          <w:szCs w:val="32"/>
        </w:rPr>
      </w:pPr>
      <w:r>
        <w:rPr>
          <w:rFonts w:ascii="黑体" w:hAnsi="黑体" w:eastAsia="黑体"/>
          <w:b/>
          <w:sz w:val="32"/>
          <w:szCs w:val="32"/>
        </w:rPr>
      </w:r>
      <w:r/>
    </w:p>
    <w:p>
      <w:pPr>
        <w:pStyle w:val="921"/>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w:t>
      </w:r>
      <w:r>
        <w:rPr>
          <w:rFonts w:hint="eastAsia" w:ascii="黑体" w:hAnsi="黑体" w:eastAsia="黑体"/>
          <w:b/>
          <w:sz w:val="32"/>
          <w:szCs w:val="32"/>
        </w:rPr>
        <w:t xml:space="preserve">、小微企业声明函（服务）（分包号：**）</w:t>
      </w:r>
      <w:r/>
    </w:p>
    <w:p>
      <w:pPr>
        <w:pStyle w:val="92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常州市政府采购中心</w:t>
      </w:r>
      <w:r>
        <w:rPr>
          <w:rFonts w:hint="eastAsia" w:ascii="宋体" w:hAnsi="宋体"/>
          <w:sz w:val="24"/>
          <w:szCs w:val="24"/>
        </w:rPr>
        <w:t xml:space="preserve">组织的</w:t>
      </w:r>
      <w:r>
        <w:rPr>
          <w:rFonts w:hint="eastAsia" w:ascii="宋体" w:hAnsi="宋体"/>
          <w:sz w:val="24"/>
          <w:szCs w:val="24"/>
          <w:u w:val="single"/>
        </w:rPr>
        <w:t xml:space="preserve">（</w:t>
      </w:r>
      <w:r>
        <w:rPr>
          <w:rFonts w:hint="eastAsia" w:ascii="宋体" w:hAnsi="宋体"/>
          <w:sz w:val="24"/>
          <w:szCs w:val="24"/>
          <w:u w:val="single"/>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2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2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21"/>
        <w:ind w:firstLine="360"/>
        <w:spacing w:line="560" w:lineRule="exact"/>
        <w:rPr>
          <w:rFonts w:hint="eastAsia" w:ascii="宋体" w:hAnsi="宋体"/>
          <w:sz w:val="24"/>
          <w:szCs w:val="24"/>
        </w:rPr>
      </w:pPr>
      <w:r>
        <w:rPr>
          <w:rFonts w:hint="eastAsia" w:ascii="宋体" w:hAnsi="宋体"/>
          <w:sz w:val="24"/>
          <w:szCs w:val="24"/>
        </w:rPr>
        <w:t xml:space="preserve">……</w:t>
      </w:r>
      <w:r/>
    </w:p>
    <w:p>
      <w:pPr>
        <w:pStyle w:val="92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1"/>
        <w:ind w:right="720"/>
        <w:spacing w:line="560" w:lineRule="exact"/>
        <w:rPr>
          <w:rFonts w:hint="eastAsia" w:ascii="宋体" w:hAnsi="宋体"/>
          <w:sz w:val="24"/>
          <w:szCs w:val="24"/>
        </w:rPr>
      </w:pPr>
      <w:r>
        <w:rPr>
          <w:rFonts w:hint="eastAsia" w:ascii="宋体" w:hAnsi="宋体"/>
          <w:sz w:val="24"/>
          <w:szCs w:val="24"/>
        </w:rPr>
      </w:r>
      <w:r/>
    </w:p>
    <w:p>
      <w:pPr>
        <w:pStyle w:val="921"/>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1"/>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1"/>
        <w:ind w:firstLine="240"/>
        <w:spacing w:line="560" w:lineRule="exact"/>
        <w:rPr>
          <w:rFonts w:hint="eastAsia" w:ascii="宋体" w:hAnsi="宋体"/>
          <w:sz w:val="24"/>
          <w:szCs w:val="24"/>
        </w:rPr>
      </w:pPr>
      <w:r>
        <w:rPr>
          <w:rFonts w:hint="eastAsia" w:ascii="宋体" w:hAnsi="宋体"/>
          <w:sz w:val="24"/>
          <w:szCs w:val="24"/>
        </w:rPr>
      </w:r>
      <w:r/>
    </w:p>
    <w:p>
      <w:pPr>
        <w:pStyle w:val="92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w:t>
      </w:r>
      <w:r>
        <w:rPr>
          <w:rFonts w:hint="eastAsia" w:ascii="宋体" w:hAnsi="宋体"/>
          <w:sz w:val="24"/>
        </w:rPr>
        <w:t xml:space="preserve">为</w:t>
      </w:r>
      <w:r>
        <w:rPr>
          <w:rFonts w:hint="eastAsia" w:ascii="宋体" w:hAnsi="宋体"/>
          <w:sz w:val="24"/>
        </w:rPr>
        <w:t xml:space="preserve">小微企业</w:t>
      </w:r>
      <w:r>
        <w:rPr>
          <w:rFonts w:hint="eastAsia" w:ascii="宋体" w:hAnsi="宋体"/>
          <w:sz w:val="24"/>
        </w:rPr>
        <w:t xml:space="preserve">的</w:t>
      </w:r>
      <w:r>
        <w:rPr>
          <w:rFonts w:hint="eastAsia" w:ascii="宋体" w:hAnsi="宋体"/>
          <w:sz w:val="24"/>
        </w:rPr>
        <w:t xml:space="preserve">，</w:t>
      </w:r>
      <w:r>
        <w:rPr>
          <w:rFonts w:hint="eastAsia" w:ascii="宋体" w:hAnsi="宋体"/>
          <w:sz w:val="24"/>
        </w:rPr>
        <w:t xml:space="preserve">此声明函将随中标结果同时公告，接受社会监督</w:t>
      </w:r>
      <w:r>
        <w:rPr>
          <w:rFonts w:hint="eastAsia" w:ascii="宋体" w:hAnsi="宋体"/>
          <w:sz w:val="24"/>
        </w:rPr>
        <w:t xml:space="preserve">。</w:t>
      </w:r>
      <w:r>
        <w:rPr>
          <w:rFonts w:hint="eastAsia" w:ascii="宋体" w:hAnsi="宋体"/>
          <w:sz w:val="24"/>
          <w:szCs w:val="24"/>
        </w:rPr>
      </w:r>
      <w:r/>
    </w:p>
    <w:p>
      <w:pPr>
        <w:pStyle w:val="92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w:t>
      </w:r>
      <w:r>
        <w:rPr>
          <w:rFonts w:hint="eastAsia" w:ascii="黑体" w:hAnsi="黑体" w:eastAsia="黑体"/>
          <w:b/>
          <w:sz w:val="32"/>
          <w:szCs w:val="32"/>
        </w:rPr>
        <w:t xml:space="preserve">、残疾人福利性单位声明函（分包号：**）</w:t>
      </w:r>
      <w:r/>
    </w:p>
    <w:p>
      <w:pPr>
        <w:pStyle w:val="92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2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1"/>
        <w:ind w:firstLine="480"/>
        <w:spacing w:line="588" w:lineRule="exact"/>
        <w:rPr>
          <w:rFonts w:hint="eastAsia" w:ascii="宋体" w:hAnsi="宋体"/>
          <w:sz w:val="24"/>
        </w:rPr>
      </w:pPr>
      <w:r>
        <w:rPr>
          <w:rFonts w:hint="eastAsia" w:ascii="宋体" w:hAnsi="宋体"/>
          <w:sz w:val="24"/>
        </w:rPr>
      </w:r>
      <w:r/>
    </w:p>
    <w:p>
      <w:pPr>
        <w:pStyle w:val="92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2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w:t>
      </w:r>
      <w:r>
        <w:rPr>
          <w:rFonts w:hint="eastAsia" w:ascii="宋体" w:hAnsi="宋体"/>
          <w:sz w:val="24"/>
        </w:rPr>
        <w:t xml:space="preserve">（备注：</w:t>
      </w:r>
      <w:r>
        <w:rPr>
          <w:rFonts w:hint="eastAsia" w:ascii="宋体" w:hAnsi="宋体"/>
          <w:sz w:val="24"/>
        </w:rPr>
        <w:t xml:space="preserve">如是监狱企业</w:t>
      </w:r>
      <w:r>
        <w:rPr>
          <w:rFonts w:hint="eastAsia" w:ascii="宋体" w:hAnsi="宋体"/>
          <w:sz w:val="24"/>
        </w:rPr>
        <w:t xml:space="preserve">的</w:t>
      </w:r>
      <w:r>
        <w:rPr>
          <w:rFonts w:hint="eastAsia" w:ascii="宋体" w:hAnsi="宋体"/>
          <w:sz w:val="24"/>
        </w:rPr>
        <w:t xml:space="preserve">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1"/>
        <w:jc w:val="center"/>
        <w:spacing w:line="560" w:lineRule="exact"/>
        <w:rPr>
          <w:rFonts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、联合体协议（参考格式）（分包号：**）</w:t>
      </w:r>
      <w:r>
        <w:rPr>
          <w:rFonts w:ascii="黑体" w:hAnsi="黑体" w:eastAsia="黑体"/>
          <w:b/>
          <w:sz w:val="32"/>
          <w:szCs w:val="32"/>
        </w:rPr>
      </w:r>
      <w:r/>
    </w:p>
    <w:p>
      <w:pPr>
        <w:pStyle w:val="92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rPr>
        <w:t xml:space="preserve">常州市政府采购中心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2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2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21"/>
        <w:ind w:firstLine="645"/>
        <w:spacing w:line="560" w:lineRule="exact"/>
        <w:rPr>
          <w:rFonts w:hint="eastAsia" w:ascii="宋体" w:hAnsi="宋体"/>
          <w:sz w:val="24"/>
        </w:rPr>
      </w:pPr>
      <w:r>
        <w:rPr>
          <w:rFonts w:hint="eastAsia" w:ascii="宋体" w:hAnsi="宋体"/>
          <w:sz w:val="24"/>
        </w:rPr>
      </w:r>
      <w:r/>
    </w:p>
    <w:p>
      <w:pPr>
        <w:pStyle w:val="92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2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1"/>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1"/>
        <w:ind w:firstLine="645"/>
        <w:spacing w:line="560" w:lineRule="exact"/>
        <w:rPr>
          <w:rFonts w:hint="eastAsia" w:ascii="宋体" w:hAnsi="宋体"/>
          <w:sz w:val="24"/>
        </w:rPr>
      </w:pPr>
      <w:r>
        <w:rPr>
          <w:rFonts w:hint="eastAsia" w:ascii="宋体" w:hAnsi="宋体"/>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w:t>
      </w:r>
      <w:r>
        <w:rPr>
          <w:rFonts w:hint="eastAsia" w:ascii="黑体" w:hAnsi="黑体" w:eastAsia="黑体"/>
          <w:b/>
          <w:i/>
          <w:sz w:val="32"/>
          <w:szCs w:val="32"/>
          <w:u w:val="single"/>
        </w:rPr>
        <w:t xml:space="preserve">（服务部分）</w:t>
      </w:r>
      <w:r>
        <w:rPr>
          <w:rFonts w:hint="eastAsia" w:ascii="黑体" w:hAnsi="黑体" w:eastAsia="黑体"/>
          <w:b/>
          <w:i/>
          <w:sz w:val="32"/>
          <w:szCs w:val="32"/>
          <w:u w:val="single"/>
        </w:rPr>
        <w:t xml:space="preserve">（分包号：**）</w:t>
      </w:r>
      <w:r/>
    </w:p>
    <w:p>
      <w:pPr>
        <w:pStyle w:val="921"/>
        <w:jc w:val="left"/>
        <w:rPr>
          <w:rFonts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rPr>
          <w:rFonts w:ascii="宋体" w:hAnsi="宋体"/>
          <w:b/>
          <w:sz w:val="24"/>
          <w:szCs w:val="24"/>
        </w:rPr>
      </w:r>
      <w:r/>
    </w:p>
    <w:tbl>
      <w:tblPr>
        <w:tblW w:w="8505" w:type="dxa"/>
        <w:tblInd w:w="0" w:type="dxa"/>
        <w:tblLayout w:type="autofit"/>
        <w:tblCellMar>
          <w:left w:w="108" w:type="dxa"/>
          <w:top w:w="0" w:type="dxa"/>
          <w:right w:w="108" w:type="dxa"/>
          <w:bottom w:w="0" w:type="dxa"/>
        </w:tblCellMar>
        <w:tblLook w:val="04A0" w:firstRow="1" w:lastRow="0" w:firstColumn="1" w:lastColumn="0" w:noHBand="0" w:noVBand="1"/>
      </w:tblPr>
      <w:tblGrid>
        <w:gridCol w:w="1849"/>
        <w:gridCol w:w="3388"/>
        <w:gridCol w:w="912"/>
        <w:gridCol w:w="764"/>
        <w:gridCol w:w="1592"/>
      </w:tblGrid>
      <w:tr>
        <w:trPr>
          <w:trHeight w:val="946"/>
        </w:trPr>
        <w:tc>
          <w:tcPr>
            <w:tcBorders>
              <w:top w:val="single" w:color="000000" w:sz="4" w:space="0"/>
              <w:left w:val="single" w:color="000000" w:sz="4" w:space="0"/>
              <w:right w:val="single" w:color="000000" w:sz="4" w:space="0"/>
            </w:tcBorders>
            <w:tcW w:w="1087"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类别</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992"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应用系统</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36"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数量</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pStyle w:val="921"/>
              <w:jc w:val="left"/>
              <w:widowControl/>
              <w:rPr>
                <w:rFonts w:hint="eastAsia" w:ascii="宋体" w:hAnsi="宋体" w:cs="宋体"/>
                <w:color w:val="000000"/>
                <w:sz w:val="24"/>
                <w:szCs w:val="24"/>
              </w:rPr>
            </w:pPr>
            <w:r>
              <w:rPr>
                <w:rFonts w:hint="eastAsia" w:ascii="宋体" w:hAnsi="宋体" w:cs="宋体"/>
                <w:color w:val="000000"/>
                <w:sz w:val="24"/>
                <w:szCs w:val="24"/>
              </w:rPr>
              <w:t xml:space="preserve">单位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价格（单价：元）</w:t>
            </w:r>
            <w:r>
              <w:rPr>
                <w:rFonts w:ascii="宋体" w:hAnsi="宋体" w:cs="宋体"/>
                <w:color w:val="000000"/>
                <w:sz w:val="24"/>
                <w:szCs w:val="24"/>
              </w:rPr>
            </w:r>
            <w:r/>
          </w:p>
        </w:tc>
      </w:tr>
      <w:tr>
        <w:trPr>
          <w:cantSplit/>
          <w:trHeight w:val="288"/>
        </w:trPr>
        <w:tc>
          <w:tcPr>
            <w:tcBorders>
              <w:top w:val="single" w:color="000000" w:sz="4" w:space="0"/>
              <w:left w:val="single" w:color="000000" w:sz="4" w:space="0"/>
              <w:right w:val="single" w:color="000000" w:sz="4" w:space="0"/>
            </w:tcBorders>
            <w:tcW w:w="1087" w:type="pct"/>
            <w:vAlign w:val="center"/>
            <w:vMerge w:val="restart"/>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AI智能体</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AI罕见病预警服务智能体</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6"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 </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49" w:type="pct"/>
            <w:vAlign w:val="top"/>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r>
      <w:tr>
        <w:trPr>
          <w:cantSplit/>
          <w:trHeight w:val="288"/>
        </w:trPr>
        <w:tc>
          <w:tcPr>
            <w:tcBorders>
              <w:left w:val="single" w:color="000000" w:sz="4" w:space="0"/>
              <w:right w:val="single" w:color="000000" w:sz="4" w:space="0"/>
            </w:tcBorders>
            <w:tcW w:w="1087" w:type="pct"/>
            <w:vAlign w:val="center"/>
            <w:vMerge w:val="continue"/>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AI患者全病程服务智能体</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6"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49" w:type="pct"/>
            <w:vAlign w:val="top"/>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r>
      <w:tr>
        <w:trPr>
          <w:cantSplit/>
          <w:trHeight w:val="288"/>
        </w:trPr>
        <w:tc>
          <w:tcPr>
            <w:tcBorders>
              <w:left w:val="single" w:color="000000" w:sz="4" w:space="0"/>
              <w:right w:val="single" w:color="000000" w:sz="4" w:space="0"/>
            </w:tcBorders>
            <w:tcW w:w="1087" w:type="pct"/>
            <w:vAlign w:val="center"/>
            <w:vMerge w:val="continue"/>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AI患者风险预警服务智能体</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6"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49" w:type="pct"/>
            <w:vAlign w:val="top"/>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r>
      <w:tr>
        <w:trPr>
          <w:cantSplit/>
          <w:trHeight w:val="288"/>
        </w:trPr>
        <w:tc>
          <w:tcPr>
            <w:tcBorders>
              <w:left w:val="single" w:color="000000" w:sz="4" w:space="0"/>
              <w:right w:val="single" w:color="000000" w:sz="4" w:space="0"/>
            </w:tcBorders>
            <w:tcW w:w="1087" w:type="pct"/>
            <w:vAlign w:val="center"/>
            <w:vMerge w:val="continue"/>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AI急诊服务智能体</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6" w:type="pct"/>
            <w:vAlign w:val="top"/>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49" w:type="pct"/>
            <w:vAlign w:val="top"/>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r>
      <w:tr>
        <w:trPr>
          <w:cantSplit/>
          <w:trHeight w:val="288"/>
        </w:trPr>
        <w:tc>
          <w:tcPr>
            <w:tcBorders>
              <w:left w:val="single" w:color="000000" w:sz="4" w:space="0"/>
              <w:bottom w:val="single" w:color="000000" w:sz="4" w:space="0"/>
              <w:right w:val="single" w:color="000000" w:sz="4" w:space="0"/>
            </w:tcBorders>
            <w:tcW w:w="1087" w:type="pct"/>
            <w:vAlign w:val="center"/>
            <w:vMerge w:val="continue"/>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992" w:type="pct"/>
            <w:vAlign w:val="center"/>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AI病历质控服务智能体</w:t>
            </w:r>
            <w:r>
              <w:rPr>
                <w:rFonts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36" w:type="pct"/>
            <w:vAlign w:val="top"/>
            <w:textDirection w:val="lrTb"/>
            <w:noWrap/>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449" w:type="pct"/>
            <w:vAlign w:val="top"/>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套</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r>
      <w:tr>
        <w:trPr>
          <w:trHeight w:val="288"/>
        </w:trPr>
        <w:tc>
          <w:tcPr>
            <w:gridSpan w:val="4"/>
            <w:tcBorders>
              <w:top w:val="single" w:color="000000" w:sz="4" w:space="0"/>
              <w:left w:val="single" w:color="000000" w:sz="4" w:space="0"/>
              <w:bottom w:val="single" w:color="000000" w:sz="4" w:space="0"/>
              <w:right w:val="single" w:color="000000" w:sz="4" w:space="0"/>
            </w:tcBorders>
            <w:tcW w:w="4063" w:type="pct"/>
            <w:vAlign w:val="center"/>
            <w:textDirection w:val="lrTb"/>
            <w:noWrap w:val="false"/>
          </w:tcPr>
          <w:p>
            <w:pPr>
              <w:pStyle w:val="921"/>
              <w:jc w:val="left"/>
              <w:widowControl/>
              <w:rPr>
                <w:rFonts w:ascii="宋体" w:hAnsi="宋体" w:cs="宋体"/>
                <w:color w:val="000000"/>
                <w:sz w:val="24"/>
                <w:szCs w:val="24"/>
              </w:rPr>
            </w:pPr>
            <w:r>
              <w:rPr>
                <w:rFonts w:hint="eastAsia" w:ascii="宋体" w:hAnsi="宋体" w:cs="宋体"/>
                <w:color w:val="000000"/>
                <w:sz w:val="24"/>
                <w:szCs w:val="24"/>
              </w:rPr>
              <w:t xml:space="preserve">服务部分投标总价（人民币：元）</w:t>
            </w:r>
            <w:r>
              <w:rPr>
                <w:rFonts w:ascii="宋体" w:hAnsi="宋体"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937" w:type="pct"/>
            <w:vAlign w:val="center"/>
            <w:textDirection w:val="lrTb"/>
            <w:noWrap w:val="false"/>
          </w:tcPr>
          <w:p>
            <w:pPr>
              <w:pStyle w:val="921"/>
              <w:jc w:val="left"/>
              <w:widowControl/>
              <w:rPr>
                <w:rFonts w:ascii="宋体" w:hAnsi="宋体" w:cs="宋体"/>
                <w:color w:val="000000"/>
                <w:sz w:val="24"/>
                <w:szCs w:val="24"/>
              </w:rPr>
            </w:pPr>
            <w:r>
              <w:rPr>
                <w:rFonts w:ascii="宋体" w:hAnsi="宋体" w:cs="宋体"/>
                <w:color w:val="000000"/>
                <w:sz w:val="24"/>
                <w:szCs w:val="24"/>
              </w:rPr>
            </w:r>
            <w:r/>
          </w:p>
        </w:tc>
      </w:tr>
    </w:tbl>
    <w:p>
      <w:pPr>
        <w:pStyle w:val="921"/>
        <w:rPr>
          <w:rFonts w:hint="eastAsia" w:ascii="黑体" w:hAnsi="黑体" w:eastAsia="黑体"/>
          <w:b/>
          <w:i/>
          <w:sz w:val="32"/>
          <w:szCs w:val="32"/>
          <w:u w:val="single"/>
        </w:rPr>
      </w:pPr>
      <w:r>
        <w:rPr>
          <w:rFonts w:hint="eastAsia" w:ascii="黑体" w:hAnsi="黑体" w:eastAsia="黑体"/>
          <w:b/>
          <w:i/>
          <w:sz w:val="32"/>
          <w:szCs w:val="32"/>
          <w:u w:val="single"/>
        </w:rPr>
      </w:r>
      <w:r/>
    </w:p>
    <w:p>
      <w:pPr>
        <w:pStyle w:val="921"/>
        <w:jc w:val="center"/>
        <w:rPr>
          <w:rFonts w:hint="eastAsia" w:ascii="宋体" w:hAnsi="宋体"/>
          <w:sz w:val="24"/>
          <w:szCs w:val="24"/>
          <w:u w:val="single"/>
        </w:rPr>
      </w:pPr>
      <w:r>
        <w:rPr>
          <w:rFonts w:hint="eastAsia" w:ascii="黑体" w:hAnsi="黑体" w:eastAsia="黑体"/>
          <w:b/>
          <w:i/>
          <w:sz w:val="32"/>
          <w:szCs w:val="32"/>
          <w:u w:val="single"/>
        </w:rPr>
        <w:t xml:space="preserve">投标分项报价表</w:t>
      </w:r>
      <w:r>
        <w:rPr>
          <w:rFonts w:hint="eastAsia" w:ascii="黑体" w:hAnsi="黑体" w:eastAsia="黑体"/>
          <w:b/>
          <w:i/>
          <w:sz w:val="32"/>
          <w:szCs w:val="32"/>
          <w:u w:val="single"/>
        </w:rPr>
        <w:t xml:space="preserve">（产品部分）</w:t>
      </w:r>
      <w:r>
        <w:rPr>
          <w:rFonts w:hint="eastAsia" w:ascii="黑体" w:hAnsi="黑体" w:eastAsia="黑体"/>
          <w:b/>
          <w:i/>
          <w:sz w:val="32"/>
          <w:szCs w:val="32"/>
          <w:u w:val="single"/>
        </w:rPr>
        <w:t xml:space="preserve">（分包号：**）</w:t>
      </w:r>
      <w:r>
        <w:rPr>
          <w:rFonts w:hint="eastAsia" w:ascii="宋体" w:hAnsi="宋体"/>
          <w:sz w:val="24"/>
          <w:szCs w:val="24"/>
          <w:u w:val="single"/>
        </w:rPr>
      </w:r>
      <w:r/>
    </w:p>
    <w:p>
      <w:pPr>
        <w:pStyle w:val="921"/>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rPr>
          <w:rFonts w:hint="eastAsia" w:ascii="宋体" w:hAnsi="宋体"/>
          <w:b/>
          <w:sz w:val="24"/>
          <w:szCs w:val="24"/>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2276"/>
        <w:gridCol w:w="1483"/>
        <w:gridCol w:w="881"/>
        <w:gridCol w:w="778"/>
        <w:gridCol w:w="659"/>
        <w:gridCol w:w="841"/>
        <w:gridCol w:w="1079"/>
      </w:tblGrid>
      <w:tr>
        <w:trPr>
          <w:cantSplit/>
          <w:trHeight w:val="544"/>
        </w:trPr>
        <w:tc>
          <w:tcPr>
            <w:tcW w:w="556"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32" w:type="dxa"/>
            <w:vAlign w:val="center"/>
            <w:textDirection w:val="lrTb"/>
            <w:noWrap w:val="false"/>
          </w:tcPr>
          <w:p>
            <w:pPr>
              <w:pStyle w:val="921"/>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产品名称</w:t>
            </w:r>
            <w:r/>
          </w:p>
        </w:tc>
        <w:tc>
          <w:tcPr>
            <w:tcW w:w="1701"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993"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872"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46"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26"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32"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推理服务器</w:t>
            </w:r>
            <w:r>
              <w:rPr>
                <w:rFonts w:ascii="宋体" w:hAnsi="宋体"/>
                <w:color w:val="000000"/>
                <w:sz w:val="24"/>
                <w:szCs w:val="24"/>
              </w:rPr>
            </w:r>
            <w:r/>
          </w:p>
        </w:tc>
        <w:tc>
          <w:tcPr>
            <w:tcW w:w="1701"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详见硬件参数要求</w:t>
            </w:r>
            <w:r>
              <w:rPr>
                <w:rFonts w:ascii="宋体" w:hAnsi="宋体"/>
                <w:color w:val="000000"/>
                <w:sz w:val="24"/>
                <w:szCs w:val="24"/>
              </w:rPr>
            </w:r>
            <w:r/>
          </w:p>
        </w:tc>
        <w:tc>
          <w:tcPr>
            <w:tcW w:w="993"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国产</w:t>
            </w:r>
            <w:r>
              <w:rPr>
                <w:rFonts w:ascii="宋体" w:hAnsi="宋体"/>
                <w:color w:val="000000"/>
                <w:sz w:val="24"/>
                <w:szCs w:val="24"/>
              </w:rPr>
            </w:r>
            <w:r/>
          </w:p>
        </w:tc>
        <w:tc>
          <w:tcPr>
            <w:tcW w:w="872"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台</w:t>
            </w:r>
            <w:r>
              <w:rPr>
                <w:rFonts w:ascii="宋体" w:hAnsi="宋体"/>
                <w:color w:val="000000"/>
                <w:sz w:val="24"/>
                <w:szCs w:val="24"/>
              </w:rPr>
            </w:r>
            <w:r/>
          </w:p>
        </w:tc>
        <w:tc>
          <w:tcPr>
            <w:tcW w:w="733"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946" w:type="dxa"/>
            <w:vAlign w:val="center"/>
            <w:textDirection w:val="lrTb"/>
            <w:noWrap w:val="false"/>
          </w:tcPr>
          <w:p>
            <w:pPr>
              <w:pStyle w:val="921"/>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921"/>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7"/>
            <w:tcW w:w="8433" w:type="dxa"/>
            <w:vAlign w:val="center"/>
            <w:textDirection w:val="lrTb"/>
            <w:noWrap w:val="false"/>
          </w:tcPr>
          <w:p>
            <w:pPr>
              <w:pStyle w:val="921"/>
              <w:jc w:val="center"/>
              <w:spacing w:line="560" w:lineRule="atLeast"/>
              <w:rPr>
                <w:rFonts w:ascii="宋体" w:hAnsi="宋体"/>
                <w:color w:val="000000"/>
                <w:sz w:val="24"/>
                <w:szCs w:val="24"/>
              </w:rPr>
            </w:pPr>
            <w:r>
              <w:rPr>
                <w:rFonts w:hint="eastAsia" w:ascii="宋体" w:hAnsi="宋体"/>
                <w:color w:val="000000"/>
                <w:sz w:val="24"/>
                <w:szCs w:val="24"/>
              </w:rPr>
              <w:t xml:space="preserve">产品部分投标总</w:t>
            </w:r>
            <w:r>
              <w:rPr>
                <w:rFonts w:hint="eastAsia" w:ascii="宋体" w:hAnsi="宋体"/>
                <w:color w:val="000000"/>
                <w:sz w:val="24"/>
                <w:szCs w:val="24"/>
              </w:rPr>
              <w:t xml:space="preserve">价（人民币：元）</w:t>
            </w:r>
            <w:r>
              <w:rPr>
                <w:rFonts w:ascii="宋体" w:hAnsi="宋体"/>
                <w:color w:val="000000"/>
                <w:sz w:val="24"/>
                <w:szCs w:val="24"/>
              </w:rPr>
            </w:r>
            <w:r/>
          </w:p>
        </w:tc>
        <w:tc>
          <w:tcPr>
            <w:tcW w:w="1226" w:type="dxa"/>
            <w:vAlign w:val="center"/>
            <w:textDirection w:val="lrTb"/>
            <w:noWrap w:val="false"/>
          </w:tcPr>
          <w:p>
            <w:pPr>
              <w:pStyle w:val="921"/>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8"/>
            <w:tcW w:w="9659" w:type="dxa"/>
            <w:vAlign w:val="center"/>
            <w:textDirection w:val="lrTb"/>
            <w:noWrap w:val="false"/>
          </w:tcPr>
          <w:p>
            <w:pPr>
              <w:pStyle w:val="921"/>
              <w:jc w:val="left"/>
              <w:spacing w:line="560" w:lineRule="atLeast"/>
              <w:rPr>
                <w:rFonts w:ascii="宋体" w:hAnsi="宋体"/>
                <w:sz w:val="24"/>
                <w:szCs w:val="24"/>
              </w:rPr>
            </w:pPr>
            <w:r>
              <w:rPr>
                <w:rFonts w:hint="eastAsia" w:ascii="方正魏碑_GBK" w:hAnsi="方正魏碑_GBK" w:eastAsia="方正魏碑_GBK" w:cs="方正魏碑_GBK"/>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szCs w:val="24"/>
                <w:u w:val="single"/>
              </w:rPr>
              <w:t xml:space="preserve">   </w:t>
            </w:r>
            <w:r>
              <w:rPr>
                <w:rFonts w:hint="eastAsia" w:ascii="方正魏碑_GBK" w:hAnsi="方正魏碑_GBK" w:eastAsia="方正魏碑_GBK" w:cs="方正魏碑_GBK"/>
                <w:sz w:val="24"/>
                <w:szCs w:val="24"/>
              </w:rPr>
              <w:t xml:space="preserve">%。</w:t>
            </w:r>
            <w:r>
              <w:rPr>
                <w:rFonts w:ascii="宋体" w:hAnsi="宋体"/>
                <w:sz w:val="24"/>
                <w:szCs w:val="24"/>
              </w:rPr>
            </w:r>
            <w:r/>
          </w:p>
        </w:tc>
      </w:tr>
    </w:tbl>
    <w:p>
      <w:pPr>
        <w:pStyle w:val="921"/>
        <w:rPr>
          <w:rFonts w:hint="eastAsia" w:ascii="宋体" w:hAnsi="宋体"/>
          <w:b/>
          <w:sz w:val="24"/>
          <w:szCs w:val="24"/>
          <w:u w:val="single"/>
        </w:rPr>
      </w:pPr>
      <w:r>
        <w:rPr>
          <w:rFonts w:hint="eastAsia" w:ascii="宋体" w:hAnsi="宋体"/>
          <w:b/>
          <w:color w:val="000000"/>
          <w:sz w:val="24"/>
          <w:szCs w:val="24"/>
        </w:rPr>
        <w:t xml:space="preserve">投标总报价=</w:t>
      </w:r>
      <w:r>
        <w:rPr>
          <w:rFonts w:hint="eastAsia" w:ascii="宋体" w:hAnsi="宋体"/>
          <w:b/>
          <w:sz w:val="24"/>
          <w:szCs w:val="24"/>
        </w:rPr>
        <w:t xml:space="preserve">服务部分投标总价+</w:t>
      </w:r>
      <w:r>
        <w:rPr>
          <w:rFonts w:hint="eastAsia" w:ascii="宋体" w:hAnsi="宋体"/>
          <w:b/>
          <w:color w:val="000000"/>
          <w:sz w:val="24"/>
          <w:szCs w:val="24"/>
        </w:rPr>
        <w:t xml:space="preserve">产品部分投标总价（人民币：元）：</w:t>
      </w:r>
      <w:r>
        <w:rPr>
          <w:rFonts w:hint="eastAsia" w:ascii="宋体" w:hAnsi="宋体"/>
          <w:b/>
          <w:sz w:val="24"/>
          <w:szCs w:val="24"/>
          <w:u w:val="single"/>
        </w:rPr>
        <w:t xml:space="preserve">             </w:t>
      </w:r>
      <w:r>
        <w:rPr>
          <w:rFonts w:hint="eastAsia" w:ascii="宋体" w:hAnsi="宋体"/>
          <w:b/>
          <w:sz w:val="24"/>
          <w:szCs w:val="24"/>
          <w:u w:val="single"/>
        </w:rPr>
        <w:t xml:space="preserve">                 </w:t>
      </w:r>
      <w:r/>
    </w:p>
    <w:p>
      <w:pPr>
        <w:pStyle w:val="921"/>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921"/>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2. “投标分项报价表”中“投标总报价”数额应当与“开标一览表”中“投标总报价”数额一致。</w:t>
      </w:r>
      <w:r>
        <w:rPr>
          <w:rFonts w:ascii="宋体" w:hAnsi="宋体"/>
          <w:sz w:val="24"/>
          <w:szCs w:val="24"/>
        </w:rPr>
      </w:r>
      <w:r/>
    </w:p>
    <w:p>
      <w:pPr>
        <w:pStyle w:val="921"/>
        <w:rPr>
          <w:rFonts w:hint="eastAsia" w:ascii="宋体" w:hAnsi="宋体"/>
          <w:sz w:val="24"/>
          <w:szCs w:val="24"/>
        </w:rPr>
      </w:pPr>
      <w:r>
        <w:rPr>
          <w:rFonts w:hint="eastAsia" w:ascii="宋体" w:hAnsi="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21"/>
        <w:rPr>
          <w:rFonts w:hint="eastAsia" w:ascii="宋体" w:hAnsi="宋体"/>
          <w:sz w:val="24"/>
          <w:szCs w:val="24"/>
        </w:rPr>
      </w:pPr>
      <w:r>
        <w:rPr>
          <w:rFonts w:hint="eastAsia" w:ascii="宋体" w:hAnsi="宋体"/>
          <w:sz w:val="24"/>
          <w:szCs w:val="24"/>
        </w:rPr>
        <w:t xml:space="preserve">4.投标人需认真填写本报价表，尤其注意规格型号的准确填写。</w:t>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ascii="黑体" w:hAnsi="黑体" w:eastAsia="黑体"/>
          <w:b/>
          <w:sz w:val="32"/>
          <w:szCs w:val="32"/>
        </w:rPr>
      </w:pPr>
      <w:r>
        <w:rPr>
          <w:rFonts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r>
      <w:r/>
    </w:p>
    <w:p>
      <w:pPr>
        <w:pStyle w:val="921"/>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2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证明</w:t>
            </w:r>
            <w:r/>
          </w:p>
          <w:p>
            <w:pPr>
              <w:pStyle w:val="92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bl>
    <w:p>
      <w:pPr>
        <w:pStyle w:val="921"/>
        <w:rPr>
          <w:rFonts w:hint="eastAsia" w:ascii="宋体" w:hAnsi="宋体"/>
          <w:sz w:val="24"/>
          <w:szCs w:val="24"/>
        </w:rPr>
      </w:pPr>
      <w:r>
        <w:rPr>
          <w:rFonts w:hint="eastAsia" w:ascii="宋体" w:hAnsi="宋体"/>
          <w:sz w:val="24"/>
          <w:szCs w:val="24"/>
        </w:rPr>
        <w:t xml:space="preserve">注： 行数不够，可自行添加。</w:t>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jc w:val="center"/>
        <w:rPr>
          <w:rFonts w:hint="eastAsia" w:ascii="黑体" w:hAnsi="Arial" w:eastAsia="黑体"/>
          <w:b/>
          <w:sz w:val="36"/>
        </w:rPr>
      </w:pPr>
      <w:r>
        <w:rPr>
          <w:rFonts w:hint="eastAsia" w:ascii="黑体" w:hAnsi="Arial" w:eastAsia="黑体"/>
          <w:b/>
          <w:sz w:val="36"/>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rPr>
          <w:rFonts w:hint="eastAsia" w:ascii="黑体" w:hAnsi="Arial" w:eastAsia="黑体"/>
          <w:sz w:val="32"/>
        </w:rPr>
      </w:pPr>
      <w:r>
        <w:rPr>
          <w:rFonts w:hint="eastAsia" w:ascii="黑体" w:hAnsi="Arial" w:eastAsia="黑体"/>
          <w:sz w:val="32"/>
        </w:rPr>
      </w:r>
      <w:r/>
    </w:p>
    <w:p>
      <w:pPr>
        <w:pStyle w:val="921"/>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1"/>
              <w:jc w:val="left"/>
              <w:rPr>
                <w:b/>
                <w:color w:val="000000"/>
                <w:sz w:val="24"/>
              </w:rPr>
            </w:pPr>
            <w:r/>
            <w:bookmarkStart w:id="204" w:name="_Hlt26955056"/>
            <w:r/>
            <w:bookmarkEnd w:id="204"/>
            <w:r/>
            <w:bookmarkStart w:id="205" w:name="_Hlt26609391"/>
            <w:r/>
            <w:bookmarkEnd w:id="205"/>
            <w:r/>
            <w:bookmarkStart w:id="206" w:name="_Hlt26955064"/>
            <w:r/>
            <w:bookmarkEnd w:id="206"/>
            <w:r/>
            <w:bookmarkStart w:id="207" w:name="_Hlt24879081"/>
            <w:r/>
            <w:bookmarkEnd w:id="207"/>
            <w:r/>
            <w:bookmarkStart w:id="208" w:name="_Hlt26671343"/>
            <w:r/>
            <w:bookmarkEnd w:id="208"/>
            <w:r/>
            <w:bookmarkStart w:id="209" w:name="_Hlt26671372"/>
            <w:r/>
            <w:bookmarkEnd w:id="209"/>
            <w:r/>
            <w:bookmarkStart w:id="210" w:name="_Hlt26782999"/>
            <w:r/>
            <w:bookmarkEnd w:id="210"/>
            <w:r/>
            <w:bookmarkStart w:id="211" w:name="_Hlt26580838"/>
            <w:r/>
            <w:bookmarkEnd w:id="211"/>
            <w:r>
              <w:rPr>
                <w:rFonts w:hint="eastAsia"/>
                <w:b/>
                <w:color w:val="000000"/>
                <w:sz w:val="24"/>
              </w:rPr>
              <w:t xml:space="preserve">对本项目商务要求条款的偏离情况（请进行勾选）：</w:t>
            </w:r>
            <w:r>
              <w:rPr>
                <w:b/>
                <w:color w:val="000000"/>
                <w:sz w:val="24"/>
              </w:rPr>
            </w:r>
            <w:r/>
          </w:p>
          <w:p>
            <w:pPr>
              <w:pStyle w:val="92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21"/>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1"/>
              <w:jc w:val="center"/>
              <w:rPr>
                <w:rFonts w:hint="eastAsia" w:ascii="宋体" w:hAnsi="宋体"/>
                <w:sz w:val="24"/>
                <w:szCs w:val="24"/>
              </w:rPr>
            </w:pPr>
            <w:r>
              <w:rPr>
                <w:rFonts w:hint="eastAsia" w:ascii="宋体" w:hAnsi="宋体"/>
                <w:sz w:val="24"/>
                <w:szCs w:val="24"/>
              </w:rPr>
              <w:t xml:space="preserve">证明</w:t>
            </w:r>
            <w:r/>
          </w:p>
          <w:p>
            <w:pPr>
              <w:pStyle w:val="921"/>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1"/>
              <w:jc w:val="center"/>
              <w:rPr>
                <w:rFonts w:hint="eastAsia" w:ascii="宋体" w:hAnsi="宋体"/>
                <w:sz w:val="24"/>
                <w:szCs w:val="24"/>
              </w:rPr>
            </w:pPr>
            <w:r>
              <w:rPr>
                <w:rFonts w:hint="eastAsia" w:ascii="宋体" w:hAnsi="宋体"/>
                <w:sz w:val="24"/>
                <w:szCs w:val="24"/>
              </w:rPr>
            </w:r>
            <w:r/>
          </w:p>
        </w:tc>
      </w:tr>
    </w:tbl>
    <w:p>
      <w:pPr>
        <w:pStyle w:val="921"/>
        <w:rPr>
          <w:rFonts w:hint="eastAsia" w:ascii="宋体" w:hAnsi="宋体"/>
          <w:sz w:val="24"/>
          <w:szCs w:val="24"/>
        </w:rPr>
      </w:pPr>
      <w:r>
        <w:rPr>
          <w:rFonts w:hint="eastAsia" w:ascii="宋体" w:hAnsi="宋体"/>
          <w:sz w:val="24"/>
          <w:szCs w:val="24"/>
        </w:rPr>
        <w:t xml:space="preserve">注： 行数不够，可自行添加。</w:t>
      </w:r>
      <w:r/>
    </w:p>
    <w:p>
      <w:pPr>
        <w:pStyle w:val="921"/>
        <w:spacing w:line="480" w:lineRule="auto"/>
        <w:rPr>
          <w:rFonts w:hint="eastAsia" w:ascii="宋体" w:hAnsi="宋体"/>
          <w:sz w:val="24"/>
        </w:rPr>
      </w:pPr>
      <w:r>
        <w:rPr>
          <w:rFonts w:hint="eastAsia" w:ascii="宋体" w:hAnsi="宋体"/>
          <w:sz w:val="24"/>
        </w:rPr>
      </w:r>
      <w:r/>
    </w:p>
    <w:p>
      <w:pPr>
        <w:pStyle w:val="921"/>
        <w:rPr>
          <w:rFonts w:hint="eastAsia" w:eastAsia="仿宋_GB2312"/>
          <w:sz w:val="24"/>
          <w:szCs w:val="20"/>
        </w:rPr>
      </w:pPr>
      <w:r/>
      <w:bookmarkEnd w:id="189"/>
      <w:r/>
      <w:bookmarkEnd w:id="190"/>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一</w:t>
      </w:r>
      <w:r>
        <w:rPr>
          <w:rFonts w:hint="eastAsia" w:ascii="黑体" w:hAnsi="黑体" w:eastAsia="黑体"/>
          <w:b/>
          <w:i/>
          <w:sz w:val="32"/>
          <w:szCs w:val="32"/>
          <w:u w:val="single"/>
        </w:rPr>
        <w:t xml:space="preserve">、开标一览表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21"/>
        <w:ind w:firstLine="480"/>
        <w:rPr>
          <w:rFonts w:hint="eastAsia" w:ascii="宋体" w:hAnsi="宋体"/>
          <w:sz w:val="24"/>
          <w:szCs w:val="24"/>
        </w:rPr>
      </w:pPr>
      <w:r>
        <w:rPr>
          <w:rFonts w:hint="eastAsia" w:ascii="宋体" w:hAnsi="宋体"/>
          <w:sz w:val="24"/>
          <w:szCs w:val="24"/>
        </w:rPr>
        <w:t xml:space="preserve">投标人全称（加盖CA电子签章）：</w:t>
      </w:r>
      <w:r/>
    </w:p>
    <w:p>
      <w:pPr>
        <w:pStyle w:val="921"/>
        <w:ind w:firstLine="480"/>
        <w:rPr>
          <w:sz w:val="24"/>
          <w:szCs w:val="24"/>
        </w:rPr>
      </w:pPr>
      <w:r>
        <w:rPr>
          <w:rFonts w:hint="eastAsia" w:ascii="宋体" w:hAnsi="宋体"/>
          <w:sz w:val="24"/>
          <w:szCs w:val="24"/>
        </w:rPr>
        <w:t xml:space="preserve">项目名称：</w:t>
      </w:r>
      <w:r>
        <w:rPr>
          <w:sz w:val="24"/>
          <w:szCs w:val="24"/>
        </w:rPr>
      </w:r>
      <w:r/>
    </w:p>
    <w:p>
      <w:pPr>
        <w:pStyle w:val="921"/>
        <w:ind w:firstLine="480"/>
        <w:rPr>
          <w:rFonts w:ascii="宋体" w:hAnsi="宋体"/>
          <w:sz w:val="24"/>
          <w:szCs w:val="24"/>
        </w:rPr>
      </w:pPr>
      <w:r>
        <w:rPr>
          <w:rFonts w:hint="eastAsia" w:ascii="宋体" w:hAnsi="宋体"/>
          <w:sz w:val="24"/>
          <w:szCs w:val="24"/>
        </w:rPr>
        <w:t xml:space="preserve">招标</w:t>
      </w:r>
      <w:r>
        <w:rPr>
          <w:rFonts w:hint="eastAsia" w:ascii="宋体" w:hAnsi="宋体"/>
          <w:sz w:val="24"/>
          <w:szCs w:val="24"/>
        </w:rPr>
        <w:t xml:space="preserve">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2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8"/>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21"/>
        <w:rPr>
          <w:rFonts w:ascii="宋体" w:hAnsi="宋体"/>
          <w:sz w:val="24"/>
          <w:szCs w:val="24"/>
        </w:rPr>
      </w:pPr>
      <w:r>
        <w:rPr>
          <w:rFonts w:ascii="宋体" w:hAnsi="宋体"/>
          <w:sz w:val="24"/>
          <w:szCs w:val="24"/>
        </w:rPr>
      </w:r>
      <w:r/>
    </w:p>
    <w:p>
      <w:pPr>
        <w:pStyle w:val="92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21"/>
        <w:ind w:firstLine="480"/>
        <w:rPr>
          <w:rFonts w:hint="eastAsia" w:ascii="宋体" w:hAnsi="宋体"/>
          <w:sz w:val="24"/>
          <w:szCs w:val="24"/>
        </w:rPr>
      </w:pPr>
      <w:r>
        <w:rPr>
          <w:rFonts w:hint="eastAsia" w:ascii="宋体" w:hAnsi="宋体"/>
          <w:sz w:val="24"/>
          <w:szCs w:val="24"/>
        </w:rPr>
      </w:r>
      <w:r/>
    </w:p>
    <w:p>
      <w:pPr>
        <w:pStyle w:val="921"/>
        <w:ind w:firstLine="321"/>
        <w:jc w:val="center"/>
        <w:spacing w:line="560" w:lineRule="atLeast"/>
        <w:rPr>
          <w:rFonts w:ascii="黑体" w:hAnsi="黑体" w:eastAsia="黑体"/>
          <w:b/>
          <w:sz w:val="32"/>
          <w:szCs w:val="32"/>
        </w:rPr>
      </w:pPr>
      <w:r>
        <w:rPr>
          <w:rFonts w:hint="eastAsia" w:ascii="黑体" w:hAnsi="黑体" w:eastAsia="黑体"/>
          <w:b/>
          <w:sz w:val="32"/>
          <w:szCs w:val="32"/>
        </w:rPr>
        <w:t xml:space="preserve">十二  关于符合本国产品标准的声明函（采购包号：**）</w:t>
      </w:r>
      <w:r>
        <w:rPr>
          <w:rFonts w:ascii="黑体" w:hAnsi="黑体" w:eastAsia="黑体"/>
          <w:b/>
          <w:sz w:val="32"/>
          <w:szCs w:val="32"/>
        </w:rPr>
      </w:r>
      <w:r/>
    </w:p>
    <w:p>
      <w:pPr>
        <w:pStyle w:val="984"/>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984"/>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rPr>
      </w:r>
      <w:r/>
    </w:p>
    <w:p>
      <w:pPr>
        <w:pStyle w:val="984"/>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2263775</wp:posOffset>
                </wp:positionH>
                <wp:positionV relativeFrom="paragraph">
                  <wp:posOffset>890270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178.2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1073785</wp:posOffset>
                </wp:positionH>
                <wp:positionV relativeFrom="paragraph">
                  <wp:posOffset>909955</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84.5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4556125</wp:posOffset>
                </wp:positionH>
                <wp:positionV relativeFrom="paragraph">
                  <wp:posOffset>513080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58.8pt;mso-position-horizontal:absolute;mso-position-vertical-relative:text;margin-top:40.4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3398520</wp:posOffset>
                </wp:positionH>
                <wp:positionV relativeFrom="paragraph">
                  <wp:posOffset>540385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7.6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2263775</wp:posOffset>
                </wp:positionH>
                <wp:positionV relativeFrom="paragraph">
                  <wp:posOffset>540385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78.2pt;mso-position-horizontal:absolute;mso-position-vertical-relative:text;margin-top:4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4636135</wp:posOffset>
                </wp:positionH>
                <wp:positionV relativeFrom="paragraph">
                  <wp:posOffset>157480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5.0pt;mso-position-horizontal:absolute;mso-position-vertical-relative:text;margin-top:12.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1037"/>
          <w:rFonts w:hint="eastAsia" w:cs="方正魏碑_GBK"/>
          <w:u w:val="single"/>
          <w:shd w:val="clear" w:color="auto" w:fill="ffffff"/>
        </w:rPr>
        <w:t xml:space="preserve">（产品名称1）</w:t>
      </w:r>
      <w:r>
        <w:rPr>
          <w:rStyle w:val="1037"/>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1037"/>
          <w:rFonts w:hint="eastAsia" w:cs="方正魏碑_GBK"/>
          <w:u w:val="single"/>
          <w:shd w:val="clear" w:color="auto" w:fill="ffffff"/>
        </w:rPr>
        <w:t xml:space="preserve">（厂名）</w:t>
      </w:r>
      <w:r>
        <w:rPr>
          <w:rStyle w:val="1037"/>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1037"/>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1037"/>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1037"/>
          <w:rFonts w:hint="eastAsia" w:cs="方正魏碑_GBK"/>
          <w:u w:val="single"/>
          <w:shd w:val="clear" w:color="auto" w:fill="ffffff"/>
        </w:rPr>
        <w:t xml:space="preserve">（规定</w:t>
      </w:r>
      <w:r>
        <w:rPr>
          <w:rStyle w:val="1037"/>
          <w:rFonts w:cs="方正魏碑_GBK"/>
          <w:u w:val="single"/>
          <w:shd w:val="clear" w:color="auto" w:fill="ffffff"/>
        </w:rPr>
        <w:t xml:space="preserve">比例</w:t>
      </w:r>
      <w:r>
        <w:rPr>
          <w:rStyle w:val="1037"/>
          <w:rFonts w:hint="eastAsia" w:cs="方正魏碑_GBK"/>
          <w:u w:val="single"/>
          <w:shd w:val="clear" w:color="auto" w:fill="ffffff"/>
        </w:rPr>
        <w:t xml:space="preserve">）</w:t>
      </w:r>
      <w:r>
        <w:rPr>
          <w:rStyle w:val="1037"/>
          <w:rFonts w:hint="eastAsia" w:cs="方正魏碑_GBK"/>
          <w:shd w:val="clear" w:color="auto" w:fill="ffffff"/>
          <w:vertAlign w:val="superscript"/>
        </w:rPr>
        <w:t xml:space="preserve">3</w:t>
      </w:r>
      <w:r>
        <w:rPr>
          <w:rFonts w:hint="eastAsia" w:cs="方正魏碑_GBK"/>
          <w:shd w:val="clear" w:color="auto" w:fill="ffffff"/>
        </w:rPr>
        <w:t xml:space="preserve">。</w:t>
      </w:r>
      <w:r>
        <w:rPr>
          <w:rStyle w:val="103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37"/>
          <w:rFonts w:hint="eastAsia" w:cs="方正魏碑_GBK"/>
          <w:u w:val="single"/>
          <w:shd w:val="clear" w:color="auto" w:fill="ffffff"/>
        </w:rPr>
        <w:t xml:space="preserve">（关键</w:t>
      </w:r>
      <w:r>
        <w:rPr>
          <w:rStyle w:val="1037"/>
          <w:rFonts w:cs="方正魏碑_GBK"/>
          <w:u w:val="single"/>
          <w:shd w:val="clear" w:color="auto" w:fill="ffffff"/>
        </w:rPr>
        <w:t xml:space="preserve">组件</w:t>
      </w:r>
      <w:r>
        <w:rPr>
          <w:rStyle w:val="1037"/>
          <w:rFonts w:hint="eastAsia" w:cs="方正魏碑_GBK"/>
          <w:u w:val="single"/>
          <w:shd w:val="clear" w:color="auto" w:fill="ffffff"/>
        </w:rPr>
        <w:t xml:space="preserve">）</w:t>
      </w:r>
      <w:r>
        <w:rPr>
          <w:rStyle w:val="1037"/>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103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37"/>
          <w:rFonts w:hint="eastAsia" w:cs="方正魏碑_GBK"/>
          <w:u w:val="single"/>
          <w:shd w:val="clear" w:color="auto" w:fill="ffffff"/>
        </w:rPr>
        <w:t xml:space="preserve">（关键工序）</w:t>
      </w:r>
      <w:r>
        <w:rPr>
          <w:rStyle w:val="1037"/>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rPr>
          <w:rFonts w:cs="方正魏碑_GBK"/>
        </w:rPr>
      </w:r>
      <w:r/>
    </w:p>
    <w:p>
      <w:pPr>
        <w:pStyle w:val="984"/>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4556125</wp:posOffset>
                </wp:positionH>
                <wp:positionV relativeFrom="paragraph">
                  <wp:posOffset>454025</wp:posOffset>
                </wp:positionV>
                <wp:extent cx="46228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58.8pt;mso-position-horizontal:absolute;mso-position-vertical-relative:text;margin-top:35.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2094865</wp:posOffset>
                </wp:positionH>
                <wp:positionV relativeFrom="paragraph">
                  <wp:posOffset>887730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64.9pt;mso-position-horizontal:absolute;mso-position-vertical-relative:text;margin-top:69.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883920</wp:posOffset>
                </wp:positionH>
                <wp:positionV relativeFrom="paragraph">
                  <wp:posOffset>887730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69.6pt;mso-position-horizontal:absolute;mso-position-vertical-relative:text;margin-top:6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3274060</wp:posOffset>
                </wp:positionH>
                <wp:positionV relativeFrom="paragraph">
                  <wp:posOffset>534670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57.8pt;mso-position-horizontal:absolute;mso-position-vertical-relative:text;margin-top:42.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2236470</wp:posOffset>
                </wp:positionH>
                <wp:positionV relativeFrom="paragraph">
                  <wp:posOffset>534670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76.1pt;mso-position-horizontal:absolute;mso-position-vertical-relative:text;margin-top:42.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4719955</wp:posOffset>
                </wp:positionH>
                <wp:positionV relativeFrom="paragraph">
                  <wp:posOffset>129540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71.6pt;mso-position-horizontal:absolute;mso-position-vertical-relative:text;margin-top:10.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1037"/>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1037"/>
          <w:rFonts w:hint="eastAsia" w:cs="方正魏碑_GBK"/>
          <w:u w:val="single"/>
          <w:shd w:val="clear" w:color="auto" w:fill="ffffff"/>
        </w:rPr>
        <w:t xml:space="preserve">（厂名）</w:t>
      </w:r>
      <w:r>
        <w:rPr>
          <w:rFonts w:hint="eastAsia" w:cs="方正魏碑_GBK"/>
          <w:shd w:val="clear" w:color="auto" w:fill="ffffff"/>
        </w:rPr>
        <w:t xml:space="preserve">，厂址为</w:t>
      </w:r>
      <w:r>
        <w:rPr>
          <w:rStyle w:val="1037"/>
          <w:rFonts w:hint="eastAsia" w:cs="方正魏碑_GBK"/>
          <w:u w:val="single"/>
          <w:shd w:val="clear" w:color="auto" w:fill="ffffff"/>
        </w:rPr>
        <w:t xml:space="preserve">（生产厂址）</w:t>
      </w:r>
      <w:r>
        <w:rPr>
          <w:rFonts w:hint="eastAsia" w:cs="方正魏碑_GBK"/>
          <w:shd w:val="clear" w:color="auto" w:fill="ffffff"/>
        </w:rPr>
        <w:t xml:space="preserve">。</w:t>
      </w:r>
      <w:r>
        <w:rPr>
          <w:rStyle w:val="1037"/>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1037"/>
          <w:rFonts w:hint="eastAsia" w:cs="方正魏碑_GBK"/>
          <w:u w:val="single"/>
          <w:shd w:val="clear" w:color="auto" w:fill="ffffff"/>
        </w:rPr>
        <w:t xml:space="preserve">（规定</w:t>
      </w:r>
      <w:r>
        <w:rPr>
          <w:rStyle w:val="1037"/>
          <w:rFonts w:cs="方正魏碑_GBK"/>
          <w:u w:val="single"/>
          <w:shd w:val="clear" w:color="auto" w:fill="ffffff"/>
        </w:rPr>
        <w:t xml:space="preserve">比例</w:t>
      </w:r>
      <w:r>
        <w:rPr>
          <w:rStyle w:val="1037"/>
          <w:rFonts w:hint="eastAsia" w:cs="方正魏碑_GBK"/>
          <w:u w:val="single"/>
          <w:shd w:val="clear" w:color="auto" w:fill="ffffff"/>
        </w:rPr>
        <w:t xml:space="preserve">）</w:t>
      </w:r>
      <w:r>
        <w:rPr>
          <w:rFonts w:hint="eastAsia" w:cs="方正魏碑_GBK"/>
          <w:shd w:val="clear" w:color="auto" w:fill="ffffff"/>
        </w:rPr>
        <w:t xml:space="preserve">。</w:t>
      </w:r>
      <w:r>
        <w:rPr>
          <w:rStyle w:val="1037"/>
          <w:rFonts w:hint="eastAsia" w:cs="方正魏碑_GBK"/>
          <w:u w:val="single"/>
          <w:shd w:val="clear" w:color="auto" w:fill="ffffff"/>
        </w:rPr>
        <w:t xml:space="preserve">（产品名称2）</w:t>
      </w:r>
      <w:r>
        <w:rPr>
          <w:rFonts w:hint="eastAsia" w:cs="方正魏碑_GBK"/>
          <w:shd w:val="clear" w:color="auto" w:fill="ffffff"/>
        </w:rPr>
        <w:t xml:space="preserve">的</w:t>
      </w:r>
      <w:r>
        <w:rPr>
          <w:rStyle w:val="1037"/>
          <w:rFonts w:hint="eastAsia" w:cs="方正魏碑_GBK"/>
          <w:u w:val="single"/>
          <w:shd w:val="clear" w:color="auto" w:fill="ffffff"/>
        </w:rPr>
        <w:t xml:space="preserve">（关键</w:t>
      </w:r>
      <w:r>
        <w:rPr>
          <w:rStyle w:val="1037"/>
          <w:rFonts w:cs="方正魏碑_GBK"/>
          <w:u w:val="single"/>
          <w:shd w:val="clear" w:color="auto" w:fill="ffffff"/>
        </w:rPr>
        <w:t xml:space="preserve">组件</w:t>
      </w:r>
      <w:r>
        <w:rPr>
          <w:rStyle w:val="1037"/>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103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37"/>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rPr>
          <w:rFonts w:cs="方正魏碑_GBK"/>
        </w:rPr>
      </w:r>
      <w:r/>
    </w:p>
    <w:p>
      <w:pPr>
        <w:pStyle w:val="984"/>
        <w:ind w:firstLine="420"/>
        <w:spacing w:before="30" w:beforeAutospacing="0" w:after="30" w:afterAutospacing="0" w:line="560" w:lineRule="atLeast"/>
        <w:rPr>
          <w:rFonts w:cs="方正魏碑_GBK"/>
        </w:rPr>
      </w:pPr>
      <w:r>
        <w:rPr>
          <w:rFonts w:hint="eastAsia" w:cs="方正魏碑_GBK"/>
          <w:shd w:val="clear" w:color="auto" w:fill="ffffff"/>
        </w:rPr>
        <w:t xml:space="preserve">……</w:t>
      </w:r>
      <w:r>
        <w:rPr>
          <w:rFonts w:cs="方正魏碑_GBK"/>
        </w:rPr>
      </w:r>
      <w:r/>
    </w:p>
    <w:p>
      <w:pPr>
        <w:pStyle w:val="984"/>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rPr>
          <w:rFonts w:cs="方正魏碑_GBK"/>
        </w:rPr>
      </w:r>
      <w:r/>
    </w:p>
    <w:p>
      <w:pPr>
        <w:pStyle w:val="984"/>
        <w:spacing w:before="30" w:beforeAutospacing="0" w:after="30" w:afterAutospacing="0" w:line="560" w:lineRule="atLeast"/>
        <w:rPr>
          <w:rFonts w:cs="方正魏碑_GBK"/>
        </w:rPr>
      </w:pPr>
      <w:r>
        <w:rPr>
          <w:rFonts w:cs="方正魏碑_GBK"/>
        </w:rPr>
      </w:r>
      <w:r/>
    </w:p>
    <w:p>
      <w:pPr>
        <w:pStyle w:val="984"/>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rPr>
          <w:rFonts w:cs="方正魏碑_GBK"/>
        </w:rPr>
      </w:r>
      <w:r/>
    </w:p>
    <w:p>
      <w:pPr>
        <w:pStyle w:val="984"/>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cs="方正魏碑_GBK"/>
        </w:rPr>
      </w:r>
      <w:r/>
    </w:p>
    <w:p>
      <w:pPr>
        <w:pStyle w:val="984"/>
        <w:spacing w:before="30" w:beforeAutospacing="0" w:after="30" w:afterAutospacing="0" w:line="560" w:lineRule="atLeast"/>
        <w:rPr>
          <w:rFonts w:cs="方正魏碑_GBK"/>
        </w:rPr>
      </w:pPr>
      <w:r>
        <w:rPr>
          <w:rFonts w:hint="eastAsia" w:cs="方正魏碑_GBK"/>
          <w:shd w:val="clear" w:color="auto" w:fill="ffffff"/>
        </w:rPr>
        <w:t xml:space="preserve">__________________</w:t>
      </w:r>
      <w:r>
        <w:rPr>
          <w:rFonts w:cs="方正魏碑_GBK"/>
        </w:rPr>
      </w:r>
      <w:r/>
    </w:p>
    <w:p>
      <w:pPr>
        <w:pStyle w:val="984"/>
        <w:spacing w:before="30" w:beforeAutospacing="0" w:after="30" w:afterAutospacing="0"/>
        <w:rPr>
          <w:rFonts w:cs="方正魏碑_GBK"/>
        </w:rPr>
      </w:pPr>
      <w:r>
        <w:rPr>
          <w:rFonts w:hint="eastAsia" w:cs="方正魏碑_GBK"/>
          <w:shd w:val="clear" w:color="auto" w:fill="ffffff"/>
        </w:rPr>
        <w:t xml:space="preserve">1.产品如有型号，请在“产品名称”栏一并填写。</w:t>
      </w:r>
      <w:r>
        <w:rPr>
          <w:rFonts w:cs="方正魏碑_GBK"/>
        </w:rPr>
      </w:r>
      <w:r/>
    </w:p>
    <w:p>
      <w:pPr>
        <w:pStyle w:val="984"/>
        <w:spacing w:before="30" w:beforeAutospacing="0" w:after="30" w:afterAutospacing="0"/>
        <w:rPr>
          <w:rFonts w:cs="方正魏碑_GBK"/>
        </w:rPr>
      </w:pPr>
      <w:r>
        <w:rPr>
          <w:rFonts w:hint="eastAsia" w:cs="方正魏碑_GBK"/>
          <w:shd w:val="clear" w:color="auto" w:fill="ffffff"/>
        </w:rPr>
        <w:t xml:space="preserve">2.生产厂名与厂址应与生产厂营业执照载明的相关信息保持一致。</w:t>
      </w:r>
      <w:r>
        <w:rPr>
          <w:rFonts w:cs="方正魏碑_GBK"/>
        </w:rPr>
      </w:r>
      <w:r/>
    </w:p>
    <w:p>
      <w:pPr>
        <w:pStyle w:val="984"/>
        <w:spacing w:before="30" w:beforeAutospacing="0" w:after="30" w:afterAutospacing="0"/>
        <w:rPr>
          <w:rFonts w:cs="方正魏碑_GBK"/>
        </w:rPr>
      </w:pPr>
      <w:r>
        <w:rPr>
          <w:rFonts w:hint="eastAsia" w:cs="方正魏碑_GBK"/>
          <w:shd w:val="clear" w:color="auto" w:fill="ffffff"/>
        </w:rPr>
        <w:t xml:space="preserve">3.该产品的中国境内生产的组件成本占比相关要求实施前，“规定比例”栏可不填，下同。</w:t>
      </w:r>
      <w:r>
        <w:rPr>
          <w:rFonts w:cs="方正魏碑_GBK"/>
        </w:rPr>
      </w:r>
      <w:r/>
    </w:p>
    <w:p>
      <w:pPr>
        <w:pStyle w:val="984"/>
        <w:spacing w:before="30" w:beforeAutospacing="0" w:after="30" w:afterAutospacing="0"/>
        <w:rPr>
          <w:rFonts w:cs="方正魏碑_GBK"/>
        </w:rPr>
      </w:pPr>
      <w:r>
        <w:rPr>
          <w:rFonts w:hint="eastAsia" w:cs="方正魏碑_GBK"/>
          <w:shd w:val="clear" w:color="auto" w:fill="ffffff"/>
        </w:rPr>
        <w:t xml:space="preserve">4.该产品的关键组件要求实施前，“关键组件”栏可不填，下同。</w:t>
      </w:r>
      <w:r>
        <w:rPr>
          <w:rFonts w:cs="方正魏碑_GBK"/>
        </w:rPr>
      </w:r>
      <w:r/>
    </w:p>
    <w:p>
      <w:pPr>
        <w:pStyle w:val="984"/>
        <w:spacing w:before="30" w:beforeAutospacing="0" w:after="30" w:afterAutospacing="0"/>
        <w:rPr>
          <w:rFonts w:cs="方正魏碑_GBK"/>
          <w:shd w:val="clear" w:color="auto" w:fill="ffffff"/>
        </w:rPr>
      </w:pPr>
      <w:r>
        <w:rPr>
          <w:rFonts w:hint="eastAsia" w:cs="方正魏碑_GBK"/>
          <w:shd w:val="clear" w:color="auto" w:fill="ffffff"/>
        </w:rPr>
        <w:t xml:space="preserve">5.该产品的关键工序要求实施前，“关键工序”栏可不填，下同。</w:t>
      </w:r>
      <w:r>
        <w:rPr>
          <w:rFonts w:cs="方正魏碑_GBK"/>
          <w:shd w:val="clear" w:color="auto" w:fill="ffffff"/>
        </w:rPr>
      </w:r>
      <w:r/>
    </w:p>
    <w:p>
      <w:pPr>
        <w:pStyle w:val="984"/>
        <w:spacing w:before="30" w:beforeAutospacing="0" w:after="30" w:afterAutospacing="0"/>
        <w:rPr>
          <w:rFonts w:cs="方正魏碑_GBK"/>
          <w:shd w:val="clear" w:color="auto" w:fill="ffffff"/>
        </w:rPr>
      </w:pPr>
      <w:r>
        <w:rPr>
          <w:rFonts w:hint="eastAsia" w:cs="方正魏碑_GBK"/>
          <w:shd w:val="clear" w:color="auto" w:fill="ffffff"/>
        </w:rPr>
        <w:t xml:space="preserve">6.用斜线划除的地方无需填写。</w:t>
      </w:r>
      <w:r>
        <w:rPr>
          <w:rFonts w:cs="方正魏碑_GBK"/>
          <w:shd w:val="clear" w:color="auto" w:fill="ffffff"/>
        </w:rPr>
      </w:r>
      <w:r/>
    </w:p>
    <w:p>
      <w:pPr>
        <w:pStyle w:val="921"/>
        <w:spacing w:line="460" w:lineRule="exact"/>
        <w:rPr>
          <w:rFonts w:ascii="宋体" w:hAnsi="宋体"/>
          <w:bCs/>
          <w:sz w:val="24"/>
        </w:rPr>
      </w:pPr>
      <w:r>
        <w:rPr>
          <w:rFonts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Cs/>
          <w:sz w:val="24"/>
        </w:rPr>
      </w:pPr>
      <w:r>
        <w:rPr>
          <w:rFonts w:hint="eastAsia" w:ascii="宋体" w:hAnsi="宋体"/>
          <w:bCs/>
          <w:sz w:val="24"/>
        </w:rPr>
      </w:r>
      <w:r/>
    </w:p>
    <w:p>
      <w:pPr>
        <w:pStyle w:val="921"/>
        <w:spacing w:line="460" w:lineRule="exact"/>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rPr>
        <w:t xml:space="preserve">三</w:t>
      </w:r>
      <w:r>
        <w:rPr>
          <w:rFonts w:hint="eastAsia" w:ascii="黑体" w:hAnsi="黑体" w:eastAsia="黑体"/>
          <w:b/>
          <w:sz w:val="32"/>
          <w:szCs w:val="32"/>
        </w:rPr>
        <w:t xml:space="preserve">、投标（响应）文件通用模</w:t>
      </w:r>
      <w:r>
        <w:rPr>
          <w:rFonts w:hint="eastAsia" w:ascii="黑体" w:hAnsi="黑体" w:eastAsia="黑体"/>
          <w:b/>
          <w:sz w:val="32"/>
          <w:szCs w:val="32"/>
        </w:rPr>
        <w:t xml:space="preserve">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t xml:space="preserve">可能会根据</w:t>
      </w:r>
      <w:r>
        <w:rPr>
          <w:rFonts w:hint="eastAsia" w:ascii="宋体" w:hAnsi="宋体" w:cs="宋体"/>
          <w:b/>
          <w:bCs/>
          <w:color w:val="000000"/>
          <w:sz w:val="24"/>
          <w:szCs w:val="24"/>
        </w:rPr>
        <w:t xml:space="preserve">实际情况</w:t>
      </w:r>
      <w:r>
        <w:rPr>
          <w:rFonts w:hint="eastAsia" w:ascii="宋体" w:hAnsi="宋体" w:cs="宋体"/>
          <w:b/>
          <w:bCs/>
          <w:color w:val="000000"/>
          <w:sz w:val="24"/>
          <w:szCs w:val="24"/>
        </w:rPr>
        <w:t xml:space="preserve">对栏目</w:t>
      </w:r>
      <w:r>
        <w:rPr>
          <w:rFonts w:hint="eastAsia" w:ascii="宋体" w:hAnsi="宋体" w:cs="宋体"/>
          <w:b/>
          <w:bCs/>
          <w:color w:val="000000"/>
          <w:sz w:val="24"/>
          <w:szCs w:val="24"/>
        </w:rPr>
        <w:t xml:space="preserve">作出</w:t>
      </w:r>
      <w:r>
        <w:rPr>
          <w:rFonts w:hint="eastAsia" w:ascii="宋体" w:hAnsi="宋体" w:cs="宋体"/>
          <w:b/>
          <w:bCs/>
          <w:color w:val="000000"/>
          <w:sz w:val="24"/>
          <w:szCs w:val="24"/>
        </w:rPr>
        <w:t xml:space="preserve">调整，</w:t>
      </w:r>
      <w:r>
        <w:rPr>
          <w:rFonts w:hint="eastAsia" w:ascii="宋体" w:hAnsi="宋体" w:cs="宋体"/>
          <w:b/>
          <w:bCs/>
          <w:color w:val="000000"/>
          <w:sz w:val="24"/>
          <w:szCs w:val="24"/>
        </w:rPr>
        <w:t xml:space="preserve">按照</w:t>
      </w:r>
      <w:r>
        <w:rPr>
          <w:rFonts w:hint="eastAsia" w:ascii="宋体" w:hAnsi="宋体" w:cs="宋体"/>
          <w:b/>
          <w:bCs/>
          <w:color w:val="000000"/>
          <w:sz w:val="24"/>
          <w:szCs w:val="24"/>
        </w:rPr>
        <w:t xml:space="preserve">制作工具</w:t>
      </w:r>
      <w:r>
        <w:rPr>
          <w:rFonts w:hint="eastAsia" w:ascii="宋体" w:hAnsi="宋体" w:cs="宋体"/>
          <w:b/>
          <w:bCs/>
          <w:color w:val="000000"/>
          <w:sz w:val="24"/>
          <w:szCs w:val="24"/>
        </w:rPr>
        <w:t xml:space="preserve">显示</w:t>
      </w:r>
      <w:r>
        <w:rPr>
          <w:rFonts w:hint="eastAsia" w:ascii="宋体" w:hAnsi="宋体" w:cs="宋体"/>
          <w:b/>
          <w:bCs/>
          <w:color w:val="000000"/>
          <w:sz w:val="24"/>
          <w:szCs w:val="24"/>
        </w:rPr>
        <w:t xml:space="preserve">的</w:t>
      </w:r>
      <w:r>
        <w:rPr>
          <w:rFonts w:hint="eastAsia" w:ascii="宋体" w:hAnsi="宋体" w:cs="宋体"/>
          <w:b/>
          <w:bCs/>
          <w:color w:val="000000"/>
          <w:sz w:val="24"/>
          <w:szCs w:val="24"/>
        </w:rPr>
        <w:t xml:space="preserve">栏目</w:t>
      </w:r>
      <w:r>
        <w:rPr>
          <w:rFonts w:hint="eastAsia" w:ascii="宋体" w:hAnsi="宋体" w:cs="宋体"/>
          <w:b/>
          <w:bCs/>
          <w:color w:val="000000"/>
          <w:sz w:val="24"/>
          <w:szCs w:val="24"/>
        </w:rPr>
        <w:t xml:space="preserve">编制</w:t>
      </w:r>
      <w:r>
        <w:rPr>
          <w:rFonts w:hint="eastAsia" w:ascii="宋体" w:hAnsi="宋体"/>
          <w:b/>
          <w:sz w:val="24"/>
          <w:szCs w:val="24"/>
        </w:rPr>
        <w:t xml:space="preserve">）</w:t>
      </w:r>
      <w:r/>
    </w:p>
    <w:p>
      <w:pPr>
        <w:pStyle w:val="921"/>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1"/>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W w:w="5321" w:type="dxa"/>
            <w:vAlign w:val="center"/>
            <w:textDirection w:val="lrTb"/>
            <w:noWrap w:val="false"/>
          </w:tcPr>
          <w:p>
            <w:pPr>
              <w:pStyle w:val="92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cs="宋体"/>
                <w:color w:val="00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pStyle w:val="921"/>
              <w:jc w:val="center"/>
              <w:widowControl/>
              <w:rPr>
                <w:rFonts w:ascii="宋体" w:hAnsi="宋体" w:cs="宋体"/>
                <w:color w:val="000000"/>
              </w:rPr>
            </w:pPr>
            <w:r>
              <w:rPr>
                <w:rFonts w:hint="eastAsia" w:ascii="宋体" w:hAnsi="宋体" w:cs="宋体"/>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921"/>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630"/>
        </w:trPr>
        <w:tc>
          <w:tcPr>
            <w:shd w:val="clear" w:color="000000" w:fill="ffff00"/>
            <w:tcW w:w="1089"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价格折扣文件格式</w:t>
            </w:r>
            <w:r/>
          </w:p>
        </w:tc>
        <w:tc>
          <w:tcPr>
            <w:shd w:val="clear" w:color="000000" w:fill="ffff00"/>
            <w:tcW w:w="2946" w:type="dxa"/>
            <w:vAlign w:val="center"/>
            <w:textDirection w:val="lrTb"/>
            <w:noWrap w:val="false"/>
          </w:tcPr>
          <w:p>
            <w:pPr>
              <w:pStyle w:val="921"/>
              <w:jc w:val="center"/>
              <w:widowControl/>
              <w:rPr>
                <w:rFonts w:hint="eastAsia" w:ascii="宋体" w:hAnsi="宋体" w:cs="宋体"/>
                <w:color w:val="000000"/>
              </w:rPr>
            </w:pPr>
            <w:r>
              <w:rPr>
                <w:rFonts w:hint="eastAsia" w:ascii="宋体" w:hAnsi="宋体" w:cs="宋体"/>
                <w:color w:val="000000"/>
              </w:rPr>
              <w:t xml:space="preserve">关于符合本国产品标准的声明函</w:t>
            </w:r>
            <w:r>
              <w:rPr>
                <w:rFonts w:hint="eastAsia" w:ascii="宋体" w:hAnsi="宋体" w:cs="宋体"/>
                <w:color w:val="000000"/>
              </w:rPr>
            </w:r>
            <w:r/>
          </w:p>
        </w:tc>
        <w:tc>
          <w:tcPr>
            <w:shd w:val="clear" w:color="000000" w:fill="ffff00"/>
            <w:tcW w:w="5321" w:type="dxa"/>
            <w:vAlign w:val="center"/>
            <w:textDirection w:val="lrTb"/>
            <w:noWrap w:val="false"/>
          </w:tcPr>
          <w:p>
            <w:pPr>
              <w:pStyle w:val="921"/>
              <w:jc w:val="center"/>
              <w:widowControl/>
              <w:rPr>
                <w:rFonts w:hint="eastAsia" w:ascii="宋体" w:hAnsi="宋体" w:cs="宋体"/>
              </w:rPr>
            </w:pPr>
            <w:r>
              <w:rPr>
                <w:rFonts w:hint="eastAsia" w:ascii="宋体" w:hAnsi="宋体" w:cs="宋体"/>
              </w:rPr>
              <w:t xml:space="preserve">属于提供本国产品的提供《</w:t>
            </w:r>
            <w:r>
              <w:rPr>
                <w:rFonts w:hint="eastAsia" w:ascii="宋体" w:hAnsi="宋体" w:cs="宋体"/>
                <w:b/>
              </w:rPr>
              <w:t xml:space="preserve">关于符合本国产品标准的声明函</w:t>
            </w:r>
            <w:r>
              <w:rPr>
                <w:rFonts w:hint="eastAsia" w:ascii="宋体" w:hAnsi="宋体" w:cs="宋体"/>
              </w:rPr>
              <w:t xml:space="preserve">》。(格式见《投标（响应）文件格式》)</w:t>
            </w:r>
            <w:r/>
          </w:p>
        </w:tc>
      </w:tr>
    </w:tbl>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hint="eastAsia" w:ascii="宋体" w:hAnsi="宋体" w:cs="仿宋"/>
          <w:b/>
          <w:bCs/>
          <w:sz w:val="32"/>
          <w:szCs w:val="32"/>
        </w:rPr>
      </w:pPr>
      <w:r>
        <w:rPr>
          <w:rFonts w:hint="eastAsia" w:ascii="宋体" w:hAnsi="宋体" w:cs="仿宋"/>
          <w:b/>
          <w:bCs/>
          <w:sz w:val="32"/>
          <w:szCs w:val="32"/>
        </w:rPr>
      </w:r>
      <w:r/>
    </w:p>
    <w:p>
      <w:pPr>
        <w:pStyle w:val="921"/>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hint="eastAsia" w:ascii="宋体" w:hAnsi="宋体"/>
          <w:b/>
          <w:sz w:val="24"/>
          <w:szCs w:val="24"/>
        </w:rPr>
      </w:pPr>
      <w:r>
        <w:rPr>
          <w:rFonts w:hint="eastAsia" w:ascii="宋体" w:hAnsi="宋体"/>
          <w:b/>
          <w:sz w:val="24"/>
          <w:szCs w:val="24"/>
        </w:rPr>
      </w:r>
      <w:r/>
    </w:p>
    <w:p>
      <w:pPr>
        <w:pStyle w:val="92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3"/>
        <w:rPr>
          <w:rFonts w:hint="eastAsia"/>
          <w:sz w:val="24"/>
          <w:szCs w:val="24"/>
        </w:rPr>
      </w:pPr>
      <w:r>
        <w:rPr>
          <w:rFonts w:hint="eastAsia"/>
          <w:sz w:val="24"/>
          <w:szCs w:val="24"/>
        </w:rPr>
      </w:r>
      <w:r/>
    </w:p>
    <w:p>
      <w:pPr>
        <w:pStyle w:val="943"/>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小标宋简体">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4 -</w:t>
    </w:r>
    <w:r>
      <w:fldChar w:fldCharType="end"/>
    </w:r>
    <w:r/>
  </w:p>
  <w:p>
    <w:pPr>
      <w:pStyle w:val="969"/>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69"/>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69"/>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94"/>
      </w:rPr>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rPr>
        <w:rStyle w:val="994"/>
      </w:rPr>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1">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2."/>
      <w:lvlJc w:val="left"/>
      <w:pPr>
        <w:pStyle w:val="921"/>
        <w:ind w:left="1468" w:hanging="900"/>
        <w:tabs>
          <w:tab w:val="num" w:pos="1589" w:leader="none"/>
        </w:tabs>
      </w:pPr>
      <w:rPr>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2">
    <w:multiLevelType w:val="hybridMultilevel"/>
    <w:lvl w:ilvl="0">
      <w:start w:val="1"/>
      <w:numFmt w:val="upperLetter"/>
      <w:pStyle w:val="1000"/>
      <w:isLgl w:val="false"/>
      <w:suff w:val="tab"/>
      <w:lvlText w:val="附录%1."/>
      <w:lvlJc w:val="left"/>
      <w:pPr>
        <w:pStyle w:val="92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21"/>
        <w:ind w:left="1305" w:hanging="360"/>
      </w:pPr>
      <w:rPr>
        <w:u w:val="none"/>
      </w:rPr>
    </w:lvl>
    <w:lvl w:ilvl="1">
      <w:start w:val="1"/>
      <w:numFmt w:val="lowerLetter"/>
      <w:isLgl w:val="false"/>
      <w:suff w:val="tab"/>
      <w:lvlText w:val="%2)"/>
      <w:lvlJc w:val="left"/>
      <w:pPr>
        <w:pStyle w:val="921"/>
        <w:ind w:left="1785" w:hanging="420"/>
      </w:pPr>
    </w:lvl>
    <w:lvl w:ilvl="2">
      <w:start w:val="1"/>
      <w:numFmt w:val="lowerRoman"/>
      <w:isLgl w:val="false"/>
      <w:suff w:val="tab"/>
      <w:lvlText w:val="%3."/>
      <w:lvlJc w:val="right"/>
      <w:pPr>
        <w:pStyle w:val="921"/>
        <w:ind w:left="2205" w:hanging="420"/>
      </w:pPr>
    </w:lvl>
    <w:lvl w:ilvl="3">
      <w:start w:val="1"/>
      <w:numFmt w:val="decimal"/>
      <w:isLgl w:val="false"/>
      <w:suff w:val="tab"/>
      <w:lvlText w:val="%4."/>
      <w:lvlJc w:val="left"/>
      <w:pPr>
        <w:pStyle w:val="921"/>
        <w:ind w:left="2625" w:hanging="420"/>
      </w:pPr>
    </w:lvl>
    <w:lvl w:ilvl="4">
      <w:start w:val="1"/>
      <w:numFmt w:val="lowerLetter"/>
      <w:isLgl w:val="false"/>
      <w:suff w:val="tab"/>
      <w:lvlText w:val="%5)"/>
      <w:lvlJc w:val="left"/>
      <w:pPr>
        <w:pStyle w:val="921"/>
        <w:ind w:left="3045" w:hanging="420"/>
      </w:pPr>
    </w:lvl>
    <w:lvl w:ilvl="5">
      <w:start w:val="1"/>
      <w:numFmt w:val="lowerRoman"/>
      <w:isLgl w:val="false"/>
      <w:suff w:val="tab"/>
      <w:lvlText w:val="%6."/>
      <w:lvlJc w:val="right"/>
      <w:pPr>
        <w:pStyle w:val="921"/>
        <w:ind w:left="3465" w:hanging="420"/>
      </w:pPr>
    </w:lvl>
    <w:lvl w:ilvl="6">
      <w:start w:val="1"/>
      <w:numFmt w:val="decimal"/>
      <w:isLgl w:val="false"/>
      <w:suff w:val="tab"/>
      <w:lvlText w:val="%7."/>
      <w:lvlJc w:val="left"/>
      <w:pPr>
        <w:pStyle w:val="921"/>
        <w:ind w:left="3885" w:hanging="420"/>
      </w:pPr>
    </w:lvl>
    <w:lvl w:ilvl="7">
      <w:start w:val="1"/>
      <w:numFmt w:val="lowerLetter"/>
      <w:isLgl w:val="false"/>
      <w:suff w:val="tab"/>
      <w:lvlText w:val="%8)"/>
      <w:lvlJc w:val="left"/>
      <w:pPr>
        <w:pStyle w:val="921"/>
        <w:ind w:left="4305" w:hanging="420"/>
      </w:pPr>
    </w:lvl>
    <w:lvl w:ilvl="8">
      <w:start w:val="1"/>
      <w:numFmt w:val="lowerRoman"/>
      <w:isLgl w:val="false"/>
      <w:suff w:val="tab"/>
      <w:lvlText w:val="%9."/>
      <w:lvlJc w:val="right"/>
      <w:pPr>
        <w:pStyle w:val="921"/>
        <w:ind w:left="4725" w:hanging="420"/>
      </w:pPr>
    </w:lvl>
  </w:abstractNum>
  <w:abstractNum w:abstractNumId="4">
    <w:multiLevelType w:val="hybridMultilevel"/>
    <w:lvl w:ilvl="0">
      <w:start w:val="1"/>
      <w:numFmt w:val="japaneseCounting"/>
      <w:isLgl w:val="false"/>
      <w:suff w:val="tab"/>
      <w:lvlText w:val="%1、"/>
      <w:lvlJc w:val="left"/>
      <w:pPr>
        <w:pStyle w:val="921"/>
        <w:ind w:left="500" w:hanging="500"/>
      </w:pPr>
    </w:lvl>
    <w:lvl w:ilvl="1">
      <w:start w:val="1"/>
      <w:numFmt w:val="lowerLetter"/>
      <w:isLgl w:val="false"/>
      <w:suff w:val="tab"/>
      <w:lvlText w:val="%2)"/>
      <w:lvlJc w:val="left"/>
      <w:pPr>
        <w:pStyle w:val="921"/>
        <w:ind w:left="840" w:hanging="420"/>
      </w:pPr>
    </w:lvl>
    <w:lvl w:ilvl="2">
      <w:start w:val="1"/>
      <w:numFmt w:val="lowerRoman"/>
      <w:isLgl w:val="false"/>
      <w:suff w:val="tab"/>
      <w:lvlText w:val="%3."/>
      <w:lvlJc w:val="right"/>
      <w:pPr>
        <w:pStyle w:val="921"/>
        <w:ind w:left="1260" w:hanging="420"/>
      </w:pPr>
    </w:lvl>
    <w:lvl w:ilvl="3">
      <w:start w:val="1"/>
      <w:numFmt w:val="decimal"/>
      <w:isLgl w:val="false"/>
      <w:suff w:val="tab"/>
      <w:lvlText w:val="%4."/>
      <w:lvlJc w:val="left"/>
      <w:pPr>
        <w:pStyle w:val="921"/>
        <w:ind w:left="1680" w:hanging="420"/>
      </w:pPr>
    </w:lvl>
    <w:lvl w:ilvl="4">
      <w:start w:val="1"/>
      <w:numFmt w:val="lowerLetter"/>
      <w:isLgl w:val="false"/>
      <w:suff w:val="tab"/>
      <w:lvlText w:val="%5)"/>
      <w:lvlJc w:val="left"/>
      <w:pPr>
        <w:pStyle w:val="921"/>
        <w:ind w:left="2100" w:hanging="420"/>
      </w:pPr>
    </w:lvl>
    <w:lvl w:ilvl="5">
      <w:start w:val="1"/>
      <w:numFmt w:val="lowerRoman"/>
      <w:isLgl w:val="false"/>
      <w:suff w:val="tab"/>
      <w:lvlText w:val="%6."/>
      <w:lvlJc w:val="right"/>
      <w:pPr>
        <w:pStyle w:val="921"/>
        <w:ind w:left="2520" w:hanging="420"/>
      </w:pPr>
    </w:lvl>
    <w:lvl w:ilvl="6">
      <w:start w:val="1"/>
      <w:numFmt w:val="decimal"/>
      <w:isLgl w:val="false"/>
      <w:suff w:val="tab"/>
      <w:lvlText w:val="%7."/>
      <w:lvlJc w:val="left"/>
      <w:pPr>
        <w:pStyle w:val="921"/>
        <w:ind w:left="2940" w:hanging="420"/>
      </w:pPr>
    </w:lvl>
    <w:lvl w:ilvl="7">
      <w:start w:val="1"/>
      <w:numFmt w:val="lowerLetter"/>
      <w:isLgl w:val="false"/>
      <w:suff w:val="tab"/>
      <w:lvlText w:val="%8)"/>
      <w:lvlJc w:val="left"/>
      <w:pPr>
        <w:pStyle w:val="921"/>
        <w:ind w:left="3360" w:hanging="420"/>
      </w:pPr>
    </w:lvl>
    <w:lvl w:ilvl="8">
      <w:start w:val="1"/>
      <w:numFmt w:val="lowerRoman"/>
      <w:isLgl w:val="false"/>
      <w:suff w:val="tab"/>
      <w:lvlText w:val="%9."/>
      <w:lvlJc w:val="right"/>
      <w:pPr>
        <w:pStyle w:val="921"/>
        <w:ind w:left="3780" w:hanging="420"/>
      </w:pPr>
    </w:lvl>
  </w:abstractNum>
  <w:abstractNum w:abstractNumId="5">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1.%2"/>
      <w:lvlJc w:val="left"/>
      <w:pPr>
        <w:pStyle w:val="92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6">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lowerLetter"/>
      <w:isLgl w:val="false"/>
      <w:suff w:val="tab"/>
      <w:lvlText w:val="%2)"/>
      <w:lvlJc w:val="left"/>
      <w:pPr>
        <w:pStyle w:val="921"/>
        <w:ind w:left="1468" w:hanging="900"/>
        <w:tabs>
          <w:tab w:val="num" w:pos="1589" w:leader="none"/>
        </w:tabs>
      </w:pPr>
      <w:rPr>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7">
    <w:multiLevelType w:val="hybridMultilevel"/>
    <w:lvl w:ilvl="0">
      <w:start w:val="1"/>
      <w:numFmt w:val="decimal"/>
      <w:pStyle w:val="1017"/>
      <w:isLgl w:val="false"/>
      <w:suff w:val="tab"/>
      <w:lvlText w:val="%1."/>
      <w:lvlJc w:val="left"/>
      <w:pPr>
        <w:pStyle w:val="921"/>
        <w:ind w:left="709" w:hanging="709"/>
        <w:tabs>
          <w:tab w:val="num" w:pos="709" w:leader="none"/>
        </w:tabs>
      </w:pPr>
      <w:rPr>
        <w:rFonts w:hint="eastAsia"/>
      </w:rPr>
    </w:lvl>
    <w:lvl w:ilvl="1">
      <w:start w:val="1"/>
      <w:numFmt w:val="decimal"/>
      <w:isLgl w:val="false"/>
      <w:suff w:val="tab"/>
      <w:lvlText w:val="%1.%2"/>
      <w:lvlJc w:val="left"/>
      <w:pPr>
        <w:pStyle w:val="921"/>
        <w:ind w:left="709" w:hanging="709"/>
        <w:tabs>
          <w:tab w:val="num" w:pos="709" w:leader="none"/>
        </w:tabs>
      </w:pPr>
      <w:rPr>
        <w:rFonts w:hint="eastAsia"/>
      </w:rPr>
    </w:lvl>
    <w:lvl w:ilvl="2">
      <w:start w:val="1"/>
      <w:numFmt w:val="decimal"/>
      <w:isLgl w:val="false"/>
      <w:suff w:val="tab"/>
      <w:lvlText w:val="%1.%2.%3."/>
      <w:lvlJc w:val="left"/>
      <w:pPr>
        <w:pStyle w:val="921"/>
        <w:ind w:left="425" w:hanging="425"/>
        <w:tabs>
          <w:tab w:val="num" w:pos="425" w:leader="none"/>
        </w:tabs>
      </w:pPr>
      <w:rPr>
        <w:rFonts w:hint="eastAsia"/>
      </w:rPr>
    </w:lvl>
    <w:lvl w:ilvl="3">
      <w:start w:val="1"/>
      <w:numFmt w:val="decimal"/>
      <w:isLgl w:val="false"/>
      <w:suff w:val="tab"/>
      <w:lvlText w:val="%1.%2.%3.%4."/>
      <w:lvlJc w:val="left"/>
      <w:pPr>
        <w:pStyle w:val="921"/>
        <w:ind w:left="851" w:hanging="851"/>
        <w:tabs>
          <w:tab w:val="num" w:pos="851" w:leader="none"/>
        </w:tabs>
      </w:pPr>
      <w:rPr>
        <w:rFonts w:hint="eastAsia"/>
      </w:rPr>
    </w:lvl>
    <w:lvl w:ilvl="4">
      <w:start w:val="1"/>
      <w:numFmt w:val="decimal"/>
      <w:isLgl w:val="false"/>
      <w:suff w:val="tab"/>
      <w:lvlText w:val="%1.%2.%3.%4.%5."/>
      <w:lvlJc w:val="left"/>
      <w:pPr>
        <w:pStyle w:val="921"/>
        <w:ind w:left="992" w:hanging="992"/>
        <w:tabs>
          <w:tab w:val="num" w:pos="992" w:leader="none"/>
        </w:tabs>
      </w:pPr>
      <w:rPr>
        <w:rFonts w:hint="eastAsia"/>
      </w:rPr>
    </w:lvl>
    <w:lvl w:ilvl="5">
      <w:start w:val="1"/>
      <w:numFmt w:val="decimal"/>
      <w:isLgl w:val="false"/>
      <w:suff w:val="tab"/>
      <w:lvlText w:val="%1.%2.%3.%4.%5.%6."/>
      <w:lvlJc w:val="left"/>
      <w:pPr>
        <w:pStyle w:val="921"/>
        <w:ind w:left="1134" w:hanging="1134"/>
        <w:tabs>
          <w:tab w:val="num" w:pos="1134" w:leader="none"/>
        </w:tabs>
      </w:pPr>
      <w:rPr>
        <w:rFonts w:hint="eastAsia"/>
      </w:rPr>
    </w:lvl>
    <w:lvl w:ilvl="6">
      <w:start w:val="1"/>
      <w:numFmt w:val="decimal"/>
      <w:isLgl w:val="false"/>
      <w:suff w:val="tab"/>
      <w:lvlText w:val="%1.%2.%3.%4.%5.%6.%7."/>
      <w:lvlJc w:val="left"/>
      <w:pPr>
        <w:pStyle w:val="921"/>
        <w:ind w:left="1276" w:hanging="1276"/>
        <w:tabs>
          <w:tab w:val="num" w:pos="1276" w:leader="none"/>
        </w:tabs>
      </w:pPr>
      <w:rPr>
        <w:rFonts w:hint="eastAsia"/>
      </w:rPr>
    </w:lvl>
    <w:lvl w:ilvl="7">
      <w:start w:val="1"/>
      <w:numFmt w:val="decimal"/>
      <w:isLgl w:val="false"/>
      <w:suff w:val="tab"/>
      <w:lvlText w:val="%1.%2.%3.%4.%5.%6.%7.%8."/>
      <w:lvlJc w:val="left"/>
      <w:pPr>
        <w:pStyle w:val="921"/>
        <w:ind w:left="1418" w:hanging="1418"/>
        <w:tabs>
          <w:tab w:val="num" w:pos="1418" w:leader="none"/>
        </w:tabs>
      </w:pPr>
      <w:rPr>
        <w:rFonts w:hint="eastAsia"/>
      </w:rPr>
    </w:lvl>
    <w:lvl w:ilvl="8">
      <w:start w:val="1"/>
      <w:numFmt w:val="decimal"/>
      <w:isLgl w:val="false"/>
      <w:suff w:val="tab"/>
      <w:lvlText w:val="%1.%2.%3.%4.%5.%6.%7.%8.%9."/>
      <w:lvlJc w:val="left"/>
      <w:pPr>
        <w:pStyle w:val="921"/>
        <w:ind w:left="1559" w:hanging="1559"/>
        <w:tabs>
          <w:tab w:val="num" w:pos="1559" w:leader="none"/>
        </w:tabs>
      </w:pPr>
      <w:rPr>
        <w:rFonts w:hint="eastAsia"/>
      </w:rPr>
    </w:lvl>
  </w:abstractNum>
  <w:abstractNum w:abstractNumId="8">
    <w:multiLevelType w:val="hybridMultilevel"/>
    <w:lvl w:ilvl="0">
      <w:start w:val="1"/>
      <w:numFmt w:val="decimal"/>
      <w:isLgl w:val="false"/>
      <w:suff w:val="tab"/>
      <w:lvlText w:val="%1"/>
      <w:lvlJc w:val="left"/>
      <w:pPr>
        <w:pStyle w:val="921"/>
        <w:ind w:left="900" w:hanging="900"/>
        <w:tabs>
          <w:tab w:val="num" w:pos="900" w:leader="none"/>
        </w:tabs>
      </w:pPr>
      <w:rPr>
        <w:rFonts w:hint="eastAsia"/>
      </w:rPr>
    </w:lvl>
    <w:lvl w:ilvl="1">
      <w:start w:val="1"/>
      <w:numFmt w:val="decimal"/>
      <w:isLgl w:val="false"/>
      <w:suff w:val="tab"/>
      <w:lvlText w:val="%2."/>
      <w:lvlJc w:val="left"/>
      <w:pPr>
        <w:pStyle w:val="921"/>
        <w:ind w:left="1468" w:hanging="900"/>
        <w:tabs>
          <w:tab w:val="num" w:pos="1589" w:leader="none"/>
        </w:tabs>
      </w:pPr>
      <w:rPr>
        <w:sz w:val="24"/>
        <w:szCs w:val="24"/>
      </w:rPr>
    </w:lvl>
    <w:lvl w:ilvl="2">
      <w:start w:val="1"/>
      <w:numFmt w:val="decimal"/>
      <w:isLgl w:val="false"/>
      <w:suff w:val="tab"/>
      <w:lvlText w:val="%1.%2.%3"/>
      <w:lvlJc w:val="left"/>
      <w:pPr>
        <w:pStyle w:val="921"/>
        <w:ind w:left="1980" w:hanging="900"/>
        <w:tabs>
          <w:tab w:val="num" w:pos="1980" w:leader="none"/>
        </w:tabs>
      </w:pPr>
      <w:rPr>
        <w:rFonts w:hint="eastAsia"/>
      </w:rPr>
    </w:lvl>
    <w:lvl w:ilvl="3">
      <w:start w:val="1"/>
      <w:numFmt w:val="decimal"/>
      <w:isLgl w:val="false"/>
      <w:suff w:val="tab"/>
      <w:lvlText w:val="%1.%2.%3.%4"/>
      <w:lvlJc w:val="left"/>
      <w:pPr>
        <w:pStyle w:val="921"/>
        <w:ind w:left="900" w:hanging="900"/>
        <w:tabs>
          <w:tab w:val="num" w:pos="900" w:leader="none"/>
        </w:tabs>
      </w:pPr>
      <w:rPr>
        <w:rFonts w:hint="eastAsia"/>
      </w:rPr>
    </w:lvl>
    <w:lvl w:ilvl="4">
      <w:start w:val="1"/>
      <w:numFmt w:val="decimal"/>
      <w:isLgl w:val="false"/>
      <w:suff w:val="tab"/>
      <w:lvlText w:val="%1.%2.%3.%4.%5"/>
      <w:lvlJc w:val="left"/>
      <w:pPr>
        <w:pStyle w:val="921"/>
        <w:ind w:left="900" w:hanging="900"/>
        <w:tabs>
          <w:tab w:val="num" w:pos="900" w:leader="none"/>
        </w:tabs>
      </w:pPr>
      <w:rPr>
        <w:rFonts w:hint="eastAsia"/>
      </w:rPr>
    </w:lvl>
    <w:lvl w:ilvl="5">
      <w:start w:val="1"/>
      <w:numFmt w:val="decimal"/>
      <w:isLgl w:val="false"/>
      <w:suff w:val="tab"/>
      <w:lvlText w:val="%1.%2.%3.%4.%5.%6"/>
      <w:lvlJc w:val="left"/>
      <w:pPr>
        <w:pStyle w:val="921"/>
        <w:ind w:left="900" w:hanging="900"/>
        <w:tabs>
          <w:tab w:val="num" w:pos="900" w:leader="none"/>
        </w:tabs>
      </w:pPr>
      <w:rPr>
        <w:rFonts w:hint="eastAsia"/>
      </w:rPr>
    </w:lvl>
    <w:lvl w:ilvl="6">
      <w:start w:val="1"/>
      <w:numFmt w:val="decimal"/>
      <w:isLgl w:val="false"/>
      <w:suff w:val="tab"/>
      <w:lvlText w:val="%1.%2.%3.%4.%5.%6.%7"/>
      <w:lvlJc w:val="left"/>
      <w:pPr>
        <w:pStyle w:val="921"/>
        <w:ind w:left="900" w:hanging="900"/>
        <w:tabs>
          <w:tab w:val="num" w:pos="900" w:leader="none"/>
        </w:tabs>
      </w:pPr>
      <w:rPr>
        <w:rFonts w:hint="eastAsia"/>
      </w:rPr>
    </w:lvl>
    <w:lvl w:ilvl="7">
      <w:start w:val="1"/>
      <w:numFmt w:val="decimal"/>
      <w:isLgl w:val="false"/>
      <w:suff w:val="tab"/>
      <w:lvlText w:val="%1.%2.%3.%4.%5.%6.%7.%8"/>
      <w:lvlJc w:val="left"/>
      <w:pPr>
        <w:pStyle w:val="921"/>
        <w:ind w:left="900" w:hanging="900"/>
        <w:tabs>
          <w:tab w:val="num" w:pos="900" w:leader="none"/>
        </w:tabs>
      </w:pPr>
      <w:rPr>
        <w:rFonts w:hint="eastAsia"/>
      </w:rPr>
    </w:lvl>
    <w:lvl w:ilvl="8">
      <w:start w:val="1"/>
      <w:numFmt w:val="decimal"/>
      <w:isLgl w:val="false"/>
      <w:suff w:val="tab"/>
      <w:lvlText w:val="%1.%2.%3.%4.%5.%6.%7.%8.%9"/>
      <w:lvlJc w:val="left"/>
      <w:pPr>
        <w:pStyle w:val="921"/>
        <w:ind w:left="900" w:hanging="900"/>
        <w:tabs>
          <w:tab w:val="num" w:pos="900"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21"/>
        <w:ind w:left="0" w:firstLine="0"/>
      </w:pPr>
      <w:rPr>
        <w:rFonts w:hint="eastAsia"/>
      </w:rPr>
    </w:lvl>
    <w:lvl w:ilvl="1">
      <w:start w:val="1"/>
      <w:numFmt w:val="decimal"/>
      <w:isLgl w:val="false"/>
      <w:suff w:val="nothing"/>
      <w:lvlText w:val="%2、"/>
      <w:lvlJc w:val="left"/>
      <w:pPr>
        <w:pStyle w:val="921"/>
        <w:ind w:left="0" w:firstLine="0"/>
      </w:pPr>
      <w:rPr>
        <w:rFonts w:hint="eastAsia"/>
      </w:rPr>
    </w:lvl>
    <w:lvl w:ilvl="2">
      <w:start w:val="1"/>
      <w:numFmt w:val="decimal"/>
      <w:isLgl w:val="false"/>
      <w:suff w:val="nothing"/>
      <w:lvlText w:val="%2.%3 "/>
      <w:lvlJc w:val="left"/>
      <w:pPr>
        <w:pStyle w:val="921"/>
        <w:ind w:left="0" w:firstLine="0"/>
      </w:pPr>
      <w:rPr>
        <w:rFonts w:hint="eastAsia"/>
      </w:rPr>
    </w:lvl>
    <w:lvl w:ilvl="3">
      <w:start w:val="1"/>
      <w:numFmt w:val="decimal"/>
      <w:isLgl w:val="false"/>
      <w:suff w:val="nothing"/>
      <w:lvlText w:val="%2.%3.%4 "/>
      <w:lvlJc w:val="left"/>
      <w:pPr>
        <w:pStyle w:val="921"/>
        <w:ind w:left="0" w:firstLine="0"/>
      </w:pPr>
      <w:rPr>
        <w:rFonts w:hint="eastAsia"/>
      </w:rPr>
    </w:lvl>
    <w:lvl w:ilvl="4">
      <w:start w:val="1"/>
      <w:numFmt w:val="decimal"/>
      <w:isLgl w:val="false"/>
      <w:suff w:val="nothing"/>
      <w:lvlText w:val="%2.%3.%4.%5 "/>
      <w:lvlJc w:val="left"/>
      <w:pPr>
        <w:pStyle w:val="921"/>
        <w:ind w:left="0" w:firstLine="0"/>
      </w:pPr>
      <w:rPr>
        <w:rFonts w:hint="eastAsia"/>
      </w:rPr>
    </w:lvl>
    <w:lvl w:ilvl="5">
      <w:start w:val="1"/>
      <w:numFmt w:val="decimal"/>
      <w:pStyle w:val="927"/>
      <w:isLgl w:val="false"/>
      <w:suff w:val="nothing"/>
      <w:lvlText w:val=""/>
      <w:lvlJc w:val="left"/>
      <w:pPr>
        <w:pStyle w:val="921"/>
        <w:ind w:left="0" w:firstLine="0"/>
      </w:pPr>
      <w:rPr>
        <w:rFonts w:hint="eastAsia"/>
      </w:rPr>
    </w:lvl>
    <w:lvl w:ilvl="6">
      <w:start w:val="1"/>
      <w:numFmt w:val="decimal"/>
      <w:pStyle w:val="928"/>
      <w:isLgl w:val="false"/>
      <w:suff w:val="nothing"/>
      <w:lvlText w:val=""/>
      <w:lvlJc w:val="left"/>
      <w:pPr>
        <w:pStyle w:val="921"/>
        <w:ind w:left="0" w:firstLine="0"/>
      </w:pPr>
      <w:rPr>
        <w:rFonts w:hint="eastAsia"/>
      </w:rPr>
    </w:lvl>
    <w:lvl w:ilvl="7">
      <w:start w:val="1"/>
      <w:numFmt w:val="decimal"/>
      <w:pStyle w:val="929"/>
      <w:isLgl w:val="false"/>
      <w:suff w:val="nothing"/>
      <w:lvlText w:val=""/>
      <w:lvlJc w:val="left"/>
      <w:pPr>
        <w:pStyle w:val="921"/>
        <w:ind w:left="0" w:firstLine="0"/>
      </w:pPr>
      <w:rPr>
        <w:rFonts w:hint="eastAsia"/>
      </w:rPr>
    </w:lvl>
    <w:lvl w:ilvl="8">
      <w:start w:val="1"/>
      <w:numFmt w:val="decimal"/>
      <w:pStyle w:val="930"/>
      <w:isLgl w:val="false"/>
      <w:suff w:val="nothing"/>
      <w:lvlText w:val=""/>
      <w:lvlJc w:val="left"/>
      <w:pPr>
        <w:pStyle w:val="921"/>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2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2"/>
  </w:num>
  <w:num w:numId="3">
    <w:abstractNumId w:val="7"/>
  </w:num>
  <w:num w:numId="4">
    <w:abstractNumId w:val="10"/>
  </w:num>
  <w:num w:numId="5">
    <w:abstractNumId w:val="3"/>
  </w:num>
  <w:num w:numId="6">
    <w:abstractNumId w:val="0"/>
  </w:num>
  <w:num w:numId="7">
    <w:abstractNumId w:val="5"/>
  </w:num>
  <w:num w:numId="8">
    <w:abstractNumId w:val="6"/>
  </w:num>
  <w:num w:numId="9">
    <w:abstractNumId w:val="1"/>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1"/>
    <w:next w:val="921"/>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1"/>
    <w:next w:val="921"/>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1"/>
    <w:next w:val="921"/>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1"/>
    <w:next w:val="921"/>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1"/>
    <w:next w:val="921"/>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1"/>
    <w:next w:val="921"/>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1"/>
    <w:next w:val="921"/>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1"/>
    <w:next w:val="921"/>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1"/>
    <w:next w:val="921"/>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1"/>
    <w:uiPriority w:val="34"/>
    <w:qFormat/>
    <w:pPr>
      <w:contextualSpacing/>
      <w:ind w:left="720"/>
    </w:pPr>
  </w:style>
  <w:style w:type="paragraph" w:styleId="762">
    <w:name w:val="No Spacing"/>
    <w:uiPriority w:val="1"/>
    <w:qFormat/>
    <w:pPr>
      <w:spacing w:before="0" w:after="0" w:line="240" w:lineRule="auto"/>
    </w:pPr>
  </w:style>
  <w:style w:type="paragraph" w:styleId="763">
    <w:name w:val="Title"/>
    <w:basedOn w:val="921"/>
    <w:next w:val="921"/>
    <w:link w:val="764"/>
    <w:uiPriority w:val="10"/>
    <w:qFormat/>
    <w:pPr>
      <w:contextualSpacing/>
      <w:spacing w:before="300" w:after="200"/>
    </w:pPr>
    <w:rPr>
      <w:sz w:val="48"/>
      <w:szCs w:val="48"/>
    </w:rPr>
  </w:style>
  <w:style w:type="character" w:styleId="764">
    <w:name w:val="Title Char"/>
    <w:link w:val="763"/>
    <w:uiPriority w:val="10"/>
    <w:rPr>
      <w:sz w:val="48"/>
      <w:szCs w:val="48"/>
    </w:rPr>
  </w:style>
  <w:style w:type="paragraph" w:styleId="765">
    <w:name w:val="Subtitle"/>
    <w:basedOn w:val="921"/>
    <w:next w:val="921"/>
    <w:link w:val="766"/>
    <w:uiPriority w:val="11"/>
    <w:qFormat/>
    <w:pPr>
      <w:spacing w:before="200" w:after="200"/>
    </w:pPr>
    <w:rPr>
      <w:sz w:val="24"/>
      <w:szCs w:val="24"/>
    </w:rPr>
  </w:style>
  <w:style w:type="character" w:styleId="766">
    <w:name w:val="Subtitle Char"/>
    <w:link w:val="765"/>
    <w:uiPriority w:val="11"/>
    <w:rPr>
      <w:sz w:val="24"/>
      <w:szCs w:val="24"/>
    </w:rPr>
  </w:style>
  <w:style w:type="paragraph" w:styleId="767">
    <w:name w:val="Quote"/>
    <w:basedOn w:val="921"/>
    <w:next w:val="921"/>
    <w:link w:val="768"/>
    <w:uiPriority w:val="29"/>
    <w:qFormat/>
    <w:pPr>
      <w:ind w:left="720" w:right="720"/>
    </w:pPr>
    <w:rPr>
      <w:i/>
    </w:rPr>
  </w:style>
  <w:style w:type="character" w:styleId="768">
    <w:name w:val="Quote Char"/>
    <w:link w:val="767"/>
    <w:uiPriority w:val="29"/>
    <w:rPr>
      <w:i/>
    </w:rPr>
  </w:style>
  <w:style w:type="paragraph" w:styleId="769">
    <w:name w:val="Intense Quote"/>
    <w:basedOn w:val="921"/>
    <w:next w:val="921"/>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name w:val="Intense Quote Char"/>
    <w:link w:val="769"/>
    <w:uiPriority w:val="30"/>
    <w:rPr>
      <w:i/>
    </w:rPr>
  </w:style>
  <w:style w:type="paragraph" w:styleId="771">
    <w:name w:val="Header"/>
    <w:basedOn w:val="921"/>
    <w:link w:val="772"/>
    <w:uiPriority w:val="99"/>
    <w:unhideWhenUsed/>
    <w:pPr>
      <w:spacing w:after="0" w:line="240" w:lineRule="auto"/>
      <w:tabs>
        <w:tab w:val="center" w:pos="7143" w:leader="none"/>
        <w:tab w:val="right" w:pos="14287" w:leader="none"/>
      </w:tabs>
    </w:pPr>
  </w:style>
  <w:style w:type="character" w:styleId="772">
    <w:name w:val="Header Char"/>
    <w:link w:val="771"/>
    <w:uiPriority w:val="99"/>
  </w:style>
  <w:style w:type="paragraph" w:styleId="773">
    <w:name w:val="Footer"/>
    <w:basedOn w:val="921"/>
    <w:link w:val="776"/>
    <w:uiPriority w:val="99"/>
    <w:unhideWhenUsed/>
    <w:pPr>
      <w:spacing w:after="0" w:line="240" w:lineRule="auto"/>
      <w:tabs>
        <w:tab w:val="center" w:pos="7143" w:leader="none"/>
        <w:tab w:val="right" w:pos="14287" w:leader="none"/>
      </w:tabs>
    </w:pPr>
  </w:style>
  <w:style w:type="character" w:styleId="774">
    <w:name w:val="Footer Char"/>
    <w:link w:val="773"/>
    <w:uiPriority w:val="99"/>
  </w:style>
  <w:style w:type="paragraph" w:styleId="775">
    <w:name w:val="Caption"/>
    <w:basedOn w:val="921"/>
    <w:next w:val="921"/>
    <w:uiPriority w:val="35"/>
    <w:semiHidden/>
    <w:unhideWhenUsed/>
    <w:qFormat/>
    <w:pPr>
      <w:spacing w:line="276" w:lineRule="auto"/>
    </w:pPr>
    <w:rPr>
      <w:b/>
      <w:bCs/>
      <w:color w:val="4f81bd" w:themeColor="accent1"/>
      <w:sz w:val="18"/>
      <w:szCs w:val="18"/>
    </w:rPr>
  </w:style>
  <w:style w:type="character" w:styleId="776">
    <w:name w:val="Caption Char"/>
    <w:basedOn w:val="775"/>
    <w:link w:val="773"/>
    <w:uiPriority w:val="99"/>
  </w:style>
  <w:style w:type="table" w:styleId="77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3">
    <w:name w:val="Hyperlink"/>
    <w:uiPriority w:val="99"/>
    <w:unhideWhenUsed/>
    <w:rPr>
      <w:color w:val="0000ff" w:themeColor="hyperlink"/>
      <w:u w:val="single"/>
    </w:rPr>
  </w:style>
  <w:style w:type="paragraph" w:styleId="904">
    <w:name w:val="footnote text"/>
    <w:basedOn w:val="921"/>
    <w:link w:val="905"/>
    <w:uiPriority w:val="99"/>
    <w:semiHidden/>
    <w:unhideWhenUsed/>
    <w:pPr>
      <w:spacing w:after="40" w:line="240" w:lineRule="auto"/>
    </w:pPr>
    <w:rPr>
      <w:sz w:val="18"/>
    </w:rPr>
  </w:style>
  <w:style w:type="character" w:styleId="905">
    <w:name w:val="Footnote Text Char"/>
    <w:link w:val="904"/>
    <w:uiPriority w:val="99"/>
    <w:rPr>
      <w:sz w:val="18"/>
    </w:rPr>
  </w:style>
  <w:style w:type="character" w:styleId="906">
    <w:name w:val="footnote reference"/>
    <w:uiPriority w:val="99"/>
    <w:unhideWhenUsed/>
    <w:rPr>
      <w:vertAlign w:val="superscript"/>
    </w:rPr>
  </w:style>
  <w:style w:type="paragraph" w:styleId="907">
    <w:name w:val="endnote text"/>
    <w:basedOn w:val="921"/>
    <w:link w:val="908"/>
    <w:uiPriority w:val="99"/>
    <w:semiHidden/>
    <w:unhideWhenUsed/>
    <w:pPr>
      <w:spacing w:after="0" w:line="240" w:lineRule="auto"/>
    </w:pPr>
    <w:rPr>
      <w:sz w:val="20"/>
    </w:rPr>
  </w:style>
  <w:style w:type="character" w:styleId="908">
    <w:name w:val="Endnote Text Char"/>
    <w:link w:val="907"/>
    <w:uiPriority w:val="99"/>
    <w:rPr>
      <w:sz w:val="20"/>
    </w:rPr>
  </w:style>
  <w:style w:type="character" w:styleId="909">
    <w:name w:val="endnote reference"/>
    <w:uiPriority w:val="99"/>
    <w:semiHidden/>
    <w:unhideWhenUsed/>
    <w:rPr>
      <w:vertAlign w:val="superscript"/>
    </w:rPr>
  </w:style>
  <w:style w:type="paragraph" w:styleId="910">
    <w:name w:val="toc 1"/>
    <w:basedOn w:val="921"/>
    <w:next w:val="921"/>
    <w:uiPriority w:val="39"/>
    <w:unhideWhenUsed/>
    <w:pPr>
      <w:ind w:left="0" w:right="0" w:firstLine="0"/>
      <w:spacing w:after="57"/>
    </w:pPr>
  </w:style>
  <w:style w:type="paragraph" w:styleId="911">
    <w:name w:val="toc 2"/>
    <w:basedOn w:val="921"/>
    <w:next w:val="921"/>
    <w:uiPriority w:val="39"/>
    <w:unhideWhenUsed/>
    <w:pPr>
      <w:ind w:left="283" w:right="0" w:firstLine="0"/>
      <w:spacing w:after="57"/>
    </w:p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1"/>
    <w:link w:val="921"/>
    <w:qFormat/>
    <w:pPr>
      <w:jc w:val="both"/>
      <w:widowControl w:val="off"/>
    </w:pPr>
    <w:rPr>
      <w:rFonts w:ascii="Times New Roman" w:hAnsi="Times New Roman"/>
      <w:sz w:val="21"/>
      <w:szCs w:val="21"/>
      <w:lang w:val="en-US" w:eastAsia="zh-CN" w:bidi="ar-SA"/>
    </w:rPr>
  </w:style>
  <w:style w:type="paragraph" w:styleId="922">
    <w:name w:val="标题 1"/>
    <w:basedOn w:val="921"/>
    <w:next w:val="921"/>
    <w:link w:val="934"/>
    <w:qFormat/>
    <w:pPr>
      <w:jc w:val="center"/>
      <w:keepNext/>
      <w:outlineLvl w:val="0"/>
    </w:pPr>
    <w:rPr>
      <w:rFonts w:ascii="楷体_GB2312" w:eastAsia="楷体_GB2312"/>
      <w:sz w:val="28"/>
      <w:szCs w:val="28"/>
    </w:rPr>
  </w:style>
  <w:style w:type="paragraph" w:styleId="923">
    <w:name w:val="标题 2"/>
    <w:basedOn w:val="921"/>
    <w:next w:val="943"/>
    <w:link w:val="935"/>
    <w:qFormat/>
    <w:pPr>
      <w:jc w:val="center"/>
      <w:keepLines/>
      <w:keepNext/>
      <w:spacing w:before="260" w:after="260" w:line="416" w:lineRule="auto"/>
      <w:outlineLvl w:val="1"/>
    </w:pPr>
    <w:rPr>
      <w:rFonts w:ascii="Arial" w:hAnsi="Arial" w:eastAsia="幼圆" w:cs="Arial"/>
      <w:b/>
      <w:bCs/>
      <w:sz w:val="44"/>
      <w:szCs w:val="44"/>
    </w:rPr>
  </w:style>
  <w:style w:type="paragraph" w:styleId="924">
    <w:name w:val="标题 3"/>
    <w:basedOn w:val="921"/>
    <w:next w:val="943"/>
    <w:link w:val="936"/>
    <w:qFormat/>
    <w:pPr>
      <w:keepLines/>
      <w:keepNext/>
      <w:spacing w:before="260" w:after="260" w:line="416" w:lineRule="auto"/>
      <w:outlineLvl w:val="2"/>
    </w:pPr>
    <w:rPr>
      <w:b/>
      <w:bCs/>
      <w:sz w:val="32"/>
      <w:szCs w:val="32"/>
    </w:rPr>
  </w:style>
  <w:style w:type="paragraph" w:styleId="925">
    <w:name w:val="标题 4"/>
    <w:basedOn w:val="921"/>
    <w:next w:val="943"/>
    <w:link w:val="937"/>
    <w:qFormat/>
    <w:pPr>
      <w:keepLines/>
      <w:keepNext/>
      <w:spacing w:before="280" w:after="290" w:line="376" w:lineRule="auto"/>
      <w:outlineLvl w:val="3"/>
    </w:pPr>
    <w:rPr>
      <w:rFonts w:ascii="Arial" w:hAnsi="Arial" w:eastAsia="黑体" w:cs="Arial"/>
      <w:b/>
      <w:bCs/>
      <w:sz w:val="28"/>
      <w:szCs w:val="28"/>
    </w:rPr>
  </w:style>
  <w:style w:type="paragraph" w:styleId="926">
    <w:name w:val="标题 5"/>
    <w:basedOn w:val="921"/>
    <w:next w:val="943"/>
    <w:link w:val="938"/>
    <w:qFormat/>
    <w:pPr>
      <w:keepNext/>
      <w:outlineLvl w:val="4"/>
    </w:pPr>
    <w:rPr>
      <w:rFonts w:ascii="宋体"/>
      <w:color w:val="000000"/>
      <w:sz w:val="28"/>
      <w:szCs w:val="28"/>
    </w:rPr>
  </w:style>
  <w:style w:type="paragraph" w:styleId="927">
    <w:name w:val="标题 6"/>
    <w:basedOn w:val="921"/>
    <w:next w:val="921"/>
    <w:link w:val="939"/>
    <w:qFormat/>
    <w:pPr>
      <w:numPr>
        <w:ilvl w:val="5"/>
        <w:numId w:val="1"/>
      </w:numPr>
      <w:keepLines/>
      <w:keepNext/>
      <w:spacing w:before="240" w:after="64" w:line="320" w:lineRule="auto"/>
      <w:outlineLvl w:val="5"/>
    </w:pPr>
    <w:rPr>
      <w:rFonts w:ascii="Arial" w:hAnsi="Arial" w:eastAsia="黑体"/>
      <w:b/>
      <w:bCs/>
      <w:sz w:val="24"/>
      <w:szCs w:val="24"/>
    </w:rPr>
  </w:style>
  <w:style w:type="paragraph" w:styleId="928">
    <w:name w:val="标题 7"/>
    <w:basedOn w:val="921"/>
    <w:next w:val="921"/>
    <w:link w:val="940"/>
    <w:qFormat/>
    <w:pPr>
      <w:numPr>
        <w:ilvl w:val="6"/>
        <w:numId w:val="1"/>
      </w:numPr>
      <w:keepLines/>
      <w:keepNext/>
      <w:spacing w:before="240" w:after="64" w:line="320" w:lineRule="auto"/>
      <w:outlineLvl w:val="6"/>
    </w:pPr>
    <w:rPr>
      <w:b/>
      <w:bCs/>
      <w:sz w:val="24"/>
      <w:szCs w:val="24"/>
    </w:rPr>
  </w:style>
  <w:style w:type="paragraph" w:styleId="929">
    <w:name w:val="标题 8"/>
    <w:basedOn w:val="921"/>
    <w:next w:val="921"/>
    <w:link w:val="941"/>
    <w:qFormat/>
    <w:pPr>
      <w:numPr>
        <w:ilvl w:val="7"/>
        <w:numId w:val="1"/>
      </w:numPr>
      <w:keepLines/>
      <w:keepNext/>
      <w:spacing w:before="240" w:after="64" w:line="320" w:lineRule="auto"/>
      <w:outlineLvl w:val="7"/>
    </w:pPr>
    <w:rPr>
      <w:rFonts w:ascii="Arial" w:hAnsi="Arial" w:eastAsia="黑体"/>
      <w:sz w:val="24"/>
      <w:szCs w:val="24"/>
    </w:rPr>
  </w:style>
  <w:style w:type="paragraph" w:styleId="930">
    <w:name w:val="标题 9"/>
    <w:basedOn w:val="921"/>
    <w:next w:val="921"/>
    <w:link w:val="942"/>
    <w:qFormat/>
    <w:pPr>
      <w:numPr>
        <w:ilvl w:val="8"/>
        <w:numId w:val="1"/>
      </w:numPr>
      <w:keepLines/>
      <w:keepNext/>
      <w:spacing w:before="240" w:after="64" w:line="320" w:lineRule="auto"/>
      <w:outlineLvl w:val="8"/>
    </w:pPr>
    <w:rPr>
      <w:rFonts w:ascii="Arial" w:hAnsi="Arial" w:eastAsia="黑体"/>
    </w:rPr>
  </w:style>
  <w:style w:type="character" w:styleId="931">
    <w:name w:val="默认段落字体"/>
    <w:next w:val="931"/>
    <w:link w:val="921"/>
    <w:uiPriority w:val="1"/>
    <w:semiHidden/>
    <w:unhideWhenUsed/>
  </w:style>
  <w:style w:type="table" w:styleId="932">
    <w:name w:val="普通表格"/>
    <w:next w:val="932"/>
    <w:link w:val="921"/>
    <w:uiPriority w:val="99"/>
    <w:semiHidden/>
    <w:unhideWhenUsed/>
    <w:tblPr/>
  </w:style>
  <w:style w:type="numbering" w:styleId="933">
    <w:name w:val="无列表"/>
    <w:next w:val="933"/>
    <w:link w:val="921"/>
    <w:uiPriority w:val="99"/>
    <w:semiHidden/>
    <w:unhideWhenUsed/>
  </w:style>
  <w:style w:type="character" w:styleId="934">
    <w:name w:val="标题 1 Char"/>
    <w:next w:val="934"/>
    <w:link w:val="922"/>
    <w:rPr>
      <w:rFonts w:ascii="楷体_GB2312" w:hAnsi="Times New Roman" w:eastAsia="楷体_GB2312" w:cs="Times New Roman"/>
      <w:sz w:val="28"/>
      <w:szCs w:val="28"/>
    </w:rPr>
  </w:style>
  <w:style w:type="character" w:styleId="935">
    <w:name w:val="标题 2 Char"/>
    <w:next w:val="935"/>
    <w:link w:val="923"/>
    <w:rPr>
      <w:rFonts w:ascii="Arial" w:hAnsi="Arial" w:eastAsia="幼圆" w:cs="Arial"/>
      <w:b/>
      <w:bCs/>
      <w:sz w:val="44"/>
      <w:szCs w:val="44"/>
    </w:rPr>
  </w:style>
  <w:style w:type="character" w:styleId="936">
    <w:name w:val="标题 3 Char"/>
    <w:next w:val="936"/>
    <w:link w:val="924"/>
    <w:rPr>
      <w:rFonts w:ascii="Times New Roman" w:hAnsi="Times New Roman" w:eastAsia="宋体" w:cs="Times New Roman"/>
      <w:b/>
      <w:bCs/>
      <w:sz w:val="32"/>
      <w:szCs w:val="32"/>
    </w:rPr>
  </w:style>
  <w:style w:type="character" w:styleId="937">
    <w:name w:val="标题 4 Char"/>
    <w:next w:val="937"/>
    <w:link w:val="925"/>
    <w:rPr>
      <w:rFonts w:ascii="Arial" w:hAnsi="Arial" w:eastAsia="黑体" w:cs="Arial"/>
      <w:b/>
      <w:bCs/>
      <w:sz w:val="28"/>
      <w:szCs w:val="28"/>
    </w:rPr>
  </w:style>
  <w:style w:type="character" w:styleId="938">
    <w:name w:val="标题 5 Char"/>
    <w:next w:val="938"/>
    <w:link w:val="926"/>
    <w:rPr>
      <w:rFonts w:ascii="宋体" w:hAnsi="Times New Roman" w:eastAsia="宋体" w:cs="Times New Roman"/>
      <w:color w:val="000000"/>
      <w:sz w:val="28"/>
      <w:szCs w:val="28"/>
    </w:rPr>
  </w:style>
  <w:style w:type="character" w:styleId="939">
    <w:name w:val="标题 6 Char"/>
    <w:next w:val="939"/>
    <w:link w:val="927"/>
    <w:rPr>
      <w:rFonts w:ascii="Arial" w:hAnsi="Arial" w:eastAsia="黑体" w:cs="Times New Roman"/>
      <w:b/>
      <w:bCs/>
      <w:sz w:val="24"/>
      <w:szCs w:val="24"/>
    </w:rPr>
  </w:style>
  <w:style w:type="character" w:styleId="940">
    <w:name w:val="标题 7 Char"/>
    <w:next w:val="940"/>
    <w:link w:val="928"/>
    <w:rPr>
      <w:rFonts w:ascii="Times New Roman" w:hAnsi="Times New Roman" w:eastAsia="宋体" w:cs="Times New Roman"/>
      <w:b/>
      <w:bCs/>
      <w:sz w:val="24"/>
      <w:szCs w:val="24"/>
    </w:rPr>
  </w:style>
  <w:style w:type="character" w:styleId="941">
    <w:name w:val="标题 8 Char"/>
    <w:next w:val="941"/>
    <w:link w:val="929"/>
    <w:rPr>
      <w:rFonts w:ascii="Arial" w:hAnsi="Arial" w:eastAsia="黑体" w:cs="Times New Roman"/>
      <w:sz w:val="24"/>
      <w:szCs w:val="24"/>
    </w:rPr>
  </w:style>
  <w:style w:type="character" w:styleId="942">
    <w:name w:val="标题 9 Char"/>
    <w:next w:val="942"/>
    <w:link w:val="930"/>
    <w:rPr>
      <w:rFonts w:ascii="Arial" w:hAnsi="Arial" w:eastAsia="黑体" w:cs="Times New Roman"/>
      <w:szCs w:val="21"/>
    </w:rPr>
  </w:style>
  <w:style w:type="paragraph" w:styleId="943">
    <w:name w:val="正文缩进"/>
    <w:basedOn w:val="921"/>
    <w:next w:val="943"/>
    <w:link w:val="944"/>
    <w:uiPriority w:val="99"/>
    <w:pPr>
      <w:ind w:firstLine="420"/>
    </w:pPr>
  </w:style>
  <w:style w:type="character" w:styleId="944">
    <w:name w:val="正文缩进 Char"/>
    <w:next w:val="944"/>
    <w:link w:val="943"/>
    <w:qFormat/>
    <w:rPr>
      <w:rFonts w:ascii="Times New Roman" w:hAnsi="Times New Roman" w:eastAsia="宋体" w:cs="Times New Roman"/>
      <w:szCs w:val="21"/>
    </w:rPr>
  </w:style>
  <w:style w:type="paragraph" w:styleId="945">
    <w:name w:val="列表 3"/>
    <w:basedOn w:val="921"/>
    <w:next w:val="945"/>
    <w:link w:val="921"/>
    <w:pPr>
      <w:ind w:left="100" w:hanging="200"/>
    </w:pPr>
  </w:style>
  <w:style w:type="paragraph" w:styleId="946">
    <w:name w:val="目录 7"/>
    <w:basedOn w:val="921"/>
    <w:next w:val="921"/>
    <w:link w:val="921"/>
    <w:semiHidden/>
    <w:pPr>
      <w:ind w:left="1260"/>
      <w:jc w:val="left"/>
    </w:pPr>
  </w:style>
  <w:style w:type="paragraph" w:styleId="947">
    <w:name w:val="文档结构图"/>
    <w:basedOn w:val="921"/>
    <w:next w:val="947"/>
    <w:link w:val="948"/>
    <w:semiHidden/>
    <w:pPr>
      <w:shd w:val="clear" w:color="auto" w:fill="000080"/>
    </w:pPr>
  </w:style>
  <w:style w:type="character" w:styleId="948">
    <w:name w:val="文档结构图 Char"/>
    <w:next w:val="948"/>
    <w:link w:val="947"/>
    <w:semiHidden/>
    <w:rPr>
      <w:rFonts w:ascii="Times New Roman" w:hAnsi="Times New Roman" w:eastAsia="宋体" w:cs="Times New Roman"/>
      <w:szCs w:val="21"/>
      <w:shd w:val="clear" w:color="auto" w:fill="000080"/>
    </w:rPr>
  </w:style>
  <w:style w:type="paragraph" w:styleId="949">
    <w:name w:val="批注文字"/>
    <w:basedOn w:val="921"/>
    <w:next w:val="949"/>
    <w:link w:val="950"/>
    <w:qFormat/>
    <w:pPr>
      <w:jc w:val="left"/>
    </w:pPr>
  </w:style>
  <w:style w:type="character" w:styleId="950">
    <w:name w:val="批注文字 Char"/>
    <w:next w:val="950"/>
    <w:link w:val="949"/>
    <w:rPr>
      <w:rFonts w:ascii="Times New Roman" w:hAnsi="Times New Roman" w:eastAsia="宋体" w:cs="Times New Roman"/>
      <w:szCs w:val="21"/>
    </w:rPr>
  </w:style>
  <w:style w:type="paragraph" w:styleId="951">
    <w:name w:val="正文文本 3"/>
    <w:basedOn w:val="921"/>
    <w:next w:val="951"/>
    <w:link w:val="952"/>
    <w:rPr>
      <w:rFonts w:ascii="仿宋_GB2312" w:hAnsi="Arial" w:eastAsia="仿宋_GB2312"/>
      <w:sz w:val="32"/>
      <w:szCs w:val="32"/>
    </w:rPr>
  </w:style>
  <w:style w:type="character" w:styleId="952">
    <w:name w:val="正文文本 3 Char"/>
    <w:next w:val="952"/>
    <w:link w:val="951"/>
    <w:rPr>
      <w:rFonts w:ascii="仿宋_GB2312" w:hAnsi="Arial" w:eastAsia="仿宋_GB2312" w:cs="Times New Roman"/>
      <w:sz w:val="32"/>
      <w:szCs w:val="32"/>
    </w:rPr>
  </w:style>
  <w:style w:type="paragraph" w:styleId="953">
    <w:name w:val="正文文本"/>
    <w:basedOn w:val="921"/>
    <w:next w:val="953"/>
    <w:link w:val="954"/>
    <w:rPr>
      <w:rFonts w:ascii="楷体_GB2312" w:hAnsi="Arial" w:eastAsia="楷体_GB2312"/>
      <w:sz w:val="28"/>
      <w:szCs w:val="28"/>
    </w:rPr>
  </w:style>
  <w:style w:type="character" w:styleId="954">
    <w:name w:val="正文文本 Char"/>
    <w:next w:val="954"/>
    <w:link w:val="953"/>
    <w:rPr>
      <w:rFonts w:ascii="楷体_GB2312" w:hAnsi="Arial" w:eastAsia="楷体_GB2312" w:cs="Times New Roman"/>
      <w:sz w:val="28"/>
      <w:szCs w:val="28"/>
    </w:rPr>
  </w:style>
  <w:style w:type="paragraph" w:styleId="955">
    <w:name w:val="正文文本缩进"/>
    <w:basedOn w:val="921"/>
    <w:next w:val="955"/>
    <w:link w:val="956"/>
    <w:pPr>
      <w:ind w:firstLine="645"/>
    </w:pPr>
    <w:rPr>
      <w:rFonts w:ascii="楷体_GB2312" w:eastAsia="楷体_GB2312"/>
      <w:sz w:val="32"/>
      <w:szCs w:val="32"/>
    </w:rPr>
  </w:style>
  <w:style w:type="character" w:styleId="956">
    <w:name w:val="正文文本缩进 Char"/>
    <w:next w:val="956"/>
    <w:link w:val="955"/>
    <w:rPr>
      <w:rFonts w:ascii="楷体_GB2312" w:hAnsi="Times New Roman" w:eastAsia="楷体_GB2312" w:cs="Times New Roman"/>
      <w:sz w:val="32"/>
      <w:szCs w:val="32"/>
    </w:rPr>
  </w:style>
  <w:style w:type="paragraph" w:styleId="957">
    <w:name w:val="列表 2"/>
    <w:basedOn w:val="921"/>
    <w:next w:val="957"/>
    <w:link w:val="921"/>
    <w:pPr>
      <w:ind w:left="100" w:hanging="200"/>
    </w:pPr>
  </w:style>
  <w:style w:type="paragraph" w:styleId="958">
    <w:name w:val="目录 5"/>
    <w:basedOn w:val="921"/>
    <w:next w:val="921"/>
    <w:link w:val="921"/>
    <w:semiHidden/>
    <w:pPr>
      <w:ind w:left="840"/>
      <w:jc w:val="left"/>
    </w:pPr>
  </w:style>
  <w:style w:type="paragraph" w:styleId="959">
    <w:name w:val="目录 3"/>
    <w:basedOn w:val="921"/>
    <w:next w:val="921"/>
    <w:link w:val="921"/>
    <w:semiHidden/>
    <w:pPr>
      <w:ind w:left="420"/>
      <w:jc w:val="left"/>
    </w:pPr>
    <w:rPr>
      <w:i/>
      <w:iCs/>
      <w:szCs w:val="24"/>
    </w:rPr>
  </w:style>
  <w:style w:type="paragraph" w:styleId="960">
    <w:name w:val="纯文本"/>
    <w:basedOn w:val="921"/>
    <w:next w:val="960"/>
    <w:link w:val="961"/>
    <w:qFormat/>
    <w:rPr>
      <w:rFonts w:ascii="宋体" w:hAnsi="Courier New" w:cs="Courier New"/>
    </w:rPr>
  </w:style>
  <w:style w:type="character" w:styleId="961">
    <w:name w:val="纯文本 Char"/>
    <w:next w:val="961"/>
    <w:link w:val="960"/>
    <w:rPr>
      <w:rFonts w:ascii="宋体" w:hAnsi="Courier New" w:eastAsia="宋体" w:cs="Courier New"/>
      <w:szCs w:val="21"/>
    </w:rPr>
  </w:style>
  <w:style w:type="paragraph" w:styleId="962">
    <w:name w:val="目录 8"/>
    <w:basedOn w:val="921"/>
    <w:next w:val="921"/>
    <w:link w:val="921"/>
    <w:semiHidden/>
    <w:pPr>
      <w:ind w:left="1470"/>
      <w:jc w:val="left"/>
    </w:pPr>
  </w:style>
  <w:style w:type="paragraph" w:styleId="963">
    <w:name w:val="日期"/>
    <w:basedOn w:val="921"/>
    <w:next w:val="921"/>
    <w:link w:val="964"/>
    <w:rPr>
      <w:sz w:val="24"/>
      <w:szCs w:val="24"/>
    </w:rPr>
  </w:style>
  <w:style w:type="character" w:styleId="964">
    <w:name w:val="日期 Char"/>
    <w:next w:val="964"/>
    <w:link w:val="963"/>
    <w:rPr>
      <w:rFonts w:ascii="Times New Roman" w:hAnsi="Times New Roman" w:eastAsia="宋体" w:cs="Times New Roman"/>
      <w:sz w:val="24"/>
      <w:szCs w:val="24"/>
    </w:rPr>
  </w:style>
  <w:style w:type="paragraph" w:styleId="965">
    <w:name w:val="正文文本缩进 2"/>
    <w:basedOn w:val="921"/>
    <w:next w:val="965"/>
    <w:link w:val="966"/>
    <w:pPr>
      <w:ind w:left="630" w:firstLine="645"/>
    </w:pPr>
    <w:rPr>
      <w:rFonts w:ascii="Arial" w:hAnsi="Arial" w:eastAsia="仿宋_GB2312" w:cs="Arial"/>
      <w:sz w:val="32"/>
      <w:szCs w:val="32"/>
    </w:rPr>
  </w:style>
  <w:style w:type="character" w:styleId="966">
    <w:name w:val="正文文本缩进 2 Char"/>
    <w:next w:val="966"/>
    <w:link w:val="965"/>
    <w:rPr>
      <w:rFonts w:ascii="Arial" w:hAnsi="Arial" w:eastAsia="仿宋_GB2312" w:cs="Arial"/>
      <w:sz w:val="32"/>
      <w:szCs w:val="32"/>
    </w:rPr>
  </w:style>
  <w:style w:type="paragraph" w:styleId="967">
    <w:name w:val="批注框文本"/>
    <w:basedOn w:val="921"/>
    <w:next w:val="967"/>
    <w:link w:val="968"/>
    <w:semiHidden/>
    <w:rPr>
      <w:sz w:val="18"/>
      <w:szCs w:val="18"/>
    </w:rPr>
  </w:style>
  <w:style w:type="character" w:styleId="968">
    <w:name w:val="批注框文本 Char"/>
    <w:next w:val="968"/>
    <w:link w:val="967"/>
    <w:semiHidden/>
    <w:rPr>
      <w:rFonts w:ascii="Times New Roman" w:hAnsi="Times New Roman" w:eastAsia="宋体" w:cs="Times New Roman"/>
      <w:sz w:val="18"/>
      <w:szCs w:val="18"/>
    </w:rPr>
  </w:style>
  <w:style w:type="paragraph" w:styleId="969">
    <w:name w:val="页脚"/>
    <w:basedOn w:val="921"/>
    <w:next w:val="969"/>
    <w:link w:val="970"/>
    <w:uiPriority w:val="99"/>
    <w:pPr>
      <w:jc w:val="left"/>
      <w:tabs>
        <w:tab w:val="center" w:pos="4153" w:leader="none"/>
        <w:tab w:val="right" w:pos="8306" w:leader="none"/>
      </w:tabs>
    </w:pPr>
    <w:rPr>
      <w:sz w:val="18"/>
      <w:szCs w:val="18"/>
    </w:rPr>
  </w:style>
  <w:style w:type="character" w:styleId="970">
    <w:name w:val="页脚 Char"/>
    <w:next w:val="970"/>
    <w:link w:val="969"/>
    <w:uiPriority w:val="99"/>
    <w:rPr>
      <w:rFonts w:ascii="Times New Roman" w:hAnsi="Times New Roman" w:eastAsia="宋体" w:cs="Times New Roman"/>
      <w:sz w:val="18"/>
      <w:szCs w:val="18"/>
    </w:rPr>
  </w:style>
  <w:style w:type="paragraph" w:styleId="971">
    <w:name w:val="页眉"/>
    <w:basedOn w:val="921"/>
    <w:next w:val="971"/>
    <w:link w:val="972"/>
    <w:pPr>
      <w:jc w:val="center"/>
      <w:tabs>
        <w:tab w:val="center" w:pos="4153" w:leader="none"/>
        <w:tab w:val="right" w:pos="8306" w:leader="none"/>
      </w:tabs>
      <w:pBdr>
        <w:bottom w:val="single" w:color="000000" w:sz="6" w:space="1"/>
      </w:pBdr>
    </w:pPr>
    <w:rPr>
      <w:sz w:val="18"/>
      <w:szCs w:val="18"/>
    </w:rPr>
  </w:style>
  <w:style w:type="character" w:styleId="972">
    <w:name w:val="页眉 Char"/>
    <w:next w:val="972"/>
    <w:link w:val="971"/>
    <w:rPr>
      <w:rFonts w:ascii="Times New Roman" w:hAnsi="Times New Roman" w:eastAsia="宋体" w:cs="Times New Roman"/>
      <w:sz w:val="18"/>
      <w:szCs w:val="18"/>
    </w:rPr>
  </w:style>
  <w:style w:type="paragraph" w:styleId="973">
    <w:name w:val="目录 1"/>
    <w:basedOn w:val="921"/>
    <w:next w:val="921"/>
    <w:link w:val="921"/>
    <w:semiHidden/>
    <w:pPr>
      <w:jc w:val="left"/>
      <w:spacing w:before="120" w:after="120" w:line="400" w:lineRule="exact"/>
      <w:tabs>
        <w:tab w:val="right" w:pos="8720" w:leader="dot"/>
      </w:tabs>
    </w:pPr>
    <w:rPr>
      <w:rFonts w:ascii="宋体" w:hAnsi="宋体"/>
      <w:caps/>
      <w:sz w:val="24"/>
      <w:szCs w:val="24"/>
    </w:rPr>
  </w:style>
  <w:style w:type="paragraph" w:styleId="974">
    <w:name w:val="目录 4"/>
    <w:basedOn w:val="921"/>
    <w:next w:val="921"/>
    <w:link w:val="921"/>
    <w:semiHidden/>
    <w:pPr>
      <w:ind w:left="630"/>
      <w:jc w:val="left"/>
    </w:pPr>
  </w:style>
  <w:style w:type="paragraph" w:styleId="975">
    <w:name w:val="列表"/>
    <w:basedOn w:val="921"/>
    <w:next w:val="975"/>
    <w:link w:val="921"/>
    <w:pPr>
      <w:ind w:left="200" w:hanging="200"/>
    </w:pPr>
  </w:style>
  <w:style w:type="paragraph" w:styleId="976">
    <w:name w:val="目录 6"/>
    <w:basedOn w:val="921"/>
    <w:next w:val="921"/>
    <w:link w:val="921"/>
    <w:semiHidden/>
    <w:pPr>
      <w:ind w:left="1050"/>
      <w:jc w:val="left"/>
    </w:pPr>
  </w:style>
  <w:style w:type="paragraph" w:styleId="977">
    <w:name w:val="正文文本缩进 3"/>
    <w:basedOn w:val="921"/>
    <w:next w:val="977"/>
    <w:link w:val="978"/>
    <w:pPr>
      <w:ind w:left="645" w:firstLine="645"/>
    </w:pPr>
    <w:rPr>
      <w:rFonts w:ascii="Arial" w:hAnsi="Arial" w:eastAsia="仿宋_GB2312" w:cs="Arial"/>
      <w:color w:val="ffff00"/>
      <w:sz w:val="32"/>
      <w:szCs w:val="32"/>
    </w:rPr>
  </w:style>
  <w:style w:type="character" w:styleId="978">
    <w:name w:val="正文文本缩进 3 Char"/>
    <w:next w:val="978"/>
    <w:link w:val="977"/>
    <w:rPr>
      <w:rFonts w:ascii="Arial" w:hAnsi="Arial" w:eastAsia="仿宋_GB2312" w:cs="Arial"/>
      <w:color w:val="ffff00"/>
      <w:sz w:val="32"/>
      <w:szCs w:val="32"/>
    </w:rPr>
  </w:style>
  <w:style w:type="paragraph" w:styleId="979">
    <w:name w:val="图表目录"/>
    <w:basedOn w:val="921"/>
    <w:next w:val="921"/>
    <w:link w:val="921"/>
    <w:semiHidden/>
    <w:pPr>
      <w:ind w:left="840" w:hanging="420"/>
    </w:pPr>
  </w:style>
  <w:style w:type="paragraph" w:styleId="980">
    <w:name w:val="目录 2"/>
    <w:basedOn w:val="921"/>
    <w:next w:val="921"/>
    <w:link w:val="921"/>
    <w:semiHidden/>
    <w:pPr>
      <w:ind w:left="210"/>
      <w:jc w:val="left"/>
    </w:pPr>
    <w:rPr>
      <w:smallCaps/>
      <w:szCs w:val="24"/>
    </w:rPr>
  </w:style>
  <w:style w:type="paragraph" w:styleId="981">
    <w:name w:val="目录 9"/>
    <w:basedOn w:val="921"/>
    <w:next w:val="921"/>
    <w:link w:val="921"/>
    <w:semiHidden/>
    <w:pPr>
      <w:ind w:left="1680"/>
      <w:jc w:val="left"/>
    </w:pPr>
  </w:style>
  <w:style w:type="paragraph" w:styleId="982">
    <w:name w:val="正文文本 2"/>
    <w:basedOn w:val="921"/>
    <w:next w:val="982"/>
    <w:link w:val="983"/>
    <w:pPr>
      <w:jc w:val="center"/>
      <w:widowControl/>
    </w:pPr>
    <w:rPr>
      <w:rFonts w:ascii="楷体_GB2312" w:eastAsia="楷体_GB2312"/>
      <w:sz w:val="28"/>
      <w:szCs w:val="28"/>
    </w:rPr>
  </w:style>
  <w:style w:type="character" w:styleId="983">
    <w:name w:val="正文文本 2 Char"/>
    <w:next w:val="983"/>
    <w:link w:val="982"/>
    <w:rPr>
      <w:rFonts w:ascii="楷体_GB2312" w:hAnsi="Times New Roman" w:eastAsia="楷体_GB2312" w:cs="Times New Roman"/>
      <w:sz w:val="28"/>
      <w:szCs w:val="28"/>
    </w:rPr>
  </w:style>
  <w:style w:type="paragraph" w:styleId="984">
    <w:name w:val="普通(网站)"/>
    <w:basedOn w:val="921"/>
    <w:next w:val="984"/>
    <w:link w:val="921"/>
    <w:uiPriority w:val="99"/>
    <w:pPr>
      <w:jc w:val="left"/>
      <w:spacing w:before="100" w:beforeAutospacing="1" w:after="100" w:afterAutospacing="1"/>
      <w:widowControl/>
    </w:pPr>
    <w:rPr>
      <w:rFonts w:ascii="宋体" w:hAnsi="宋体" w:cs="宋体"/>
      <w:sz w:val="24"/>
      <w:szCs w:val="24"/>
    </w:rPr>
  </w:style>
  <w:style w:type="paragraph" w:styleId="985">
    <w:name w:val="索引 1"/>
    <w:basedOn w:val="921"/>
    <w:next w:val="921"/>
    <w:link w:val="921"/>
    <w:semiHidden/>
    <w:pPr>
      <w:spacing w:line="240" w:lineRule="atLeast"/>
    </w:pPr>
    <w:rPr>
      <w:b/>
      <w:bCs/>
    </w:rPr>
  </w:style>
  <w:style w:type="paragraph" w:styleId="986">
    <w:name w:val="批注主题"/>
    <w:basedOn w:val="949"/>
    <w:next w:val="949"/>
    <w:link w:val="987"/>
    <w:semiHidden/>
    <w:rPr>
      <w:b/>
      <w:bCs/>
    </w:rPr>
  </w:style>
  <w:style w:type="character" w:styleId="987">
    <w:name w:val="批注主题 Char"/>
    <w:next w:val="987"/>
    <w:link w:val="986"/>
    <w:semiHidden/>
    <w:rPr>
      <w:rFonts w:ascii="Times New Roman" w:hAnsi="Times New Roman" w:eastAsia="宋体" w:cs="Times New Roman"/>
      <w:b/>
      <w:bCs/>
      <w:szCs w:val="21"/>
    </w:rPr>
  </w:style>
  <w:style w:type="paragraph" w:styleId="988">
    <w:name w:val="正文首行缩进"/>
    <w:basedOn w:val="921"/>
    <w:next w:val="988"/>
    <w:link w:val="989"/>
    <w:pPr>
      <w:ind w:firstLine="200"/>
      <w:spacing w:line="360" w:lineRule="auto"/>
    </w:pPr>
    <w:rPr>
      <w:rFonts w:ascii="仿宋_GB2312" w:eastAsia="仿宋_GB2312"/>
      <w:sz w:val="30"/>
      <w:szCs w:val="30"/>
    </w:rPr>
  </w:style>
  <w:style w:type="character" w:styleId="989">
    <w:name w:val="正文首行缩进 Char"/>
    <w:next w:val="989"/>
    <w:link w:val="988"/>
    <w:rPr>
      <w:rFonts w:ascii="仿宋_GB2312" w:hAnsi="Times New Roman" w:eastAsia="仿宋_GB2312" w:cs="Times New Roman"/>
      <w:sz w:val="30"/>
      <w:szCs w:val="30"/>
    </w:rPr>
  </w:style>
  <w:style w:type="paragraph" w:styleId="990">
    <w:name w:val="正文首行缩进 2"/>
    <w:basedOn w:val="955"/>
    <w:next w:val="990"/>
    <w:link w:val="991"/>
    <w:pPr>
      <w:ind w:firstLine="420"/>
      <w:spacing w:line="360" w:lineRule="auto"/>
    </w:pPr>
    <w:rPr>
      <w:rFonts w:ascii="宋体" w:hAnsi="宋体" w:eastAsia="宋体"/>
      <w:sz w:val="21"/>
      <w:szCs w:val="20"/>
    </w:rPr>
  </w:style>
  <w:style w:type="character" w:styleId="991">
    <w:name w:val="正文首行缩进 2 Char"/>
    <w:next w:val="991"/>
    <w:link w:val="990"/>
    <w:rPr>
      <w:rFonts w:ascii="宋体" w:hAnsi="宋体" w:eastAsia="宋体" w:cs="Times New Roman"/>
      <w:sz w:val="32"/>
      <w:szCs w:val="20"/>
    </w:rPr>
  </w:style>
  <w:style w:type="table" w:styleId="992">
    <w:name w:val="网格型"/>
    <w:basedOn w:val="932"/>
    <w:next w:val="992"/>
    <w:link w:val="921"/>
    <w:pPr>
      <w:jc w:val="both"/>
      <w:widowControl w:val="off"/>
    </w:pPr>
    <w:rPr>
      <w:rFonts w:ascii="Times New Roman" w:hAnsi="Times New Roman" w:eastAsia="宋体" w:cs="Times New Roman"/>
      <w:sz w:val="20"/>
      <w:szCs w:val="20"/>
    </w:rPr>
    <w:tblPr/>
  </w:style>
  <w:style w:type="character" w:styleId="993">
    <w:name w:val="要点"/>
    <w:next w:val="993"/>
    <w:link w:val="921"/>
    <w:qFormat/>
    <w:rPr>
      <w:b/>
      <w:bCs/>
    </w:rPr>
  </w:style>
  <w:style w:type="character" w:styleId="994">
    <w:name w:val="页码"/>
    <w:next w:val="994"/>
    <w:link w:val="921"/>
  </w:style>
  <w:style w:type="character" w:styleId="995">
    <w:name w:val="访问过的超链接"/>
    <w:next w:val="995"/>
    <w:link w:val="921"/>
    <w:rPr>
      <w:color w:val="800080"/>
      <w:u w:val="single"/>
    </w:rPr>
  </w:style>
  <w:style w:type="character" w:styleId="996">
    <w:name w:val="超链接"/>
    <w:next w:val="996"/>
    <w:link w:val="921"/>
    <w:rPr>
      <w:color w:val="0000ff"/>
      <w:u w:val="single"/>
    </w:rPr>
  </w:style>
  <w:style w:type="character" w:styleId="997">
    <w:name w:val="批注引用"/>
    <w:next w:val="997"/>
    <w:link w:val="921"/>
    <w:qFormat/>
    <w:rPr>
      <w:sz w:val="21"/>
      <w:szCs w:val="21"/>
    </w:rPr>
  </w:style>
  <w:style w:type="character" w:styleId="998">
    <w:name w:val="font5 Char"/>
    <w:next w:val="998"/>
    <w:link w:val="921"/>
    <w:rPr>
      <w:rFonts w:ascii="宋体" w:hAnsi="宋体" w:eastAsia="宋体"/>
      <w:sz w:val="28"/>
      <w:szCs w:val="28"/>
      <w:lang w:val="en-US" w:eastAsia="zh-CN" w:bidi="ar-SA"/>
    </w:rPr>
  </w:style>
  <w:style w:type="character" w:styleId="999">
    <w:name w:val="二级目录 Char"/>
    <w:next w:val="999"/>
    <w:link w:val="1000"/>
    <w:rPr>
      <w:b/>
      <w:sz w:val="30"/>
      <w:szCs w:val="28"/>
    </w:rPr>
  </w:style>
  <w:style w:type="paragraph" w:styleId="1000">
    <w:name w:val="二级目录"/>
    <w:next w:val="921"/>
    <w:link w:val="999"/>
    <w:pPr>
      <w:numPr>
        <w:ilvl w:val="0"/>
        <w:numId w:val="2"/>
      </w:numPr>
      <w:tabs>
        <w:tab w:val="left" w:pos="907" w:leader="none"/>
        <w:tab w:val="left" w:pos="1145" w:leader="none"/>
      </w:tabs>
      <w:outlineLvl w:val="1"/>
    </w:pPr>
    <w:rPr>
      <w:b/>
      <w:sz w:val="30"/>
      <w:szCs w:val="28"/>
      <w:lang w:val="en-US" w:eastAsia="zh-CN" w:bidi="ar-SA"/>
    </w:rPr>
  </w:style>
  <w:style w:type="character" w:styleId="1001">
    <w:name w:val="列出段落 Char,Bullet List Char,numbered Char,FooterText Char,List Paragraph1 Char,Paragraphe de liste1 Char"/>
    <w:next w:val="1001"/>
    <w:link w:val="1002"/>
    <w:rPr>
      <w:rFonts w:ascii="Calibri" w:hAnsi="Calibri"/>
      <w:sz w:val="24"/>
      <w:szCs w:val="24"/>
      <w:lang w:eastAsia="en-US" w:bidi="en-US"/>
    </w:rPr>
  </w:style>
  <w:style w:type="paragraph" w:styleId="1002">
    <w:name w:val="列出段落1"/>
    <w:basedOn w:val="921"/>
    <w:next w:val="1002"/>
    <w:link w:val="1001"/>
    <w:qFormat/>
    <w:pPr>
      <w:contextualSpacing/>
      <w:ind w:left="720"/>
      <w:jc w:val="left"/>
      <w:widowControl/>
    </w:pPr>
    <w:rPr>
      <w:rFonts w:ascii="Calibri" w:hAnsi="Calibri" w:eastAsia="宋体" w:cs="Times New Roman"/>
      <w:sz w:val="24"/>
      <w:szCs w:val="24"/>
      <w:lang w:eastAsia="en-US" w:bidi="en-US"/>
    </w:rPr>
  </w:style>
  <w:style w:type="paragraph" w:styleId="1003">
    <w:name w:val="Body Text(ch)"/>
    <w:basedOn w:val="921"/>
    <w:next w:val="953"/>
    <w:link w:val="921"/>
    <w:pPr>
      <w:spacing w:after="120"/>
    </w:pPr>
    <w:rPr>
      <w:rFonts w:ascii="宋体" w:hAnsi="Arial"/>
      <w:bCs/>
      <w:iCs/>
      <w:szCs w:val="24"/>
    </w:rPr>
  </w:style>
  <w:style w:type="paragraph" w:styleId="1004">
    <w:name w:val="xl27"/>
    <w:basedOn w:val="921"/>
    <w:next w:val="1004"/>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5">
    <w:name w:val="xl26"/>
    <w:basedOn w:val="921"/>
    <w:next w:val="1005"/>
    <w:link w:val="92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name w:val="Char"/>
    <w:basedOn w:val="921"/>
    <w:next w:val="1006"/>
    <w:link w:val="921"/>
    <w:pPr>
      <w:ind w:firstLine="200"/>
      <w:tabs>
        <w:tab w:val="left" w:pos="360" w:leader="none"/>
      </w:tabs>
    </w:pPr>
    <w:rPr>
      <w:sz w:val="28"/>
      <w:szCs w:val="30"/>
    </w:rPr>
  </w:style>
  <w:style w:type="paragraph" w:styleId="1007">
    <w:name w:val=" Char"/>
    <w:basedOn w:val="947"/>
    <w:next w:val="1007"/>
    <w:link w:val="921"/>
    <w:rPr>
      <w:rFonts w:ascii="Tahoma" w:hAnsi="Tahoma"/>
      <w:sz w:val="24"/>
      <w:szCs w:val="24"/>
    </w:rPr>
  </w:style>
  <w:style w:type="paragraph" w:styleId="1008">
    <w:name w:val="普通正文"/>
    <w:basedOn w:val="921"/>
    <w:next w:val="1008"/>
    <w:link w:val="921"/>
    <w:pPr>
      <w:ind w:firstLine="480"/>
      <w:jc w:val="left"/>
      <w:spacing w:before="120" w:after="120" w:line="360" w:lineRule="auto"/>
    </w:pPr>
    <w:rPr>
      <w:rFonts w:ascii="Arial" w:hAnsi="Arial"/>
      <w:sz w:val="24"/>
      <w:szCs w:val="24"/>
    </w:rPr>
  </w:style>
  <w:style w:type="paragraph" w:styleId="1009">
    <w:name w:val="table_lines"/>
    <w:basedOn w:val="921"/>
    <w:next w:val="1009"/>
    <w:link w:val="921"/>
    <w:pPr>
      <w:jc w:val="left"/>
      <w:widowControl/>
    </w:pPr>
    <w:rPr>
      <w:sz w:val="20"/>
      <w:szCs w:val="20"/>
      <w:lang w:val="de-DE" w:eastAsia="de-DE"/>
    </w:rPr>
  </w:style>
  <w:style w:type="paragraph" w:styleId="1010">
    <w:name w:val="附录1"/>
    <w:next w:val="1010"/>
    <w:link w:val="92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1">
    <w:name w:val="font7"/>
    <w:basedOn w:val="921"/>
    <w:next w:val="1011"/>
    <w:link w:val="921"/>
    <w:pPr>
      <w:jc w:val="left"/>
      <w:spacing w:before="100" w:beforeAutospacing="1" w:after="100" w:afterAutospacing="1"/>
      <w:widowControl/>
    </w:pPr>
    <w:rPr>
      <w:rFonts w:hint="eastAsia" w:ascii="宋体" w:hAnsi="宋体"/>
      <w:sz w:val="18"/>
      <w:szCs w:val="18"/>
    </w:rPr>
  </w:style>
  <w:style w:type="paragraph" w:styleId="1012">
    <w:name w:val=" Char Char Char Char"/>
    <w:basedOn w:val="947"/>
    <w:next w:val="1012"/>
    <w:link w:val="921"/>
    <w:pPr>
      <w:spacing w:line="360" w:lineRule="auto"/>
    </w:pPr>
    <w:rPr>
      <w:rFonts w:ascii="Tahoma" w:hAnsi="Tahoma"/>
      <w:sz w:val="24"/>
      <w:szCs w:val="24"/>
    </w:rPr>
  </w:style>
  <w:style w:type="paragraph" w:styleId="1013">
    <w:name w:val="列出段落"/>
    <w:basedOn w:val="921"/>
    <w:next w:val="1013"/>
    <w:link w:val="1034"/>
    <w:uiPriority w:val="34"/>
    <w:qFormat/>
    <w:pPr>
      <w:contextualSpacing/>
      <w:ind w:left="720"/>
      <w:jc w:val="left"/>
      <w:widowControl/>
    </w:pPr>
    <w:rPr>
      <w:rFonts w:ascii="Calibri" w:hAnsi="Calibri"/>
      <w:sz w:val="24"/>
      <w:szCs w:val="24"/>
      <w:lang w:eastAsia="en-US" w:bidi="en-US"/>
    </w:rPr>
  </w:style>
  <w:style w:type="paragraph" w:styleId="1014">
    <w:name w:val="4"/>
    <w:basedOn w:val="921"/>
    <w:next w:val="977"/>
    <w:link w:val="921"/>
    <w:pPr>
      <w:ind w:firstLine="420"/>
      <w:spacing w:line="360" w:lineRule="auto"/>
    </w:pPr>
    <w:rPr>
      <w:color w:val="ff0000"/>
      <w:sz w:val="24"/>
      <w:szCs w:val="24"/>
    </w:rPr>
  </w:style>
  <w:style w:type="paragraph" w:styleId="1015">
    <w:name w:val="普通 (Web)"/>
    <w:basedOn w:val="921"/>
    <w:next w:val="1015"/>
    <w:link w:val="921"/>
    <w:pPr>
      <w:jc w:val="left"/>
      <w:spacing w:before="100" w:beforeAutospacing="1" w:after="100" w:afterAutospacing="1"/>
      <w:widowControl/>
    </w:pPr>
    <w:rPr>
      <w:rFonts w:ascii="宋体" w:hAnsi="宋体"/>
      <w:sz w:val="24"/>
      <w:szCs w:val="24"/>
    </w:rPr>
  </w:style>
  <w:style w:type="paragraph" w:styleId="1016">
    <w:name w:val=" Char Char Char Char Char Char Char Char Char Char"/>
    <w:basedOn w:val="921"/>
    <w:next w:val="1016"/>
    <w:link w:val="921"/>
    <w:pPr>
      <w:spacing w:line="360" w:lineRule="auto"/>
    </w:pPr>
    <w:rPr>
      <w:sz w:val="24"/>
      <w:szCs w:val="20"/>
    </w:rPr>
  </w:style>
  <w:style w:type="paragraph" w:styleId="1017">
    <w:name w:val="样式1"/>
    <w:basedOn w:val="921"/>
    <w:next w:val="1017"/>
    <w:link w:val="921"/>
    <w:pPr>
      <w:numPr>
        <w:ilvl w:val="0"/>
        <w:numId w:val="3"/>
      </w:numPr>
      <w:tabs>
        <w:tab w:val="left" w:pos="709" w:leader="none"/>
      </w:tabs>
    </w:pPr>
    <w:rPr>
      <w:rFonts w:ascii="宋体" w:hAnsi="宋体"/>
    </w:rPr>
  </w:style>
  <w:style w:type="paragraph" w:styleId="1018">
    <w:name w:val="font6"/>
    <w:basedOn w:val="921"/>
    <w:next w:val="1018"/>
    <w:link w:val="921"/>
    <w:pPr>
      <w:jc w:val="left"/>
      <w:spacing w:before="100" w:beforeAutospacing="1" w:after="100" w:afterAutospacing="1"/>
      <w:widowControl/>
    </w:pPr>
    <w:rPr>
      <w:rFonts w:hint="eastAsia" w:ascii="宋体" w:hAnsi="宋体"/>
      <w:sz w:val="28"/>
      <w:szCs w:val="28"/>
      <w:u w:val="single"/>
    </w:rPr>
  </w:style>
  <w:style w:type="paragraph" w:styleId="1019">
    <w:name w:val="xl25"/>
    <w:basedOn w:val="921"/>
    <w:next w:val="1019"/>
    <w:link w:val="92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name w:val="图标"/>
    <w:basedOn w:val="921"/>
    <w:next w:val="921"/>
    <w:link w:val="92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1">
    <w:name w:val="标题3"/>
    <w:basedOn w:val="921"/>
    <w:next w:val="921"/>
    <w:link w:val="921"/>
    <w:pPr>
      <w:ind w:firstLine="624"/>
      <w:spacing w:line="590" w:lineRule="atLeast"/>
    </w:pPr>
    <w:rPr>
      <w:rFonts w:ascii="方正黑体_GBK" w:eastAsia="方正黑体_GBK"/>
      <w:sz w:val="32"/>
      <w:szCs w:val="32"/>
    </w:rPr>
  </w:style>
  <w:style w:type="paragraph" w:styleId="1022">
    <w:name w:val="xl24"/>
    <w:basedOn w:val="921"/>
    <w:next w:val="1022"/>
    <w:link w:val="92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9"/>
    <w:basedOn w:val="921"/>
    <w:next w:val="1023"/>
    <w:link w:val="92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4">
    <w:name w:val="Char Char Char Char Char Char Char Char"/>
    <w:basedOn w:val="921"/>
    <w:next w:val="1024"/>
    <w:link w:val="921"/>
    <w:pPr>
      <w:jc w:val="left"/>
      <w:spacing w:after="160" w:line="240" w:lineRule="exact"/>
      <w:widowControl/>
    </w:pPr>
    <w:rPr>
      <w:rFonts w:ascii="Verdana" w:hAnsi="Verdana"/>
      <w:sz w:val="20"/>
      <w:szCs w:val="20"/>
      <w:lang w:eastAsia="en-US"/>
    </w:rPr>
  </w:style>
  <w:style w:type="paragraph" w:styleId="1025">
    <w:name w:val="xl28"/>
    <w:basedOn w:val="921"/>
    <w:next w:val="1025"/>
    <w:link w:val="92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 Char Char Char Char Char Char Char Char"/>
    <w:basedOn w:val="921"/>
    <w:next w:val="1026"/>
    <w:link w:val="921"/>
    <w:pPr>
      <w:jc w:val="left"/>
      <w:spacing w:after="160" w:line="240" w:lineRule="exact"/>
      <w:widowControl/>
    </w:pPr>
    <w:rPr>
      <w:rFonts w:ascii="Verdana" w:hAnsi="Verdana"/>
      <w:sz w:val="20"/>
      <w:szCs w:val="20"/>
      <w:lang w:eastAsia="en-US"/>
    </w:rPr>
  </w:style>
  <w:style w:type="paragraph" w:styleId="1027">
    <w:name w:val="xl30"/>
    <w:basedOn w:val="921"/>
    <w:next w:val="1027"/>
    <w:link w:val="921"/>
    <w:pPr>
      <w:jc w:val="center"/>
      <w:spacing w:before="100" w:beforeAutospacing="1" w:after="100" w:afterAutospacing="1"/>
      <w:widowControl/>
    </w:pPr>
    <w:rPr>
      <w:rFonts w:ascii="宋体" w:hAnsi="宋体"/>
      <w:b/>
      <w:bCs/>
      <w:sz w:val="36"/>
      <w:szCs w:val="36"/>
    </w:rPr>
  </w:style>
  <w:style w:type="paragraph" w:styleId="1028">
    <w:name w:val="Char Char Char Char"/>
    <w:basedOn w:val="947"/>
    <w:next w:val="1028"/>
    <w:link w:val="921"/>
    <w:pPr>
      <w:spacing w:line="360" w:lineRule="auto"/>
    </w:pPr>
    <w:rPr>
      <w:rFonts w:ascii="Tahoma" w:hAnsi="Tahoma"/>
      <w:sz w:val="24"/>
      <w:szCs w:val="24"/>
    </w:rPr>
  </w:style>
  <w:style w:type="paragraph" w:styleId="1029">
    <w:name w:val="table_1stline"/>
    <w:basedOn w:val="921"/>
    <w:next w:val="1029"/>
    <w:link w:val="921"/>
    <w:pPr>
      <w:jc w:val="left"/>
      <w:spacing w:before="120"/>
      <w:widowControl/>
    </w:pPr>
    <w:rPr>
      <w:bCs/>
      <w:sz w:val="20"/>
      <w:szCs w:val="20"/>
      <w:lang w:val="de-DE" w:eastAsia="de-DE"/>
    </w:rPr>
  </w:style>
  <w:style w:type="paragraph" w:styleId="1030">
    <w:name w:val="font5"/>
    <w:basedOn w:val="921"/>
    <w:next w:val="1030"/>
    <w:link w:val="921"/>
    <w:pPr>
      <w:jc w:val="left"/>
      <w:spacing w:before="100" w:beforeAutospacing="1" w:after="100" w:afterAutospacing="1"/>
      <w:widowControl/>
    </w:pPr>
    <w:rPr>
      <w:rFonts w:hint="eastAsia" w:ascii="宋体" w:hAnsi="宋体"/>
      <w:sz w:val="28"/>
      <w:szCs w:val="28"/>
    </w:rPr>
  </w:style>
  <w:style w:type="paragraph" w:styleId="1031">
    <w:name w:val="标题1"/>
    <w:basedOn w:val="921"/>
    <w:next w:val="921"/>
    <w:link w:val="92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2">
    <w:name w:val="修订"/>
    <w:next w:val="1032"/>
    <w:link w:val="921"/>
    <w:uiPriority w:val="99"/>
    <w:semiHidden/>
    <w:rPr>
      <w:rFonts w:ascii="Times New Roman" w:hAnsi="Times New Roman"/>
      <w:sz w:val="21"/>
      <w:szCs w:val="21"/>
      <w:lang w:val="en-US" w:eastAsia="zh-CN" w:bidi="ar-SA"/>
    </w:rPr>
  </w:style>
  <w:style w:type="paragraph" w:styleId="1033">
    <w:name w:val="无间隔"/>
    <w:next w:val="1033"/>
    <w:link w:val="921"/>
    <w:uiPriority w:val="99"/>
    <w:qFormat/>
    <w:pPr>
      <w:jc w:val="both"/>
      <w:widowControl w:val="off"/>
    </w:pPr>
    <w:rPr>
      <w:rFonts w:ascii="Times New Roman" w:hAnsi="Times New Roman"/>
      <w:sz w:val="21"/>
      <w:szCs w:val="21"/>
      <w:lang w:val="en-US" w:eastAsia="zh-CN" w:bidi="ar-SA"/>
    </w:rPr>
  </w:style>
  <w:style w:type="character" w:styleId="1034">
    <w:name w:val="列出段落 Char1"/>
    <w:next w:val="1034"/>
    <w:link w:val="1013"/>
    <w:uiPriority w:val="34"/>
    <w:qFormat/>
    <w:rPr>
      <w:sz w:val="24"/>
      <w:szCs w:val="24"/>
      <w:lang w:eastAsia="en-US" w:bidi="en-US"/>
    </w:rPr>
  </w:style>
  <w:style w:type="paragraph" w:styleId="1035">
    <w:name w:val="标题"/>
    <w:basedOn w:val="921"/>
    <w:next w:val="921"/>
    <w:link w:val="1036"/>
    <w:uiPriority w:val="10"/>
    <w:qFormat/>
    <w:pPr>
      <w:jc w:val="center"/>
      <w:spacing w:before="240" w:after="60"/>
      <w:outlineLvl w:val="0"/>
    </w:pPr>
    <w:rPr>
      <w:rFonts w:ascii="Cambria" w:hAnsi="Cambria" w:cs="Times New Roman"/>
      <w:b/>
      <w:bCs/>
      <w:sz w:val="32"/>
      <w:szCs w:val="32"/>
    </w:rPr>
  </w:style>
  <w:style w:type="character" w:styleId="1036">
    <w:name w:val="标题 Char"/>
    <w:next w:val="1036"/>
    <w:link w:val="1035"/>
    <w:uiPriority w:val="10"/>
    <w:rPr>
      <w:rFonts w:ascii="Cambria" w:hAnsi="Cambria" w:cs="Times New Roman"/>
      <w:b/>
      <w:bCs/>
      <w:sz w:val="32"/>
      <w:szCs w:val="32"/>
    </w:rPr>
  </w:style>
  <w:style w:type="character" w:styleId="1037">
    <w:name w:val="强调"/>
    <w:next w:val="1037"/>
    <w:link w:val="921"/>
    <w:qFormat/>
    <w:rPr>
      <w:i/>
    </w:rPr>
  </w:style>
  <w:style w:type="character" w:styleId="1038" w:default="1">
    <w:name w:val="Default Paragraph Font"/>
    <w:uiPriority w:val="1"/>
    <w:semiHidden/>
    <w:unhideWhenUsed/>
  </w:style>
  <w:style w:type="numbering" w:styleId="1039" w:default="1">
    <w:name w:val="No List"/>
    <w:uiPriority w:val="99"/>
    <w:semiHidden/>
    <w:unhideWhenUsed/>
  </w:style>
  <w:style w:type="table" w:styleId="10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9</cp:revision>
  <dcterms:created xsi:type="dcterms:W3CDTF">2026-04-14T08:04:00Z</dcterms:created>
  <dcterms:modified xsi:type="dcterms:W3CDTF">2026-04-17T01:28:59Z</dcterms:modified>
  <cp:version>1048576</cp:version>
</cp:coreProperties>
</file>