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olor w:val="auto"/>
          <w:highlight w:val="none"/>
        </w:rPr>
      </w:pPr>
      <w:r/>
      <w:bookmarkStart w:id="0" w:name="_Hlk45004360"/>
      <w:r/>
      <w:bookmarkStart w:id="1" w:name="_Toc142194265"/>
      <w:r/>
      <w:bookmarkStart w:id="2" w:name="_Toc13642114"/>
      <w:r>
        <w:rPr>
          <w:rFonts w:hint="eastAsia" w:ascii="宋体" w:hAnsi="宋体" w:cs="宋体"/>
          <w:b/>
          <w:color w:val="auto"/>
          <w:sz w:val="32"/>
          <w:highlight w:val="none"/>
          <w:lang w:eastAsia="zh-CN"/>
        </w:rPr>
        <w:t xml:space="preserve">苏州市第九人民医院血透机</w:t>
      </w:r>
      <w:r>
        <w:rPr>
          <w:rFonts w:hint="eastAsia" w:ascii="宋体" w:hAnsi="宋体" w:cs="宋体"/>
          <w:b/>
          <w:color w:val="auto"/>
          <w:sz w:val="32"/>
          <w:highlight w:val="none"/>
        </w:rPr>
        <w:t xml:space="preserve">招标公告</w:t>
      </w:r>
      <w:r/>
    </w:p>
    <w:p>
      <w:pPr>
        <w:ind w:firstLine="480"/>
        <w:rPr>
          <w:rFonts w:hint="eastAsia"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bookmarkStart w:id="3" w:name="_Hlk45004396"/>
      <w:r>
        <w:rPr>
          <w:rFonts w:hint="eastAsia" w:ascii="宋体" w:hAnsi="宋体"/>
          <w:color w:val="auto"/>
          <w:sz w:val="24"/>
          <w:szCs w:val="24"/>
          <w:highlight w:val="none"/>
        </w:rPr>
        <w:t xml:space="preserve">项目概况</w:t>
      </w:r>
      <w:r/>
    </w:p>
    <w:p>
      <w:pPr>
        <w:ind w:firstLine="480"/>
        <w:rPr>
          <w:rFonts w:hint="eastAsia"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lang w:eastAsia="zh-CN"/>
        </w:rPr>
        <w:t xml:space="preserve">苏州市第九人民医院血透机</w:t>
      </w:r>
      <w:r>
        <w:rPr>
          <w:rFonts w:hint="eastAsia" w:ascii="宋体" w:hAnsi="宋体"/>
          <w:color w:val="auto"/>
          <w:sz w:val="24"/>
          <w:szCs w:val="24"/>
          <w:highlight w:val="none"/>
        </w:rPr>
        <w:t xml:space="preserve">招标项目的潜在投标人应在苏采云系统通过</w:t>
      </w:r>
      <w:r>
        <w:rPr>
          <w:rFonts w:hint="eastAsia" w:ascii="宋体" w:hAnsi="宋体" w:cs="宋体"/>
          <w:color w:val="auto"/>
          <w:sz w:val="24"/>
          <w:szCs w:val="24"/>
          <w:highlight w:val="none"/>
        </w:rPr>
        <w:t xml:space="preserve">网上获取</w:t>
      </w:r>
      <w:r>
        <w:rPr>
          <w:rFonts w:hint="eastAsia" w:ascii="宋体" w:hAnsi="宋体"/>
          <w:color w:val="auto"/>
          <w:sz w:val="24"/>
          <w:szCs w:val="24"/>
          <w:highlight w:val="none"/>
        </w:rPr>
        <w:t xml:space="preserve">招标文件，并于</w:t>
      </w:r>
      <w:r>
        <w:rPr>
          <w:rFonts w:hint="eastAsia" w:ascii="宋体" w:hAnsi="宋体"/>
          <w:color w:val="auto"/>
          <w:sz w:val="24"/>
          <w:szCs w:val="24"/>
          <w:highlight w:val="none"/>
          <w:u w:val="single"/>
          <w:lang w:eastAsia="zh-CN"/>
        </w:rPr>
        <w:t xml:space="preserve">2026</w:t>
      </w:r>
      <w:r>
        <w:rPr>
          <w:rFonts w:hint="eastAsia" w:ascii="宋体" w:hAnsi="宋体"/>
          <w:color w:val="auto"/>
          <w:sz w:val="24"/>
          <w:szCs w:val="24"/>
          <w:highlight w:val="none"/>
          <w:u w:val="single"/>
        </w:rPr>
        <w:t xml:space="preserve">年</w:t>
      </w:r>
      <w:r>
        <w:rPr>
          <w:rFonts w:hint="eastAsia" w:ascii="宋体" w:hAnsi="宋体"/>
          <w:color w:val="auto"/>
          <w:sz w:val="24"/>
          <w:szCs w:val="24"/>
          <w:highlight w:val="none"/>
          <w:u w:val="single"/>
          <w:lang w:val="en-US" w:eastAsia="zh-CN"/>
        </w:rPr>
        <w:t xml:space="preserve">6月8日</w:t>
      </w:r>
      <w:r>
        <w:rPr>
          <w:rFonts w:hint="eastAsia" w:ascii="宋体" w:hAnsi="宋体"/>
          <w:color w:val="auto"/>
          <w:sz w:val="24"/>
          <w:szCs w:val="24"/>
          <w:highlight w:val="none"/>
          <w:u w:val="single"/>
        </w:rPr>
        <w:t xml:space="preserve">13点30分</w:t>
      </w:r>
      <w:r>
        <w:rPr>
          <w:rFonts w:hint="eastAsia" w:ascii="宋体" w:hAnsi="宋体"/>
          <w:color w:val="auto"/>
          <w:sz w:val="24"/>
          <w:szCs w:val="24"/>
          <w:highlight w:val="none"/>
        </w:rPr>
        <w:t xml:space="preserve">（北京时间）前在系统中上传电子投标文件。 </w:t>
      </w:r>
      <w:r/>
    </w:p>
    <w:p>
      <w:pPr>
        <w:ind w:firstLine="482"/>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一、项目基本情况</w:t>
      </w:r>
      <w:bookmarkEnd w:id="3"/>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JSZC-320509-SZWK-G2026-0112</w:t>
      </w:r>
      <w:r/>
    </w:p>
    <w:p>
      <w:pPr>
        <w:ind w:firstLine="480"/>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苏州市第九人民医院血透机</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3、采购预算：</w:t>
      </w:r>
      <w:r>
        <w:rPr>
          <w:rFonts w:hint="eastAsia" w:ascii="宋体" w:hAnsi="宋体" w:cs="宋体"/>
          <w:color w:val="auto"/>
          <w:sz w:val="24"/>
          <w:szCs w:val="24"/>
          <w:highlight w:val="none"/>
          <w:lang w:val="en-US" w:eastAsia="zh-CN"/>
        </w:rPr>
        <w:t xml:space="preserve">壹佰玖拾陆万</w:t>
      </w:r>
      <w:r>
        <w:rPr>
          <w:rFonts w:hint="eastAsia" w:ascii="宋体" w:hAnsi="宋体" w:cs="宋体"/>
          <w:color w:val="auto"/>
          <w:sz w:val="24"/>
          <w:szCs w:val="24"/>
          <w:highlight w:val="none"/>
        </w:rPr>
        <w:t xml:space="preserve">元整（￥：</w:t>
      </w:r>
      <w:r>
        <w:rPr>
          <w:rFonts w:hint="eastAsia" w:ascii="宋体" w:hAnsi="宋体" w:cs="宋体"/>
          <w:color w:val="auto"/>
          <w:sz w:val="24"/>
          <w:szCs w:val="24"/>
          <w:highlight w:val="none"/>
          <w:lang w:eastAsia="zh-CN"/>
        </w:rPr>
        <w:t xml:space="preserve">1</w:t>
      </w:r>
      <w:r>
        <w:rPr>
          <w:rFonts w:hint="eastAsia" w:ascii="宋体" w:hAnsi="宋体" w:cs="宋体"/>
          <w:color w:val="auto"/>
          <w:sz w:val="24"/>
          <w:szCs w:val="24"/>
          <w:highlight w:val="none"/>
          <w:lang w:val="en-US" w:eastAsia="zh-CN"/>
        </w:rPr>
        <w:t xml:space="preserve">96</w:t>
      </w:r>
      <w:r>
        <w:rPr>
          <w:rFonts w:hint="eastAsia" w:ascii="宋体" w:hAnsi="宋体" w:cs="宋体"/>
          <w:color w:val="auto"/>
          <w:sz w:val="24"/>
          <w:szCs w:val="24"/>
          <w:highlight w:val="none"/>
          <w:lang w:eastAsia="zh-CN"/>
        </w:rPr>
        <w:t xml:space="preserve">0000.00</w:t>
      </w:r>
      <w:r>
        <w:rPr>
          <w:rFonts w:hint="eastAsia" w:ascii="宋体" w:hAnsi="宋体" w:cs="宋体"/>
          <w:color w:val="auto"/>
          <w:sz w:val="24"/>
          <w:szCs w:val="24"/>
          <w:highlight w:val="none"/>
        </w:rPr>
        <w:t xml:space="preserve">）</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4、最高限价：</w:t>
      </w:r>
      <w:r>
        <w:rPr>
          <w:rFonts w:hint="eastAsia" w:ascii="宋体" w:hAnsi="宋体" w:cs="宋体"/>
          <w:color w:val="auto"/>
          <w:sz w:val="24"/>
          <w:szCs w:val="24"/>
          <w:highlight w:val="none"/>
          <w:lang w:val="en-US" w:eastAsia="zh-CN"/>
        </w:rPr>
        <w:t xml:space="preserve">壹佰玖拾陆万</w:t>
      </w:r>
      <w:r>
        <w:rPr>
          <w:rFonts w:hint="eastAsia" w:ascii="宋体" w:hAnsi="宋体" w:cs="宋体"/>
          <w:color w:val="auto"/>
          <w:sz w:val="24"/>
          <w:szCs w:val="24"/>
          <w:highlight w:val="none"/>
        </w:rPr>
        <w:t xml:space="preserve">元整（￥：</w:t>
      </w:r>
      <w:r>
        <w:rPr>
          <w:rFonts w:hint="eastAsia" w:ascii="宋体" w:hAnsi="宋体" w:cs="宋体"/>
          <w:color w:val="auto"/>
          <w:sz w:val="24"/>
          <w:szCs w:val="24"/>
          <w:highlight w:val="none"/>
          <w:lang w:eastAsia="zh-CN"/>
        </w:rPr>
        <w:t xml:space="preserve">1</w:t>
      </w:r>
      <w:r>
        <w:rPr>
          <w:rFonts w:hint="eastAsia" w:ascii="宋体" w:hAnsi="宋体" w:cs="宋体"/>
          <w:color w:val="auto"/>
          <w:sz w:val="24"/>
          <w:szCs w:val="24"/>
          <w:highlight w:val="none"/>
          <w:lang w:val="en-US" w:eastAsia="zh-CN"/>
        </w:rPr>
        <w:t xml:space="preserve">96</w:t>
      </w:r>
      <w:r>
        <w:rPr>
          <w:rFonts w:hint="eastAsia" w:ascii="宋体" w:hAnsi="宋体" w:cs="宋体"/>
          <w:color w:val="auto"/>
          <w:sz w:val="24"/>
          <w:szCs w:val="24"/>
          <w:highlight w:val="none"/>
          <w:lang w:eastAsia="zh-CN"/>
        </w:rPr>
        <w:t xml:space="preserve">0000.00</w:t>
      </w:r>
      <w:r>
        <w:rPr>
          <w:rFonts w:hint="eastAsia" w:ascii="宋体" w:hAnsi="宋体" w:cs="宋体"/>
          <w:color w:val="auto"/>
          <w:sz w:val="24"/>
          <w:szCs w:val="24"/>
          <w:highlight w:val="none"/>
        </w:rPr>
        <w:t xml:space="preserve">）</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5、采购需求的简要说明：</w:t>
      </w:r>
      <w:r/>
    </w:p>
    <w:tbl>
      <w:tblPr>
        <w:tblStyle w:val="676"/>
        <w:tblW w:w="8918" w:type="dxa"/>
        <w:tblInd w:w="0" w:type="dxa"/>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3"/>
        <w:gridCol w:w="1500"/>
        <w:gridCol w:w="960"/>
        <w:gridCol w:w="725"/>
        <w:gridCol w:w="4950"/>
      </w:tblGrid>
      <w:tr>
        <w:trPr>
          <w:trHeight w:val="270"/>
        </w:trPr>
        <w:tc>
          <w:tcPr>
            <w:tcBorders>
              <w:bottom w:val="single" w:color="auto" w:sz="4" w:space="0"/>
              <w:right w:val="single" w:color="auto" w:sz="4" w:space="0"/>
            </w:tcBorders>
            <w:tcW w:w="783" w:type="dxa"/>
            <w:vAlign w:val="center"/>
            <w:textDirection w:val="lrTb"/>
            <w:noWrap/>
          </w:tcPr>
          <w:p>
            <w:pP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序号</w:t>
            </w:r>
            <w:r/>
          </w:p>
        </w:tc>
        <w:tc>
          <w:tcPr>
            <w:tcBorders>
              <w:left w:val="single" w:color="auto" w:sz="4" w:space="0"/>
              <w:bottom w:val="single" w:color="auto" w:sz="4" w:space="0"/>
              <w:right w:val="single" w:color="auto" w:sz="4" w:space="0"/>
            </w:tcBorders>
            <w:tcW w:w="1500" w:type="dxa"/>
            <w:vAlign w:val="center"/>
            <w:textDirection w:val="lrTb"/>
            <w:noWrap/>
          </w:tcPr>
          <w:p>
            <w:pPr>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品名</w:t>
            </w:r>
            <w:r/>
          </w:p>
        </w:tc>
        <w:tc>
          <w:tcPr>
            <w:tcBorders>
              <w:left w:val="single" w:color="auto" w:sz="4" w:space="0"/>
              <w:bottom w:val="single" w:color="auto" w:sz="4" w:space="0"/>
              <w:right w:val="single" w:color="auto" w:sz="4" w:space="0"/>
            </w:tcBorders>
            <w:tcW w:w="960" w:type="dxa"/>
            <w:vAlign w:val="center"/>
            <w:textDirection w:val="lrTb"/>
            <w:noWrap/>
          </w:tcPr>
          <w:p>
            <w:pPr>
              <w:ind w:firstLine="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Borders>
              <w:left w:val="single" w:color="auto" w:sz="4" w:space="0"/>
              <w:bottom w:val="single" w:color="auto" w:sz="4" w:space="0"/>
            </w:tcBorders>
            <w:tcW w:w="725" w:type="dxa"/>
            <w:vAlign w:val="center"/>
            <w:textDirection w:val="lrTb"/>
            <w:noWrap/>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tcBorders>
              <w:left w:val="single" w:color="auto" w:sz="4" w:space="0"/>
              <w:bottom w:val="single" w:color="auto" w:sz="4" w:space="0"/>
            </w:tcBorders>
            <w:tcW w:w="4950" w:type="dxa"/>
            <w:vAlign w:val="center"/>
            <w:textDirection w:val="lrTb"/>
            <w:noWrap/>
          </w:tcPr>
          <w:p>
            <w:pPr>
              <w:ind w:firstLine="72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w:t>
            </w:r>
            <w:r/>
          </w:p>
        </w:tc>
      </w:tr>
      <w:tr>
        <w:trPr>
          <w:trHeight w:val="270"/>
        </w:trPr>
        <w:tc>
          <w:tcPr>
            <w:tcBorders>
              <w:top w:val="single" w:color="auto" w:sz="4" w:space="0"/>
              <w:bottom w:val="single" w:color="auto" w:sz="4" w:space="0"/>
              <w:right w:val="single" w:color="auto" w:sz="4" w:space="0"/>
            </w:tcBorders>
            <w:tcW w:w="783" w:type="dxa"/>
            <w:vAlign w:val="center"/>
            <w:textDirection w:val="lrTb"/>
            <w:noWrap w:val="false"/>
          </w:tcPr>
          <w:p>
            <w:pPr>
              <w:ind w:firstLine="2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一</w:t>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血液透析机</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ind w:firstLine="48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w:t>
            </w:r>
            <w:r/>
          </w:p>
        </w:tc>
        <w:tc>
          <w:tcPr>
            <w:tcBorders>
              <w:top w:val="single" w:color="auto" w:sz="4" w:space="0"/>
              <w:left w:val="single" w:color="auto" w:sz="4" w:space="0"/>
              <w:bottom w:val="single" w:color="auto" w:sz="4" w:space="0"/>
            </w:tcBorders>
            <w:tcW w:w="725" w:type="dxa"/>
            <w:vAlign w:val="center"/>
            <w:textDirection w:val="lrTb"/>
            <w:noWrap w:val="false"/>
          </w:tcPr>
          <w:p>
            <w:pPr>
              <w:ind w:firstLine="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Borders>
              <w:top w:val="single" w:color="auto" w:sz="4" w:space="0"/>
              <w:left w:val="single" w:color="auto" w:sz="4" w:space="0"/>
              <w:bottom w:val="single" w:color="auto" w:sz="4" w:space="0"/>
            </w:tcBorders>
            <w:tcW w:w="4950" w:type="dxa"/>
            <w:vAlign w:val="center"/>
            <w:textDirection w:val="lrTb"/>
            <w:noWrap w:val="false"/>
          </w:tcPr>
          <w:p>
            <w:pPr>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用于慢性肾功能不全患者进行血液透析HD或单纯超滤ISO-UF治疗，有效达成治疗目的</w:t>
            </w:r>
            <w:r/>
          </w:p>
        </w:tc>
      </w:tr>
    </w:tbl>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6、合同履行期限：</w:t>
      </w:r>
      <w:r/>
    </w:p>
    <w:p>
      <w:pPr>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（1）质保期：原厂质保≥5</w:t>
      </w:r>
      <w:r>
        <w:rPr>
          <w:rFonts w:hint="eastAsia" w:ascii="宋体" w:hAnsi="宋体" w:eastAsia="宋体" w:cs="宋体"/>
          <w:color w:val="auto"/>
          <w:sz w:val="24"/>
          <w:szCs w:val="24"/>
          <w:highlight w:val="none"/>
          <w:lang w:val="zh-TW" w:eastAsia="zh-TW"/>
        </w:rPr>
        <w:t xml:space="preserve">年</w:t>
      </w:r>
      <w:r>
        <w:rPr>
          <w:rFonts w:hint="eastAsia" w:ascii="宋体" w:hAnsi="宋体" w:eastAsia="宋体" w:cs="宋体"/>
          <w:color w:val="auto"/>
          <w:sz w:val="24"/>
          <w:szCs w:val="24"/>
          <w:highlight w:val="none"/>
          <w:lang w:val="en-US" w:eastAsia="zh-CN"/>
        </w:rPr>
        <w:t xml:space="preserve">（质保期自设备经验收合格之日起计算）。</w:t>
      </w:r>
      <w:r/>
    </w:p>
    <w:p>
      <w:pPr>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zh-TW" w:eastAsia="zh-TW"/>
        </w:rPr>
        <w:t xml:space="preserve">交货期：</w:t>
      </w:r>
      <w:r>
        <w:rPr>
          <w:rFonts w:hint="eastAsia" w:ascii="宋体" w:hAnsi="宋体" w:eastAsia="宋体" w:cs="宋体"/>
          <w:color w:val="auto"/>
          <w:sz w:val="24"/>
          <w:szCs w:val="24"/>
          <w:highlight w:val="none"/>
          <w:lang w:val="en-US" w:eastAsia="zh-CN"/>
        </w:rPr>
        <w:t xml:space="preserve">签订合同后，在30天内交货并安装调试结束。如无特殊原因必须在6个月内完成验收，具体根据采购单位要求。</w:t>
      </w:r>
      <w:r/>
    </w:p>
    <w:p>
      <w:pPr>
        <w:ind w:firstLine="960"/>
        <w:rPr>
          <w:rFonts w:hint="eastAsia" w:ascii="宋体" w:hAnsi="宋体" w:eastAsia="宋体" w:cs="宋体"/>
          <w:color w:val="auto"/>
          <w:sz w:val="24"/>
          <w:szCs w:val="24"/>
          <w:highlight w:val="none"/>
          <w:lang w:val="zh-TW" w:eastAsia="zh-TW"/>
        </w:rPr>
      </w:pPr>
      <w:r>
        <w:rPr>
          <w:rFonts w:hint="eastAsia" w:ascii="宋体" w:hAnsi="宋体" w:eastAsia="宋体" w:cs="宋体"/>
          <w:color w:val="auto"/>
          <w:sz w:val="24"/>
          <w:szCs w:val="24"/>
          <w:highlight w:val="none"/>
          <w:lang w:val="en-US" w:eastAsia="zh-CN"/>
        </w:rPr>
        <w:t xml:space="preserve">交</w:t>
      </w:r>
      <w:r>
        <w:rPr>
          <w:rFonts w:hint="eastAsia" w:ascii="宋体" w:hAnsi="宋体" w:eastAsia="宋体" w:cs="宋体"/>
          <w:color w:val="auto"/>
          <w:sz w:val="24"/>
          <w:szCs w:val="24"/>
          <w:highlight w:val="none"/>
          <w:lang w:val="zh-TW" w:eastAsia="zh-TW"/>
        </w:rPr>
        <w:t xml:space="preserve">货地点：医院指定地点。</w:t>
      </w:r>
      <w:r/>
    </w:p>
    <w:p>
      <w:pPr>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7、验收标准：按采购要求进行验收。</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8、本项目不接受联合体投标，不接受转包，分包。</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9、本项目不接受进口产品投标。</w:t>
      </w:r>
      <w:r/>
    </w:p>
    <w:p>
      <w:pPr>
        <w:ind w:firstLine="482"/>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二、申请人的资格要求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1、满足《中华人民共和国政府采购法》第二十二条规定，即：</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1.1具有独立承担民事责任的能力；</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1.2具有良好的商业信誉和健全的财务会计制度；</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1.3具有履行合同所必需的设备和专业技术能力；</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1.4有依法缴纳税收和社会保障资金的良好记录；</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1.5参加政府采购活动前三年内，在经营活动中没有重大违法记录；</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1.6法律、行政法规规定的其他条件。</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2、落实政府采购政策需满足的资格要求：本项目专门面向中小企业采购（投标单位</w:t>
      </w:r>
      <w:r>
        <w:rPr>
          <w:rFonts w:hint="eastAsia" w:ascii="宋体" w:hAnsi="宋体" w:cs="宋体"/>
          <w:color w:val="auto"/>
          <w:sz w:val="24"/>
          <w:szCs w:val="24"/>
          <w:highlight w:val="none"/>
          <w:lang w:val="en-US" w:eastAsia="zh-CN"/>
        </w:rPr>
        <w:t xml:space="preserve">所投产品生产厂家</w:t>
      </w:r>
      <w:r>
        <w:rPr>
          <w:rFonts w:hint="eastAsia" w:ascii="宋体" w:hAnsi="宋体" w:cs="宋体"/>
          <w:color w:val="auto"/>
          <w:sz w:val="24"/>
          <w:szCs w:val="24"/>
          <w:highlight w:val="none"/>
        </w:rPr>
        <w:t xml:space="preserve">必须为中小微企业或残疾人福利性单位或监狱企业，并在投标文件中提供相关声明函或监狱企业证明文件，否则为无效投标），本项目所属行业为工业。</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3、本项目的特定资格要求：</w:t>
      </w:r>
      <w:r>
        <w:rPr>
          <w:rFonts w:hint="eastAsia" w:ascii="宋体" w:hAnsi="宋体" w:eastAsia="宋体" w:cs="宋体"/>
          <w:color w:val="auto"/>
          <w:sz w:val="24"/>
          <w:szCs w:val="24"/>
          <w:highlight w:val="none"/>
          <w:lang w:val="en-US" w:eastAsia="zh-CN"/>
        </w:rPr>
        <w:t xml:space="preserve">须具有所投产品的医疗器械经营资格。</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注：</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（1）供应商须未被“信用中国”网站或“中国政府采购网”网站列入失信被执行人、重大税收违法案件当事人名单、政府采购严重失信行为记录名单。</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2"/>
        <w:rPr>
          <w:rFonts w:ascii="宋体" w:hAnsi="宋体"/>
          <w:b/>
          <w:bCs/>
          <w:color w:val="auto"/>
          <w:sz w:val="24"/>
          <w:szCs w:val="24"/>
          <w:highlight w:val="none"/>
        </w:rPr>
      </w:pPr>
      <w:r>
        <w:rPr>
          <w:rFonts w:ascii="宋体" w:hAnsi="宋体"/>
          <w:b/>
          <w:bCs/>
          <w:color w:val="auto"/>
          <w:sz w:val="24"/>
          <w:szCs w:val="24"/>
          <w:highlight w:val="none"/>
        </w:rPr>
        <w:t xml:space="preserve">三、获取招标文件</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1、获取时间：自采购公告发布之日起五个工作日</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2、地点：苏采云系统</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3、获取方式：自行下载</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4、售价：无</w:t>
      </w:r>
      <w:r/>
    </w:p>
    <w:p>
      <w:pPr>
        <w:ind w:firstLine="482"/>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四、上传投标文件截止时间、开标时间和地点</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1、上传投标文件截止时间：</w:t>
      </w:r>
      <w:r>
        <w:rPr>
          <w:rFonts w:hint="eastAsia" w:ascii="宋体" w:hAnsi="宋体" w:cs="宋体"/>
          <w:color w:val="auto"/>
          <w:sz w:val="24"/>
          <w:szCs w:val="24"/>
          <w:highlight w:val="none"/>
          <w:lang w:eastAsia="zh-CN"/>
        </w:rPr>
        <w:t xml:space="preserve">2026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6月8日</w:t>
      </w:r>
      <w:r>
        <w:rPr>
          <w:rFonts w:hint="eastAsia" w:ascii="宋体" w:hAnsi="宋体" w:cs="宋体"/>
          <w:color w:val="auto"/>
          <w:sz w:val="24"/>
          <w:szCs w:val="24"/>
          <w:highlight w:val="none"/>
        </w:rPr>
        <w:t xml:space="preserve">13:30</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2、开标时间：</w:t>
      </w:r>
      <w:r>
        <w:rPr>
          <w:rFonts w:hint="eastAsia" w:ascii="宋体" w:hAnsi="宋体" w:cs="宋体"/>
          <w:color w:val="auto"/>
          <w:sz w:val="24"/>
          <w:szCs w:val="24"/>
          <w:highlight w:val="none"/>
          <w:lang w:eastAsia="zh-CN"/>
        </w:rPr>
        <w:t xml:space="preserve">2026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6月8日</w:t>
      </w:r>
      <w:r>
        <w:rPr>
          <w:rFonts w:hint="eastAsia" w:ascii="宋体" w:hAnsi="宋体" w:cs="宋体"/>
          <w:color w:val="auto"/>
          <w:sz w:val="24"/>
          <w:szCs w:val="24"/>
          <w:highlight w:val="none"/>
        </w:rPr>
        <w:t xml:space="preserve">13:30</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3、开标地点：苏采云政府采购一体化平台开标大厅（网上不见面开标）</w:t>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五、公告期限</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六、其他补充事宜</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1、本项目需要使用CA数字证书制作、上传电子投标文件完成电子投标，请供应商在参加投标活动前办理好CA数字证书申领及电子签章等操作。</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有关供应商注册、获取</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、下载电子招标文件、制作上传电子投标文件、不见面开标及其他注意事项登录苏州政府采购网，在“下载中心”栏目下载“苏采云系统供应商操作手册”查阅。</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2、供应商在获取</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、下载、制作</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过程中如有软件操作方面疑问，请拨打（1）注册咨询：18261002950；（2）CA技术咨询电话：400-608-6099；（3）签章使用问题：025-83633811、025-83633812、15380932027、15371015030；（4）系统使用指导与咨询：联系电话：18261002950；QQ：3048755361、1315179389、895706745。</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获取（网上获取）</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3.1申领CA证书：</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w:t>
      </w:r>
      <w:r>
        <w:rPr>
          <w:rFonts w:hint="eastAsia" w:ascii="宋体" w:hAnsi="宋体" w:cs="宋体"/>
          <w:color w:val="auto"/>
          <w:sz w:val="24"/>
          <w:szCs w:val="24"/>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3.2登录：供应商插入CA证书登录“苏采云”系统后选择具体项目，点击“我要参与”并签章提交《投标供应商确认函》，提交《投标供应商确认函》日期视同为依法获取</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时间设定不符合有关法律法规规定等原因使供应商权益受损的除外。</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4、制作、提交电子</w:t>
      </w:r>
      <w:r>
        <w:rPr>
          <w:rFonts w:hint="eastAsia" w:ascii="宋体" w:hAnsi="宋体" w:cs="宋体"/>
          <w:color w:val="auto"/>
          <w:sz w:val="24"/>
          <w:szCs w:val="24"/>
          <w:highlight w:val="none"/>
          <w:lang w:eastAsia="zh-CN"/>
        </w:rPr>
        <w:t xml:space="preserve">投标文件</w:t>
      </w:r>
      <w:r>
        <w:rPr>
          <w:rFonts w:hint="eastAsia" w:ascii="宋体" w:hAnsi="宋体" w:cs="宋体"/>
          <w:color w:val="auto"/>
          <w:sz w:val="24"/>
          <w:szCs w:val="24"/>
          <w:highlight w:val="none"/>
        </w:rPr>
        <w:t xml:space="preserve">：</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4.1本项目采用电子招投标方式，请供应商在“苏采云”系统中操作成功参与项目后，必须在“已参与项目”界面中下载电子</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（后缀名为“.kedt”）并导入政府采购客户端工具后方可进行</w:t>
      </w:r>
      <w:r>
        <w:rPr>
          <w:rFonts w:hint="eastAsia" w:ascii="宋体" w:hAnsi="宋体" w:cs="宋体"/>
          <w:color w:val="auto"/>
          <w:sz w:val="24"/>
          <w:szCs w:val="24"/>
          <w:highlight w:val="none"/>
          <w:lang w:eastAsia="zh-CN"/>
        </w:rPr>
        <w:t xml:space="preserve">投标文件</w:t>
      </w:r>
      <w:r>
        <w:rPr>
          <w:rFonts w:hint="eastAsia" w:ascii="宋体" w:hAnsi="宋体" w:cs="宋体"/>
          <w:color w:val="auto"/>
          <w:sz w:val="24"/>
          <w:szCs w:val="24"/>
          <w:highlight w:val="none"/>
        </w:rPr>
        <w:t xml:space="preserve">制作和提交（具体详见《苏采云系统供应商操作手册》，网址链接https：//czju.suzhou.gov.cn/zfcg/html/content/20231220161910031.shtml）。</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4.3本项目采用电子投标形式，请供应商按照《苏采云系统供应商操作手册》、</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要求进行制作、上传电子</w:t>
      </w:r>
      <w:r>
        <w:rPr>
          <w:rFonts w:hint="eastAsia" w:ascii="宋体" w:hAnsi="宋体" w:cs="宋体"/>
          <w:color w:val="auto"/>
          <w:sz w:val="24"/>
          <w:szCs w:val="24"/>
          <w:highlight w:val="none"/>
          <w:lang w:eastAsia="zh-CN"/>
        </w:rPr>
        <w:t xml:space="preserve">投标文件</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无需提供纸质</w:t>
      </w:r>
      <w:r>
        <w:rPr>
          <w:rFonts w:hint="eastAsia" w:ascii="宋体" w:hAnsi="宋体" w:cs="宋体"/>
          <w:color w:val="auto"/>
          <w:sz w:val="24"/>
          <w:szCs w:val="24"/>
          <w:highlight w:val="none"/>
          <w:lang w:eastAsia="zh-CN"/>
        </w:rPr>
        <w:t xml:space="preserve">投标文件</w:t>
      </w:r>
      <w:r>
        <w:rPr>
          <w:rFonts w:hint="eastAsia" w:ascii="宋体" w:hAnsi="宋体" w:cs="宋体"/>
          <w:color w:val="auto"/>
          <w:sz w:val="24"/>
          <w:szCs w:val="24"/>
          <w:highlight w:val="none"/>
        </w:rPr>
        <w:t xml:space="preserve">。电子</w:t>
      </w:r>
      <w:r>
        <w:rPr>
          <w:rFonts w:hint="eastAsia" w:ascii="宋体" w:hAnsi="宋体" w:cs="宋体"/>
          <w:color w:val="auto"/>
          <w:sz w:val="24"/>
          <w:szCs w:val="24"/>
          <w:highlight w:val="none"/>
          <w:lang w:eastAsia="zh-CN"/>
        </w:rPr>
        <w:t xml:space="preserve">投标文件</w:t>
      </w:r>
      <w:r>
        <w:rPr>
          <w:rFonts w:hint="eastAsia" w:ascii="宋体" w:hAnsi="宋体" w:cs="宋体"/>
          <w:color w:val="auto"/>
          <w:sz w:val="24"/>
          <w:szCs w:val="24"/>
          <w:highlight w:val="none"/>
        </w:rPr>
        <w:t xml:space="preserve">制作完成后请在截止时间前完成提交（上传），否则视为放弃参加该采购项目。供应商应充分考虑到网络环境、网络带宽等风险因素，如因供应商自身原因造成的电子</w:t>
      </w:r>
      <w:r>
        <w:rPr>
          <w:rFonts w:hint="eastAsia" w:ascii="宋体" w:hAnsi="宋体" w:cs="宋体"/>
          <w:color w:val="auto"/>
          <w:sz w:val="24"/>
          <w:szCs w:val="24"/>
          <w:highlight w:val="none"/>
          <w:lang w:eastAsia="zh-CN"/>
        </w:rPr>
        <w:t xml:space="preserve">投标文件</w:t>
      </w:r>
      <w:r>
        <w:rPr>
          <w:rFonts w:hint="eastAsia" w:ascii="宋体" w:hAnsi="宋体" w:cs="宋体"/>
          <w:color w:val="auto"/>
          <w:sz w:val="24"/>
          <w:szCs w:val="24"/>
          <w:highlight w:val="none"/>
        </w:rPr>
        <w:t xml:space="preserve">上传不成功由供应商自行承担全部责任。</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5、开标</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5.1本项目采用不见面开标，投标人开标时无需到开标现场进行解密，采取网上开标大厅解密电子投标文件，投标人远程解密要求如下：</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1）投标人使用CA数字证书进行远程解密，解密的CA数字证书与生成加密电子投标文件时的CA数字证书需为同一个CA数字证书，否则无法解密，造成的后果由投标人自行负责。</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2）投标人登录苏采云系统，点击开标大厅，选择开标项目，完成不见面开标流程。</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3）投标截止时间后根据系统提示解密电子投标文件。解密时间为30分钟，未在规定时间内完成解密，其投标文件将被拒绝，不参与后续投标流程。</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7、投标保证金：本项目无须缴纳投标保证金。</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8、政府采购履约资金扶持政策：中标供应商可凭政府采购合同办理融资贷款，详情请见江苏政府采购网“政采贷”专栏。</w:t>
      </w:r>
      <w:r/>
    </w:p>
    <w:p>
      <w:pPr>
        <w:ind w:firstLine="482"/>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七、对本次招标提出询问，请按以下方式联系。</w:t>
      </w:r>
      <w:bookmarkEnd w:id="0"/>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名称：苏州市第九人民医院</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地址：苏州市吴江区芦荡路1266号</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 系 人：钮晓丽</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 0512-82881151</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名称：苏州市卫康招投标咨询服务有限公司</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地址：苏州市干将西路1296号1幢17层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前台联系方式：0512-69165625</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项目联系人：沈超、吕兆莉</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电话：0512-65158848-8013、0512-69165613</w:t>
      </w:r>
      <w:r/>
    </w:p>
    <w:p>
      <w:pPr>
        <w:pStyle w:val="909"/>
        <w:ind w:left="0" w:firstLine="420"/>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jc w:val="center"/>
        <w:rPr>
          <w:rFonts w:ascii="宋体" w:hAnsi="宋体"/>
          <w:b/>
          <w:bCs/>
          <w:color w:val="auto"/>
          <w:spacing w:val="60"/>
          <w:sz w:val="100"/>
          <w:szCs w:val="100"/>
          <w:highlight w:val="none"/>
        </w:rPr>
      </w:pPr>
      <w:r>
        <w:rPr>
          <w:rFonts w:ascii="宋体" w:hAnsi="宋体"/>
          <w:b/>
          <w:bCs/>
          <w:color w:val="auto"/>
          <w:spacing w:val="60"/>
          <w:sz w:val="100"/>
          <w:szCs w:val="100"/>
          <w:highlight w:val="none"/>
        </w:rPr>
      </w:r>
      <w:r/>
    </w:p>
    <w:p>
      <w:pPr>
        <w:jc w:val="center"/>
        <w:rPr>
          <w:rFonts w:hint="eastAsia" w:ascii="宋体" w:hAnsi="宋体"/>
          <w:b/>
          <w:bCs/>
          <w:color w:val="auto"/>
          <w:spacing w:val="60"/>
          <w:sz w:val="100"/>
          <w:szCs w:val="100"/>
          <w:highlight w:val="none"/>
        </w:rPr>
      </w:pPr>
      <w:r>
        <w:rPr>
          <w:rFonts w:hint="eastAsia" w:ascii="宋体" w:hAnsi="宋体"/>
          <w:b/>
          <w:bCs/>
          <w:color w:val="auto"/>
          <w:spacing w:val="60"/>
          <w:sz w:val="100"/>
          <w:szCs w:val="100"/>
          <w:highlight w:val="none"/>
        </w:rPr>
        <w:t xml:space="preserve">政府</w:t>
      </w:r>
      <w:r>
        <w:rPr>
          <w:rFonts w:hint="eastAsia" w:ascii="宋体" w:hAnsi="宋体"/>
          <w:b/>
          <w:bCs/>
          <w:color w:val="auto"/>
          <w:spacing w:val="60"/>
          <w:sz w:val="100"/>
          <w:szCs w:val="100"/>
          <w:highlight w:val="none"/>
          <w:lang w:eastAsia="zh-CN"/>
        </w:rPr>
        <w:t xml:space="preserve">招标文件</w:t>
      </w:r>
      <w:r>
        <w:rPr>
          <w:rFonts w:hint="eastAsia" w:ascii="宋体" w:hAnsi="宋体"/>
          <w:b/>
          <w:bCs/>
          <w:color w:val="auto"/>
          <w:sz w:val="100"/>
          <w:szCs w:val="100"/>
          <w:highlight w:val="none"/>
        </w:rPr>
        <w:tab/>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highlight w:val="none"/>
        </w:rPr>
      </w:pPr>
      <w:r>
        <w:rPr>
          <w:rFonts w:hint="eastAsia" w:ascii="宋体" w:hAnsi="宋体"/>
          <w:color w:val="auto"/>
          <w:highlight w:val="none"/>
        </w:rPr>
      </w:r>
      <w:r/>
    </w:p>
    <w:p>
      <w:pPr>
        <w:jc w:val="center"/>
        <w:spacing w:line="480" w:lineRule="auto"/>
        <w:rPr>
          <w:rFonts w:hint="eastAsia" w:ascii="宋体" w:hAnsi="宋体"/>
          <w:color w:val="auto"/>
          <w:sz w:val="30"/>
          <w:highlight w:val="none"/>
        </w:rPr>
      </w:pPr>
      <w:r>
        <w:rPr>
          <w:rFonts w:hint="eastAsia" w:ascii="宋体" w:hAnsi="宋体"/>
          <w:color w:val="auto"/>
          <w:sz w:val="30"/>
          <w:highlight w:val="none"/>
        </w:rPr>
      </w:r>
      <w:r/>
    </w:p>
    <w:p>
      <w:pPr>
        <w:spacing w:line="480" w:lineRule="auto"/>
        <w:rPr>
          <w:rFonts w:hint="eastAsia" w:ascii="宋体" w:hAnsi="宋体" w:eastAsia="宋体"/>
          <w:color w:val="auto"/>
          <w:sz w:val="30"/>
          <w:szCs w:val="30"/>
          <w:highlight w:val="none"/>
          <w:lang w:eastAsia="zh-CN"/>
        </w:rPr>
      </w:pPr>
      <w:r>
        <w:rPr>
          <w:rFonts w:hint="eastAsia" w:ascii="宋体" w:hAnsi="宋体"/>
          <w:color w:val="auto"/>
          <w:sz w:val="30"/>
          <w:highlight w:val="none"/>
        </w:rPr>
        <w:t xml:space="preserve">            </w:t>
      </w:r>
      <w:r>
        <w:rPr>
          <w:rFonts w:hint="eastAsia" w:ascii="宋体" w:hAnsi="宋体"/>
          <w:color w:val="auto"/>
          <w:sz w:val="30"/>
          <w:szCs w:val="30"/>
          <w:highlight w:val="none"/>
        </w:rPr>
        <w:t xml:space="preserve">采购编号：</w:t>
      </w:r>
      <w:r>
        <w:rPr>
          <w:rFonts w:hint="eastAsia" w:ascii="宋体" w:hAnsi="宋体"/>
          <w:color w:val="auto"/>
          <w:sz w:val="30"/>
          <w:szCs w:val="30"/>
          <w:highlight w:val="none"/>
          <w:lang w:eastAsia="zh-CN"/>
        </w:rPr>
        <w:t xml:space="preserve">JSZC-320509-SZWK-G2026-0112</w:t>
      </w:r>
      <w:r/>
    </w:p>
    <w:p>
      <w:pPr>
        <w:ind w:firstLine="1800"/>
        <w:spacing w:line="480" w:lineRule="auto"/>
        <w:rPr>
          <w:rFonts w:hint="eastAsia" w:eastAsia="宋体"/>
          <w:color w:val="auto"/>
          <w:sz w:val="30"/>
          <w:szCs w:val="30"/>
          <w:highlight w:val="none"/>
          <w:lang w:eastAsia="zh-CN"/>
        </w:rPr>
      </w:pPr>
      <w:r>
        <w:rPr>
          <w:rFonts w:hint="eastAsia"/>
          <w:color w:val="auto"/>
          <w:sz w:val="30"/>
          <w:szCs w:val="30"/>
          <w:highlight w:val="none"/>
        </w:rPr>
        <w:t xml:space="preserve">采购项目：</w:t>
      </w:r>
      <w:r>
        <w:rPr>
          <w:rFonts w:hint="eastAsia"/>
          <w:color w:val="auto"/>
          <w:sz w:val="30"/>
          <w:szCs w:val="30"/>
          <w:highlight w:val="none"/>
          <w:lang w:eastAsia="zh-CN"/>
        </w:rPr>
        <w:t xml:space="preserve">苏州市第九人民医院血透机</w:t>
      </w:r>
      <w:r/>
    </w:p>
    <w:p>
      <w:pPr>
        <w:ind w:firstLine="1800"/>
        <w:spacing w:line="480" w:lineRule="auto"/>
        <w:rPr>
          <w:rFonts w:hint="eastAsia" w:ascii="宋体" w:hAnsi="宋体" w:cs="宋体"/>
          <w:color w:val="auto"/>
          <w:sz w:val="30"/>
          <w:szCs w:val="30"/>
          <w:highlight w:val="none"/>
        </w:rPr>
      </w:pPr>
      <w:r>
        <w:rPr>
          <w:rFonts w:hint="eastAsia" w:ascii="宋体" w:hAnsi="宋体"/>
          <w:color w:val="auto"/>
          <w:sz w:val="30"/>
          <w:szCs w:val="30"/>
          <w:highlight w:val="none"/>
        </w:rPr>
        <w:t xml:space="preserve">采购单位：</w:t>
      </w:r>
      <w:r>
        <w:rPr>
          <w:rFonts w:hint="eastAsia" w:ascii="宋体" w:hAnsi="宋体" w:cs="宋体"/>
          <w:color w:val="auto"/>
          <w:sz w:val="30"/>
          <w:szCs w:val="30"/>
          <w:highlight w:val="none"/>
        </w:rPr>
        <w:t xml:space="preserve">苏州市第九人民医院</w:t>
      </w:r>
      <w:r/>
    </w:p>
    <w:p>
      <w:pPr>
        <w:ind w:right="-159"/>
        <w:spacing w:line="480" w:lineRule="auto"/>
        <w:rPr>
          <w:rFonts w:hint="eastAsia" w:ascii="宋体" w:hAnsi="宋体"/>
          <w:color w:val="auto"/>
          <w:sz w:val="30"/>
          <w:szCs w:val="24"/>
          <w:highlight w:val="none"/>
        </w:rPr>
      </w:pPr>
      <w:r>
        <w:rPr>
          <w:rFonts w:hint="eastAsia" w:ascii="宋体" w:hAnsi="宋体"/>
          <w:color w:val="auto"/>
          <w:sz w:val="30"/>
          <w:highlight w:val="none"/>
        </w:rPr>
        <w:t xml:space="preserve">                        </w:t>
      </w:r>
      <w:r/>
    </w:p>
    <w:p>
      <w:pPr>
        <w:ind w:firstLine="600"/>
        <w:rPr>
          <w:rFonts w:hint="eastAsia" w:ascii="宋体" w:hAnsi="宋体"/>
          <w:color w:val="auto"/>
          <w:sz w:val="30"/>
          <w:highlight w:val="none"/>
        </w:rPr>
      </w:pPr>
      <w:r>
        <w:rPr>
          <w:rFonts w:hint="eastAsia" w:ascii="宋体" w:hAnsi="宋体"/>
          <w:color w:val="auto"/>
          <w:sz w:val="30"/>
          <w:highlight w:val="none"/>
        </w:rPr>
      </w:r>
      <w:r/>
    </w:p>
    <w:p>
      <w:pPr>
        <w:ind w:firstLine="422"/>
        <w:rPr>
          <w:rFonts w:hint="eastAsia" w:ascii="宋体" w:hAnsi="宋体"/>
          <w:color w:val="auto"/>
          <w:sz w:val="30"/>
          <w:highlight w:val="none"/>
        </w:rPr>
      </w:pPr>
      <w:r>
        <w:rPr>
          <w:rFonts w:hint="eastAsia" w:ascii="宋体" w:hAnsi="宋体" w:cs="宋体"/>
          <w:b/>
          <w:color w:val="auto"/>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1569085</wp:posOffset>
                </wp:positionH>
                <wp:positionV relativeFrom="paragraph">
                  <wp:posOffset>189865</wp:posOffset>
                </wp:positionV>
                <wp:extent cx="2165985" cy="1016000"/>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2"/>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23.5pt;mso-position-horizontal:absolute;mso-position-vertical-relative:text;margin-top:14.9pt;mso-position-vertical:absolute;width:170.5pt;height:80.0pt;mso-wrap-distance-left:0.0pt;mso-wrap-distance-top:0.0pt;mso-wrap-distance-right:0.0pt;mso-wrap-distance-bottom:0.0pt;" stroked="f">
                <v:path textboxrect="0,0,0,0"/>
                <w10:wrap type="square"/>
                <v:imagedata r:id="rId12" o:title=""/>
              </v:shape>
            </w:pict>
          </mc:Fallback>
        </mc:AlternateContent>
      </w:r>
      <w:r/>
    </w:p>
    <w:p>
      <w:pPr>
        <w:jc w:val="center"/>
        <w:rPr>
          <w:rFonts w:hint="eastAsia" w:ascii="宋体" w:hAnsi="宋体"/>
          <w:color w:val="auto"/>
          <w:sz w:val="30"/>
          <w:highlight w:val="none"/>
        </w:rPr>
      </w:pPr>
      <w:r>
        <w:rPr>
          <w:rFonts w:hint="eastAsia" w:ascii="宋体" w:hAnsi="宋体"/>
          <w:color w:val="auto"/>
          <w:sz w:val="30"/>
          <w:highlight w:val="none"/>
        </w:rPr>
      </w:r>
      <w:r/>
    </w:p>
    <w:p>
      <w:pPr>
        <w:jc w:val="center"/>
        <w:rPr>
          <w:rFonts w:hint="eastAsia" w:ascii="宋体" w:hAnsi="宋体"/>
          <w:color w:val="auto"/>
          <w:sz w:val="30"/>
          <w:highlight w:val="none"/>
        </w:rPr>
      </w:pPr>
      <w:r>
        <w:rPr>
          <w:rFonts w:hint="eastAsia" w:ascii="宋体" w:hAnsi="宋体"/>
          <w:color w:val="auto"/>
          <w:sz w:val="30"/>
          <w:highlight w:val="none"/>
        </w:rPr>
      </w:r>
      <w:r/>
    </w:p>
    <w:p>
      <w:pPr>
        <w:jc w:val="center"/>
        <w:rPr>
          <w:rFonts w:hint="eastAsia" w:ascii="宋体" w:hAnsi="宋体"/>
          <w:color w:val="auto"/>
          <w:sz w:val="30"/>
          <w:highlight w:val="none"/>
        </w:rPr>
      </w:pPr>
      <w:r>
        <w:rPr>
          <w:rFonts w:hint="eastAsia" w:ascii="宋体" w:hAnsi="宋体"/>
          <w:color w:val="auto"/>
          <w:sz w:val="30"/>
          <w:highlight w:val="none"/>
        </w:rPr>
      </w:r>
      <w:r/>
    </w:p>
    <w:p>
      <w:pPr>
        <w:jc w:val="center"/>
        <w:rPr>
          <w:rFonts w:hint="eastAsia" w:ascii="宋体" w:hAnsi="宋体"/>
          <w:color w:val="auto"/>
          <w:sz w:val="30"/>
          <w:szCs w:val="30"/>
          <w:highlight w:val="none"/>
        </w:rPr>
      </w:pPr>
      <w:r>
        <w:rPr>
          <w:rFonts w:hint="eastAsia" w:ascii="宋体" w:hAnsi="宋体"/>
          <w:color w:val="auto"/>
          <w:sz w:val="30"/>
          <w:szCs w:val="30"/>
          <w:highlight w:val="none"/>
        </w:rPr>
      </w:r>
      <w:r/>
    </w:p>
    <w:p>
      <w:pPr>
        <w:jc w:val="center"/>
        <w:rPr>
          <w:rFonts w:hint="eastAsia" w:ascii="宋体" w:hAnsi="宋体"/>
          <w:color w:val="auto"/>
          <w:sz w:val="30"/>
          <w:szCs w:val="30"/>
          <w:highlight w:val="none"/>
        </w:rPr>
      </w:pPr>
      <w:r>
        <w:rPr>
          <w:rFonts w:hint="eastAsia" w:ascii="宋体" w:hAnsi="宋体"/>
          <w:color w:val="auto"/>
          <w:sz w:val="30"/>
          <w:highlight w:val="none"/>
        </w:rPr>
        <w:t xml:space="preserve">苏州市卫康招投标咨询服务有限公司</w:t>
      </w:r>
      <w:r/>
    </w:p>
    <w:p>
      <w:pPr>
        <w:jc w:val="center"/>
        <w:spacing w:line="300" w:lineRule="auto"/>
        <w:rPr>
          <w:rFonts w:hint="eastAsia" w:ascii="宋体" w:hAnsi="宋体"/>
          <w:b/>
          <w:bCs/>
          <w:color w:val="auto"/>
          <w:sz w:val="30"/>
          <w:highlight w:val="none"/>
        </w:rPr>
      </w:pPr>
      <w:r>
        <w:rPr>
          <w:rFonts w:hint="eastAsia" w:ascii="宋体" w:hAnsi="宋体"/>
          <w:color w:val="auto"/>
          <w:sz w:val="30"/>
          <w:highlight w:val="none"/>
        </w:rPr>
        <w:t xml:space="preserve">二〇二</w:t>
      </w:r>
      <w:r>
        <w:rPr>
          <w:rFonts w:hint="eastAsia" w:ascii="宋体" w:hAnsi="宋体"/>
          <w:color w:val="auto"/>
          <w:sz w:val="30"/>
          <w:highlight w:val="none"/>
          <w:lang w:val="en-US" w:eastAsia="zh-CN"/>
        </w:rPr>
        <w:t xml:space="preserve">六</w:t>
      </w:r>
      <w:r>
        <w:rPr>
          <w:rFonts w:hint="eastAsia" w:ascii="宋体" w:hAnsi="宋体"/>
          <w:color w:val="auto"/>
          <w:sz w:val="30"/>
          <w:highlight w:val="none"/>
        </w:rPr>
        <w:t xml:space="preserve">年</w:t>
      </w:r>
      <w:r>
        <w:rPr>
          <w:rFonts w:hint="eastAsia" w:ascii="宋体" w:hAnsi="宋体"/>
          <w:color w:val="auto"/>
          <w:sz w:val="30"/>
          <w:highlight w:val="none"/>
          <w:lang w:val="en-US" w:eastAsia="zh-CN"/>
        </w:rPr>
        <w:t xml:space="preserve">五</w:t>
      </w:r>
      <w:r>
        <w:rPr>
          <w:rFonts w:hint="eastAsia" w:ascii="宋体" w:hAnsi="宋体"/>
          <w:color w:val="auto"/>
          <w:sz w:val="30"/>
          <w:highlight w:val="none"/>
        </w:rPr>
        <w:t xml:space="preserve">月</w:t>
      </w:r>
      <w:r/>
    </w:p>
    <w:p>
      <w:pPr>
        <w:jc w:val="center"/>
        <w:rPr>
          <w:b/>
          <w:bCs/>
          <w:color w:val="auto"/>
          <w:spacing w:val="20"/>
          <w:sz w:val="30"/>
          <w:szCs w:val="20"/>
          <w:highlight w:val="none"/>
        </w:rPr>
      </w:pPr>
      <w:r>
        <w:rPr>
          <w:color w:val="auto"/>
          <w:highlight w:val="none"/>
        </w:rPr>
        <w:br w:type="page" w:clear="all"/>
      </w:r>
      <w:r>
        <w:rPr>
          <w:rFonts w:hint="eastAsia"/>
          <w:b/>
          <w:bCs/>
          <w:color w:val="auto"/>
          <w:spacing w:val="20"/>
          <w:sz w:val="30"/>
          <w:szCs w:val="20"/>
          <w:highlight w:val="none"/>
        </w:rPr>
        <w:t xml:space="preserve">前 附 表</w:t>
      </w:r>
      <w:r/>
    </w:p>
    <w:p>
      <w:pPr>
        <w:ind w:right="-159" w:firstLine="420"/>
        <w:rPr>
          <w:rFonts w:hint="eastAsia" w:ascii="宋体" w:hAnsi="宋体"/>
          <w:color w:val="auto"/>
          <w:szCs w:val="21"/>
          <w:highlight w:val="none"/>
        </w:rPr>
      </w:pPr>
      <w:r>
        <w:rPr>
          <w:rFonts w:hint="eastAsia" w:ascii="宋体" w:hAnsi="宋体"/>
          <w:color w:val="auto"/>
          <w:szCs w:val="21"/>
          <w:highlight w:val="none"/>
        </w:rPr>
        <w:t xml:space="preserve">（下列附表说明是对</w:t>
      </w:r>
      <w:r>
        <w:rPr>
          <w:rFonts w:hint="eastAsia" w:ascii="宋体" w:hAnsi="宋体"/>
          <w:color w:val="auto"/>
          <w:szCs w:val="21"/>
          <w:highlight w:val="none"/>
          <w:lang w:eastAsia="zh-CN"/>
        </w:rPr>
        <w:t xml:space="preserve">招标文件</w:t>
      </w:r>
      <w:r>
        <w:rPr>
          <w:rFonts w:hint="eastAsia" w:ascii="宋体" w:hAnsi="宋体"/>
          <w:color w:val="auto"/>
          <w:szCs w:val="21"/>
          <w:highlight w:val="none"/>
        </w:rPr>
        <w:t xml:space="preserve">的具体补充和修正，如有矛盾之处以本附表为准）</w:t>
      </w:r>
      <w:r/>
    </w:p>
    <w:tbl>
      <w:tblPr>
        <w:tblStyle w:val="676"/>
        <w:tblW w:w="8756"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360" w:lineRule="exact"/>
              <w:rPr>
                <w:rFonts w:hint="eastAsia" w:ascii="宋体" w:hAnsi="宋体" w:cs="宋体"/>
                <w:b/>
                <w:bCs/>
                <w:color w:val="auto"/>
                <w:szCs w:val="21"/>
                <w:highlight w:val="none"/>
              </w:rPr>
            </w:pPr>
            <w:r>
              <w:rPr>
                <w:rFonts w:hint="eastAsia" w:ascii="宋体" w:hAnsi="宋体" w:cs="宋体"/>
                <w:b/>
                <w:bCs/>
                <w:color w:val="auto"/>
                <w:szCs w:val="21"/>
                <w:highlight w:val="none"/>
                <w:lang w:val="zh-CN"/>
              </w:rPr>
              <w:t xml:space="preserve">项号</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名称</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jc w:val="center"/>
              <w:spacing w:line="360" w:lineRule="exact"/>
              <w:rPr>
                <w:rFonts w:hint="eastAsia" w:ascii="宋体" w:hAnsi="宋体" w:cs="宋体"/>
                <w:b/>
                <w:bCs/>
                <w:color w:val="auto"/>
                <w:szCs w:val="21"/>
                <w:highlight w:val="none"/>
              </w:rPr>
            </w:pPr>
            <w:r>
              <w:rPr>
                <w:rFonts w:hint="eastAsia" w:ascii="宋体" w:hAnsi="宋体" w:cs="宋体"/>
                <w:b/>
                <w:bCs/>
                <w:color w:val="auto"/>
                <w:szCs w:val="21"/>
                <w:highlight w:val="none"/>
                <w:lang w:val="zh-CN"/>
              </w:rPr>
              <w:t xml:space="preserve">内      容</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采购编号</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JSZC-320509-SZWK-G2026-0112</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采购项目名称</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苏州市第九人民医院血透机</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tabs>
                <w:tab w:val="left" w:pos="3600" w:leader="none"/>
              </w:tabs>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采购人</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tabs>
                <w:tab w:val="left" w:pos="36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苏州市第九人民医院</w:t>
            </w:r>
            <w:r/>
          </w:p>
          <w:p>
            <w:pPr>
              <w:spacing w:line="400" w:lineRule="exact"/>
              <w:tabs>
                <w:tab w:val="left" w:pos="36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联系人：钮晓丽           联系电话：</w:t>
            </w:r>
            <w:r>
              <w:rPr>
                <w:rFonts w:hint="eastAsia" w:ascii="宋体" w:hAnsi="宋体"/>
                <w:color w:val="auto"/>
                <w:szCs w:val="21"/>
                <w:highlight w:val="none"/>
              </w:rPr>
              <w:t xml:space="preserve">0512-82881151</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4</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采购代理机构</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苏州市卫康招投标咨询服务有限公司</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地</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址：苏州市干将西路1296号深业姑苏中心17层</w:t>
            </w:r>
            <w:r>
              <w:rPr>
                <w:rFonts w:hint="eastAsia" w:ascii="宋体" w:hAnsi="宋体" w:cs="宋体"/>
                <w:color w:val="auto"/>
                <w:szCs w:val="21"/>
                <w:highlight w:val="none"/>
              </w:rPr>
              <w:t xml:space="preserve">  </w:t>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电话：</w:t>
            </w:r>
            <w:r>
              <w:rPr>
                <w:rFonts w:hint="eastAsia" w:ascii="宋体" w:hAnsi="宋体" w:cs="宋体"/>
                <w:color w:val="auto"/>
                <w:szCs w:val="21"/>
                <w:highlight w:val="none"/>
              </w:rPr>
              <w:t xml:space="preserve">0512-69165613 联系</w:t>
            </w:r>
            <w:r>
              <w:rPr>
                <w:rFonts w:hint="eastAsia" w:ascii="宋体" w:hAnsi="宋体" w:cs="宋体"/>
                <w:color w:val="auto"/>
                <w:szCs w:val="21"/>
                <w:highlight w:val="none"/>
                <w:lang w:val="zh-CN"/>
              </w:rPr>
              <w:t xml:space="preserve">人：</w:t>
            </w:r>
            <w:r>
              <w:rPr>
                <w:rFonts w:hint="eastAsia" w:ascii="宋体" w:hAnsi="宋体" w:cs="宋体"/>
                <w:color w:val="auto"/>
                <w:szCs w:val="21"/>
                <w:highlight w:val="none"/>
              </w:rPr>
              <w:t xml:space="preserve">沈超、吕兆莉</w:t>
            </w:r>
            <w:r/>
          </w:p>
          <w:p>
            <w:pPr>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传真</w:t>
            </w:r>
            <w:r>
              <w:rPr>
                <w:rFonts w:hint="eastAsia" w:ascii="宋体" w:hAnsi="宋体" w:cs="宋体"/>
                <w:color w:val="auto"/>
                <w:szCs w:val="21"/>
                <w:highlight w:val="none"/>
              </w:rPr>
              <w:t xml:space="preserve">：0512- 65153553</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5</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投标有效期</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90天（日历日）</w:t>
            </w:r>
            <w:r/>
          </w:p>
        </w:tc>
      </w:tr>
      <w:tr>
        <w:trPr>
          <w:jc w:val="center"/>
          <w:trHeight w:val="457"/>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6</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投标保证金</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无</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rPr>
              <w:t xml:space="preserve">7</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color w:val="auto"/>
                <w:szCs w:val="21"/>
                <w:highlight w:val="none"/>
                <w:lang w:val="zh-CN"/>
              </w:rPr>
            </w:pPr>
            <w:r>
              <w:rPr>
                <w:rFonts w:hint="eastAsia" w:ascii="宋体" w:hAnsi="宋体"/>
                <w:b/>
                <w:bCs/>
                <w:color w:val="auto"/>
                <w:szCs w:val="21"/>
                <w:highlight w:val="none"/>
                <w:lang w:val="zh-CN"/>
              </w:rPr>
              <w:t xml:space="preserve">电子投标文件制作要求</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ascii="宋体" w:hAnsi="宋体"/>
                <w:b/>
                <w:bCs/>
                <w:color w:val="auto"/>
                <w:szCs w:val="21"/>
                <w:highlight w:val="none"/>
                <w:lang w:val="zh-CN"/>
              </w:rPr>
            </w:pPr>
            <w:r>
              <w:rPr>
                <w:rFonts w:hint="eastAsia" w:ascii="宋体" w:hAnsi="宋体"/>
                <w:b/>
                <w:bCs/>
                <w:color w:val="auto"/>
                <w:szCs w:val="21"/>
                <w:highlight w:val="none"/>
                <w:lang w:val="zh-CN"/>
              </w:rPr>
              <w:t xml:space="preserve">电子投标文件</w:t>
            </w:r>
            <w:r>
              <w:rPr>
                <w:rFonts w:hint="eastAsia" w:ascii="宋体" w:hAnsi="宋体"/>
                <w:b/>
                <w:bCs/>
                <w:color w:val="auto"/>
                <w:szCs w:val="21"/>
                <w:highlight w:val="none"/>
              </w:rPr>
              <w:t xml:space="preserve">制作</w:t>
            </w:r>
            <w:r>
              <w:rPr>
                <w:rFonts w:hint="eastAsia" w:ascii="宋体" w:hAnsi="宋体"/>
                <w:b/>
                <w:bCs/>
                <w:color w:val="auto"/>
                <w:szCs w:val="21"/>
                <w:highlight w:val="none"/>
                <w:lang w:val="zh-CN"/>
              </w:rPr>
              <w:t xml:space="preserve">要求</w:t>
            </w:r>
            <w:r/>
          </w:p>
          <w:p>
            <w:pP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（1）</w:t>
            </w:r>
            <w:r>
              <w:rPr>
                <w:rFonts w:hint="eastAsia" w:ascii="宋体" w:hAnsi="宋体"/>
                <w:b/>
                <w:bCs/>
                <w:color w:val="auto"/>
                <w:szCs w:val="21"/>
                <w:highlight w:val="none"/>
              </w:rPr>
              <w:t xml:space="preserve">系统中下载招标文件后，点击“客户端下载地址”，下载投标文件客户端，查看客户端使用说明。</w:t>
            </w:r>
            <w:r/>
          </w:p>
          <w:p>
            <w:pPr>
              <w:spacing w:line="400" w:lineRule="exact"/>
              <w:rPr>
                <w:rFonts w:ascii="宋体" w:hAnsi="宋体"/>
                <w:b/>
                <w:bCs/>
                <w:color w:val="auto"/>
                <w:szCs w:val="21"/>
                <w:highlight w:val="none"/>
              </w:rPr>
            </w:pPr>
            <w:r>
              <w:rPr>
                <w:rFonts w:hint="eastAsia" w:ascii="宋体" w:hAnsi="宋体"/>
                <w:b/>
                <w:bCs/>
                <w:color w:val="auto"/>
                <w:szCs w:val="21"/>
                <w:highlight w:val="none"/>
              </w:rPr>
              <w:t xml:space="preserve">（2）将下载的</w:t>
            </w:r>
            <w:r>
              <w:rPr>
                <w:rFonts w:hint="eastAsia" w:ascii="宋体" w:hAnsi="宋体"/>
                <w:b/>
                <w:bCs/>
                <w:color w:val="auto"/>
                <w:szCs w:val="21"/>
                <w:highlight w:val="none"/>
                <w:lang w:eastAsia="zh-CN"/>
              </w:rPr>
              <w:t xml:space="preserve">招标文件</w:t>
            </w:r>
            <w:r>
              <w:rPr>
                <w:rFonts w:hint="eastAsia" w:ascii="宋体" w:hAnsi="宋体"/>
                <w:b/>
                <w:bCs/>
                <w:color w:val="auto"/>
                <w:szCs w:val="21"/>
                <w:highlight w:val="none"/>
              </w:rPr>
              <w:t xml:space="preserve">导入投标文件客户端，按照使用说明完成投标文件的编制和加盖电子签章。</w:t>
            </w:r>
            <w:r/>
          </w:p>
          <w:p>
            <w:pPr>
              <w:spacing w:line="400" w:lineRule="exact"/>
              <w:rPr>
                <w:rFonts w:hint="eastAsia" w:ascii="宋体" w:hAnsi="宋体"/>
                <w:color w:val="auto"/>
                <w:szCs w:val="21"/>
                <w:highlight w:val="none"/>
                <w:lang w:val="zh-CN"/>
              </w:rPr>
            </w:pPr>
            <w:r>
              <w:rPr>
                <w:rFonts w:hint="eastAsia" w:ascii="宋体" w:hAnsi="宋体"/>
                <w:b/>
                <w:bCs/>
                <w:color w:val="auto"/>
                <w:szCs w:val="21"/>
                <w:highlight w:val="none"/>
              </w:rPr>
              <w:t xml:space="preserve">（3）导出制作完成的投标文件，上传至苏采云系统。</w:t>
            </w:r>
            <w:r/>
          </w:p>
        </w:tc>
      </w:tr>
      <w:tr>
        <w:trPr>
          <w:jc w:val="center"/>
          <w:trHeight w:val="44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8</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color w:val="auto"/>
                <w:szCs w:val="21"/>
                <w:highlight w:val="none"/>
              </w:rPr>
            </w:pPr>
            <w:r>
              <w:rPr>
                <w:rFonts w:ascii="宋体" w:hAnsi="宋体"/>
                <w:color w:val="auto"/>
                <w:szCs w:val="21"/>
                <w:highlight w:val="none"/>
                <w:lang w:val="zh-CN"/>
              </w:rPr>
              <w:t xml:space="preserve">中标服务费</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领取中标通知时中标人向采购代理机构一次性付清。中标服务费的收取按差额定率累进法计算。</w:t>
            </w:r>
            <w:r/>
          </w:p>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收费标准：预算金额的</w:t>
            </w:r>
            <w:r>
              <w:rPr>
                <w:rFonts w:ascii="宋体" w:hAnsi="宋体"/>
                <w:color w:val="auto"/>
                <w:szCs w:val="21"/>
                <w:highlight w:val="none"/>
                <w:lang w:val="zh-CN"/>
              </w:rPr>
              <w:t xml:space="preserve">100</w:t>
            </w:r>
            <w:r>
              <w:rPr>
                <w:rFonts w:hint="eastAsia" w:ascii="宋体" w:hAnsi="宋体"/>
                <w:color w:val="auto"/>
                <w:szCs w:val="21"/>
                <w:highlight w:val="none"/>
                <w:lang w:val="zh-CN"/>
              </w:rPr>
              <w:t xml:space="preserve">万（含）以下部分费率为</w:t>
            </w:r>
            <w:r>
              <w:rPr>
                <w:rFonts w:ascii="宋体" w:hAnsi="宋体"/>
                <w:color w:val="auto"/>
                <w:szCs w:val="21"/>
                <w:highlight w:val="none"/>
                <w:lang w:val="zh-CN"/>
              </w:rPr>
              <w:t xml:space="preserve">1.5%</w:t>
            </w:r>
            <w:r>
              <w:rPr>
                <w:rFonts w:hint="eastAsia" w:ascii="宋体" w:hAnsi="宋体"/>
                <w:color w:val="auto"/>
                <w:szCs w:val="21"/>
                <w:highlight w:val="none"/>
                <w:lang w:val="zh-CN"/>
              </w:rPr>
              <w:t xml:space="preserve">；</w:t>
            </w:r>
            <w:r/>
          </w:p>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预算金额的</w:t>
            </w:r>
            <w:r>
              <w:rPr>
                <w:rFonts w:ascii="宋体" w:hAnsi="宋体"/>
                <w:color w:val="auto"/>
                <w:szCs w:val="21"/>
                <w:highlight w:val="none"/>
                <w:lang w:val="zh-CN"/>
              </w:rPr>
              <w:t xml:space="preserve">100</w:t>
            </w:r>
            <w:r>
              <w:rPr>
                <w:rFonts w:hint="eastAsia" w:ascii="宋体" w:hAnsi="宋体"/>
                <w:color w:val="auto"/>
                <w:szCs w:val="21"/>
                <w:highlight w:val="none"/>
                <w:lang w:val="zh-CN"/>
              </w:rPr>
              <w:t xml:space="preserve">万以上－</w:t>
            </w:r>
            <w:r>
              <w:rPr>
                <w:rFonts w:ascii="宋体" w:hAnsi="宋体"/>
                <w:color w:val="auto"/>
                <w:szCs w:val="21"/>
                <w:highlight w:val="none"/>
                <w:lang w:val="zh-CN"/>
              </w:rPr>
              <w:t xml:space="preserve">500</w:t>
            </w:r>
            <w:r>
              <w:rPr>
                <w:rFonts w:hint="eastAsia" w:ascii="宋体" w:hAnsi="宋体"/>
                <w:color w:val="auto"/>
                <w:szCs w:val="21"/>
                <w:highlight w:val="none"/>
                <w:lang w:val="zh-CN"/>
              </w:rPr>
              <w:t xml:space="preserve">万（含）部分费率为</w:t>
            </w:r>
            <w:r>
              <w:rPr>
                <w:rFonts w:ascii="宋体" w:hAnsi="宋体"/>
                <w:color w:val="auto"/>
                <w:szCs w:val="21"/>
                <w:highlight w:val="none"/>
                <w:lang w:val="zh-CN"/>
              </w:rPr>
              <w:t xml:space="preserve">1.1%</w:t>
            </w:r>
            <w:r>
              <w:rPr>
                <w:rFonts w:hint="eastAsia" w:ascii="宋体" w:hAnsi="宋体"/>
                <w:color w:val="auto"/>
                <w:szCs w:val="21"/>
                <w:highlight w:val="none"/>
                <w:lang w:val="zh-CN"/>
              </w:rPr>
              <w:t xml:space="preserve">；</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服务费交纳账户：苏州市卫康招投标咨询服务有限公司</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账号：</w:t>
            </w:r>
            <w:r>
              <w:rPr>
                <w:rFonts w:ascii="宋体" w:hAnsi="宋体"/>
                <w:color w:val="auto"/>
                <w:szCs w:val="21"/>
                <w:highlight w:val="none"/>
              </w:rPr>
              <w:t xml:space="preserve">1102020209000295112</w:t>
            </w:r>
            <w:r/>
          </w:p>
          <w:p>
            <w:pPr>
              <w:pStyle w:val="891"/>
              <w:ind w:left="0"/>
              <w:spacing w:line="400" w:lineRule="exact"/>
              <w:rPr>
                <w:rFonts w:hint="eastAsia" w:ascii="宋体" w:hAnsi="宋体" w:cs="宋体"/>
                <w:color w:val="auto"/>
                <w:szCs w:val="21"/>
                <w:highlight w:val="none"/>
                <w:lang w:val="en-US" w:eastAsia="zh-CN"/>
              </w:rPr>
            </w:pPr>
            <w:r>
              <w:rPr>
                <w:rFonts w:hint="eastAsia"/>
                <w:color w:val="auto"/>
                <w:szCs w:val="21"/>
                <w:highlight w:val="none"/>
                <w:lang w:val="en-US" w:eastAsia="zh-CN"/>
              </w:rPr>
              <w:t xml:space="preserve">开户银行：中国工商银行股份有限公司苏州道前支行</w:t>
            </w:r>
            <w:r/>
          </w:p>
        </w:tc>
      </w:tr>
      <w:tr>
        <w:trPr>
          <w:jc w:val="center"/>
          <w:trHeight w:val="42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9</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color w:val="auto"/>
                <w:szCs w:val="21"/>
                <w:highlight w:val="none"/>
              </w:rPr>
            </w:pPr>
            <w:r>
              <w:rPr>
                <w:rFonts w:ascii="宋体" w:hAnsi="宋体"/>
                <w:b/>
                <w:color w:val="auto"/>
                <w:szCs w:val="21"/>
                <w:highlight w:val="none"/>
                <w:lang w:val="zh-CN"/>
              </w:rPr>
              <w:t xml:space="preserve">导致废标因素</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出现下列情形之一的，为废标： </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（一）符合专业条件的供应商或者对</w:t>
            </w:r>
            <w:r>
              <w:rPr>
                <w:rFonts w:hint="eastAsia" w:ascii="宋体" w:hAnsi="宋体" w:cs="宋体"/>
                <w:b/>
                <w:color w:val="auto"/>
                <w:szCs w:val="21"/>
                <w:highlight w:val="none"/>
                <w:lang w:eastAsia="zh-CN"/>
              </w:rPr>
              <w:t xml:space="preserve">招标文件</w:t>
            </w:r>
            <w:r>
              <w:rPr>
                <w:rFonts w:hint="eastAsia" w:ascii="宋体" w:hAnsi="宋体" w:cs="宋体"/>
                <w:b/>
                <w:color w:val="auto"/>
                <w:szCs w:val="21"/>
                <w:highlight w:val="none"/>
              </w:rPr>
              <w:t xml:space="preserve">作实质响应的供应商不足三家的； </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（二）出现影响采购公正的违法、违规行为的； </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（三）投标人的报价均超过了采购预算或者最高限价，采购人不能支付的； </w:t>
            </w:r>
            <w:r/>
          </w:p>
          <w:p>
            <w:pPr>
              <w:spacing w:line="400" w:lineRule="exact"/>
              <w:rPr>
                <w:rFonts w:hint="eastAsia" w:ascii="宋体" w:hAnsi="宋体" w:cs="宋体"/>
                <w:color w:val="auto"/>
                <w:szCs w:val="21"/>
                <w:highlight w:val="none"/>
                <w:lang w:val="zh-CN"/>
              </w:rPr>
            </w:pPr>
            <w:r>
              <w:rPr>
                <w:rFonts w:hint="eastAsia" w:ascii="宋体" w:hAnsi="宋体" w:cs="宋体"/>
                <w:b/>
                <w:color w:val="auto"/>
                <w:szCs w:val="21"/>
                <w:highlight w:val="none"/>
              </w:rPr>
              <w:t xml:space="preserve">（四）因重大变故，采购任务取消的。 </w:t>
            </w:r>
            <w:r/>
          </w:p>
        </w:tc>
      </w:tr>
      <w:tr>
        <w:trPr>
          <w:jc w:val="center"/>
          <w:trHeight w:val="34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color w:val="auto"/>
                <w:szCs w:val="21"/>
                <w:highlight w:val="none"/>
                <w:lang w:val="zh-CN"/>
              </w:rPr>
            </w:pPr>
            <w:r>
              <w:rPr>
                <w:rFonts w:ascii="宋体" w:hAnsi="宋体"/>
                <w:b/>
                <w:color w:val="auto"/>
                <w:szCs w:val="21"/>
                <w:highlight w:val="none"/>
                <w:lang w:val="zh-CN"/>
              </w:rPr>
              <w:t xml:space="preserve">导致无效标因素</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投标文件属下列情况之一的，在资格性、符合性检查时按照无效投标处理：</w:t>
            </w:r>
            <w:r/>
          </w:p>
          <w:p>
            <w:pP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（一）投标文件未按招标文件要求</w:t>
            </w:r>
            <w:r>
              <w:rPr>
                <w:rFonts w:hint="eastAsia" w:ascii="宋体" w:hAnsi="宋体" w:cs="宋体"/>
                <w:b/>
                <w:color w:val="auto"/>
                <w:szCs w:val="21"/>
                <w:highlight w:val="none"/>
              </w:rPr>
              <w:t xml:space="preserve">制作电子投标文件及签章</w:t>
            </w:r>
            <w:r>
              <w:rPr>
                <w:rFonts w:hint="eastAsia" w:ascii="宋体" w:hAnsi="宋体" w:cs="宋体"/>
                <w:b/>
                <w:color w:val="auto"/>
                <w:szCs w:val="21"/>
                <w:highlight w:val="none"/>
                <w:lang w:val="zh-CN"/>
              </w:rPr>
              <w:t xml:space="preserve">的；</w:t>
            </w:r>
            <w:r/>
          </w:p>
          <w:p>
            <w:pP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（二）不具备招标文件中规定的资格要求的；</w:t>
            </w:r>
            <w:r/>
          </w:p>
          <w:p>
            <w:pP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（三）报价超过招标文件中规定的预算金额或者最高限价的；</w:t>
            </w:r>
            <w:r/>
          </w:p>
          <w:p>
            <w:pP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（四）不同投标人的电子投标文件制作机器码一致；</w:t>
            </w:r>
            <w:r/>
          </w:p>
          <w:p>
            <w:pP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（五）投标文件含有采购人不能接受的附加条件的；</w:t>
            </w:r>
            <w:r/>
          </w:p>
          <w:p>
            <w:pPr>
              <w:spacing w:line="400" w:lineRule="exact"/>
              <w:rPr>
                <w:rFonts w:hint="eastAsia"/>
                <w:color w:val="auto"/>
                <w:szCs w:val="21"/>
                <w:highlight w:val="none"/>
                <w:lang w:val="zh-CN"/>
              </w:rPr>
            </w:pPr>
            <w:r>
              <w:rPr>
                <w:rFonts w:hint="eastAsia" w:ascii="宋体" w:hAnsi="宋体" w:cs="宋体"/>
                <w:b/>
                <w:color w:val="auto"/>
                <w:szCs w:val="21"/>
                <w:highlight w:val="none"/>
                <w:lang w:val="zh-CN"/>
              </w:rPr>
              <w:t xml:space="preserve">（六）法律、法规和招标文件规定的其他无效情形。</w:t>
            </w:r>
            <w:r/>
          </w:p>
        </w:tc>
      </w:tr>
    </w:tbl>
    <w:p>
      <w:pPr>
        <w:ind w:right="-159" w:firstLine="420"/>
        <w:rPr>
          <w:rFonts w:hint="eastAsia" w:ascii="宋体" w:hAnsi="宋体"/>
          <w:color w:val="auto"/>
          <w:szCs w:val="21"/>
          <w:highlight w:val="none"/>
        </w:rPr>
      </w:pPr>
      <w:r>
        <w:rPr>
          <w:rFonts w:hint="eastAsia" w:ascii="宋体" w:hAnsi="宋体"/>
          <w:color w:val="auto"/>
          <w:szCs w:val="21"/>
          <w:highlight w:val="none"/>
        </w:rPr>
      </w:r>
      <w:r/>
    </w:p>
    <w:p>
      <w:pPr>
        <w:rPr>
          <w:color w:val="auto"/>
          <w:highlight w:val="none"/>
        </w:rPr>
      </w:pPr>
      <w:r>
        <w:rPr>
          <w:color w:val="auto"/>
          <w:highlight w:val="none"/>
        </w:rPr>
      </w:r>
      <w:r/>
    </w:p>
    <w:p>
      <w:pPr>
        <w:jc w:val="center"/>
        <w:rPr>
          <w:rFonts w:ascii="宋体" w:hAnsi="宋体"/>
          <w:b/>
          <w:bCs/>
          <w:color w:val="auto"/>
          <w:spacing w:val="-14"/>
          <w:sz w:val="30"/>
          <w:highlight w:val="none"/>
        </w:rPr>
      </w:pPr>
      <w:r>
        <w:rPr>
          <w:rFonts w:ascii="宋体" w:hAnsi="宋体"/>
          <w:b/>
          <w:bCs/>
          <w:color w:val="auto"/>
          <w:spacing w:val="-14"/>
          <w:sz w:val="30"/>
          <w:highlight w:val="none"/>
        </w:rPr>
        <w:br w:type="page" w:clear="all"/>
      </w:r>
      <w:r/>
    </w:p>
    <w:p>
      <w:pPr>
        <w:jc w:val="center"/>
        <w:rPr>
          <w:rFonts w:hint="eastAsia" w:ascii="宋体" w:hAnsi="宋体"/>
          <w:color w:val="auto"/>
          <w:sz w:val="52"/>
          <w:highlight w:val="none"/>
        </w:rPr>
      </w:pPr>
      <w:r>
        <w:rPr>
          <w:rFonts w:hint="eastAsia" w:ascii="宋体" w:hAnsi="宋体"/>
          <w:color w:val="auto"/>
          <w:sz w:val="52"/>
          <w:highlight w:val="none"/>
        </w:rPr>
        <w:t xml:space="preserve">目     录</w:t>
      </w:r>
      <w:r/>
    </w:p>
    <w:p>
      <w:pPr>
        <w:pStyle w:val="860"/>
        <w:ind w:firstLine="0"/>
        <w:jc w:val="center"/>
        <w:rPr>
          <w:rFonts w:hint="eastAsia" w:ascii="宋体" w:hAnsi="宋体" w:eastAsia="宋体"/>
          <w:color w:val="auto"/>
          <w:sz w:val="36"/>
          <w:szCs w:val="24"/>
          <w:highlight w:val="none"/>
        </w:rPr>
      </w:pPr>
      <w:r>
        <w:rPr>
          <w:rFonts w:hint="eastAsia" w:ascii="宋体" w:hAnsi="宋体" w:eastAsia="宋体"/>
          <w:color w:val="auto"/>
          <w:sz w:val="36"/>
          <w:szCs w:val="24"/>
          <w:highlight w:val="none"/>
        </w:rPr>
      </w:r>
      <w:r/>
    </w:p>
    <w:p>
      <w:pPr>
        <w:pStyle w:val="916"/>
        <w:spacing w:after="312" w:afterAutospacing="0" w:line="480" w:lineRule="auto"/>
        <w:tabs>
          <w:tab w:val="right" w:pos="8302" w:leader="dot"/>
        </w:tabs>
        <w:rPr>
          <w:rFonts w:hint="eastAsia"/>
          <w:color w:val="auto"/>
          <w:sz w:val="36"/>
          <w:highlight w:val="none"/>
        </w:rPr>
      </w:pPr>
      <w:r>
        <w:rPr>
          <w:rFonts w:hint="eastAsia"/>
          <w:color w:val="auto"/>
          <w:sz w:val="36"/>
          <w:highlight w:val="none"/>
        </w:rPr>
        <w:t xml:space="preserve">第一章  投标邀请函</w:t>
      </w:r>
      <w:r/>
    </w:p>
    <w:p>
      <w:pPr>
        <w:pStyle w:val="916"/>
        <w:spacing w:after="312" w:afterAutospacing="0" w:line="480" w:lineRule="auto"/>
        <w:tabs>
          <w:tab w:val="right" w:pos="8302" w:leader="dot"/>
        </w:tabs>
        <w:rPr>
          <w:rFonts w:hint="eastAsia"/>
          <w:color w:val="auto"/>
          <w:sz w:val="36"/>
          <w:highlight w:val="none"/>
        </w:rPr>
      </w:pPr>
      <w:r>
        <w:rPr>
          <w:rFonts w:hint="eastAsia"/>
          <w:color w:val="auto"/>
          <w:sz w:val="36"/>
          <w:highlight w:val="none"/>
        </w:rPr>
        <w:t xml:space="preserve">第二章  投标人须知</w:t>
      </w:r>
      <w:r/>
    </w:p>
    <w:p>
      <w:pPr>
        <w:pStyle w:val="916"/>
        <w:spacing w:after="312" w:afterAutospacing="0" w:line="480" w:lineRule="auto"/>
        <w:tabs>
          <w:tab w:val="right" w:pos="8302" w:leader="dot"/>
        </w:tabs>
        <w:rPr>
          <w:rFonts w:hint="eastAsia"/>
          <w:color w:val="auto"/>
          <w:sz w:val="36"/>
          <w:highlight w:val="none"/>
        </w:rPr>
      </w:pPr>
      <w:r>
        <w:rPr>
          <w:rFonts w:hint="eastAsia"/>
          <w:color w:val="auto"/>
          <w:sz w:val="36"/>
          <w:highlight w:val="none"/>
        </w:rPr>
        <w:t xml:space="preserve">第三章  电子投标文件格式</w:t>
      </w:r>
      <w:r/>
    </w:p>
    <w:p>
      <w:pPr>
        <w:pStyle w:val="916"/>
        <w:spacing w:after="312" w:afterAutospacing="0" w:line="480" w:lineRule="auto"/>
        <w:tabs>
          <w:tab w:val="right" w:pos="8302" w:leader="dot"/>
        </w:tabs>
        <w:rPr>
          <w:rFonts w:hint="eastAsia"/>
          <w:color w:val="auto"/>
          <w:sz w:val="36"/>
          <w:highlight w:val="none"/>
        </w:rPr>
      </w:pPr>
      <w:r>
        <w:rPr>
          <w:rFonts w:hint="eastAsia"/>
          <w:color w:val="auto"/>
          <w:sz w:val="36"/>
          <w:highlight w:val="none"/>
        </w:rPr>
        <w:t xml:space="preserve">第四章  采购书</w:t>
      </w:r>
      <w:r/>
    </w:p>
    <w:p>
      <w:pPr>
        <w:pStyle w:val="916"/>
        <w:spacing w:after="312" w:afterAutospacing="0" w:line="480" w:lineRule="auto"/>
        <w:tabs>
          <w:tab w:val="right" w:pos="8302" w:leader="dot"/>
        </w:tabs>
        <w:rPr>
          <w:rFonts w:hint="eastAsia"/>
          <w:color w:val="auto"/>
          <w:sz w:val="36"/>
          <w:highlight w:val="none"/>
        </w:rPr>
      </w:pPr>
      <w:r>
        <w:rPr>
          <w:rFonts w:hint="eastAsia"/>
          <w:color w:val="auto"/>
          <w:sz w:val="36"/>
          <w:highlight w:val="none"/>
        </w:rPr>
        <w:t xml:space="preserve">第五章  合同一般条款</w:t>
      </w:r>
      <w:r/>
    </w:p>
    <w:p>
      <w:pPr>
        <w:pStyle w:val="916"/>
        <w:spacing w:after="312" w:afterAutospacing="0" w:line="480" w:lineRule="auto"/>
        <w:tabs>
          <w:tab w:val="right" w:pos="8302" w:leader="dot"/>
        </w:tabs>
        <w:rPr>
          <w:color w:val="auto"/>
          <w:sz w:val="36"/>
          <w:highlight w:val="none"/>
        </w:rPr>
      </w:pPr>
      <w:r>
        <w:rPr>
          <w:rFonts w:hint="eastAsia"/>
          <w:color w:val="auto"/>
          <w:sz w:val="36"/>
          <w:highlight w:val="none"/>
        </w:rPr>
        <w:t xml:space="preserve">第六章  合同特殊条款</w:t>
      </w:r>
      <w:r/>
    </w:p>
    <w:p>
      <w:pPr>
        <w:pStyle w:val="916"/>
        <w:spacing w:after="312" w:afterAutospacing="0" w:line="480" w:lineRule="auto"/>
        <w:tabs>
          <w:tab w:val="right" w:pos="8302" w:leader="dot"/>
        </w:tabs>
        <w:rPr>
          <w:rFonts w:hint="eastAsia"/>
          <w:color w:val="auto"/>
          <w:sz w:val="36"/>
          <w:highlight w:val="none"/>
        </w:rPr>
      </w:pPr>
      <w:r>
        <w:rPr>
          <w:rFonts w:hint="eastAsia"/>
          <w:color w:val="auto"/>
          <w:sz w:val="36"/>
          <w:highlight w:val="none"/>
        </w:rPr>
        <w:t xml:space="preserve">第七章  评标办法及评分标准</w:t>
      </w:r>
      <w:r/>
    </w:p>
    <w:p>
      <w:pPr>
        <w:pStyle w:val="916"/>
        <w:jc w:val="center"/>
        <w:spacing w:line="360" w:lineRule="auto"/>
        <w:tabs>
          <w:tab w:val="right" w:pos="8302" w:leader="dot"/>
        </w:tabs>
        <w:rPr>
          <w:b/>
          <w:bCs/>
          <w:color w:val="auto"/>
          <w:spacing w:val="20"/>
          <w:sz w:val="30"/>
          <w:szCs w:val="20"/>
          <w:highlight w:val="none"/>
        </w:rPr>
        <w:sectPr>
          <w:footerReference w:type="even" r:id="rId10"/>
          <w:footnotePr/>
          <w:endnotePr/>
          <w:type w:val="nextPage"/>
          <w:pgSz w:w="11906" w:h="16838" w:orient="portrait"/>
          <w:pgMar w:top="1440" w:right="1800" w:bottom="1440" w:left="1800" w:header="851" w:footer="992" w:gutter="0"/>
          <w:cols w:num="1" w:sep="0" w:space="720" w:equalWidth="1"/>
          <w:docGrid w:linePitch="360"/>
        </w:sectPr>
      </w:pPr>
      <w:r>
        <w:rPr>
          <w:b/>
          <w:bCs/>
          <w:color w:val="auto"/>
          <w:spacing w:val="20"/>
          <w:sz w:val="30"/>
          <w:szCs w:val="20"/>
          <w:highlight w:val="none"/>
        </w:rPr>
      </w:r>
      <w:r/>
    </w:p>
    <w:p>
      <w:pPr>
        <w:pStyle w:val="916"/>
        <w:jc w:val="center"/>
        <w:spacing w:line="360" w:lineRule="auto"/>
        <w:tabs>
          <w:tab w:val="right" w:pos="8302" w:leader="dot"/>
        </w:tabs>
        <w:rPr>
          <w:color w:val="auto"/>
          <w:sz w:val="21"/>
          <w:szCs w:val="21"/>
          <w:highlight w:val="none"/>
        </w:rPr>
      </w:pPr>
      <w:r>
        <w:rPr>
          <w:rFonts w:hint="eastAsia"/>
          <w:b/>
          <w:bCs/>
          <w:color w:val="auto"/>
          <w:sz w:val="32"/>
          <w:szCs w:val="20"/>
          <w:highlight w:val="none"/>
        </w:rPr>
        <w:t xml:space="preserve">第一章 投标邀请函</w:t>
      </w:r>
      <w:r/>
    </w:p>
    <w:p>
      <w:pPr>
        <w:ind w:firstLine="360"/>
        <w:spacing w:before="240" w:after="240" w:line="400" w:lineRule="exact"/>
        <w:rPr>
          <w:rFonts w:hint="eastAsia" w:ascii="宋体" w:hAnsi="宋体"/>
          <w:color w:val="auto"/>
          <w:sz w:val="18"/>
          <w:szCs w:val="24"/>
          <w:highlight w:val="none"/>
          <w:u w:val="single"/>
        </w:rPr>
      </w:pPr>
      <w:r>
        <w:rPr>
          <w:rFonts w:hint="eastAsia" w:ascii="宋体" w:hAnsi="宋体"/>
          <w:color w:val="auto"/>
          <w:sz w:val="18"/>
          <w:highlight w:val="none"/>
          <w:u w:val="single"/>
        </w:rPr>
        <w:t xml:space="preserve">                               ：</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苏州市卫康招投标咨询服务有限公司受苏州市第九人民医院委托，对其苏州市第九人民医院血透机进行国内公开招标采购，欢迎符合招标公告投标资格条件的各公司前来参加投标。</w:t>
      </w:r>
      <w:r/>
    </w:p>
    <w:p>
      <w:pPr>
        <w:ind w:right="-159" w:firstLine="420"/>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1、采购编号：JSZC-320509-SZWK-G2026-0112</w:t>
      </w:r>
      <w:r/>
    </w:p>
    <w:p>
      <w:pPr>
        <w:ind w:right="-159" w:firstLine="420"/>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2、采购项目名称：苏州市第九人民医院血透机</w:t>
      </w:r>
      <w:r/>
    </w:p>
    <w:p>
      <w:pPr>
        <w:ind w:right="-159"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3、采购预算：</w:t>
      </w:r>
      <w:r>
        <w:rPr>
          <w:rFonts w:hint="eastAsia" w:ascii="宋体" w:hAnsi="宋体" w:cs="宋体"/>
          <w:color w:val="auto"/>
          <w:szCs w:val="21"/>
          <w:highlight w:val="none"/>
          <w:lang w:val="en-US" w:eastAsia="zh-CN"/>
        </w:rPr>
        <w:t xml:space="preserve">壹佰玖拾陆万</w:t>
      </w:r>
      <w:r>
        <w:rPr>
          <w:rFonts w:hint="eastAsia" w:ascii="宋体" w:hAnsi="宋体" w:cs="宋体"/>
          <w:color w:val="auto"/>
          <w:szCs w:val="21"/>
          <w:highlight w:val="none"/>
        </w:rPr>
        <w:t xml:space="preserve">元整（￥：</w:t>
      </w:r>
      <w:r>
        <w:rPr>
          <w:rFonts w:hint="eastAsia" w:ascii="宋体" w:hAnsi="宋体" w:cs="宋体"/>
          <w:color w:val="auto"/>
          <w:szCs w:val="21"/>
          <w:highlight w:val="none"/>
          <w:lang w:eastAsia="zh-CN"/>
        </w:rPr>
        <w:t xml:space="preserve">1</w:t>
      </w:r>
      <w:r>
        <w:rPr>
          <w:rFonts w:hint="eastAsia" w:ascii="宋体" w:hAnsi="宋体" w:cs="宋体"/>
          <w:color w:val="auto"/>
          <w:szCs w:val="21"/>
          <w:highlight w:val="none"/>
          <w:lang w:val="en-US" w:eastAsia="zh-CN"/>
        </w:rPr>
        <w:t xml:space="preserve">96</w:t>
      </w:r>
      <w:r>
        <w:rPr>
          <w:rFonts w:hint="eastAsia" w:ascii="宋体" w:hAnsi="宋体" w:cs="宋体"/>
          <w:color w:val="auto"/>
          <w:szCs w:val="21"/>
          <w:highlight w:val="none"/>
          <w:lang w:eastAsia="zh-CN"/>
        </w:rPr>
        <w:t xml:space="preserve">0000.00</w:t>
      </w:r>
      <w:r>
        <w:rPr>
          <w:rFonts w:hint="eastAsia" w:ascii="宋体" w:hAnsi="宋体" w:cs="宋体"/>
          <w:color w:val="auto"/>
          <w:szCs w:val="21"/>
          <w:highlight w:val="none"/>
        </w:rPr>
        <w:t xml:space="preserve">）</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4、最高限价：</w:t>
      </w:r>
      <w:r>
        <w:rPr>
          <w:rFonts w:hint="eastAsia" w:ascii="宋体" w:hAnsi="宋体" w:cs="宋体"/>
          <w:color w:val="auto"/>
          <w:szCs w:val="21"/>
          <w:highlight w:val="none"/>
          <w:lang w:val="en-US" w:eastAsia="zh-CN"/>
        </w:rPr>
        <w:t xml:space="preserve">壹佰玖拾陆万</w:t>
      </w:r>
      <w:r>
        <w:rPr>
          <w:rFonts w:hint="eastAsia" w:ascii="宋体" w:hAnsi="宋体" w:cs="宋体"/>
          <w:color w:val="auto"/>
          <w:szCs w:val="21"/>
          <w:highlight w:val="none"/>
        </w:rPr>
        <w:t xml:space="preserve">元整（￥：</w:t>
      </w:r>
      <w:r>
        <w:rPr>
          <w:rFonts w:hint="eastAsia" w:ascii="宋体" w:hAnsi="宋体" w:cs="宋体"/>
          <w:color w:val="auto"/>
          <w:szCs w:val="21"/>
          <w:highlight w:val="none"/>
          <w:lang w:eastAsia="zh-CN"/>
        </w:rPr>
        <w:t xml:space="preserve">1</w:t>
      </w:r>
      <w:r>
        <w:rPr>
          <w:rFonts w:hint="eastAsia" w:ascii="宋体" w:hAnsi="宋体" w:cs="宋体"/>
          <w:color w:val="auto"/>
          <w:szCs w:val="21"/>
          <w:highlight w:val="none"/>
          <w:lang w:val="en-US" w:eastAsia="zh-CN"/>
        </w:rPr>
        <w:t xml:space="preserve">96</w:t>
      </w:r>
      <w:r>
        <w:rPr>
          <w:rFonts w:hint="eastAsia" w:ascii="宋体" w:hAnsi="宋体" w:cs="宋体"/>
          <w:color w:val="auto"/>
          <w:szCs w:val="21"/>
          <w:highlight w:val="none"/>
          <w:lang w:eastAsia="zh-CN"/>
        </w:rPr>
        <w:t xml:space="preserve">0000.00</w:t>
      </w:r>
      <w:r>
        <w:rPr>
          <w:rFonts w:hint="eastAsia" w:ascii="宋体" w:hAnsi="宋体" w:cs="宋体"/>
          <w:color w:val="auto"/>
          <w:szCs w:val="21"/>
          <w:highlight w:val="none"/>
        </w:rPr>
        <w:t xml:space="preserve">）</w:t>
      </w:r>
      <w:r/>
    </w:p>
    <w:p>
      <w:pPr>
        <w:ind w:right="-159" w:firstLine="420"/>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、服务内容：详见招标文件</w:t>
      </w:r>
      <w:r/>
    </w:p>
    <w:p>
      <w:pPr>
        <w:ind w:right="-159" w:firstLine="420"/>
        <w:spacing w:line="400" w:lineRule="exact"/>
        <w:rPr>
          <w:rFonts w:hint="eastAsia" w:ascii="宋体" w:hAnsi="宋体" w:cs="宋体"/>
          <w:color w:val="auto"/>
          <w:szCs w:val="21"/>
          <w:highlight w:val="none"/>
          <w:lang w:eastAsia="zh-CN"/>
        </w:rPr>
      </w:pPr>
      <w:r>
        <w:rPr>
          <w:rFonts w:hint="eastAsia" w:ascii="宋体" w:hAnsi="宋体" w:cs="宋体"/>
          <w:color w:val="auto"/>
          <w:szCs w:val="21"/>
          <w:highlight w:val="none"/>
        </w:rPr>
        <w:t xml:space="preserve">6、依法获取</w:t>
      </w:r>
      <w:r>
        <w:rPr>
          <w:rFonts w:hint="eastAsia" w:ascii="宋体" w:hAnsi="宋体" w:cs="宋体"/>
          <w:color w:val="auto"/>
          <w:szCs w:val="21"/>
          <w:highlight w:val="none"/>
          <w:lang w:eastAsia="zh-CN"/>
        </w:rPr>
        <w:t xml:space="preserve">招标文件时间：自采购公告发布之日起五个工作日</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7、开标时间：</w:t>
      </w:r>
      <w:r>
        <w:rPr>
          <w:rFonts w:hint="eastAsia" w:ascii="宋体" w:hAnsi="宋体" w:cs="宋体"/>
          <w:color w:val="auto"/>
          <w:szCs w:val="21"/>
          <w:highlight w:val="none"/>
          <w:lang w:eastAsia="zh-CN"/>
        </w:rPr>
        <w:t xml:space="preserve">2026年</w:t>
      </w:r>
      <w:r>
        <w:rPr>
          <w:rFonts w:hint="eastAsia" w:ascii="宋体" w:hAnsi="宋体" w:cs="宋体"/>
          <w:color w:val="auto"/>
          <w:szCs w:val="21"/>
          <w:highlight w:val="none"/>
          <w:lang w:val="en-US" w:eastAsia="zh-CN"/>
        </w:rPr>
        <w:t xml:space="preserve">6月8日</w:t>
      </w:r>
      <w:r>
        <w:rPr>
          <w:rFonts w:hint="eastAsia" w:ascii="宋体" w:hAnsi="宋体" w:cs="宋体"/>
          <w:color w:val="auto"/>
          <w:szCs w:val="21"/>
          <w:highlight w:val="none"/>
          <w:lang w:eastAsia="zh-CN"/>
        </w:rPr>
        <w:t xml:space="preserve">13</w:t>
      </w:r>
      <w:r>
        <w:rPr>
          <w:rFonts w:hint="eastAsia" w:ascii="宋体" w:hAnsi="宋体" w:cs="宋体"/>
          <w:color w:val="auto"/>
          <w:szCs w:val="21"/>
          <w:highlight w:val="none"/>
        </w:rPr>
        <w:t xml:space="preserve">点30分（北京时间）</w:t>
      </w:r>
      <w:r/>
    </w:p>
    <w:p>
      <w:pPr>
        <w:ind w:right="-159"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8、现场评标地点（投标人无须到场）：苏州市吴江区开平路998号三楼</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9、投标人远程解密地点：苏采云政府采购一体化平台开标大厅（网上不见面开标）</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注：</w:t>
      </w:r>
      <w:r>
        <w:rPr>
          <w:rFonts w:hint="eastAsia" w:ascii="宋体" w:hAnsi="宋体" w:cs="宋体"/>
          <w:color w:val="auto"/>
          <w:szCs w:val="21"/>
          <w:highlight w:val="none"/>
          <w:lang w:val="zh-CN"/>
        </w:rPr>
        <w:t xml:space="preserve">本项目为不见面开标项目，</w:t>
      </w:r>
      <w:r>
        <w:rPr>
          <w:rFonts w:hint="eastAsia" w:ascii="宋体" w:hAnsi="宋体" w:cs="宋体"/>
          <w:color w:val="auto"/>
          <w:szCs w:val="21"/>
          <w:highlight w:val="none"/>
        </w:rPr>
        <w:t xml:space="preserve">参与投标的单位代表必须使用CA证书至开标大厅解密。在开标、评标过程中投标单位代表须在网上不见面开标系统中保持在线状态，</w:t>
      </w:r>
      <w:r>
        <w:rPr>
          <w:rFonts w:hint="eastAsia" w:ascii="宋体" w:hAnsi="宋体" w:cs="宋体"/>
          <w:color w:val="auto"/>
          <w:szCs w:val="21"/>
          <w:highlight w:val="none"/>
          <w:lang w:val="zh-CN"/>
        </w:rPr>
        <w:t xml:space="preserve">请供应商确保电脑、系统及其他设备（视频输入输出设备等）无误，直至项目结束始终保持系统在线状态。</w:t>
      </w:r>
      <w:r>
        <w:rPr>
          <w:rFonts w:hint="eastAsia" w:ascii="宋体" w:hAnsi="宋体" w:cs="宋体"/>
          <w:color w:val="auto"/>
          <w:szCs w:val="21"/>
          <w:highlight w:val="none"/>
        </w:rPr>
        <w:t xml:space="preserve">解密完成后及时关注开标大厅，等待答疑澄清（如有）等提示。由于投标单位代表不在线所造成的一切后果由投标人自行承担。</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10、采购项目联系人及联系方式：</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（1）苏州市第九人民医院</w:t>
      </w:r>
      <w:r/>
    </w:p>
    <w:p>
      <w:pPr>
        <w:ind w:right="-159"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联系人：钮晓丽   联系电话：0512-82881151</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（2）采购代理机构：苏州市卫康招投标咨询服务有限公司</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地址：苏州市干将西路1296号深业姑苏中心17层</w:t>
      </w:r>
      <w:r>
        <w:rPr>
          <w:rFonts w:ascii="宋体" w:hAnsi="宋体" w:cs="宋体"/>
          <w:color w:val="auto"/>
          <w:szCs w:val="21"/>
          <w:highlight w:val="none"/>
        </w:rPr>
        <w:t xml:space="preserve">     </w:t>
      </w:r>
      <w:r>
        <w:rPr>
          <w:rFonts w:hint="eastAsia" w:ascii="宋体" w:hAnsi="宋体" w:cs="宋体"/>
          <w:color w:val="auto"/>
          <w:szCs w:val="21"/>
          <w:highlight w:val="none"/>
        </w:rPr>
        <w:t xml:space="preserve"> 邮编：215005</w:t>
      </w:r>
      <w:r/>
    </w:p>
    <w:p>
      <w:pPr>
        <w:ind w:right="-159"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联系人：沈超、吕兆莉</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联系电话：0512-65158848-8013、0512-69165613</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请贵单位</w:t>
      </w:r>
      <w:r>
        <w:rPr>
          <w:rFonts w:hint="eastAsia" w:ascii="宋体" w:hAnsi="宋体" w:cs="宋体"/>
          <w:color w:val="auto"/>
          <w:szCs w:val="21"/>
          <w:highlight w:val="none"/>
        </w:rPr>
        <w:t xml:space="preserve">获取本次</w:t>
      </w:r>
      <w:r>
        <w:rPr>
          <w:rFonts w:hint="eastAsia" w:ascii="宋体" w:hAnsi="宋体" w:cs="宋体"/>
          <w:color w:val="auto"/>
          <w:highlight w:val="none"/>
          <w:lang w:eastAsia="zh-CN"/>
        </w:rPr>
        <w:t xml:space="preserve">招标文件</w:t>
      </w:r>
      <w:r>
        <w:rPr>
          <w:rFonts w:hint="eastAsia" w:ascii="宋体" w:hAnsi="宋体" w:cs="宋体"/>
          <w:color w:val="auto"/>
          <w:highlight w:val="none"/>
        </w:rPr>
        <w:t xml:space="preserve">后，认真阅读各项内容，进行必要的投标准备，并按</w:t>
      </w:r>
      <w:r>
        <w:rPr>
          <w:rFonts w:hint="eastAsia" w:ascii="宋体" w:hAnsi="宋体" w:cs="宋体"/>
          <w:color w:val="auto"/>
          <w:highlight w:val="none"/>
          <w:lang w:eastAsia="zh-CN"/>
        </w:rPr>
        <w:t xml:space="preserve">招标文件</w:t>
      </w:r>
      <w:r>
        <w:rPr>
          <w:rFonts w:hint="eastAsia" w:ascii="宋体" w:hAnsi="宋体" w:cs="宋体"/>
          <w:color w:val="auto"/>
          <w:highlight w:val="none"/>
        </w:rPr>
        <w:t xml:space="preserve">的要求详细填写和编制投标文件，并按“前附表”确定的时间、地点准时参加投标。</w:t>
      </w:r>
      <w:r/>
    </w:p>
    <w:p>
      <w:pPr>
        <w:pStyle w:val="909"/>
        <w:ind w:firstLine="420"/>
        <w:jc w:val="right"/>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jc w:val="center"/>
        <w:rPr>
          <w:rFonts w:ascii="宋体" w:hAnsi="宋体"/>
          <w:b/>
          <w:bCs/>
          <w:color w:val="auto"/>
          <w:sz w:val="32"/>
          <w:highlight w:val="none"/>
        </w:rPr>
      </w:pPr>
      <w:r>
        <w:rPr>
          <w:rFonts w:hint="eastAsia" w:ascii="宋体" w:hAnsi="宋体"/>
          <w:b/>
          <w:bCs/>
          <w:color w:val="auto"/>
          <w:spacing w:val="20"/>
          <w:sz w:val="30"/>
          <w:highlight w:val="none"/>
        </w:rPr>
        <w:br w:type="page" w:clear="all"/>
      </w:r>
      <w:bookmarkStart w:id="4" w:name="_Hlk99527734"/>
      <w:r>
        <w:rPr>
          <w:rFonts w:hint="eastAsia" w:ascii="宋体" w:hAnsi="宋体"/>
          <w:b/>
          <w:bCs/>
          <w:color w:val="auto"/>
          <w:sz w:val="32"/>
          <w:highlight w:val="none"/>
        </w:rPr>
        <w:t xml:space="preserve">第二章 投标人须知</w:t>
      </w:r>
      <w:r/>
    </w:p>
    <w:p>
      <w:pPr>
        <w:rPr>
          <w:rFonts w:hint="eastAsia" w:ascii="宋体" w:hAnsi="宋体"/>
          <w:b/>
          <w:bCs/>
          <w:color w:val="auto"/>
          <w:sz w:val="24"/>
          <w:highlight w:val="none"/>
        </w:rPr>
      </w:pPr>
      <w:r>
        <w:rPr>
          <w:rFonts w:hint="eastAsia" w:ascii="宋体" w:hAnsi="宋体"/>
          <w:b/>
          <w:bCs/>
          <w:color w:val="auto"/>
          <w:sz w:val="24"/>
          <w:highlight w:val="none"/>
        </w:rPr>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一、说明和释义</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1、说明</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1.1本</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仅适用于苏州市卫康招投标咨询服务有限公司组织的采购活动。</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1.2本次采购活动及因本次采购产生的合同受中国法律制约和保护。</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1.3本</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的解释权属于苏州市卫康招投标咨询服务有限公司</w:t>
      </w:r>
      <w:r>
        <w:rPr>
          <w:rFonts w:hint="eastAsia" w:ascii="宋体" w:hAnsi="宋体"/>
          <w:color w:val="auto"/>
          <w:szCs w:val="21"/>
          <w:highlight w:val="none"/>
          <w:lang w:val="zh-CN"/>
        </w:rPr>
        <w:t xml:space="preserve">及采购人</w:t>
      </w:r>
      <w:r>
        <w:rPr>
          <w:rFonts w:ascii="宋体" w:hAnsi="宋体"/>
          <w:color w:val="auto"/>
          <w:szCs w:val="21"/>
          <w:highlight w:val="none"/>
          <w:lang w:val="zh-CN"/>
        </w:rPr>
        <w:t xml:space="preserve">。</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2、词语释义</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2.1采购人（甲方）：合同中明确规定的实际购买货物和服务的法人或其他组织和自然人。</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2.2采购代理机构：具体组织实施采购活动的法人。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2.3投标人（供应商）：经认定有资格响应采购，参加投标竞争的法人或其他组织或自然人。</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2.4响应：投标人根据采购代理机构发布的</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，编制投标文件并按规定投标的行为。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2.5中标人（乙方）：合同中规定的向采购方提供货物和服务的法人或其他组织和自然人。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2.6合同：采供双方根据</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和中标的投标文件及中标通知书规定的内容签署的以书面形式所达成的协议，包括所有的附件、附录和构成协议的所有文件。</w:t>
      </w:r>
      <w:r/>
    </w:p>
    <w:p>
      <w:pPr>
        <w:ind w:right="62"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2.7 货物：系指乙方按采购</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规定，应向甲方提供的一切设备、备品、备件、工具、手册及其它有关技术资料和材料。</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2.8 服务：系指本次招标</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规定中标人应承担的与提供货物和服务有关的辅助服务，比如运输、保险、安装、调试、提供技术援助、培训、配合措施、维修响应及合同中规定中标人应承担的其它义务。</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2.9 知识产权：指专利权、商标权、著作权等无形财产专有权的统称。</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2.10 天：日历日。</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2.11 交货地点：合同中明确约定的乙方提交的货物和服务最终到达地点。</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2.12 合同价款：根据合同规定，乙方在正确地履行合同义务后甲方应支付乙方的价款。</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2.13 产地：货物开采、生长、生产、最终制造、加工或提供服务的来源地。</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2.14 不可抗力：不能预见、不能避免并且不能克服的客观情况。</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2.15 实质响应：满足有关本次采购标的、数量、价款、质保期或者报酬、履行期限、履行地点和方式、违约责任和解决争议方法等要求。</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2.16 进口产品：通过中国海关报关验放进入中国境内且产自关境外的产品。</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2.17 书面形式：指书面文字、合同书、信件和传真等可以有形地表现所载内容的形式。</w:t>
      </w:r>
      <w:r/>
    </w:p>
    <w:p>
      <w:pPr>
        <w:ind w:firstLine="420"/>
        <w:spacing w:line="400" w:lineRule="exact"/>
        <w:rPr>
          <w:rFonts w:hint="eastAsia" w:ascii="宋体" w:hAnsi="宋体"/>
          <w:bCs/>
          <w:color w:val="auto"/>
          <w:szCs w:val="21"/>
          <w:highlight w:val="none"/>
        </w:rPr>
      </w:pPr>
      <w:r>
        <w:rPr>
          <w:rFonts w:ascii="宋体" w:hAnsi="宋体"/>
          <w:color w:val="auto"/>
          <w:szCs w:val="21"/>
          <w:highlight w:val="none"/>
          <w:lang w:val="zh-CN"/>
        </w:rPr>
        <w:t xml:space="preserve">2.18</w:t>
      </w:r>
      <w:r>
        <w:rPr>
          <w:rFonts w:hint="eastAsia" w:ascii="宋体" w:hAnsi="宋体"/>
          <w:color w:val="auto"/>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hint="eastAsia" w:ascii="宋体" w:hAnsi="宋体"/>
          <w:b/>
          <w:bCs/>
          <w:color w:val="auto"/>
          <w:szCs w:val="21"/>
          <w:highlight w:val="none"/>
          <w:lang w:val="zh-CN"/>
        </w:rPr>
      </w:pPr>
      <w:r>
        <w:rPr>
          <w:rFonts w:hint="eastAsia" w:ascii="宋体" w:hAnsi="宋体"/>
          <w:b/>
          <w:bCs/>
          <w:color w:val="auto"/>
          <w:szCs w:val="21"/>
          <w:highlight w:val="none"/>
          <w:lang w:val="zh-CN"/>
        </w:rPr>
        <w:t xml:space="preserve">二、投标人（供应商）</w:t>
      </w:r>
      <w:r/>
    </w:p>
    <w:p>
      <w:pPr>
        <w:ind w:firstLine="422"/>
        <w:spacing w:line="400" w:lineRule="exact"/>
        <w:rPr>
          <w:rFonts w:hint="eastAsia" w:ascii="宋体" w:hAnsi="宋体"/>
          <w:b/>
          <w:bCs/>
          <w:color w:val="auto"/>
          <w:szCs w:val="21"/>
          <w:highlight w:val="none"/>
          <w:lang w:val="zh-CN"/>
        </w:rPr>
      </w:pPr>
      <w:r>
        <w:rPr>
          <w:rFonts w:hint="eastAsia" w:ascii="宋体" w:hAnsi="宋体"/>
          <w:b/>
          <w:bCs/>
          <w:color w:val="auto"/>
          <w:szCs w:val="21"/>
          <w:highlight w:val="none"/>
          <w:lang w:val="zh-CN"/>
        </w:rPr>
        <w:t xml:space="preserve">3、供应商资格要求：</w:t>
      </w:r>
      <w:r/>
    </w:p>
    <w:p>
      <w:pPr>
        <w:ind w:firstLine="420"/>
        <w:spacing w:line="400" w:lineRule="exac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3.1具有独立承担民事责任的能力；</w:t>
      </w:r>
      <w:r/>
    </w:p>
    <w:p>
      <w:pPr>
        <w:ind w:firstLine="420"/>
        <w:spacing w:line="400" w:lineRule="exac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3.2具有良好的商业信誉和健全的财务会计制度；</w:t>
      </w:r>
      <w:r/>
    </w:p>
    <w:p>
      <w:pPr>
        <w:ind w:firstLine="420"/>
        <w:spacing w:line="400" w:lineRule="exac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3.3具有履行合同所必需的设备和专业技术能力；</w:t>
      </w:r>
      <w:r/>
    </w:p>
    <w:p>
      <w:pPr>
        <w:ind w:firstLine="420"/>
        <w:spacing w:line="400" w:lineRule="exac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3.4有依法缴纳税收和社会保障资金的良好记录；</w:t>
      </w:r>
      <w:r/>
    </w:p>
    <w:p>
      <w:pPr>
        <w:ind w:firstLine="420"/>
        <w:spacing w:line="400" w:lineRule="exac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3.5参加政府采购活动前三年内，在经营活动中没有重大违法记录；</w:t>
      </w:r>
      <w:r/>
    </w:p>
    <w:p>
      <w:pPr>
        <w:ind w:firstLine="420"/>
        <w:spacing w:line="400" w:lineRule="exac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3.6法律、行政法规规定的其他条件。</w:t>
      </w:r>
      <w:r/>
    </w:p>
    <w:p>
      <w:pPr>
        <w:ind w:firstLine="420"/>
        <w:spacing w:line="400" w:lineRule="exact"/>
        <w:rPr>
          <w:rFonts w:hint="default"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3.7须具有所投产品的医疗器械经营资格</w:t>
      </w:r>
      <w:r/>
    </w:p>
    <w:p>
      <w:pPr>
        <w:ind w:firstLine="422"/>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注：至招标文件获取截止时间，获取招标文件的潜在投标人不足3家的，采购人或采购代理机构可以顺延招标文件提供期限。</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注：</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（1）供应商须未被“信用中国”网站或“中国政府采购网”网站列入失信被执行人、重大税收违法案件当事人名单、政府采购严重失信行为记录名单。</w:t>
      </w:r>
      <w:r/>
    </w:p>
    <w:p>
      <w:pPr>
        <w:ind w:firstLine="420"/>
        <w:spacing w:line="400" w:lineRule="exact"/>
        <w:rPr>
          <w:rFonts w:hint="eastAsia"/>
          <w:color w:val="auto"/>
          <w:szCs w:val="21"/>
          <w:highlight w:val="none"/>
        </w:rPr>
      </w:pPr>
      <w:r>
        <w:rPr>
          <w:rFonts w:hint="eastAsia" w:ascii="宋体" w:hAnsi="宋体"/>
          <w:bCs/>
          <w:color w:val="auto"/>
          <w:szCs w:val="21"/>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4、投标人代表</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ascii="宋体" w:hAnsi="宋体"/>
          <w:b/>
          <w:bCs/>
          <w:color w:val="auto"/>
          <w:szCs w:val="21"/>
          <w:highlight w:val="none"/>
          <w:lang w:val="zh-CN"/>
        </w:rPr>
        <w:outlineLvl w:val="0"/>
      </w:pPr>
      <w:r>
        <w:rPr>
          <w:rFonts w:ascii="宋体" w:hAnsi="宋体"/>
          <w:b/>
          <w:bCs/>
          <w:color w:val="auto"/>
          <w:szCs w:val="21"/>
          <w:highlight w:val="none"/>
          <w:lang w:val="zh-CN"/>
        </w:rPr>
        <w:t xml:space="preserve">5、投标费用 </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5.1无论投标过程中的做法和结果如何，投标人自行承担所有与参加投标有关的全部费用。</w:t>
      </w:r>
      <w:r/>
    </w:p>
    <w:p>
      <w:pPr>
        <w:ind w:firstLine="422"/>
        <w:spacing w:line="400" w:lineRule="exact"/>
        <w:rPr>
          <w:rFonts w:ascii="宋体" w:hAnsi="宋体"/>
          <w:b/>
          <w:bCs/>
          <w:color w:val="auto"/>
          <w:szCs w:val="21"/>
          <w:highlight w:val="none"/>
          <w:lang w:val="zh-CN"/>
        </w:rPr>
        <w:outlineLvl w:val="0"/>
      </w:pPr>
      <w:r>
        <w:rPr>
          <w:rFonts w:ascii="宋体" w:hAnsi="宋体"/>
          <w:b/>
          <w:bCs/>
          <w:color w:val="auto"/>
          <w:szCs w:val="21"/>
          <w:highlight w:val="none"/>
          <w:lang w:val="zh-CN"/>
        </w:rPr>
        <w:t xml:space="preserve">6、联合体投标</w:t>
      </w:r>
      <w:r/>
    </w:p>
    <w:p>
      <w:pPr>
        <w:ind w:firstLine="420"/>
        <w:spacing w:line="400" w:lineRule="exact"/>
        <w:rPr>
          <w:rFonts w:ascii="宋体" w:hAnsi="宋体"/>
          <w:bCs/>
          <w:color w:val="auto"/>
          <w:szCs w:val="21"/>
          <w:highlight w:val="none"/>
          <w:lang w:val="zh-CN"/>
        </w:rPr>
      </w:pPr>
      <w:r>
        <w:rPr>
          <w:rFonts w:ascii="宋体" w:hAnsi="宋体"/>
          <w:bCs/>
          <w:color w:val="auto"/>
          <w:szCs w:val="21"/>
          <w:highlight w:val="none"/>
          <w:lang w:val="zh-CN"/>
        </w:rPr>
        <w:t xml:space="preserve">本采购项目不接受联合体投标。</w:t>
      </w:r>
      <w:r/>
    </w:p>
    <w:p>
      <w:pPr>
        <w:ind w:firstLine="422"/>
        <w:spacing w:line="400" w:lineRule="exact"/>
        <w:rPr>
          <w:rFonts w:ascii="宋体" w:hAnsi="宋体"/>
          <w:b/>
          <w:bCs/>
          <w:color w:val="auto"/>
          <w:szCs w:val="21"/>
          <w:highlight w:val="none"/>
          <w:lang w:val="zh-CN"/>
        </w:rPr>
        <w:outlineLvl w:val="0"/>
      </w:pPr>
      <w:r>
        <w:rPr>
          <w:rFonts w:ascii="宋体" w:hAnsi="宋体"/>
          <w:b/>
          <w:bCs/>
          <w:color w:val="auto"/>
          <w:szCs w:val="21"/>
          <w:highlight w:val="none"/>
          <w:lang w:val="zh-CN"/>
        </w:rPr>
        <w:t xml:space="preserve">三、</w:t>
      </w:r>
      <w:r>
        <w:rPr>
          <w:rFonts w:hint="eastAsia" w:ascii="宋体" w:hAnsi="宋体"/>
          <w:b/>
          <w:bCs/>
          <w:color w:val="auto"/>
          <w:szCs w:val="21"/>
          <w:highlight w:val="none"/>
          <w:lang w:val="zh-CN"/>
        </w:rPr>
        <w:t xml:space="preserve">招标文件</w:t>
      </w:r>
      <w:r>
        <w:rPr>
          <w:rFonts w:ascii="宋体" w:hAnsi="宋体"/>
          <w:b/>
          <w:bCs/>
          <w:color w:val="auto"/>
          <w:szCs w:val="21"/>
          <w:highlight w:val="none"/>
          <w:lang w:val="zh-CN"/>
        </w:rPr>
        <w:t xml:space="preserve">的说明</w:t>
      </w:r>
      <w:r/>
    </w:p>
    <w:p>
      <w:pPr>
        <w:ind w:firstLine="422"/>
        <w:spacing w:line="400" w:lineRule="exact"/>
        <w:rPr>
          <w:rFonts w:ascii="宋体" w:hAnsi="宋体"/>
          <w:b/>
          <w:bCs/>
          <w:color w:val="auto"/>
          <w:szCs w:val="21"/>
          <w:highlight w:val="none"/>
          <w:lang w:val="zh-CN"/>
        </w:rPr>
        <w:outlineLvl w:val="0"/>
      </w:pPr>
      <w:r>
        <w:rPr>
          <w:rFonts w:ascii="宋体" w:hAnsi="宋体"/>
          <w:b/>
          <w:bCs/>
          <w:color w:val="auto"/>
          <w:szCs w:val="21"/>
          <w:highlight w:val="none"/>
          <w:lang w:val="zh-CN"/>
        </w:rPr>
        <w:t xml:space="preserve">7、</w:t>
      </w:r>
      <w:r>
        <w:rPr>
          <w:rFonts w:hint="eastAsia" w:ascii="宋体" w:hAnsi="宋体"/>
          <w:b/>
          <w:bCs/>
          <w:color w:val="auto"/>
          <w:szCs w:val="21"/>
          <w:highlight w:val="none"/>
          <w:lang w:val="zh-CN"/>
        </w:rPr>
        <w:t xml:space="preserve">招标文件</w:t>
      </w:r>
      <w:r/>
    </w:p>
    <w:p>
      <w:pPr>
        <w:ind w:firstLine="420"/>
        <w:spacing w:line="400" w:lineRule="exact"/>
        <w:rPr>
          <w:rFonts w:ascii="宋体" w:hAnsi="宋体"/>
          <w:b/>
          <w:bCs/>
          <w:color w:val="auto"/>
          <w:szCs w:val="21"/>
          <w:highlight w:val="none"/>
          <w:lang w:val="zh-CN"/>
        </w:rPr>
        <w:outlineLvl w:val="0"/>
      </w:pP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由</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目录所列内容组成。投标人应详细阅读</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的全部内容，如有残缺等问题应在获取</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3日内向采购代理机构提出，否则，由此产生的影响由投标人自己承担。投标人同时应认真审阅</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中所有的事项、格式、条款和规范要求等，若投标人的投标文件没有按</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要求提交全部资料，或投标文件没有对</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做出实质性响应，其风险由投标人自行承担，并根据有关条款规定，该投标有可能被拒绝。</w:t>
      </w:r>
      <w:r/>
    </w:p>
    <w:p>
      <w:pPr>
        <w:ind w:firstLine="422"/>
        <w:spacing w:line="400" w:lineRule="exact"/>
        <w:rPr>
          <w:rFonts w:ascii="宋体" w:hAnsi="宋体"/>
          <w:b/>
          <w:bCs/>
          <w:color w:val="auto"/>
          <w:szCs w:val="21"/>
          <w:highlight w:val="none"/>
          <w:lang w:val="zh-CN"/>
        </w:rPr>
        <w:outlineLvl w:val="0"/>
      </w:pPr>
      <w:r>
        <w:rPr>
          <w:rFonts w:ascii="宋体" w:hAnsi="宋体"/>
          <w:b/>
          <w:bCs/>
          <w:color w:val="auto"/>
          <w:szCs w:val="21"/>
          <w:highlight w:val="none"/>
          <w:lang w:val="zh-CN"/>
        </w:rPr>
        <w:t xml:space="preserve">8、</w:t>
      </w:r>
      <w:r>
        <w:rPr>
          <w:rFonts w:hint="eastAsia" w:ascii="宋体" w:hAnsi="宋体"/>
          <w:b/>
          <w:bCs/>
          <w:color w:val="auto"/>
          <w:szCs w:val="21"/>
          <w:highlight w:val="none"/>
          <w:lang w:val="zh-CN"/>
        </w:rPr>
        <w:t xml:space="preserve">招标文件</w:t>
      </w:r>
      <w:r>
        <w:rPr>
          <w:rFonts w:ascii="宋体" w:hAnsi="宋体"/>
          <w:b/>
          <w:bCs/>
          <w:color w:val="auto"/>
          <w:szCs w:val="21"/>
          <w:highlight w:val="none"/>
          <w:lang w:val="zh-CN"/>
        </w:rPr>
        <w:t xml:space="preserve">的询问与澄清</w:t>
      </w:r>
      <w:r/>
    </w:p>
    <w:p>
      <w:pPr>
        <w:ind w:firstLine="422"/>
        <w:spacing w:line="360" w:lineRule="auto"/>
        <w:rPr>
          <w:rFonts w:ascii="宋体" w:hAnsi="宋体"/>
          <w:bCs/>
          <w:color w:val="auto"/>
          <w:szCs w:val="21"/>
          <w:highlight w:val="none"/>
          <w:lang w:val="zh-CN"/>
        </w:rPr>
      </w:pPr>
      <w:r>
        <w:rPr>
          <w:rFonts w:ascii="宋体" w:hAnsi="宋体"/>
          <w:bCs/>
          <w:color w:val="auto"/>
          <w:szCs w:val="21"/>
          <w:highlight w:val="none"/>
          <w:lang w:val="zh-CN"/>
        </w:rPr>
        <w:t xml:space="preserve">8.1投标人在收到</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后，若有问题需要询问，应于收到</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后</w:t>
      </w:r>
      <w:r>
        <w:rPr>
          <w:rFonts w:hint="eastAsia" w:ascii="宋体" w:hAnsi="宋体"/>
          <w:bCs/>
          <w:color w:val="auto"/>
          <w:szCs w:val="21"/>
          <w:highlight w:val="none"/>
        </w:rPr>
        <w:t xml:space="preserve">向采购代理机构</w:t>
      </w:r>
      <w:r>
        <w:rPr>
          <w:rFonts w:ascii="宋体" w:hAnsi="宋体"/>
          <w:bCs/>
          <w:color w:val="auto"/>
          <w:szCs w:val="21"/>
          <w:highlight w:val="none"/>
          <w:lang w:val="zh-CN"/>
        </w:rPr>
        <w:t xml:space="preserve">提出，采购代理机构将予以解答。</w:t>
      </w:r>
      <w:r/>
    </w:p>
    <w:p>
      <w:pPr>
        <w:ind w:firstLine="422"/>
        <w:spacing w:line="360" w:lineRule="auto"/>
        <w:rPr>
          <w:rFonts w:ascii="宋体" w:hAnsi="宋体"/>
          <w:bCs/>
          <w:color w:val="auto"/>
          <w:szCs w:val="21"/>
          <w:highlight w:val="none"/>
          <w:lang w:val="zh-CN"/>
        </w:rPr>
      </w:pPr>
      <w:r>
        <w:rPr>
          <w:rFonts w:ascii="宋体" w:hAnsi="宋体"/>
          <w:bCs/>
          <w:color w:val="auto"/>
          <w:szCs w:val="21"/>
          <w:highlight w:val="none"/>
          <w:lang w:val="zh-CN"/>
        </w:rPr>
        <w:t xml:space="preserve">8.2采购人或者采购代理机构可以对已发出的</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进行必要的澄清或者修改，并发布澄清（修改）公告。澄清或者修改的内容为</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的组成部分。</w:t>
      </w:r>
      <w:r/>
    </w:p>
    <w:p>
      <w:pPr>
        <w:ind w:firstLine="422"/>
        <w:spacing w:line="360" w:lineRule="auto"/>
        <w:rPr>
          <w:rFonts w:ascii="宋体" w:hAnsi="宋体"/>
          <w:bCs/>
          <w:color w:val="auto"/>
          <w:szCs w:val="21"/>
          <w:highlight w:val="none"/>
          <w:lang w:val="zh-CN"/>
        </w:rPr>
      </w:pPr>
      <w:r>
        <w:rPr>
          <w:rFonts w:ascii="宋体" w:hAnsi="宋体"/>
          <w:bCs/>
          <w:color w:val="auto"/>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2"/>
        <w:spacing w:line="360" w:lineRule="auto"/>
        <w:rPr>
          <w:rFonts w:ascii="宋体" w:hAnsi="宋体"/>
          <w:bCs/>
          <w:color w:val="auto"/>
          <w:szCs w:val="21"/>
          <w:highlight w:val="none"/>
          <w:lang w:val="zh-CN"/>
        </w:rPr>
      </w:pPr>
      <w:r>
        <w:rPr>
          <w:rFonts w:ascii="宋体" w:hAnsi="宋体"/>
          <w:bCs/>
          <w:color w:val="auto"/>
          <w:szCs w:val="21"/>
          <w:highlight w:val="none"/>
          <w:lang w:val="zh-CN"/>
        </w:rPr>
        <w:t xml:space="preserve">8.4至</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获取截止时间，获取</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的潜在投标人不足3家的，采购人或采购代理机构可以顺延</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提供期限。</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9、</w:t>
      </w:r>
      <w:r>
        <w:rPr>
          <w:rFonts w:hint="eastAsia" w:ascii="宋体" w:hAnsi="宋体"/>
          <w:b/>
          <w:bCs/>
          <w:color w:val="auto"/>
          <w:szCs w:val="21"/>
          <w:highlight w:val="none"/>
          <w:lang w:val="zh-CN"/>
        </w:rPr>
        <w:t xml:space="preserve">招标文件</w:t>
      </w:r>
      <w:r>
        <w:rPr>
          <w:rFonts w:ascii="宋体" w:hAnsi="宋体"/>
          <w:b/>
          <w:bCs/>
          <w:color w:val="auto"/>
          <w:szCs w:val="21"/>
          <w:highlight w:val="none"/>
          <w:lang w:val="zh-CN"/>
        </w:rPr>
        <w:t xml:space="preserve">的修改</w:t>
      </w:r>
      <w:r/>
    </w:p>
    <w:p>
      <w:pPr>
        <w:ind w:firstLine="422"/>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9.1采购代理机构无论出于自己的考虑，还是出于对投标人提问的澄清，均可对招标文件用补充文件的方式进行修改。</w:t>
      </w:r>
      <w:r/>
    </w:p>
    <w:p>
      <w:pPr>
        <w:ind w:firstLine="422"/>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9.2采购代理机构对招标文件的修改，将以补充通知的形式在网上发布公告。补充通知将作为招标文件的组成部分，对所有投标人有约束力。</w:t>
      </w:r>
      <w:r/>
    </w:p>
    <w:p>
      <w:pPr>
        <w:ind w:firstLine="422"/>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9.3为使投标人有足够的时间按招标文件的修改要求考虑修正投标文件，或出于其他原因，采购代理机构有权推迟投标截止日期和开标日期，并将此变更以补充通知的形式在网上发布公告。</w:t>
      </w:r>
      <w:r/>
    </w:p>
    <w:p>
      <w:pPr>
        <w:ind w:firstLine="422"/>
        <w:spacing w:line="360" w:lineRule="auto"/>
        <w:rPr>
          <w:rFonts w:ascii="宋体" w:hAnsi="宋体"/>
          <w:b/>
          <w:color w:val="auto"/>
          <w:szCs w:val="21"/>
          <w:highlight w:val="none"/>
          <w:lang w:val="zh-CN"/>
        </w:rPr>
      </w:pPr>
      <w:r>
        <w:rPr>
          <w:rFonts w:ascii="宋体" w:hAnsi="宋体"/>
          <w:b/>
          <w:color w:val="auto"/>
          <w:szCs w:val="21"/>
          <w:highlight w:val="none"/>
          <w:lang w:val="zh-CN"/>
        </w:rPr>
        <w:t xml:space="preserve">10、质疑</w:t>
      </w:r>
      <w:r/>
    </w:p>
    <w:p>
      <w:pPr>
        <w:ind w:firstLine="422"/>
        <w:spacing w:line="440" w:lineRule="exact"/>
        <w:rPr>
          <w:rFonts w:ascii="宋体" w:hAnsi="宋体"/>
          <w:color w:val="auto"/>
          <w:szCs w:val="21"/>
          <w:highlight w:val="none"/>
          <w:lang w:val="zh-CN"/>
        </w:rPr>
      </w:pPr>
      <w:r>
        <w:rPr>
          <w:rFonts w:ascii="宋体" w:hAnsi="宋体"/>
          <w:color w:val="auto"/>
          <w:szCs w:val="21"/>
          <w:highlight w:val="none"/>
          <w:lang w:val="zh-CN"/>
        </w:rPr>
        <w:t xml:space="preserve">10.1供应商认为本</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440" w:lineRule="exact"/>
        <w:rPr>
          <w:rFonts w:ascii="宋体" w:hAnsi="宋体"/>
          <w:color w:val="auto"/>
          <w:szCs w:val="21"/>
          <w:highlight w:val="none"/>
          <w:lang w:val="zh-CN"/>
        </w:rPr>
      </w:pPr>
      <w:r>
        <w:rPr>
          <w:rFonts w:ascii="宋体" w:hAnsi="宋体"/>
          <w:color w:val="auto"/>
          <w:szCs w:val="21"/>
          <w:highlight w:val="none"/>
          <w:lang w:val="zh-CN"/>
        </w:rPr>
        <w:t xml:space="preserve">10.2根据财政部94号令第十一条规定，提出质疑的供应商应当是参与所质疑项目采购活动的供应商。因此凡是对</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提出质疑的供应商，请将符合资格条件的证明材料及</w:t>
      </w:r>
      <w:r>
        <w:rPr>
          <w:rFonts w:hint="eastAsia" w:ascii="宋体" w:hAnsi="宋体"/>
          <w:color w:val="auto"/>
          <w:szCs w:val="21"/>
          <w:highlight w:val="none"/>
          <w:lang w:val="zh-CN"/>
        </w:rPr>
        <w:t xml:space="preserve">网上获取</w:t>
      </w:r>
      <w:r>
        <w:rPr>
          <w:rFonts w:ascii="宋体" w:hAnsi="宋体"/>
          <w:color w:val="auto"/>
          <w:szCs w:val="21"/>
          <w:highlight w:val="none"/>
          <w:lang w:val="zh-CN"/>
        </w:rPr>
        <w:t xml:space="preserve">确认单与质疑函一起递交。</w:t>
      </w:r>
      <w:r/>
    </w:p>
    <w:p>
      <w:pPr>
        <w:ind w:firstLine="422"/>
        <w:spacing w:line="440" w:lineRule="exact"/>
        <w:rPr>
          <w:rFonts w:ascii="宋体" w:hAnsi="宋体"/>
          <w:color w:val="auto"/>
          <w:szCs w:val="21"/>
          <w:highlight w:val="none"/>
          <w:lang w:val="zh-CN"/>
        </w:rPr>
      </w:pPr>
      <w:r>
        <w:rPr>
          <w:rFonts w:ascii="宋体" w:hAnsi="宋体"/>
          <w:color w:val="auto"/>
          <w:szCs w:val="21"/>
          <w:highlight w:val="none"/>
          <w:lang w:val="zh-CN"/>
        </w:rPr>
        <w:t xml:space="preserve">10.3未依照采购公告要求实行</w:t>
      </w:r>
      <w:r>
        <w:rPr>
          <w:rFonts w:hint="eastAsia" w:ascii="宋体" w:hAnsi="宋体"/>
          <w:color w:val="auto"/>
          <w:szCs w:val="21"/>
          <w:highlight w:val="none"/>
          <w:lang w:val="zh-CN"/>
        </w:rPr>
        <w:t xml:space="preserve">网上获取</w:t>
      </w:r>
      <w:r>
        <w:rPr>
          <w:rFonts w:ascii="宋体" w:hAnsi="宋体"/>
          <w:color w:val="auto"/>
          <w:szCs w:val="21"/>
          <w:highlight w:val="none"/>
          <w:lang w:val="zh-CN"/>
        </w:rPr>
        <w:t xml:space="preserve">的供应商，视为未参加该项政府采购活动，不具备对该项目提出质疑的法定权利。但因供应商资格条件或</w:t>
      </w:r>
      <w:r>
        <w:rPr>
          <w:rFonts w:hint="eastAsia" w:ascii="宋体" w:hAnsi="宋体"/>
          <w:color w:val="auto"/>
          <w:szCs w:val="21"/>
          <w:highlight w:val="none"/>
        </w:rPr>
        <w:t xml:space="preserve">下载文件</w:t>
      </w:r>
      <w:r>
        <w:rPr>
          <w:rFonts w:ascii="宋体" w:hAnsi="宋体"/>
          <w:color w:val="auto"/>
          <w:szCs w:val="21"/>
          <w:highlight w:val="none"/>
          <w:lang w:val="zh-CN"/>
        </w:rPr>
        <w:t xml:space="preserve">时间设定不符合有关法律法规规定等原因使供应商权益受损的除外。</w:t>
      </w:r>
      <w:r/>
    </w:p>
    <w:p>
      <w:pPr>
        <w:ind w:firstLine="422"/>
        <w:spacing w:line="440" w:lineRule="exact"/>
        <w:rPr>
          <w:rFonts w:ascii="宋体" w:hAnsi="宋体"/>
          <w:color w:val="auto"/>
          <w:szCs w:val="21"/>
          <w:highlight w:val="none"/>
          <w:lang w:val="zh-CN"/>
        </w:rPr>
      </w:pPr>
      <w:r>
        <w:rPr>
          <w:rFonts w:ascii="宋体" w:hAnsi="宋体"/>
          <w:color w:val="auto"/>
          <w:szCs w:val="21"/>
          <w:highlight w:val="none"/>
          <w:lang w:val="zh-CN"/>
        </w:rPr>
        <w:t xml:space="preserve">10.4供应商如对本项目提出质疑须在法定质疑期内一次性提出针对同一采购程序环节的质疑。</w:t>
      </w:r>
      <w:r/>
    </w:p>
    <w:p>
      <w:pPr>
        <w:ind w:firstLine="422"/>
        <w:spacing w:line="440" w:lineRule="exact"/>
        <w:rPr>
          <w:rFonts w:ascii="宋体" w:hAnsi="宋体"/>
          <w:color w:val="auto"/>
          <w:szCs w:val="21"/>
          <w:highlight w:val="none"/>
          <w:lang w:val="zh-CN"/>
        </w:rPr>
      </w:pPr>
      <w:r>
        <w:rPr>
          <w:rFonts w:ascii="宋体" w:hAnsi="宋体"/>
          <w:color w:val="auto"/>
          <w:szCs w:val="21"/>
          <w:highlight w:val="none"/>
          <w:lang w:val="zh-CN"/>
        </w:rPr>
        <w:t xml:space="preserve">10.5接受质疑函的方式：当场送达或邮寄方式。</w:t>
      </w:r>
      <w:r/>
    </w:p>
    <w:p>
      <w:pPr>
        <w:ind w:firstLine="422"/>
        <w:spacing w:line="440" w:lineRule="exact"/>
        <w:rPr>
          <w:rFonts w:ascii="宋体" w:hAnsi="宋体"/>
          <w:color w:val="auto"/>
          <w:szCs w:val="21"/>
          <w:highlight w:val="none"/>
          <w:lang w:val="zh-CN"/>
        </w:rPr>
      </w:pPr>
      <w:r>
        <w:rPr>
          <w:rFonts w:ascii="宋体" w:hAnsi="宋体"/>
          <w:color w:val="auto"/>
          <w:szCs w:val="21"/>
          <w:highlight w:val="none"/>
          <w:lang w:val="zh-CN"/>
        </w:rPr>
        <w:t xml:space="preserve">10.6联系单位：苏州市卫康招投标咨询服务有限公司</w:t>
      </w:r>
      <w:r/>
    </w:p>
    <w:p>
      <w:pPr>
        <w:ind w:firstLine="422"/>
        <w:spacing w:line="440" w:lineRule="exact"/>
        <w:rPr>
          <w:rFonts w:ascii="宋体" w:hAnsi="宋体"/>
          <w:color w:val="auto"/>
          <w:szCs w:val="21"/>
          <w:highlight w:val="none"/>
          <w:lang w:val="zh-CN"/>
        </w:rPr>
      </w:pPr>
      <w:r>
        <w:rPr>
          <w:rFonts w:ascii="宋体" w:hAnsi="宋体"/>
          <w:color w:val="auto"/>
          <w:szCs w:val="21"/>
          <w:highlight w:val="none"/>
          <w:lang w:val="zh-CN"/>
        </w:rPr>
        <w:t xml:space="preserve">10.7收件人：</w:t>
      </w:r>
      <w:r>
        <w:rPr>
          <w:rFonts w:hint="eastAsia" w:ascii="宋体" w:hAnsi="宋体"/>
          <w:color w:val="auto"/>
          <w:szCs w:val="21"/>
          <w:highlight w:val="none"/>
        </w:rPr>
        <w:t xml:space="preserve">前台</w:t>
      </w:r>
      <w:r/>
    </w:p>
    <w:p>
      <w:pPr>
        <w:ind w:firstLine="422"/>
        <w:spacing w:line="440" w:lineRule="exact"/>
        <w:rPr>
          <w:rFonts w:ascii="宋体" w:hAnsi="宋体"/>
          <w:color w:val="auto"/>
          <w:szCs w:val="21"/>
          <w:highlight w:val="none"/>
          <w:lang w:val="zh-CN"/>
        </w:rPr>
      </w:pPr>
      <w:r>
        <w:rPr>
          <w:rFonts w:ascii="宋体" w:hAnsi="宋体"/>
          <w:color w:val="auto"/>
          <w:szCs w:val="21"/>
          <w:highlight w:val="none"/>
          <w:lang w:val="zh-CN"/>
        </w:rPr>
        <w:t xml:space="preserve">10.8联系电话：0512-69165625</w:t>
      </w:r>
      <w:r/>
    </w:p>
    <w:p>
      <w:pPr>
        <w:ind w:firstLine="420"/>
        <w:spacing w:line="400" w:lineRule="exact"/>
        <w:rPr>
          <w:rFonts w:ascii="宋体" w:hAnsi="宋体"/>
          <w:color w:val="auto"/>
          <w:szCs w:val="21"/>
          <w:highlight w:val="none"/>
          <w:lang w:val="zh-CN"/>
        </w:rPr>
        <w:outlineLvl w:val="0"/>
      </w:pPr>
      <w:r>
        <w:rPr>
          <w:rFonts w:ascii="宋体" w:hAnsi="宋体"/>
          <w:color w:val="auto"/>
          <w:szCs w:val="21"/>
          <w:highlight w:val="none"/>
          <w:lang w:val="zh-CN"/>
        </w:rPr>
        <w:t xml:space="preserve">10.9通讯地址：</w:t>
      </w:r>
      <w:r>
        <w:rPr>
          <w:rFonts w:hint="eastAsia" w:ascii="宋体" w:hAnsi="宋体"/>
          <w:color w:val="auto"/>
          <w:szCs w:val="21"/>
          <w:highlight w:val="none"/>
          <w:lang w:val="zh-CN"/>
        </w:rPr>
        <w:t xml:space="preserve">苏州市干将西路1296号深业姑苏中心17层</w:t>
      </w:r>
      <w:r/>
    </w:p>
    <w:p>
      <w:pPr>
        <w:ind w:firstLine="422"/>
        <w:spacing w:line="400" w:lineRule="exact"/>
        <w:rPr>
          <w:rFonts w:ascii="宋体" w:hAnsi="宋体"/>
          <w:color w:val="auto"/>
          <w:szCs w:val="21"/>
          <w:highlight w:val="none"/>
          <w:lang w:val="zh-CN"/>
        </w:rPr>
        <w:outlineLvl w:val="0"/>
      </w:pPr>
      <w:r>
        <w:rPr>
          <w:rFonts w:ascii="宋体" w:hAnsi="宋体"/>
          <w:b/>
          <w:bCs/>
          <w:color w:val="auto"/>
          <w:szCs w:val="21"/>
          <w:highlight w:val="none"/>
          <w:lang w:val="zh-CN"/>
        </w:rPr>
        <w:t xml:space="preserve">四、</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投标文件说明</w:t>
      </w:r>
      <w:r/>
    </w:p>
    <w:p>
      <w:pPr>
        <w:ind w:firstLine="422"/>
        <w:spacing w:line="400" w:lineRule="exact"/>
        <w:rPr>
          <w:rFonts w:ascii="宋体" w:hAnsi="宋体"/>
          <w:color w:val="auto"/>
          <w:szCs w:val="21"/>
          <w:highlight w:val="none"/>
          <w:lang w:val="zh-CN"/>
        </w:rPr>
        <w:outlineLvl w:val="0"/>
      </w:pPr>
      <w:r>
        <w:rPr>
          <w:rFonts w:ascii="宋体" w:hAnsi="宋体"/>
          <w:b/>
          <w:bCs/>
          <w:color w:val="auto"/>
          <w:szCs w:val="21"/>
          <w:highlight w:val="none"/>
          <w:lang w:val="zh-CN"/>
        </w:rPr>
        <w:t xml:space="preserve">11、提示与要求</w:t>
      </w:r>
      <w:r/>
    </w:p>
    <w:p>
      <w:pPr>
        <w:ind w:firstLine="420"/>
        <w:spacing w:line="400" w:lineRule="exact"/>
        <w:rPr>
          <w:rFonts w:ascii="宋体" w:hAnsi="宋体"/>
          <w:color w:val="auto"/>
          <w:szCs w:val="21"/>
          <w:highlight w:val="none"/>
          <w:lang w:val="zh-CN"/>
        </w:rPr>
        <w:outlineLvl w:val="0"/>
      </w:pPr>
      <w:r>
        <w:rPr>
          <w:rFonts w:ascii="宋体" w:hAnsi="宋体"/>
          <w:color w:val="auto"/>
          <w:szCs w:val="21"/>
          <w:highlight w:val="none"/>
          <w:lang w:val="zh-CN"/>
        </w:rPr>
        <w:t xml:space="preserve">11.1投标人应仔细阅读</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的所有内容，按</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的要求提供投标文件，并保证所提供的全部资料的真实性，以使其投标对</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做出实质性响应，否则，其投标可能被拒绝。</w:t>
      </w:r>
      <w:r/>
    </w:p>
    <w:p>
      <w:pPr>
        <w:ind w:firstLine="420"/>
        <w:spacing w:line="400" w:lineRule="exact"/>
        <w:rPr>
          <w:rFonts w:ascii="宋体" w:hAnsi="宋体"/>
          <w:color w:val="auto"/>
          <w:szCs w:val="21"/>
          <w:highlight w:val="none"/>
          <w:lang w:val="zh-CN"/>
        </w:rPr>
        <w:outlineLvl w:val="0"/>
      </w:pPr>
      <w:r>
        <w:rPr>
          <w:rFonts w:ascii="宋体" w:hAnsi="宋体"/>
          <w:color w:val="auto"/>
          <w:szCs w:val="21"/>
          <w:highlight w:val="none"/>
          <w:lang w:val="zh-CN"/>
        </w:rPr>
        <w:t xml:space="preserve">11.2无论是否递交投标文件，投标人都应将</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及以后的所有通知、文件等视为保密文件。</w:t>
      </w:r>
      <w:r/>
    </w:p>
    <w:p>
      <w:pPr>
        <w:ind w:firstLine="422"/>
        <w:spacing w:line="400" w:lineRule="exact"/>
        <w:rPr>
          <w:rFonts w:ascii="宋体" w:hAnsi="宋体"/>
          <w:b/>
          <w:bCs/>
          <w:color w:val="auto"/>
          <w:szCs w:val="21"/>
          <w:highlight w:val="none"/>
          <w:lang w:val="zh-CN"/>
        </w:rPr>
        <w:outlineLvl w:val="0"/>
      </w:pPr>
      <w:r>
        <w:rPr>
          <w:rFonts w:ascii="宋体" w:hAnsi="宋体"/>
          <w:b/>
          <w:bCs/>
          <w:color w:val="auto"/>
          <w:szCs w:val="21"/>
          <w:highlight w:val="none"/>
          <w:lang w:val="zh-CN"/>
        </w:rPr>
        <w:t xml:space="preserve">12、</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投标文件计量单位和使用文字</w:t>
      </w:r>
      <w:r/>
    </w:p>
    <w:p>
      <w:pPr>
        <w:ind w:firstLine="420"/>
        <w:spacing w:line="400" w:lineRule="exact"/>
        <w:rPr>
          <w:rFonts w:ascii="宋体" w:hAnsi="宋体"/>
          <w:color w:val="auto"/>
          <w:szCs w:val="21"/>
          <w:highlight w:val="none"/>
          <w:lang w:val="zh-CN"/>
        </w:rPr>
        <w:outlineLvl w:val="0"/>
      </w:pPr>
      <w:r>
        <w:rPr>
          <w:rFonts w:ascii="宋体" w:hAnsi="宋体"/>
          <w:color w:val="auto"/>
          <w:szCs w:val="21"/>
          <w:highlight w:val="none"/>
          <w:lang w:val="zh-CN"/>
        </w:rPr>
        <w:t xml:space="preserve">12.1</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投标文件中所使用的计量单位，除</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中有特殊要求外，均应使用中华人民共和国法定计量单位。</w:t>
      </w:r>
      <w:r/>
    </w:p>
    <w:p>
      <w:pPr>
        <w:ind w:firstLine="420"/>
        <w:spacing w:line="400" w:lineRule="exact"/>
        <w:rPr>
          <w:rFonts w:ascii="宋体" w:hAnsi="宋体"/>
          <w:color w:val="auto"/>
          <w:szCs w:val="21"/>
          <w:highlight w:val="none"/>
          <w:lang w:val="zh-CN"/>
        </w:rPr>
        <w:outlineLvl w:val="0"/>
      </w:pPr>
      <w:r>
        <w:rPr>
          <w:rFonts w:ascii="宋体" w:hAnsi="宋体"/>
          <w:color w:val="auto"/>
          <w:szCs w:val="21"/>
          <w:highlight w:val="none"/>
          <w:lang w:val="zh-CN"/>
        </w:rPr>
        <w:t xml:space="preserve">12.2</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ascii="宋体" w:hAnsi="宋体"/>
          <w:b/>
          <w:bCs/>
          <w:color w:val="auto"/>
          <w:szCs w:val="21"/>
          <w:highlight w:val="none"/>
          <w:lang w:val="zh-CN"/>
        </w:rPr>
        <w:outlineLvl w:val="0"/>
      </w:pPr>
      <w:r>
        <w:rPr>
          <w:rFonts w:ascii="宋体" w:hAnsi="宋体"/>
          <w:b/>
          <w:bCs/>
          <w:color w:val="auto"/>
          <w:szCs w:val="21"/>
          <w:highlight w:val="none"/>
          <w:lang w:val="zh-CN"/>
        </w:rPr>
        <w:t xml:space="preserve">13</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投标文件的组成</w:t>
      </w:r>
      <w:r/>
    </w:p>
    <w:p>
      <w:pPr>
        <w:ind w:right="-161" w:firstLine="422"/>
        <w:spacing w:line="400" w:lineRule="exact"/>
        <w:rPr>
          <w:b/>
          <w:bCs/>
          <w:color w:val="auto"/>
          <w:szCs w:val="21"/>
          <w:highlight w:val="none"/>
        </w:rPr>
      </w:pPr>
      <w:r>
        <w:rPr>
          <w:b/>
          <w:bCs/>
          <w:color w:val="auto"/>
          <w:szCs w:val="21"/>
          <w:highlight w:val="none"/>
        </w:rPr>
        <w:t xml:space="preserve">13.1封面</w:t>
      </w:r>
      <w:r/>
    </w:p>
    <w:p>
      <w:pPr>
        <w:ind w:right="-161" w:firstLine="422"/>
        <w:spacing w:line="400" w:lineRule="exact"/>
        <w:rPr>
          <w:b/>
          <w:bCs/>
          <w:color w:val="auto"/>
          <w:szCs w:val="21"/>
          <w:highlight w:val="none"/>
        </w:rPr>
      </w:pPr>
      <w:r>
        <w:rPr>
          <w:b/>
          <w:bCs/>
          <w:color w:val="auto"/>
          <w:szCs w:val="21"/>
          <w:highlight w:val="none"/>
        </w:rPr>
        <w:t xml:space="preserve">13.2开标一览表</w:t>
      </w:r>
      <w:r/>
    </w:p>
    <w:p>
      <w:pPr>
        <w:ind w:right="-161" w:firstLine="422"/>
        <w:spacing w:line="400" w:lineRule="exact"/>
        <w:rPr>
          <w:rFonts w:hint="eastAsia" w:eastAsia="宋体"/>
          <w:b/>
          <w:bCs/>
          <w:color w:val="auto"/>
          <w:szCs w:val="21"/>
          <w:highlight w:val="none"/>
          <w:lang w:eastAsia="zh-CN"/>
        </w:rPr>
      </w:pPr>
      <w:r>
        <w:rPr>
          <w:b/>
          <w:bCs/>
          <w:color w:val="auto"/>
          <w:szCs w:val="21"/>
          <w:highlight w:val="none"/>
        </w:rPr>
        <w:t xml:space="preserve">13.</w:t>
      </w:r>
      <w:r>
        <w:rPr>
          <w:rFonts w:hint="eastAsia"/>
          <w:b/>
          <w:bCs/>
          <w:color w:val="auto"/>
          <w:szCs w:val="21"/>
          <w:highlight w:val="none"/>
        </w:rPr>
        <w:t xml:space="preserve">3</w:t>
      </w:r>
      <w:r>
        <w:rPr>
          <w:b/>
          <w:bCs/>
          <w:color w:val="auto"/>
          <w:szCs w:val="21"/>
          <w:highlight w:val="none"/>
        </w:rPr>
        <w:t xml:space="preserve">资格审查</w:t>
      </w:r>
      <w:r>
        <w:rPr>
          <w:rFonts w:hint="eastAsia"/>
          <w:b/>
          <w:bCs/>
          <w:color w:val="auto"/>
          <w:szCs w:val="21"/>
          <w:highlight w:val="none"/>
          <w:lang w:eastAsia="zh-CN"/>
        </w:rPr>
        <w:t xml:space="preserve">投标文件</w:t>
      </w:r>
      <w:r/>
    </w:p>
    <w:p>
      <w:pPr>
        <w:ind w:right="-161" w:firstLine="420"/>
        <w:spacing w:line="400" w:lineRule="exact"/>
        <w:rPr>
          <w:color w:val="auto"/>
          <w:szCs w:val="21"/>
          <w:highlight w:val="none"/>
        </w:rPr>
      </w:pPr>
      <w:r>
        <w:rPr>
          <w:color w:val="auto"/>
          <w:szCs w:val="21"/>
          <w:highlight w:val="none"/>
        </w:rPr>
        <w:t xml:space="preserve">（</w:t>
      </w:r>
      <w:r>
        <w:rPr>
          <w:rFonts w:hint="eastAsia"/>
          <w:color w:val="auto"/>
          <w:szCs w:val="21"/>
          <w:highlight w:val="none"/>
        </w:rPr>
        <w:t xml:space="preserve">1</w:t>
      </w:r>
      <w:r>
        <w:rPr>
          <w:color w:val="auto"/>
          <w:szCs w:val="21"/>
          <w:highlight w:val="none"/>
        </w:rPr>
        <w:t xml:space="preserve">）合格供应商的资格条件</w:t>
      </w:r>
      <w:r/>
    </w:p>
    <w:p>
      <w:pPr>
        <w:ind w:firstLine="439"/>
        <w:spacing w:line="400" w:lineRule="exact"/>
        <w:rPr>
          <w:rFonts w:hint="eastAsia" w:ascii="宋体" w:hAnsi="宋体" w:eastAsia="宋体" w:cs="Times New Roman"/>
          <w:b/>
          <w:bCs/>
          <w:color w:val="auto"/>
          <w:sz w:val="21"/>
          <w:szCs w:val="21"/>
          <w:highlight w:val="none"/>
          <w:lang w:val="zh-CN"/>
        </w:rPr>
      </w:pPr>
      <w:r>
        <w:rPr>
          <w:rFonts w:hint="eastAsia" w:ascii="宋体" w:hAnsi="宋体" w:eastAsia="宋体" w:cs="Times New Roman"/>
          <w:b/>
          <w:bCs/>
          <w:color w:val="auto"/>
          <w:sz w:val="21"/>
          <w:szCs w:val="21"/>
          <w:highlight w:val="none"/>
          <w:lang w:val="zh-CN"/>
        </w:rPr>
        <w:t xml:space="preserve">①具有独立承担民事责任的能力证明。包括法人或者其他组织的营业执照等证明文件，自然人的身份证明。</w:t>
      </w:r>
      <w:r/>
    </w:p>
    <w:p>
      <w:pPr>
        <w:ind w:firstLine="439"/>
        <w:spacing w:line="400" w:lineRule="exact"/>
        <w:rPr>
          <w:rFonts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②具有良好的商业信誉和健全的财务会计制度证明。包括最近一期经审计的财务报告</w:t>
      </w:r>
      <w:r>
        <w:rPr>
          <w:rFonts w:hint="eastAsia" w:ascii="宋体" w:hAnsi="宋体"/>
          <w:b/>
          <w:bCs/>
          <w:color w:val="auto"/>
          <w:sz w:val="21"/>
          <w:szCs w:val="21"/>
          <w:highlight w:val="none"/>
        </w:rPr>
        <w:t xml:space="preserve">或</w:t>
      </w:r>
      <w:r>
        <w:rPr>
          <w:rFonts w:hint="eastAsia" w:ascii="宋体" w:hAnsi="宋体"/>
          <w:b/>
          <w:bCs/>
          <w:color w:val="auto"/>
          <w:sz w:val="21"/>
          <w:szCs w:val="21"/>
          <w:highlight w:val="none"/>
          <w:lang w:val="zh-CN"/>
        </w:rPr>
        <w:t xml:space="preserve">提供银行出具的资信证明。</w:t>
      </w:r>
      <w:r/>
    </w:p>
    <w:p>
      <w:pPr>
        <w:ind w:firstLine="439"/>
        <w:spacing w:line="400" w:lineRule="exact"/>
        <w:rPr>
          <w:rFonts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③</w:t>
      </w:r>
      <w:r>
        <w:rPr>
          <w:rFonts w:hint="eastAsia" w:ascii="宋体" w:hAnsi="宋体"/>
          <w:b/>
          <w:bCs/>
          <w:color w:val="auto"/>
          <w:sz w:val="21"/>
          <w:szCs w:val="21"/>
          <w:highlight w:val="none"/>
        </w:rPr>
        <w:t xml:space="preserve">承诺具有</w:t>
      </w:r>
      <w:r>
        <w:rPr>
          <w:rFonts w:hint="eastAsia" w:ascii="宋体" w:hAnsi="宋体"/>
          <w:b/>
          <w:bCs/>
          <w:color w:val="auto"/>
          <w:sz w:val="21"/>
          <w:szCs w:val="21"/>
          <w:highlight w:val="none"/>
          <w:lang w:val="zh-CN"/>
        </w:rPr>
        <w:t xml:space="preserve">履行合同所必备的设备和专业技术能力的证明材料。</w:t>
      </w:r>
      <w:r/>
    </w:p>
    <w:p>
      <w:pPr>
        <w:ind w:firstLine="439"/>
        <w:spacing w:line="400" w:lineRule="exact"/>
        <w:rPr>
          <w:rFonts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④</w:t>
      </w:r>
      <w:r>
        <w:rPr>
          <w:rFonts w:hint="eastAsia" w:ascii="宋体" w:hAnsi="宋体" w:cs="宋体"/>
          <w:b/>
          <w:bCs/>
          <w:color w:val="auto"/>
          <w:sz w:val="21"/>
          <w:szCs w:val="21"/>
          <w:highlight w:val="none"/>
          <w:lang w:val="zh-CN"/>
        </w:rPr>
        <w:t xml:space="preserve">有依法缴纳税收和社会保障资金的良好记录。</w:t>
      </w:r>
      <w:r>
        <w:rPr>
          <w:rFonts w:hint="eastAsia" w:ascii="宋体" w:hAnsi="宋体" w:cs="宋体"/>
          <w:b/>
          <w:bCs/>
          <w:color w:val="auto"/>
          <w:sz w:val="21"/>
          <w:szCs w:val="21"/>
          <w:highlight w:val="none"/>
          <w:lang w:val="en-US" w:eastAsia="zh-CN"/>
        </w:rPr>
        <w:t xml:space="preserve">包括最近一期</w:t>
      </w:r>
      <w:r>
        <w:rPr>
          <w:rFonts w:hint="eastAsia" w:ascii="宋体" w:hAnsi="宋体" w:cs="宋体"/>
          <w:b/>
          <w:bCs/>
          <w:color w:val="auto"/>
          <w:sz w:val="21"/>
          <w:szCs w:val="21"/>
          <w:highlight w:val="none"/>
          <w:lang w:val="zh-CN"/>
        </w:rPr>
        <w:t xml:space="preserve">依法缴纳税收的凭据，</w:t>
      </w:r>
      <w:r>
        <w:rPr>
          <w:rFonts w:hint="eastAsia" w:ascii="宋体" w:hAnsi="宋体" w:cs="宋体"/>
          <w:b/>
          <w:bCs/>
          <w:color w:val="auto"/>
          <w:sz w:val="21"/>
          <w:szCs w:val="21"/>
          <w:highlight w:val="none"/>
          <w:lang w:val="en-US" w:eastAsia="zh-CN"/>
        </w:rPr>
        <w:t xml:space="preserve">最近一期</w:t>
      </w:r>
      <w:r>
        <w:rPr>
          <w:rFonts w:hint="eastAsia" w:ascii="宋体" w:hAnsi="宋体" w:cs="宋体"/>
          <w:b/>
          <w:bCs/>
          <w:color w:val="auto"/>
          <w:sz w:val="21"/>
          <w:szCs w:val="21"/>
          <w:highlight w:val="none"/>
          <w:lang w:val="zh-CN"/>
        </w:rPr>
        <w:t xml:space="preserve">依法缴纳社会保险的凭据（专用收据或社会保险缴纳清单）</w:t>
      </w:r>
      <w:r>
        <w:rPr>
          <w:rFonts w:hint="eastAsia" w:ascii="宋体" w:hAnsi="宋体"/>
          <w:b/>
          <w:bCs/>
          <w:color w:val="auto"/>
          <w:sz w:val="21"/>
          <w:szCs w:val="21"/>
          <w:highlight w:val="none"/>
          <w:lang w:val="zh-CN"/>
        </w:rPr>
        <w:t xml:space="preserve">。</w:t>
      </w:r>
      <w:r/>
    </w:p>
    <w:p>
      <w:pPr>
        <w:ind w:firstLine="422"/>
        <w:spacing w:line="400" w:lineRule="exact"/>
        <w:rPr>
          <w:color w:val="auto"/>
          <w:szCs w:val="21"/>
          <w:highlight w:val="none"/>
        </w:rPr>
      </w:pPr>
      <w:r>
        <w:rPr>
          <w:rFonts w:hint="eastAsia" w:ascii="宋体" w:hAnsi="宋体"/>
          <w:b/>
          <w:bCs/>
          <w:color w:val="auto"/>
          <w:sz w:val="21"/>
          <w:szCs w:val="21"/>
          <w:highlight w:val="none"/>
          <w:lang w:val="zh-CN"/>
        </w:rPr>
        <w:t xml:space="preserve">⑤参加采购活动前三年内在经营活动中没有重大违法记录的书面声明函。</w:t>
      </w:r>
      <w:r/>
    </w:p>
    <w:p>
      <w:pPr>
        <w:ind w:right="-161" w:firstLine="422"/>
        <w:spacing w:line="400" w:lineRule="exact"/>
        <w:rPr>
          <w:rFonts w:hint="default" w:eastAsia="宋体"/>
          <w:b/>
          <w:bCs/>
          <w:color w:val="auto"/>
          <w:szCs w:val="21"/>
          <w:highlight w:val="none"/>
          <w:lang w:val="en-US" w:eastAsia="zh-CN"/>
        </w:rPr>
      </w:pPr>
      <w:r>
        <w:rPr>
          <w:rFonts w:hint="eastAsia"/>
          <w:b/>
          <w:bCs/>
          <w:color w:val="auto"/>
          <w:szCs w:val="21"/>
          <w:highlight w:val="none"/>
        </w:rPr>
        <w:t xml:space="preserve">⑥</w:t>
      </w:r>
      <w:r>
        <w:rPr>
          <w:rFonts w:hint="eastAsia" w:ascii="宋体" w:hAnsi="宋体" w:eastAsia="宋体" w:cs="Times New Roman"/>
          <w:b/>
          <w:bCs/>
          <w:color w:val="auto"/>
          <w:sz w:val="21"/>
          <w:szCs w:val="21"/>
          <w:highlight w:val="none"/>
          <w:lang w:val="en-US" w:eastAsia="zh-CN"/>
        </w:rPr>
        <w:t xml:space="preserve">所投产品的医疗器械经营资格证明材料</w:t>
      </w:r>
      <w:r/>
    </w:p>
    <w:p>
      <w:pPr>
        <w:ind w:right="-161" w:firstLine="422"/>
        <w:spacing w:line="400" w:lineRule="exact"/>
        <w:rPr>
          <w:rFonts w:hint="eastAsia" w:eastAsia="宋体"/>
          <w:b/>
          <w:bCs/>
          <w:color w:val="auto"/>
          <w:szCs w:val="21"/>
          <w:highlight w:val="none"/>
          <w:lang w:eastAsia="zh-CN"/>
        </w:rPr>
      </w:pPr>
      <w:r>
        <w:rPr>
          <w:b/>
          <w:bCs/>
          <w:color w:val="auto"/>
          <w:szCs w:val="21"/>
          <w:highlight w:val="none"/>
        </w:rPr>
        <w:t xml:space="preserve">13.</w:t>
      </w:r>
      <w:r>
        <w:rPr>
          <w:rFonts w:hint="eastAsia"/>
          <w:b/>
          <w:bCs/>
          <w:color w:val="auto"/>
          <w:szCs w:val="21"/>
          <w:highlight w:val="none"/>
        </w:rPr>
        <w:t xml:space="preserve">4符合性审查</w:t>
      </w:r>
      <w:r>
        <w:rPr>
          <w:rFonts w:hint="eastAsia"/>
          <w:b/>
          <w:bCs/>
          <w:color w:val="auto"/>
          <w:szCs w:val="21"/>
          <w:highlight w:val="none"/>
          <w:lang w:eastAsia="zh-CN"/>
        </w:rPr>
        <w:t xml:space="preserve">投标文件</w:t>
      </w:r>
      <w:r/>
    </w:p>
    <w:p>
      <w:pPr>
        <w:ind w:right="-161" w:firstLine="420"/>
        <w:spacing w:line="400" w:lineRule="exact"/>
        <w:rPr>
          <w:rFonts w:hint="eastAsia"/>
          <w:b/>
          <w:bCs/>
          <w:color w:val="auto"/>
          <w:szCs w:val="21"/>
          <w:highlight w:val="none"/>
        </w:rPr>
      </w:pPr>
      <w:r>
        <w:rPr>
          <w:rFonts w:hint="eastAsia"/>
          <w:b/>
          <w:bCs/>
          <w:color w:val="auto"/>
          <w:szCs w:val="21"/>
          <w:highlight w:val="none"/>
        </w:rPr>
        <w:t xml:space="preserve">13.4.</w:t>
      </w:r>
      <w:r>
        <w:rPr>
          <w:rFonts w:hint="eastAsia"/>
          <w:b/>
          <w:bCs/>
          <w:color w:val="auto"/>
          <w:szCs w:val="21"/>
          <w:highlight w:val="none"/>
          <w:lang w:val="en-US" w:eastAsia="zh-CN"/>
        </w:rPr>
        <w:t xml:space="preserve">1</w:t>
      </w:r>
      <w:r>
        <w:rPr>
          <w:rFonts w:hint="eastAsia"/>
          <w:b/>
          <w:bCs/>
          <w:color w:val="auto"/>
          <w:szCs w:val="21"/>
          <w:highlight w:val="none"/>
        </w:rPr>
        <w:t xml:space="preserve">商务条款偏离对照表；</w:t>
      </w:r>
      <w:r/>
    </w:p>
    <w:p>
      <w:pPr>
        <w:ind w:right="-161" w:firstLine="422"/>
        <w:spacing w:line="400" w:lineRule="exact"/>
        <w:rPr>
          <w:rFonts w:hint="eastAsia" w:eastAsia="宋体"/>
          <w:b/>
          <w:bCs/>
          <w:color w:val="auto"/>
          <w:szCs w:val="21"/>
          <w:highlight w:val="none"/>
          <w:lang w:val="en-US" w:eastAsia="zh-CN"/>
        </w:rPr>
      </w:pPr>
      <w:r>
        <w:rPr>
          <w:rFonts w:hint="eastAsia"/>
          <w:b/>
          <w:bCs/>
          <w:color w:val="auto"/>
          <w:szCs w:val="21"/>
          <w:highlight w:val="none"/>
          <w:lang w:val="en-US" w:eastAsia="zh-CN"/>
        </w:rPr>
        <w:t xml:space="preserve">13.4.2</w:t>
      </w:r>
      <w:r>
        <w:rPr>
          <w:rFonts w:hint="eastAsia" w:ascii="宋体" w:hAnsi="宋体" w:cs="宋体"/>
          <w:b/>
          <w:bCs/>
          <w:color w:val="auto"/>
          <w:szCs w:val="21"/>
          <w:highlight w:val="none"/>
        </w:rPr>
        <w:t xml:space="preserve">所投产品如为医疗器械的须提供该产品的医疗器械注册证或备案登记表</w:t>
      </w:r>
      <w:r>
        <w:rPr>
          <w:rFonts w:hint="eastAsia" w:ascii="宋体" w:hAnsi="宋体" w:cs="宋体"/>
          <w:b/>
          <w:bCs/>
          <w:color w:val="auto"/>
          <w:szCs w:val="21"/>
          <w:highlight w:val="none"/>
          <w:lang w:eastAsia="zh-CN"/>
        </w:rPr>
        <w:t xml:space="preserve">。</w:t>
      </w:r>
      <w:r/>
    </w:p>
    <w:p>
      <w:pPr>
        <w:ind w:right="-161" w:firstLine="422"/>
        <w:spacing w:line="400" w:lineRule="exact"/>
        <w:rPr>
          <w:rFonts w:hint="eastAsia" w:eastAsia="宋体"/>
          <w:color w:val="auto"/>
          <w:highlight w:val="none"/>
          <w:lang w:eastAsia="zh-CN"/>
        </w:rPr>
      </w:pPr>
      <w:r>
        <w:rPr>
          <w:b/>
          <w:bCs/>
          <w:color w:val="auto"/>
          <w:szCs w:val="21"/>
          <w:highlight w:val="none"/>
        </w:rPr>
        <w:t xml:space="preserve">13.</w:t>
      </w:r>
      <w:r>
        <w:rPr>
          <w:rFonts w:hint="eastAsia"/>
          <w:b/>
          <w:bCs/>
          <w:color w:val="auto"/>
          <w:szCs w:val="21"/>
          <w:highlight w:val="none"/>
        </w:rPr>
        <w:t xml:space="preserve">5综合评审</w:t>
      </w:r>
      <w:r>
        <w:rPr>
          <w:rFonts w:hint="eastAsia"/>
          <w:b/>
          <w:bCs/>
          <w:color w:val="auto"/>
          <w:szCs w:val="21"/>
          <w:highlight w:val="none"/>
          <w:lang w:eastAsia="zh-CN"/>
        </w:rPr>
        <w:t xml:space="preserve">投标文件</w:t>
      </w:r>
      <w:r/>
    </w:p>
    <w:p>
      <w:pPr>
        <w:ind w:right="-161" w:firstLine="420"/>
        <w:spacing w:line="400" w:lineRule="exact"/>
        <w:rPr>
          <w:rFonts w:hint="eastAsia"/>
          <w:color w:val="auto"/>
          <w:szCs w:val="21"/>
          <w:highlight w:val="none"/>
          <w:lang w:val="zh-CN"/>
        </w:rPr>
      </w:pPr>
      <w:r>
        <w:rPr>
          <w:rFonts w:hint="eastAsia"/>
          <w:color w:val="auto"/>
          <w:szCs w:val="21"/>
          <w:highlight w:val="none"/>
        </w:rPr>
        <w:t xml:space="preserve">13.5.1</w:t>
      </w:r>
      <w:r>
        <w:rPr>
          <w:rFonts w:hint="eastAsia"/>
          <w:color w:val="auto"/>
          <w:szCs w:val="21"/>
          <w:highlight w:val="none"/>
          <w:lang w:val="zh-CN"/>
        </w:rPr>
        <w:t xml:space="preserve">与本次采购相关和评分标准中要求提供的其他证明材料；</w:t>
      </w:r>
      <w:r/>
    </w:p>
    <w:p>
      <w:pPr>
        <w:ind w:right="-161" w:firstLine="422"/>
        <w:spacing w:line="400" w:lineRule="exact"/>
        <w:rPr>
          <w:b/>
          <w:bCs/>
          <w:color w:val="auto"/>
          <w:szCs w:val="21"/>
          <w:highlight w:val="none"/>
        </w:rPr>
      </w:pPr>
      <w:r>
        <w:rPr>
          <w:rFonts w:hint="eastAsia"/>
          <w:b/>
          <w:bCs/>
          <w:color w:val="auto"/>
          <w:szCs w:val="21"/>
          <w:highlight w:val="none"/>
        </w:rPr>
        <w:t xml:space="preserve">13.6企业报价折扣证明</w:t>
      </w:r>
      <w:r/>
    </w:p>
    <w:p>
      <w:pPr>
        <w:ind w:right="-161" w:firstLine="420"/>
        <w:spacing w:line="400" w:lineRule="exact"/>
        <w:rPr>
          <w:rFonts w:hint="eastAsia" w:ascii="宋体" w:hAnsi="宋体" w:eastAsia="宋体"/>
          <w:b/>
          <w:bCs/>
          <w:color w:val="auto"/>
          <w:szCs w:val="21"/>
          <w:highlight w:val="none"/>
          <w:lang w:val="zh-CN" w:eastAsia="zh-CN"/>
        </w:rPr>
      </w:pPr>
      <w:r>
        <w:rPr>
          <w:rFonts w:hint="eastAsia"/>
          <w:b/>
          <w:bCs/>
          <w:color w:val="auto"/>
          <w:szCs w:val="21"/>
          <w:highlight w:val="none"/>
        </w:rPr>
        <w:t xml:space="preserve">提供《中小企业声明函》或提供《残疾人福利性单位声明函》或提供由省级以上监狱管理局、戒毒管理局（含新疆生产建设兵团）出具的属于监狱企业的证明文件</w:t>
      </w:r>
      <w:r>
        <w:rPr>
          <w:rFonts w:hint="eastAsia"/>
          <w:b/>
          <w:bCs/>
          <w:color w:val="auto"/>
          <w:szCs w:val="21"/>
          <w:highlight w:val="none"/>
          <w:lang w:eastAsia="zh-CN"/>
        </w:rPr>
        <w:t xml:space="preserve">；</w:t>
      </w:r>
      <w:r>
        <w:rPr>
          <w:rFonts w:hint="eastAsia"/>
          <w:b/>
          <w:bCs/>
          <w:color w:val="auto"/>
          <w:szCs w:val="21"/>
          <w:highlight w:val="none"/>
          <w:lang w:val="en-US" w:eastAsia="zh-CN"/>
        </w:rPr>
        <w:t xml:space="preserve">提供</w:t>
      </w:r>
      <w:r>
        <w:rPr>
          <w:rFonts w:hint="eastAsia"/>
          <w:b/>
          <w:bCs/>
          <w:color w:val="auto"/>
          <w:szCs w:val="21"/>
          <w:highlight w:val="none"/>
          <w:lang w:eastAsia="zh-CN"/>
        </w:rPr>
        <w:t xml:space="preserve">《</w:t>
      </w:r>
      <w:r>
        <w:rPr>
          <w:rFonts w:hint="eastAsia" w:ascii="宋体" w:hAnsi="宋体" w:eastAsia="宋体" w:cs="宋体"/>
          <w:b/>
          <w:bCs/>
          <w:color w:val="auto"/>
          <w:sz w:val="21"/>
          <w:szCs w:val="21"/>
          <w:highlight w:val="none"/>
          <w:lang w:val="zh-CN"/>
        </w:rPr>
        <w:t xml:space="preserve">关于符合本国产品标准的声明函》。</w:t>
      </w:r>
      <w:r/>
    </w:p>
    <w:p>
      <w:pPr>
        <w:ind w:firstLine="420"/>
        <w:spacing w:line="400" w:lineRule="exact"/>
        <w:rPr>
          <w:color w:val="auto"/>
          <w:szCs w:val="21"/>
          <w:highlight w:val="none"/>
          <w:lang w:val="zh-CN"/>
        </w:rPr>
      </w:pPr>
      <w:r>
        <w:rPr>
          <w:rFonts w:ascii="宋体" w:hAnsi="宋体"/>
          <w:color w:val="auto"/>
          <w:szCs w:val="21"/>
          <w:highlight w:val="none"/>
          <w:lang w:val="zh-CN"/>
        </w:rPr>
        <w:t xml:space="preserve">13.</w:t>
      </w:r>
      <w:r>
        <w:rPr>
          <w:rFonts w:hint="eastAsia" w:ascii="宋体" w:hAnsi="宋体"/>
          <w:color w:val="auto"/>
          <w:szCs w:val="21"/>
          <w:highlight w:val="none"/>
        </w:rPr>
        <w:t xml:space="preserve">7</w:t>
      </w:r>
      <w:r>
        <w:rPr>
          <w:rFonts w:ascii="宋体" w:hAnsi="宋体"/>
          <w:color w:val="auto"/>
          <w:szCs w:val="21"/>
          <w:highlight w:val="none"/>
          <w:lang w:val="zh-CN"/>
        </w:rPr>
        <w:t xml:space="preserve">投标文件由13.1</w:t>
      </w:r>
      <w:r>
        <w:rPr>
          <w:rFonts w:hint="eastAsia" w:ascii="宋体" w:hAnsi="宋体"/>
          <w:color w:val="auto"/>
          <w:szCs w:val="21"/>
          <w:highlight w:val="none"/>
        </w:rPr>
        <w:t xml:space="preserve">至</w:t>
      </w:r>
      <w:r>
        <w:rPr>
          <w:rFonts w:ascii="宋体" w:hAnsi="宋体"/>
          <w:color w:val="auto"/>
          <w:szCs w:val="21"/>
          <w:highlight w:val="none"/>
          <w:lang w:val="zh-CN"/>
        </w:rPr>
        <w:t xml:space="preserve">13.</w:t>
      </w:r>
      <w:r>
        <w:rPr>
          <w:rFonts w:hint="eastAsia" w:ascii="宋体" w:hAnsi="宋体"/>
          <w:color w:val="auto"/>
          <w:szCs w:val="21"/>
          <w:highlight w:val="none"/>
        </w:rPr>
        <w:t xml:space="preserve">6</w:t>
      </w:r>
      <w:r>
        <w:rPr>
          <w:rFonts w:ascii="宋体" w:hAnsi="宋体"/>
          <w:color w:val="auto"/>
          <w:szCs w:val="21"/>
          <w:highlight w:val="none"/>
          <w:lang w:val="zh-CN"/>
        </w:rPr>
        <w:t xml:space="preserve">款规定的内容共同组成。</w:t>
      </w:r>
      <w:r/>
    </w:p>
    <w:p>
      <w:pPr>
        <w:ind w:firstLine="422"/>
        <w:spacing w:line="400" w:lineRule="exact"/>
        <w:rPr>
          <w:rFonts w:ascii="宋体" w:hAnsi="宋体"/>
          <w:b/>
          <w:bCs/>
          <w:color w:val="auto"/>
          <w:szCs w:val="21"/>
          <w:highlight w:val="none"/>
        </w:rPr>
      </w:pPr>
      <w:r>
        <w:rPr>
          <w:rFonts w:ascii="宋体" w:hAnsi="宋体"/>
          <w:b/>
          <w:bCs/>
          <w:color w:val="auto"/>
          <w:szCs w:val="21"/>
          <w:highlight w:val="none"/>
        </w:rPr>
        <w:t xml:space="preserve">14、</w:t>
      </w:r>
      <w:r>
        <w:rPr>
          <w:rFonts w:hint="eastAsia" w:ascii="宋体" w:hAnsi="宋体"/>
          <w:b/>
          <w:bCs/>
          <w:color w:val="auto"/>
          <w:szCs w:val="21"/>
          <w:highlight w:val="none"/>
        </w:rPr>
        <w:t xml:space="preserve">电子</w:t>
      </w:r>
      <w:r>
        <w:rPr>
          <w:rFonts w:ascii="宋体" w:hAnsi="宋体"/>
          <w:b/>
          <w:bCs/>
          <w:color w:val="auto"/>
          <w:szCs w:val="21"/>
          <w:highlight w:val="none"/>
        </w:rPr>
        <w:t xml:space="preserve">投标文件编制要求</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14.1</w:t>
      </w:r>
      <w:r>
        <w:rPr>
          <w:rFonts w:hint="eastAsia" w:ascii="宋体" w:hAnsi="宋体"/>
          <w:color w:val="auto"/>
          <w:szCs w:val="21"/>
          <w:highlight w:val="none"/>
        </w:rPr>
        <w:t xml:space="preserve">电子</w:t>
      </w:r>
      <w:r>
        <w:rPr>
          <w:rFonts w:ascii="宋体" w:hAnsi="宋体"/>
          <w:color w:val="auto"/>
          <w:szCs w:val="21"/>
          <w:highlight w:val="none"/>
        </w:rPr>
        <w:t xml:space="preserve">投标文件按上述13.1-13.</w:t>
      </w:r>
      <w:r>
        <w:rPr>
          <w:rFonts w:hint="eastAsia" w:ascii="宋体" w:hAnsi="宋体"/>
          <w:color w:val="auto"/>
          <w:szCs w:val="21"/>
          <w:highlight w:val="none"/>
        </w:rPr>
        <w:t xml:space="preserve">6</w:t>
      </w:r>
      <w:r>
        <w:rPr>
          <w:rFonts w:ascii="宋体" w:hAnsi="宋体"/>
          <w:color w:val="auto"/>
          <w:szCs w:val="21"/>
          <w:highlight w:val="none"/>
        </w:rPr>
        <w:t xml:space="preserve">统一顺序、统一格式编写</w:t>
      </w:r>
      <w:r>
        <w:rPr>
          <w:rFonts w:hint="eastAsia" w:ascii="宋体" w:hAnsi="宋体"/>
          <w:color w:val="auto"/>
          <w:szCs w:val="21"/>
          <w:highlight w:val="none"/>
        </w:rPr>
        <w:t xml:space="preserve">，</w:t>
      </w:r>
      <w:r>
        <w:rPr>
          <w:rFonts w:ascii="宋体" w:hAnsi="宋体"/>
          <w:color w:val="auto"/>
          <w:szCs w:val="21"/>
          <w:highlight w:val="none"/>
        </w:rPr>
        <w:t xml:space="preserve">并编制“投标文件目录”。</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14.2电子投标文件制作</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（1）在苏采云系统中下载招标文件后，点击“客户端下载地址”，下载投标文件客户端，查看客户端使用说明。</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（2）将下载的</w:t>
      </w:r>
      <w:r>
        <w:rPr>
          <w:rFonts w:hint="eastAsia" w:ascii="宋体" w:hAnsi="宋体"/>
          <w:color w:val="auto"/>
          <w:szCs w:val="21"/>
          <w:highlight w:val="none"/>
          <w:lang w:eastAsia="zh-CN"/>
        </w:rPr>
        <w:t xml:space="preserve">招标文件</w:t>
      </w:r>
      <w:r>
        <w:rPr>
          <w:rFonts w:hint="eastAsia" w:ascii="宋体" w:hAnsi="宋体"/>
          <w:color w:val="auto"/>
          <w:szCs w:val="21"/>
          <w:highlight w:val="none"/>
        </w:rPr>
        <w:t xml:space="preserve">导入投标文件客户端，按照《操作手册》完成投标文件的编制和加盖电子签章。</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（3）导出制作完成的投标文件，上传至苏采云系统。</w:t>
      </w:r>
      <w:r/>
    </w:p>
    <w:p>
      <w:pPr>
        <w:ind w:firstLine="422"/>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注：具体投标文件编制教程查看苏采云系统中的客户端使用说明和供应商《操作手册》。</w:t>
      </w:r>
      <w:r>
        <w:rPr>
          <w:rFonts w:ascii="宋体" w:hAnsi="宋体"/>
          <w:color w:val="auto"/>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0pt;height:56.1pt;mso-wrap-distance-left:0.0pt;mso-wrap-distance-top:0.0pt;mso-wrap-distance-right:0.0pt;mso-wrap-distance-bottom:0.0pt;" filled="f" stroked="f">
            <v:path textboxrect="0,0,0,0"/>
            <v:imagedata r:id="rId13" o:title=""/>
          </v:shape>
          <o:OLEObject DrawAspect="Content" r:id="rId14" ObjectID="_1525041" ProgID="Package" ShapeID="_x0000_i1" Type="Embed"/>
        </w:objec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14.4电子投标文件中的资料应按</w:t>
      </w:r>
      <w:r>
        <w:rPr>
          <w:rFonts w:hint="eastAsia" w:ascii="宋体" w:hAnsi="宋体"/>
          <w:color w:val="auto"/>
          <w:szCs w:val="21"/>
          <w:highlight w:val="none"/>
          <w:lang w:eastAsia="zh-CN"/>
        </w:rPr>
        <w:t xml:space="preserve">招标文件</w:t>
      </w:r>
      <w:r>
        <w:rPr>
          <w:rFonts w:hint="eastAsia" w:ascii="宋体" w:hAnsi="宋体"/>
          <w:color w:val="auto"/>
          <w:szCs w:val="21"/>
          <w:highlight w:val="none"/>
        </w:rPr>
        <w:t xml:space="preserve">的要求加盖投标人的电子签章或公章。</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4.5</w:t>
      </w:r>
      <w:r>
        <w:rPr>
          <w:rFonts w:hint="eastAsia" w:ascii="宋体" w:hAnsi="宋体"/>
          <w:color w:val="auto"/>
          <w:szCs w:val="21"/>
          <w:highlight w:val="none"/>
        </w:rPr>
        <w:t xml:space="preserve">未按照要求编制电子投标文件，未按照要求在电子投标文件上加盖电子签章的，均视为无效投标。</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14.7投标报价（编制）要求的说明</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14.7.2投标人应按《投标报价表》中的全部货物和服务计算单价和总价。《投标报价表》中的每一单项均应计算并填写单价和总价，并由法定代表人或代理人签</w:t>
      </w:r>
      <w:r>
        <w:rPr>
          <w:rFonts w:hint="eastAsia" w:ascii="宋体" w:hAnsi="宋体"/>
          <w:color w:val="auto"/>
          <w:szCs w:val="21"/>
          <w:highlight w:val="none"/>
        </w:rPr>
        <w:t xml:space="preserve">章</w:t>
      </w:r>
      <w:r>
        <w:rPr>
          <w:rFonts w:ascii="宋体" w:hAnsi="宋体"/>
          <w:color w:val="auto"/>
          <w:szCs w:val="21"/>
          <w:highlight w:val="none"/>
        </w:rPr>
        <w:t xml:space="preserve">。</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14.7.3投标人应对</w:t>
      </w:r>
      <w:r>
        <w:rPr>
          <w:rFonts w:hint="eastAsia" w:ascii="宋体" w:hAnsi="宋体"/>
          <w:color w:val="auto"/>
          <w:szCs w:val="21"/>
          <w:highlight w:val="none"/>
          <w:lang w:eastAsia="zh-CN"/>
        </w:rPr>
        <w:t xml:space="preserve">招标文件</w:t>
      </w:r>
      <w:r>
        <w:rPr>
          <w:rFonts w:ascii="宋体" w:hAnsi="宋体"/>
          <w:color w:val="auto"/>
          <w:szCs w:val="21"/>
          <w:highlight w:val="none"/>
        </w:rPr>
        <w:t xml:space="preserve">内所要采购的全部内容进行报价，只投其中部分内容者，其标书将被拒绝。但如果</w:t>
      </w:r>
      <w:r>
        <w:rPr>
          <w:rFonts w:hint="eastAsia" w:ascii="宋体" w:hAnsi="宋体"/>
          <w:color w:val="auto"/>
          <w:szCs w:val="21"/>
          <w:highlight w:val="none"/>
          <w:lang w:eastAsia="zh-CN"/>
        </w:rPr>
        <w:t xml:space="preserve">招标文件</w:t>
      </w:r>
      <w:r>
        <w:rPr>
          <w:rFonts w:ascii="宋体" w:hAnsi="宋体"/>
          <w:color w:val="auto"/>
          <w:szCs w:val="21"/>
          <w:highlight w:val="none"/>
        </w:rPr>
        <w:t xml:space="preserve">要求分标段投标的，则投标人可以有选择的只投其中一个或几个标段，也可以投全部标段，但各标段应分别计算填写单价和总价。</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14.7.4一项投标内容只允许一个报价，采购代理机构不接受任何有选择性的投标报价。</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14.7.5投标文件报价中的单价和总价全部采用人民币表示，除非合同的特殊条款另有规定。</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14.7.6最低的投标报价或最高的折扣比例是中标的重要条件，但不是中标的唯一条件。</w:t>
      </w:r>
      <w:r/>
    </w:p>
    <w:p>
      <w:pPr>
        <w:ind w:firstLine="422"/>
        <w:spacing w:line="360" w:lineRule="auto"/>
        <w:rPr>
          <w:rFonts w:ascii="宋体" w:hAnsi="宋体"/>
          <w:b/>
          <w:bCs/>
          <w:color w:val="auto"/>
          <w:szCs w:val="21"/>
          <w:highlight w:val="none"/>
          <w:lang w:val="zh-CN"/>
        </w:rPr>
      </w:pPr>
      <w:r>
        <w:rPr>
          <w:rFonts w:ascii="宋体" w:hAnsi="宋体"/>
          <w:b/>
          <w:bCs/>
          <w:color w:val="auto"/>
          <w:szCs w:val="21"/>
          <w:highlight w:val="none"/>
          <w:lang w:val="zh-CN"/>
        </w:rPr>
        <w:t xml:space="preserve">15、</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投标文件的签署</w:t>
      </w:r>
      <w:r/>
    </w:p>
    <w:p>
      <w:pPr>
        <w:ind w:firstLine="420"/>
        <w:spacing w:line="360" w:lineRule="auto"/>
        <w:rPr>
          <w:rFonts w:ascii="宋体" w:hAnsi="宋体"/>
          <w:color w:val="auto"/>
          <w:szCs w:val="21"/>
          <w:highlight w:val="none"/>
          <w:lang w:val="zh-CN"/>
        </w:rPr>
      </w:pPr>
      <w:r>
        <w:rPr>
          <w:rFonts w:ascii="宋体" w:hAnsi="宋体"/>
          <w:color w:val="auto"/>
          <w:szCs w:val="21"/>
          <w:highlight w:val="none"/>
          <w:lang w:val="zh-CN"/>
        </w:rPr>
        <w:t xml:space="preserve">15.1投标人应按</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的规定，编制</w:t>
      </w:r>
      <w:r>
        <w:rPr>
          <w:rFonts w:hint="eastAsia" w:ascii="宋体" w:hAnsi="宋体"/>
          <w:color w:val="auto"/>
          <w:szCs w:val="21"/>
          <w:highlight w:val="none"/>
          <w:lang w:val="zh-CN"/>
        </w:rPr>
        <w:t xml:space="preserve">电子投标文件并上传系统。</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auto"/>
          <w:szCs w:val="21"/>
          <w:highlight w:val="none"/>
          <w:lang w:val="zh-CN"/>
        </w:rPr>
        <w:t xml:space="preserve">电子签</w:t>
      </w:r>
      <w:r>
        <w:rPr>
          <w:rFonts w:ascii="宋体" w:hAnsi="宋体"/>
          <w:color w:val="auto"/>
          <w:szCs w:val="21"/>
          <w:highlight w:val="none"/>
          <w:lang w:val="zh-CN"/>
        </w:rPr>
        <w:t xml:space="preserve">章或签名，若未按上述要求签署的</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w:t>
      </w:r>
      <w:r>
        <w:rPr>
          <w:rFonts w:hint="eastAsia" w:ascii="宋体" w:hAnsi="宋体"/>
          <w:color w:val="auto"/>
          <w:szCs w:val="21"/>
          <w:highlight w:val="none"/>
          <w:lang w:val="zh-CN"/>
        </w:rPr>
        <w:t xml:space="preserve">为无效投标</w:t>
      </w:r>
      <w:r>
        <w:rPr>
          <w:rFonts w:ascii="宋体" w:hAnsi="宋体"/>
          <w:color w:val="auto"/>
          <w:szCs w:val="21"/>
          <w:highlight w:val="none"/>
          <w:lang w:val="zh-CN"/>
        </w:rPr>
        <w:t xml:space="preserve">。</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15.3全套投标文件应无涂改和行间插字。因投标人造成的必须修改的错误，在修改处应由法定代表人或代理人签名证明。</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16、投标保证金</w:t>
      </w:r>
      <w:r/>
    </w:p>
    <w:p>
      <w:pPr>
        <w:ind w:firstLine="420"/>
        <w:spacing w:line="360" w:lineRule="auto"/>
        <w:rPr>
          <w:rFonts w:ascii="宋体" w:hAnsi="宋体"/>
          <w:bCs/>
          <w:color w:val="auto"/>
          <w:szCs w:val="21"/>
          <w:highlight w:val="none"/>
        </w:rPr>
      </w:pPr>
      <w:r>
        <w:rPr>
          <w:rFonts w:hint="eastAsia" w:ascii="宋体" w:hAnsi="宋体"/>
          <w:color w:val="auto"/>
          <w:szCs w:val="21"/>
          <w:highlight w:val="none"/>
          <w:lang w:val="zh-CN"/>
        </w:rPr>
        <w:t xml:space="preserve">无</w:t>
      </w:r>
      <w:r>
        <w:rPr>
          <w:rFonts w:ascii="宋体" w:hAnsi="宋体"/>
          <w:color w:val="auto"/>
          <w:szCs w:val="21"/>
          <w:highlight w:val="none"/>
          <w:lang w:val="zh-CN"/>
        </w:rPr>
        <w:t xml:space="preserve">。</w:t>
      </w:r>
      <w:r/>
    </w:p>
    <w:p>
      <w:pPr>
        <w:ind w:firstLine="422"/>
        <w:spacing w:line="360" w:lineRule="auto"/>
        <w:rPr>
          <w:rFonts w:ascii="宋体" w:hAnsi="宋体"/>
          <w:b/>
          <w:color w:val="auto"/>
          <w:szCs w:val="21"/>
          <w:highlight w:val="none"/>
        </w:rPr>
      </w:pPr>
      <w:r>
        <w:rPr>
          <w:rFonts w:ascii="宋体" w:hAnsi="宋体"/>
          <w:b/>
          <w:bCs/>
          <w:color w:val="auto"/>
          <w:szCs w:val="21"/>
          <w:highlight w:val="none"/>
          <w:lang w:val="zh-CN"/>
        </w:rPr>
        <w:t xml:space="preserve">17、</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投标文件的有效期</w:t>
      </w:r>
      <w:r/>
    </w:p>
    <w:p>
      <w:pPr>
        <w:ind w:firstLine="420"/>
        <w:spacing w:line="360" w:lineRule="auto"/>
        <w:rPr>
          <w:rFonts w:ascii="宋体" w:hAnsi="宋体"/>
          <w:color w:val="auto"/>
          <w:szCs w:val="21"/>
          <w:highlight w:val="none"/>
        </w:rPr>
      </w:pPr>
      <w:r>
        <w:rPr>
          <w:rFonts w:ascii="宋体" w:hAnsi="宋体"/>
          <w:color w:val="auto"/>
          <w:szCs w:val="21"/>
          <w:highlight w:val="none"/>
          <w:lang w:val="zh-CN"/>
        </w:rPr>
        <w:t xml:space="preserve">17.1自</w:t>
      </w:r>
      <w:r>
        <w:rPr>
          <w:rFonts w:hint="eastAsia" w:ascii="宋体" w:hAnsi="宋体"/>
          <w:color w:val="auto"/>
          <w:szCs w:val="21"/>
          <w:highlight w:val="none"/>
          <w:lang w:val="zh-CN"/>
        </w:rPr>
        <w:t xml:space="preserve">电子投标文件递交截止时间之日</w:t>
      </w:r>
      <w:r>
        <w:rPr>
          <w:rFonts w:ascii="宋体" w:hAnsi="宋体"/>
          <w:color w:val="auto"/>
          <w:szCs w:val="21"/>
          <w:highlight w:val="none"/>
          <w:lang w:val="zh-CN"/>
        </w:rPr>
        <w:t xml:space="preserve">起90天内，投标书应保持有效。有效期短于这个规定期限的投标，将被拒绝。</w:t>
      </w:r>
      <w:r/>
    </w:p>
    <w:p>
      <w:pPr>
        <w:ind w:firstLine="420"/>
        <w:spacing w:line="360" w:lineRule="auto"/>
        <w:rPr>
          <w:rFonts w:ascii="宋体" w:hAnsi="宋体"/>
          <w:b/>
          <w:bCs/>
          <w:color w:val="auto"/>
          <w:szCs w:val="21"/>
          <w:highlight w:val="none"/>
        </w:rPr>
      </w:pPr>
      <w:r>
        <w:rPr>
          <w:rFonts w:ascii="宋体" w:hAnsi="宋体"/>
          <w:color w:val="auto"/>
          <w:szCs w:val="21"/>
          <w:highlight w:val="none"/>
          <w:lang w:val="zh-CN"/>
        </w:rPr>
        <w:t xml:space="preserve">17.2在特殊情况下，采购代理机构可与投标人协商延长投标书的有效期。这种要求和答复都应以书面、传真的形式进行。 同意延长有效期的投标人不能修改投标文件。</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五、</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w:t>
      </w:r>
      <w:r>
        <w:rPr>
          <w:rFonts w:hint="eastAsia" w:ascii="宋体" w:hAnsi="宋体"/>
          <w:b/>
          <w:bCs/>
          <w:color w:val="auto"/>
          <w:szCs w:val="21"/>
          <w:highlight w:val="none"/>
          <w:lang w:val="zh-CN"/>
        </w:rPr>
        <w:t xml:space="preserve">解密</w:t>
      </w:r>
      <w:r/>
    </w:p>
    <w:p>
      <w:pPr>
        <w:ind w:firstLine="420"/>
        <w:spacing w:line="360" w:lineRule="auto"/>
        <w:rPr>
          <w:rFonts w:ascii="宋体" w:hAnsi="宋体"/>
          <w:color w:val="auto"/>
          <w:szCs w:val="21"/>
          <w:highlight w:val="none"/>
        </w:rPr>
      </w:pPr>
      <w:r/>
      <w:bookmarkStart w:id="5" w:name="_Hlk50468759"/>
      <w:r>
        <w:rPr>
          <w:rFonts w:hint="eastAsia" w:ascii="宋体" w:hAnsi="宋体"/>
          <w:color w:val="auto"/>
          <w:szCs w:val="21"/>
          <w:highlight w:val="none"/>
        </w:rPr>
        <w:t xml:space="preserve">1</w:t>
      </w:r>
      <w:r>
        <w:rPr>
          <w:rFonts w:ascii="宋体" w:hAnsi="宋体"/>
          <w:color w:val="auto"/>
          <w:szCs w:val="21"/>
          <w:highlight w:val="none"/>
        </w:rPr>
        <w:t xml:space="preserve">8</w:t>
      </w:r>
      <w:r>
        <w:rPr>
          <w:rFonts w:hint="eastAsia" w:ascii="宋体" w:hAnsi="宋体"/>
          <w:color w:val="auto"/>
          <w:szCs w:val="21"/>
          <w:highlight w:val="none"/>
        </w:rPr>
        <w:t xml:space="preserve">、投标人必须使用数字证书（CA）登录苏采云系统开标大厅，到</w:t>
      </w:r>
      <w:r>
        <w:rPr>
          <w:rFonts w:ascii="宋体" w:hAnsi="宋体"/>
          <w:color w:val="auto"/>
          <w:szCs w:val="21"/>
          <w:highlight w:val="none"/>
        </w:rPr>
        <w:t xml:space="preserve">投标截止时间</w:t>
      </w:r>
      <w:r>
        <w:rPr>
          <w:rFonts w:hint="eastAsia" w:ascii="宋体" w:hAnsi="宋体"/>
          <w:color w:val="auto"/>
          <w:szCs w:val="21"/>
          <w:highlight w:val="none"/>
        </w:rPr>
        <w:t xml:space="preserve">完成电子投标文件解密</w:t>
      </w:r>
      <w:bookmarkEnd w:id="5"/>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u w:val="single"/>
          <w:lang w:val="zh-CN"/>
        </w:rPr>
      </w:pPr>
      <w:r>
        <w:rPr>
          <w:rFonts w:ascii="宋体" w:hAnsi="宋体"/>
          <w:color w:val="auto"/>
          <w:szCs w:val="21"/>
          <w:highlight w:val="none"/>
          <w:u w:val="single"/>
          <w:lang w:val="zh-CN"/>
        </w:rPr>
        <w:t xml:space="preserve">至投标截止时间，</w:t>
      </w:r>
      <w:r>
        <w:rPr>
          <w:rFonts w:hint="eastAsia" w:ascii="宋体" w:hAnsi="宋体"/>
          <w:color w:val="auto"/>
          <w:szCs w:val="21"/>
          <w:highlight w:val="none"/>
          <w:u w:val="single"/>
          <w:lang w:val="zh-CN"/>
        </w:rPr>
        <w:t xml:space="preserve">完成解密的</w:t>
      </w:r>
      <w:r>
        <w:rPr>
          <w:rFonts w:ascii="宋体" w:hAnsi="宋体"/>
          <w:color w:val="auto"/>
          <w:szCs w:val="21"/>
          <w:highlight w:val="none"/>
          <w:u w:val="single"/>
          <w:lang w:val="zh-CN"/>
        </w:rPr>
        <w:t xml:space="preserve">投标人不足3家的，不得开标。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六、开标和评标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19、投标截止时间</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.1 </w:t>
      </w:r>
      <w:r>
        <w:rPr>
          <w:rFonts w:hint="eastAsia" w:ascii="宋体" w:hAnsi="宋体"/>
          <w:color w:val="auto"/>
          <w:szCs w:val="21"/>
          <w:highlight w:val="none"/>
          <w:u w:val="single"/>
          <w:lang w:val="zh-CN"/>
        </w:rPr>
        <w:t xml:space="preserve">投标人上传电子投标文件的时间不得迟于招标公告中规定的投标截止时间</w:t>
      </w:r>
      <w:r>
        <w:rPr>
          <w:rFonts w:hint="eastAsia" w:ascii="宋体" w:hAnsi="宋体"/>
          <w:color w:val="auto"/>
          <w:szCs w:val="21"/>
          <w:highlight w:val="none"/>
          <w:lang w:val="zh-CN"/>
        </w:rPr>
        <w:t xml:space="preserve">。</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投标人应充分考虑到网络环境、网络带宽等风险因素，如因投标人自身原因造成的电子投标文件上传不成功的按照无效投标处理。</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.2 </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19.3至投标截止时间，投标人不足3家的，不得开标。</w:t>
      </w:r>
      <w:r/>
    </w:p>
    <w:p>
      <w:pPr>
        <w:ind w:firstLine="422"/>
        <w:spacing w:line="400" w:lineRule="exact"/>
        <w:rPr>
          <w:rFonts w:ascii="宋体" w:hAnsi="宋体"/>
          <w:b/>
          <w:color w:val="auto"/>
          <w:szCs w:val="21"/>
          <w:highlight w:val="none"/>
        </w:rPr>
      </w:pPr>
      <w:r>
        <w:rPr>
          <w:rFonts w:ascii="宋体" w:hAnsi="宋体"/>
          <w:b/>
          <w:color w:val="auto"/>
          <w:szCs w:val="21"/>
          <w:highlight w:val="none"/>
          <w:lang w:val="zh-CN"/>
        </w:rPr>
        <w:t xml:space="preserve">20、电子投标文件的修改和撤回、</w:t>
      </w:r>
      <w:r>
        <w:rPr>
          <w:rFonts w:ascii="宋体" w:hAnsi="宋体"/>
          <w:b/>
          <w:color w:val="auto"/>
          <w:szCs w:val="21"/>
          <w:highlight w:val="none"/>
        </w:rPr>
        <w:t xml:space="preserve">撤销</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 投标文件的撤回</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.1.1 电子投标文件的撤回</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投标人可在投标截止时间前，撤回其电子投标文件，具体操作方法见《操作手册》。</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 投标人撤回电子投标文件，则认为其不再参与本项目投标活动。</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 投标文件的修改</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.2.1投标人可在投标截止时间前，对其电子投标文件进行修改，具体操作方法见《操作手册》。</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2.2</w:t>
      </w:r>
      <w:r>
        <w:rPr>
          <w:rFonts w:hint="eastAsia" w:ascii="宋体" w:hAnsi="宋体"/>
          <w:color w:val="auto"/>
          <w:szCs w:val="21"/>
          <w:highlight w:val="none"/>
          <w:lang w:val="zh-CN"/>
        </w:rPr>
        <w:t xml:space="preserve"> 在投标截止时间之后，投标人不得对其电子投标文件作任何修改。</w:t>
      </w:r>
      <w:r/>
    </w:p>
    <w:p>
      <w:pPr>
        <w:ind w:firstLine="420"/>
        <w:spacing w:line="400" w:lineRule="exact"/>
        <w:rPr>
          <w:rFonts w:ascii="宋体" w:hAnsi="宋体" w:cs="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.3 在投标截止时间至招标文件中规定的投标有效期满之间的这段时间内，投标人不得撤回其投标。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21、开标</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.1 </w:t>
      </w:r>
      <w:r>
        <w:rPr>
          <w:rFonts w:hint="eastAsia" w:ascii="宋体" w:hAnsi="宋体"/>
          <w:color w:val="auto"/>
          <w:szCs w:val="21"/>
          <w:highlight w:val="none"/>
        </w:rPr>
        <w:t xml:space="preserve">代理机构工作人员</w:t>
      </w:r>
      <w:r>
        <w:rPr>
          <w:rFonts w:hint="eastAsia" w:ascii="宋体" w:hAnsi="宋体"/>
          <w:color w:val="auto"/>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.2开标仪式由</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组织。苏采云系统将自动对项目进行开标，并宣布各投标人名称和投标价格。</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.3投标人在开标过程中涉及到的投标文件解密、开标结果确认等工作，应按照《操作手册》规定执行。</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ascii="宋体" w:hAnsi="宋体"/>
          <w:b/>
          <w:bCs/>
          <w:color w:val="auto"/>
          <w:szCs w:val="21"/>
          <w:highlight w:val="none"/>
          <w:lang w:val="zh-CN"/>
        </w:rPr>
      </w:pPr>
      <w:r>
        <w:rPr>
          <w:rFonts w:hint="eastAsia" w:ascii="宋体" w:hAnsi="宋体"/>
          <w:b/>
          <w:bCs/>
          <w:color w:val="auto"/>
          <w:szCs w:val="21"/>
          <w:highlight w:val="none"/>
          <w:lang w:val="zh-CN"/>
        </w:rPr>
        <w:t xml:space="preserve">2</w:t>
      </w:r>
      <w:r>
        <w:rPr>
          <w:rFonts w:ascii="宋体" w:hAnsi="宋体"/>
          <w:b/>
          <w:bCs/>
          <w:color w:val="auto"/>
          <w:szCs w:val="21"/>
          <w:highlight w:val="none"/>
          <w:lang w:val="zh-CN"/>
        </w:rPr>
        <w:t xml:space="preserve">2</w:t>
      </w:r>
      <w:r>
        <w:rPr>
          <w:rFonts w:hint="eastAsia" w:ascii="宋体" w:hAnsi="宋体"/>
          <w:b/>
          <w:bCs/>
          <w:color w:val="auto"/>
          <w:szCs w:val="21"/>
          <w:highlight w:val="none"/>
          <w:lang w:val="zh-CN"/>
        </w:rPr>
        <w:t xml:space="preserve">、投标文件的澄清</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投标人的澄清、说明或者补正不得超出投标文件的范围或者改变投标文件的实质性内容。</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评标委员会并非对每个投标人都做澄清要求。</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ascii="宋体" w:hAnsi="宋体"/>
          <w:b/>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.3接到评标委员会澄清、说明和补正要求的投标人如未按规定做出澄清、说明和补正，其风险由投标人自行承担。</w:t>
      </w:r>
      <w:r/>
    </w:p>
    <w:p>
      <w:pPr>
        <w:ind w:firstLine="422"/>
        <w:spacing w:line="400" w:lineRule="exact"/>
        <w:rPr>
          <w:rFonts w:ascii="宋体" w:hAnsi="宋体"/>
          <w:b/>
          <w:color w:val="auto"/>
          <w:szCs w:val="21"/>
          <w:highlight w:val="none"/>
          <w:lang w:val="zh-CN"/>
        </w:rPr>
      </w:pPr>
      <w:r>
        <w:rPr>
          <w:rFonts w:ascii="宋体" w:hAnsi="宋体"/>
          <w:b/>
          <w:color w:val="auto"/>
          <w:szCs w:val="21"/>
          <w:highlight w:val="none"/>
          <w:lang w:val="zh-CN"/>
        </w:rPr>
        <w:t xml:space="preserve">23、</w:t>
      </w:r>
      <w:r>
        <w:rPr>
          <w:rFonts w:hint="eastAsia" w:ascii="宋体" w:hAnsi="宋体"/>
          <w:b/>
          <w:color w:val="auto"/>
          <w:szCs w:val="21"/>
          <w:highlight w:val="none"/>
          <w:lang w:val="zh-CN"/>
        </w:rPr>
        <w:t xml:space="preserve">对投标文件的初审</w:t>
      </w:r>
      <w:r/>
    </w:p>
    <w:p>
      <w:pPr>
        <w:ind w:firstLine="420"/>
        <w:spacing w:line="400" w:lineRule="exact"/>
        <w:rPr>
          <w:rFonts w:ascii="宋体" w:hAnsi="宋体"/>
          <w:bCs/>
          <w:color w:val="auto"/>
          <w:szCs w:val="21"/>
          <w:highlight w:val="none"/>
          <w:lang w:val="zh-CN"/>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.1投标文件初审分为资格审查和符合性审查。</w:t>
      </w:r>
      <w:r/>
    </w:p>
    <w:p>
      <w:pPr>
        <w:ind w:firstLine="420"/>
        <w:spacing w:line="400" w:lineRule="exact"/>
        <w:rPr>
          <w:rFonts w:ascii="宋体" w:hAnsi="宋体"/>
          <w:bCs/>
          <w:color w:val="auto"/>
          <w:szCs w:val="21"/>
          <w:highlight w:val="none"/>
          <w:lang w:val="zh-CN"/>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.1.1 资格审查：依据法律法规和招标文件的规定，由采购人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对投标文件中的资格证明文件进行审查。资格审查的结论，采购人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以书面形式向评标委员会进行反馈。</w:t>
      </w:r>
      <w:r/>
    </w:p>
    <w:p>
      <w:pPr>
        <w:ind w:firstLine="420"/>
        <w:spacing w:line="400" w:lineRule="exact"/>
        <w:rPr>
          <w:rFonts w:ascii="宋体" w:hAnsi="宋体"/>
          <w:bCs/>
          <w:color w:val="auto"/>
          <w:szCs w:val="21"/>
          <w:highlight w:val="none"/>
          <w:lang w:val="zh-CN"/>
        </w:rPr>
      </w:pPr>
      <w:r>
        <w:rPr>
          <w:rFonts w:hint="eastAsia" w:ascii="宋体" w:hAnsi="宋体"/>
          <w:bCs/>
          <w:color w:val="auto"/>
          <w:szCs w:val="21"/>
          <w:highlight w:val="none"/>
          <w:lang w:val="zh-CN"/>
        </w:rPr>
        <w:t xml:space="preserve">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在进行资格性审查的同时，将在“信用中国”网站（www.creditchina.gov.cn）查询投标人的信用记录，以确定投标人是否具备投标资格,查询结果留存并归档。</w:t>
      </w:r>
      <w:r/>
    </w:p>
    <w:p>
      <w:pPr>
        <w:ind w:firstLine="420"/>
        <w:spacing w:line="400" w:lineRule="exact"/>
        <w:rPr>
          <w:rFonts w:ascii="宋体" w:hAnsi="宋体"/>
          <w:bCs/>
          <w:color w:val="auto"/>
          <w:szCs w:val="21"/>
          <w:highlight w:val="none"/>
          <w:lang w:val="zh-CN"/>
        </w:rPr>
      </w:pPr>
      <w:r>
        <w:rPr>
          <w:rFonts w:hint="eastAsia" w:ascii="宋体" w:hAnsi="宋体"/>
          <w:bCs/>
          <w:color w:val="auto"/>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ascii="宋体" w:hAnsi="宋体"/>
          <w:bCs/>
          <w:color w:val="auto"/>
          <w:szCs w:val="21"/>
          <w:highlight w:val="none"/>
          <w:lang w:val="zh-CN"/>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ascii="宋体" w:hAnsi="宋体"/>
          <w:bCs/>
          <w:color w:val="auto"/>
          <w:szCs w:val="21"/>
          <w:highlight w:val="none"/>
          <w:lang w:val="zh-CN"/>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400" w:lineRule="exact"/>
        <w:rPr>
          <w:rFonts w:ascii="宋体" w:hAnsi="宋体"/>
          <w:bCs/>
          <w:color w:val="auto"/>
          <w:szCs w:val="21"/>
          <w:highlight w:val="none"/>
          <w:lang w:val="zh-CN"/>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如果投标文件实质上没有响应招标文件的要求，评标委员会将予以拒绝，投标人不得通过修改或撤销不合要求的偏离或保留而使其投标成为实质性响应的投标。</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4</w:t>
      </w:r>
      <w:r>
        <w:rPr>
          <w:rFonts w:hint="eastAsia" w:ascii="宋体" w:hAnsi="宋体"/>
          <w:color w:val="auto"/>
          <w:szCs w:val="21"/>
          <w:highlight w:val="none"/>
        </w:rPr>
        <w:t xml:space="preserve">评标委员</w:t>
      </w:r>
      <w:r>
        <w:rPr>
          <w:rFonts w:hint="eastAsia" w:ascii="宋体" w:hAnsi="宋体"/>
          <w:color w:val="auto"/>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（1）投标文件中开标一览表内容与投标文件中相应内容不一致的，以开标一览表为准。</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（2）大写金额和小写金额不一致的，以大写金额为准。</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（3）单价金额小数点或者百分比有明显错位的，以开标一览表的总价为准，并修改单价。</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（4）总价金额与按单价汇总金额不一致的，以单价金额计算结果为准。</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同时出现两种以上错误的，按照前款规定的顺序修正。</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5</w:t>
      </w:r>
      <w:r>
        <w:rPr>
          <w:rFonts w:hint="eastAsia" w:ascii="宋体" w:hAnsi="宋体"/>
          <w:color w:val="auto"/>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0"/>
        <w:spacing w:line="360" w:lineRule="auto"/>
        <w:rPr>
          <w:rFonts w:hint="default" w:ascii="Times New Roman" w:hAnsi="Times New Roman" w:eastAsia="宋体" w:cs="Times New Roman"/>
          <w:color w:val="auto"/>
          <w:sz w:val="21"/>
          <w:szCs w:val="21"/>
          <w:highlight w:val="none"/>
          <w:lang w:val="en-US" w:eastAsia="zh-CN"/>
        </w:rPr>
      </w:pPr>
      <w:r>
        <w:rPr>
          <w:rFonts w:ascii="宋体" w:hAnsi="宋体"/>
          <w:b/>
          <w:color w:val="auto"/>
          <w:szCs w:val="21"/>
          <w:highlight w:val="none"/>
          <w:lang w:val="zh-CN"/>
        </w:rPr>
        <w:t xml:space="preserve">23.6</w:t>
      </w:r>
      <w:r>
        <w:rPr>
          <w:rFonts w:hint="eastAsia" w:ascii="Times New Roman" w:hAnsi="Times New Roman" w:eastAsia="宋体" w:cs="Times New Roman"/>
          <w:color w:val="auto"/>
          <w:sz w:val="21"/>
          <w:szCs w:val="21"/>
          <w:highlight w:val="none"/>
          <w:lang w:val="en-US" w:eastAsia="zh-CN"/>
        </w:rPr>
        <w:t xml:space="preserve">关于异常低价的处理</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（一）出现下列情形之一的，评审委员会应当启动异常低价投标审查程序：</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1.投标（响应）报价低于全部通过符合性审查供应商投标（响应）报价平均值50%的，即投标（响应）报价&lt;全部通过符合性审查供应商投标（响应）报价平均值×50%；</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2.投标（响应）报价低于通过符合性审查的次低报价供应商投标（响应）报价50%的，即投标（响应）报价&lt;通过符合性审查的次低报价供应商投标（响应）报价×50%；</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3.投标（响应）报价低于采购项目最高限价</w:t>
      </w:r>
      <w:r>
        <w:rPr>
          <w:rFonts w:hint="eastAsia" w:cs="Times New Roman"/>
          <w:color w:val="auto"/>
          <w:sz w:val="21"/>
          <w:szCs w:val="21"/>
          <w:highlight w:val="none"/>
          <w:lang w:val="en-US" w:eastAsia="zh-CN"/>
        </w:rPr>
        <w:t xml:space="preserve">50</w:t>
      </w:r>
      <w:r>
        <w:rPr>
          <w:rFonts w:hint="eastAsia" w:ascii="Times New Roman" w:hAnsi="Times New Roman" w:eastAsia="宋体" w:cs="Times New Roman"/>
          <w:color w:val="auto"/>
          <w:sz w:val="21"/>
          <w:szCs w:val="21"/>
          <w:highlight w:val="none"/>
          <w:lang w:val="zh-CN"/>
        </w:rPr>
        <w:t xml:space="preserve">%的，即投标（响应）报价&lt;采购项目最高限价×</w:t>
      </w:r>
      <w:r>
        <w:rPr>
          <w:rFonts w:hint="eastAsia" w:cs="Times New Roman"/>
          <w:color w:val="auto"/>
          <w:sz w:val="21"/>
          <w:szCs w:val="21"/>
          <w:highlight w:val="none"/>
          <w:lang w:val="en-US" w:eastAsia="zh-CN"/>
        </w:rPr>
        <w:t xml:space="preserve">50</w:t>
      </w:r>
      <w:r>
        <w:rPr>
          <w:rFonts w:hint="eastAsia" w:ascii="Times New Roman" w:hAnsi="Times New Roman" w:eastAsia="宋体" w:cs="Times New Roman"/>
          <w:color w:val="auto"/>
          <w:sz w:val="21"/>
          <w:szCs w:val="21"/>
          <w:highlight w:val="none"/>
          <w:lang w:val="zh-CN"/>
        </w:rPr>
        <w:t xml:space="preserve">%；</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 4.评审委员会基于专业判断，认为供应商报价过低，有可能影响产品质量或者不能诚信履约的其他情形。</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评审委员会依据专业经验，参考同类项目中标（</w:t>
      </w:r>
      <w:r>
        <w:rPr>
          <w:rFonts w:hint="eastAsia" w:cs="Times New Roman"/>
          <w:color w:val="auto"/>
          <w:sz w:val="21"/>
          <w:szCs w:val="21"/>
          <w:highlight w:val="none"/>
          <w:lang w:val="zh-CN"/>
        </w:rPr>
        <w:t xml:space="preserve">中标</w:t>
      </w:r>
      <w:r>
        <w:rPr>
          <w:rFonts w:hint="eastAsia" w:ascii="Times New Roman" w:hAnsi="Times New Roman" w:eastAsia="宋体" w:cs="Times New Roman"/>
          <w:color w:val="auto"/>
          <w:sz w:val="21"/>
          <w:szCs w:val="21"/>
          <w:highlight w:val="none"/>
          <w:lang w:val="zh-CN"/>
        </w:rPr>
        <w:t xml:space="preserve">）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7</w:t>
      </w:r>
      <w:r>
        <w:rPr>
          <w:rFonts w:hint="eastAsia" w:ascii="宋体" w:hAnsi="宋体"/>
          <w:color w:val="auto"/>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rPr>
          <w:rFonts w:ascii="宋体" w:hAnsi="宋体"/>
          <w:b/>
          <w:bCs/>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8</w:t>
      </w:r>
      <w:r>
        <w:rPr>
          <w:rFonts w:hint="eastAsia" w:ascii="宋体" w:hAnsi="宋体"/>
          <w:color w:val="auto"/>
          <w:szCs w:val="21"/>
          <w:highlight w:val="none"/>
          <w:lang w:val="zh-CN"/>
        </w:rPr>
        <w:t xml:space="preserve">投标人在开、评标全过程中应保持通讯畅通，及时登录苏采云系统查阅、答复相关信息，并安排专人与代理机构及评标委员会联系。</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24、评标委员会</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24.1评标委员会（以下简称</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）成员依法组建；</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24.2评标委员会将对符合资格的投标人的</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进行符合性审查，以确定其是否满足</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的实质性要求。</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24.3</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组负责具体的评标事务，并独立履行以下职责：</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24.3.1审查、评价</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是否符合</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的商务、技术等实质性要求；</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24.3.2要求投标人对</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有关事项作出澄清或者说明；</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24.3.3对</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进行比较和评价；</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24.3.4签署评标报告、推荐中标候选人并根据采购方委托从中确定中标人；</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24.3.5向采购人、采购代理机构或者有关部门报告评标中发现的违法行为。</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24.4</w:t>
      </w:r>
      <w:r>
        <w:rPr>
          <w:rFonts w:hint="eastAsia" w:ascii="宋体" w:hAnsi="宋体"/>
          <w:color w:val="auto"/>
          <w:szCs w:val="21"/>
          <w:highlight w:val="none"/>
        </w:rPr>
        <w:t xml:space="preserve"> </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成员应当履行下列义务：</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24.4.1遵纪守法，客观、公正、廉洁地履行职责；</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24.4.2按照</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规定的评标办法和评标标准进行评标，对评审意见承担个人责任；</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24.4.3对评标过程和结果，以及投标人的商业秘密保密；</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24.4.4参与评标报告的起草；</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24.4.5配合招标采购人答复投标人提出的质疑；</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24.4.6配合有关部门的投诉处理工作。</w:t>
      </w:r>
      <w:r/>
    </w:p>
    <w:p>
      <w:pPr>
        <w:ind w:firstLine="422"/>
        <w:spacing w:line="400" w:lineRule="exact"/>
        <w:rPr>
          <w:rFonts w:ascii="宋体" w:hAnsi="宋体"/>
          <w:b/>
          <w:bCs/>
          <w:color w:val="auto"/>
          <w:szCs w:val="21"/>
          <w:highlight w:val="none"/>
          <w:lang w:val="zh-CN"/>
        </w:rPr>
      </w:pPr>
      <w:r>
        <w:rPr>
          <w:rFonts w:ascii="宋体" w:hAnsi="宋体"/>
          <w:b/>
          <w:bCs/>
          <w:color w:val="auto"/>
          <w:szCs w:val="21"/>
          <w:highlight w:val="none"/>
          <w:lang w:val="zh-CN"/>
        </w:rPr>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25、评标内容的保密</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25.3在评标期间，采购代理机构将通过指定联络人与投标人进行联系。</w:t>
      </w:r>
      <w:r/>
    </w:p>
    <w:p>
      <w:pPr>
        <w:ind w:firstLine="420"/>
        <w:spacing w:line="400" w:lineRule="exact"/>
        <w:rPr>
          <w:rFonts w:ascii="宋体" w:hAnsi="宋体"/>
          <w:bCs/>
          <w:color w:val="auto"/>
          <w:szCs w:val="21"/>
          <w:highlight w:val="none"/>
        </w:rPr>
      </w:pPr>
      <w:r>
        <w:rPr>
          <w:rFonts w:ascii="宋体" w:hAnsi="宋体"/>
          <w:bCs/>
          <w:color w:val="auto"/>
          <w:szCs w:val="21"/>
          <w:highlight w:val="none"/>
        </w:rPr>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26、废标</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.1无效投标条款</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 投标人在苏采云系统规定的时间内未成功解密电子投标文件的。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.1.2 投标人未按照招标文件要求上传电子投标文件的。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.1.3同一投标人提交两个（含两个）以上不同的投标报价的。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.1.4投标人不具备招标文件中规定资格要求的。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.1.5投标人的报价超过了采购预算或最高限价的。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.1.6未通过符合性审查的。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.1.7不符合招标文件中规定的实质性要求和条件的。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.1.9 投标文件含有采购人不能接受的附加条件的。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.1.10</w:t>
      </w:r>
      <w:r>
        <w:rPr>
          <w:rFonts w:hint="eastAsia" w:ascii="宋体" w:hAnsi="宋体" w:eastAsia="宋体" w:cs="Times New Roman"/>
          <w:b/>
          <w:color w:val="auto"/>
          <w:sz w:val="21"/>
          <w:szCs w:val="21"/>
          <w:highlight w:val="none"/>
          <w:lang w:val="zh-CN"/>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.1.11 </w:t>
      </w:r>
      <w:r>
        <w:rPr>
          <w:rFonts w:hint="eastAsia" w:ascii="宋体" w:hAnsi="宋体"/>
          <w:b/>
          <w:color w:val="auto"/>
          <w:szCs w:val="21"/>
          <w:highlight w:val="none"/>
        </w:rPr>
        <w:t xml:space="preserve">如</w:t>
      </w:r>
      <w:r>
        <w:rPr>
          <w:rFonts w:hint="eastAsia" w:ascii="宋体" w:hAnsi="宋体"/>
          <w:b/>
          <w:color w:val="auto"/>
          <w:szCs w:val="21"/>
          <w:highlight w:val="none"/>
          <w:lang w:val="zh-CN"/>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.1.12 投标文件未按照招标文件要求加盖CA电子公章的。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.1.13其他法律、法规及本招标文件规定的属无效投标的情形。</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.2废标条款</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.2.1符合专业条件的供应商或者对招标文件作实质响应的供应商不足三家的。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6</w:t>
      </w:r>
      <w:r>
        <w:rPr>
          <w:rFonts w:hint="eastAsia" w:ascii="宋体" w:hAnsi="宋体"/>
          <w:b/>
          <w:color w:val="auto"/>
          <w:szCs w:val="21"/>
          <w:highlight w:val="none"/>
          <w:lang w:val="zh-CN"/>
        </w:rPr>
        <w:t xml:space="preserve">.2.2出现影响采购公正的违法、违规行为的。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3</w:t>
      </w:r>
      <w:r>
        <w:rPr>
          <w:rFonts w:hint="eastAsia" w:ascii="宋体" w:hAnsi="宋体"/>
          <w:b/>
          <w:color w:val="auto"/>
          <w:szCs w:val="21"/>
          <w:highlight w:val="none"/>
          <w:lang w:val="zh-CN"/>
        </w:rPr>
        <w:t xml:space="preserve">因重大变故，采购任务取消的。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4</w:t>
      </w:r>
      <w:r>
        <w:rPr>
          <w:rFonts w:hint="eastAsia" w:ascii="宋体" w:hAnsi="宋体"/>
          <w:b/>
          <w:color w:val="auto"/>
          <w:szCs w:val="21"/>
          <w:highlight w:val="none"/>
          <w:lang w:val="zh-CN"/>
        </w:rPr>
        <w:t xml:space="preserve">评标委员会认定招标文件存在歧义、重大缺陷导致评审工作无法进行。</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5</w:t>
      </w:r>
      <w:r>
        <w:rPr>
          <w:rFonts w:hint="eastAsia" w:ascii="宋体" w:hAnsi="宋体"/>
          <w:b/>
          <w:color w:val="auto"/>
          <w:szCs w:val="21"/>
          <w:highlight w:val="none"/>
          <w:lang w:val="zh-CN"/>
        </w:rPr>
        <w:t xml:space="preserve">因苏采云系统系统故障原因造成开标不成功的。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 投标截止时间结束后参加投标的供应商不足三家的处理：</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tabs>
          <w:tab w:val="left" w:pos="0" w:leader="none"/>
        </w:tabs>
        <w:rPr>
          <w:rFonts w:ascii="宋体" w:hAnsi="宋体"/>
          <w:b/>
          <w:color w:val="auto"/>
          <w:szCs w:val="21"/>
          <w:highlight w:val="none"/>
          <w:lang w:val="zh-CN"/>
        </w:rPr>
      </w:pPr>
      <w:r>
        <w:rPr>
          <w:rFonts w:ascii="宋体" w:hAnsi="宋体"/>
          <w:b/>
          <w:color w:val="auto"/>
          <w:szCs w:val="21"/>
          <w:highlight w:val="none"/>
          <w:lang w:val="zh-CN"/>
        </w:rPr>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27、</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的评价和比较</w:t>
      </w:r>
      <w:r/>
    </w:p>
    <w:p>
      <w:pPr>
        <w:ind w:firstLine="420"/>
        <w:spacing w:line="400" w:lineRule="exact"/>
        <w:rPr>
          <w:rFonts w:ascii="宋体" w:hAnsi="宋体"/>
          <w:b/>
          <w:bCs/>
          <w:color w:val="auto"/>
          <w:szCs w:val="21"/>
          <w:highlight w:val="none"/>
        </w:rPr>
      </w:pPr>
      <w:r>
        <w:rPr>
          <w:rFonts w:ascii="宋体" w:hAnsi="宋体"/>
          <w:color w:val="auto"/>
          <w:szCs w:val="21"/>
          <w:highlight w:val="none"/>
          <w:lang w:val="zh-CN"/>
        </w:rPr>
        <w:t xml:space="preserve">27.1评标委员会将仅对</w:t>
      </w:r>
      <w:r>
        <w:rPr>
          <w:rFonts w:ascii="宋体" w:hAnsi="宋体"/>
          <w:color w:val="auto"/>
          <w:szCs w:val="21"/>
          <w:highlight w:val="none"/>
        </w:rPr>
        <w:t xml:space="preserve">满足</w:t>
      </w:r>
      <w:r>
        <w:rPr>
          <w:rFonts w:hint="eastAsia" w:ascii="宋体" w:hAnsi="宋体"/>
          <w:color w:val="auto"/>
          <w:szCs w:val="21"/>
          <w:highlight w:val="none"/>
          <w:lang w:val="zh-CN"/>
        </w:rPr>
        <w:t xml:space="preserve">招标文件</w:t>
      </w:r>
      <w:r>
        <w:rPr>
          <w:rFonts w:ascii="宋体" w:hAnsi="宋体"/>
          <w:color w:val="auto"/>
          <w:szCs w:val="21"/>
          <w:highlight w:val="none"/>
        </w:rPr>
        <w:t xml:space="preserve">实质性</w:t>
      </w:r>
      <w:r>
        <w:rPr>
          <w:rFonts w:ascii="宋体" w:hAnsi="宋体"/>
          <w:color w:val="auto"/>
          <w:szCs w:val="21"/>
          <w:highlight w:val="none"/>
          <w:lang w:val="zh-CN"/>
        </w:rPr>
        <w:t xml:space="preserve">要求的电子投标文件进行评价和比较。</w:t>
      </w:r>
      <w:r/>
    </w:p>
    <w:p>
      <w:pPr>
        <w:ind w:firstLine="420"/>
        <w:spacing w:line="400" w:lineRule="exact"/>
        <w:rPr>
          <w:rFonts w:ascii="宋体" w:hAnsi="宋体"/>
          <w:b/>
          <w:bCs/>
          <w:color w:val="auto"/>
          <w:szCs w:val="21"/>
          <w:highlight w:val="none"/>
        </w:rPr>
      </w:pPr>
      <w:r>
        <w:rPr>
          <w:rFonts w:ascii="宋体" w:hAnsi="宋体"/>
          <w:color w:val="auto"/>
          <w:szCs w:val="21"/>
          <w:highlight w:val="none"/>
          <w:lang w:val="zh-CN"/>
        </w:rPr>
        <w:t xml:space="preserve">27.2评价和比较采用综合评分法，</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严格按照</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的规定要求、条件、评分标准，对投标人所提供货物或服务的先进性、可靠性、售后服务承诺、质量保证承诺等实质性响应内容进行比较评价。</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27.3 最低的投标报价或最高的折扣比例是中标的重要条件，但不是唯一条件。</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七、授予合同</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28、中标人的确认</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28.1评标委员会按照评标办法和标准对合格投标人的</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进行评价和比较、打分，并确定中标人。</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28.2采购代理机构在</w:t>
      </w:r>
      <w:r>
        <w:rPr>
          <w:rFonts w:hint="eastAsia" w:ascii="宋体" w:hAnsi="宋体"/>
          <w:color w:val="auto"/>
          <w:szCs w:val="21"/>
          <w:highlight w:val="none"/>
          <w:lang w:val="zh-CN"/>
        </w:rPr>
        <w:t xml:space="preserve">苏采云系统中</w:t>
      </w:r>
      <w:r>
        <w:rPr>
          <w:rFonts w:ascii="宋体" w:hAnsi="宋体"/>
          <w:color w:val="auto"/>
          <w:szCs w:val="21"/>
          <w:highlight w:val="none"/>
          <w:lang w:val="zh-CN"/>
        </w:rPr>
        <w:t xml:space="preserve">向参与评审的未中标供应商发放《未中标通知书》。未中标供应商未按约定的时间和方式获取告知信息的，视为自动放弃并自行承担相应后果。</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w:t>
      </w:r>
      <w:r>
        <w:rPr>
          <w:rFonts w:ascii="宋体" w:hAnsi="宋体"/>
          <w:color w:val="auto"/>
          <w:szCs w:val="21"/>
          <w:highlight w:val="none"/>
          <w:lang w:val="zh-CN"/>
        </w:rPr>
        <w:t xml:space="preserve">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28.4中标人个数：1个</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29、合同授予标准</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29.1采购代理机构将把合同授予其电子投标文件在实质上响应招标文件要求和按本须知规定评选出的中标人。确定为中标人的必须具有实施本合同的能力和资源。</w:t>
      </w:r>
      <w:r/>
    </w:p>
    <w:p>
      <w:pPr>
        <w:ind w:firstLine="422"/>
        <w:spacing w:line="400" w:lineRule="exact"/>
        <w:rPr>
          <w:rFonts w:ascii="宋体" w:hAnsi="宋体"/>
          <w:b/>
          <w:color w:val="auto"/>
          <w:szCs w:val="21"/>
          <w:highlight w:val="none"/>
          <w:lang w:val="zh-CN"/>
        </w:rPr>
      </w:pPr>
      <w:r>
        <w:rPr>
          <w:rFonts w:hint="eastAsia" w:ascii="宋体" w:hAnsi="宋体"/>
          <w:b/>
          <w:color w:val="auto"/>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rPr>
          <w:rFonts w:ascii="宋体" w:hAnsi="宋体"/>
          <w:b/>
          <w:bCs/>
          <w:color w:val="auto"/>
          <w:szCs w:val="21"/>
          <w:highlight w:val="none"/>
          <w:lang w:val="zh-CN"/>
        </w:rPr>
      </w:pPr>
      <w:r>
        <w:rPr>
          <w:rFonts w:ascii="宋体" w:hAnsi="宋体"/>
          <w:b/>
          <w:bCs/>
          <w:color w:val="auto"/>
          <w:szCs w:val="21"/>
          <w:highlight w:val="none"/>
          <w:lang w:val="zh-CN"/>
        </w:rPr>
        <w:t xml:space="preserve">30、中标通知书</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30.1确定出中标人后，采购代理机构将在规定的时间内以书面形式通知中标人其投标被接受。在中标通知书中明确中标人的中标标价、交货时间、质量标准和有关合同签订的日期和地点。</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30.2中标通知书将成为合同的组成部分。</w:t>
      </w:r>
      <w:r/>
    </w:p>
    <w:p>
      <w:pPr>
        <w:ind w:firstLine="420"/>
        <w:spacing w:line="400" w:lineRule="exact"/>
        <w:rPr>
          <w:rFonts w:ascii="宋体" w:hAnsi="宋体"/>
          <w:bCs/>
          <w:color w:val="auto"/>
          <w:szCs w:val="21"/>
          <w:highlight w:val="none"/>
        </w:rPr>
      </w:pPr>
      <w:r>
        <w:rPr>
          <w:rFonts w:ascii="宋体" w:hAnsi="宋体"/>
          <w:color w:val="auto"/>
          <w:szCs w:val="21"/>
          <w:highlight w:val="none"/>
          <w:lang w:val="zh-CN"/>
        </w:rPr>
        <w:t xml:space="preserve">30.3采购代理机构对未中标人不承担解释未中标原因的义务。</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31、合同的签订</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31.1中标人应按中标通知书中规定的时间和地点与采购人签订政府采购合同。</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31.2签订的合同及合同条款应以</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和中标人的电子投标文件及其澄清文件为依据。</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31.3中标人无正当理由不得放弃中标。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rPr>
        <w:t xml:space="preserve">32、履约保证金</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rPr>
        <w:t xml:space="preserve">无</w:t>
      </w:r>
      <w:r>
        <w:rPr>
          <w:rFonts w:hint="eastAsia" w:ascii="宋体" w:hAnsi="宋体"/>
          <w:color w:val="auto"/>
          <w:szCs w:val="21"/>
          <w:highlight w:val="none"/>
          <w:lang w:val="zh-CN"/>
        </w:rPr>
        <w:t xml:space="preserve">。</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八、其他事项</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33、中标服务费</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33.1中标人应按前附表规定缴纳中标服务费。</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33.2服务费交纳账户：苏州市卫康招投标咨询服务有限公司</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账号：1102020209000295112</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开户银行：</w:t>
      </w:r>
      <w:r>
        <w:rPr>
          <w:rFonts w:hint="eastAsia" w:ascii="宋体" w:hAnsi="宋体"/>
          <w:color w:val="auto"/>
          <w:szCs w:val="21"/>
          <w:highlight w:val="none"/>
          <w:lang w:val="zh-CN"/>
        </w:rPr>
        <w:t xml:space="preserve">中国工商银行股份有限公司苏州</w:t>
      </w:r>
      <w:r>
        <w:rPr>
          <w:rFonts w:ascii="宋体" w:hAnsi="宋体"/>
          <w:color w:val="auto"/>
          <w:szCs w:val="21"/>
          <w:highlight w:val="none"/>
          <w:lang w:val="zh-CN"/>
        </w:rPr>
        <w:t xml:space="preserve">道前支行</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33.3缴纳服务费时中标人需提供开票信息：单位公司名称、地址、电话、税号、开户银行、账号。</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34、监督</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34.1政府有关监督部门将对招投标全过程进行监督。</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35、未尽事宜</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按《中华人民共和国政府采购法》及其他有关政府采购的法律法规的规定执行</w:t>
      </w:r>
      <w:r>
        <w:rPr>
          <w:color w:val="auto"/>
          <w:szCs w:val="21"/>
          <w:highlight w:val="none"/>
          <w:lang w:val="zh-CN"/>
        </w:rPr>
        <w:t xml:space="preserve">。</w:t>
      </w:r>
      <w:bookmarkEnd w:id="4"/>
      <w:r/>
    </w:p>
    <w:p>
      <w:pPr>
        <w:jc w:val="center"/>
        <w:rPr>
          <w:color w:val="auto"/>
          <w:highlight w:val="none"/>
        </w:rPr>
      </w:pPr>
      <w:r>
        <w:rPr>
          <w:color w:val="auto"/>
          <w:highlight w:val="none"/>
        </w:rPr>
      </w:r>
      <w:r/>
    </w:p>
    <w:p>
      <w:pPr>
        <w:jc w:val="center"/>
        <w:rPr>
          <w:rFonts w:ascii="宋体" w:hAnsi="宋体"/>
          <w:b/>
          <w:bCs/>
          <w:color w:val="auto"/>
          <w:sz w:val="32"/>
          <w:highlight w:val="none"/>
        </w:rPr>
      </w:pPr>
      <w:r>
        <w:rPr>
          <w:rFonts w:ascii="宋体" w:hAnsi="宋体"/>
          <w:b/>
          <w:bCs/>
          <w:color w:val="auto"/>
          <w:sz w:val="32"/>
          <w:highlight w:val="none"/>
        </w:rPr>
        <w:br w:type="page" w:clear="all"/>
      </w:r>
      <w:bookmarkStart w:id="6" w:name="_Hlk99527780"/>
      <w:r/>
      <w:bookmarkStart w:id="7" w:name="_Hlk110604834"/>
      <w:r>
        <w:rPr>
          <w:rFonts w:hint="eastAsia" w:ascii="宋体" w:hAnsi="宋体"/>
          <w:b/>
          <w:bCs/>
          <w:color w:val="auto"/>
          <w:sz w:val="32"/>
          <w:highlight w:val="none"/>
        </w:rPr>
        <w:t xml:space="preserve">第三章 电子投标文件格式</w:t>
      </w:r>
      <w:r/>
    </w:p>
    <w:p>
      <w:pPr>
        <w:rPr>
          <w:rFonts w:hint="eastAsia" w:ascii="宋体" w:hAnsi="宋体"/>
          <w:b/>
          <w:bCs/>
          <w:color w:val="auto"/>
          <w:sz w:val="32"/>
          <w:highlight w:val="none"/>
        </w:rPr>
      </w:pPr>
      <w:r>
        <w:rPr>
          <w:rFonts w:hint="eastAsia" w:ascii="宋体" w:hAnsi="宋体"/>
          <w:b/>
          <w:bCs/>
          <w:color w:val="auto"/>
          <w:sz w:val="32"/>
          <w:highlight w:val="none"/>
        </w:rPr>
      </w:r>
      <w:r/>
    </w:p>
    <w:p>
      <w:pPr>
        <w:spacing w:line="360" w:lineRule="auto"/>
        <w:rPr>
          <w:rFonts w:hint="eastAsia" w:ascii="宋体" w:hAnsi="宋体"/>
          <w:b/>
          <w:bCs/>
          <w:color w:val="auto"/>
          <w:szCs w:val="21"/>
          <w:highlight w:val="none"/>
        </w:rPr>
      </w:pPr>
      <w:r>
        <w:rPr>
          <w:rFonts w:hint="eastAsia" w:ascii="宋体" w:hAnsi="宋体" w:cs="宋体"/>
          <w:b/>
          <w:bCs/>
          <w:color w:val="auto"/>
          <w:szCs w:val="21"/>
          <w:highlight w:val="none"/>
          <w:lang w:val="zh-CN"/>
        </w:rPr>
        <w:t xml:space="preserve">说明：</w:t>
      </w:r>
      <w:r/>
    </w:p>
    <w:p>
      <w:pPr>
        <w:ind w:firstLine="480"/>
        <w:spacing w:line="360" w:lineRule="auto"/>
        <w:rPr>
          <w:rFonts w:hint="eastAsia" w:ascii="宋体" w:hAnsi="宋体"/>
          <w:b/>
          <w:bCs/>
          <w:color w:val="auto"/>
          <w:szCs w:val="21"/>
          <w:highlight w:val="none"/>
        </w:rPr>
      </w:pPr>
      <w:r>
        <w:rPr>
          <w:rFonts w:hint="eastAsia" w:ascii="宋体" w:hAnsi="宋体" w:cs="宋体"/>
          <w:b/>
          <w:bCs/>
          <w:color w:val="auto"/>
          <w:szCs w:val="21"/>
          <w:highlight w:val="none"/>
          <w:lang w:val="zh-CN"/>
        </w:rPr>
        <w:t xml:space="preserve">对本章所有的投标书格式 ，投标人可根据自身情况进行补充和修改，但补充和修改不得造成与本格式内容有实质性的违背。</w:t>
      </w:r>
      <w:r/>
    </w:p>
    <w:p>
      <w:pPr>
        <w:spacing w:line="360" w:lineRule="auto"/>
        <w:rPr>
          <w:rFonts w:hint="eastAsia" w:ascii="宋体" w:hAnsi="宋体"/>
          <w:b/>
          <w:bCs/>
          <w:color w:val="auto"/>
          <w:sz w:val="24"/>
          <w:highlight w:val="none"/>
        </w:rPr>
      </w:pPr>
      <w:r>
        <w:rPr>
          <w:rFonts w:hint="eastAsia" w:ascii="宋体" w:hAnsi="宋体"/>
          <w:b/>
          <w:bCs/>
          <w:color w:val="auto"/>
          <w:sz w:val="24"/>
          <w:highlight w:val="none"/>
        </w:rPr>
      </w:r>
      <w:r/>
    </w:p>
    <w:p>
      <w:pPr>
        <w:pStyle w:val="1156"/>
        <w:ind w:firstLine="422"/>
        <w:rPr>
          <w:rFonts w:ascii="宋体" w:hAnsi="宋体" w:cs="宋体"/>
          <w:b/>
          <w:bCs/>
          <w:color w:val="auto"/>
          <w:highlight w:val="none"/>
        </w:rPr>
      </w:pPr>
      <w:r>
        <w:rPr>
          <w:rFonts w:hint="eastAsia" w:ascii="宋体" w:hAnsi="宋体" w:cs="宋体"/>
          <w:b/>
          <w:bCs/>
          <w:color w:val="auto"/>
          <w:szCs w:val="21"/>
          <w:highlight w:val="none"/>
          <w:lang w:val="zh-CN"/>
        </w:rPr>
        <w:br w:type="page" w:clear="all"/>
      </w:r>
      <w:r>
        <w:rPr>
          <w:rFonts w:hint="eastAsia" w:ascii="宋体" w:hAnsi="宋体" w:cs="宋体"/>
          <w:b/>
          <w:bCs/>
          <w:color w:val="auto"/>
          <w:szCs w:val="21"/>
          <w:highlight w:val="none"/>
        </w:rPr>
        <w:t xml:space="preserve">格式1：开标一览表</w:t>
      </w:r>
      <w:r/>
    </w:p>
    <w:p>
      <w:pPr>
        <w:ind w:firstLine="643"/>
        <w:jc w:val="center"/>
        <w:spacing w:before="100" w:beforeAutospacing="1" w:after="100" w:afterAutospacing="1" w:line="500" w:lineRule="atLeast"/>
        <w:rPr>
          <w:rFonts w:ascii="宋体" w:hAnsi="宋体" w:cs="宋体"/>
          <w:color w:val="auto"/>
          <w:sz w:val="32"/>
          <w:szCs w:val="32"/>
          <w:highlight w:val="none"/>
        </w:rPr>
      </w:pPr>
      <w:r>
        <w:rPr>
          <w:rFonts w:hint="eastAsia" w:ascii="宋体" w:hAnsi="宋体" w:cs="宋体"/>
          <w:b/>
          <w:bCs/>
          <w:color w:val="auto"/>
          <w:sz w:val="32"/>
          <w:szCs w:val="32"/>
          <w:highlight w:val="none"/>
        </w:rPr>
        <w:t xml:space="preserve">开 标 一 览 表</w:t>
      </w:r>
      <w:r/>
    </w:p>
    <w:p>
      <w:pPr>
        <w:spacing w:before="100" w:beforeAutospacing="1" w:after="100" w:afterAutospacing="1" w:line="360" w:lineRule="auto"/>
        <w:rPr>
          <w:rFonts w:ascii="宋体" w:hAnsi="宋体" w:cs="宋体"/>
          <w:color w:val="auto"/>
          <w:szCs w:val="21"/>
          <w:highlight w:val="none"/>
        </w:rPr>
      </w:pPr>
      <w:r>
        <w:rPr>
          <w:rFonts w:hint="eastAsia" w:ascii="宋体" w:hAnsi="宋体" w:cs="宋体"/>
          <w:color w:val="auto"/>
          <w:szCs w:val="21"/>
          <w:highlight w:val="none"/>
        </w:rPr>
        <w:t xml:space="preserve">项目编号：</w:t>
      </w:r>
      <w:r>
        <w:rPr>
          <w:rFonts w:hint="eastAsia" w:ascii="宋体" w:hAnsi="宋体" w:cs="宋体"/>
          <w:color w:val="auto"/>
          <w:szCs w:val="21"/>
          <w:highlight w:val="none"/>
          <w:u w:val="single"/>
        </w:rPr>
        <w:t xml:space="preserve">                   </w:t>
      </w:r>
      <w:r/>
    </w:p>
    <w:p>
      <w:pPr>
        <w:spacing w:before="100" w:beforeAutospacing="1" w:after="100" w:afterAutospacing="1"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w:t>
      </w:r>
      <w:r>
        <w:rPr>
          <w:rFonts w:hint="eastAsia" w:ascii="宋体" w:hAnsi="宋体" w:cs="宋体"/>
          <w:color w:val="auto"/>
          <w:szCs w:val="21"/>
          <w:highlight w:val="none"/>
          <w:u w:val="single"/>
        </w:rPr>
        <w:t xml:space="preserve">                   </w:t>
      </w:r>
      <w:r/>
    </w:p>
    <w:tbl>
      <w:tblPr>
        <w:tblStyle w:val="676"/>
        <w:tblW w:w="4998"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014"/>
        <w:gridCol w:w="2627"/>
        <w:gridCol w:w="1695"/>
        <w:gridCol w:w="2183"/>
      </w:tblGrid>
      <w:tr>
        <w:trPr>
          <w:jc w:val="center"/>
          <w:trHeight w:val="841"/>
        </w:trPr>
        <w:tc>
          <w:tcPr>
            <w:tcBorders>
              <w:top w:val="single" w:color="auto" w:sz="4" w:space="0"/>
              <w:bottom w:val="single" w:color="auto" w:sz="4" w:space="0"/>
              <w:right w:val="single" w:color="auto" w:sz="4" w:space="0"/>
            </w:tcBorders>
            <w:tcW w:w="1182" w:type="pct"/>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序号</w:t>
            </w:r>
            <w:r/>
          </w:p>
        </w:tc>
        <w:tc>
          <w:tcPr>
            <w:tcBorders>
              <w:top w:val="single" w:color="auto" w:sz="4" w:space="0"/>
              <w:left w:val="single" w:color="auto" w:sz="4" w:space="0"/>
              <w:bottom w:val="single" w:color="auto" w:sz="4" w:space="0"/>
              <w:right w:val="single" w:color="auto" w:sz="4" w:space="0"/>
            </w:tcBorders>
            <w:tcW w:w="1542" w:type="pct"/>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项目名称</w:t>
            </w:r>
            <w:r/>
          </w:p>
        </w:tc>
        <w:tc>
          <w:tcPr>
            <w:tcBorders>
              <w:top w:val="single" w:color="auto" w:sz="4" w:space="0"/>
              <w:left w:val="single" w:color="auto" w:sz="4" w:space="0"/>
              <w:bottom w:val="single" w:color="auto" w:sz="4" w:space="0"/>
              <w:right w:val="single" w:color="auto" w:sz="4" w:space="0"/>
            </w:tcBorders>
            <w:tcW w:w="995" w:type="pct"/>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总价（元）</w:t>
            </w:r>
            <w:r/>
          </w:p>
        </w:tc>
        <w:tc>
          <w:tcPr>
            <w:tcBorders>
              <w:top w:val="single" w:color="auto" w:sz="4" w:space="0"/>
              <w:left w:val="single" w:color="auto" w:sz="4" w:space="0"/>
              <w:bottom w:val="single" w:color="auto" w:sz="4" w:space="0"/>
            </w:tcBorders>
            <w:tcW w:w="1279" w:type="pct"/>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备注</w:t>
            </w:r>
            <w:r/>
          </w:p>
        </w:tc>
      </w:tr>
      <w:tr>
        <w:trPr>
          <w:jc w:val="center"/>
          <w:trHeight w:val="874"/>
        </w:trPr>
        <w:tc>
          <w:tcPr>
            <w:tcBorders>
              <w:top w:val="single" w:color="auto" w:sz="4" w:space="0"/>
              <w:bottom w:val="single" w:color="auto" w:sz="4" w:space="0"/>
              <w:right w:val="single" w:color="auto" w:sz="4" w:space="0"/>
            </w:tcBorders>
            <w:tcW w:w="1182"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542"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5" w:type="pct"/>
            <w:vAlign w:val="top"/>
            <w:textDirection w:val="lrTb"/>
            <w:noWrap w:val="false"/>
          </w:tcPr>
          <w:p>
            <w:pPr>
              <w:jc w:val="center"/>
              <w:spacing w:line="360" w:lineRule="auto"/>
              <w:rPr>
                <w:rFonts w:ascii="宋体" w:hAnsi="宋体" w:cs="宋体"/>
                <w:color w:val="auto"/>
                <w:spacing w:val="20"/>
                <w:highlight w:val="none"/>
              </w:rPr>
            </w:pPr>
            <w:r>
              <w:rPr>
                <w:rFonts w:ascii="宋体" w:hAnsi="宋体" w:cs="宋体"/>
                <w:color w:val="auto"/>
                <w:spacing w:val="20"/>
                <w:highlight w:val="none"/>
              </w:rPr>
            </w:r>
            <w:r/>
          </w:p>
        </w:tc>
        <w:tc>
          <w:tcPr>
            <w:tcBorders>
              <w:top w:val="single" w:color="auto" w:sz="4" w:space="0"/>
              <w:left w:val="single" w:color="auto" w:sz="4" w:space="0"/>
              <w:bottom w:val="single" w:color="auto" w:sz="4" w:space="0"/>
            </w:tcBorders>
            <w:tcW w:w="1279" w:type="pct"/>
            <w:vAlign w:val="center"/>
            <w:textDirection w:val="lrTb"/>
            <w:noWrap w:val="false"/>
          </w:tcPr>
          <w:p>
            <w:pPr>
              <w:jc w:val="center"/>
              <w:spacing w:line="360" w:lineRule="auto"/>
              <w:rPr>
                <w:rFonts w:ascii="宋体" w:hAnsi="宋体" w:cs="宋体"/>
                <w:color w:val="auto"/>
                <w:spacing w:val="20"/>
                <w:highlight w:val="none"/>
              </w:rPr>
            </w:pPr>
            <w:r>
              <w:rPr>
                <w:rFonts w:ascii="宋体" w:hAnsi="宋体" w:cs="宋体"/>
                <w:color w:val="auto"/>
                <w:spacing w:val="20"/>
                <w:highlight w:val="none"/>
              </w:rPr>
            </w:r>
            <w:r/>
          </w:p>
        </w:tc>
      </w:tr>
      <w:tr>
        <w:trPr>
          <w:jc w:val="center"/>
          <w:trHeight w:val="651"/>
        </w:trPr>
        <w:tc>
          <w:tcPr>
            <w:gridSpan w:val="4"/>
            <w:tcBorders>
              <w:top w:val="single" w:color="auto" w:sz="4" w:space="0"/>
              <w:bottom w:val="single" w:color="auto" w:sz="4" w:space="0"/>
            </w:tcBorders>
            <w:tcW w:w="5000" w:type="pct"/>
            <w:vAlign w:val="center"/>
            <w:textDirection w:val="lrTb"/>
            <w:noWrap w:val="false"/>
          </w:tcPr>
          <w:p>
            <w:pPr>
              <w:jc w:val="left"/>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合计（人民币大写）：     小写：</w:t>
            </w:r>
            <w:r/>
          </w:p>
        </w:tc>
      </w:tr>
    </w:tbl>
    <w:p>
      <w:pPr>
        <w:pStyle w:val="1156"/>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156"/>
        <w:spacing w:line="360" w:lineRule="auto"/>
        <w:rPr>
          <w:rFonts w:ascii="宋体" w:hAnsi="宋体" w:cs="宋体"/>
          <w:b/>
          <w:bCs/>
          <w:color w:val="auto"/>
          <w:szCs w:val="21"/>
          <w:highlight w:val="none"/>
        </w:rPr>
      </w:pPr>
      <w:r>
        <w:rPr>
          <w:rFonts w:hint="eastAsia" w:ascii="宋体" w:hAnsi="宋体" w:cs="宋体"/>
          <w:color w:val="auto"/>
          <w:szCs w:val="21"/>
          <w:highlight w:val="none"/>
          <w:lang w:eastAsia="zh-CN" w:bidi="en-US"/>
        </w:rPr>
        <w:t xml:space="preserve">投标人</w:t>
      </w:r>
      <w:r>
        <w:rPr>
          <w:rFonts w:hint="eastAsia" w:ascii="宋体" w:hAnsi="宋体" w:cs="宋体"/>
          <w:color w:val="auto"/>
          <w:szCs w:val="21"/>
          <w:highlight w:val="none"/>
          <w:lang w:bidi="en-US"/>
        </w:rPr>
        <w:t xml:space="preserve">（盖章）</w:t>
      </w:r>
      <w:r/>
    </w:p>
    <w:p>
      <w:pPr>
        <w:pStyle w:val="1156"/>
        <w:spacing w:line="360" w:lineRule="auto"/>
        <w:rPr>
          <w:rFonts w:ascii="宋体" w:hAnsi="宋体" w:cs="宋体"/>
          <w:b/>
          <w:bCs/>
          <w:color w:val="auto"/>
          <w:szCs w:val="21"/>
          <w:highlight w:val="none"/>
        </w:rPr>
      </w:pPr>
      <w:r>
        <w:rPr>
          <w:rFonts w:hint="eastAsia" w:ascii="宋体" w:hAnsi="宋体" w:cs="宋体"/>
          <w:color w:val="auto"/>
          <w:szCs w:val="21"/>
          <w:highlight w:val="none"/>
          <w:lang w:val="zh-CN" w:bidi="en-US"/>
        </w:rPr>
        <w:t xml:space="preserve">法定代表人或授权代理人：（签字或签章）</w:t>
      </w:r>
      <w:r/>
    </w:p>
    <w:p>
      <w:pPr>
        <w:pStyle w:val="1156"/>
        <w:spacing w:line="360" w:lineRule="auto"/>
        <w:rPr>
          <w:rFonts w:ascii="宋体" w:hAnsi="宋体" w:cs="宋体"/>
          <w:b/>
          <w:bCs/>
          <w:color w:val="auto"/>
          <w:szCs w:val="21"/>
          <w:highlight w:val="none"/>
        </w:rPr>
      </w:pPr>
      <w:r>
        <w:rPr>
          <w:rFonts w:hint="eastAsia" w:ascii="宋体" w:hAnsi="宋体" w:cs="宋体"/>
          <w:bCs/>
          <w:color w:val="auto"/>
          <w:szCs w:val="21"/>
          <w:highlight w:val="none"/>
          <w:lang w:bidi="en-US"/>
        </w:rPr>
        <w:t xml:space="preserve">日期：</w:t>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spacing w:line="400" w:lineRule="exact"/>
        <w:rPr>
          <w:rFonts w:ascii="宋体" w:hAnsi="宋体" w:cs="宋体"/>
          <w:b/>
          <w:bCs/>
          <w:color w:val="auto"/>
          <w:szCs w:val="21"/>
          <w:highlight w:val="none"/>
        </w:rPr>
      </w:pPr>
      <w:r>
        <w:rPr>
          <w:rFonts w:hint="eastAsia" w:ascii="宋体" w:hAnsi="宋体" w:cs="宋体"/>
          <w:b/>
          <w:bCs/>
          <w:color w:val="auto"/>
          <w:szCs w:val="21"/>
          <w:highlight w:val="none"/>
          <w:lang w:val="zh-CN"/>
        </w:rPr>
        <w:t xml:space="preserve">格式</w:t>
      </w:r>
      <w:r>
        <w:rPr>
          <w:rFonts w:hint="eastAsia" w:ascii="宋体" w:hAnsi="宋体" w:cs="宋体"/>
          <w:b/>
          <w:bCs/>
          <w:color w:val="auto"/>
          <w:szCs w:val="21"/>
          <w:highlight w:val="none"/>
        </w:rPr>
        <w:t xml:space="preserve">2</w:t>
      </w:r>
      <w:r>
        <w:rPr>
          <w:rFonts w:hint="eastAsia" w:ascii="宋体" w:hAnsi="宋体" w:cs="宋体"/>
          <w:b/>
          <w:bCs/>
          <w:color w:val="auto"/>
          <w:szCs w:val="21"/>
          <w:highlight w:val="none"/>
          <w:lang w:val="zh-CN"/>
        </w:rPr>
        <w:t xml:space="preserve">：（投标人）法人委托书</w:t>
      </w:r>
      <w:r/>
    </w:p>
    <w:p>
      <w:pPr>
        <w:jc w:val="cente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法人委托书</w:t>
      </w:r>
      <w:r/>
    </w:p>
    <w:p>
      <w:pPr>
        <w:ind w:firstLine="425"/>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本授权委托书声明：  我 </w:t>
      </w:r>
      <w:r>
        <w:rPr>
          <w:rFonts w:hint="eastAsia" w:ascii="宋体" w:hAnsi="宋体" w:cs="宋体"/>
          <w:color w:val="auto"/>
          <w:szCs w:val="21"/>
          <w:highlight w:val="none"/>
          <w:u w:val="single"/>
          <w:lang w:val="zh-CN"/>
        </w:rPr>
        <w:t xml:space="preserve"> X  X  X </w:t>
      </w:r>
      <w:r>
        <w:rPr>
          <w:rFonts w:hint="eastAsia" w:ascii="宋体" w:hAnsi="宋体" w:cs="宋体"/>
          <w:color w:val="auto"/>
          <w:szCs w:val="21"/>
          <w:highlight w:val="none"/>
          <w:lang w:val="zh-CN"/>
        </w:rPr>
        <w:t xml:space="preserve">（姓名）系</w:t>
      </w:r>
      <w:r>
        <w:rPr>
          <w:rFonts w:hint="eastAsia" w:ascii="宋体" w:hAnsi="宋体" w:cs="宋体"/>
          <w:color w:val="auto"/>
          <w:szCs w:val="21"/>
          <w:highlight w:val="none"/>
          <w:u w:val="single"/>
          <w:lang w:val="zh-CN"/>
        </w:rPr>
        <w:t xml:space="preserve">     X   X   X      </w:t>
      </w:r>
      <w:r>
        <w:rPr>
          <w:rFonts w:hint="eastAsia" w:ascii="宋体" w:hAnsi="宋体" w:cs="宋体"/>
          <w:color w:val="auto"/>
          <w:szCs w:val="21"/>
          <w:highlight w:val="none"/>
          <w:lang w:val="zh-CN"/>
        </w:rPr>
        <w:t xml:space="preserve">（投标人名称）的法定代表人，现授权委托</w:t>
      </w:r>
      <w:r>
        <w:rPr>
          <w:rFonts w:hint="eastAsia" w:ascii="宋体" w:hAnsi="宋体" w:cs="宋体"/>
          <w:color w:val="auto"/>
          <w:szCs w:val="21"/>
          <w:highlight w:val="none"/>
          <w:u w:val="single"/>
          <w:lang w:val="zh-CN"/>
        </w:rPr>
        <w:t xml:space="preserve">X  X  X </w:t>
      </w:r>
      <w:r>
        <w:rPr>
          <w:rFonts w:hint="eastAsia" w:ascii="宋体" w:hAnsi="宋体" w:cs="宋体"/>
          <w:color w:val="auto"/>
          <w:szCs w:val="21"/>
          <w:highlight w:val="none"/>
          <w:lang w:val="zh-CN"/>
        </w:rPr>
        <w:t xml:space="preserve">（姓名）为我公司代理人，以本公司的名义参加苏州市卫康招投标咨询服务有限公司组织实施的编号为</w:t>
      </w:r>
      <w:r>
        <w:rPr>
          <w:rFonts w:hint="eastAsia" w:ascii="宋体" w:hAnsi="宋体" w:cs="宋体"/>
          <w:color w:val="auto"/>
          <w:szCs w:val="21"/>
          <w:highlight w:val="none"/>
          <w:u w:val="single"/>
          <w:lang w:val="zh-CN"/>
        </w:rPr>
        <w:t xml:space="preserve">   X   X   X   </w:t>
      </w:r>
      <w:r>
        <w:rPr>
          <w:rFonts w:hint="eastAsia" w:ascii="宋体" w:hAnsi="宋体" w:cs="宋体"/>
          <w:color w:val="auto"/>
          <w:szCs w:val="21"/>
          <w:highlight w:val="none"/>
          <w:lang w:val="zh-CN"/>
        </w:rPr>
        <w:t xml:space="preserve">号公开招标的招投标活动。代理人在开标、评标、合同谈判过程中所签署的一切文件和处理与这有关的一切事务，我均予以承认。</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代理人在授权委托书有效期内签署的所有文件不因授权委托的撤销而失效，除非有撤销授权委托的书面通知，本授权委托书自投标开始至合同履行完毕止。</w:t>
      </w:r>
      <w:r/>
    </w:p>
    <w:p>
      <w:pPr>
        <w:ind w:firstLine="425"/>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代理人无转委托权。特此委托。</w:t>
      </w:r>
      <w:r/>
    </w:p>
    <w:p>
      <w:pPr>
        <w:pStyle w:val="860"/>
        <w:spacing w:line="360" w:lineRule="auto"/>
        <w:rPr>
          <w:rFonts w:ascii="宋体" w:hAnsi="宋体" w:cs="宋体"/>
          <w:color w:val="auto"/>
          <w:sz w:val="21"/>
          <w:highlight w:val="none"/>
        </w:rPr>
      </w:pPr>
      <w:r>
        <w:rPr>
          <w:rFonts w:ascii="宋体" w:hAnsi="宋体" w:cs="宋体"/>
          <w:color w:val="auto"/>
          <w:sz w:val="21"/>
          <w:highlight w:val="none"/>
        </w:rPr>
      </w:r>
      <w:r/>
    </w:p>
    <w:p>
      <w:pPr>
        <w:pStyle w:val="86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投标人：（公章）</w:t>
      </w:r>
      <w:r/>
    </w:p>
    <w:p>
      <w:pPr>
        <w:pStyle w:val="86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法定代表人：（签字或签章）</w:t>
      </w:r>
      <w:r/>
    </w:p>
    <w:p>
      <w:pPr>
        <w:pStyle w:val="86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代理人：（签字或签章）</w:t>
      </w:r>
      <w:r/>
    </w:p>
    <w:p>
      <w:pPr>
        <w:ind w:firstLine="425"/>
        <w:jc w:val="right"/>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ind w:firstLine="425"/>
        <w:jc w:val="right"/>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ind w:firstLine="425"/>
        <w:jc w:val="right"/>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ind w:firstLine="425"/>
        <w:jc w:val="cente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                                       日期：     年    月     日</w:t>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b/>
          <w:bCs/>
          <w:color w:val="auto"/>
          <w:szCs w:val="21"/>
          <w:highlight w:val="none"/>
        </w:rPr>
      </w:pPr>
      <w:r>
        <w:rPr>
          <w:rFonts w:hint="eastAsia" w:ascii="宋体" w:hAnsi="宋体" w:cs="宋体"/>
          <w:color w:val="auto"/>
          <w:szCs w:val="21"/>
          <w:highlight w:val="none"/>
        </w:rPr>
        <w:br w:type="page" w:clear="all"/>
      </w:r>
      <w:r>
        <w:rPr>
          <w:rFonts w:hint="eastAsia" w:ascii="宋体" w:hAnsi="宋体" w:cs="宋体"/>
          <w:b/>
          <w:bCs/>
          <w:color w:val="auto"/>
          <w:szCs w:val="21"/>
          <w:highlight w:val="none"/>
          <w:lang w:val="zh-CN"/>
        </w:rPr>
        <w:t xml:space="preserve">格式</w:t>
      </w:r>
      <w:r>
        <w:rPr>
          <w:rFonts w:hint="eastAsia" w:ascii="宋体" w:hAnsi="宋体" w:cs="宋体"/>
          <w:b/>
          <w:bCs/>
          <w:color w:val="auto"/>
          <w:szCs w:val="21"/>
          <w:highlight w:val="none"/>
        </w:rPr>
        <w:t xml:space="preserve">3</w:t>
      </w:r>
      <w:r>
        <w:rPr>
          <w:rFonts w:hint="eastAsia" w:ascii="宋体" w:hAnsi="宋体" w:cs="宋体"/>
          <w:b/>
          <w:bCs/>
          <w:color w:val="auto"/>
          <w:szCs w:val="21"/>
          <w:highlight w:val="none"/>
          <w:lang w:val="zh-CN"/>
        </w:rPr>
        <w:t xml:space="preserve">：投标函</w:t>
      </w:r>
      <w:r/>
    </w:p>
    <w:p>
      <w:pPr>
        <w:jc w:val="cente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投标函</w:t>
      </w:r>
      <w:r/>
    </w:p>
    <w:p>
      <w:pPr>
        <w:spacing w:line="400" w:lineRule="exact"/>
        <w:rPr>
          <w:rFonts w:ascii="宋体" w:hAnsi="宋体" w:cs="宋体"/>
          <w:color w:val="auto"/>
          <w:szCs w:val="21"/>
          <w:highlight w:val="none"/>
        </w:rPr>
      </w:pPr>
      <w:r>
        <w:rPr>
          <w:rFonts w:hint="eastAsia" w:ascii="宋体" w:hAnsi="宋体" w:cs="宋体"/>
          <w:color w:val="auto"/>
          <w:szCs w:val="21"/>
          <w:highlight w:val="none"/>
          <w:u w:val="single"/>
        </w:rPr>
        <w:t xml:space="preserve">苏州市卫康招投标咨询服务有限公司</w:t>
      </w:r>
      <w:r>
        <w:rPr>
          <w:rFonts w:hint="eastAsia" w:ascii="宋体" w:hAnsi="宋体" w:cs="宋体"/>
          <w:color w:val="auto"/>
          <w:szCs w:val="21"/>
          <w:highlight w:val="none"/>
          <w:lang w:val="zh-CN"/>
        </w:rPr>
        <w:t xml:space="preserve">：</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我们收到贵</w:t>
      </w:r>
      <w:r>
        <w:rPr>
          <w:rFonts w:hint="eastAsia" w:ascii="宋体" w:hAnsi="宋体" w:cs="宋体"/>
          <w:color w:val="auto"/>
          <w:szCs w:val="21"/>
          <w:highlight w:val="none"/>
        </w:rPr>
        <w:t xml:space="preserve">方</w:t>
      </w:r>
      <w:r>
        <w:rPr>
          <w:rFonts w:hint="eastAsia" w:ascii="宋体" w:hAnsi="宋体" w:cs="宋体"/>
          <w:color w:val="auto"/>
          <w:szCs w:val="21"/>
          <w:highlight w:val="none"/>
          <w:lang w:val="zh-CN"/>
        </w:rPr>
        <w:t xml:space="preserve"> </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号招标文件，经仔细阅读和研究，我们决定参加投标，</w:t>
      </w:r>
      <w:r>
        <w:rPr>
          <w:rFonts w:hint="eastAsia" w:ascii="宋体" w:hAnsi="宋体" w:cs="宋体"/>
          <w:color w:val="auto"/>
          <w:szCs w:val="21"/>
          <w:highlight w:val="none"/>
        </w:rPr>
        <w:t xml:space="preserve">并做出如下承诺：</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我</w:t>
      </w:r>
      <w:r>
        <w:rPr>
          <w:rFonts w:hint="eastAsia" w:ascii="宋体" w:hAnsi="宋体" w:cs="宋体"/>
          <w:color w:val="auto"/>
          <w:szCs w:val="21"/>
          <w:highlight w:val="none"/>
        </w:rPr>
        <w:t xml:space="preserve">们</w:t>
      </w:r>
      <w:r>
        <w:rPr>
          <w:rFonts w:hint="eastAsia" w:ascii="宋体" w:hAnsi="宋体" w:cs="宋体"/>
          <w:color w:val="auto"/>
          <w:szCs w:val="21"/>
          <w:highlight w:val="none"/>
          <w:lang w:val="zh-CN"/>
        </w:rPr>
        <w:t xml:space="preserve">已详细审查并确认全部招标文件（包括补充文件）以及全部参考资料和有关附件</w:t>
      </w:r>
      <w:r>
        <w:rPr>
          <w:rFonts w:hint="eastAsia" w:ascii="宋体" w:hAnsi="宋体" w:cs="宋体"/>
          <w:color w:val="auto"/>
          <w:szCs w:val="21"/>
          <w:highlight w:val="none"/>
        </w:rPr>
        <w:t xml:space="preserve">。</w:t>
      </w:r>
      <w:r/>
    </w:p>
    <w:p>
      <w:pPr>
        <w:ind w:firstLine="420"/>
        <w:spacing w:line="400" w:lineRule="exact"/>
        <w:rPr>
          <w:rFonts w:ascii="宋体" w:hAnsi="宋体" w:cs="宋体"/>
          <w:color w:val="auto"/>
          <w:szCs w:val="21"/>
          <w:highlight w:val="none"/>
          <w:lang w:val="zh-CN"/>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我们愿意按照招标文件的一切要求，提供包括完成该项目全部内容的人工、设备、保险、劳保、各种税费和政策性文件规定及合同包含的所有风险、责任等服务期间的一切费用。</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如果我们的投标书被接受，我们将严格履行招标文件中规定的每一项要求，按期、按质、按量履行合同的义务。</w:t>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    </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、我们同意按招标文件中的规定，本投标书的有效期限为开标后</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u w:val="single"/>
        </w:rPr>
        <w:t xml:space="preserve">90</w:t>
      </w:r>
      <w:r>
        <w:rPr>
          <w:rFonts w:hint="eastAsia" w:ascii="宋体" w:hAnsi="宋体" w:cs="宋体"/>
          <w:color w:val="auto"/>
          <w:szCs w:val="21"/>
          <w:highlight w:val="none"/>
          <w:lang w:val="zh-CN"/>
        </w:rPr>
        <w:t xml:space="preserve">天。</w:t>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    </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、我们愿意提供招标方在招标文件中要求的</w:t>
      </w:r>
      <w:r>
        <w:rPr>
          <w:rFonts w:hint="eastAsia" w:ascii="宋体" w:hAnsi="宋体" w:cs="宋体"/>
          <w:color w:val="auto"/>
          <w:szCs w:val="21"/>
          <w:highlight w:val="none"/>
        </w:rPr>
        <w:t xml:space="preserve">相关</w:t>
      </w:r>
      <w:r>
        <w:rPr>
          <w:rFonts w:hint="eastAsia" w:ascii="宋体" w:hAnsi="宋体" w:cs="宋体"/>
          <w:color w:val="auto"/>
          <w:szCs w:val="21"/>
          <w:highlight w:val="none"/>
          <w:lang w:val="zh-CN"/>
        </w:rPr>
        <w:t xml:space="preserve">资料。</w:t>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    6、我们承诺该项投标在开标后的全过程中保持有效，不作任何更改和变动。</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w:t>
      </w:r>
      <w:r>
        <w:rPr>
          <w:rFonts w:hint="eastAsia" w:ascii="宋体" w:hAnsi="宋体" w:cs="宋体"/>
          <w:b/>
          <w:bCs/>
          <w:color w:val="auto"/>
          <w:szCs w:val="21"/>
          <w:highlight w:val="none"/>
          <w:lang w:val="zh-CN"/>
        </w:rPr>
        <w:t xml:space="preserve">我们愿意按照贵</w:t>
      </w:r>
      <w:r>
        <w:rPr>
          <w:rFonts w:hint="eastAsia" w:ascii="宋体" w:hAnsi="宋体" w:cs="宋体"/>
          <w:b/>
          <w:bCs/>
          <w:color w:val="auto"/>
          <w:szCs w:val="21"/>
          <w:highlight w:val="none"/>
        </w:rPr>
        <w:t xml:space="preserve">方</w:t>
      </w:r>
      <w:r>
        <w:rPr>
          <w:rFonts w:hint="eastAsia" w:ascii="宋体" w:hAnsi="宋体" w:cs="宋体"/>
          <w:b/>
          <w:bCs/>
          <w:color w:val="auto"/>
          <w:szCs w:val="21"/>
          <w:highlight w:val="none"/>
          <w:lang w:val="zh-CN"/>
        </w:rPr>
        <w:t xml:space="preserve">招标文件的要求提供网上投标文件一份，并保证全部投标文件内容真实有效，若有虚假，我公司愿意承担与此相关的一切责任；</w:t>
      </w:r>
      <w:r/>
    </w:p>
    <w:p>
      <w:pPr>
        <w:ind w:firstLine="420"/>
        <w:spacing w:line="400" w:lineRule="exact"/>
        <w:rPr>
          <w:rFonts w:ascii="宋体" w:hAnsi="宋体" w:cs="宋体"/>
          <w:color w:val="auto"/>
          <w:szCs w:val="21"/>
          <w:highlight w:val="none"/>
          <w:lang w:val="zh-CN"/>
        </w:rPr>
      </w:pPr>
      <w:r>
        <w:rPr>
          <w:rFonts w:hint="eastAsia" w:ascii="宋体" w:hAnsi="宋体" w:cs="宋体"/>
          <w:color w:val="auto"/>
          <w:szCs w:val="21"/>
          <w:highlight w:val="none"/>
        </w:rPr>
        <w:t xml:space="preserve">8</w:t>
      </w:r>
      <w:r>
        <w:rPr>
          <w:rFonts w:hint="eastAsia" w:ascii="宋体" w:hAnsi="宋体" w:cs="宋体"/>
          <w:color w:val="auto"/>
          <w:szCs w:val="21"/>
          <w:highlight w:val="none"/>
          <w:lang w:val="zh-CN"/>
        </w:rPr>
        <w:t xml:space="preserve">、我们愿意按照《中华人民共和国</w:t>
      </w:r>
      <w:r>
        <w:rPr>
          <w:rFonts w:hint="eastAsia" w:ascii="宋体" w:hAnsi="宋体" w:cs="宋体"/>
          <w:color w:val="auto"/>
          <w:szCs w:val="21"/>
          <w:highlight w:val="none"/>
        </w:rPr>
        <w:t xml:space="preserve">民法典</w:t>
      </w:r>
      <w:r>
        <w:rPr>
          <w:rFonts w:hint="eastAsia" w:ascii="宋体" w:hAnsi="宋体" w:cs="宋体"/>
          <w:color w:val="auto"/>
          <w:szCs w:val="21"/>
          <w:highlight w:val="none"/>
          <w:lang w:val="zh-CN"/>
        </w:rPr>
        <w:t xml:space="preserve">》履行自己应该承担的全部责任；</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9、我们同意采购人关于违约责任的认定方式和对违约责任的处罚；在服务过程中，如我单位违约，我单位愿意承担相应违约责任。</w:t>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    所有有关标书的函电，请按下列地址联系：</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单位：</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地址：</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邮政编码：</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联系人：</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联系电话</w:t>
      </w:r>
      <w:r>
        <w:rPr>
          <w:rFonts w:hint="eastAsia" w:ascii="宋体" w:hAnsi="宋体" w:cs="宋体"/>
          <w:color w:val="auto"/>
          <w:szCs w:val="21"/>
          <w:highlight w:val="none"/>
        </w:rPr>
        <w:t xml:space="preserve">/传真：</w:t>
      </w:r>
      <w:r/>
    </w:p>
    <w:p>
      <w:pPr>
        <w:ind w:firstLine="480"/>
        <w:spacing w:line="400" w:lineRule="exact"/>
        <w:rPr>
          <w:rFonts w:ascii="宋体" w:hAnsi="宋体" w:cs="宋体"/>
          <w:color w:val="auto"/>
          <w:sz w:val="24"/>
          <w:highlight w:val="none"/>
        </w:rPr>
      </w:pPr>
      <w:r>
        <w:rPr>
          <w:rFonts w:ascii="宋体" w:hAnsi="宋体" w:cs="宋体"/>
          <w:color w:val="auto"/>
          <w:sz w:val="24"/>
          <w:highlight w:val="none"/>
        </w:rPr>
      </w:r>
      <w:r/>
    </w:p>
    <w:p>
      <w:pPr>
        <w:ind w:firstLine="25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投标人：（公章）</w:t>
      </w:r>
      <w:r/>
    </w:p>
    <w:p>
      <w:pPr>
        <w:ind w:firstLine="25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法定代表人或被授权人：（签字或签章）</w:t>
      </w:r>
      <w:r/>
    </w:p>
    <w:p>
      <w:pPr>
        <w:ind w:firstLine="25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日期：</w:t>
      </w:r>
      <w:r>
        <w:rPr>
          <w:rFonts w:hint="eastAsia" w:ascii="宋体" w:hAnsi="宋体" w:cs="宋体"/>
          <w:color w:val="auto"/>
          <w:szCs w:val="21"/>
          <w:highlight w:val="none"/>
          <w:lang w:eastAsia="zh-CN"/>
        </w:rPr>
        <w:t xml:space="preserve">2026</w:t>
      </w:r>
      <w:r>
        <w:rPr>
          <w:rFonts w:hint="eastAsia" w:ascii="宋体" w:hAnsi="宋体" w:cs="宋体"/>
          <w:color w:val="auto"/>
          <w:szCs w:val="21"/>
          <w:highlight w:val="none"/>
          <w:lang w:val="zh-CN"/>
        </w:rPr>
        <w:t xml:space="preserve">年     月     日</w:t>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400" w:lineRule="exact"/>
        <w:rPr>
          <w:rFonts w:ascii="宋体" w:hAnsi="宋体"/>
          <w:b/>
          <w:bCs/>
          <w:color w:val="auto"/>
          <w:szCs w:val="21"/>
          <w:highlight w:val="none"/>
          <w:lang w:val="zh-CN"/>
        </w:rPr>
      </w:pPr>
      <w:r>
        <w:rPr>
          <w:rFonts w:ascii="宋体" w:hAnsi="宋体"/>
          <w:b/>
          <w:bCs/>
          <w:color w:val="auto"/>
          <w:szCs w:val="21"/>
          <w:highlight w:val="none"/>
          <w:lang w:val="zh-CN"/>
        </w:rPr>
      </w:r>
      <w:r/>
    </w:p>
    <w:p>
      <w:pPr>
        <w:spacing w:line="400" w:lineRule="exact"/>
        <w:rPr>
          <w:rFonts w:ascii="宋体" w:hAnsi="宋体"/>
          <w:b/>
          <w:bCs/>
          <w:color w:val="auto"/>
          <w:szCs w:val="21"/>
          <w:highlight w:val="none"/>
          <w:lang w:val="zh-CN"/>
        </w:rPr>
      </w:pPr>
      <w:r>
        <w:rPr>
          <w:rFonts w:ascii="宋体" w:hAnsi="宋体"/>
          <w:b/>
          <w:bCs/>
          <w:color w:val="auto"/>
          <w:szCs w:val="21"/>
          <w:highlight w:val="none"/>
          <w:lang w:val="zh-CN"/>
        </w:rPr>
        <w:t xml:space="preserve">格式</w:t>
      </w:r>
      <w:r>
        <w:rPr>
          <w:rFonts w:hint="eastAsia" w:ascii="宋体" w:hAnsi="宋体"/>
          <w:b/>
          <w:bCs/>
          <w:color w:val="auto"/>
          <w:szCs w:val="21"/>
          <w:highlight w:val="none"/>
        </w:rPr>
        <w:t xml:space="preserve">4</w:t>
      </w:r>
      <w:r>
        <w:rPr>
          <w:rFonts w:ascii="宋体" w:hAnsi="宋体"/>
          <w:b/>
          <w:bCs/>
          <w:color w:val="auto"/>
          <w:szCs w:val="21"/>
          <w:highlight w:val="none"/>
          <w:lang w:val="zh-CN"/>
        </w:rPr>
        <w:t xml:space="preserve">：</w:t>
      </w:r>
      <w:r>
        <w:rPr>
          <w:rFonts w:hint="eastAsia" w:ascii="宋体" w:hAnsi="宋体"/>
          <w:b/>
          <w:bCs/>
          <w:color w:val="auto"/>
          <w:szCs w:val="21"/>
          <w:highlight w:val="none"/>
          <w:lang w:val="zh-CN"/>
        </w:rPr>
        <w:t xml:space="preserve">分项报价表</w:t>
      </w:r>
      <w:r/>
    </w:p>
    <w:p>
      <w:pPr>
        <w:ind w:firstLine="3196"/>
        <w:spacing w:line="420" w:lineRule="exact"/>
        <w:rPr>
          <w:rFonts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分项报价表</w:t>
      </w:r>
      <w:r/>
    </w:p>
    <w:p>
      <w:pPr>
        <w:ind w:firstLine="210"/>
        <w:rPr>
          <w:rFonts w:ascii="宋体" w:hAnsi="宋体" w:cs="宋体"/>
          <w:color w:val="auto"/>
          <w:szCs w:val="21"/>
          <w:highlight w:val="none"/>
          <w:lang w:val="zh-CN"/>
        </w:rPr>
      </w:pPr>
      <w:r>
        <w:rPr>
          <w:rFonts w:ascii="宋体" w:hAnsi="宋体" w:cs="宋体"/>
          <w:color w:val="auto"/>
          <w:szCs w:val="21"/>
          <w:highlight w:val="none"/>
          <w:lang w:val="zh-CN"/>
        </w:rPr>
      </w:r>
      <w:r/>
    </w:p>
    <w:p>
      <w:pPr>
        <w:ind w:firstLine="210"/>
        <w:rPr>
          <w:rFonts w:ascii="宋体" w:hAnsi="宋体" w:cs="宋体"/>
          <w:color w:val="auto"/>
          <w:szCs w:val="21"/>
          <w:highlight w:val="none"/>
          <w:lang w:val="zh-CN"/>
        </w:rPr>
      </w:pPr>
      <w:r>
        <w:rPr>
          <w:rFonts w:hint="eastAsia" w:ascii="宋体" w:hAnsi="宋体" w:cs="宋体"/>
          <w:color w:val="auto"/>
          <w:szCs w:val="21"/>
          <w:highlight w:val="none"/>
          <w:lang w:val="zh-CN"/>
        </w:rPr>
        <w:t xml:space="preserve">招标编号：                              单位：元</w:t>
      </w:r>
      <w:r/>
    </w:p>
    <w:tbl>
      <w:tblPr>
        <w:tblStyle w:val="676"/>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41"/>
        <w:gridCol w:w="1657"/>
        <w:gridCol w:w="1093"/>
        <w:gridCol w:w="1417"/>
        <w:gridCol w:w="3230"/>
      </w:tblGrid>
      <w:tr>
        <w:trPr>
          <w:jc w:val="center"/>
          <w:trHeight w:val="600"/>
        </w:trPr>
        <w:tc>
          <w:tcPr>
            <w:tcBorders>
              <w:top w:val="single" w:color="auto" w:sz="6" w:space="0"/>
              <w:left w:val="single" w:color="auto" w:sz="6" w:space="0"/>
              <w:bottom w:val="single" w:color="auto" w:sz="6" w:space="0"/>
              <w:right w:val="single" w:color="auto" w:sz="6" w:space="0"/>
            </w:tcBorders>
            <w:tcW w:w="1241" w:type="dxa"/>
            <w:vAlign w:val="top"/>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657" w:type="dxa"/>
            <w:vAlign w:val="center"/>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标的物名称</w:t>
            </w:r>
            <w:r/>
          </w:p>
        </w:tc>
        <w:tc>
          <w:tcPr>
            <w:tcBorders>
              <w:top w:val="single" w:color="auto" w:sz="6" w:space="0"/>
              <w:left w:val="single" w:color="auto" w:sz="6" w:space="0"/>
              <w:bottom w:val="single" w:color="auto" w:sz="4" w:space="0"/>
              <w:right w:val="single" w:color="auto" w:sz="4" w:space="0"/>
            </w:tcBorders>
            <w:tcW w:w="1093" w:type="dxa"/>
            <w:vAlign w:val="center"/>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数量</w:t>
            </w:r>
            <w:r/>
          </w:p>
        </w:tc>
        <w:tc>
          <w:tcPr>
            <w:tcBorders>
              <w:top w:val="single" w:color="auto" w:sz="6" w:space="0"/>
              <w:left w:val="single" w:color="auto" w:sz="4" w:space="0"/>
              <w:bottom w:val="single" w:color="auto" w:sz="6" w:space="0"/>
              <w:right w:val="single" w:color="auto" w:sz="6" w:space="0"/>
            </w:tcBorders>
            <w:tcW w:w="1417" w:type="dxa"/>
            <w:vAlign w:val="center"/>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单价</w:t>
            </w:r>
            <w:r/>
          </w:p>
        </w:tc>
        <w:tc>
          <w:tcPr>
            <w:tcBorders>
              <w:top w:val="single" w:color="auto" w:sz="6" w:space="0"/>
              <w:left w:val="single" w:color="auto" w:sz="6" w:space="0"/>
              <w:bottom w:val="single" w:color="auto" w:sz="6" w:space="0"/>
              <w:right w:val="single" w:color="auto" w:sz="6" w:space="0"/>
            </w:tcBorders>
            <w:tcW w:w="3230" w:type="dxa"/>
            <w:vAlign w:val="center"/>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总价</w:t>
            </w:r>
            <w:r/>
          </w:p>
        </w:tc>
      </w:tr>
      <w:tr>
        <w:trPr>
          <w:jc w:val="center"/>
        </w:trPr>
        <w:tc>
          <w:tcPr>
            <w:tcBorders>
              <w:top w:val="single" w:color="auto" w:sz="6" w:space="0"/>
              <w:left w:val="single" w:color="auto" w:sz="6" w:space="0"/>
              <w:bottom w:val="single" w:color="auto" w:sz="6" w:space="0"/>
              <w:right w:val="single" w:color="auto" w:sz="6" w:space="0"/>
            </w:tcBorders>
            <w:tcW w:w="1241" w:type="dxa"/>
            <w:vAlign w:val="top"/>
            <w:textDirection w:val="lrTb"/>
            <w:noWrap/>
          </w:tcPr>
          <w:p>
            <w:pPr>
              <w:jc w:val="center"/>
              <w:spacing w:line="5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6" w:space="0"/>
              <w:left w:val="single" w:color="auto" w:sz="6" w:space="0"/>
              <w:bottom w:val="single" w:color="auto" w:sz="6" w:space="0"/>
              <w:right w:val="single" w:color="auto" w:sz="6" w:space="0"/>
            </w:tcBorders>
            <w:tcW w:w="165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6" w:space="0"/>
              <w:bottom w:val="single" w:color="auto" w:sz="6" w:space="0"/>
              <w:right w:val="single" w:color="auto" w:sz="4" w:space="0"/>
            </w:tcBorders>
            <w:tcW w:w="10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3230"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41"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5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0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3230"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41"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5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0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3230"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41"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5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0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3230"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41"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5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0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3230"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Height w:val="751"/>
        </w:trPr>
        <w:tc>
          <w:tcPr>
            <w:tcBorders>
              <w:top w:val="single" w:color="auto" w:sz="6" w:space="0"/>
              <w:left w:val="single" w:color="auto" w:sz="6" w:space="0"/>
              <w:bottom w:val="single" w:color="auto" w:sz="6" w:space="0"/>
              <w:right w:val="single" w:color="auto" w:sz="6" w:space="0"/>
            </w:tcBorders>
            <w:tcW w:w="1241" w:type="dxa"/>
            <w:vAlign w:val="center"/>
            <w:textDirection w:val="lrTb"/>
            <w:noWrap/>
          </w:tcPr>
          <w:p>
            <w:pPr>
              <w:spacing w:line="5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最终报价</w:t>
            </w:r>
            <w:r/>
          </w:p>
        </w:tc>
        <w:tc>
          <w:tcPr>
            <w:gridSpan w:val="4"/>
            <w:tcBorders>
              <w:top w:val="single" w:color="auto" w:sz="6" w:space="0"/>
              <w:left w:val="single" w:color="auto" w:sz="6" w:space="0"/>
              <w:bottom w:val="single" w:color="auto" w:sz="6" w:space="0"/>
              <w:right w:val="single" w:color="auto" w:sz="6" w:space="0"/>
            </w:tcBorders>
            <w:tcW w:w="7397" w:type="dxa"/>
            <w:vAlign w:val="center"/>
            <w:textDirection w:val="lrTb"/>
            <w:noWrap/>
          </w:tcPr>
          <w:p>
            <w:pPr>
              <w:spacing w:line="5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金额大写                    元</w:t>
            </w:r>
            <w:r/>
          </w:p>
        </w:tc>
      </w:tr>
    </w:tbl>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投标人：（公章）</w:t>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法定代表人或授权委托人：（签字或签章）</w:t>
      </w:r>
      <w:r/>
    </w:p>
    <w:p>
      <w:pPr>
        <w:spacing w:line="360" w:lineRule="auto"/>
        <w:rPr>
          <w:b/>
          <w:bCs/>
          <w:color w:val="auto"/>
          <w:szCs w:val="21"/>
          <w:highlight w:val="none"/>
        </w:rPr>
      </w:pPr>
      <w:r>
        <w:rPr>
          <w:rFonts w:hint="eastAsia" w:ascii="宋体" w:hAnsi="宋体" w:cs="宋体"/>
          <w:color w:val="auto"/>
          <w:szCs w:val="21"/>
          <w:highlight w:val="none"/>
          <w:lang w:val="zh-CN"/>
        </w:rPr>
        <w:t xml:space="preserve">日期：         年         月       日</w:t>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
          <w:color w:val="auto"/>
          <w:szCs w:val="21"/>
          <w:highlight w:val="none"/>
          <w:lang w:val="zh-CN"/>
        </w:rPr>
      </w:pPr>
      <w:r>
        <w:rPr>
          <w:rFonts w:hAnsi="宋体"/>
          <w:b/>
          <w:color w:val="auto"/>
          <w:szCs w:val="21"/>
          <w:highlight w:val="none"/>
          <w:lang w:val="zh-CN"/>
        </w:rPr>
      </w:r>
      <w:r/>
    </w:p>
    <w:p>
      <w:pPr>
        <w:spacing w:line="360" w:lineRule="auto"/>
        <w:rPr>
          <w:rFonts w:hAnsi="宋体"/>
          <w:b/>
          <w:color w:val="auto"/>
          <w:szCs w:val="21"/>
          <w:highlight w:val="none"/>
          <w:lang w:val="zh-CN"/>
        </w:rPr>
      </w:pPr>
      <w:r>
        <w:rPr>
          <w:rFonts w:hAnsi="宋体"/>
          <w:b/>
          <w:color w:val="auto"/>
          <w:szCs w:val="21"/>
          <w:highlight w:val="none"/>
          <w:lang w:val="zh-CN"/>
        </w:rPr>
      </w:r>
      <w:r/>
    </w:p>
    <w:p>
      <w:pPr>
        <w:spacing w:line="360" w:lineRule="auto"/>
        <w:rPr>
          <w:rFonts w:hAnsi="宋体"/>
          <w:b/>
          <w:color w:val="auto"/>
          <w:szCs w:val="21"/>
          <w:highlight w:val="none"/>
          <w:lang w:val="zh-CN"/>
        </w:rPr>
      </w:pPr>
      <w:r>
        <w:rPr>
          <w:rFonts w:hAnsi="宋体"/>
          <w:b/>
          <w:color w:val="auto"/>
          <w:szCs w:val="21"/>
          <w:highlight w:val="none"/>
          <w:lang w:val="zh-CN"/>
        </w:rPr>
      </w:r>
      <w:r/>
    </w:p>
    <w:p>
      <w:pPr>
        <w:spacing w:line="360" w:lineRule="auto"/>
        <w:rPr>
          <w:rFonts w:hAnsi="宋体"/>
          <w:b/>
          <w:color w:val="auto"/>
          <w:szCs w:val="21"/>
          <w:highlight w:val="none"/>
          <w:lang w:val="zh-CN"/>
        </w:rPr>
      </w:pPr>
      <w:r>
        <w:rPr>
          <w:rFonts w:hAnsi="宋体"/>
          <w:b/>
          <w:color w:val="auto"/>
          <w:szCs w:val="21"/>
          <w:highlight w:val="none"/>
          <w:lang w:val="zh-CN"/>
        </w:rPr>
      </w:r>
      <w:r/>
    </w:p>
    <w:p>
      <w:pPr>
        <w:pStyle w:val="889"/>
        <w:rPr>
          <w:rFonts w:hint="eastAsia" w:hAnsi="宋体" w:eastAsia="宋体" w:cs="宋体"/>
          <w:b/>
          <w:bCs/>
          <w:color w:val="auto"/>
          <w:sz w:val="21"/>
          <w:szCs w:val="21"/>
          <w:highlight w:val="none"/>
        </w:rPr>
      </w:pPr>
      <w:r/>
      <w:bookmarkStart w:id="8" w:name="_Toc18106"/>
      <w:r/>
      <w:r/>
    </w:p>
    <w:p>
      <w:pPr>
        <w:pStyle w:val="889"/>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889"/>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889"/>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889"/>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889"/>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889"/>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889"/>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889"/>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格式5：</w:t>
      </w:r>
      <w:bookmarkEnd w:id="8"/>
      <w:r>
        <w:rPr>
          <w:rFonts w:hint="eastAsia" w:hAnsi="宋体" w:eastAsia="宋体" w:cs="宋体"/>
          <w:b/>
          <w:bCs/>
          <w:color w:val="auto"/>
          <w:sz w:val="21"/>
          <w:szCs w:val="21"/>
          <w:highlight w:val="none"/>
        </w:rPr>
        <w:t xml:space="preserve">技术参数偏离表</w:t>
      </w:r>
      <w:r/>
    </w:p>
    <w:p>
      <w:pPr>
        <w:jc w:val="center"/>
        <w:spacing w:before="156" w:after="468" w:line="360" w:lineRule="auto"/>
        <w:rPr>
          <w:rFonts w:ascii="宋体" w:hAnsi="宋体" w:cs="宋体"/>
          <w:b/>
          <w:bCs/>
          <w:color w:val="auto"/>
          <w:spacing w:val="20"/>
          <w:szCs w:val="21"/>
          <w:highlight w:val="none"/>
        </w:rPr>
      </w:pPr>
      <w:r>
        <w:rPr>
          <w:rFonts w:hint="eastAsia" w:ascii="宋体" w:hAnsi="宋体" w:cs="宋体"/>
          <w:b/>
          <w:bCs/>
          <w:color w:val="auto"/>
          <w:spacing w:val="20"/>
          <w:szCs w:val="21"/>
          <w:highlight w:val="none"/>
        </w:rPr>
        <w:t xml:space="preserve">技术参数偏离表</w:t>
      </w:r>
      <w:r/>
    </w:p>
    <w:p>
      <w:pPr>
        <w:spacing w:line="360" w:lineRule="auto"/>
        <w:rPr>
          <w:rFonts w:ascii="宋体" w:hAnsi="宋体" w:cs="宋体"/>
          <w:color w:val="auto"/>
          <w:spacing w:val="20"/>
          <w:szCs w:val="21"/>
          <w:highlight w:val="none"/>
        </w:rPr>
      </w:pP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CN"/>
        </w:rPr>
        <w:t xml:space="preserve">：               </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采购编号∶</w:t>
      </w:r>
      <w:r/>
    </w:p>
    <w:tbl>
      <w:tblPr>
        <w:tblStyle w:val="676"/>
        <w:tblW w:w="1094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92"/>
        <w:gridCol w:w="1351"/>
        <w:gridCol w:w="1230"/>
        <w:gridCol w:w="1125"/>
        <w:gridCol w:w="1140"/>
        <w:gridCol w:w="2370"/>
        <w:gridCol w:w="1639"/>
        <w:gridCol w:w="1200"/>
      </w:tblGrid>
      <w:tr>
        <w:trPr>
          <w:cantSplit/>
          <w:jc w:val="center"/>
        </w:trPr>
        <w:tc>
          <w:tcPr>
            <w:tcW w:w="892" w:type="dxa"/>
            <w:vAlign w:val="center"/>
            <w:textDirection w:val="lrTb"/>
            <w:noWrap/>
          </w:tcPr>
          <w:p>
            <w:pPr>
              <w:pStyle w:val="1157"/>
              <w:jc w:val="center"/>
              <w:spacing w:line="360" w:lineRule="auto"/>
              <w:rPr>
                <w:rFonts w:hAnsi="宋体" w:cs="宋体"/>
                <w:color w:val="auto"/>
                <w:sz w:val="21"/>
                <w:szCs w:val="21"/>
                <w:highlight w:val="none"/>
              </w:rPr>
            </w:pPr>
            <w:r>
              <w:rPr>
                <w:rFonts w:hAnsi="宋体" w:cs="宋体"/>
                <w:color w:val="auto"/>
                <w:sz w:val="21"/>
                <w:szCs w:val="21"/>
                <w:highlight w:val="none"/>
              </w:rPr>
              <w:t xml:space="preserve">序号</w:t>
            </w:r>
            <w:r/>
          </w:p>
        </w:tc>
        <w:tc>
          <w:tcPr>
            <w:tcW w:w="1351" w:type="dxa"/>
            <w:vAlign w:val="center"/>
            <w:textDirection w:val="lrTb"/>
            <w:noWrap/>
          </w:tcPr>
          <w:p>
            <w:pPr>
              <w:pStyle w:val="1157"/>
              <w:jc w:val="center"/>
              <w:spacing w:line="360" w:lineRule="auto"/>
              <w:rPr>
                <w:rFonts w:hAnsi="宋体" w:cs="宋体"/>
                <w:color w:val="auto"/>
                <w:sz w:val="21"/>
                <w:szCs w:val="21"/>
                <w:highlight w:val="none"/>
              </w:rPr>
            </w:pPr>
            <w:r>
              <w:rPr>
                <w:rFonts w:hAnsi="宋体" w:cs="宋体"/>
                <w:color w:val="auto"/>
                <w:sz w:val="21"/>
                <w:szCs w:val="21"/>
                <w:highlight w:val="none"/>
              </w:rPr>
              <w:t xml:space="preserve">标的物名称</w:t>
            </w:r>
            <w:r/>
          </w:p>
        </w:tc>
        <w:tc>
          <w:tcPr>
            <w:tcBorders>
              <w:bottom w:val="single" w:color="000000" w:sz="4" w:space="0"/>
            </w:tcBorders>
            <w:tcW w:w="1230" w:type="dxa"/>
            <w:vAlign w:val="center"/>
            <w:textDirection w:val="lrTb"/>
            <w:noWrap/>
          </w:tcPr>
          <w:p>
            <w:pPr>
              <w:pStyle w:val="1157"/>
              <w:jc w:val="center"/>
              <w:spacing w:line="360" w:lineRule="auto"/>
              <w:rPr>
                <w:rFonts w:hAnsi="宋体" w:cs="宋体"/>
                <w:color w:val="auto"/>
                <w:sz w:val="21"/>
                <w:szCs w:val="21"/>
                <w:highlight w:val="none"/>
              </w:rPr>
            </w:pPr>
            <w:r>
              <w:rPr>
                <w:rFonts w:hAnsi="宋体" w:cs="宋体"/>
                <w:color w:val="auto"/>
                <w:sz w:val="21"/>
                <w:szCs w:val="21"/>
                <w:highlight w:val="none"/>
              </w:rPr>
              <w:t xml:space="preserve">品牌</w:t>
            </w:r>
            <w:r/>
          </w:p>
        </w:tc>
        <w:tc>
          <w:tcPr>
            <w:tcBorders>
              <w:bottom w:val="single" w:color="000000" w:sz="4" w:space="0"/>
            </w:tcBorders>
            <w:tcW w:w="1125" w:type="dxa"/>
            <w:vAlign w:val="center"/>
            <w:textDirection w:val="lrTb"/>
            <w:noWrap/>
          </w:tcPr>
          <w:p>
            <w:pPr>
              <w:pStyle w:val="1157"/>
              <w:jc w:val="center"/>
              <w:spacing w:line="360" w:lineRule="auto"/>
              <w:rPr>
                <w:rFonts w:hAnsi="宋体" w:cs="宋体"/>
                <w:color w:val="auto"/>
                <w:sz w:val="21"/>
                <w:szCs w:val="21"/>
                <w:highlight w:val="none"/>
              </w:rPr>
            </w:pPr>
            <w:r>
              <w:rPr>
                <w:rFonts w:hAnsi="宋体" w:cs="宋体"/>
                <w:color w:val="auto"/>
                <w:sz w:val="21"/>
                <w:szCs w:val="21"/>
                <w:highlight w:val="none"/>
              </w:rPr>
              <w:t xml:space="preserve">规格型号</w:t>
            </w:r>
            <w:r/>
          </w:p>
        </w:tc>
        <w:tc>
          <w:tcPr>
            <w:tcBorders>
              <w:left w:val="single" w:color="000000" w:sz="4" w:space="0"/>
            </w:tcBorders>
            <w:tcW w:w="1140" w:type="dxa"/>
            <w:vAlign w:val="center"/>
            <w:textDirection w:val="lrTb"/>
            <w:noWrap/>
          </w:tcPr>
          <w:p>
            <w:pPr>
              <w:pStyle w:val="1157"/>
              <w:jc w:val="center"/>
              <w:spacing w:line="360" w:lineRule="auto"/>
              <w:rPr>
                <w:rFonts w:hAnsi="宋体" w:cs="宋体"/>
                <w:color w:val="auto"/>
                <w:sz w:val="21"/>
                <w:szCs w:val="21"/>
                <w:highlight w:val="none"/>
              </w:rPr>
            </w:pPr>
            <w:r>
              <w:rPr>
                <w:rFonts w:hAnsi="宋体" w:cs="宋体"/>
                <w:color w:val="auto"/>
                <w:sz w:val="21"/>
                <w:szCs w:val="21"/>
                <w:highlight w:val="none"/>
              </w:rPr>
              <w:t xml:space="preserve">数量</w:t>
            </w:r>
            <w:r/>
          </w:p>
        </w:tc>
        <w:tc>
          <w:tcPr>
            <w:tcBorders>
              <w:right w:val="single" w:color="000000" w:sz="4" w:space="0"/>
            </w:tcBorders>
            <w:tcW w:w="2370" w:type="dxa"/>
            <w:vAlign w:val="center"/>
            <w:textDirection w:val="lrTb"/>
            <w:noWrap/>
          </w:tcPr>
          <w:p>
            <w:pPr>
              <w:jc w:val="center"/>
              <w:spacing w:line="400" w:lineRule="exact"/>
              <w:rPr>
                <w:rFonts w:hAnsi="宋体" w:cs="宋体"/>
                <w:color w:val="auto"/>
                <w:szCs w:val="21"/>
                <w:highlight w:val="none"/>
              </w:rPr>
            </w:pPr>
            <w:r>
              <w:rPr>
                <w:rFonts w:hint="eastAsia" w:ascii="宋体" w:hAnsi="宋体" w:cs="宋体"/>
                <w:color w:val="auto"/>
                <w:szCs w:val="21"/>
                <w:highlight w:val="none"/>
                <w:lang w:val="zh-CN" w:bidi="ar"/>
              </w:rPr>
              <w:t xml:space="preserve">招标技术要求</w:t>
            </w:r>
            <w:r/>
          </w:p>
        </w:tc>
        <w:tc>
          <w:tcPr>
            <w:tcBorders>
              <w:right w:val="single" w:color="000000" w:sz="4" w:space="0"/>
            </w:tcBorders>
            <w:tcW w:w="1639" w:type="dxa"/>
            <w:vAlign w:val="center"/>
            <w:textDirection w:val="lrTb"/>
            <w:noWrap/>
          </w:tcPr>
          <w:p>
            <w:pPr>
              <w:jc w:val="center"/>
              <w:spacing w:line="400" w:lineRule="exact"/>
              <w:rPr>
                <w:rFonts w:hAnsi="宋体" w:cs="宋体"/>
                <w:color w:val="auto"/>
                <w:szCs w:val="21"/>
                <w:highlight w:val="none"/>
              </w:rPr>
            </w:pPr>
            <w:r>
              <w:rPr>
                <w:rFonts w:hint="eastAsia" w:ascii="宋体" w:hAnsi="宋体" w:cs="宋体"/>
                <w:color w:val="auto"/>
                <w:szCs w:val="21"/>
                <w:highlight w:val="none"/>
                <w:lang w:val="zh-CN" w:bidi="ar"/>
              </w:rPr>
              <w:t xml:space="preserve">投标技术指标</w:t>
            </w:r>
            <w:r/>
          </w:p>
        </w:tc>
        <w:tc>
          <w:tcPr>
            <w:tcBorders>
              <w:right w:val="single" w:color="000000" w:sz="4" w:space="0"/>
            </w:tcBorders>
            <w:tcW w:w="1200" w:type="dxa"/>
            <w:vAlign w:val="center"/>
            <w:textDirection w:val="lrTb"/>
            <w:noWrap/>
          </w:tcPr>
          <w:p>
            <w:pPr>
              <w:pStyle w:val="1157"/>
              <w:jc w:val="center"/>
              <w:spacing w:line="360" w:lineRule="auto"/>
              <w:rPr>
                <w:rFonts w:hAnsi="宋体" w:cs="宋体"/>
                <w:color w:val="auto"/>
                <w:sz w:val="21"/>
                <w:szCs w:val="21"/>
                <w:highlight w:val="none"/>
              </w:rPr>
            </w:pPr>
            <w:r>
              <w:rPr>
                <w:rFonts w:hAnsi="宋体" w:cs="宋体"/>
                <w:color w:val="auto"/>
                <w:sz w:val="21"/>
                <w:szCs w:val="21"/>
                <w:highlight w:val="none"/>
              </w:rPr>
              <w:t xml:space="preserve">偏离说明</w:t>
            </w:r>
            <w:r/>
          </w:p>
        </w:tc>
      </w:tr>
      <w:tr>
        <w:trPr>
          <w:cantSplit/>
          <w:jc w:val="center"/>
          <w:trHeight w:val="386"/>
        </w:trPr>
        <w:tc>
          <w:tcPr>
            <w:tcW w:w="892" w:type="dxa"/>
            <w:vAlign w:val="top"/>
            <w:textDirection w:val="lrTb"/>
            <w:noWrap/>
          </w:tcPr>
          <w:p>
            <w:pPr>
              <w:pStyle w:val="1157"/>
              <w:jc w:val="center"/>
              <w:spacing w:line="360" w:lineRule="auto"/>
              <w:rPr>
                <w:rFonts w:hAnsi="宋体" w:cs="宋体"/>
                <w:bCs/>
                <w:color w:val="auto"/>
                <w:sz w:val="21"/>
                <w:szCs w:val="21"/>
                <w:highlight w:val="none"/>
              </w:rPr>
            </w:pPr>
            <w:r>
              <w:rPr>
                <w:rFonts w:hAnsi="宋体" w:cs="宋体"/>
                <w:bCs/>
                <w:color w:val="auto"/>
                <w:sz w:val="21"/>
                <w:szCs w:val="21"/>
                <w:highlight w:val="none"/>
              </w:rPr>
              <w:t xml:space="preserve">1</w:t>
            </w:r>
            <w:r/>
          </w:p>
        </w:tc>
        <w:tc>
          <w:tcPr>
            <w:tcW w:w="1351" w:type="dxa"/>
            <w:vAlign w:val="top"/>
            <w:textDirection w:val="lrTb"/>
            <w:noWrap/>
          </w:tcPr>
          <w:p>
            <w:pPr>
              <w:pStyle w:val="1157"/>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top w:val="single" w:color="000000" w:sz="4" w:space="0"/>
            </w:tcBorders>
            <w:tcW w:w="1230" w:type="dxa"/>
            <w:vAlign w:val="top"/>
            <w:textDirection w:val="lrTb"/>
            <w:noWrap/>
          </w:tcPr>
          <w:p>
            <w:pPr>
              <w:pStyle w:val="1157"/>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top w:val="single" w:color="000000" w:sz="4" w:space="0"/>
            </w:tcBorders>
            <w:tcW w:w="1125" w:type="dxa"/>
            <w:vAlign w:val="top"/>
            <w:textDirection w:val="lrTb"/>
            <w:noWrap/>
          </w:tcPr>
          <w:p>
            <w:pPr>
              <w:pStyle w:val="1157"/>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left w:val="single" w:color="000000" w:sz="4" w:space="0"/>
            </w:tcBorders>
            <w:tcW w:w="1140" w:type="dxa"/>
            <w:vAlign w:val="top"/>
            <w:textDirection w:val="lrTb"/>
            <w:noWrap/>
          </w:tcPr>
          <w:p>
            <w:pPr>
              <w:pStyle w:val="1157"/>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2370" w:type="dxa"/>
            <w:vAlign w:val="top"/>
            <w:textDirection w:val="lrTb"/>
            <w:noWrap/>
          </w:tcPr>
          <w:p>
            <w:pPr>
              <w:pStyle w:val="1157"/>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1639" w:type="dxa"/>
            <w:vAlign w:val="top"/>
            <w:textDirection w:val="lrTb"/>
            <w:noWrap/>
          </w:tcPr>
          <w:p>
            <w:pPr>
              <w:pStyle w:val="1157"/>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1200" w:type="dxa"/>
            <w:vAlign w:val="top"/>
            <w:textDirection w:val="lrTb"/>
            <w:noWrap/>
          </w:tcPr>
          <w:p>
            <w:pPr>
              <w:pStyle w:val="1157"/>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r>
      <w:tr>
        <w:trPr>
          <w:cantSplit/>
          <w:jc w:val="center"/>
        </w:trPr>
        <w:tc>
          <w:tcPr>
            <w:tcW w:w="892" w:type="dxa"/>
            <w:vAlign w:val="top"/>
            <w:textDirection w:val="lrTb"/>
            <w:noWrap/>
          </w:tcPr>
          <w:p>
            <w:pPr>
              <w:pStyle w:val="1157"/>
              <w:jc w:val="center"/>
              <w:spacing w:line="360" w:lineRule="auto"/>
              <w:rPr>
                <w:rFonts w:hAnsi="宋体" w:cs="宋体"/>
                <w:bCs/>
                <w:color w:val="auto"/>
                <w:sz w:val="21"/>
                <w:szCs w:val="21"/>
                <w:highlight w:val="none"/>
              </w:rPr>
            </w:pPr>
            <w:r>
              <w:rPr>
                <w:rFonts w:hAnsi="宋体" w:cs="宋体"/>
                <w:bCs/>
                <w:color w:val="auto"/>
                <w:sz w:val="21"/>
                <w:szCs w:val="21"/>
                <w:highlight w:val="none"/>
              </w:rPr>
              <w:t xml:space="preserve">2</w:t>
            </w:r>
            <w:r/>
          </w:p>
        </w:tc>
        <w:tc>
          <w:tcPr>
            <w:tcW w:w="1351" w:type="dxa"/>
            <w:vAlign w:val="top"/>
            <w:textDirection w:val="lrTb"/>
            <w:noWrap/>
          </w:tcPr>
          <w:p>
            <w:pPr>
              <w:pStyle w:val="1157"/>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30" w:type="dxa"/>
            <w:vAlign w:val="top"/>
            <w:textDirection w:val="lrTb"/>
            <w:noWrap/>
          </w:tcPr>
          <w:p>
            <w:pPr>
              <w:pStyle w:val="1157"/>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25" w:type="dxa"/>
            <w:vAlign w:val="top"/>
            <w:textDirection w:val="lrTb"/>
            <w:noWrap/>
          </w:tcPr>
          <w:p>
            <w:pPr>
              <w:pStyle w:val="1157"/>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left w:val="single" w:color="000000" w:sz="4" w:space="0"/>
            </w:tcBorders>
            <w:tcW w:w="1140" w:type="dxa"/>
            <w:vAlign w:val="top"/>
            <w:textDirection w:val="lrTb"/>
            <w:noWrap/>
          </w:tcPr>
          <w:p>
            <w:pPr>
              <w:pStyle w:val="1157"/>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2370" w:type="dxa"/>
            <w:vAlign w:val="top"/>
            <w:textDirection w:val="lrTb"/>
            <w:noWrap/>
          </w:tcPr>
          <w:p>
            <w:pPr>
              <w:pStyle w:val="1157"/>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1639" w:type="dxa"/>
            <w:vAlign w:val="top"/>
            <w:textDirection w:val="lrTb"/>
            <w:noWrap/>
          </w:tcPr>
          <w:p>
            <w:pPr>
              <w:pStyle w:val="1157"/>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1200" w:type="dxa"/>
            <w:vAlign w:val="top"/>
            <w:textDirection w:val="lrTb"/>
            <w:noWrap/>
          </w:tcPr>
          <w:p>
            <w:pPr>
              <w:pStyle w:val="1157"/>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r>
      <w:tr>
        <w:trPr>
          <w:cantSplit/>
          <w:jc w:val="center"/>
        </w:trPr>
        <w:tc>
          <w:tcPr>
            <w:tcW w:w="892" w:type="dxa"/>
            <w:vAlign w:val="top"/>
            <w:textDirection w:val="lrTb"/>
            <w:noWrap/>
          </w:tcPr>
          <w:p>
            <w:pPr>
              <w:pStyle w:val="1157"/>
              <w:jc w:val="center"/>
              <w:spacing w:line="360" w:lineRule="auto"/>
              <w:rPr>
                <w:rFonts w:hAnsi="宋体" w:cs="宋体"/>
                <w:bCs/>
                <w:color w:val="auto"/>
                <w:sz w:val="21"/>
                <w:szCs w:val="21"/>
                <w:highlight w:val="none"/>
              </w:rPr>
            </w:pPr>
            <w:r>
              <w:rPr>
                <w:rFonts w:hAnsi="宋体" w:cs="宋体"/>
                <w:bCs/>
                <w:color w:val="auto"/>
                <w:sz w:val="21"/>
                <w:szCs w:val="21"/>
                <w:highlight w:val="none"/>
              </w:rPr>
              <w:t xml:space="preserve">3</w:t>
            </w:r>
            <w:r/>
          </w:p>
        </w:tc>
        <w:tc>
          <w:tcPr>
            <w:tcW w:w="1351" w:type="dxa"/>
            <w:vAlign w:val="top"/>
            <w:textDirection w:val="lrTb"/>
            <w:noWrap/>
          </w:tcPr>
          <w:p>
            <w:pPr>
              <w:pStyle w:val="1157"/>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30" w:type="dxa"/>
            <w:vAlign w:val="top"/>
            <w:textDirection w:val="lrTb"/>
            <w:noWrap/>
          </w:tcPr>
          <w:p>
            <w:pPr>
              <w:pStyle w:val="1157"/>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25" w:type="dxa"/>
            <w:vAlign w:val="top"/>
            <w:textDirection w:val="lrTb"/>
            <w:noWrap/>
          </w:tcPr>
          <w:p>
            <w:pPr>
              <w:pStyle w:val="1157"/>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left w:val="single" w:color="000000" w:sz="4" w:space="0"/>
            </w:tcBorders>
            <w:tcW w:w="1140" w:type="dxa"/>
            <w:vAlign w:val="top"/>
            <w:textDirection w:val="lrTb"/>
            <w:noWrap/>
          </w:tcPr>
          <w:p>
            <w:pPr>
              <w:pStyle w:val="1157"/>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2370" w:type="dxa"/>
            <w:vAlign w:val="top"/>
            <w:textDirection w:val="lrTb"/>
            <w:noWrap/>
          </w:tcPr>
          <w:p>
            <w:pPr>
              <w:pStyle w:val="1157"/>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1639" w:type="dxa"/>
            <w:vAlign w:val="top"/>
            <w:textDirection w:val="lrTb"/>
            <w:noWrap/>
          </w:tcPr>
          <w:p>
            <w:pPr>
              <w:pStyle w:val="1157"/>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1200" w:type="dxa"/>
            <w:vAlign w:val="top"/>
            <w:textDirection w:val="lrTb"/>
            <w:noWrap/>
          </w:tcPr>
          <w:p>
            <w:pPr>
              <w:pStyle w:val="1157"/>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r>
      <w:tr>
        <w:trPr>
          <w:cantSplit/>
          <w:jc w:val="center"/>
        </w:trPr>
        <w:tc>
          <w:tcPr>
            <w:tcW w:w="892" w:type="dxa"/>
            <w:vAlign w:val="top"/>
            <w:textDirection w:val="lrTb"/>
            <w:noWrap/>
          </w:tcPr>
          <w:p>
            <w:pPr>
              <w:pStyle w:val="1157"/>
              <w:jc w:val="center"/>
              <w:spacing w:line="360" w:lineRule="auto"/>
              <w:rPr>
                <w:rFonts w:hAnsi="宋体" w:cs="宋体"/>
                <w:bCs/>
                <w:color w:val="auto"/>
                <w:sz w:val="21"/>
                <w:szCs w:val="21"/>
                <w:highlight w:val="none"/>
              </w:rPr>
            </w:pPr>
            <w:r>
              <w:rPr>
                <w:rFonts w:hAnsi="宋体" w:cs="宋体"/>
                <w:bCs/>
                <w:color w:val="auto"/>
                <w:sz w:val="21"/>
                <w:szCs w:val="21"/>
                <w:highlight w:val="none"/>
              </w:rPr>
              <w:t xml:space="preserve">4</w:t>
            </w:r>
            <w:r/>
          </w:p>
        </w:tc>
        <w:tc>
          <w:tcPr>
            <w:tcW w:w="1351" w:type="dxa"/>
            <w:vAlign w:val="top"/>
            <w:textDirection w:val="lrTb"/>
            <w:noWrap/>
          </w:tcPr>
          <w:p>
            <w:pPr>
              <w:pStyle w:val="1157"/>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30" w:type="dxa"/>
            <w:vAlign w:val="top"/>
            <w:textDirection w:val="lrTb"/>
            <w:noWrap/>
          </w:tcPr>
          <w:p>
            <w:pPr>
              <w:pStyle w:val="1157"/>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25" w:type="dxa"/>
            <w:vAlign w:val="top"/>
            <w:textDirection w:val="lrTb"/>
            <w:noWrap/>
          </w:tcPr>
          <w:p>
            <w:pPr>
              <w:pStyle w:val="1157"/>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left w:val="single" w:color="000000" w:sz="4" w:space="0"/>
            </w:tcBorders>
            <w:tcW w:w="1140" w:type="dxa"/>
            <w:vAlign w:val="top"/>
            <w:textDirection w:val="lrTb"/>
            <w:noWrap/>
          </w:tcPr>
          <w:p>
            <w:pPr>
              <w:pStyle w:val="1157"/>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2370" w:type="dxa"/>
            <w:vAlign w:val="top"/>
            <w:textDirection w:val="lrTb"/>
            <w:noWrap/>
          </w:tcPr>
          <w:p>
            <w:pPr>
              <w:pStyle w:val="1157"/>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1639" w:type="dxa"/>
            <w:vAlign w:val="top"/>
            <w:textDirection w:val="lrTb"/>
            <w:noWrap/>
          </w:tcPr>
          <w:p>
            <w:pPr>
              <w:pStyle w:val="1157"/>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1200" w:type="dxa"/>
            <w:vAlign w:val="top"/>
            <w:textDirection w:val="lrTb"/>
            <w:noWrap/>
          </w:tcPr>
          <w:p>
            <w:pPr>
              <w:pStyle w:val="1157"/>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r>
      <w:tr>
        <w:trPr>
          <w:cantSplit/>
          <w:jc w:val="center"/>
        </w:trPr>
        <w:tc>
          <w:tcPr>
            <w:tcW w:w="892" w:type="dxa"/>
            <w:vAlign w:val="top"/>
            <w:textDirection w:val="lrTb"/>
            <w:noWrap/>
          </w:tcPr>
          <w:p>
            <w:pPr>
              <w:pStyle w:val="1157"/>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351" w:type="dxa"/>
            <w:vAlign w:val="top"/>
            <w:textDirection w:val="lrTb"/>
            <w:noWrap/>
          </w:tcPr>
          <w:p>
            <w:pPr>
              <w:pStyle w:val="1157"/>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30" w:type="dxa"/>
            <w:vAlign w:val="top"/>
            <w:textDirection w:val="lrTb"/>
            <w:noWrap/>
          </w:tcPr>
          <w:p>
            <w:pPr>
              <w:pStyle w:val="1157"/>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25" w:type="dxa"/>
            <w:vAlign w:val="top"/>
            <w:textDirection w:val="lrTb"/>
            <w:noWrap/>
          </w:tcPr>
          <w:p>
            <w:pPr>
              <w:pStyle w:val="1157"/>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left w:val="single" w:color="000000" w:sz="4" w:space="0"/>
            </w:tcBorders>
            <w:tcW w:w="1140" w:type="dxa"/>
            <w:vAlign w:val="top"/>
            <w:textDirection w:val="lrTb"/>
            <w:noWrap/>
          </w:tcPr>
          <w:p>
            <w:pPr>
              <w:pStyle w:val="1157"/>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2370" w:type="dxa"/>
            <w:vAlign w:val="top"/>
            <w:textDirection w:val="lrTb"/>
            <w:noWrap/>
          </w:tcPr>
          <w:p>
            <w:pPr>
              <w:pStyle w:val="1157"/>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1639" w:type="dxa"/>
            <w:vAlign w:val="top"/>
            <w:textDirection w:val="lrTb"/>
            <w:noWrap/>
          </w:tcPr>
          <w:p>
            <w:pPr>
              <w:pStyle w:val="1157"/>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1200" w:type="dxa"/>
            <w:vAlign w:val="top"/>
            <w:textDirection w:val="lrTb"/>
            <w:noWrap/>
          </w:tcPr>
          <w:p>
            <w:pPr>
              <w:pStyle w:val="1157"/>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r>
      <w:tr>
        <w:trPr>
          <w:cantSplit/>
          <w:jc w:val="center"/>
        </w:trPr>
        <w:tc>
          <w:tcPr>
            <w:tcW w:w="892" w:type="dxa"/>
            <w:vAlign w:val="top"/>
            <w:textDirection w:val="lrTb"/>
            <w:noWrap/>
          </w:tcPr>
          <w:p>
            <w:pPr>
              <w:pStyle w:val="1157"/>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351" w:type="dxa"/>
            <w:vAlign w:val="top"/>
            <w:textDirection w:val="lrTb"/>
            <w:noWrap/>
          </w:tcPr>
          <w:p>
            <w:pPr>
              <w:pStyle w:val="1157"/>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30" w:type="dxa"/>
            <w:vAlign w:val="top"/>
            <w:textDirection w:val="lrTb"/>
            <w:noWrap/>
          </w:tcPr>
          <w:p>
            <w:pPr>
              <w:pStyle w:val="1157"/>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25" w:type="dxa"/>
            <w:vAlign w:val="top"/>
            <w:textDirection w:val="lrTb"/>
            <w:noWrap/>
          </w:tcPr>
          <w:p>
            <w:pPr>
              <w:pStyle w:val="1157"/>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left w:val="single" w:color="000000" w:sz="4" w:space="0"/>
            </w:tcBorders>
            <w:tcW w:w="1140" w:type="dxa"/>
            <w:vAlign w:val="top"/>
            <w:textDirection w:val="lrTb"/>
            <w:noWrap/>
          </w:tcPr>
          <w:p>
            <w:pPr>
              <w:pStyle w:val="1157"/>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2370" w:type="dxa"/>
            <w:vAlign w:val="top"/>
            <w:textDirection w:val="lrTb"/>
            <w:noWrap/>
          </w:tcPr>
          <w:p>
            <w:pPr>
              <w:pStyle w:val="1157"/>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1639" w:type="dxa"/>
            <w:vAlign w:val="top"/>
            <w:textDirection w:val="lrTb"/>
            <w:noWrap/>
          </w:tcPr>
          <w:p>
            <w:pPr>
              <w:pStyle w:val="1157"/>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1200" w:type="dxa"/>
            <w:vAlign w:val="top"/>
            <w:textDirection w:val="lrTb"/>
            <w:noWrap/>
          </w:tcPr>
          <w:p>
            <w:pPr>
              <w:pStyle w:val="1157"/>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r>
    </w:tbl>
    <w:p>
      <w:pPr>
        <w:jc w:val="left"/>
        <w:spacing w:line="360" w:lineRule="auto"/>
        <w:rPr>
          <w:rFonts w:ascii="宋体" w:hAnsi="宋体" w:cs="宋体"/>
          <w:color w:val="auto"/>
          <w:szCs w:val="21"/>
          <w:highlight w:val="none"/>
        </w:rPr>
      </w:pPr>
      <w:r>
        <w:rPr>
          <w:rFonts w:ascii="宋体" w:hAnsi="宋体" w:cs="宋体"/>
          <w:color w:val="auto"/>
          <w:szCs w:val="21"/>
          <w:highlight w:val="none"/>
        </w:rPr>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：（单位公章）</w:t>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法定代表人/负责人或</w:t>
      </w:r>
      <w:r>
        <w:rPr>
          <w:rFonts w:hint="eastAsia" w:ascii="宋体" w:hAnsi="宋体" w:cs="宋体"/>
          <w:color w:val="auto"/>
          <w:szCs w:val="21"/>
          <w:highlight w:val="none"/>
        </w:rPr>
        <w:t xml:space="preserve">代理</w:t>
      </w:r>
      <w:r>
        <w:rPr>
          <w:rFonts w:hint="eastAsia" w:ascii="宋体" w:hAnsi="宋体" w:cs="宋体"/>
          <w:color w:val="auto"/>
          <w:szCs w:val="21"/>
          <w:highlight w:val="none"/>
          <w:lang w:val="zh-CN"/>
        </w:rPr>
        <w:t xml:space="preserve">人：（签字或签章）               </w:t>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日期：   年</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月</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日</w:t>
      </w:r>
      <w:r/>
    </w:p>
    <w:p>
      <w:pP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注：</w:t>
      </w:r>
      <w:r>
        <w:rPr>
          <w:rFonts w:hint="eastAsia" w:ascii="宋体" w:hAnsi="宋体" w:cs="宋体"/>
          <w:color w:val="auto"/>
          <w:szCs w:val="21"/>
          <w:highlight w:val="none"/>
        </w:rPr>
        <w:t xml:space="preserve">1.供应商提交的</w:t>
      </w:r>
      <w:r>
        <w:rPr>
          <w:rFonts w:hint="eastAsia" w:ascii="宋体" w:hAnsi="宋体" w:cs="宋体"/>
          <w:color w:val="auto"/>
          <w:szCs w:val="21"/>
          <w:highlight w:val="none"/>
          <w:lang w:eastAsia="zh-CN"/>
        </w:rPr>
        <w:t xml:space="preserve">投标文件</w:t>
      </w:r>
      <w:r>
        <w:rPr>
          <w:rFonts w:hint="eastAsia" w:ascii="宋体" w:hAnsi="宋体" w:cs="宋体"/>
          <w:color w:val="auto"/>
          <w:szCs w:val="21"/>
          <w:highlight w:val="none"/>
        </w:rPr>
        <w:t xml:space="preserve">中与招标文件的技术部分的要求有不同时，应在本表中把招标文件要求与实际响应内容逐项对应列出，并在“偏离说明”项下填写以下内容：优于的，填写“正偏离”；符合的，填写“无偏离”；低于的，填写“负偏离”。</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jc w:val="left"/>
        <w:rPr>
          <w:rFonts w:ascii="宋体" w:hAnsi="宋体" w:cs="宋体"/>
          <w:color w:val="auto"/>
          <w:szCs w:val="21"/>
          <w:highlight w:val="none"/>
        </w:rPr>
      </w:pPr>
      <w:r>
        <w:rPr>
          <w:rFonts w:hint="eastAsia" w:ascii="宋体" w:hAnsi="宋体" w:cs="宋体"/>
          <w:color w:val="auto"/>
          <w:szCs w:val="21"/>
          <w:highlight w:val="none"/>
        </w:rPr>
        <w:t xml:space="preserve">2.若事项较多，</w:t>
      </w: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可根据响应内容的实际情况另纸说明。 </w:t>
      </w:r>
      <w:r/>
    </w:p>
    <w:p>
      <w:pPr>
        <w:pStyle w:val="860"/>
        <w:ind w:firstLine="0"/>
        <w:jc w:val="both"/>
        <w:spacing w:line="360" w:lineRule="auto"/>
        <w:rPr>
          <w:bCs/>
          <w:color w:val="auto"/>
          <w:sz w:val="21"/>
          <w:szCs w:val="21"/>
          <w:highlight w:val="none"/>
          <w:lang w:val="zh-CN"/>
        </w:rPr>
      </w:pPr>
      <w:r>
        <w:rPr>
          <w:bCs/>
          <w:color w:val="auto"/>
          <w:sz w:val="21"/>
          <w:szCs w:val="21"/>
          <w:highlight w:val="none"/>
          <w:lang w:val="zh-CN"/>
        </w:rPr>
      </w:r>
      <w:r/>
    </w:p>
    <w:p>
      <w:pPr>
        <w:pStyle w:val="860"/>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60"/>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60"/>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60"/>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60"/>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60"/>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60"/>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60"/>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60"/>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60"/>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60"/>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60"/>
        <w:ind w:firstLine="0"/>
        <w:spacing w:line="400" w:lineRule="exact"/>
        <w:rPr>
          <w:rFonts w:hint="eastAsia" w:ascii="宋体" w:hAnsi="宋体" w:eastAsia="宋体" w:cs="宋体"/>
          <w:b/>
          <w:color w:val="auto"/>
          <w:sz w:val="21"/>
          <w:szCs w:val="21"/>
          <w:highlight w:val="none"/>
          <w:lang w:val="zh-CN" w:eastAsia="zh-CN"/>
        </w:rPr>
      </w:pPr>
      <w:r>
        <w:rPr>
          <w:rFonts w:hint="eastAsia" w:ascii="宋体" w:hAnsi="宋体" w:eastAsia="宋体" w:cs="宋体"/>
          <w:b/>
          <w:color w:val="auto"/>
          <w:sz w:val="21"/>
          <w:szCs w:val="21"/>
          <w:highlight w:val="none"/>
          <w:lang w:val="zh-CN" w:eastAsia="zh-CN"/>
        </w:rPr>
        <w:t xml:space="preserve">格式6、商务条款偏离表</w:t>
      </w:r>
      <w:r/>
    </w:p>
    <w:p>
      <w:pPr>
        <w:pStyle w:val="860"/>
        <w:ind w:firstLine="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p>
      <w:pPr>
        <w:jc w:val="cente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商务条款偏离表</w:t>
      </w:r>
      <w:r/>
    </w:p>
    <w:p>
      <w:pPr>
        <w:pStyle w:val="860"/>
        <w:ind w:firstLine="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bl>
      <w:tblPr>
        <w:tblStyle w:val="67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097"/>
      </w:tblGrid>
      <w:tr>
        <w:trPr/>
        <w:tc>
          <w:tcPr>
            <w:tcW w:w="708" w:type="dxa"/>
            <w:vAlign w:val="top"/>
            <w:textDirection w:val="lrTb"/>
            <w:noWrap/>
          </w:tcPr>
          <w:p>
            <w:pPr>
              <w:jc w:val="cente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序号</w:t>
            </w:r>
            <w:r/>
          </w:p>
        </w:tc>
        <w:tc>
          <w:tcPr>
            <w:tcW w:w="1920" w:type="dxa"/>
            <w:vAlign w:val="top"/>
            <w:textDirection w:val="lrTb"/>
            <w:noWrap/>
          </w:tcPr>
          <w:p>
            <w:pPr>
              <w:jc w:val="cente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rPr>
              <w:t xml:space="preserve">名称</w:t>
            </w:r>
            <w:r/>
          </w:p>
        </w:tc>
        <w:tc>
          <w:tcPr>
            <w:tcW w:w="2400" w:type="dxa"/>
            <w:vAlign w:val="top"/>
            <w:textDirection w:val="lrTb"/>
            <w:noWrap/>
          </w:tcPr>
          <w:p>
            <w:pPr>
              <w:jc w:val="cente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招标文件的商务条款</w:t>
            </w:r>
            <w:r/>
          </w:p>
        </w:tc>
        <w:tc>
          <w:tcPr>
            <w:tcW w:w="2400" w:type="dxa"/>
            <w:vAlign w:val="top"/>
            <w:textDirection w:val="lrTb"/>
            <w:noWrap/>
          </w:tcPr>
          <w:p>
            <w:pPr>
              <w:jc w:val="cente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投标文件的商务条款</w:t>
            </w:r>
            <w:r/>
          </w:p>
        </w:tc>
        <w:tc>
          <w:tcPr>
            <w:tcW w:w="1097" w:type="dxa"/>
            <w:vAlign w:val="top"/>
            <w:textDirection w:val="lrTb"/>
            <w:noWrap/>
          </w:tcPr>
          <w:p>
            <w:pPr>
              <w:jc w:val="cente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说明</w:t>
            </w:r>
            <w:r/>
          </w:p>
        </w:tc>
      </w:tr>
      <w:tr>
        <w:trPr/>
        <w:tc>
          <w:tcPr>
            <w:tcW w:w="708"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920"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交货要求</w:t>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1920"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付款方式</w:t>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1920"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合同主要条款</w:t>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bl>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注：投标人的投标文件（除技术规格部分）与招标文件规定的有偏离的，应在此表中说明。未在上表中说明的，将被认为完全响应招标文件的规定。</w:t>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投标人：（公章）</w:t>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法定代表人或代理人：（签字或盖章）</w:t>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日期：         年         月       日</w:t>
      </w:r>
      <w:r/>
    </w:p>
    <w:p>
      <w:pPr>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lang w:val="zh-CN"/>
        </w:rPr>
        <w:br w:type="page" w:clear="all"/>
      </w:r>
      <w:r>
        <w:rPr>
          <w:rFonts w:hint="eastAsia" w:ascii="宋体" w:hAnsi="宋体" w:cs="宋体"/>
          <w:b/>
          <w:bCs/>
          <w:color w:val="auto"/>
          <w:szCs w:val="21"/>
          <w:highlight w:val="none"/>
        </w:rPr>
        <w:t xml:space="preserve">格式7：售后服务方案</w:t>
      </w:r>
      <w:r/>
    </w:p>
    <w:p>
      <w:pPr>
        <w:jc w:val="center"/>
        <w:spacing w:line="440" w:lineRule="exact"/>
        <w:tabs>
          <w:tab w:val="left" w:pos="1320" w:leader="none"/>
        </w:tabs>
        <w:rPr>
          <w:rFonts w:ascii="宋体" w:hAnsi="宋体" w:cs="宋体"/>
          <w:b/>
          <w:color w:val="auto"/>
          <w:szCs w:val="21"/>
          <w:highlight w:val="none"/>
        </w:rPr>
      </w:pPr>
      <w:r/>
      <w:bookmarkStart w:id="9" w:name="gpcItem_pack_1_code_7"/>
      <w:r>
        <w:rPr>
          <w:rFonts w:hint="eastAsia" w:ascii="宋体" w:hAnsi="宋体" w:cs="宋体"/>
          <w:b/>
          <w:color w:val="auto"/>
          <w:szCs w:val="21"/>
          <w:highlight w:val="none"/>
        </w:rPr>
        <w:t xml:space="preserve">售后服务方案</w:t>
      </w:r>
      <w:bookmarkEnd w:id="9"/>
      <w:r/>
      <w:r/>
    </w:p>
    <w:tbl>
      <w:tblPr>
        <w:tblStyle w:val="67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16"/>
      </w:tblGrid>
      <w:tr>
        <w:trPr>
          <w:jc w:val="center"/>
          <w:trHeight w:val="1676"/>
        </w:trPr>
        <w:tc>
          <w:tcPr>
            <w:tcBorders>
              <w:top w:val="single" w:color="000000" w:sz="4" w:space="0"/>
              <w:left w:val="single" w:color="000000" w:sz="4" w:space="0"/>
              <w:bottom w:val="single" w:color="000000" w:sz="4" w:space="0"/>
              <w:right w:val="single" w:color="000000" w:sz="4" w:space="0"/>
            </w:tcBorders>
            <w:tcW w:w="8616" w:type="dxa"/>
            <w:vAlign w:val="top"/>
            <w:textDirection w:val="lrTb"/>
            <w:noWrap/>
          </w:tcPr>
          <w:p>
            <w:pPr>
              <w:spacing w:line="440" w:lineRule="exact"/>
              <w:tabs>
                <w:tab w:val="left" w:pos="1320" w:leader="none"/>
              </w:tabs>
              <w:rPr>
                <w:rFonts w:ascii="宋体" w:hAnsi="宋体" w:cs="宋体"/>
                <w:color w:val="auto"/>
                <w:szCs w:val="21"/>
                <w:highlight w:val="none"/>
              </w:rPr>
            </w:pPr>
            <w:r>
              <w:rPr>
                <w:rFonts w:hint="eastAsia" w:ascii="宋体" w:hAnsi="宋体" w:cs="宋体"/>
                <w:color w:val="auto"/>
                <w:szCs w:val="21"/>
                <w:highlight w:val="none"/>
              </w:rPr>
              <w:t xml:space="preserve">提示：</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1、投标人应针对本次招标项目特点编写公司中标后的管理服务方案、工作计划等。</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2、投标人可根据自身情况编写，本页不够可另加页附后。</w:t>
            </w:r>
            <w:r/>
          </w:p>
        </w:tc>
      </w:tr>
      <w:tr>
        <w:trPr>
          <w:jc w:val="center"/>
          <w:trHeight w:val="7214"/>
        </w:trPr>
        <w:tc>
          <w:tcPr>
            <w:tcBorders>
              <w:top w:val="single" w:color="000000" w:sz="4" w:space="0"/>
              <w:left w:val="single" w:color="000000" w:sz="4" w:space="0"/>
              <w:bottom w:val="single" w:color="000000" w:sz="4" w:space="0"/>
              <w:right w:val="single" w:color="000000" w:sz="4" w:space="0"/>
            </w:tcBorders>
            <w:tcW w:w="8616" w:type="dxa"/>
            <w:vAlign w:val="top"/>
            <w:textDirection w:val="lrTb"/>
            <w:noWrap/>
          </w:tcPr>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jc w:val="center"/>
              <w:spacing w:line="440" w:lineRule="exact"/>
              <w:tabs>
                <w:tab w:val="left" w:pos="1320" w:leader="none"/>
              </w:tabs>
              <w:rPr>
                <w:rFonts w:ascii="宋体" w:hAnsi="宋体" w:cs="宋体"/>
                <w:color w:val="auto"/>
                <w:szCs w:val="21"/>
                <w:highlight w:val="none"/>
                <w:u w:val="single"/>
              </w:rPr>
            </w:pPr>
            <w:r>
              <w:rPr>
                <w:rFonts w:hint="eastAsia" w:ascii="宋体" w:hAnsi="宋体" w:cs="宋体"/>
                <w:color w:val="auto"/>
                <w:szCs w:val="21"/>
                <w:highlight w:val="none"/>
              </w:rPr>
              <w:t xml:space="preserve">单位名称（盖章）：</w:t>
            </w:r>
            <w:r/>
          </w:p>
          <w:p>
            <w:pPr>
              <w:ind w:firstLine="1785"/>
              <w:spacing w:line="440" w:lineRule="exact"/>
              <w:tabs>
                <w:tab w:val="left" w:pos="1320" w:leader="none"/>
              </w:tabs>
              <w:rPr>
                <w:rFonts w:ascii="宋体" w:hAnsi="宋体" w:cs="宋体"/>
                <w:color w:val="auto"/>
                <w:szCs w:val="21"/>
                <w:highlight w:val="none"/>
                <w:u w:val="single"/>
              </w:rPr>
            </w:pPr>
            <w:r>
              <w:rPr>
                <w:rFonts w:ascii="宋体" w:hAnsi="宋体" w:cs="宋体"/>
                <w:color w:val="auto"/>
                <w:szCs w:val="21"/>
                <w:highlight w:val="none"/>
                <w:u w:val="single"/>
              </w:rPr>
            </w:r>
            <w:r/>
          </w:p>
          <w:p>
            <w:pPr>
              <w:ind w:firstLine="3255"/>
              <w:spacing w:line="440" w:lineRule="exact"/>
              <w:tabs>
                <w:tab w:val="left" w:pos="1320" w:leader="none"/>
              </w:tabs>
              <w:rPr>
                <w:rFonts w:ascii="宋体" w:hAnsi="宋体" w:cs="宋体"/>
                <w:bCs/>
                <w:color w:val="auto"/>
                <w:szCs w:val="21"/>
                <w:highlight w:val="none"/>
              </w:rPr>
            </w:pPr>
            <w:r>
              <w:rPr>
                <w:rFonts w:hint="eastAsia" w:ascii="宋体" w:hAnsi="宋体" w:cs="宋体"/>
                <w:bCs/>
                <w:color w:val="auto"/>
                <w:szCs w:val="21"/>
                <w:highlight w:val="none"/>
              </w:rPr>
              <w:t xml:space="preserve">日期：</w:t>
            </w:r>
            <w:r/>
          </w:p>
          <w:p>
            <w:pPr>
              <w:ind w:firstLine="210"/>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tc>
      </w:tr>
    </w:tbl>
    <w:p>
      <w:pP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格式</w:t>
      </w:r>
      <w:r>
        <w:rPr>
          <w:rFonts w:hint="eastAsia" w:ascii="宋体" w:hAnsi="宋体" w:cs="宋体"/>
          <w:b/>
          <w:bCs/>
          <w:color w:val="auto"/>
          <w:szCs w:val="21"/>
          <w:highlight w:val="none"/>
        </w:rPr>
        <w:t xml:space="preserve">8</w:t>
      </w:r>
      <w:r>
        <w:rPr>
          <w:rFonts w:hint="eastAsia" w:ascii="宋体" w:hAnsi="宋体" w:cs="宋体"/>
          <w:b/>
          <w:bCs/>
          <w:color w:val="auto"/>
          <w:szCs w:val="21"/>
          <w:highlight w:val="none"/>
          <w:lang w:val="zh-CN"/>
        </w:rPr>
        <w:t xml:space="preserve">、售后服务承诺书</w:t>
      </w:r>
      <w:r/>
    </w:p>
    <w:p>
      <w:pPr>
        <w:jc w:val="center"/>
        <w:spacing w:line="400" w:lineRule="exact"/>
        <w:rPr>
          <w:rFonts w:ascii="宋体" w:hAnsi="宋体" w:cs="宋体"/>
          <w:b/>
          <w:color w:val="auto"/>
          <w:szCs w:val="21"/>
          <w:highlight w:val="none"/>
          <w:lang w:val="zh-CN"/>
        </w:rPr>
      </w:pPr>
      <w:r>
        <w:rPr>
          <w:rFonts w:ascii="宋体" w:hAnsi="宋体" w:cs="宋体"/>
          <w:b/>
          <w:color w:val="auto"/>
          <w:szCs w:val="21"/>
          <w:highlight w:val="none"/>
          <w:lang w:val="zh-CN"/>
        </w:rPr>
      </w:r>
      <w:r/>
    </w:p>
    <w:p>
      <w:pPr>
        <w:jc w:val="cente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售后服务承诺书</w:t>
      </w:r>
      <w:r/>
    </w:p>
    <w:p>
      <w:pPr>
        <w:jc w:val="center"/>
        <w:spacing w:line="400" w:lineRule="exact"/>
        <w:rPr>
          <w:rFonts w:ascii="宋体" w:hAnsi="宋体" w:cs="宋体"/>
          <w:b/>
          <w:color w:val="auto"/>
          <w:szCs w:val="21"/>
          <w:highlight w:val="none"/>
          <w:lang w:val="zh-CN"/>
        </w:rPr>
      </w:pPr>
      <w:r>
        <w:rPr>
          <w:rFonts w:ascii="宋体" w:hAnsi="宋体" w:cs="宋体"/>
          <w:b/>
          <w:color w:val="auto"/>
          <w:szCs w:val="21"/>
          <w:highlight w:val="none"/>
          <w:lang w:val="zh-CN"/>
        </w:rPr>
      </w:r>
      <w:r/>
    </w:p>
    <w:tbl>
      <w:tblPr>
        <w:tblStyle w:val="67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1800"/>
        <w:gridCol w:w="2616"/>
      </w:tblGrid>
      <w:tr>
        <w:trPr>
          <w:trHeight w:val="853"/>
        </w:trPr>
        <w:tc>
          <w:tcPr>
            <w:tcW w:w="828" w:type="dxa"/>
            <w:vAlign w:val="center"/>
            <w:textDirection w:val="lrTb"/>
            <w:noWrap/>
          </w:tcPr>
          <w:p>
            <w:pPr>
              <w:jc w:val="cente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序号</w:t>
            </w:r>
            <w:r/>
          </w:p>
        </w:tc>
        <w:tc>
          <w:tcPr>
            <w:tcW w:w="3060" w:type="dxa"/>
            <w:vAlign w:val="center"/>
            <w:textDirection w:val="lrTb"/>
            <w:noWrap/>
          </w:tcPr>
          <w:p>
            <w:pPr>
              <w:jc w:val="cente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售后服务内容</w:t>
            </w:r>
            <w:r/>
          </w:p>
        </w:tc>
        <w:tc>
          <w:tcPr>
            <w:tcW w:w="1800" w:type="dxa"/>
            <w:vAlign w:val="center"/>
            <w:textDirection w:val="lrTb"/>
            <w:noWrap/>
          </w:tcPr>
          <w:p>
            <w:pPr>
              <w:jc w:val="cente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期限（时间）</w:t>
            </w:r>
            <w:r/>
          </w:p>
        </w:tc>
        <w:tc>
          <w:tcPr>
            <w:tcW w:w="2616" w:type="dxa"/>
            <w:vAlign w:val="center"/>
            <w:textDirection w:val="lrTb"/>
            <w:noWrap/>
          </w:tcPr>
          <w:p>
            <w:pPr>
              <w:jc w:val="cente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备注</w:t>
            </w:r>
            <w:r/>
          </w:p>
        </w:tc>
      </w:tr>
      <w:tr>
        <w:trPr>
          <w:trHeight w:val="853"/>
        </w:trPr>
        <w:tc>
          <w:tcPr>
            <w:tcW w:w="828" w:type="dxa"/>
            <w:vAlign w:val="center"/>
            <w:textDirection w:val="lrTb"/>
            <w:noWrap/>
          </w:tcPr>
          <w:p>
            <w:pPr>
              <w:jc w:val="center"/>
              <w:spacing w:before="25" w:after="25"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3060" w:type="dxa"/>
            <w:vAlign w:val="center"/>
            <w:textDirection w:val="lrTb"/>
            <w:noWrap/>
          </w:tcPr>
          <w:p>
            <w:pPr>
              <w:jc w:val="center"/>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rPr>
              <w:t xml:space="preserve">质保期</w:t>
            </w:r>
            <w:r/>
          </w:p>
        </w:tc>
        <w:tc>
          <w:tcPr>
            <w:tcW w:w="180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616"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853"/>
        </w:trPr>
        <w:tc>
          <w:tcPr>
            <w:tcW w:w="828" w:type="dxa"/>
            <w:vAlign w:val="center"/>
            <w:textDirection w:val="lrTb"/>
            <w:noWrap/>
          </w:tcPr>
          <w:p>
            <w:pPr>
              <w:jc w:val="center"/>
              <w:spacing w:before="25" w:after="25"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3060" w:type="dxa"/>
            <w:vAlign w:val="center"/>
            <w:textDirection w:val="lrTb"/>
            <w:noWrap/>
          </w:tcPr>
          <w:p>
            <w:pPr>
              <w:jc w:val="center"/>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服务响应</w:t>
            </w:r>
            <w:r/>
          </w:p>
        </w:tc>
        <w:tc>
          <w:tcPr>
            <w:tcW w:w="180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616"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853"/>
        </w:trPr>
        <w:tc>
          <w:tcPr>
            <w:tcW w:w="828" w:type="dxa"/>
            <w:vAlign w:val="center"/>
            <w:textDirection w:val="lrTb"/>
            <w:noWrap/>
          </w:tcPr>
          <w:p>
            <w:pPr>
              <w:jc w:val="center"/>
              <w:spacing w:before="25" w:after="25" w:line="400" w:lineRule="exact"/>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3060" w:type="dxa"/>
            <w:vAlign w:val="center"/>
            <w:textDirection w:val="lrTb"/>
            <w:noWrap/>
          </w:tcPr>
          <w:p>
            <w:pPr>
              <w:jc w:val="center"/>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到达现场</w:t>
            </w:r>
            <w:r/>
          </w:p>
        </w:tc>
        <w:tc>
          <w:tcPr>
            <w:tcW w:w="180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616"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854"/>
        </w:trPr>
        <w:tc>
          <w:tcPr>
            <w:tcW w:w="828" w:type="dxa"/>
            <w:vAlign w:val="center"/>
            <w:textDirection w:val="lrTb"/>
            <w:noWrap/>
          </w:tcPr>
          <w:p>
            <w:pPr>
              <w:jc w:val="center"/>
              <w:spacing w:before="25" w:after="25"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3060" w:type="dxa"/>
            <w:vAlign w:val="center"/>
            <w:textDirection w:val="lrTb"/>
            <w:noWrap/>
          </w:tcPr>
          <w:p>
            <w:pPr>
              <w:jc w:val="center"/>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解决问题</w:t>
            </w:r>
            <w:r/>
          </w:p>
        </w:tc>
        <w:tc>
          <w:tcPr>
            <w:tcW w:w="180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616"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853"/>
        </w:trPr>
        <w:tc>
          <w:tcPr>
            <w:tcW w:w="828"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306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180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616"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r>
    </w:tbl>
    <w:p>
      <w:pPr>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注：1、针对服务内容有必须说明的事项，请在“备注”栏目内注明；</w:t>
      </w:r>
      <w:r/>
    </w:p>
    <w:p>
      <w:pPr>
        <w:ind w:firstLine="480"/>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2、如有其它售后服务内容，可自行参照填写。</w:t>
      </w:r>
      <w:r/>
    </w:p>
    <w:p>
      <w:pPr>
        <w:spacing w:before="25" w:after="25"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投标人：（公章）</w:t>
      </w:r>
      <w:r/>
    </w:p>
    <w:p>
      <w:pP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法定代表人或代理人：（签字或盖章）</w:t>
      </w:r>
      <w:r/>
    </w:p>
    <w:p>
      <w:pPr>
        <w:pStyle w:val="860"/>
        <w:ind w:firstLine="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日期：         年         月       日</w:t>
      </w:r>
      <w:r/>
    </w:p>
    <w:p>
      <w:pPr>
        <w:spacing w:before="25" w:after="25" w:line="400" w:lineRule="exact"/>
        <w:rPr>
          <w:rFonts w:ascii="宋体" w:hAnsi="宋体" w:cs="宋体"/>
          <w:color w:val="auto"/>
          <w:szCs w:val="21"/>
          <w:highlight w:val="none"/>
        </w:rPr>
      </w:pPr>
      <w:r>
        <w:rPr>
          <w:rFonts w:ascii="宋体" w:hAnsi="宋体" w:cs="宋体"/>
          <w:color w:val="auto"/>
          <w:szCs w:val="21"/>
          <w:highlight w:val="none"/>
        </w:rPr>
      </w:r>
      <w:r/>
    </w:p>
    <w:p>
      <w:pPr>
        <w:spacing w:before="25" w:after="25"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360" w:lineRule="auto"/>
        <w:rPr>
          <w:rFonts w:hint="eastAsia" w:eastAsia="宋体"/>
          <w:b/>
          <w:bCs/>
          <w:color w:val="auto"/>
          <w:szCs w:val="21"/>
          <w:highlight w:val="none"/>
          <w:lang w:eastAsia="zh-CN"/>
        </w:rPr>
        <w:outlineLvl w:val="0"/>
      </w:pPr>
      <w:r>
        <w:rPr>
          <w:rFonts w:hint="eastAsia" w:cs="宋体"/>
          <w:b/>
          <w:bCs/>
          <w:color w:val="auto"/>
          <w:szCs w:val="21"/>
          <w:highlight w:val="none"/>
          <w:lang w:val="zh-CN" w:bidi="ar"/>
        </w:rPr>
        <w:t xml:space="preserve">格式</w:t>
      </w:r>
      <w:r>
        <w:rPr>
          <w:rFonts w:hint="eastAsia"/>
          <w:b/>
          <w:bCs/>
          <w:color w:val="auto"/>
          <w:szCs w:val="21"/>
          <w:highlight w:val="none"/>
          <w:lang w:bidi="ar"/>
        </w:rPr>
        <w:t xml:space="preserve">9</w:t>
      </w:r>
      <w:r>
        <w:rPr>
          <w:rFonts w:hint="eastAsia" w:cs="宋体"/>
          <w:b/>
          <w:bCs/>
          <w:color w:val="auto"/>
          <w:szCs w:val="21"/>
          <w:highlight w:val="none"/>
          <w:lang w:val="zh-CN" w:bidi="ar"/>
        </w:rPr>
        <w:t xml:space="preserve">：</w:t>
      </w:r>
      <w:r>
        <w:rPr>
          <w:rFonts w:hint="eastAsia" w:cs="宋体"/>
          <w:b/>
          <w:bCs/>
          <w:color w:val="auto"/>
          <w:szCs w:val="21"/>
          <w:highlight w:val="none"/>
          <w:lang w:eastAsia="zh-CN" w:bidi="ar"/>
        </w:rPr>
        <w:t xml:space="preserve">货物清单表</w:t>
      </w:r>
      <w:r/>
    </w:p>
    <w:p>
      <w:pPr>
        <w:jc w:val="center"/>
        <w:rPr>
          <w:rFonts w:eastAsia="黑体"/>
          <w:color w:val="auto"/>
          <w:sz w:val="30"/>
          <w:szCs w:val="30"/>
          <w:highlight w:val="none"/>
          <w:lang w:val="zh-CN"/>
        </w:rPr>
        <w:outlineLvl w:val="0"/>
      </w:pPr>
      <w:r>
        <w:rPr>
          <w:rFonts w:hint="eastAsia" w:eastAsia="黑体" w:cs="黑体"/>
          <w:color w:val="auto"/>
          <w:sz w:val="30"/>
          <w:szCs w:val="30"/>
          <w:highlight w:val="none"/>
          <w:lang w:val="zh-CN" w:bidi="ar"/>
        </w:rPr>
        <w:t xml:space="preserve">货物清单表</w:t>
      </w:r>
      <w:r/>
    </w:p>
    <w:p>
      <w:pPr>
        <w:jc w:val="center"/>
        <w:rPr>
          <w:color w:val="auto"/>
          <w:szCs w:val="21"/>
          <w:highlight w:val="none"/>
        </w:rPr>
      </w:pPr>
      <w:r>
        <w:rPr>
          <w:rFonts w:hint="eastAsia" w:cs="宋体"/>
          <w:color w:val="auto"/>
          <w:szCs w:val="21"/>
          <w:highlight w:val="none"/>
          <w:lang w:val="zh-CN" w:bidi="ar"/>
        </w:rPr>
        <w:t xml:space="preserve">（格式）</w:t>
      </w:r>
      <w:r/>
    </w:p>
    <w:p>
      <w:pPr>
        <w:spacing w:line="360" w:lineRule="auto"/>
        <w:rPr>
          <w:color w:val="auto"/>
          <w:spacing w:val="20"/>
          <w:szCs w:val="21"/>
          <w:highlight w:val="none"/>
          <w:lang w:val="zh-CN"/>
        </w:rPr>
      </w:pPr>
      <w:r>
        <w:rPr>
          <w:rFonts w:hint="eastAsia" w:cs="宋体"/>
          <w:color w:val="auto"/>
          <w:spacing w:val="20"/>
          <w:szCs w:val="21"/>
          <w:highlight w:val="none"/>
          <w:lang w:val="zh-CN" w:bidi="ar"/>
        </w:rPr>
        <w:t xml:space="preserve">招标编号：</w:t>
      </w:r>
      <w:r>
        <w:rPr>
          <w:color w:val="auto"/>
          <w:spacing w:val="20"/>
          <w:szCs w:val="21"/>
          <w:highlight w:val="none"/>
          <w:lang w:bidi="ar"/>
        </w:rPr>
        <w:t xml:space="preserve">        </w:t>
      </w:r>
      <w:r>
        <w:rPr>
          <w:rFonts w:hint="eastAsia" w:cs="宋体"/>
          <w:color w:val="auto"/>
          <w:spacing w:val="20"/>
          <w:szCs w:val="21"/>
          <w:highlight w:val="none"/>
          <w:lang w:val="zh-CN" w:bidi="ar"/>
        </w:rPr>
        <w:t xml:space="preserve">号</w:t>
      </w:r>
      <w:r/>
    </w:p>
    <w:tbl>
      <w:tblPr>
        <w:tblStyle w:val="676"/>
        <w:tblW w:w="0" w:type="auto"/>
        <w:tblInd w:w="-252"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20"/>
        <w:gridCol w:w="1620"/>
        <w:gridCol w:w="1620"/>
        <w:gridCol w:w="1980"/>
        <w:gridCol w:w="988"/>
        <w:gridCol w:w="900"/>
        <w:gridCol w:w="1015"/>
      </w:tblGrid>
      <w:tr>
        <w:trPr>
          <w:trHeight w:val="634" w:hRule="exact"/>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line="360" w:lineRule="auto"/>
              <w:rPr>
                <w:color w:val="auto"/>
                <w:szCs w:val="21"/>
                <w:highlight w:val="none"/>
              </w:rPr>
            </w:pPr>
            <w:r>
              <w:rPr>
                <w:rFonts w:hint="eastAsia" w:cs="宋体"/>
                <w:color w:val="auto"/>
                <w:szCs w:val="21"/>
                <w:highlight w:val="none"/>
                <w:lang w:val="zh-CN" w:bidi="ar"/>
              </w:rPr>
              <w:t xml:space="preserve">序号</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spacing w:line="360" w:lineRule="auto"/>
              <w:rPr>
                <w:color w:val="auto"/>
                <w:szCs w:val="21"/>
                <w:highlight w:val="none"/>
              </w:rPr>
            </w:pPr>
            <w:r>
              <w:rPr>
                <w:rFonts w:hint="eastAsia" w:cs="宋体"/>
                <w:color w:val="auto"/>
                <w:szCs w:val="21"/>
                <w:highlight w:val="none"/>
                <w:lang w:val="zh-CN" w:bidi="ar"/>
              </w:rPr>
              <w:t xml:space="preserve">名称</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spacing w:line="360" w:lineRule="auto"/>
              <w:rPr>
                <w:color w:val="auto"/>
                <w:szCs w:val="21"/>
                <w:highlight w:val="none"/>
              </w:rPr>
            </w:pPr>
            <w:r>
              <w:rPr>
                <w:rFonts w:hint="eastAsia" w:cs="宋体"/>
                <w:color w:val="auto"/>
                <w:szCs w:val="21"/>
                <w:highlight w:val="none"/>
                <w:lang w:val="zh-CN" w:bidi="ar"/>
              </w:rPr>
              <w:t xml:space="preserve">品牌规格</w:t>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tcPr>
          <w:p>
            <w:pPr>
              <w:jc w:val="center"/>
              <w:spacing w:line="360" w:lineRule="auto"/>
              <w:rPr>
                <w:color w:val="auto"/>
                <w:szCs w:val="21"/>
                <w:highlight w:val="none"/>
              </w:rPr>
            </w:pPr>
            <w:r>
              <w:rPr>
                <w:rFonts w:hint="eastAsia" w:cs="宋体"/>
                <w:color w:val="auto"/>
                <w:szCs w:val="21"/>
                <w:highlight w:val="none"/>
                <w:lang w:val="zh-CN" w:bidi="ar"/>
              </w:rPr>
              <w:t xml:space="preserve">生产厂家</w:t>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jc w:val="center"/>
              <w:spacing w:line="360" w:lineRule="auto"/>
              <w:rPr>
                <w:color w:val="auto"/>
                <w:szCs w:val="21"/>
                <w:highlight w:val="none"/>
              </w:rPr>
            </w:pPr>
            <w:r>
              <w:rPr>
                <w:rFonts w:hint="eastAsia" w:cs="宋体"/>
                <w:color w:val="auto"/>
                <w:szCs w:val="21"/>
                <w:highlight w:val="none"/>
                <w:lang w:val="zh-CN" w:bidi="ar"/>
              </w:rPr>
              <w:t xml:space="preserve">单位</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auto"/>
              <w:rPr>
                <w:color w:val="auto"/>
                <w:szCs w:val="21"/>
                <w:highlight w:val="none"/>
              </w:rPr>
            </w:pPr>
            <w:r>
              <w:rPr>
                <w:rFonts w:hint="eastAsia" w:cs="宋体"/>
                <w:color w:val="auto"/>
                <w:szCs w:val="21"/>
                <w:highlight w:val="none"/>
                <w:lang w:val="zh-CN" w:bidi="ar"/>
              </w:rPr>
              <w:t xml:space="preserve">数量</w:t>
            </w:r>
            <w:r/>
          </w:p>
        </w:tc>
        <w:tc>
          <w:tcPr>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center"/>
              <w:spacing w:line="360" w:lineRule="auto"/>
              <w:rPr>
                <w:color w:val="auto"/>
                <w:szCs w:val="21"/>
                <w:highlight w:val="none"/>
              </w:rPr>
            </w:pPr>
            <w:r>
              <w:rPr>
                <w:rFonts w:hint="eastAsia" w:cs="宋体"/>
                <w:color w:val="auto"/>
                <w:szCs w:val="21"/>
                <w:highlight w:val="none"/>
                <w:lang w:val="zh-CN" w:bidi="ar"/>
              </w:rPr>
              <w:t xml:space="preserve">备注</w:t>
            </w:r>
            <w:r/>
          </w:p>
        </w:tc>
      </w:tr>
      <w:tr>
        <w:trPr>
          <w:trHeight w:val="628" w:hRule="exact"/>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608" w:hRule="exact"/>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520"/>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53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474" w:hRule="exact"/>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506"/>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506"/>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bl>
    <w:p>
      <w:pPr>
        <w:rPr>
          <w:color w:val="auto"/>
          <w:szCs w:val="21"/>
          <w:highlight w:val="none"/>
        </w:rPr>
      </w:pPr>
      <w:r>
        <w:rPr>
          <w:rFonts w:hint="eastAsia" w:cs="宋体"/>
          <w:color w:val="auto"/>
          <w:spacing w:val="20"/>
          <w:szCs w:val="21"/>
          <w:highlight w:val="none"/>
          <w:lang w:val="zh-CN" w:bidi="ar"/>
        </w:rPr>
        <w:t xml:space="preserve">投标人：（公章）</w:t>
      </w:r>
      <w:r>
        <w:rPr>
          <w:color w:val="auto"/>
          <w:spacing w:val="20"/>
          <w:szCs w:val="21"/>
          <w:highlight w:val="none"/>
          <w:lang w:bidi="ar"/>
        </w:rPr>
        <w:t xml:space="preserve">                       </w:t>
      </w:r>
      <w:r/>
    </w:p>
    <w:p>
      <w:pPr>
        <w:spacing w:line="360" w:lineRule="auto"/>
        <w:rPr>
          <w:color w:val="auto"/>
          <w:szCs w:val="21"/>
          <w:highlight w:val="none"/>
        </w:rPr>
      </w:pPr>
      <w:r>
        <w:rPr>
          <w:rFonts w:hint="eastAsia" w:cs="宋体"/>
          <w:color w:val="auto"/>
          <w:szCs w:val="21"/>
          <w:highlight w:val="none"/>
          <w:lang w:val="zh-CN" w:bidi="ar"/>
        </w:rPr>
        <w:t xml:space="preserve">法定代表人或授权委托人：（签字或签章）</w:t>
      </w:r>
      <w:r>
        <w:rPr>
          <w:color w:val="auto"/>
          <w:szCs w:val="21"/>
          <w:highlight w:val="none"/>
          <w:lang w:val="zh-CN" w:bidi="ar"/>
        </w:rPr>
        <w:t xml:space="preserve">                 </w:t>
      </w:r>
      <w:r>
        <w:rPr>
          <w:rFonts w:hint="eastAsia" w:cs="宋体"/>
          <w:color w:val="auto"/>
          <w:szCs w:val="21"/>
          <w:highlight w:val="none"/>
          <w:lang w:val="zh-CN" w:bidi="ar"/>
        </w:rPr>
        <w:t xml:space="preserve">日期：</w:t>
      </w:r>
      <w:r/>
    </w:p>
    <w:p>
      <w:pPr>
        <w:rPr>
          <w:color w:val="auto"/>
          <w:szCs w:val="21"/>
          <w:highlight w:val="none"/>
        </w:rPr>
      </w:pPr>
      <w:r>
        <w:rPr>
          <w:color w:val="auto"/>
          <w:szCs w:val="21"/>
          <w:highlight w:val="none"/>
        </w:rPr>
      </w:r>
      <w:r/>
    </w:p>
    <w:p>
      <w:pPr>
        <w:rPr>
          <w:color w:val="auto"/>
          <w:szCs w:val="21"/>
          <w:highlight w:val="none"/>
        </w:rPr>
      </w:pPr>
      <w:r>
        <w:rPr>
          <w:rFonts w:hint="eastAsia" w:cs="宋体"/>
          <w:color w:val="auto"/>
          <w:szCs w:val="21"/>
          <w:highlight w:val="none"/>
          <w:lang w:val="zh-CN" w:bidi="ar"/>
        </w:rPr>
        <w:t xml:space="preserve">注：</w:t>
      </w:r>
      <w:r>
        <w:rPr>
          <w:color w:val="auto"/>
          <w:szCs w:val="21"/>
          <w:highlight w:val="none"/>
          <w:lang w:bidi="ar"/>
        </w:rPr>
        <w:t xml:space="preserve">1</w:t>
      </w:r>
      <w:r>
        <w:rPr>
          <w:rFonts w:hint="eastAsia" w:cs="宋体"/>
          <w:color w:val="auto"/>
          <w:szCs w:val="21"/>
          <w:highlight w:val="none"/>
          <w:lang w:val="zh-CN" w:bidi="ar"/>
        </w:rPr>
        <w:t xml:space="preserve">、各投标人可参照上述格式自制《货物清单表》投标。</w:t>
      </w:r>
      <w:r/>
    </w:p>
    <w:p>
      <w:pPr>
        <w:rPr>
          <w:color w:val="auto"/>
          <w:szCs w:val="21"/>
          <w:highlight w:val="none"/>
        </w:rPr>
      </w:pPr>
      <w:r>
        <w:rPr>
          <w:color w:val="auto"/>
          <w:szCs w:val="21"/>
          <w:highlight w:val="none"/>
          <w:lang w:val="zh-CN" w:bidi="ar"/>
        </w:rPr>
        <w:t xml:space="preserve">    2</w:t>
      </w:r>
      <w:r>
        <w:rPr>
          <w:rFonts w:hint="eastAsia" w:cs="宋体"/>
          <w:color w:val="auto"/>
          <w:szCs w:val="21"/>
          <w:highlight w:val="none"/>
          <w:lang w:val="zh-CN" w:bidi="ar"/>
        </w:rPr>
        <w:t xml:space="preserve">、各投标人必须附详细配置清单。</w:t>
      </w:r>
      <w:r/>
    </w:p>
    <w:p>
      <w:pPr>
        <w:jc w:val="left"/>
        <w:spacing w:line="360" w:lineRule="auto"/>
        <w:rPr>
          <w:rFonts w:ascii="宋体" w:hAnsi="宋体" w:cs="宋体"/>
          <w:b/>
          <w:bCs/>
          <w:color w:val="auto"/>
          <w:highlight w:val="none"/>
        </w:rPr>
      </w:pPr>
      <w:r>
        <w:rPr>
          <w:rFonts w:ascii="宋体" w:hAnsi="宋体" w:cs="宋体"/>
          <w:b/>
          <w:bCs/>
          <w:color w:val="auto"/>
          <w:highlight w:val="none"/>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格式</w:t>
      </w:r>
      <w:r>
        <w:rPr>
          <w:rFonts w:hint="eastAsia" w:ascii="宋体" w:hAnsi="宋体" w:cs="宋体"/>
          <w:b/>
          <w:bCs/>
          <w:color w:val="auto"/>
          <w:szCs w:val="21"/>
          <w:highlight w:val="none"/>
        </w:rPr>
        <w:t xml:space="preserve">10</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声明函</w:t>
      </w:r>
      <w:r/>
    </w:p>
    <w:p>
      <w:pPr>
        <w:pStyle w:val="683"/>
        <w:ind w:firstLine="422"/>
        <w:spacing w:line="400" w:lineRule="exact"/>
        <w:rPr>
          <w:rFonts w:hint="eastAsia" w:hAnsi="宋体" w:eastAsia="宋体"/>
          <w:b/>
          <w:color w:val="auto"/>
          <w:sz w:val="21"/>
          <w:szCs w:val="21"/>
          <w:highlight w:val="none"/>
          <w:lang w:val="en-US" w:eastAsia="zh-CN"/>
        </w:rPr>
      </w:pPr>
      <w:r>
        <w:rPr>
          <w:rFonts w:hint="eastAsia" w:hAnsi="宋体" w:eastAsia="宋体"/>
          <w:b/>
          <w:color w:val="auto"/>
          <w:sz w:val="21"/>
          <w:szCs w:val="21"/>
          <w:highlight w:val="none"/>
          <w:lang w:val="en-US" w:eastAsia="zh-CN"/>
        </w:rPr>
        <w:t xml:space="preserve">（1）关于资格文件的声明函</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p>
      <w:pPr>
        <w:pStyle w:val="860"/>
        <w:ind w:firstLine="0"/>
        <w:rPr>
          <w:b/>
          <w:color w:val="auto"/>
          <w:highlight w:val="none"/>
        </w:rPr>
      </w:pPr>
      <w:r>
        <w:rPr>
          <w:b/>
          <w:color w:val="auto"/>
          <w:highlight w:val="none"/>
        </w:rPr>
      </w:r>
      <w:r/>
    </w:p>
    <w:p>
      <w:pPr>
        <w:pStyle w:val="683"/>
        <w:ind w:firstLine="643"/>
        <w:jc w:val="center"/>
        <w:spacing w:line="400" w:lineRule="exact"/>
        <w:rPr>
          <w:rFonts w:hAnsi="宋体" w:eastAsia="宋体"/>
          <w:b/>
          <w:color w:val="auto"/>
          <w:sz w:val="32"/>
          <w:szCs w:val="32"/>
          <w:highlight w:val="none"/>
        </w:rPr>
      </w:pPr>
      <w:r>
        <w:rPr>
          <w:rFonts w:hAnsi="宋体" w:eastAsia="宋体"/>
          <w:b/>
          <w:color w:val="auto"/>
          <w:sz w:val="32"/>
          <w:szCs w:val="32"/>
          <w:highlight w:val="none"/>
        </w:rPr>
        <w:t xml:space="preserve">关于资格文件的声明函</w:t>
      </w:r>
      <w:r/>
    </w:p>
    <w:p>
      <w:pPr>
        <w:pStyle w:val="860"/>
        <w:jc w:val="center"/>
        <w:rPr>
          <w:rFonts w:hint="eastAsia" w:ascii="Times New Roman"/>
          <w:color w:val="auto"/>
          <w:highlight w:val="none"/>
        </w:rPr>
      </w:pPr>
      <w:r>
        <w:rPr>
          <w:rFonts w:hint="eastAsia" w:ascii="Times New Roman"/>
          <w:color w:val="auto"/>
          <w:highlight w:val="none"/>
        </w:rPr>
      </w:r>
      <w:r/>
    </w:p>
    <w:p>
      <w:pPr>
        <w:pStyle w:val="860"/>
        <w:jc w:val="center"/>
        <w:rPr>
          <w:color w:val="auto"/>
          <w:highlight w:val="none"/>
        </w:rPr>
      </w:pPr>
      <w:r>
        <w:rPr>
          <w:color w:val="auto"/>
          <w:highlight w:val="none"/>
        </w:rPr>
      </w:r>
      <w:r/>
    </w:p>
    <w:p>
      <w:pPr>
        <w:pStyle w:val="683"/>
        <w:spacing w:line="400" w:lineRule="exact"/>
        <w:rPr>
          <w:rFonts w:hAnsi="宋体" w:eastAsia="宋体"/>
          <w:color w:val="auto"/>
          <w:sz w:val="21"/>
          <w:szCs w:val="21"/>
          <w:highlight w:val="none"/>
        </w:rPr>
      </w:pPr>
      <w:r>
        <w:rPr>
          <w:rFonts w:hint="eastAsia" w:hAnsi="宋体" w:eastAsia="宋体"/>
          <w:color w:val="auto"/>
          <w:sz w:val="21"/>
          <w:szCs w:val="21"/>
          <w:highlight w:val="none"/>
          <w:u w:val="single"/>
        </w:rPr>
        <w:t xml:space="preserve">苏州市卫康招投标咨询服务有限公司</w:t>
      </w:r>
      <w:r>
        <w:rPr>
          <w:rFonts w:hint="eastAsia" w:hAnsi="宋体" w:eastAsia="宋体"/>
          <w:color w:val="auto"/>
          <w:sz w:val="21"/>
          <w:szCs w:val="21"/>
          <w:highlight w:val="none"/>
        </w:rPr>
        <w:t xml:space="preserve">：</w:t>
      </w:r>
      <w:r/>
    </w:p>
    <w:p>
      <w:pPr>
        <w:pStyle w:val="860"/>
        <w:jc w:val="both"/>
        <w:spacing w:line="400" w:lineRule="exact"/>
        <w:rPr>
          <w:rFonts w:ascii="Times New Roman"/>
          <w:color w:val="auto"/>
          <w:sz w:val="21"/>
          <w:szCs w:val="21"/>
          <w:highlight w:val="none"/>
        </w:rPr>
      </w:pPr>
      <w:r>
        <w:rPr>
          <w:rFonts w:ascii="Times New Roman"/>
          <w:color w:val="auto"/>
          <w:sz w:val="21"/>
          <w:szCs w:val="21"/>
          <w:highlight w:val="none"/>
        </w:rPr>
      </w:r>
      <w:r/>
    </w:p>
    <w:p>
      <w:pPr>
        <w:ind w:firstLine="420"/>
        <w:spacing w:line="480" w:lineRule="auto"/>
        <w:rPr>
          <w:color w:val="auto"/>
          <w:szCs w:val="21"/>
          <w:highlight w:val="none"/>
        </w:rPr>
      </w:pPr>
      <w:r>
        <w:rPr>
          <w:rFonts w:hint="eastAsia"/>
          <w:color w:val="auto"/>
          <w:szCs w:val="21"/>
          <w:highlight w:val="none"/>
          <w:lang w:val="zh-CN"/>
        </w:rPr>
        <w:t xml:space="preserve">本公司愿就由贵公司组织实施的编号为</w:t>
      </w:r>
      <w:r>
        <w:rPr>
          <w:color w:val="auto"/>
          <w:szCs w:val="21"/>
          <w:highlight w:val="none"/>
          <w:u w:val="single"/>
          <w:lang w:val="zh-CN"/>
        </w:rPr>
        <w:t xml:space="preserve">                              </w:t>
      </w:r>
      <w:r>
        <w:rPr>
          <w:rFonts w:hint="eastAsia"/>
          <w:color w:val="auto"/>
          <w:szCs w:val="21"/>
          <w:highlight w:val="none"/>
          <w:lang w:val="zh-CN"/>
        </w:rPr>
        <w:t xml:space="preserve">号的采购活动进行投标。本公司所提交的电子投标文件中所有关于投标资格的文件、证明和陈述均是真实的、准确的。若与真实情况不符，本公司愿意承担由此而产生的一切后果。</w:t>
      </w:r>
      <w:r/>
    </w:p>
    <w:p>
      <w:pPr>
        <w:ind w:firstLine="425"/>
        <w:spacing w:line="480" w:lineRule="auto"/>
        <w:rPr>
          <w:color w:val="auto"/>
          <w:szCs w:val="21"/>
          <w:highlight w:val="none"/>
        </w:rPr>
      </w:pPr>
      <w:r>
        <w:rPr>
          <w:color w:val="auto"/>
          <w:szCs w:val="21"/>
          <w:highlight w:val="none"/>
        </w:rPr>
      </w:r>
      <w:r/>
    </w:p>
    <w:p>
      <w:pPr>
        <w:ind w:firstLine="425"/>
        <w:spacing w:line="480" w:lineRule="auto"/>
        <w:rPr>
          <w:color w:val="auto"/>
          <w:szCs w:val="21"/>
          <w:highlight w:val="none"/>
        </w:rPr>
      </w:pPr>
      <w:r>
        <w:rPr>
          <w:color w:val="auto"/>
          <w:szCs w:val="21"/>
          <w:highlight w:val="none"/>
        </w:rPr>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投标人法定代表人签字：</w:t>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投标人：（公章）</w:t>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日</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期：</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年</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月</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日</w:t>
      </w:r>
      <w:r/>
    </w:p>
    <w:p>
      <w:pPr>
        <w:pStyle w:val="860"/>
        <w:ind w:firstLine="0"/>
        <w:spacing w:line="400" w:lineRule="exact"/>
        <w:rPr>
          <w:color w:val="auto"/>
          <w:sz w:val="21"/>
          <w:szCs w:val="21"/>
          <w:highlight w:val="none"/>
        </w:rPr>
      </w:pPr>
      <w:r>
        <w:rPr>
          <w:color w:val="auto"/>
          <w:sz w:val="21"/>
          <w:szCs w:val="21"/>
          <w:highlight w:val="none"/>
        </w:rPr>
      </w:r>
      <w:r/>
    </w:p>
    <w:p>
      <w:pPr>
        <w:pStyle w:val="860"/>
        <w:ind w:firstLine="0"/>
        <w:rPr>
          <w:color w:val="auto"/>
          <w:highlight w:val="none"/>
        </w:rPr>
      </w:pPr>
      <w:r>
        <w:rPr>
          <w:color w:val="auto"/>
          <w:highlight w:val="none"/>
        </w:rPr>
      </w:r>
      <w:r/>
    </w:p>
    <w:p>
      <w:pPr>
        <w:pStyle w:val="860"/>
        <w:numPr>
          <w:ilvl w:val="0"/>
          <w:numId w:val="4"/>
        </w:numPr>
        <w:ind w:firstLine="0"/>
        <w:jc w:val="both"/>
        <w:rPr>
          <w:rFonts w:hint="eastAsia"/>
          <w:b/>
          <w:bCs/>
          <w:color w:val="auto"/>
          <w:sz w:val="21"/>
          <w:szCs w:val="21"/>
          <w:highlight w:val="none"/>
        </w:rPr>
      </w:pPr>
      <w:r>
        <w:rPr>
          <w:b/>
          <w:bCs/>
          <w:color w:val="auto"/>
          <w:sz w:val="21"/>
          <w:szCs w:val="21"/>
          <w:highlight w:val="none"/>
        </w:rPr>
        <w:br w:type="page" w:clear="all"/>
      </w:r>
      <w:r>
        <w:rPr>
          <w:rFonts w:hint="eastAsia" w:ascii="宋体" w:hAnsi="宋体" w:eastAsia="宋体"/>
          <w:b/>
          <w:color w:val="auto"/>
          <w:sz w:val="21"/>
          <w:szCs w:val="21"/>
          <w:highlight w:val="none"/>
        </w:rPr>
        <w:t xml:space="preserve">声明函</w:t>
      </w:r>
      <w:r/>
    </w:p>
    <w:p>
      <w:pPr>
        <w:jc w:val="center"/>
        <w:spacing w:line="360" w:lineRule="auto"/>
        <w:rPr>
          <w:rFonts w:hint="eastAsia" w:ascii="宋体" w:hAnsi="宋体"/>
          <w:color w:val="auto"/>
          <w:szCs w:val="24"/>
          <w:highlight w:val="none"/>
        </w:rPr>
      </w:pPr>
      <w:r>
        <w:rPr>
          <w:rFonts w:hint="eastAsia" w:ascii="宋体" w:hAnsi="宋体"/>
          <w:b/>
          <w:color w:val="auto"/>
          <w:sz w:val="28"/>
          <w:szCs w:val="28"/>
          <w:highlight w:val="none"/>
        </w:rPr>
        <w:t xml:space="preserve">声明函</w:t>
      </w:r>
      <w:r/>
    </w:p>
    <w:p>
      <w:pPr>
        <w:ind w:firstLine="420"/>
        <w:spacing w:line="500" w:lineRule="exact"/>
        <w:widowControl/>
        <w:rPr>
          <w:rFonts w:ascii="宋体" w:hAnsi="宋体"/>
          <w:bCs/>
          <w:color w:val="auto"/>
          <w:szCs w:val="21"/>
          <w:highlight w:val="none"/>
        </w:rPr>
      </w:pPr>
      <w:r>
        <w:rPr>
          <w:rFonts w:hint="eastAsia" w:ascii="宋体" w:hAnsi="宋体"/>
          <w:bCs/>
          <w:color w:val="auto"/>
          <w:szCs w:val="21"/>
          <w:highlight w:val="none"/>
        </w:rPr>
        <w:t xml:space="preserve">我公司</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，特此承诺：</w:t>
      </w:r>
      <w:r/>
    </w:p>
    <w:p>
      <w:pPr>
        <w:ind w:firstLine="422"/>
        <w:spacing w:line="500" w:lineRule="exact"/>
        <w:widowControl/>
        <w:rPr>
          <w:rFonts w:hint="eastAsia" w:ascii="宋体" w:hAnsi="宋体"/>
          <w:b/>
          <w:color w:val="auto"/>
          <w:szCs w:val="21"/>
          <w:highlight w:val="none"/>
        </w:rPr>
      </w:pPr>
      <w:r>
        <w:rPr>
          <w:rFonts w:hint="eastAsia" w:ascii="宋体" w:hAnsi="宋体"/>
          <w:b/>
          <w:color w:val="auto"/>
          <w:szCs w:val="21"/>
          <w:highlight w:val="none"/>
        </w:rPr>
        <w:t xml:space="preserve">参加政府采购活动前3年内在经营活动中没有重大违法记录；</w:t>
      </w:r>
      <w:r/>
    </w:p>
    <w:p>
      <w:pPr>
        <w:ind w:firstLine="420"/>
        <w:spacing w:line="500" w:lineRule="exact"/>
        <w:widowControl/>
        <w:rPr>
          <w:rFonts w:hint="eastAsia" w:ascii="宋体" w:hAnsi="宋体"/>
          <w:bCs/>
          <w:color w:val="auto"/>
          <w:szCs w:val="21"/>
          <w:highlight w:val="none"/>
        </w:rPr>
      </w:pPr>
      <w:r>
        <w:rPr>
          <w:rFonts w:hint="eastAsia" w:ascii="宋体" w:hAnsi="宋体"/>
          <w:bCs/>
          <w:color w:val="auto"/>
          <w:szCs w:val="21"/>
          <w:highlight w:val="none"/>
        </w:rPr>
        <w:t xml:space="preserve">我公司企业法人为</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，身份证号（</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 ，</w:t>
      </w:r>
      <w:r>
        <w:rPr>
          <w:rFonts w:hint="eastAsia" w:ascii="宋体" w:hAnsi="宋体"/>
          <w:b/>
          <w:color w:val="auto"/>
          <w:szCs w:val="21"/>
          <w:highlight w:val="none"/>
        </w:rPr>
        <w:t xml:space="preserve">我公司承诺未与同一法人或者存在直接控股、管理关系的不同供应商，参加本次同一合同下的政府采购活动。</w:t>
      </w:r>
      <w:r/>
    </w:p>
    <w:p>
      <w:pPr>
        <w:ind w:firstLine="420"/>
        <w:spacing w:line="360" w:lineRule="auto"/>
        <w:rPr>
          <w:rFonts w:hint="eastAsia"/>
          <w:color w:val="auto"/>
          <w:szCs w:val="21"/>
          <w:highlight w:val="none"/>
        </w:rPr>
      </w:pPr>
      <w:r>
        <w:rPr>
          <w:rFonts w:hint="eastAsia"/>
          <w:color w:val="auto"/>
          <w:szCs w:val="21"/>
          <w:highlight w:val="none"/>
        </w:rPr>
      </w:r>
      <w:r/>
    </w:p>
    <w:p>
      <w:pPr>
        <w:ind w:firstLine="420"/>
        <w:jc w:val="right"/>
        <w:spacing w:line="360" w:lineRule="auto"/>
        <w:rPr>
          <w:rFonts w:hint="eastAsia"/>
          <w:color w:val="auto"/>
          <w:szCs w:val="21"/>
          <w:highlight w:val="none"/>
        </w:rPr>
      </w:pPr>
      <w:r>
        <w:rPr>
          <w:rFonts w:hint="eastAsia"/>
          <w:color w:val="auto"/>
          <w:szCs w:val="21"/>
          <w:highlight w:val="none"/>
        </w:rPr>
      </w:r>
      <w:r/>
    </w:p>
    <w:p>
      <w:pPr>
        <w:ind w:firstLine="420"/>
        <w:jc w:val="right"/>
        <w:spacing w:line="360" w:lineRule="auto"/>
        <w:rPr>
          <w:rFonts w:hint="eastAsia"/>
          <w:color w:val="auto"/>
          <w:szCs w:val="21"/>
          <w:highlight w:val="none"/>
        </w:rPr>
      </w:pPr>
      <w:r>
        <w:rPr>
          <w:rFonts w:hint="eastAsia"/>
          <w:color w:val="auto"/>
          <w:szCs w:val="21"/>
          <w:highlight w:val="none"/>
        </w:rPr>
        <w:t xml:space="preserve">投标单位（公章）</w:t>
      </w:r>
      <w:r/>
    </w:p>
    <w:p>
      <w:pPr>
        <w:ind w:firstLine="420"/>
        <w:jc w:val="right"/>
        <w:spacing w:line="360" w:lineRule="auto"/>
        <w:rPr>
          <w:color w:val="auto"/>
          <w:szCs w:val="21"/>
          <w:highlight w:val="none"/>
        </w:rPr>
      </w:pPr>
      <w:r>
        <w:rPr>
          <w:rFonts w:hint="eastAsia"/>
          <w:color w:val="auto"/>
          <w:szCs w:val="21"/>
          <w:highlight w:val="none"/>
        </w:rPr>
        <w:t xml:space="preserve">年   月  日</w:t>
      </w:r>
      <w:r/>
    </w:p>
    <w:p>
      <w:pPr>
        <w:ind w:firstLine="3675"/>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br w:type="page" w:clear="all"/>
      </w:r>
      <w:r>
        <w:rPr>
          <w:rFonts w:hint="eastAsia" w:ascii="宋体" w:hAnsi="宋体" w:cs="宋体"/>
          <w:b/>
          <w:bCs/>
          <w:color w:val="auto"/>
          <w:szCs w:val="21"/>
          <w:highlight w:val="none"/>
          <w:lang w:val="zh-CN"/>
        </w:rPr>
        <w:t xml:space="preserve">格式</w:t>
      </w:r>
      <w:r>
        <w:rPr>
          <w:rFonts w:hint="eastAsia" w:ascii="宋体" w:hAnsi="宋体" w:cs="宋体"/>
          <w:b/>
          <w:bCs/>
          <w:color w:val="auto"/>
          <w:szCs w:val="21"/>
          <w:highlight w:val="none"/>
        </w:rPr>
        <w:t xml:space="preserve">11</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中小企业声明资料</w:t>
      </w:r>
      <w:r/>
    </w:p>
    <w:p>
      <w:pPr>
        <w:jc w:val="center"/>
        <w:spacing w:line="400" w:lineRule="exact"/>
        <w:rPr>
          <w:rFonts w:ascii="宋体" w:hAnsi="宋体" w:cs="宋体"/>
          <w:b/>
          <w:color w:val="auto"/>
          <w:sz w:val="32"/>
          <w:szCs w:val="32"/>
          <w:highlight w:val="none"/>
        </w:rPr>
      </w:pPr>
      <w:r>
        <w:rPr>
          <w:rFonts w:ascii="宋体" w:hAnsi="宋体" w:cs="宋体"/>
          <w:b/>
          <w:color w:val="auto"/>
          <w:sz w:val="32"/>
          <w:szCs w:val="32"/>
          <w:highlight w:val="none"/>
        </w:rPr>
      </w:r>
      <w:r/>
    </w:p>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中小企业声明函（货物）</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本公司（联合体）郑重声明，根据《政府采购促进中小 企业发展管理办法》（财库﹝2020﹞46 号）的规定，本公司 （联合体）参加 </w:t>
      </w:r>
      <w:r>
        <w:rPr>
          <w:rFonts w:hint="eastAsia" w:ascii="宋体" w:hAnsi="宋体" w:cs="宋体"/>
          <w:color w:val="auto"/>
          <w:szCs w:val="21"/>
          <w:highlight w:val="none"/>
          <w:u w:val="single"/>
        </w:rPr>
        <w:t xml:space="preserve">（ 单 位 名 称 ） </w:t>
      </w:r>
      <w:r>
        <w:rPr>
          <w:rFonts w:hint="eastAsia" w:ascii="宋体" w:hAnsi="宋体" w:cs="宋体"/>
          <w:color w:val="auto"/>
          <w:szCs w:val="21"/>
          <w:highlight w:val="none"/>
        </w:rPr>
        <w:t xml:space="preserve">的 </w:t>
      </w:r>
      <w:r>
        <w:rPr>
          <w:rFonts w:hint="eastAsia" w:ascii="宋体" w:hAnsi="宋体" w:cs="宋体"/>
          <w:color w:val="auto"/>
          <w:szCs w:val="21"/>
          <w:highlight w:val="none"/>
          <w:u w:val="single"/>
        </w:rPr>
        <w:t xml:space="preserve">（ 项 目 名 称 ） </w:t>
      </w:r>
      <w:r>
        <w:rPr>
          <w:rFonts w:hint="eastAsia" w:ascii="宋体" w:hAnsi="宋体" w:cs="宋体"/>
          <w:color w:val="auto"/>
          <w:szCs w:val="21"/>
          <w:highlight w:val="none"/>
        </w:rPr>
        <w:t xml:space="preserve">采购活动，提 供的货物全部由符合政策要求的中小企业制造。相关企业 （含联合体中的中小企业、签订分包意向协议的中小企业） 的具体情况如下：</w:t>
      </w:r>
      <w:r/>
    </w:p>
    <w:p>
      <w:pPr>
        <w:numPr>
          <w:ilvl w:val="0"/>
          <w:numId w:val="5"/>
        </w:numPr>
        <w:ind w:left="140" w:firstLine="420"/>
        <w:spacing w:line="360" w:lineRule="auto"/>
        <w:rPr>
          <w:rFonts w:ascii="宋体" w:hAnsi="宋体" w:cs="宋体"/>
          <w:color w:val="auto"/>
          <w:szCs w:val="21"/>
          <w:highlight w:val="none"/>
        </w:rPr>
      </w:pP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u w:val="single"/>
          <w:lang w:val="en-US" w:eastAsia="zh-CN"/>
        </w:rPr>
        <w:t xml:space="preserve">产品名称</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rPr>
        <w:t xml:space="preserve">，属于 </w:t>
      </w:r>
      <w:r>
        <w:rPr>
          <w:rFonts w:hint="eastAsia" w:ascii="宋体" w:hAnsi="宋体" w:cs="宋体"/>
          <w:color w:val="auto"/>
          <w:szCs w:val="21"/>
          <w:highlight w:val="none"/>
          <w:u w:val="single"/>
        </w:rPr>
        <w:t xml:space="preserve">工业 </w:t>
      </w:r>
      <w:r>
        <w:rPr>
          <w:rFonts w:hint="eastAsia" w:ascii="宋体" w:hAnsi="宋体" w:cs="宋体"/>
          <w:color w:val="auto"/>
          <w:szCs w:val="21"/>
          <w:highlight w:val="none"/>
        </w:rPr>
        <w:t xml:space="preserve">；制造商为 </w:t>
      </w:r>
      <w:r>
        <w:rPr>
          <w:rFonts w:hint="eastAsia" w:ascii="宋体" w:hAnsi="宋体" w:cs="宋体"/>
          <w:color w:val="auto"/>
          <w:szCs w:val="21"/>
          <w:highlight w:val="none"/>
          <w:u w:val="single"/>
        </w:rPr>
        <w:t xml:space="preserve">（ 企 业 名 称 ）</w:t>
      </w:r>
      <w:r>
        <w:rPr>
          <w:rFonts w:hint="eastAsia" w:ascii="宋体" w:hAnsi="宋体" w:cs="宋体"/>
          <w:color w:val="auto"/>
          <w:szCs w:val="21"/>
          <w:highlight w:val="none"/>
        </w:rPr>
        <w:t xml:space="preserve"> ，从业人员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万元，属于 </w:t>
      </w:r>
      <w:r>
        <w:rPr>
          <w:rFonts w:hint="eastAsia" w:ascii="宋体" w:hAnsi="宋体" w:cs="宋体"/>
          <w:color w:val="auto"/>
          <w:szCs w:val="21"/>
          <w:highlight w:val="none"/>
          <w:u w:val="single"/>
        </w:rPr>
        <w:t xml:space="preserve">（ 中 型 企 业 、 小 型 企 业 、 微 型 企 业 ） </w:t>
      </w:r>
      <w:r>
        <w:rPr>
          <w:rFonts w:hint="eastAsia" w:ascii="宋体" w:hAnsi="宋体" w:cs="宋体"/>
          <w:color w:val="auto"/>
          <w:szCs w:val="21"/>
          <w:highlight w:val="none"/>
        </w:rPr>
        <w:t xml:space="preserve">；</w:t>
      </w:r>
      <w:r/>
    </w:p>
    <w:p>
      <w:pPr>
        <w:ind w:left="140"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以上企业，不属于大企业的分支机构，不存在控股股东 为大企业的情形，也不存在与大企业的负责人为同一人的情 形。 本企业对上述声明内容的真实性负责。如有虚假，将依 法承担相应责任。 </w:t>
      </w:r>
      <w:r/>
    </w:p>
    <w:p>
      <w:pPr>
        <w:ind w:firstLine="567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企业名称（盖章）： </w:t>
      </w:r>
      <w:r/>
    </w:p>
    <w:p>
      <w:pPr>
        <w:ind w:firstLine="630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 期：</w:t>
      </w:r>
      <w:r/>
    </w:p>
    <w:p>
      <w:pPr>
        <w:ind w:left="119" w:firstLine="420"/>
        <w:rPr>
          <w:rFonts w:ascii="宋体" w:hAnsi="宋体" w:cs="宋体"/>
          <w:color w:val="auto"/>
          <w:szCs w:val="21"/>
          <w:highlight w:val="none"/>
        </w:rPr>
      </w:pPr>
      <w:r>
        <w:rPr>
          <w:rFonts w:ascii="宋体" w:hAnsi="宋体" w:cs="宋体"/>
          <w:color w:val="auto"/>
          <w:szCs w:val="21"/>
          <w:highlight w:val="none"/>
        </w:rPr>
      </w:r>
      <w:r/>
    </w:p>
    <w:p>
      <w:pPr>
        <w:ind w:left="119" w:firstLine="420"/>
        <w:rPr>
          <w:rFonts w:ascii="宋体" w:hAnsi="宋体" w:cs="宋体"/>
          <w:color w:val="auto"/>
          <w:szCs w:val="21"/>
          <w:highlight w:val="none"/>
        </w:rPr>
      </w:pPr>
      <w:r>
        <w:rPr>
          <w:rFonts w:ascii="宋体" w:hAnsi="宋体" w:cs="宋体"/>
          <w:color w:val="auto"/>
          <w:szCs w:val="21"/>
          <w:highlight w:val="none"/>
        </w:rPr>
      </w:r>
      <w:r/>
    </w:p>
    <w:p>
      <w:pPr>
        <w:ind w:left="119" w:firstLine="420"/>
        <w:rPr>
          <w:rFonts w:ascii="宋体" w:hAnsi="宋体" w:cs="宋体"/>
          <w:color w:val="auto"/>
          <w:szCs w:val="21"/>
          <w:highlight w:val="none"/>
        </w:rPr>
      </w:pPr>
      <w:r>
        <w:rPr>
          <w:rFonts w:hint="eastAsia" w:ascii="宋体" w:hAnsi="宋体" w:cs="宋体"/>
          <w:color w:val="auto"/>
          <w:szCs w:val="21"/>
          <w:highlight w:val="none"/>
        </w:rPr>
        <w:t xml:space="preserve">注：</w:t>
      </w:r>
      <w:r/>
    </w:p>
    <w:p>
      <w:pPr>
        <w:ind w:left="119" w:firstLine="420"/>
        <w:rPr>
          <w:rFonts w:ascii="宋体" w:hAnsi="宋体" w:cs="宋体"/>
          <w:color w:val="auto"/>
          <w:szCs w:val="21"/>
          <w:highlight w:val="none"/>
        </w:rPr>
      </w:pPr>
      <w:r>
        <w:rPr>
          <w:rFonts w:hint="eastAsia" w:ascii="宋体" w:hAnsi="宋体" w:cs="宋体"/>
          <w:color w:val="auto"/>
          <w:szCs w:val="21"/>
          <w:highlight w:val="none"/>
        </w:rPr>
        <w:t xml:space="preserve">1 、从业人员、营业收入、资产总额填报上一年度数据，无上一年度数据的新成立企业可不填报。</w:t>
      </w:r>
      <w:r/>
    </w:p>
    <w:p>
      <w:pPr>
        <w:ind w:left="119" w:firstLine="420"/>
        <w:rPr>
          <w:rFonts w:ascii="宋体" w:hAnsi="宋体" w:cs="宋体"/>
          <w:color w:val="auto"/>
          <w:szCs w:val="21"/>
          <w:highlight w:val="none"/>
        </w:rPr>
      </w:pPr>
      <w:r>
        <w:rPr>
          <w:rFonts w:hint="eastAsia" w:ascii="宋体" w:hAnsi="宋体" w:cs="宋体"/>
          <w:color w:val="auto"/>
          <w:szCs w:val="21"/>
          <w:highlight w:val="none"/>
        </w:rPr>
        <w:t xml:space="preserve">2、划分标准：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119" w:firstLine="420"/>
        <w:rPr>
          <w:rFonts w:ascii="宋体" w:hAnsi="宋体" w:cs="宋体"/>
          <w:color w:val="auto"/>
          <w:szCs w:val="21"/>
          <w:highlight w:val="none"/>
        </w:rPr>
      </w:pPr>
      <w:r>
        <w:rPr>
          <w:rFonts w:hint="eastAsia" w:ascii="宋体" w:hAnsi="宋体" w:cs="宋体"/>
          <w:color w:val="auto"/>
          <w:szCs w:val="21"/>
          <w:highlight w:val="none"/>
        </w:rPr>
        <w:t xml:space="preserve">3、供应商按照规定提供声明函内容不实的，属于提供虚假材料谋取中标，依照《中华人民共和国政府采购法》等国家有关规定追究相应责任。</w:t>
      </w:r>
      <w:r/>
    </w:p>
    <w:p>
      <w:pPr>
        <w:ind w:left="119" w:firstLine="420"/>
        <w:rPr>
          <w:rFonts w:ascii="宋体" w:hAnsi="宋体" w:cs="宋体"/>
          <w:color w:val="auto"/>
          <w:szCs w:val="21"/>
          <w:highlight w:val="none"/>
        </w:rPr>
      </w:pPr>
      <w:r>
        <w:rPr>
          <w:rFonts w:hint="eastAsia" w:ascii="宋体" w:hAnsi="宋体" w:cs="宋体"/>
          <w:color w:val="auto"/>
          <w:szCs w:val="21"/>
          <w:highlight w:val="none"/>
        </w:rPr>
        <w:t xml:space="preserve">4、中小企业，是指在中华人民共和国境内依</w:t>
      </w:r>
      <w:r>
        <w:rPr>
          <w:rFonts w:hint="eastAsia" w:ascii="宋体" w:hAnsi="宋体" w:cs="宋体"/>
          <w:color w:val="auto"/>
          <w:szCs w:val="21"/>
          <w:highlight w:val="none"/>
        </w:rPr>
        <w:t xml:space="preserve">法设立，依据国务院批准的中小企业划分标准确定的中型企业、小型企业和微型企业，但与大企业的负责人为同一人，或者与大企业存在直接控股、管理关系的除外。本条所称大企业是指按照其自身所属行业和对应的中小企业划分标准，属于大型企业的企业。事业单位、社会组织等非企业主体不享受中小企业扶持政策，但事业单位、社会组织等非企业主体提供全部由中小企业制造的货物，参加货物采购项目的除外。事业单位直接控股和管理的企业，依据中小企业划分标准认定其企业类型。符合中小企业划分标准的个体工商户视同中小企业。残疾人福利性单位等视同小微企业。</w:t>
      </w:r>
      <w:r/>
    </w:p>
    <w:p>
      <w:pPr>
        <w:ind w:left="119" w:firstLine="420"/>
        <w:rPr>
          <w:rFonts w:ascii="宋体" w:hAnsi="宋体" w:cs="宋体"/>
          <w:color w:val="auto"/>
          <w:szCs w:val="21"/>
          <w:highlight w:val="none"/>
        </w:rPr>
      </w:pPr>
      <w:r>
        <w:rPr>
          <w:rFonts w:hint="eastAsia" w:ascii="宋体" w:hAnsi="宋体" w:cs="宋体"/>
          <w:color w:val="auto"/>
          <w:szCs w:val="21"/>
          <w:highlight w:val="none"/>
        </w:rPr>
        <w:t xml:space="preserve">5、供应商应当对所投产品制造商进行声明</w:t>
      </w:r>
      <w:r/>
    </w:p>
    <w:p>
      <w:pPr>
        <w:spacing w:line="360" w:lineRule="auto"/>
        <w:rPr>
          <w:rFonts w:ascii="宋体" w:hAnsi="宋体" w:cs="宋体"/>
          <w:color w:val="auto"/>
          <w:sz w:val="15"/>
          <w:szCs w:val="15"/>
          <w:highlight w:val="none"/>
        </w:rPr>
      </w:pPr>
      <w:r>
        <w:rPr>
          <w:rFonts w:ascii="宋体" w:hAnsi="宋体" w:cs="宋体"/>
          <w:color w:val="auto"/>
          <w:sz w:val="15"/>
          <w:szCs w:val="15"/>
          <w:highlight w:val="none"/>
        </w:rPr>
      </w:r>
      <w:r/>
    </w:p>
    <w:p>
      <w:pPr>
        <w:pStyle w:val="1081"/>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1081"/>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1081"/>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1081"/>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1081"/>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1081"/>
        <w:spacing w:line="400" w:lineRule="exact"/>
        <w:rPr>
          <w:rFonts w:hAnsi="宋体" w:eastAsia="宋体" w:cs="宋体"/>
          <w:b/>
          <w:color w:val="auto"/>
          <w:sz w:val="21"/>
          <w:szCs w:val="21"/>
          <w:highlight w:val="none"/>
          <w:lang w:val="zh-CN"/>
        </w:rPr>
      </w:pPr>
      <w:r>
        <w:rPr>
          <w:rFonts w:hint="eastAsia" w:hAnsi="宋体" w:eastAsia="宋体" w:cs="宋体"/>
          <w:b/>
          <w:bCs/>
          <w:color w:val="auto"/>
          <w:sz w:val="21"/>
          <w:szCs w:val="21"/>
          <w:highlight w:val="none"/>
        </w:rPr>
        <w:t xml:space="preserve">格式12：</w:t>
      </w:r>
      <w:r>
        <w:rPr>
          <w:rFonts w:hint="eastAsia" w:hAnsi="宋体" w:eastAsia="宋体" w:cs="宋体"/>
          <w:b/>
          <w:color w:val="auto"/>
          <w:sz w:val="21"/>
          <w:szCs w:val="21"/>
          <w:highlight w:val="none"/>
          <w:lang w:val="zh-CN"/>
        </w:rPr>
        <w:t xml:space="preserve">残疾人福利性单位声明函</w:t>
      </w:r>
      <w:r/>
    </w:p>
    <w:p>
      <w:pPr>
        <w:pStyle w:val="1081"/>
        <w:spacing w:line="400" w:lineRule="exact"/>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1081"/>
        <w:ind w:firstLine="3162"/>
        <w:spacing w:line="400" w:lineRule="exact"/>
        <w:rPr>
          <w:rFonts w:hAnsi="宋体" w:eastAsia="宋体" w:cs="宋体"/>
          <w:b/>
          <w:bCs/>
          <w:color w:val="auto"/>
          <w:sz w:val="21"/>
          <w:szCs w:val="21"/>
          <w:highlight w:val="none"/>
        </w:rPr>
      </w:pPr>
      <w:r>
        <w:rPr>
          <w:rFonts w:hAnsi="宋体" w:eastAsia="宋体" w:cs="宋体"/>
          <w:b/>
          <w:bCs/>
          <w:color w:val="auto"/>
          <w:sz w:val="21"/>
          <w:szCs w:val="21"/>
          <w:highlight w:val="none"/>
        </w:rPr>
        <w:t xml:space="preserve">残疾人福利性单位声明函</w:t>
      </w:r>
      <w:r/>
    </w:p>
    <w:p>
      <w:pPr>
        <w:pStyle w:val="916"/>
        <w:spacing w:beforeAutospacing="0" w:afterAutospacing="0" w:line="480" w:lineRule="atLeast"/>
        <w:rPr>
          <w:rFonts w:ascii="&amp;quot" w:hAnsi="&amp;quot" w:eastAsia="&amp;quot" w:cs="&amp;quot"/>
          <w:color w:val="auto"/>
          <w:sz w:val="21"/>
          <w:szCs w:val="21"/>
          <w:highlight w:val="none"/>
        </w:rPr>
      </w:pPr>
      <w:r>
        <w:rPr>
          <w:rFonts w:ascii="&amp;quot" w:hAnsi="&amp;quot" w:eastAsia="&amp;quot" w:cs="&amp;quot"/>
          <w:color w:val="auto"/>
          <w:sz w:val="21"/>
          <w:szCs w:val="21"/>
          <w:highlight w:val="none"/>
        </w:rPr>
      </w:r>
      <w:r/>
    </w:p>
    <w:p>
      <w:pPr>
        <w:pStyle w:val="1081"/>
        <w:ind w:firstLine="630"/>
        <w:spacing w:line="400" w:lineRule="exact"/>
        <w:rPr>
          <w:rFonts w:hAnsi="宋体" w:eastAsia="宋体"/>
          <w:color w:val="auto"/>
          <w:sz w:val="21"/>
          <w:szCs w:val="21"/>
          <w:highlight w:val="none"/>
        </w:rPr>
      </w:pPr>
      <w:r>
        <w:rPr>
          <w:rFonts w:hAnsi="宋体" w:eastAsia="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81"/>
        <w:spacing w:line="400" w:lineRule="exact"/>
        <w:rPr>
          <w:rFonts w:hAnsi="宋体" w:eastAsia="宋体"/>
          <w:color w:val="auto"/>
          <w:sz w:val="21"/>
          <w:szCs w:val="21"/>
          <w:highlight w:val="none"/>
        </w:rPr>
      </w:pPr>
      <w:r>
        <w:rPr>
          <w:rFonts w:hAnsi="宋体" w:eastAsia="宋体"/>
          <w:color w:val="auto"/>
          <w:sz w:val="21"/>
          <w:szCs w:val="21"/>
          <w:highlight w:val="none"/>
        </w:rPr>
        <w:t xml:space="preserve">本单位对上述声明的真实性负责。如有虚假，将依法承担相应责任。</w:t>
      </w:r>
      <w:r/>
    </w:p>
    <w:p>
      <w:pPr>
        <w:pStyle w:val="916"/>
        <w:spacing w:beforeAutospacing="0" w:afterAutospacing="0" w:line="480" w:lineRule="atLeast"/>
        <w:rPr>
          <w:rFonts w:ascii="&amp;quot" w:hAnsi="&amp;quot" w:eastAsia="&amp;quot" w:cs="&amp;quot"/>
          <w:color w:val="auto"/>
          <w:sz w:val="21"/>
          <w:szCs w:val="21"/>
          <w:highlight w:val="none"/>
        </w:rPr>
      </w:pPr>
      <w:r>
        <w:rPr>
          <w:rFonts w:ascii="&amp;quot" w:hAnsi="&amp;quot" w:eastAsia="&amp;quot" w:cs="&amp;quot"/>
          <w:color w:val="auto"/>
          <w:sz w:val="21"/>
          <w:szCs w:val="21"/>
          <w:highlight w:val="none"/>
        </w:rPr>
      </w:r>
      <w:r/>
    </w:p>
    <w:p>
      <w:pPr>
        <w:pStyle w:val="916"/>
        <w:spacing w:beforeAutospacing="0" w:afterAutospacing="0" w:line="480" w:lineRule="atLeast"/>
        <w:rPr>
          <w:rFonts w:ascii="&amp;quot" w:hAnsi="&amp;quot" w:eastAsia="&amp;quot" w:cs="&amp;quot"/>
          <w:color w:val="auto"/>
          <w:sz w:val="21"/>
          <w:szCs w:val="21"/>
          <w:highlight w:val="none"/>
        </w:rPr>
      </w:pPr>
      <w:r>
        <w:rPr>
          <w:rFonts w:ascii="&amp;quot" w:hAnsi="&amp;quot" w:eastAsia="&amp;quot" w:cs="&amp;quot"/>
          <w:color w:val="auto"/>
          <w:sz w:val="21"/>
          <w:szCs w:val="21"/>
          <w:highlight w:val="none"/>
        </w:rPr>
      </w:r>
      <w:r/>
    </w:p>
    <w:p>
      <w:pPr>
        <w:pStyle w:val="916"/>
        <w:jc w:val="right"/>
        <w:spacing w:beforeAutospacing="0" w:afterAutospacing="0" w:line="480" w:lineRule="atLeast"/>
        <w:rPr>
          <w:rFonts w:ascii="&amp;quot" w:hAnsi="&amp;quot" w:eastAsia="&amp;quot" w:cs="&amp;quot"/>
          <w:color w:val="auto"/>
          <w:sz w:val="21"/>
          <w:szCs w:val="21"/>
          <w:highlight w:val="none"/>
        </w:rPr>
      </w:pPr>
      <w:r>
        <w:rPr>
          <w:rFonts w:ascii="&amp;quot" w:hAnsi="&amp;quot" w:eastAsia="&amp;quot" w:cs="&amp;quot"/>
          <w:color w:val="auto"/>
          <w:sz w:val="21"/>
          <w:szCs w:val="21"/>
          <w:highlight w:val="none"/>
        </w:rPr>
        <w:t xml:space="preserve">                  </w:t>
      </w:r>
      <w:r>
        <w:rPr>
          <w:color w:val="auto"/>
          <w:sz w:val="21"/>
          <w:szCs w:val="21"/>
          <w:highlight w:val="none"/>
        </w:rPr>
        <w:t xml:space="preserve">单位名称（盖章）：</w:t>
      </w:r>
      <w:r/>
    </w:p>
    <w:p>
      <w:pPr>
        <w:spacing w:line="360" w:lineRule="auto"/>
        <w:rPr>
          <w:rFonts w:hAnsi="宋体"/>
          <w:color w:val="auto"/>
          <w:szCs w:val="21"/>
          <w:highlight w:val="none"/>
        </w:rPr>
      </w:pPr>
      <w:r>
        <w:rPr>
          <w:rFonts w:hint="eastAsia" w:hAnsi="宋体"/>
          <w:color w:val="auto"/>
          <w:szCs w:val="21"/>
          <w:highlight w:val="none"/>
        </w:rPr>
        <w:t xml:space="preserve">                                                               日期：</w:t>
      </w:r>
      <w:r/>
    </w:p>
    <w:p>
      <w:pPr>
        <w:pStyle w:val="883"/>
        <w:ind w:firstLine="420"/>
        <w:rPr>
          <w:rFonts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备注：</w:t>
      </w:r>
      <w:r>
        <w:rPr>
          <w:rFonts w:hint="eastAsia" w:ascii="宋体" w:hAnsi="宋体"/>
          <w:color w:val="auto"/>
          <w:sz w:val="21"/>
          <w:szCs w:val="21"/>
          <w:highlight w:val="none"/>
          <w:lang w:val="en-US" w:eastAsia="zh-CN"/>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中标供应商为残疾人福利性单位的，采购人或者其委托的采购代理机构应当随中标、中标结果同时公告其《残疾人福利性单位声明函》，接受社会监督。</w:t>
      </w:r>
      <w:r/>
    </w:p>
    <w:p>
      <w:pPr>
        <w:spacing w:line="360" w:lineRule="auto"/>
        <w:rPr>
          <w:rFonts w:ascii="宋体" w:hAnsi="宋体" w:cs="宋体"/>
          <w:color w:val="auto"/>
          <w:highlight w:val="none"/>
        </w:rPr>
      </w:pPr>
      <w:r>
        <w:rPr>
          <w:rFonts w:ascii="宋体" w:hAnsi="宋体" w:cs="宋体"/>
          <w:color w:val="auto"/>
          <w:highlight w:val="none"/>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pageBreakBefore/>
        <w:spacing w:line="360" w:lineRule="auto"/>
        <w:rPr>
          <w:rFonts w:ascii="宋体" w:hAnsi="宋体" w:cs="宋体"/>
          <w:b/>
          <w:color w:val="auto"/>
          <w:szCs w:val="21"/>
          <w:highlight w:val="none"/>
          <w:lang w:val="zh-CN"/>
        </w:rPr>
      </w:pPr>
      <w:r>
        <w:rPr>
          <w:rFonts w:hint="eastAsia" w:ascii="宋体" w:hAnsi="宋体" w:cs="宋体"/>
          <w:b/>
          <w:color w:val="auto"/>
          <w:szCs w:val="21"/>
          <w:highlight w:val="none"/>
        </w:rPr>
        <w:t xml:space="preserve">格式13</w:t>
      </w:r>
      <w:r>
        <w:rPr>
          <w:rFonts w:hint="eastAsia" w:ascii="宋体" w:hAnsi="宋体" w:cs="宋体"/>
          <w:b/>
          <w:color w:val="auto"/>
          <w:szCs w:val="21"/>
          <w:highlight w:val="none"/>
          <w:lang w:val="zh-CN"/>
        </w:rPr>
        <w:t xml:space="preserve">.监狱企业声明函</w:t>
      </w:r>
      <w:r/>
    </w:p>
    <w:p>
      <w:pPr>
        <w:jc w:val="center"/>
        <w:rPr>
          <w:rFonts w:ascii="宋体" w:hAnsi="宋体" w:cs="宋体"/>
          <w:b/>
          <w:bCs/>
          <w:color w:val="auto"/>
          <w:szCs w:val="21"/>
          <w:highlight w:val="none"/>
        </w:rPr>
      </w:pPr>
      <w:r>
        <w:rPr>
          <w:rFonts w:ascii="宋体" w:hAnsi="宋体" w:cs="宋体"/>
          <w:b/>
          <w:bCs/>
          <w:color w:val="auto"/>
          <w:szCs w:val="21"/>
          <w:highlight w:val="none"/>
        </w:rPr>
        <w:t xml:space="preserve">监狱企业声明函</w:t>
      </w:r>
      <w:r/>
    </w:p>
    <w:p>
      <w:pPr>
        <w:pStyle w:val="916"/>
        <w:ind w:firstLine="480"/>
        <w:spacing w:before="75" w:beforeAutospacing="0" w:after="75" w:afterAutospacing="0" w:line="435" w:lineRule="atLeast"/>
        <w:rPr>
          <w:color w:val="auto"/>
          <w:sz w:val="21"/>
          <w:szCs w:val="21"/>
          <w:highlight w:val="none"/>
        </w:rPr>
      </w:pPr>
      <w:r>
        <w:rPr>
          <w:color w:val="auto"/>
          <w:sz w:val="21"/>
          <w:szCs w:val="21"/>
          <w:highlight w:val="none"/>
        </w:rPr>
      </w:r>
      <w:r/>
    </w:p>
    <w:p>
      <w:pPr>
        <w:pStyle w:val="916"/>
        <w:ind w:firstLine="48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本企业（单位）郑重声明下列事项（按照实际情况勾选或填空）：</w:t>
      </w:r>
      <w:r/>
    </w:p>
    <w:p>
      <w:pPr>
        <w:pStyle w:val="916"/>
        <w:ind w:firstLine="48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本企业（单位）为直接</w:t>
      </w:r>
      <w:r>
        <w:rPr>
          <w:rFonts w:hint="eastAsia"/>
          <w:color w:val="auto"/>
          <w:sz w:val="21"/>
          <w:szCs w:val="21"/>
          <w:highlight w:val="none"/>
          <w:lang w:eastAsia="zh-CN"/>
        </w:rPr>
        <w:t xml:space="preserve">投标人</w:t>
      </w:r>
      <w:r>
        <w:rPr>
          <w:rFonts w:hint="eastAsia"/>
          <w:color w:val="auto"/>
          <w:sz w:val="21"/>
          <w:szCs w:val="21"/>
          <w:highlight w:val="none"/>
        </w:rPr>
        <w:t xml:space="preserve">提供本企业（单位）的服务。</w:t>
      </w:r>
      <w:r/>
    </w:p>
    <w:p>
      <w:pPr>
        <w:pStyle w:val="916"/>
        <w:numPr>
          <w:ilvl w:val="0"/>
          <w:numId w:val="6"/>
        </w:numPr>
        <w:ind w:firstLine="48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本企业（单位）（请填写：是、不是）监狱企业。</w:t>
      </w:r>
      <w:r/>
    </w:p>
    <w:p>
      <w:pPr>
        <w:pStyle w:val="916"/>
        <w:ind w:firstLine="42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（2）本企业（单位）（请填写：是、不是）为联合体一方，提供本企业（单位）的服务。本企业（单位）提供协议合同金额占到共同投标协议合同总金额的比例为。</w:t>
      </w:r>
      <w:r/>
    </w:p>
    <w:p>
      <w:pPr>
        <w:pStyle w:val="916"/>
        <w:ind w:firstLine="48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　　本企业（单位）对上述声明的真实性负责。如有虚假，将依法承担相应责任。</w:t>
      </w:r>
      <w:r/>
    </w:p>
    <w:p>
      <w:pPr>
        <w:pStyle w:val="916"/>
        <w:ind w:firstLine="480"/>
        <w:spacing w:before="75" w:beforeAutospacing="0" w:after="75" w:afterAutospacing="0" w:line="435" w:lineRule="atLeast"/>
        <w:rPr>
          <w:color w:val="auto"/>
          <w:sz w:val="21"/>
          <w:szCs w:val="21"/>
          <w:highlight w:val="none"/>
        </w:rPr>
      </w:pPr>
      <w:r>
        <w:rPr>
          <w:color w:val="auto"/>
          <w:sz w:val="21"/>
          <w:szCs w:val="21"/>
          <w:highlight w:val="none"/>
        </w:rPr>
      </w:r>
      <w:r/>
    </w:p>
    <w:p>
      <w:pPr>
        <w:pStyle w:val="916"/>
        <w:ind w:firstLine="4200"/>
        <w:jc w:val="both"/>
        <w:spacing w:before="75" w:beforeAutospacing="0" w:after="75" w:afterAutospacing="0" w:line="435" w:lineRule="atLeast"/>
        <w:rPr>
          <w:color w:val="auto"/>
          <w:sz w:val="21"/>
          <w:szCs w:val="21"/>
          <w:highlight w:val="none"/>
        </w:rPr>
      </w:pPr>
      <w:r>
        <w:rPr>
          <w:rFonts w:hint="eastAsia"/>
          <w:color w:val="auto"/>
          <w:sz w:val="21"/>
          <w:szCs w:val="21"/>
          <w:highlight w:val="none"/>
          <w:lang w:eastAsia="zh-CN"/>
        </w:rPr>
        <w:t xml:space="preserve">投标人</w:t>
      </w:r>
      <w:r>
        <w:rPr>
          <w:rFonts w:hint="eastAsia"/>
          <w:color w:val="auto"/>
          <w:sz w:val="21"/>
          <w:szCs w:val="21"/>
          <w:highlight w:val="none"/>
        </w:rPr>
        <w:t xml:space="preserve">签章：</w:t>
      </w:r>
      <w:r>
        <w:rPr>
          <w:rFonts w:hint="eastAsia"/>
          <w:color w:val="auto"/>
          <w:sz w:val="21"/>
          <w:szCs w:val="21"/>
          <w:highlight w:val="none"/>
          <w:u w:val="single"/>
        </w:rPr>
        <w:t xml:space="preserve">         </w:t>
      </w:r>
      <w:r/>
    </w:p>
    <w:p>
      <w:pPr>
        <w:pStyle w:val="916"/>
        <w:ind w:firstLine="4305"/>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日  期：</w:t>
      </w:r>
      <w:r>
        <w:rPr>
          <w:rFonts w:hint="eastAsia"/>
          <w:color w:val="auto"/>
          <w:sz w:val="21"/>
          <w:szCs w:val="21"/>
          <w:highlight w:val="none"/>
          <w:u w:val="single"/>
        </w:rPr>
        <w:t xml:space="preserve">    </w:t>
      </w:r>
      <w:r>
        <w:rPr>
          <w:rFonts w:hint="eastAsia"/>
          <w:color w:val="auto"/>
          <w:sz w:val="21"/>
          <w:szCs w:val="21"/>
          <w:highlight w:val="none"/>
        </w:rPr>
        <w:t xml:space="preserve">年</w:t>
      </w:r>
      <w:r>
        <w:rPr>
          <w:rFonts w:hint="eastAsia"/>
          <w:color w:val="auto"/>
          <w:sz w:val="21"/>
          <w:szCs w:val="21"/>
          <w:highlight w:val="none"/>
          <w:u w:val="single"/>
        </w:rPr>
        <w:t xml:space="preserve">   </w:t>
      </w:r>
      <w:r>
        <w:rPr>
          <w:rFonts w:hint="eastAsia"/>
          <w:color w:val="auto"/>
          <w:sz w:val="21"/>
          <w:szCs w:val="21"/>
          <w:highlight w:val="none"/>
        </w:rPr>
        <w:t xml:space="preserve">月</w:t>
      </w:r>
      <w:r>
        <w:rPr>
          <w:rFonts w:hint="eastAsia"/>
          <w:color w:val="auto"/>
          <w:sz w:val="21"/>
          <w:szCs w:val="21"/>
          <w:highlight w:val="none"/>
          <w:u w:val="single"/>
        </w:rPr>
        <w:t xml:space="preserve">   </w:t>
      </w:r>
      <w:r>
        <w:rPr>
          <w:rFonts w:hint="eastAsia"/>
          <w:color w:val="auto"/>
          <w:sz w:val="21"/>
          <w:szCs w:val="21"/>
          <w:highlight w:val="none"/>
        </w:rPr>
        <w:t xml:space="preserve">日</w:t>
      </w:r>
      <w:r/>
    </w:p>
    <w:p>
      <w:pPr>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r>
      <w:bookmarkEnd w:id="6"/>
      <w:r/>
    </w:p>
    <w:p>
      <w:pPr>
        <w:spacing w:line="360" w:lineRule="auto"/>
        <w:rPr>
          <w:rFonts w:hint="eastAsia" w:ascii="宋体" w:hAnsi="宋体"/>
          <w:color w:val="auto"/>
          <w:szCs w:val="21"/>
          <w:highlight w:val="none"/>
        </w:rPr>
      </w:pPr>
      <w:r>
        <w:rPr>
          <w:rFonts w:hint="eastAsia" w:ascii="宋体" w:hAnsi="宋体"/>
          <w:color w:val="auto"/>
          <w:szCs w:val="21"/>
          <w:highlight w:val="none"/>
        </w:rPr>
      </w:r>
      <w:bookmarkEnd w:id="1"/>
      <w:bookmarkEnd w:id="2"/>
      <w:bookmarkEnd w:id="7"/>
      <w:r/>
    </w:p>
    <w:p>
      <w:pPr>
        <w:pStyle w:val="883"/>
        <w:rPr>
          <w:rFonts w:eastAsia="黑体"/>
          <w:b/>
          <w:color w:val="auto"/>
          <w:sz w:val="36"/>
          <w:szCs w:val="36"/>
          <w:highlight w:val="none"/>
        </w:rPr>
      </w:pPr>
      <w:r>
        <w:rPr>
          <w:rFonts w:eastAsia="黑体"/>
          <w:b/>
          <w:color w:val="auto"/>
          <w:sz w:val="36"/>
          <w:szCs w:val="36"/>
          <w:highlight w:val="none"/>
        </w:rPr>
      </w:r>
      <w:r/>
    </w:p>
    <w:p>
      <w:pPr>
        <w:jc w:val="center"/>
        <w:rPr>
          <w:rFonts w:ascii="宋体" w:hAnsi="宋体"/>
          <w:b/>
          <w:bCs/>
          <w:color w:val="auto"/>
          <w:spacing w:val="20"/>
          <w:sz w:val="30"/>
          <w:highlight w:val="none"/>
        </w:rPr>
      </w:pPr>
      <w:r>
        <w:rPr>
          <w:rFonts w:ascii="宋体" w:hAnsi="宋体"/>
          <w:b/>
          <w:bCs/>
          <w:color w:val="auto"/>
          <w:spacing w:val="20"/>
          <w:sz w:val="30"/>
          <w:highlight w:val="none"/>
        </w:rPr>
        <w:br w:type="page" w:clear="all"/>
      </w:r>
      <w:bookmarkStart w:id="10" w:name="_Hlk110604870"/>
      <w:r/>
      <w:bookmarkStart w:id="11" w:name="_Hlk99527844"/>
      <w:r/>
      <w:r/>
    </w:p>
    <w:p>
      <w:pPr>
        <w:pageBreakBefore/>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en-US" w:eastAsia="zh-CN"/>
        </w:rPr>
        <w:t xml:space="preserve">格式14.</w:t>
      </w:r>
      <w:r>
        <w:rPr>
          <w:rFonts w:hint="eastAsia" w:ascii="宋体" w:hAnsi="宋体" w:eastAsia="宋体" w:cs="宋体"/>
          <w:b/>
          <w:color w:val="auto"/>
          <w:sz w:val="21"/>
          <w:szCs w:val="21"/>
          <w:highlight w:val="none"/>
          <w:lang w:val="zh-CN"/>
        </w:rPr>
        <w:t xml:space="preserve">关于符合本国产品标准的声明函</w:t>
      </w:r>
      <w:r/>
    </w:p>
    <w:p>
      <w:pPr>
        <w:ind w:firstLine="420"/>
        <w:spacing w:line="400" w:lineRule="exact"/>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r>
      <w:r/>
    </w:p>
    <w:p>
      <w:pPr>
        <w:pStyle w:val="697"/>
        <w:ind w:left="0" w:right="0" w:firstLine="0"/>
        <w:jc w:val="center"/>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36"/>
          <w:szCs w:val="36"/>
          <w:highlight w:val="none"/>
        </w:rPr>
        <w:pBdr>
          <w:top w:val="none" w:color="auto" w:sz="0" w:space="0"/>
          <w:left w:val="none" w:color="auto" w:sz="0" w:space="0"/>
          <w:bottom w:val="none" w:color="auto" w:sz="0" w:space="0"/>
          <w:right w:val="none" w:color="auto" w:sz="0" w:space="0"/>
        </w:pBdr>
        <w:suppressLineNumbers w:val="0"/>
      </w:pPr>
      <w:r>
        <w:rPr>
          <w:rStyle w:val="700"/>
          <w:rFonts w:hint="eastAsia" w:ascii="宋体" w:hAnsi="宋体" w:eastAsia="宋体" w:cs="宋体"/>
          <w:i w:val="0"/>
          <w:iCs w:val="0"/>
          <w:caps w:val="0"/>
          <w:color w:val="auto"/>
          <w:spacing w:val="0"/>
          <w:sz w:val="36"/>
          <w:szCs w:val="36"/>
          <w:highlight w:val="none"/>
          <w:shd w:val="clear" w:color="auto" w:fill="ffffff"/>
        </w:rPr>
        <w:t xml:space="preserve">关于符合本国产品标准的声明函</w:t>
      </w:r>
      <w:r/>
    </w:p>
    <w:p>
      <w:pPr>
        <w:pStyle w:val="697"/>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rPr>
      </w:r>
      <w:r/>
    </w:p>
    <w:p>
      <w:pPr>
        <w:pStyle w:val="697"/>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97"/>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1.</w:t>
      </w:r>
      <w:r>
        <w:rPr>
          <w:rStyle w:val="702"/>
          <w:rFonts w:hint="eastAsia" w:ascii="宋体" w:hAnsi="宋体" w:eastAsia="宋体" w:cs="宋体"/>
          <w:i w:val="0"/>
          <w:iCs w:val="0"/>
          <w:caps w:val="0"/>
          <w:color w:val="auto"/>
          <w:spacing w:val="0"/>
          <w:sz w:val="21"/>
          <w:szCs w:val="21"/>
          <w:highlight w:val="none"/>
          <w:shd w:val="clear" w:color="auto" w:fill="ffffff"/>
        </w:rPr>
        <w:t xml:space="preserve">（产品名称1）</w:t>
      </w:r>
      <w:r>
        <w:rPr>
          <w:rStyle w:val="702"/>
          <w:rFonts w:hint="eastAsia" w:ascii="宋体" w:hAnsi="宋体" w:eastAsia="宋体" w:cs="宋体"/>
          <w:i w:val="0"/>
          <w:iCs w:val="0"/>
          <w:caps w:val="0"/>
          <w:color w:val="auto"/>
          <w:spacing w:val="0"/>
          <w:sz w:val="21"/>
          <w:szCs w:val="21"/>
          <w:highlight w:val="none"/>
          <w:shd w:val="clear" w:color="auto" w:fill="ffffff"/>
          <w:vertAlign w:val="superscript"/>
        </w:rPr>
        <w:t xml:space="preserve">1</w:t>
      </w:r>
      <w:r>
        <w:rPr>
          <w:rFonts w:hint="eastAsia" w:ascii="宋体" w:hAnsi="宋体" w:eastAsia="宋体" w:cs="宋体"/>
          <w:i w:val="0"/>
          <w:iCs w:val="0"/>
          <w:caps w:val="0"/>
          <w:color w:val="auto"/>
          <w:spacing w:val="0"/>
          <w:sz w:val="21"/>
          <w:szCs w:val="21"/>
          <w:highlight w:val="none"/>
          <w:shd w:val="clear" w:color="auto" w:fill="ffffff"/>
        </w:rPr>
        <w:t xml:space="preserve">，生产厂为</w:t>
      </w:r>
      <w:r>
        <w:rPr>
          <w:rStyle w:val="702"/>
          <w:rFonts w:hint="eastAsia" w:ascii="宋体" w:hAnsi="宋体" w:eastAsia="宋体" w:cs="宋体"/>
          <w:i w:val="0"/>
          <w:iCs w:val="0"/>
          <w:caps w:val="0"/>
          <w:color w:val="auto"/>
          <w:spacing w:val="0"/>
          <w:sz w:val="21"/>
          <w:szCs w:val="21"/>
          <w:highlight w:val="none"/>
          <w:shd w:val="clear" w:color="auto" w:fill="ffffff"/>
        </w:rPr>
        <w:t xml:space="preserve">（厂名）</w:t>
      </w:r>
      <w:r>
        <w:rPr>
          <w:rStyle w:val="702"/>
          <w:rFonts w:hint="eastAsia" w:ascii="宋体" w:hAnsi="宋体" w:eastAsia="宋体" w:cs="宋体"/>
          <w:i w:val="0"/>
          <w:iCs w:val="0"/>
          <w:caps w:val="0"/>
          <w:color w:val="auto"/>
          <w:spacing w:val="0"/>
          <w:sz w:val="21"/>
          <w:szCs w:val="21"/>
          <w:highlight w:val="none"/>
          <w:shd w:val="clear" w:color="auto" w:fill="ffffff"/>
          <w:vertAlign w:val="superscript"/>
        </w:rPr>
        <w:t xml:space="preserve">2</w:t>
      </w:r>
      <w:r>
        <w:rPr>
          <w:rFonts w:hint="eastAsia" w:ascii="宋体" w:hAnsi="宋体" w:eastAsia="宋体" w:cs="宋体"/>
          <w:i w:val="0"/>
          <w:iCs w:val="0"/>
          <w:caps w:val="0"/>
          <w:color w:val="auto"/>
          <w:spacing w:val="0"/>
          <w:sz w:val="21"/>
          <w:szCs w:val="21"/>
          <w:highlight w:val="none"/>
          <w:shd w:val="clear" w:color="auto" w:fill="ffffff"/>
        </w:rPr>
        <w:t xml:space="preserve">，厂址为</w:t>
      </w:r>
      <w:r>
        <w:rPr>
          <w:rStyle w:val="702"/>
          <w:rFonts w:hint="eastAsia" w:ascii="宋体" w:hAnsi="宋体" w:eastAsia="宋体" w:cs="宋体"/>
          <w:i w:val="0"/>
          <w:iCs w:val="0"/>
          <w:caps w:val="0"/>
          <w:color w:val="auto"/>
          <w:spacing w:val="0"/>
          <w:sz w:val="21"/>
          <w:szCs w:val="21"/>
          <w:highlight w:val="none"/>
          <w:shd w:val="clear" w:color="auto" w:fill="ffffff"/>
        </w:rPr>
        <w:t xml:space="preserve">（生产厂址）</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702"/>
          <w:rFonts w:hint="eastAsia" w:ascii="宋体" w:hAnsi="宋体" w:eastAsia="宋体" w:cs="宋体"/>
          <w:i w:val="0"/>
          <w:iCs w:val="0"/>
          <w:caps w:val="0"/>
          <w:strike/>
          <w:color w:val="auto"/>
          <w:spacing w:val="0"/>
          <w:sz w:val="21"/>
          <w:szCs w:val="21"/>
          <w:highlight w:val="non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的中国境内生产的组件成本占比≥</w:t>
      </w:r>
      <w:r>
        <w:rPr>
          <w:rStyle w:val="702"/>
          <w:rFonts w:hint="eastAsia" w:ascii="宋体" w:hAnsi="宋体" w:eastAsia="宋体" w:cs="宋体"/>
          <w:b w:val="0"/>
          <w:bCs w:val="0"/>
          <w:i w:val="0"/>
          <w:iCs w:val="0"/>
          <w:caps w:val="0"/>
          <w:strike/>
          <w:color w:val="auto"/>
          <w:spacing w:val="0"/>
          <w:sz w:val="21"/>
          <w:szCs w:val="21"/>
          <w:highlight w:val="none"/>
          <w:shd w:val="clear" w:color="auto" w:fill="ffffff"/>
        </w:rPr>
        <w:t xml:space="preserve">（规定比例）</w:t>
      </w:r>
      <w:r>
        <w:rPr>
          <w:rStyle w:val="702"/>
          <w:rFonts w:hint="eastAsia" w:ascii="宋体" w:hAnsi="宋体" w:eastAsia="宋体" w:cs="宋体"/>
          <w:i w:val="0"/>
          <w:iCs w:val="0"/>
          <w:caps w:val="0"/>
          <w:color w:val="auto"/>
          <w:spacing w:val="0"/>
          <w:sz w:val="21"/>
          <w:szCs w:val="21"/>
          <w:highlight w:val="none"/>
          <w:shd w:val="clear" w:color="auto" w:fill="ffffff"/>
          <w:vertAlign w:val="superscript"/>
        </w:rPr>
        <w:t xml:space="preserve">3</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702"/>
          <w:rFonts w:hint="eastAsia" w:ascii="宋体" w:hAnsi="宋体" w:eastAsia="宋体" w:cs="宋体"/>
          <w:b w:val="0"/>
          <w:bCs w:val="0"/>
          <w:i w:val="0"/>
          <w:iCs w:val="0"/>
          <w:caps w:val="0"/>
          <w:strike/>
          <w:color w:val="auto"/>
          <w:spacing w:val="0"/>
          <w:sz w:val="21"/>
          <w:szCs w:val="21"/>
          <w:highlight w:val="non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702"/>
          <w:rFonts w:hint="eastAsia" w:ascii="宋体" w:hAnsi="宋体" w:eastAsia="宋体" w:cs="宋体"/>
          <w:b w:val="0"/>
          <w:bCs w:val="0"/>
          <w:i w:val="0"/>
          <w:iCs w:val="0"/>
          <w:caps w:val="0"/>
          <w:strike/>
          <w:color w:val="auto"/>
          <w:spacing w:val="0"/>
          <w:sz w:val="21"/>
          <w:szCs w:val="21"/>
          <w:highlight w:val="none"/>
          <w:shd w:val="clear" w:color="auto" w:fill="ffffff"/>
        </w:rPr>
        <w:t xml:space="preserve">（关键组件）</w:t>
      </w:r>
      <w:r>
        <w:rPr>
          <w:rStyle w:val="702"/>
          <w:rFonts w:hint="eastAsia" w:ascii="宋体" w:hAnsi="宋体" w:eastAsia="宋体" w:cs="宋体"/>
          <w:i w:val="0"/>
          <w:iCs w:val="0"/>
          <w:caps w:val="0"/>
          <w:color w:val="auto"/>
          <w:spacing w:val="0"/>
          <w:sz w:val="21"/>
          <w:szCs w:val="21"/>
          <w:highlight w:val="none"/>
          <w:shd w:val="clear" w:color="auto" w:fill="ffffff"/>
          <w:vertAlign w:val="superscript"/>
        </w:rPr>
        <w:t xml:space="preserve">4</w:t>
      </w:r>
      <w:r>
        <w:rPr>
          <w:rFonts w:hint="eastAsia" w:ascii="宋体" w:hAnsi="宋体" w:eastAsia="宋体" w:cs="宋体"/>
          <w:i w:val="0"/>
          <w:iCs w:val="0"/>
          <w:caps w:val="0"/>
          <w:color w:val="auto"/>
          <w:spacing w:val="0"/>
          <w:sz w:val="21"/>
          <w:szCs w:val="21"/>
          <w:highlight w:val="none"/>
          <w:shd w:val="clear" w:color="auto" w:fill="ffffff"/>
        </w:rPr>
        <w:t xml:space="preserve">在中国境内生产。</w:t>
      </w:r>
      <w:r>
        <w:rPr>
          <w:rStyle w:val="702"/>
          <w:rFonts w:hint="eastAsia" w:ascii="宋体" w:hAnsi="宋体" w:eastAsia="宋体" w:cs="宋体"/>
          <w:b w:val="0"/>
          <w:bCs w:val="0"/>
          <w:i w:val="0"/>
          <w:iCs w:val="0"/>
          <w:caps w:val="0"/>
          <w:strike/>
          <w:color w:val="auto"/>
          <w:spacing w:val="0"/>
          <w:sz w:val="21"/>
          <w:szCs w:val="21"/>
          <w:highlight w:val="non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702"/>
          <w:rFonts w:hint="eastAsia" w:ascii="宋体" w:hAnsi="宋体" w:eastAsia="宋体" w:cs="宋体"/>
          <w:b w:val="0"/>
          <w:bCs w:val="0"/>
          <w:i w:val="0"/>
          <w:iCs w:val="0"/>
          <w:caps w:val="0"/>
          <w:strike/>
          <w:color w:val="auto"/>
          <w:spacing w:val="0"/>
          <w:sz w:val="21"/>
          <w:szCs w:val="21"/>
          <w:highlight w:val="none"/>
          <w:shd w:val="clear" w:color="auto" w:fill="ffffff"/>
        </w:rPr>
        <w:t xml:space="preserve">（关键工序）</w:t>
      </w:r>
      <w:r>
        <w:rPr>
          <w:rStyle w:val="702"/>
          <w:rFonts w:hint="eastAsia" w:ascii="宋体" w:hAnsi="宋体" w:eastAsia="宋体" w:cs="宋体"/>
          <w:i w:val="0"/>
          <w:iCs w:val="0"/>
          <w:caps w:val="0"/>
          <w:color w:val="auto"/>
          <w:spacing w:val="0"/>
          <w:sz w:val="21"/>
          <w:szCs w:val="21"/>
          <w:highlight w:val="none"/>
          <w:shd w:val="clear" w:color="auto" w:fill="ffffff"/>
          <w:vertAlign w:val="superscript"/>
        </w:rPr>
        <w:t xml:space="preserve">5</w:t>
      </w:r>
      <w:r>
        <w:rPr>
          <w:rFonts w:hint="eastAsia" w:ascii="宋体" w:hAnsi="宋体" w:eastAsia="宋体" w:cs="宋体"/>
          <w:i w:val="0"/>
          <w:iCs w:val="0"/>
          <w:caps w:val="0"/>
          <w:color w:val="auto"/>
          <w:spacing w:val="0"/>
          <w:sz w:val="21"/>
          <w:szCs w:val="21"/>
          <w:highlight w:val="none"/>
          <w:shd w:val="clear" w:color="auto" w:fill="ffffff"/>
        </w:rPr>
        <w:t xml:space="preserve">在中国境内完成。</w:t>
      </w:r>
      <w:r/>
    </w:p>
    <w:p>
      <w:pPr>
        <w:pStyle w:val="697"/>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2.</w:t>
      </w:r>
      <w:r>
        <w:rPr>
          <w:rStyle w:val="702"/>
          <w:rFonts w:hint="eastAsia" w:ascii="宋体" w:hAnsi="宋体" w:eastAsia="宋体" w:cs="宋体"/>
          <w:i w:val="0"/>
          <w:iCs w:val="0"/>
          <w:caps w:val="0"/>
          <w:color w:val="auto"/>
          <w:spacing w:val="0"/>
          <w:sz w:val="21"/>
          <w:szCs w:val="21"/>
          <w:highlight w:val="non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，生产厂为</w:t>
      </w:r>
      <w:r>
        <w:rPr>
          <w:rStyle w:val="702"/>
          <w:rFonts w:hint="eastAsia" w:ascii="宋体" w:hAnsi="宋体" w:eastAsia="宋体" w:cs="宋体"/>
          <w:i w:val="0"/>
          <w:iCs w:val="0"/>
          <w:caps w:val="0"/>
          <w:color w:val="auto"/>
          <w:spacing w:val="0"/>
          <w:sz w:val="21"/>
          <w:szCs w:val="21"/>
          <w:highlight w:val="none"/>
          <w:shd w:val="clear" w:color="auto" w:fill="ffffff"/>
        </w:rPr>
        <w:t xml:space="preserve">（厂名）</w:t>
      </w:r>
      <w:r>
        <w:rPr>
          <w:rFonts w:hint="eastAsia" w:ascii="宋体" w:hAnsi="宋体" w:eastAsia="宋体" w:cs="宋体"/>
          <w:i w:val="0"/>
          <w:iCs w:val="0"/>
          <w:caps w:val="0"/>
          <w:color w:val="auto"/>
          <w:spacing w:val="0"/>
          <w:sz w:val="21"/>
          <w:szCs w:val="21"/>
          <w:highlight w:val="none"/>
          <w:shd w:val="clear" w:color="auto" w:fill="ffffff"/>
        </w:rPr>
        <w:t xml:space="preserve">，厂址为</w:t>
      </w:r>
      <w:r>
        <w:rPr>
          <w:rStyle w:val="702"/>
          <w:rFonts w:hint="eastAsia" w:ascii="宋体" w:hAnsi="宋体" w:eastAsia="宋体" w:cs="宋体"/>
          <w:i w:val="0"/>
          <w:iCs w:val="0"/>
          <w:caps w:val="0"/>
          <w:color w:val="auto"/>
          <w:spacing w:val="0"/>
          <w:sz w:val="21"/>
          <w:szCs w:val="21"/>
          <w:highlight w:val="none"/>
          <w:shd w:val="clear" w:color="auto" w:fill="ffffff"/>
        </w:rPr>
        <w:t xml:space="preserve">（生产厂址）</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702"/>
          <w:rFonts w:hint="eastAsia" w:ascii="宋体" w:hAnsi="宋体" w:eastAsia="宋体" w:cs="宋体"/>
          <w:b w:val="0"/>
          <w:bCs w:val="0"/>
          <w:i w:val="0"/>
          <w:iCs w:val="0"/>
          <w:caps w:val="0"/>
          <w:strike/>
          <w:color w:val="auto"/>
          <w:spacing w:val="0"/>
          <w:sz w:val="21"/>
          <w:szCs w:val="21"/>
          <w:highlight w:val="non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的中国境内生产的组件成本占比≥</w:t>
      </w:r>
      <w:r>
        <w:rPr>
          <w:rStyle w:val="702"/>
          <w:rFonts w:hint="eastAsia" w:ascii="宋体" w:hAnsi="宋体" w:eastAsia="宋体" w:cs="宋体"/>
          <w:b w:val="0"/>
          <w:bCs w:val="0"/>
          <w:i w:val="0"/>
          <w:iCs w:val="0"/>
          <w:caps w:val="0"/>
          <w:strike/>
          <w:color w:val="auto"/>
          <w:spacing w:val="0"/>
          <w:sz w:val="21"/>
          <w:szCs w:val="21"/>
          <w:highlight w:val="none"/>
          <w:shd w:val="clear" w:color="auto" w:fill="ffffff"/>
        </w:rPr>
        <w:t xml:space="preserve">（规定比例）</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702"/>
          <w:rFonts w:hint="eastAsia" w:ascii="宋体" w:hAnsi="宋体" w:eastAsia="宋体" w:cs="宋体"/>
          <w:b w:val="0"/>
          <w:bCs w:val="0"/>
          <w:i w:val="0"/>
          <w:iCs w:val="0"/>
          <w:caps w:val="0"/>
          <w:strike/>
          <w:color w:val="auto"/>
          <w:spacing w:val="0"/>
          <w:sz w:val="21"/>
          <w:szCs w:val="21"/>
          <w:highlight w:val="non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702"/>
          <w:rFonts w:hint="eastAsia" w:ascii="宋体" w:hAnsi="宋体" w:eastAsia="宋体" w:cs="宋体"/>
          <w:b w:val="0"/>
          <w:bCs w:val="0"/>
          <w:i w:val="0"/>
          <w:iCs w:val="0"/>
          <w:caps w:val="0"/>
          <w:strike/>
          <w:color w:val="auto"/>
          <w:spacing w:val="0"/>
          <w:sz w:val="21"/>
          <w:szCs w:val="21"/>
          <w:highlight w:val="none"/>
          <w:shd w:val="clear" w:color="auto" w:fill="ffffff"/>
        </w:rPr>
        <w:t xml:space="preserve">（关键组件）</w:t>
      </w:r>
      <w:r>
        <w:rPr>
          <w:rFonts w:hint="eastAsia" w:ascii="宋体" w:hAnsi="宋体" w:eastAsia="宋体" w:cs="宋体"/>
          <w:i w:val="0"/>
          <w:iCs w:val="0"/>
          <w:caps w:val="0"/>
          <w:color w:val="auto"/>
          <w:spacing w:val="0"/>
          <w:sz w:val="21"/>
          <w:szCs w:val="21"/>
          <w:highlight w:val="none"/>
          <w:shd w:val="clear" w:color="auto" w:fill="ffffff"/>
        </w:rPr>
        <w:t xml:space="preserve">在中国境内生产。</w:t>
      </w:r>
      <w:r>
        <w:rPr>
          <w:rStyle w:val="702"/>
          <w:rFonts w:hint="eastAsia" w:ascii="宋体" w:hAnsi="宋体" w:eastAsia="宋体" w:cs="宋体"/>
          <w:b w:val="0"/>
          <w:bCs w:val="0"/>
          <w:i w:val="0"/>
          <w:iCs w:val="0"/>
          <w:caps w:val="0"/>
          <w:strike/>
          <w:color w:val="auto"/>
          <w:spacing w:val="0"/>
          <w:sz w:val="21"/>
          <w:szCs w:val="21"/>
          <w:highlight w:val="non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702"/>
          <w:rFonts w:hint="eastAsia" w:ascii="宋体" w:hAnsi="宋体" w:eastAsia="宋体" w:cs="宋体"/>
          <w:b w:val="0"/>
          <w:bCs w:val="0"/>
          <w:i w:val="0"/>
          <w:iCs w:val="0"/>
          <w:caps w:val="0"/>
          <w:strike/>
          <w:color w:val="auto"/>
          <w:spacing w:val="0"/>
          <w:sz w:val="21"/>
          <w:szCs w:val="21"/>
          <w:highlight w:val="none"/>
          <w:shd w:val="clear" w:color="auto" w:fill="ffffff"/>
        </w:rPr>
        <w:t xml:space="preserve">（关键工序）</w:t>
      </w:r>
      <w:r>
        <w:rPr>
          <w:rFonts w:hint="eastAsia" w:ascii="宋体" w:hAnsi="宋体" w:eastAsia="宋体" w:cs="宋体"/>
          <w:i w:val="0"/>
          <w:iCs w:val="0"/>
          <w:caps w:val="0"/>
          <w:color w:val="auto"/>
          <w:spacing w:val="0"/>
          <w:sz w:val="21"/>
          <w:szCs w:val="21"/>
          <w:highlight w:val="none"/>
          <w:shd w:val="clear" w:color="auto" w:fill="ffffff"/>
        </w:rPr>
        <w:t xml:space="preserve">在中国境内完成。</w:t>
      </w:r>
      <w:r/>
    </w:p>
    <w:p>
      <w:pPr>
        <w:pStyle w:val="697"/>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w:t>
      </w:r>
      <w:r/>
    </w:p>
    <w:p>
      <w:pPr>
        <w:pStyle w:val="697"/>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本公司（单位）对上述声明内容的真实性负责。如有虚假，愿承担相应法律责任。</w:t>
      </w:r>
      <w:r/>
    </w:p>
    <w:p>
      <w:pPr>
        <w:pStyle w:val="697"/>
        <w:ind w:left="0" w:right="0" w:firstLine="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rPr>
      </w:r>
      <w:r/>
    </w:p>
    <w:p>
      <w:pPr>
        <w:pStyle w:val="697"/>
        <w:ind w:left="0" w:right="0" w:firstLine="0"/>
        <w:jc w:val="right"/>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公司（单位）名称（盖章）：　</w:t>
      </w:r>
      <w:r/>
    </w:p>
    <w:p>
      <w:pPr>
        <w:pStyle w:val="697"/>
        <w:ind w:left="0" w:right="0" w:firstLine="0"/>
        <w:jc w:val="right"/>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日期：　年　月　日</w:t>
      </w:r>
      <w:r/>
    </w:p>
    <w:p>
      <w:pPr>
        <w:pStyle w:val="697"/>
        <w:ind w:left="0" w:right="0" w:firstLine="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__________________</w:t>
      </w:r>
      <w:r/>
    </w:p>
    <w:p>
      <w:pPr>
        <w:pStyle w:val="697"/>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1.产品如有型号，请在“产品名称”栏一并填写。</w:t>
      </w:r>
      <w:r/>
    </w:p>
    <w:p>
      <w:pPr>
        <w:pStyle w:val="697"/>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2.生产厂名与厂址应与生产厂营业执照载明的相关信息保持一致。</w:t>
      </w:r>
      <w:r/>
    </w:p>
    <w:p>
      <w:pPr>
        <w:pStyle w:val="697"/>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3.该产品的中国境内生产的组件成本占比相关要求实施前，“规定比例”栏可不填，下同。</w:t>
      </w:r>
      <w:r/>
    </w:p>
    <w:p>
      <w:pPr>
        <w:pStyle w:val="697"/>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4.该产品的关键组件要求实施前，“关键组件”栏可不填，下同。</w:t>
      </w:r>
      <w:r/>
    </w:p>
    <w:p>
      <w:pPr>
        <w:pStyle w:val="697"/>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5.该产品的关键工序要求实施前，“关键工序”栏可不填，下同。</w:t>
      </w:r>
      <w:r/>
    </w:p>
    <w:p>
      <w:pPr>
        <w:pStyle w:val="697"/>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b/>
          <w:bCs/>
          <w:i w:val="0"/>
          <w:iCs w:val="0"/>
          <w:caps w:val="0"/>
          <w:color w:val="auto"/>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1"/>
          <w:szCs w:val="21"/>
          <w:highlight w:val="none"/>
          <w:shd w:val="clear" w:color="auto" w:fill="ffffff"/>
          <w:lang w:val="en-US" w:eastAsia="zh-CN"/>
        </w:rPr>
        <w:t xml:space="preserve">6.供应商应当对所有所投产品一一进行声明。</w:t>
      </w:r>
      <w:r/>
    </w:p>
    <w:p>
      <w:pPr>
        <w:jc w:val="center"/>
        <w:rPr>
          <w:rFonts w:ascii="宋体" w:hAnsi="宋体"/>
          <w:b/>
          <w:bCs/>
          <w:color w:val="auto"/>
          <w:spacing w:val="20"/>
          <w:sz w:val="30"/>
          <w:highlight w:val="none"/>
        </w:rPr>
      </w:pPr>
      <w:r>
        <w:rPr>
          <w:rFonts w:ascii="宋体" w:hAnsi="宋体"/>
          <w:b/>
          <w:bCs/>
          <w:color w:val="auto"/>
          <w:spacing w:val="20"/>
          <w:sz w:val="30"/>
          <w:highlight w:val="none"/>
        </w:rPr>
      </w:r>
      <w:r/>
    </w:p>
    <w:p>
      <w:pPr>
        <w:jc w:val="center"/>
        <w:rPr>
          <w:rFonts w:hint="eastAsia" w:ascii="宋体" w:hAnsi="宋体"/>
          <w:b/>
          <w:bCs/>
          <w:color w:val="auto"/>
          <w:spacing w:val="20"/>
          <w:sz w:val="30"/>
          <w:highlight w:val="none"/>
        </w:rPr>
      </w:pPr>
      <w:r>
        <w:rPr>
          <w:rFonts w:hint="eastAsia" w:ascii="宋体" w:hAnsi="宋体"/>
          <w:b/>
          <w:bCs/>
          <w:color w:val="auto"/>
          <w:spacing w:val="20"/>
          <w:sz w:val="30"/>
          <w:highlight w:val="none"/>
        </w:rPr>
      </w:r>
      <w:r/>
    </w:p>
    <w:p>
      <w:pPr>
        <w:jc w:val="center"/>
        <w:rPr>
          <w:rFonts w:hint="eastAsia" w:ascii="宋体" w:hAnsi="宋体"/>
          <w:b/>
          <w:bCs/>
          <w:color w:val="auto"/>
          <w:spacing w:val="20"/>
          <w:sz w:val="30"/>
          <w:highlight w:val="none"/>
        </w:rPr>
      </w:pPr>
      <w:r>
        <w:rPr>
          <w:rFonts w:hint="eastAsia" w:ascii="宋体" w:hAnsi="宋体"/>
          <w:b/>
          <w:bCs/>
          <w:color w:val="auto"/>
          <w:spacing w:val="20"/>
          <w:sz w:val="30"/>
          <w:highlight w:val="none"/>
        </w:rPr>
      </w:r>
      <w:r/>
    </w:p>
    <w:p>
      <w:pPr>
        <w:jc w:val="center"/>
        <w:rPr>
          <w:rFonts w:hint="eastAsia" w:ascii="宋体" w:hAnsi="宋体"/>
          <w:b/>
          <w:bCs/>
          <w:color w:val="auto"/>
          <w:spacing w:val="20"/>
          <w:sz w:val="30"/>
          <w:highlight w:val="none"/>
        </w:rPr>
      </w:pPr>
      <w:r>
        <w:rPr>
          <w:rFonts w:hint="eastAsia" w:ascii="宋体" w:hAnsi="宋体"/>
          <w:b/>
          <w:bCs/>
          <w:color w:val="auto"/>
          <w:spacing w:val="20"/>
          <w:sz w:val="30"/>
          <w:highlight w:val="none"/>
        </w:rPr>
      </w:r>
      <w:r/>
    </w:p>
    <w:p>
      <w:pPr>
        <w:jc w:val="center"/>
        <w:rPr>
          <w:rFonts w:ascii="宋体" w:hAnsi="宋体"/>
          <w:color w:val="auto"/>
          <w:spacing w:val="20"/>
          <w:sz w:val="24"/>
          <w:highlight w:val="none"/>
        </w:rPr>
      </w:pPr>
      <w:r>
        <w:rPr>
          <w:rFonts w:hint="eastAsia" w:ascii="宋体" w:hAnsi="宋体"/>
          <w:b/>
          <w:bCs/>
          <w:color w:val="auto"/>
          <w:spacing w:val="20"/>
          <w:sz w:val="30"/>
          <w:highlight w:val="none"/>
        </w:rPr>
        <w:t xml:space="preserve">第四章 采购书</w:t>
      </w:r>
      <w:r/>
    </w:p>
    <w:p>
      <w:pPr>
        <w:ind w:firstLine="420"/>
        <w:spacing w:line="400" w:lineRule="exact"/>
        <w:rPr>
          <w:color w:val="auto"/>
          <w:szCs w:val="21"/>
          <w:highlight w:val="none"/>
        </w:rPr>
      </w:pPr>
      <w:r>
        <w:rPr>
          <w:color w:val="auto"/>
          <w:szCs w:val="21"/>
          <w:highlight w:val="none"/>
          <w:lang w:val="zh-CN"/>
        </w:rPr>
        <w:t xml:space="preserve">苏州市卫康招投标咨询服务有限公司受</w:t>
      </w:r>
      <w:r>
        <w:rPr>
          <w:rFonts w:hint="eastAsia"/>
          <w:color w:val="auto"/>
          <w:szCs w:val="21"/>
          <w:highlight w:val="none"/>
          <w:lang w:val="zh-CN"/>
        </w:rPr>
        <w:t xml:space="preserve">苏州市第九人民医院</w:t>
      </w:r>
      <w:r>
        <w:rPr>
          <w:color w:val="auto"/>
          <w:szCs w:val="21"/>
          <w:highlight w:val="none"/>
          <w:lang w:val="zh-CN"/>
        </w:rPr>
        <w:t xml:space="preserve">委托，对其</w:t>
      </w:r>
      <w:r>
        <w:rPr>
          <w:rFonts w:hint="eastAsia"/>
          <w:color w:val="auto"/>
          <w:szCs w:val="21"/>
          <w:highlight w:val="none"/>
          <w:lang w:val="zh-CN"/>
        </w:rPr>
        <w:t xml:space="preserve">苏州市第九人民医院血透机</w:t>
      </w:r>
      <w:r>
        <w:rPr>
          <w:color w:val="auto"/>
          <w:szCs w:val="21"/>
          <w:highlight w:val="none"/>
          <w:lang w:val="zh-CN"/>
        </w:rPr>
        <w:t xml:space="preserve">进行国内公开招标采购，欢迎符合招标公告投标资格条件的各公司前来</w:t>
      </w:r>
      <w:r>
        <w:rPr>
          <w:color w:val="auto"/>
          <w:szCs w:val="21"/>
          <w:highlight w:val="none"/>
        </w:rPr>
        <w:t xml:space="preserve">参加投标。</w:t>
      </w:r>
      <w:r/>
    </w:p>
    <w:p>
      <w:pPr>
        <w:ind w:firstLine="420"/>
        <w:spacing w:line="400" w:lineRule="exact"/>
        <w:rPr>
          <w:rFonts w:hint="eastAsia" w:eastAsia="宋体"/>
          <w:color w:val="auto"/>
          <w:szCs w:val="21"/>
          <w:highlight w:val="none"/>
          <w:lang w:eastAsia="zh-CN"/>
        </w:rPr>
      </w:pPr>
      <w:r>
        <w:rPr>
          <w:rFonts w:hint="eastAsia"/>
          <w:color w:val="auto"/>
          <w:szCs w:val="21"/>
          <w:highlight w:val="none"/>
        </w:rPr>
        <w:t xml:space="preserve">一、采购编号：</w:t>
      </w:r>
      <w:r>
        <w:rPr>
          <w:rFonts w:hint="eastAsia"/>
          <w:color w:val="auto"/>
          <w:szCs w:val="21"/>
          <w:highlight w:val="none"/>
          <w:lang w:eastAsia="zh-CN"/>
        </w:rPr>
        <w:t xml:space="preserve">JSZC-320509-SZWK-G2026-0112</w:t>
      </w:r>
      <w:r/>
    </w:p>
    <w:p>
      <w:pPr>
        <w:ind w:firstLine="420"/>
        <w:spacing w:line="400" w:lineRule="exact"/>
        <w:rPr>
          <w:rFonts w:hint="eastAsia" w:eastAsia="宋体"/>
          <w:color w:val="auto"/>
          <w:szCs w:val="21"/>
          <w:highlight w:val="none"/>
          <w:lang w:eastAsia="zh-CN"/>
        </w:rPr>
      </w:pPr>
      <w:r>
        <w:rPr>
          <w:rFonts w:hint="eastAsia"/>
          <w:color w:val="auto"/>
          <w:szCs w:val="21"/>
          <w:highlight w:val="none"/>
        </w:rPr>
        <w:t xml:space="preserve">二、采购项目名称：</w:t>
      </w:r>
      <w:r>
        <w:rPr>
          <w:rFonts w:hint="eastAsia"/>
          <w:color w:val="auto"/>
          <w:szCs w:val="21"/>
          <w:highlight w:val="none"/>
          <w:lang w:eastAsia="zh-CN"/>
        </w:rPr>
        <w:t xml:space="preserve">苏州市第九人民医院血透机</w:t>
      </w:r>
      <w:r/>
    </w:p>
    <w:p>
      <w:pPr>
        <w:ind w:firstLine="420"/>
        <w:spacing w:line="400" w:lineRule="exact"/>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eastAsia="zh-CN"/>
        </w:rPr>
        <w:t xml:space="preserve">三、</w:t>
      </w:r>
      <w:r>
        <w:rPr>
          <w:rFonts w:hint="eastAsia" w:ascii="Times New Roman" w:hAnsi="Times New Roman" w:eastAsia="宋体" w:cs="Times New Roman"/>
          <w:color w:val="auto"/>
          <w:szCs w:val="21"/>
          <w:highlight w:val="none"/>
          <w:lang w:val="en-US" w:eastAsia="zh-CN"/>
        </w:rPr>
        <w:t xml:space="preserve">采购清单：</w:t>
      </w:r>
      <w:r/>
    </w:p>
    <w:tbl>
      <w:tblPr>
        <w:tblStyle w:val="676"/>
        <w:tblW w:w="8918" w:type="dxa"/>
        <w:tblInd w:w="0" w:type="dxa"/>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3"/>
        <w:gridCol w:w="1500"/>
        <w:gridCol w:w="960"/>
        <w:gridCol w:w="725"/>
        <w:gridCol w:w="4950"/>
      </w:tblGrid>
      <w:tr>
        <w:trPr>
          <w:trHeight w:val="270"/>
        </w:trPr>
        <w:tc>
          <w:tcPr>
            <w:tcBorders>
              <w:bottom w:val="single" w:color="auto" w:sz="4" w:space="0"/>
              <w:right w:val="single" w:color="auto" w:sz="4" w:space="0"/>
            </w:tcBorders>
            <w:tcW w:w="783" w:type="dxa"/>
            <w:vAlign w:val="center"/>
            <w:textDirection w:val="lrTb"/>
            <w:noWrap/>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序号</w:t>
            </w:r>
            <w:r/>
          </w:p>
        </w:tc>
        <w:tc>
          <w:tcPr>
            <w:tcBorders>
              <w:left w:val="single" w:color="auto" w:sz="4" w:space="0"/>
              <w:bottom w:val="single" w:color="auto" w:sz="4" w:space="0"/>
              <w:right w:val="single" w:color="auto" w:sz="4" w:space="0"/>
            </w:tcBorders>
            <w:tcW w:w="1500" w:type="dxa"/>
            <w:vAlign w:val="center"/>
            <w:textDirection w:val="lrTb"/>
            <w:noWrap/>
          </w:tcPr>
          <w:p>
            <w:pPr>
              <w:ind w:firstLine="42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品名</w:t>
            </w:r>
            <w:r/>
          </w:p>
        </w:tc>
        <w:tc>
          <w:tcPr>
            <w:tcBorders>
              <w:left w:val="single" w:color="auto" w:sz="4" w:space="0"/>
              <w:bottom w:val="single" w:color="auto" w:sz="4" w:space="0"/>
              <w:right w:val="single" w:color="auto" w:sz="4" w:space="0"/>
            </w:tcBorders>
            <w:tcW w:w="960" w:type="dxa"/>
            <w:vAlign w:val="center"/>
            <w:textDirection w:val="lrTb"/>
            <w:noWrap/>
          </w:tcPr>
          <w:p>
            <w:pPr>
              <w:ind w:firstLine="21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p>
        </w:tc>
        <w:tc>
          <w:tcPr>
            <w:tcBorders>
              <w:left w:val="single" w:color="auto" w:sz="4" w:space="0"/>
              <w:bottom w:val="single" w:color="auto" w:sz="4" w:space="0"/>
            </w:tcBorders>
            <w:tcW w:w="725"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w:t>
            </w:r>
            <w:r/>
          </w:p>
        </w:tc>
        <w:tc>
          <w:tcPr>
            <w:tcBorders>
              <w:left w:val="single" w:color="auto" w:sz="4" w:space="0"/>
              <w:bottom w:val="single" w:color="auto" w:sz="4" w:space="0"/>
            </w:tcBorders>
            <w:tcW w:w="4950" w:type="dxa"/>
            <w:vAlign w:val="center"/>
            <w:textDirection w:val="lrTb"/>
            <w:noWrap/>
          </w:tcPr>
          <w:p>
            <w:pPr>
              <w:ind w:firstLine="63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备注</w:t>
            </w:r>
            <w:r/>
          </w:p>
        </w:tc>
      </w:tr>
      <w:tr>
        <w:trPr>
          <w:trHeight w:val="270"/>
        </w:trPr>
        <w:tc>
          <w:tcPr>
            <w:tcBorders>
              <w:top w:val="single" w:color="auto" w:sz="4" w:space="0"/>
              <w:bottom w:val="single" w:color="auto" w:sz="4" w:space="0"/>
              <w:right w:val="single" w:color="auto" w:sz="4" w:space="0"/>
            </w:tcBorders>
            <w:tcW w:w="783" w:type="dxa"/>
            <w:vAlign w:val="center"/>
            <w:textDirection w:val="lrTb"/>
            <w:noWrap w:val="false"/>
          </w:tcPr>
          <w:p>
            <w:pPr>
              <w:ind w:firstLine="21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一</w:t>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血液透析机</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ind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w:t>
            </w:r>
            <w:r/>
          </w:p>
        </w:tc>
        <w:tc>
          <w:tcPr>
            <w:tcBorders>
              <w:top w:val="single" w:color="auto" w:sz="4" w:space="0"/>
              <w:left w:val="single" w:color="auto" w:sz="4" w:space="0"/>
              <w:bottom w:val="single" w:color="auto" w:sz="4" w:space="0"/>
            </w:tcBorders>
            <w:tcW w:w="725" w:type="dxa"/>
            <w:vAlign w:val="center"/>
            <w:textDirection w:val="lrTb"/>
            <w:noWrap w:val="false"/>
          </w:tcPr>
          <w:p>
            <w:pPr>
              <w:ind w:firstLine="21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auto" w:sz="4" w:space="0"/>
              <w:left w:val="single" w:color="auto" w:sz="4" w:space="0"/>
              <w:bottom w:val="single" w:color="auto" w:sz="4" w:space="0"/>
            </w:tcBorders>
            <w:tcW w:w="4950" w:type="dxa"/>
            <w:vAlign w:val="center"/>
            <w:textDirection w:val="lrTb"/>
            <w:noWrap w:val="false"/>
          </w:tcPr>
          <w:p>
            <w:pPr>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用于慢性肾功能不全患者进行血液透析HD或单纯超滤ISO-UF治疗，有效达成治疗目的</w:t>
            </w:r>
            <w:r/>
          </w:p>
        </w:tc>
      </w:tr>
    </w:tbl>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四、技术参数：</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1、用于慢性肾功能不全患者进行血液透析HD或单纯超滤ISO-UF治疗，有效达成治疗目的。</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lang w:val="en-US" w:eastAsia="zh-CN"/>
        </w:rPr>
        <w:t xml:space="preserve">至少</w:t>
      </w:r>
      <w:r>
        <w:rPr>
          <w:rFonts w:hint="eastAsia" w:ascii="宋体" w:hAnsi="宋体" w:eastAsia="宋体" w:cs="宋体"/>
          <w:sz w:val="21"/>
          <w:szCs w:val="21"/>
          <w:lang w:val="en-US" w:eastAsia="zh-CN"/>
        </w:rPr>
        <w:t xml:space="preserve">具有碳酸盐/醋酸盐/单超透析多种透析模式，超滤曲线≥10个，钠曲线可调</w:t>
      </w:r>
      <w:r>
        <w:rPr>
          <w:rFonts w:hint="eastAsia" w:ascii="宋体" w:hAnsi="宋体" w:eastAsia="宋体" w:cs="宋体"/>
          <w:color w:val="auto"/>
          <w:sz w:val="21"/>
          <w:szCs w:val="21"/>
          <w:highlight w:val="none"/>
          <w:lang w:val="en-US" w:eastAsia="zh-CN"/>
        </w:rPr>
        <w:t xml:space="preserve">。</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lang w:val="en-US" w:eastAsia="zh-CN"/>
        </w:rPr>
        <w:t xml:space="preserve">按实际场地需要，宽度≤600</w:t>
      </w:r>
      <w:r>
        <w:rPr>
          <w:rFonts w:hint="eastAsia" w:ascii="宋体" w:hAnsi="宋体" w:eastAsia="宋体" w:cs="宋体"/>
          <w:sz w:val="21"/>
          <w:szCs w:val="21"/>
          <w:lang w:val="en-US" w:eastAsia="zh-CN"/>
        </w:rPr>
        <w:t xml:space="preserve"> mm，厚度≤700mm。</w:t>
      </w:r>
      <w:r/>
    </w:p>
    <w:p>
      <w:pPr>
        <w:ind w:firstLine="420"/>
        <w:spacing w:line="400" w:lineRule="exact"/>
        <w:rPr>
          <w:rFonts w:hint="eastAsia" w:ascii="宋体" w:hAnsi="宋体" w:eastAsia="宋体" w:cs="宋体"/>
          <w:color w:val="auto"/>
          <w:sz w:val="21"/>
          <w:szCs w:val="21"/>
          <w:highlight w:val="none"/>
          <w:lang w:val="en-US" w:eastAsia="zh-CN"/>
        </w:rPr>
      </w:pPr>
      <w:r>
        <w:rPr>
          <w:rFonts w:hint="default" w:ascii="Times New Roman" w:hAnsi="Times New Roman" w:eastAsia="宋体" w:cs="Times New Roman"/>
          <w:color w:val="auto"/>
          <w:szCs w:val="21"/>
          <w:highlight w:val="none"/>
        </w:rPr>
        <w:t xml:space="preserve">★</w:t>
      </w:r>
      <w:r>
        <w:rPr>
          <w:rFonts w:hint="eastAsia" w:ascii="宋体" w:hAnsi="宋体" w:eastAsia="宋体" w:cs="宋体"/>
          <w:color w:val="auto"/>
          <w:sz w:val="21"/>
          <w:szCs w:val="21"/>
          <w:highlight w:val="none"/>
          <w:lang w:val="en-US" w:eastAsia="zh-CN"/>
        </w:rPr>
        <w:t xml:space="preserve">4、每次透析治疗前无需安装透析管路即可完成安全系统的自动检测，同时也会检测密闭系统的完整性，治疗结束后具备自动关机功能，确保设备的正常运转和安全。</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▲5、采用双容量平衡腔控制的超滤系统，超滤速度连续可调，超滤目标可调范围：10ml-9990ml，每10ml可调。</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6、在透析治疗期间执行周期性压力维持检测，确保治疗过程中更安全，精准。</w:t>
      </w:r>
      <w:r/>
    </w:p>
    <w:p>
      <w:pPr>
        <w:ind w:firstLine="420"/>
        <w:spacing w:line="400" w:lineRule="exact"/>
        <w:rPr>
          <w:rFonts w:hint="eastAsia" w:ascii="宋体" w:hAnsi="宋体" w:eastAsia="宋体" w:cs="宋体"/>
          <w:sz w:val="21"/>
          <w:szCs w:val="21"/>
          <w:lang w:val="en-US" w:eastAsia="zh-CN"/>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sz w:val="21"/>
          <w:szCs w:val="21"/>
          <w:lang w:val="en-US" w:eastAsia="zh-CN"/>
        </w:rPr>
        <w:t xml:space="preserve">准备灌充/预充时,最低冲洗容量为900ml，可设置范围为 400-4000ml，单位增量为100ml，便于调整设置。</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sz w:val="21"/>
          <w:szCs w:val="21"/>
          <w:lang w:val="en-US" w:eastAsia="zh-CN"/>
        </w:rPr>
        <w:t xml:space="preserve">超滤泵容量精度为超滤量±1%或超滤误差：±10ml/h。</w:t>
      </w:r>
      <w:r/>
    </w:p>
    <w:p>
      <w:pPr>
        <w:pStyle w:val="693"/>
        <w:ind w:firstLine="420"/>
        <w:spacing w:line="400" w:lineRule="exact"/>
        <w:widowControl/>
        <w:rPr>
          <w:rFonts w:hint="default" w:ascii="宋体" w:hAnsi="宋体" w:eastAsia="宋体" w:cs="宋体"/>
          <w:lang w:val="en-US" w:eastAsia="zh-CN"/>
        </w:rPr>
      </w:pP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sz w:val="21"/>
          <w:szCs w:val="21"/>
          <w:lang w:val="en-US" w:eastAsia="zh-CN"/>
        </w:rPr>
        <w:t xml:space="preserve">▲在治疗过程中，透析液流量的平衡误差为：±30ml/h；可根据平衡误差和超滤误差的和计算得出最大平衡误差功能，最大平衡误差（超滤误差+平衡误差）±40ml/h。</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val="en-US" w:eastAsia="zh-CN"/>
        </w:rPr>
        <w:t xml:space="preserve">、透析液流量300、500ml/min，精度：±10%.</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lang w:val="en-US" w:eastAsia="zh-CN"/>
        </w:rPr>
        <w:t xml:space="preserve">、透析液配制为容积式连续配制方式，能使用多种不同透析液配方。</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、首次安装时标配了细菌过滤器，并具备滤器使用寿命监测并显示更换过滤器功能。</w:t>
      </w:r>
      <w:r/>
    </w:p>
    <w:p>
      <w:pPr>
        <w:ind w:firstLine="420"/>
        <w:spacing w:line="400" w:lineRule="exact"/>
        <w:rPr>
          <w:rFonts w:hint="eastAsia" w:ascii="宋体" w:hAnsi="宋体" w:eastAsia="宋体" w:cs="宋体"/>
          <w:sz w:val="21"/>
          <w:szCs w:val="21"/>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lang w:val="en-US" w:eastAsia="zh-CN"/>
        </w:rPr>
        <w:t xml:space="preserve">具有</w:t>
      </w:r>
      <w:r>
        <w:rPr>
          <w:rFonts w:hint="eastAsia" w:ascii="宋体" w:hAnsi="宋体" w:eastAsia="宋体" w:cs="宋体"/>
          <w:sz w:val="21"/>
          <w:szCs w:val="21"/>
          <w:lang w:val="en-US" w:eastAsia="zh-CN"/>
        </w:rPr>
        <w:t xml:space="preserve">空气探测器，可防止≥20μL气泡通过。</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、漏血探测器在治疗过程中持续监测，敏感度为红细胞比容HCT为0.32 时，响应阈值≤0.35ml/min失血流入透析液。</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、根据透析器输出端的血压和透析器输出端的透析液压力等，计算出可调限值的跨膜压，由此统一监测透析器进出口的压力变化，减少由血液浓度变化引起的多种且频繁的压力报警。</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、跨膜压监测范围：-60~520mmHg，分辨率：5mmHg，最大可调监视窗口宽度为120mmHg时，跨膜压差的精度为±10mmHg.</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、动脉压监测范围：-300mmHg~+280mmHg，精确度±10mmHg，分辨率±5mmHg.</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、静脉压监测范围：-60mmHg~+520mmHg，精确度±10mmHg，分辨率±5mmHg.</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19</w:t>
      </w:r>
      <w:r>
        <w:rPr>
          <w:rFonts w:hint="eastAsia" w:ascii="宋体" w:hAnsi="宋体" w:eastAsia="宋体" w:cs="宋体"/>
          <w:color w:val="auto"/>
          <w:sz w:val="21"/>
          <w:szCs w:val="21"/>
          <w:highlight w:val="none"/>
          <w:lang w:val="en-US" w:eastAsia="zh-CN"/>
        </w:rPr>
        <w:t xml:space="preserve">、具备静脉压最小值监测范围：20mmHg，可快速反馈静脉血管系统血流变化，防止脱针导致的失血，确保患者治疗安全。</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lang w:val="en-US" w:eastAsia="zh-CN"/>
        </w:rPr>
        <w:t xml:space="preserve">、血泵输送设定范围：0，30-500ml/min，分辨率：10ml/min，血泵内径8mm.</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、标配碳酸氢盐B干粉支架。</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、透析液温度监控（具备超温报警）：温度调节范围设定35℃~39℃，每0.5℃连续可调，精度±0.5℃，报警范围：33.5℃至 40.0℃.</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sz w:val="21"/>
          <w:szCs w:val="21"/>
          <w:lang w:val="en-US" w:eastAsia="zh-CN"/>
        </w:rPr>
        <w:t xml:space="preserve">具备透析液浓度控制功能和监测功能。</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、透析液电导率显示范围12.8~15.7mS/cm，精度：±0.1mS/cm.</w:t>
      </w:r>
      <w:r/>
    </w:p>
    <w:p>
      <w:pPr>
        <w:ind w:firstLine="420"/>
        <w:spacing w:line="400" w:lineRule="exact"/>
        <w:rPr>
          <w:rFonts w:hint="eastAsia" w:ascii="宋体" w:hAnsi="宋体" w:eastAsia="宋体" w:cs="宋体"/>
          <w:color w:val="auto"/>
          <w:sz w:val="21"/>
          <w:szCs w:val="21"/>
          <w:highlight w:val="none"/>
          <w:lang w:val="en-US" w:eastAsia="zh-CN"/>
        </w:rPr>
      </w:pPr>
      <w:r>
        <w:rPr>
          <w:rFonts w:hint="default" w:ascii="Times New Roman" w:hAnsi="Times New Roman" w:eastAsia="宋体" w:cs="Times New Roman"/>
          <w:color w:val="auto"/>
          <w:szCs w:val="21"/>
          <w:highlight w:val="none"/>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、适配各品牌耗材，无专机专用耗材限制。</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、肝素注入速度设定范围：0.5-10ml/h，分辨率0.1ml/h,精度：±0.6ml或所输送注射器容量的±6%.</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、使用肝素泵时可与20ml、10ml注射器配合使用。</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28</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sz w:val="21"/>
          <w:szCs w:val="21"/>
          <w:lang w:val="en-US" w:eastAsia="zh-CN"/>
        </w:rPr>
        <w:t xml:space="preserve">配置在线透析剂量测算仪，在治疗过程中可持续计算 Kt/V，功能模块无后续耗材损耗成本。</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29</w:t>
      </w:r>
      <w:r>
        <w:rPr>
          <w:rFonts w:hint="eastAsia" w:ascii="宋体" w:hAnsi="宋体" w:eastAsia="宋体" w:cs="宋体"/>
          <w:color w:val="auto"/>
          <w:sz w:val="21"/>
          <w:szCs w:val="21"/>
          <w:highlight w:val="none"/>
          <w:lang w:val="en-US" w:eastAsia="zh-CN"/>
        </w:rPr>
        <w:t xml:space="preserve">、配置血温监测、血容监测功能。</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lang w:val="en-US" w:eastAsia="zh-CN"/>
        </w:rPr>
        <w:t xml:space="preserve">、消毒方式可采用化学消毒、热消毒、化学加热消毒，消毒、脱钙一体化设计。</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、全自动的清洗，脱脂，化学加热消毒可加热到90℃。（冲洗和脱脂时温度范围：33~40.5℃，热化学消毒温度范围：76.3-90℃）。</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、具备后备电池，每次治疗前自检续航能力≥20分钟。当供电中断时，蓄电池无延迟地供电，以维持体外血液循环正常运行。</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、设备运行状态及屏幕显示状态有颜色区分，协助操作者区别设备当下运行实际情况。</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、设备标配数据软件接口，具备数据接口及网络安全鉴别等功能，实现网络安全排查。设备配备对功能和患者安全必要的全部安全系统IEC60601等。</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、设备预期使用寿命≥8年，并于设备铭牌显示。</w:t>
      </w:r>
      <w:r/>
    </w:p>
    <w:p>
      <w:pPr>
        <w:ind w:firstLine="420"/>
        <w:spacing w:line="40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cs="宋体"/>
          <w:color w:val="auto"/>
          <w:sz w:val="21"/>
          <w:szCs w:val="21"/>
          <w:highlight w:val="none"/>
          <w:lang w:val="en-US" w:eastAsia="zh-CN"/>
        </w:rPr>
        <w:t xml:space="preserve">6</w:t>
      </w:r>
      <w:bookmarkStart w:id="15" w:name="_GoBack"/>
      <w:r/>
      <w:bookmarkEnd w:id="15"/>
      <w:r>
        <w:rPr>
          <w:rFonts w:hint="eastAsia" w:ascii="宋体" w:hAnsi="宋体" w:eastAsia="宋体" w:cs="宋体"/>
          <w:color w:val="auto"/>
          <w:sz w:val="21"/>
          <w:szCs w:val="21"/>
          <w:highlight w:val="none"/>
          <w:lang w:val="en-US" w:eastAsia="zh-CN"/>
        </w:rPr>
        <w:t xml:space="preserve">、每台机器配备无创血压脉搏监测模块。</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五、报价要求：投标总价一次报定，各投标人须对所有内容进行报价，报价中包括但不限于本合同所涉全部设备、辅助材料、安装、调试、培训、验收、监理、人工、机械、运输、仓储、保险、运费、各种税费、劳保、代理服务费、专利技术及质保期间等一切费用；医院平台各系统（如HIS系统、LIS系统、PACS系统等）的接口费用；与现有/后期设备对接等；甲方无须支付其他任何费用。</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六、售后服务要求：</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1、质保期：设备原厂保修≥5年（包含硬件、软件，质保期自甲方验收合格日起计算；合同期间如发生退回、维修或设备替换等情形，质保期予以相应延长），保修期后提供</w:t>
      </w:r>
      <w:r>
        <w:rPr>
          <w:rFonts w:hint="eastAsia" w:ascii="宋体" w:hAnsi="宋体" w:eastAsia="宋体" w:cs="宋体"/>
          <w:color w:val="auto"/>
          <w:sz w:val="21"/>
          <w:szCs w:val="21"/>
          <w:highlight w:val="none"/>
          <w:lang w:val="en-US" w:eastAsia="zh-CN"/>
        </w:rPr>
        <w:t xml:space="preserve">终身维修和维护服务，且只收取配件费用，不收取人工费及其他费用；合同期间如发生退回、维修或设备替换等情形，质保期予以扣除相应期间。在免费维护期内，乙方应成立专门的技术支持和售后服务小组，提供完善周到的本地化服务，具有7★24小时的维护支持能力以及优先服务级别。在甲方提出服务要求后，乙方需在2小时内响应并提出解决方案，6小时内到达现场，24小时内排除故障。48小时未能修复、机器不能正常使用，须允诺做不到的赔偿条件或提供备用设备，具体赔偿条件：48小时内设备未能修复、不能正常运行时，每超过1天免费质保期延长1周。</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2、提供专业的技术培训（操作、维修），保证需方操作人员正常使用设备的各项功能。 </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3、在质保期内，乙方承诺无偿并迅速更换由于元器件缺陷及工艺等问题而发生故障的产品，并对因维修、保养，更换零部件等所发生的一切费用，均由乙方承担。</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4、如有其他项目需乙方配合完成，乙方须无条件派相关工程师现场配合，直至该项目完成，对此甲方无须承担任何费用。</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5、设备如涉及配件、易损件等，投标人须在投标时详细提供设备涉及的所有配件、易损件名称、价格。设备使用年限内配件的供给，投标人承诺给予保障。</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设备涉及所有耗材、试剂等必须在江苏省招采平台上挂网中标，且有国家医保耗材代码、国家产品流水号，合同签订前须向采购人提供苏州医保收费目录库收费编码，否则采购人有权拒绝签订合同并由供应商承担因此造成的一切损失。</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6、质保期后维保价格不超过合同金额的6%；免费质保期后，甲方可以在任意年度或时间段购买、投保，没有连续续签的要求，乙方对此予以认可及接受、并承担设备更新迭代的相关费用。</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7、乙方应提供软件版本免费升级服务（在不涉及硬件情况下）。</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乙方不得以“密码”制约用户。如用户工作和维修需要，应无条件免费开放密码。</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乙方产品对甲方以后设备、系统永久无偿开放。</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如发生乙方怠于提供上述义务而导致甲方损失等,甲方有权要求乙方予以赔偿。</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特别约定：鉴于各类技术的快速发展以及甲方自身各类发展需求，乙方应无条件向甲方及甲方合作方开放或提供各类端口或信息采集口，对此乙方予以再次确认且无权收取任何费用。如乙方不予配合，则甲方有权直接终止本合同并有权按本合同第六条的约定主张全部违约责任。</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8、甲方如有其他项目需乙方配合完成，乙方须无条件免费派相关工程师现场配合，直至该项目完成。</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9、保修期内乙方提供至少每年2次的上门维护保养服务，并提供维护保养报告。</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10、甲方在院内设备维护、信息系统升级、他方软件接入等情况时，投标方无条件免费开放接口，并配合甲方工作。</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11、投标人需编制售后服务方案，包括用户培训计划和服务措施、项目维护及应急方案等。</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七、产品质量要求：</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1、产品质量及安装符合国家质量标准和验收规范，并响应招标文件所规定技术性能要求，以及中标人承诺的其他指标。</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2、国家具有强制性标准的，所投产品须符合国家强制性标准。 </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3、所有设备在到达安装现场时须经采购单位技术人员记录验收后才可进行设备安装，验货时须提交该产品的原厂质量合格证明及服务质保证明文件。</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4、所有设备、附（配）件应具备该类产品的功能要求，无瑕疵和缺陷，质量为合格产品，同时有明确的生产厂商或制造厂商。 </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5、缺陷保修：如果设备交付使用后，缺陷多次反复出现，</w:t>
      </w:r>
      <w:r>
        <w:rPr>
          <w:rFonts w:hint="eastAsia" w:ascii="宋体" w:hAnsi="宋体" w:eastAsia="宋体" w:cs="宋体"/>
          <w:color w:val="auto"/>
          <w:sz w:val="21"/>
          <w:szCs w:val="21"/>
          <w:highlight w:val="none"/>
          <w:lang w:eastAsia="zh-CN"/>
        </w:rPr>
        <w:t xml:space="preserve">中标</w:t>
      </w:r>
      <w:r>
        <w:rPr>
          <w:rFonts w:hint="eastAsia" w:ascii="宋体" w:hAnsi="宋体" w:eastAsia="宋体" w:cs="宋体"/>
          <w:color w:val="auto"/>
          <w:sz w:val="21"/>
          <w:szCs w:val="21"/>
          <w:highlight w:val="none"/>
        </w:rPr>
        <w:t xml:space="preserve">方必须提出分析报告和解决方案，更换该产品，直到最后纠正缺陷、投标人提供质保从纠正之日起重新计算质保期。</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6、如果是超出投标人的责任范围的疏忽、误操作等情况而导致的更换修正，应由投标人进行修理，其额外费用由双方协商承担。</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八</w:t>
      </w:r>
      <w:r>
        <w:rPr>
          <w:rFonts w:hint="eastAsia" w:ascii="宋体" w:hAnsi="宋体" w:eastAsia="宋体" w:cs="宋体"/>
          <w:color w:val="auto"/>
          <w:sz w:val="21"/>
          <w:szCs w:val="21"/>
          <w:highlight w:val="none"/>
        </w:rPr>
        <w:t xml:space="preserve">、验收要求及标准：</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中标</w:t>
      </w:r>
      <w:r>
        <w:rPr>
          <w:rFonts w:hint="eastAsia" w:ascii="宋体" w:hAnsi="宋体" w:eastAsia="宋体" w:cs="宋体"/>
          <w:color w:val="auto"/>
          <w:sz w:val="21"/>
          <w:szCs w:val="21"/>
          <w:highlight w:val="none"/>
        </w:rPr>
        <w:t xml:space="preserve">供应商应按照本</w:t>
      </w:r>
      <w:r>
        <w:rPr>
          <w:rFonts w:hint="eastAsia" w:ascii="宋体" w:hAnsi="宋体" w:eastAsia="宋体" w:cs="宋体"/>
          <w:color w:val="auto"/>
          <w:sz w:val="21"/>
          <w:szCs w:val="21"/>
          <w:highlight w:val="none"/>
          <w:lang w:eastAsia="zh-CN"/>
        </w:rPr>
        <w:t xml:space="preserve">招标文件</w:t>
      </w:r>
      <w:r>
        <w:rPr>
          <w:rFonts w:hint="eastAsia" w:ascii="宋体" w:hAnsi="宋体" w:eastAsia="宋体" w:cs="宋体"/>
          <w:color w:val="auto"/>
          <w:sz w:val="21"/>
          <w:szCs w:val="21"/>
          <w:highlight w:val="none"/>
        </w:rPr>
        <w:t xml:space="preserve">的有关规定提供合格产品，并负责安装、调试；</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应在</w:t>
      </w:r>
      <w:r>
        <w:rPr>
          <w:rFonts w:hint="eastAsia" w:ascii="宋体" w:hAnsi="宋体" w:eastAsia="宋体" w:cs="宋体"/>
          <w:color w:val="auto"/>
          <w:sz w:val="21"/>
          <w:szCs w:val="21"/>
          <w:highlight w:val="none"/>
          <w:lang w:eastAsia="zh-CN"/>
        </w:rPr>
        <w:t xml:space="preserve">投标文件</w:t>
      </w:r>
      <w:r>
        <w:rPr>
          <w:rFonts w:hint="eastAsia" w:ascii="宋体" w:hAnsi="宋体" w:eastAsia="宋体" w:cs="宋体"/>
          <w:color w:val="auto"/>
          <w:sz w:val="21"/>
          <w:szCs w:val="21"/>
          <w:highlight w:val="none"/>
        </w:rPr>
        <w:t xml:space="preserve">中提供一份验收大纲，在采购方确认后作为验收的依据；</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2、本项目由采购方会同监理及有关部门进行验收；</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3、项目的验收包括:数量、外观、质量、性能；符合规定的性能，无瑕疵和缺陷，质量为合格产品。可以正常使用。</w:t>
      </w:r>
      <w:r>
        <w:rPr>
          <w:rFonts w:hint="eastAsia" w:ascii="宋体" w:hAnsi="宋体" w:eastAsia="宋体" w:cs="宋体"/>
          <w:color w:val="auto"/>
          <w:sz w:val="21"/>
          <w:szCs w:val="21"/>
          <w:highlight w:val="none"/>
          <w:lang w:eastAsia="zh-CN"/>
        </w:rPr>
        <w:t xml:space="preserve">中标</w:t>
      </w:r>
      <w:r>
        <w:rPr>
          <w:rFonts w:hint="eastAsia" w:ascii="宋体" w:hAnsi="宋体" w:eastAsia="宋体" w:cs="宋体"/>
          <w:color w:val="auto"/>
          <w:sz w:val="21"/>
          <w:szCs w:val="21"/>
          <w:highlight w:val="none"/>
        </w:rPr>
        <w:t xml:space="preserve">供应商对质量问题负责包退、包换和包修，因此发生的费用由</w:t>
      </w:r>
      <w:r>
        <w:rPr>
          <w:rFonts w:hint="eastAsia" w:ascii="宋体" w:hAnsi="宋体" w:eastAsia="宋体" w:cs="宋体"/>
          <w:color w:val="auto"/>
          <w:sz w:val="21"/>
          <w:szCs w:val="21"/>
          <w:highlight w:val="none"/>
          <w:lang w:eastAsia="zh-CN"/>
        </w:rPr>
        <w:t xml:space="preserve">中标</w:t>
      </w:r>
      <w:r>
        <w:rPr>
          <w:rFonts w:hint="eastAsia" w:ascii="宋体" w:hAnsi="宋体" w:eastAsia="宋体" w:cs="宋体"/>
          <w:color w:val="auto"/>
          <w:sz w:val="21"/>
          <w:szCs w:val="21"/>
          <w:highlight w:val="none"/>
        </w:rPr>
        <w:t xml:space="preserve">供应商自行负责。采购单位将组织专业人员对供方提供的产品进行检验或抽检，对由此造成采购单位的工期耽误等损失，均由供方承担。</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4、项目完成后，供方需提供所投产品生产厂家的授权书、质保书、保修证明等书面资料，并按国家制造和安装的标准要求检测验收。</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5、本次采购全部内容为“交钥匙”项目，一切费用均包含在报价内，请各</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认真考虑其各种风险。</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6、验收标准：按本</w:t>
      </w:r>
      <w:r>
        <w:rPr>
          <w:rFonts w:hint="eastAsia" w:ascii="宋体" w:hAnsi="宋体" w:eastAsia="宋体" w:cs="宋体"/>
          <w:color w:val="auto"/>
          <w:sz w:val="21"/>
          <w:szCs w:val="21"/>
          <w:highlight w:val="none"/>
          <w:lang w:eastAsia="zh-CN"/>
        </w:rPr>
        <w:t xml:space="preserve">招标文件</w:t>
      </w:r>
      <w:r>
        <w:rPr>
          <w:rFonts w:hint="eastAsia" w:ascii="宋体" w:hAnsi="宋体" w:eastAsia="宋体" w:cs="宋体"/>
          <w:color w:val="auto"/>
          <w:sz w:val="21"/>
          <w:szCs w:val="21"/>
          <w:highlight w:val="none"/>
        </w:rPr>
        <w:t xml:space="preserve">、供应商的</w:t>
      </w:r>
      <w:r>
        <w:rPr>
          <w:rFonts w:hint="eastAsia" w:ascii="宋体" w:hAnsi="宋体" w:eastAsia="宋体" w:cs="宋体"/>
          <w:color w:val="auto"/>
          <w:sz w:val="21"/>
          <w:szCs w:val="21"/>
          <w:highlight w:val="none"/>
          <w:lang w:eastAsia="zh-CN"/>
        </w:rPr>
        <w:t xml:space="preserve">投标文件</w:t>
      </w:r>
      <w:r>
        <w:rPr>
          <w:rFonts w:hint="eastAsia" w:ascii="宋体" w:hAnsi="宋体" w:eastAsia="宋体" w:cs="宋体"/>
          <w:color w:val="auto"/>
          <w:sz w:val="21"/>
          <w:szCs w:val="21"/>
          <w:highlight w:val="none"/>
        </w:rPr>
        <w:t xml:space="preserve">、承诺及国家相关标准为准。如双方对验收结果有分歧，则以苏州市技术质量监督局的检验结果为准，检验费用</w:t>
      </w:r>
      <w:r>
        <w:rPr>
          <w:rFonts w:hint="eastAsia" w:ascii="宋体" w:hAnsi="宋体" w:cs="宋体"/>
          <w:color w:val="auto"/>
          <w:szCs w:val="21"/>
          <w:highlight w:val="none"/>
        </w:rPr>
        <w:t xml:space="preserve">先由中标供应商支付，最终</w:t>
      </w:r>
      <w:r>
        <w:rPr>
          <w:rFonts w:hint="eastAsia" w:ascii="宋体" w:hAnsi="宋体" w:eastAsia="宋体" w:cs="宋体"/>
          <w:color w:val="auto"/>
          <w:sz w:val="21"/>
          <w:szCs w:val="21"/>
          <w:highlight w:val="none"/>
        </w:rPr>
        <w:t xml:space="preserve">由有过失的一方支付。</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7、由供方负责产品的保管。</w:t>
      </w:r>
      <w:r/>
    </w:p>
    <w:p>
      <w:pPr>
        <w:ind w:firstLine="420"/>
        <w:spacing w:line="400" w:lineRule="exact"/>
        <w:rPr>
          <w:rFonts w:hint="eastAsia" w:ascii="宋体" w:hAnsi="宋体" w:cs="宋体"/>
          <w:color w:val="auto"/>
          <w:szCs w:val="21"/>
          <w:highlight w:val="none"/>
        </w:rPr>
      </w:pPr>
      <w:r>
        <w:rPr>
          <w:rFonts w:hint="eastAsia" w:ascii="宋体" w:hAnsi="宋体" w:eastAsia="宋体" w:cs="宋体"/>
          <w:color w:val="auto"/>
          <w:sz w:val="21"/>
          <w:szCs w:val="21"/>
          <w:highlight w:val="none"/>
        </w:rPr>
        <w:t xml:space="preserve">8、交货过程中如发现不符合本次招标文件所定产品，供方应无条件退换</w:t>
      </w:r>
      <w:r>
        <w:rPr>
          <w:rFonts w:hint="eastAsia" w:ascii="宋体" w:hAnsi="宋体" w:cs="宋体"/>
          <w:color w:val="auto"/>
          <w:szCs w:val="21"/>
          <w:highlight w:val="none"/>
        </w:rPr>
        <w:t xml:space="preserve">及承担所有违约责任。</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九</w:t>
      </w:r>
      <w:r>
        <w:rPr>
          <w:rFonts w:hint="eastAsia" w:ascii="宋体" w:hAnsi="宋体" w:eastAsia="宋体" w:cs="宋体"/>
          <w:color w:val="auto"/>
          <w:sz w:val="21"/>
          <w:szCs w:val="21"/>
          <w:highlight w:val="none"/>
        </w:rPr>
        <w:t xml:space="preserve">、综合说明：</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1、付款方式：详见合同主要条款</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2、交货要求：签订合同后，在30天内交货并安装调试结束。如无特殊原因必须在6个月内完成验收，具体根据采购单位要求。</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交货地点：采购人指定地点。</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3、供应商所提供产品需明确生产厂家、品牌、规格、型号、数量及主要技术参数。需列出设备配置清单、主要配件价格清单。</w:t>
      </w:r>
      <w:r/>
    </w:p>
    <w:p>
      <w:pPr>
        <w:ind w:firstLine="420"/>
        <w:spacing w:line="400" w:lineRule="exact"/>
        <w:rPr>
          <w:rFonts w:hint="eastAsia" w:ascii="宋体" w:hAnsi="宋体" w:cs="宋体"/>
          <w:color w:val="auto"/>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cs="宋体"/>
          <w:b/>
          <w:bCs/>
          <w:color w:val="auto"/>
          <w:szCs w:val="21"/>
          <w:highlight w:val="none"/>
        </w:rPr>
        <w:t xml:space="preserve">须提供</w:t>
      </w:r>
      <w:r>
        <w:rPr>
          <w:rFonts w:hint="eastAsia" w:ascii="宋体" w:hAnsi="宋体" w:cs="宋体"/>
          <w:b/>
          <w:bCs/>
          <w:color w:val="auto"/>
          <w:szCs w:val="21"/>
          <w:highlight w:val="none"/>
          <w:lang w:val="en-US" w:eastAsia="zh-CN"/>
        </w:rPr>
        <w:t xml:space="preserve">所投</w:t>
      </w:r>
      <w:r>
        <w:rPr>
          <w:rFonts w:hint="eastAsia" w:ascii="宋体" w:hAnsi="宋体" w:cs="宋体"/>
          <w:b/>
          <w:bCs/>
          <w:color w:val="auto"/>
          <w:szCs w:val="21"/>
          <w:highlight w:val="none"/>
        </w:rPr>
        <w:t xml:space="preserve">产品的医疗器械注册证或备案登记表，如不提供视为无效投标。</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、供应商必须承诺谈判招标文件提出的全部要求，如果以其中某些条款不响应时，应在文件中列出。</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知识产权：投标人应保证招标人免除且投标人承担由于招标人在其本国使用该设备或设备任何一部分时而引起第三方提出的侵犯专利权、商标权或工业设计权的起诉、行动、行政程序索赔、请求等以及招标人为此而产生的损失和损害、费用和支出（包括律师费）。</w:t>
      </w:r>
      <w:r/>
    </w:p>
    <w:p>
      <w:pPr>
        <w:ind w:firstLine="420"/>
        <w:spacing w:line="400" w:lineRule="exact"/>
        <w:rPr>
          <w:color w:val="auto"/>
          <w:szCs w:val="21"/>
          <w:highlight w:val="none"/>
        </w:rPr>
      </w:pPr>
      <w:r>
        <w:rPr>
          <w:color w:val="auto"/>
          <w:szCs w:val="21"/>
          <w:highlight w:val="none"/>
        </w:rPr>
      </w:r>
      <w:bookmarkEnd w:id="10"/>
      <w:bookmarkEnd w:id="11"/>
      <w:r/>
    </w:p>
    <w:p>
      <w:pPr>
        <w:pStyle w:val="909"/>
        <w:ind w:firstLine="2249"/>
        <w:pageBreakBefore/>
        <w:spacing w:line="400" w:lineRule="exact"/>
        <w:rPr>
          <w:rFonts w:hint="eastAsia" w:ascii="宋体" w:hAnsi="宋体" w:eastAsia="宋体" w:cs="宋体"/>
          <w:b/>
          <w:bCs/>
          <w:color w:val="auto"/>
          <w:sz w:val="32"/>
          <w:szCs w:val="20"/>
          <w:highlight w:val="none"/>
          <w:lang w:val="en-US" w:eastAsia="zh-CN"/>
        </w:rPr>
      </w:pPr>
      <w:r>
        <w:rPr>
          <w:rFonts w:hint="eastAsia" w:ascii="宋体" w:hAnsi="宋体" w:eastAsia="宋体" w:cs="宋体"/>
          <w:b/>
          <w:bCs/>
          <w:color w:val="auto"/>
          <w:sz w:val="32"/>
          <w:szCs w:val="20"/>
          <w:highlight w:val="none"/>
          <w:lang w:val="zh-CN" w:eastAsia="zh-CN"/>
        </w:rPr>
        <w:t xml:space="preserve">第</w:t>
      </w:r>
      <w:r>
        <w:rPr>
          <w:rFonts w:hint="eastAsia" w:ascii="宋体" w:hAnsi="宋体" w:eastAsia="宋体" w:cs="宋体"/>
          <w:b/>
          <w:bCs/>
          <w:color w:val="auto"/>
          <w:sz w:val="32"/>
          <w:szCs w:val="20"/>
          <w:highlight w:val="none"/>
          <w:lang w:val="en-US" w:eastAsia="zh-CN"/>
        </w:rPr>
        <w:t xml:space="preserve">五</w:t>
      </w:r>
      <w:r>
        <w:rPr>
          <w:rFonts w:hint="eastAsia" w:ascii="宋体" w:hAnsi="宋体" w:eastAsia="宋体" w:cs="宋体"/>
          <w:b/>
          <w:bCs/>
          <w:color w:val="auto"/>
          <w:sz w:val="32"/>
          <w:szCs w:val="20"/>
          <w:highlight w:val="none"/>
          <w:lang w:val="zh-CN" w:eastAsia="zh-CN"/>
        </w:rPr>
        <w:t xml:space="preserve">章</w:t>
      </w:r>
      <w:r>
        <w:rPr>
          <w:rFonts w:hint="eastAsia" w:ascii="宋体" w:hAnsi="宋体" w:eastAsia="宋体" w:cs="宋体"/>
          <w:b/>
          <w:bCs/>
          <w:color w:val="auto"/>
          <w:sz w:val="32"/>
          <w:szCs w:val="20"/>
          <w:highlight w:val="none"/>
          <w:lang w:val="en-US" w:eastAsia="zh-CN"/>
        </w:rPr>
        <w:t xml:space="preserve"> </w:t>
      </w:r>
      <w:r>
        <w:rPr>
          <w:rFonts w:hint="eastAsia" w:ascii="宋体" w:hAnsi="宋体" w:eastAsia="宋体" w:cs="宋体"/>
          <w:b/>
          <w:bCs/>
          <w:color w:val="auto"/>
          <w:sz w:val="32"/>
          <w:szCs w:val="20"/>
          <w:highlight w:val="none"/>
          <w:lang w:val="zh-CN" w:eastAsia="zh-CN"/>
        </w:rPr>
        <w:t xml:space="preserve">合同</w:t>
      </w:r>
      <w:r>
        <w:rPr>
          <w:rFonts w:hint="eastAsia" w:ascii="宋体" w:hAnsi="宋体" w:eastAsia="宋体" w:cs="宋体"/>
          <w:b/>
          <w:bCs/>
          <w:color w:val="auto"/>
          <w:sz w:val="32"/>
          <w:szCs w:val="20"/>
          <w:highlight w:val="none"/>
          <w:lang w:val="en-US" w:eastAsia="zh-CN"/>
        </w:rPr>
        <w:t xml:space="preserve">一般</w:t>
      </w:r>
      <w:r>
        <w:rPr>
          <w:rFonts w:hint="eastAsia" w:ascii="宋体" w:hAnsi="宋体" w:eastAsia="宋体" w:cs="宋体"/>
          <w:b/>
          <w:bCs/>
          <w:color w:val="auto"/>
          <w:sz w:val="32"/>
          <w:szCs w:val="20"/>
          <w:highlight w:val="none"/>
          <w:lang w:val="zh-CN" w:eastAsia="zh-CN"/>
        </w:rPr>
        <w:t xml:space="preserve">条款</w:t>
      </w:r>
      <w:r/>
    </w:p>
    <w:p>
      <w:pPr>
        <w:ind w:firstLine="420"/>
        <w:spacing w:line="380" w:lineRule="exact"/>
        <w:rPr>
          <w:rFonts w:ascii="宋体" w:cs="宋体"/>
          <w:color w:val="auto"/>
          <w:highlight w:val="none"/>
        </w:rPr>
        <w:outlineLvl w:val="0"/>
      </w:pPr>
      <w:r>
        <w:rPr>
          <w:rFonts w:hint="eastAsia" w:ascii="宋体" w:hAnsi="宋体"/>
          <w:color w:val="auto"/>
          <w:szCs w:val="21"/>
          <w:highlight w:val="none"/>
        </w:rPr>
        <w:t xml:space="preserve">  </w:t>
      </w:r>
      <w:r>
        <w:rPr>
          <w:rFonts w:hint="eastAsia" w:ascii="宋体" w:hAnsi="宋体" w:cs="宋体"/>
          <w:color w:val="auto"/>
          <w:highlight w:val="none"/>
        </w:rPr>
        <w:t xml:space="preserve">根据采购编号      号</w:t>
      </w:r>
      <w:r>
        <w:rPr>
          <w:rFonts w:hint="eastAsia" w:ascii="宋体" w:hAnsi="宋体" w:cs="宋体"/>
          <w:color w:val="auto"/>
          <w:highlight w:val="none"/>
          <w:lang w:eastAsia="zh-CN"/>
        </w:rPr>
        <w:t xml:space="preserve">招标文件</w:t>
      </w:r>
      <w:r>
        <w:rPr>
          <w:rFonts w:hint="eastAsia" w:ascii="宋体" w:hAnsi="宋体" w:cs="宋体"/>
          <w:color w:val="auto"/>
          <w:highlight w:val="none"/>
        </w:rPr>
        <w:t xml:space="preserve">及乙方</w:t>
      </w:r>
      <w:r>
        <w:rPr>
          <w:rFonts w:hint="eastAsia" w:ascii="宋体" w:hAnsi="宋体" w:cs="宋体"/>
          <w:color w:val="auto"/>
          <w:highlight w:val="none"/>
          <w:lang w:eastAsia="zh-CN"/>
        </w:rPr>
        <w:t xml:space="preserve">中标</w:t>
      </w:r>
      <w:r>
        <w:rPr>
          <w:rFonts w:hint="eastAsia" w:ascii="宋体" w:hAnsi="宋体" w:cs="宋体"/>
          <w:color w:val="auto"/>
          <w:highlight w:val="none"/>
        </w:rPr>
        <w:t xml:space="preserve">的</w:t>
      </w:r>
      <w:r>
        <w:rPr>
          <w:rFonts w:hint="eastAsia" w:ascii="宋体" w:hAnsi="宋体" w:cs="宋体"/>
          <w:color w:val="auto"/>
          <w:highlight w:val="none"/>
          <w:lang w:eastAsia="zh-CN"/>
        </w:rPr>
        <w:t xml:space="preserve">投标文件</w:t>
      </w:r>
      <w:r>
        <w:rPr>
          <w:rFonts w:hint="eastAsia" w:ascii="宋体" w:hAnsi="宋体" w:cs="宋体"/>
          <w:color w:val="auto"/>
          <w:highlight w:val="none"/>
        </w:rPr>
        <w:t xml:space="preserve">和</w:t>
      </w:r>
      <w:r>
        <w:rPr>
          <w:rFonts w:hint="eastAsia" w:ascii="宋体" w:hAnsi="宋体" w:cs="宋体"/>
          <w:color w:val="auto"/>
          <w:highlight w:val="none"/>
          <w:lang w:eastAsia="zh-CN"/>
        </w:rPr>
        <w:t xml:space="preserve">中标</w:t>
      </w:r>
      <w:r>
        <w:rPr>
          <w:rFonts w:hint="eastAsia" w:ascii="宋体" w:hAnsi="宋体" w:cs="宋体"/>
          <w:color w:val="auto"/>
          <w:highlight w:val="none"/>
        </w:rPr>
        <w:t xml:space="preserve">通知书，甲乙双方就</w:t>
      </w:r>
      <w:r>
        <w:rPr>
          <w:rFonts w:ascii="宋体" w:hAnsi="宋体" w:cs="宋体"/>
          <w:color w:val="auto"/>
          <w:highlight w:val="none"/>
        </w:rPr>
        <w:t xml:space="preserve"> </w:t>
      </w:r>
      <w:r>
        <w:rPr>
          <w:rFonts w:hint="eastAsia" w:ascii="宋体" w:hAnsi="宋体" w:cs="宋体"/>
          <w:color w:val="auto"/>
          <w:highlight w:val="none"/>
          <w:u w:val="single"/>
        </w:rPr>
        <w:t xml:space="preserve">         </w:t>
      </w:r>
      <w:r>
        <w:rPr>
          <w:rFonts w:ascii="宋体" w:hAnsi="宋体" w:cs="宋体"/>
          <w:color w:val="auto"/>
          <w:highlight w:val="none"/>
        </w:rPr>
        <w:t xml:space="preserve"> </w:t>
      </w:r>
      <w:r>
        <w:rPr>
          <w:rFonts w:hint="eastAsia" w:ascii="宋体" w:hAnsi="宋体" w:cs="宋体"/>
          <w:color w:val="auto"/>
          <w:highlight w:val="none"/>
        </w:rPr>
        <w:t xml:space="preserve"> 的购销事宜，签订本合同书。</w:t>
      </w:r>
      <w:r/>
    </w:p>
    <w:p>
      <w:pPr>
        <w:spacing w:line="400" w:lineRule="exact"/>
        <w:rPr>
          <w:rFonts w:ascii="宋体" w:cs="宋体"/>
          <w:b/>
          <w:bCs/>
          <w:color w:val="auto"/>
          <w:highlight w:val="none"/>
        </w:rPr>
        <w:outlineLvl w:val="0"/>
      </w:pPr>
      <w:r>
        <w:rPr>
          <w:rFonts w:hint="eastAsia" w:ascii="宋体" w:hAnsi="宋体" w:cs="宋体"/>
          <w:b/>
          <w:bCs/>
          <w:color w:val="auto"/>
          <w:highlight w:val="none"/>
        </w:rPr>
        <w:t xml:space="preserve">（一）</w:t>
      </w:r>
      <w:r>
        <w:rPr>
          <w:rFonts w:hint="eastAsia" w:ascii="宋体" w:hAnsi="宋体" w:cs="宋体"/>
          <w:b/>
          <w:bCs/>
          <w:color w:val="auto"/>
          <w:highlight w:val="none"/>
          <w:lang w:val="zh-CN"/>
        </w:rPr>
        <w:t xml:space="preserve">、合同文件</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、合同文件适用法律</w:t>
      </w:r>
      <w:r/>
    </w:p>
    <w:p>
      <w:pPr>
        <w:ind w:right="-159" w:firstLine="420"/>
        <w:spacing w:line="400" w:lineRule="exact"/>
        <w:rPr>
          <w:rFonts w:ascii="宋体" w:cs="宋体"/>
          <w:color w:val="auto"/>
          <w:highlight w:val="none"/>
        </w:rPr>
      </w:pPr>
      <w:r>
        <w:rPr>
          <w:rFonts w:hint="eastAsia" w:ascii="宋体" w:hAnsi="宋体" w:cs="宋体"/>
          <w:color w:val="auto"/>
          <w:highlight w:val="none"/>
        </w:rPr>
        <w:t xml:space="preserve">适用于合同文件的法律是中华人民共和国现行法律、法规及甲方所在地的地方性法规。</w:t>
      </w:r>
      <w:r/>
    </w:p>
    <w:p>
      <w:pPr>
        <w:ind w:right="-159" w:firstLine="420"/>
        <w:spacing w:line="400" w:lineRule="exact"/>
        <w:rPr>
          <w:rFonts w:asci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、合同文件组成和解释顺序</w:t>
      </w:r>
      <w:r/>
    </w:p>
    <w:p>
      <w:pPr>
        <w:ind w:right="-159" w:firstLine="420"/>
        <w:spacing w:line="400" w:lineRule="exact"/>
        <w:rPr>
          <w:rFonts w:ascii="宋体" w:cs="宋体"/>
          <w:color w:val="auto"/>
          <w:highlight w:val="none"/>
        </w:rPr>
      </w:pPr>
      <w:r>
        <w:rPr>
          <w:rFonts w:ascii="宋体" w:hAnsi="宋体" w:cs="宋体"/>
          <w:color w:val="auto"/>
          <w:highlight w:val="none"/>
        </w:rPr>
        <w:t xml:space="preserve">2.1  </w:t>
      </w:r>
      <w:r>
        <w:rPr>
          <w:rFonts w:hint="eastAsia" w:ascii="宋体" w:hAnsi="宋体" w:cs="宋体"/>
          <w:color w:val="auto"/>
          <w:highlight w:val="none"/>
        </w:rPr>
        <w:t xml:space="preserve">合同文件的组成和解释顺序如下：</w:t>
      </w:r>
      <w:r/>
    </w:p>
    <w:p>
      <w:pPr>
        <w:ind w:right="-159" w:firstLine="420"/>
        <w:spacing w:line="400" w:lineRule="exact"/>
        <w:rPr>
          <w:rFonts w:ascii="宋体" w:cs="宋体"/>
          <w:color w:val="auto"/>
          <w:highlight w:val="none"/>
        </w:rPr>
      </w:pPr>
      <w:r>
        <w:rPr>
          <w:rFonts w:ascii="宋体" w:hAnsi="宋体" w:cs="宋体"/>
          <w:color w:val="auto"/>
          <w:highlight w:val="none"/>
        </w:rPr>
        <w:t xml:space="preserve">2.1.1 </w:t>
      </w:r>
      <w:r>
        <w:rPr>
          <w:rFonts w:hint="eastAsia" w:ascii="宋体" w:hAnsi="宋体" w:cs="宋体"/>
          <w:color w:val="auto"/>
          <w:highlight w:val="none"/>
        </w:rPr>
        <w:t xml:space="preserve">合同的特殊性条款</w:t>
      </w:r>
      <w:r/>
    </w:p>
    <w:p>
      <w:pPr>
        <w:ind w:right="-159" w:firstLine="420"/>
        <w:spacing w:line="400" w:lineRule="exact"/>
        <w:rPr>
          <w:rFonts w:ascii="宋体" w:cs="宋体"/>
          <w:color w:val="auto"/>
          <w:highlight w:val="none"/>
        </w:rPr>
      </w:pPr>
      <w:r>
        <w:rPr>
          <w:rFonts w:ascii="宋体" w:hAnsi="宋体" w:cs="宋体"/>
          <w:color w:val="auto"/>
          <w:highlight w:val="none"/>
        </w:rPr>
        <w:t xml:space="preserve">2.1.2 </w:t>
      </w:r>
      <w:r>
        <w:rPr>
          <w:rFonts w:hint="eastAsia" w:ascii="宋体" w:hAnsi="宋体" w:cs="宋体"/>
          <w:color w:val="auto"/>
          <w:highlight w:val="none"/>
        </w:rPr>
        <w:t xml:space="preserve">合同的一般性条款</w:t>
      </w:r>
      <w:r/>
    </w:p>
    <w:p>
      <w:pPr>
        <w:ind w:right="-159" w:firstLine="420"/>
        <w:spacing w:line="400" w:lineRule="exact"/>
        <w:rPr>
          <w:rFonts w:ascii="宋体" w:cs="宋体"/>
          <w:color w:val="auto"/>
          <w:highlight w:val="none"/>
        </w:rPr>
      </w:pPr>
      <w:r>
        <w:rPr>
          <w:rFonts w:ascii="宋体" w:hAnsi="宋体" w:cs="宋体"/>
          <w:color w:val="auto"/>
          <w:highlight w:val="none"/>
        </w:rPr>
        <w:t xml:space="preserve">2.1.3 </w:t>
      </w:r>
      <w:r>
        <w:rPr>
          <w:rFonts w:hint="eastAsia" w:ascii="宋体" w:hAnsi="宋体" w:cs="宋体"/>
          <w:color w:val="auto"/>
          <w:highlight w:val="none"/>
        </w:rPr>
        <w:t xml:space="preserve">洽商、变更等明确双方权利义务的纪要、协议</w:t>
      </w:r>
      <w:r/>
    </w:p>
    <w:p>
      <w:pPr>
        <w:ind w:right="-159" w:firstLine="420"/>
        <w:spacing w:line="400" w:lineRule="exact"/>
        <w:rPr>
          <w:rFonts w:hint="eastAsia" w:ascii="宋体" w:eastAsia="宋体" w:cs="宋体"/>
          <w:color w:val="auto"/>
          <w:highlight w:val="none"/>
          <w:lang w:eastAsia="zh-CN"/>
        </w:rPr>
      </w:pPr>
      <w:r>
        <w:rPr>
          <w:rFonts w:ascii="宋体" w:hAnsi="宋体" w:cs="宋体"/>
          <w:color w:val="auto"/>
          <w:highlight w:val="none"/>
        </w:rPr>
        <w:t xml:space="preserve">2.1.4 </w:t>
      </w:r>
      <w:r>
        <w:rPr>
          <w:rFonts w:hint="eastAsia" w:ascii="宋体" w:hAnsi="宋体" w:cs="宋体"/>
          <w:color w:val="auto"/>
          <w:highlight w:val="none"/>
          <w:lang w:eastAsia="zh-CN"/>
        </w:rPr>
        <w:t xml:space="preserve">中标</w:t>
      </w:r>
      <w:r>
        <w:rPr>
          <w:rFonts w:hint="eastAsia" w:ascii="宋体" w:hAnsi="宋体" w:cs="宋体"/>
          <w:color w:val="auto"/>
          <w:highlight w:val="none"/>
        </w:rPr>
        <w:t xml:space="preserve">通知书、</w:t>
      </w:r>
      <w:r>
        <w:rPr>
          <w:rFonts w:hint="eastAsia" w:ascii="宋体" w:hAnsi="宋体" w:cs="宋体"/>
          <w:color w:val="auto"/>
          <w:highlight w:val="none"/>
          <w:lang w:eastAsia="zh-CN"/>
        </w:rPr>
        <w:t xml:space="preserve">投标文件</w:t>
      </w:r>
      <w:r>
        <w:rPr>
          <w:rFonts w:hint="eastAsia" w:ascii="宋体" w:hAnsi="宋体" w:cs="宋体"/>
          <w:color w:val="auto"/>
          <w:highlight w:val="none"/>
        </w:rPr>
        <w:t xml:space="preserve">和</w:t>
      </w:r>
      <w:r>
        <w:rPr>
          <w:rFonts w:hint="eastAsia" w:ascii="宋体" w:hAnsi="宋体" w:cs="宋体"/>
          <w:color w:val="auto"/>
          <w:highlight w:val="none"/>
          <w:lang w:eastAsia="zh-CN"/>
        </w:rPr>
        <w:t xml:space="preserve">招标文件</w:t>
      </w:r>
      <w:r/>
    </w:p>
    <w:p>
      <w:pPr>
        <w:ind w:right="-159" w:firstLine="420"/>
        <w:spacing w:line="400" w:lineRule="exact"/>
        <w:rPr>
          <w:rFonts w:ascii="宋体" w:cs="宋体"/>
          <w:color w:val="auto"/>
          <w:highlight w:val="none"/>
        </w:rPr>
      </w:pPr>
      <w:r>
        <w:rPr>
          <w:rFonts w:ascii="宋体" w:hAnsi="宋体" w:cs="宋体"/>
          <w:color w:val="auto"/>
          <w:highlight w:val="none"/>
        </w:rPr>
        <w:t xml:space="preserve">2.1.5 </w:t>
      </w:r>
      <w:r>
        <w:rPr>
          <w:rFonts w:hint="eastAsia" w:ascii="宋体" w:hAnsi="宋体" w:cs="宋体"/>
          <w:color w:val="auto"/>
          <w:highlight w:val="none"/>
        </w:rPr>
        <w:t xml:space="preserve">有关图纸</w:t>
      </w:r>
      <w:r/>
    </w:p>
    <w:p>
      <w:pPr>
        <w:ind w:right="-159" w:firstLine="420"/>
        <w:spacing w:line="400" w:lineRule="exact"/>
        <w:rPr>
          <w:rFonts w:ascii="宋体" w:cs="宋体"/>
          <w:color w:val="auto"/>
          <w:highlight w:val="none"/>
        </w:rPr>
      </w:pPr>
      <w:r>
        <w:rPr>
          <w:rFonts w:ascii="宋体" w:hAnsi="宋体" w:cs="宋体"/>
          <w:color w:val="auto"/>
          <w:highlight w:val="none"/>
        </w:rPr>
        <w:t xml:space="preserve">2.1.6 </w:t>
      </w:r>
      <w:r>
        <w:rPr>
          <w:rFonts w:hint="eastAsia" w:ascii="宋体" w:hAnsi="宋体" w:cs="宋体"/>
          <w:color w:val="auto"/>
          <w:highlight w:val="none"/>
        </w:rPr>
        <w:t xml:space="preserve">标准、规范和其它有关技术资料、技术要求</w:t>
      </w:r>
      <w:r/>
    </w:p>
    <w:p>
      <w:pPr>
        <w:ind w:right="-159" w:firstLine="420"/>
        <w:spacing w:line="400" w:lineRule="exact"/>
        <w:rPr>
          <w:rFonts w:ascii="宋体" w:cs="宋体"/>
          <w:color w:val="auto"/>
          <w:highlight w:val="none"/>
        </w:rPr>
      </w:pPr>
      <w:r>
        <w:rPr>
          <w:rFonts w:ascii="宋体" w:hAnsi="宋体" w:cs="宋体"/>
          <w:color w:val="auto"/>
          <w:highlight w:val="none"/>
        </w:rPr>
        <w:t xml:space="preserve">2.2 </w:t>
      </w:r>
      <w:r>
        <w:rPr>
          <w:rFonts w:hint="eastAsia" w:ascii="宋体" w:hAnsi="宋体" w:cs="宋体"/>
          <w:color w:val="auto"/>
          <w:highlight w:val="none"/>
        </w:rPr>
        <w:t xml:space="preserve">合同的特殊性条款的效力优于合同的一般性条款的效力</w:t>
      </w:r>
      <w:r/>
    </w:p>
    <w:p>
      <w:pPr>
        <w:ind w:right="-159" w:firstLine="420"/>
        <w:spacing w:line="400" w:lineRule="exact"/>
        <w:rPr>
          <w:rFonts w:ascii="宋体" w:cs="宋体"/>
          <w:color w:val="auto"/>
          <w:highlight w:val="none"/>
        </w:rPr>
      </w:pPr>
      <w:r>
        <w:rPr>
          <w:rFonts w:ascii="宋体" w:hAnsi="宋体" w:cs="宋体"/>
          <w:color w:val="auto"/>
          <w:highlight w:val="none"/>
        </w:rPr>
        <w:t xml:space="preserve">3</w:t>
      </w:r>
      <w:r>
        <w:rPr>
          <w:rFonts w:hint="eastAsia" w:ascii="宋体" w:hAnsi="宋体" w:cs="宋体"/>
          <w:color w:val="auto"/>
          <w:highlight w:val="none"/>
        </w:rPr>
        <w:t xml:space="preserve">、合同文件使用文字</w:t>
      </w:r>
      <w:r/>
    </w:p>
    <w:p>
      <w:pPr>
        <w:ind w:right="-159" w:firstLine="420"/>
        <w:spacing w:line="400" w:lineRule="exact"/>
        <w:rPr>
          <w:rFonts w:ascii="宋体" w:cs="宋体"/>
          <w:color w:val="auto"/>
          <w:highlight w:val="none"/>
        </w:rPr>
      </w:pPr>
      <w:r>
        <w:rPr>
          <w:rFonts w:ascii="宋体" w:hAnsi="宋体" w:cs="宋体"/>
          <w:color w:val="auto"/>
          <w:highlight w:val="none"/>
        </w:rPr>
        <w:t xml:space="preserve">3.1  </w:t>
      </w:r>
      <w:r>
        <w:rPr>
          <w:rFonts w:hint="eastAsia" w:ascii="宋体" w:hAnsi="宋体" w:cs="宋体"/>
          <w:color w:val="auto"/>
          <w:highlight w:val="none"/>
        </w:rPr>
        <w:t xml:space="preserve">合同文件使用中文书写、解释和说明</w:t>
      </w:r>
      <w:r/>
    </w:p>
    <w:p>
      <w:pPr>
        <w:ind w:firstLine="420"/>
        <w:spacing w:line="400" w:lineRule="exact"/>
        <w:rPr>
          <w:rFonts w:ascii="宋体" w:cs="宋体"/>
          <w:color w:val="auto"/>
          <w:highlight w:val="none"/>
        </w:rPr>
      </w:pPr>
      <w:r>
        <w:rPr>
          <w:rFonts w:ascii="宋体" w:hAnsi="宋体" w:cs="宋体"/>
          <w:color w:val="auto"/>
          <w:highlight w:val="none"/>
        </w:rPr>
        <w:t xml:space="preserve">3.2  </w:t>
      </w:r>
      <w:r>
        <w:rPr>
          <w:rFonts w:hint="eastAsia" w:ascii="宋体" w:hAnsi="宋体" w:cs="宋体"/>
          <w:color w:val="auto"/>
          <w:highlight w:val="none"/>
        </w:rPr>
        <w:t xml:space="preserve">合同文件使用特殊性条款约定的国家标准和规范；国家没有相应标准、规范时，可使用特殊性条款约定的行业或甲方所在地地方的标准、规范。甲方应按特殊性条款约定的时间向乙方提供一式两份约定的标准和规范。</w:t>
      </w:r>
      <w:r/>
    </w:p>
    <w:p>
      <w:pPr>
        <w:spacing w:line="400" w:lineRule="exact"/>
        <w:rPr>
          <w:rFonts w:ascii="宋体" w:cs="宋体"/>
          <w:b/>
          <w:bCs/>
          <w:color w:val="auto"/>
          <w:highlight w:val="none"/>
        </w:rPr>
        <w:outlineLvl w:val="0"/>
      </w:pPr>
      <w:r>
        <w:rPr>
          <w:rFonts w:hint="eastAsia" w:ascii="宋体" w:hAnsi="宋体" w:cs="宋体"/>
          <w:b/>
          <w:bCs/>
          <w:color w:val="auto"/>
          <w:highlight w:val="none"/>
          <w:lang w:val="zh-CN"/>
        </w:rPr>
        <w:t xml:space="preserve">（</w:t>
      </w:r>
      <w:r>
        <w:rPr>
          <w:rFonts w:hint="eastAsia" w:ascii="宋体" w:hAnsi="宋体" w:cs="宋体"/>
          <w:b/>
          <w:bCs/>
          <w:color w:val="auto"/>
          <w:highlight w:val="none"/>
        </w:rPr>
        <w:t xml:space="preserve">二</w:t>
      </w:r>
      <w:r>
        <w:rPr>
          <w:rFonts w:hint="eastAsia" w:ascii="宋体" w:hAnsi="宋体" w:cs="宋体"/>
          <w:b/>
          <w:bCs/>
          <w:color w:val="auto"/>
          <w:highlight w:val="none"/>
          <w:lang w:val="zh-CN"/>
        </w:rPr>
        <w:t xml:space="preserve">）、标的物的一般条款</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1、完整物权</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乙方确保对于出卖的标的物拥有完整物权，并且乙方负有保证第三人不得向甲方主张任何权利（包括知识产权）等义务；如因知识产权等造成甲方损失的，甲方有权终止本合同、并有权要求乙方全额退还已收款项及承担本合同总金额20%违约金。</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鉴于信息化的快速发展以及甲方自身各类发展需求，乙方应无条件向甲方及甲方合作方开放或提供各类端口或信息采集口，对此乙方予以再次确认且无权收取任何费用。如乙方不予配合，则甲方有权直接终止本合同并不予支付任何款项（如已支付、则乙方须全额归还）、不予退回履约保证金等，且有权要求乙方承担本合同总金额20%违约金。</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注：本项目为交钥匙工程（设备如涉及与甲方端口或设备对接或改造现场设施等，费用均由乙方承担）。</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2、质量保证</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2.1 乙方应保证所供标的物是原厂全新的，未使用过的，并且是非长期积压的库存商品（距离生产日期应在1年内），完全</w:t>
      </w:r>
      <w:r>
        <w:rPr>
          <w:rFonts w:hint="eastAsia" w:ascii="宋体" w:hAnsi="宋体" w:cs="宋体"/>
          <w:color w:val="auto"/>
          <w:highlight w:val="none"/>
        </w:rPr>
        <w:t xml:space="preserve">符合合同规定的质量、规格和性能的要求，乙方应保证其提供的标的物在正确安装，正常使用和保养条件下，在其标称的使用寿命期内应具有满意的性能。在乙方承诺的质保期限内，乙方应对由于工艺等缺陷及伴随服务而造成的任何不足或故障负责。标的物质量出现问题，乙方应及时负责包退、包换或提供全新替代设备，确保不影响甲方正常运营，费用由乙方承担。乙方提供的产品若存在质量问题或未及时退还、提供替代设备等导致在安装及今后使用过程中造成甲乙双方、使用人或第三方人身伤亡或财产损失的或影响甲方运营导致各类损失等，乙方承担由此产生的全部责任。</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2.2  根据甲方按检验标准自己检验的结果或当地技监部门的检验结果，或者在质保期内，如果标的物的数量、质量或规格与合同不符或证实标的物是有缺陷的，包括潜在缺陷或使用不符合要求的材料等，甲方有权根据本合同第（六）条“违约责任”向乙方主张各项权利。</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2.3  除合同特殊条款规定外，合同条款中标的物的质保期均自标的物通过甲方最终验收之日起计算，如发生退回、维修或设备替换等情形，质保期予以相应延长。</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2.4 乙方再次承诺严格按照招标书及本合同等文件所记载内容提供服务内容，包括且不限于整体要求、各类功能要求等。</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2.5 乙方承诺本合同所涉设备均与甲方现状吻合，确保各类设备及设施均能正常运行，甲方无须另行添置任何设备或设施；如有，则由乙方承担全部费用，包括且不限于添置设备或设施费、改建费等。</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3、包装</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乙方提供的设备必须为原厂包装，在送交甲方验收前不得拆箱。乙方应当按照约定的包装方式交付标的物。对包装方式没有约定或者约定不明确的，应当按照双方补充协议约定的方式包装，或者按照通用的方式包装，没有通用方式的，应当采取足以保护标的物的包装方式。</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4、伴随服务（乙方对甲方待使用设施的周边配套实施等均已现场确认并认可，确保甲方无须另行添置设备或设施；且该部分费用已包括在合同总价内，甲方无须支付任何费用）</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4.1  乙方除应履行按期按量交付合格标的物的义务之外，还应提供下列服务。</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4.1.1  标的物的现场安装、启动、调试、培训、验收、维护、升级、监督、更换或设备替换等，以及招标书等文件所记录的服务项目；</w:t>
      </w:r>
      <w:r/>
    </w:p>
    <w:p>
      <w:pPr>
        <w:ind w:right="-159" w:firstLine="420"/>
        <w:spacing w:line="400" w:lineRule="exact"/>
        <w:rPr>
          <w:rFonts w:ascii="宋体" w:cs="宋体"/>
          <w:color w:val="auto"/>
          <w:highlight w:val="none"/>
        </w:rPr>
      </w:pPr>
      <w:r>
        <w:rPr>
          <w:rFonts w:ascii="宋体" w:hAnsi="宋体" w:cs="宋体"/>
          <w:color w:val="auto"/>
          <w:highlight w:val="none"/>
        </w:rPr>
        <w:t xml:space="preserve">4.1.2  </w:t>
      </w:r>
      <w:r>
        <w:rPr>
          <w:rFonts w:hint="eastAsia" w:ascii="宋体" w:hAnsi="宋体" w:cs="宋体"/>
          <w:color w:val="auto"/>
          <w:highlight w:val="none"/>
        </w:rPr>
        <w:t xml:space="preserve">提供标的物组装和一般维修所必须的工具；</w:t>
      </w:r>
      <w:r/>
    </w:p>
    <w:p>
      <w:pPr>
        <w:ind w:right="-159" w:firstLine="420"/>
        <w:spacing w:line="400" w:lineRule="exact"/>
        <w:rPr>
          <w:rFonts w:ascii="宋体" w:cs="宋体"/>
          <w:color w:val="auto"/>
          <w:highlight w:val="none"/>
        </w:rPr>
      </w:pPr>
      <w:r>
        <w:rPr>
          <w:rFonts w:ascii="宋体" w:hAnsi="宋体" w:cs="宋体"/>
          <w:color w:val="auto"/>
          <w:highlight w:val="none"/>
        </w:rPr>
        <w:t xml:space="preserve">4.1.3 </w:t>
      </w:r>
      <w:r>
        <w:rPr>
          <w:rFonts w:hint="eastAsia" w:ascii="宋体" w:hAnsi="宋体" w:cs="宋体"/>
          <w:color w:val="auto"/>
          <w:highlight w:val="none"/>
        </w:rPr>
        <w:t xml:space="preserve">在合同规定的期限内对所提供标的物实行运行监督、维修服务的前提条件是该服务并不能免除乙方在质保期内所承担的义务；</w:t>
      </w:r>
      <w:r/>
    </w:p>
    <w:p>
      <w:pPr>
        <w:ind w:right="-159" w:firstLine="420"/>
        <w:spacing w:line="400" w:lineRule="exact"/>
        <w:rPr>
          <w:rFonts w:ascii="宋体" w:cs="宋体"/>
          <w:color w:val="auto"/>
          <w:highlight w:val="none"/>
        </w:rPr>
      </w:pPr>
      <w:r>
        <w:rPr>
          <w:rFonts w:ascii="宋体" w:hAnsi="宋体" w:cs="宋体"/>
          <w:color w:val="auto"/>
          <w:highlight w:val="none"/>
        </w:rPr>
        <w:t xml:space="preserve">4.1.4</w:t>
      </w:r>
      <w:r>
        <w:rPr>
          <w:rFonts w:hint="eastAsia" w:ascii="宋体" w:hAnsi="宋体" w:cs="宋体"/>
          <w:color w:val="auto"/>
          <w:highlight w:val="none"/>
        </w:rPr>
        <w:t xml:space="preserve"> 按甲方要求，对甲方技术人员进行技术指导或培训；提供系统完整专业的培训计划；提供厂家免费培训、并提供维修资料及中文的用户操作手册。</w:t>
      </w:r>
      <w:r/>
    </w:p>
    <w:p>
      <w:pPr>
        <w:ind w:right="-159" w:firstLine="420"/>
        <w:spacing w:line="400" w:lineRule="exact"/>
        <w:rPr>
          <w:rFonts w:ascii="宋体" w:cs="宋体"/>
          <w:color w:val="auto"/>
          <w:highlight w:val="none"/>
        </w:rPr>
      </w:pPr>
      <w:r>
        <w:rPr>
          <w:rFonts w:ascii="宋体" w:hAnsi="宋体" w:cs="宋体"/>
          <w:color w:val="auto"/>
          <w:highlight w:val="none"/>
        </w:rPr>
        <w:t xml:space="preserve">4.2  </w:t>
      </w:r>
      <w:r>
        <w:rPr>
          <w:rFonts w:hint="eastAsia" w:ascii="宋体" w:hAnsi="宋体" w:cs="宋体"/>
          <w:color w:val="auto"/>
          <w:highlight w:val="none"/>
        </w:rPr>
        <w:t xml:space="preserve">除合同另有规定之外，伴随服务的所有费用均已含在合同价款中，甲方不再另行进行支付。</w:t>
      </w:r>
      <w:r/>
    </w:p>
    <w:p>
      <w:pPr>
        <w:spacing w:line="400" w:lineRule="exact"/>
        <w:rPr>
          <w:rFonts w:ascii="宋体" w:cs="宋体"/>
          <w:b/>
          <w:bCs/>
          <w:color w:val="auto"/>
          <w:highlight w:val="none"/>
        </w:rPr>
        <w:outlineLvl w:val="0"/>
      </w:pPr>
      <w:r>
        <w:rPr>
          <w:rFonts w:hint="eastAsia" w:ascii="宋体" w:hAnsi="宋体" w:cs="宋体"/>
          <w:b/>
          <w:bCs/>
          <w:color w:val="auto"/>
          <w:highlight w:val="none"/>
          <w:lang w:val="zh-CN"/>
        </w:rPr>
        <w:t xml:space="preserve">（</w:t>
      </w:r>
      <w:r>
        <w:rPr>
          <w:rFonts w:hint="eastAsia" w:ascii="宋体" w:hAnsi="宋体" w:cs="宋体"/>
          <w:b/>
          <w:bCs/>
          <w:color w:val="auto"/>
          <w:highlight w:val="none"/>
        </w:rPr>
        <w:t xml:space="preserve">三</w:t>
      </w:r>
      <w:r>
        <w:rPr>
          <w:rFonts w:hint="eastAsia" w:ascii="宋体" w:hAnsi="宋体" w:cs="宋体"/>
          <w:b/>
          <w:bCs/>
          <w:color w:val="auto"/>
          <w:highlight w:val="none"/>
          <w:lang w:val="zh-CN"/>
        </w:rPr>
        <w:t xml:space="preserve">）、标的物的交付、检验和验收</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、标的物的交付</w:t>
      </w:r>
      <w:r/>
    </w:p>
    <w:p>
      <w:pPr>
        <w:ind w:right="-159" w:firstLine="420"/>
        <w:spacing w:line="400" w:lineRule="exact"/>
        <w:rPr>
          <w:rFonts w:ascii="宋体" w:cs="宋体"/>
          <w:color w:val="auto"/>
          <w:highlight w:val="none"/>
        </w:rPr>
      </w:pPr>
      <w:r>
        <w:rPr>
          <w:rFonts w:ascii="宋体" w:hAnsi="宋体" w:cs="宋体"/>
          <w:color w:val="auto"/>
          <w:highlight w:val="none"/>
        </w:rPr>
        <w:t xml:space="preserve">1.1  </w:t>
      </w:r>
      <w:r>
        <w:rPr>
          <w:rFonts w:hint="eastAsia" w:ascii="宋体" w:hAnsi="宋体" w:cs="宋体"/>
          <w:color w:val="auto"/>
          <w:highlight w:val="none"/>
        </w:rPr>
        <w:t xml:space="preserve">标的物的所有权自标的物交付时转移</w:t>
      </w:r>
      <w:r>
        <w:rPr>
          <w:rFonts w:ascii="宋体" w:hAnsi="宋体" w:cs="宋体"/>
          <w:color w:val="auto"/>
          <w:highlight w:val="none"/>
        </w:rPr>
        <w:t xml:space="preserve">, </w:t>
      </w:r>
      <w:r>
        <w:rPr>
          <w:rFonts w:hint="eastAsia" w:ascii="宋体" w:hAnsi="宋体" w:cs="宋体"/>
          <w:color w:val="auto"/>
          <w:highlight w:val="none"/>
        </w:rPr>
        <w:t xml:space="preserve">标的物交付行为不视为验收合格。</w:t>
      </w:r>
      <w:r/>
    </w:p>
    <w:p>
      <w:pPr>
        <w:ind w:right="-159" w:firstLine="420"/>
        <w:spacing w:line="400" w:lineRule="exact"/>
        <w:rPr>
          <w:rFonts w:ascii="宋体" w:cs="宋体"/>
          <w:color w:val="auto"/>
          <w:highlight w:val="none"/>
        </w:rPr>
      </w:pPr>
      <w:r>
        <w:rPr>
          <w:rFonts w:ascii="宋体" w:hAnsi="宋体" w:cs="宋体"/>
          <w:color w:val="auto"/>
          <w:highlight w:val="none"/>
        </w:rPr>
        <w:t xml:space="preserve">1.2  </w:t>
      </w:r>
      <w:r>
        <w:rPr>
          <w:rFonts w:hint="eastAsia" w:ascii="宋体" w:hAnsi="宋体" w:cs="宋体"/>
          <w:color w:val="auto"/>
          <w:highlight w:val="none"/>
        </w:rPr>
        <w:t xml:space="preserve">乙方应当按照约定的期限和约定的地点交付标的物。</w:t>
      </w:r>
      <w:r/>
    </w:p>
    <w:p>
      <w:pPr>
        <w:ind w:right="-159" w:firstLine="420"/>
        <w:spacing w:line="400" w:lineRule="exact"/>
        <w:rPr>
          <w:rFonts w:ascii="宋体" w:cs="宋体"/>
          <w:color w:val="auto"/>
          <w:highlight w:val="none"/>
        </w:rPr>
      </w:pPr>
      <w:r>
        <w:rPr>
          <w:rFonts w:ascii="宋体" w:hAnsi="宋体" w:cs="宋体"/>
          <w:color w:val="auto"/>
          <w:highlight w:val="none"/>
        </w:rPr>
        <w:t xml:space="preserve">1.3  </w:t>
      </w:r>
      <w:r>
        <w:rPr>
          <w:rFonts w:hint="eastAsia" w:ascii="宋体" w:hAnsi="宋体" w:cs="宋体"/>
          <w:color w:val="auto"/>
          <w:highlight w:val="none"/>
        </w:rPr>
        <w:t xml:space="preserve">乙方应当按照约定或者交易习惯向甲方</w:t>
      </w:r>
      <w:r>
        <w:rPr>
          <w:rFonts w:hint="eastAsia" w:ascii="宋体" w:hAnsi="宋体"/>
          <w:color w:val="auto"/>
          <w:highlight w:val="none"/>
        </w:rPr>
        <w:t xml:space="preserve">交付提取标的物</w:t>
      </w:r>
      <w:r>
        <w:rPr>
          <w:rFonts w:hint="eastAsia" w:ascii="宋体" w:hAnsi="宋体" w:cs="宋体"/>
          <w:color w:val="auto"/>
          <w:highlight w:val="none"/>
        </w:rPr>
        <w:t xml:space="preserve">的包括</w:t>
      </w:r>
      <w:r>
        <w:rPr>
          <w:rFonts w:hint="eastAsia" w:cs="宋体"/>
          <w:color w:val="auto"/>
          <w:highlight w:val="none"/>
        </w:rPr>
        <w:t xml:space="preserve">出厂证明、合格证、报关单及商检单等全部材料</w:t>
      </w:r>
      <w:r>
        <w:rPr>
          <w:rFonts w:hint="eastAsia" w:ascii="宋体" w:hAnsi="宋体" w:cs="宋体"/>
          <w:color w:val="auto"/>
          <w:highlight w:val="none"/>
        </w:rPr>
        <w:t xml:space="preserve">。</w:t>
      </w:r>
      <w:r/>
    </w:p>
    <w:p>
      <w:pPr>
        <w:ind w:right="-159" w:firstLine="420"/>
        <w:spacing w:line="400" w:lineRule="exact"/>
        <w:rPr>
          <w:rFonts w:asci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、检验和验收</w:t>
      </w:r>
      <w:r/>
    </w:p>
    <w:p>
      <w:pPr>
        <w:ind w:right="-159" w:firstLine="420"/>
        <w:spacing w:line="400" w:lineRule="exact"/>
        <w:rPr>
          <w:rFonts w:ascii="宋体" w:cs="宋体"/>
          <w:color w:val="auto"/>
          <w:highlight w:val="none"/>
        </w:rPr>
      </w:pPr>
      <w:r>
        <w:rPr>
          <w:rFonts w:ascii="宋体" w:hAnsi="宋体" w:cs="宋体"/>
          <w:color w:val="auto"/>
          <w:highlight w:val="none"/>
        </w:rPr>
        <w:t xml:space="preserve">2.1  </w:t>
      </w:r>
      <w:r>
        <w:rPr>
          <w:rFonts w:hint="eastAsia" w:ascii="宋体" w:hAnsi="宋体" w:cs="宋体"/>
          <w:color w:val="auto"/>
          <w:highlight w:val="none"/>
        </w:rPr>
        <w:t xml:space="preserve">在交货前，乙方应对标的物的质量、规格、性能、数量等进行详细而全面的检验，并出具一份书面合格检验证明，合格检验证明仅作为甲方接收的依据，但不能作为有关标的物质量、规格、数量或性能的最终检验结果及付款依据。</w:t>
      </w:r>
      <w:r/>
    </w:p>
    <w:p>
      <w:pPr>
        <w:ind w:right="-159" w:firstLine="420"/>
        <w:spacing w:line="400" w:lineRule="exact"/>
        <w:rPr>
          <w:rFonts w:ascii="宋体" w:cs="宋体"/>
          <w:color w:val="auto"/>
          <w:highlight w:val="none"/>
        </w:rPr>
      </w:pPr>
      <w:r>
        <w:rPr>
          <w:rFonts w:ascii="宋体" w:hAnsi="宋体" w:cs="宋体"/>
          <w:color w:val="auto"/>
          <w:highlight w:val="none"/>
        </w:rPr>
        <w:t xml:space="preserve">2.2  </w:t>
      </w:r>
      <w:r>
        <w:rPr>
          <w:rFonts w:hint="eastAsia" w:ascii="宋体" w:hAnsi="宋体" w:cs="宋体"/>
          <w:color w:val="auto"/>
          <w:highlight w:val="none"/>
        </w:rPr>
        <w:t xml:space="preserve">甲方根据合同规定的内容和验收标准进行验收，同时比较乙方出具的检验证明，经检验无误后出具验收合格证明，该证明作为最终付款所需文件的组成部分（但不免除乙方对标的物生产厂家、质量等方面须承担的责任及义务）。</w:t>
      </w:r>
      <w:r/>
    </w:p>
    <w:p>
      <w:pPr>
        <w:ind w:right="-159" w:firstLine="420"/>
        <w:spacing w:line="400" w:lineRule="exact"/>
        <w:rPr>
          <w:rFonts w:ascii="宋体" w:cs="宋体"/>
          <w:color w:val="auto"/>
          <w:highlight w:val="none"/>
        </w:rPr>
      </w:pPr>
      <w:r>
        <w:rPr>
          <w:rFonts w:ascii="宋体" w:hAnsi="宋体" w:cs="宋体"/>
          <w:color w:val="auto"/>
          <w:highlight w:val="none"/>
        </w:rPr>
        <w:t xml:space="preserve">2.3  </w:t>
      </w:r>
      <w:r>
        <w:rPr>
          <w:rFonts w:hint="eastAsia" w:ascii="宋体" w:hAnsi="宋体" w:cs="宋体"/>
          <w:color w:val="auto"/>
          <w:highlight w:val="none"/>
        </w:rPr>
        <w:t xml:space="preserve">根据标书要求及有关规定并按国家最新行业标准在6个月内完成验收通过。特殊情况需延长的，双方应特别约定，特殊情况需延长的，双方应特别约定。</w:t>
      </w:r>
      <w:r/>
    </w:p>
    <w:p>
      <w:pPr>
        <w:ind w:right="-159" w:firstLine="420"/>
        <w:spacing w:line="400" w:lineRule="exact"/>
        <w:rPr>
          <w:rFonts w:ascii="宋体" w:cs="宋体"/>
          <w:color w:val="auto"/>
          <w:highlight w:val="none"/>
        </w:rPr>
      </w:pPr>
      <w:r>
        <w:rPr>
          <w:rFonts w:ascii="宋体" w:hAnsi="宋体" w:cs="宋体"/>
          <w:color w:val="auto"/>
          <w:highlight w:val="none"/>
        </w:rPr>
        <w:t xml:space="preserve">2.4  </w:t>
      </w:r>
      <w:r>
        <w:rPr>
          <w:rFonts w:hint="eastAsia" w:ascii="宋体" w:hAnsi="宋体" w:cs="宋体"/>
          <w:color w:val="auto"/>
          <w:highlight w:val="none"/>
        </w:rPr>
        <w:t xml:space="preserve">如双方对验收结果有分歧，则以国家权威部门的检验结果为准，检验费用先由乙方垫付、最终由有过失的一方支付。</w:t>
      </w:r>
      <w:r/>
    </w:p>
    <w:p>
      <w:pPr>
        <w:ind w:right="-159" w:firstLine="420"/>
        <w:spacing w:line="400" w:lineRule="exact"/>
        <w:rPr>
          <w:rFonts w:ascii="宋体" w:cs="宋体"/>
          <w:color w:val="auto"/>
          <w:highlight w:val="none"/>
        </w:rPr>
      </w:pPr>
      <w:r>
        <w:rPr>
          <w:rFonts w:ascii="宋体" w:hAnsi="宋体" w:cs="宋体"/>
          <w:color w:val="auto"/>
          <w:highlight w:val="none"/>
        </w:rPr>
        <w:t xml:space="preserve">3</w:t>
      </w:r>
      <w:r>
        <w:rPr>
          <w:rFonts w:hint="eastAsia" w:ascii="宋体" w:hAnsi="宋体" w:cs="宋体"/>
          <w:color w:val="auto"/>
          <w:highlight w:val="none"/>
        </w:rPr>
        <w:t xml:space="preserve">、货物交货时，包装须完整无破损，乙方还必须提供以下材料：</w:t>
      </w:r>
      <w:r/>
    </w:p>
    <w:p>
      <w:pPr>
        <w:ind w:right="-159" w:firstLine="420"/>
        <w:spacing w:line="400" w:lineRule="exact"/>
        <w:rPr>
          <w:rFonts w:ascii="宋体" w:cs="宋体"/>
          <w:color w:val="auto"/>
          <w:highlight w:val="none"/>
        </w:rPr>
      </w:pPr>
      <w:r>
        <w:rPr>
          <w:rFonts w:ascii="宋体" w:hAnsi="宋体" w:cs="宋体"/>
          <w:color w:val="auto"/>
          <w:highlight w:val="none"/>
        </w:rPr>
        <w:t xml:space="preserve">3.1</w:t>
      </w:r>
      <w:r>
        <w:rPr>
          <w:rFonts w:hint="eastAsia" w:ascii="宋体" w:hAnsi="宋体" w:cs="宋体"/>
          <w:color w:val="auto"/>
          <w:highlight w:val="none"/>
        </w:rPr>
        <w:t xml:space="preserve">货物装箱清单</w:t>
      </w:r>
      <w:r>
        <w:rPr>
          <w:rFonts w:ascii="宋体" w:hAnsi="宋体" w:cs="宋体"/>
          <w:color w:val="auto"/>
          <w:highlight w:val="none"/>
        </w:rPr>
        <w:t xml:space="preserve"> </w:t>
      </w:r>
      <w:r/>
    </w:p>
    <w:p>
      <w:pPr>
        <w:ind w:right="-159" w:firstLine="420"/>
        <w:spacing w:line="400" w:lineRule="exact"/>
        <w:rPr>
          <w:rFonts w:ascii="宋体" w:cs="宋体"/>
          <w:color w:val="auto"/>
          <w:highlight w:val="none"/>
        </w:rPr>
      </w:pPr>
      <w:r>
        <w:rPr>
          <w:rFonts w:ascii="宋体" w:hAnsi="宋体" w:cs="宋体"/>
          <w:color w:val="auto"/>
          <w:highlight w:val="none"/>
        </w:rPr>
        <w:t xml:space="preserve">3.2</w:t>
      </w:r>
      <w:r>
        <w:rPr>
          <w:rFonts w:hint="eastAsia" w:ascii="宋体" w:hAnsi="宋体" w:cs="宋体"/>
          <w:color w:val="auto"/>
          <w:highlight w:val="none"/>
        </w:rPr>
        <w:t xml:space="preserve">合格证（国产设备必须提供）</w:t>
      </w:r>
      <w:r>
        <w:rPr>
          <w:rFonts w:ascii="宋体" w:hAnsi="宋体" w:cs="宋体"/>
          <w:color w:val="auto"/>
          <w:highlight w:val="none"/>
        </w:rPr>
        <w:t xml:space="preserve">    </w:t>
      </w:r>
      <w:r/>
    </w:p>
    <w:p>
      <w:pPr>
        <w:ind w:right="-159" w:firstLine="420"/>
        <w:spacing w:line="400" w:lineRule="exact"/>
        <w:rPr>
          <w:rFonts w:ascii="宋体" w:cs="宋体"/>
          <w:color w:val="auto"/>
          <w:highlight w:val="none"/>
        </w:rPr>
      </w:pPr>
      <w:r>
        <w:rPr>
          <w:rFonts w:ascii="宋体" w:hAnsi="宋体" w:cs="宋体"/>
          <w:color w:val="auto"/>
          <w:highlight w:val="none"/>
        </w:rPr>
        <w:t xml:space="preserve">3.3</w:t>
      </w:r>
      <w:r>
        <w:rPr>
          <w:rFonts w:hint="eastAsia" w:ascii="宋体" w:hAnsi="宋体" w:cs="宋体"/>
          <w:color w:val="auto"/>
          <w:highlight w:val="none"/>
        </w:rPr>
        <w:t xml:space="preserve">报关单</w:t>
      </w:r>
      <w:r>
        <w:rPr>
          <w:rFonts w:ascii="宋体" w:hAnsi="宋体" w:cs="宋体"/>
          <w:color w:val="auto"/>
          <w:highlight w:val="none"/>
        </w:rPr>
        <w:t xml:space="preserve">&amp;</w:t>
      </w:r>
      <w:r>
        <w:rPr>
          <w:rFonts w:hint="eastAsia" w:ascii="宋体" w:hAnsi="宋体" w:cs="宋体"/>
          <w:color w:val="auto"/>
          <w:highlight w:val="none"/>
        </w:rPr>
        <w:t xml:space="preserve">商检单（进口设备需提供）</w:t>
      </w:r>
      <w:r/>
    </w:p>
    <w:p>
      <w:pPr>
        <w:ind w:right="-159" w:firstLine="420"/>
        <w:spacing w:line="400" w:lineRule="exact"/>
        <w:rPr>
          <w:rFonts w:ascii="宋体" w:cs="宋体"/>
          <w:color w:val="auto"/>
          <w:highlight w:val="none"/>
        </w:rPr>
      </w:pPr>
      <w:r>
        <w:rPr>
          <w:rFonts w:ascii="宋体" w:hAnsi="宋体" w:cs="宋体"/>
          <w:color w:val="auto"/>
          <w:highlight w:val="none"/>
        </w:rPr>
        <w:t xml:space="preserve">3.4</w:t>
      </w:r>
      <w:r>
        <w:rPr>
          <w:rFonts w:hint="eastAsia" w:ascii="宋体" w:hAnsi="宋体" w:cs="宋体"/>
          <w:color w:val="auto"/>
          <w:highlight w:val="none"/>
        </w:rPr>
        <w:t xml:space="preserve">医疗器械注册证（医疗设备需提供）</w:t>
      </w:r>
      <w:r/>
    </w:p>
    <w:p>
      <w:pPr>
        <w:ind w:right="-159" w:firstLine="420"/>
        <w:spacing w:line="400" w:lineRule="exact"/>
        <w:rPr>
          <w:rFonts w:ascii="宋体" w:cs="宋体"/>
          <w:color w:val="auto"/>
          <w:highlight w:val="none"/>
        </w:rPr>
      </w:pPr>
      <w:r>
        <w:rPr>
          <w:rFonts w:ascii="宋体" w:hAnsi="宋体" w:cs="宋体"/>
          <w:color w:val="auto"/>
          <w:highlight w:val="none"/>
        </w:rPr>
        <w:t xml:space="preserve">3.5</w:t>
      </w:r>
      <w:r>
        <w:rPr>
          <w:rFonts w:hint="eastAsia" w:ascii="宋体" w:hAnsi="宋体" w:cs="宋体"/>
          <w:color w:val="auto"/>
          <w:highlight w:val="none"/>
        </w:rPr>
        <w:t xml:space="preserve">中英文技术资料</w:t>
      </w:r>
      <w:r>
        <w:rPr>
          <w:rFonts w:ascii="宋体" w:hAnsi="宋体" w:cs="宋体"/>
          <w:color w:val="auto"/>
          <w:highlight w:val="none"/>
        </w:rPr>
        <w:t xml:space="preserve">                 </w:t>
      </w:r>
      <w:r/>
    </w:p>
    <w:p>
      <w:pPr>
        <w:ind w:right="-159" w:firstLine="420"/>
        <w:spacing w:line="400" w:lineRule="exact"/>
        <w:rPr>
          <w:rFonts w:ascii="宋体" w:cs="宋体"/>
          <w:color w:val="auto"/>
          <w:highlight w:val="none"/>
        </w:rPr>
      </w:pPr>
      <w:r>
        <w:rPr>
          <w:rFonts w:ascii="宋体" w:hAnsi="宋体" w:cs="宋体"/>
          <w:color w:val="auto"/>
          <w:highlight w:val="none"/>
        </w:rPr>
        <w:t xml:space="preserve">3.6</w:t>
      </w:r>
      <w:r>
        <w:rPr>
          <w:rFonts w:hint="eastAsia" w:ascii="宋体" w:hAnsi="宋体" w:cs="宋体"/>
          <w:color w:val="auto"/>
          <w:highlight w:val="none"/>
        </w:rPr>
        <w:t xml:space="preserve">使用维修保养中文说明书</w:t>
      </w:r>
      <w:r/>
    </w:p>
    <w:p>
      <w:pPr>
        <w:ind w:right="-159" w:firstLine="420"/>
        <w:spacing w:line="400" w:lineRule="exact"/>
        <w:rPr>
          <w:rFonts w:ascii="宋体" w:cs="宋体"/>
          <w:color w:val="auto"/>
          <w:highlight w:val="none"/>
        </w:rPr>
      </w:pPr>
      <w:r>
        <w:rPr>
          <w:rFonts w:ascii="宋体" w:hAnsi="宋体" w:cs="宋体"/>
          <w:color w:val="auto"/>
          <w:highlight w:val="none"/>
        </w:rPr>
        <w:t xml:space="preserve">3.7</w:t>
      </w:r>
      <w:r>
        <w:rPr>
          <w:rFonts w:hint="eastAsia" w:ascii="宋体" w:hAnsi="宋体" w:cs="宋体"/>
          <w:color w:val="auto"/>
          <w:highlight w:val="none"/>
        </w:rPr>
        <w:t xml:space="preserve">其它必备材料和必备工具等</w:t>
      </w:r>
      <w:r>
        <w:rPr>
          <w:rFonts w:ascii="宋体" w:hAnsi="宋体" w:cs="宋体"/>
          <w:color w:val="auto"/>
          <w:highlight w:val="none"/>
        </w:rPr>
        <w:t xml:space="preserve">       </w:t>
      </w:r>
      <w:r/>
    </w:p>
    <w:p>
      <w:pPr>
        <w:ind w:right="-159" w:firstLine="420"/>
        <w:spacing w:line="400" w:lineRule="exact"/>
        <w:rPr>
          <w:rFonts w:ascii="宋体" w:cs="宋体"/>
          <w:color w:val="auto"/>
          <w:highlight w:val="none"/>
        </w:rPr>
      </w:pPr>
      <w:r>
        <w:rPr>
          <w:rFonts w:ascii="宋体" w:hAnsi="宋体" w:cs="宋体"/>
          <w:color w:val="auto"/>
          <w:highlight w:val="none"/>
        </w:rPr>
        <w:t xml:space="preserve">3.8</w:t>
      </w:r>
      <w:r>
        <w:rPr>
          <w:rFonts w:hint="eastAsia" w:ascii="宋体" w:hAnsi="宋体" w:cs="宋体"/>
          <w:color w:val="auto"/>
          <w:highlight w:val="none"/>
        </w:rPr>
        <w:t xml:space="preserve">保修单等其它必须材料</w:t>
      </w:r>
      <w:r/>
    </w:p>
    <w:p>
      <w:pPr>
        <w:ind w:right="-159" w:firstLine="420"/>
        <w:spacing w:line="400" w:lineRule="exact"/>
        <w:rPr>
          <w:rFonts w:ascii="宋体" w:cs="宋体"/>
          <w:color w:val="auto"/>
          <w:highlight w:val="none"/>
        </w:rPr>
      </w:pPr>
      <w:r>
        <w:rPr>
          <w:rFonts w:ascii="宋体" w:hAnsi="宋体" w:cs="宋体"/>
          <w:color w:val="auto"/>
          <w:highlight w:val="none"/>
        </w:rPr>
        <w:t xml:space="preserve">3.9</w:t>
      </w:r>
      <w:r>
        <w:rPr>
          <w:rFonts w:hint="eastAsia" w:ascii="宋体" w:hAnsi="宋体" w:cs="宋体"/>
          <w:color w:val="auto"/>
          <w:highlight w:val="none"/>
        </w:rPr>
        <w:t xml:space="preserve">质量合格材料（计量合格证）</w:t>
      </w:r>
      <w:r/>
    </w:p>
    <w:p>
      <w:pPr>
        <w:spacing w:line="400" w:lineRule="exact"/>
        <w:rPr>
          <w:rFonts w:ascii="宋体" w:cs="宋体"/>
          <w:b/>
          <w:bCs/>
          <w:color w:val="auto"/>
          <w:highlight w:val="none"/>
        </w:rPr>
        <w:outlineLvl w:val="0"/>
      </w:pPr>
      <w:r>
        <w:rPr>
          <w:rFonts w:hint="eastAsia" w:ascii="宋体" w:hAnsi="宋体" w:cs="宋体"/>
          <w:b/>
          <w:bCs/>
          <w:color w:val="auto"/>
          <w:highlight w:val="none"/>
          <w:lang w:val="zh-CN"/>
        </w:rPr>
        <w:t xml:space="preserve">（</w:t>
      </w:r>
      <w:r>
        <w:rPr>
          <w:rFonts w:hint="eastAsia" w:ascii="宋体" w:hAnsi="宋体" w:cs="宋体"/>
          <w:b/>
          <w:bCs/>
          <w:color w:val="auto"/>
          <w:highlight w:val="none"/>
        </w:rPr>
        <w:t xml:space="preserve">四</w:t>
      </w:r>
      <w:r>
        <w:rPr>
          <w:rFonts w:hint="eastAsia" w:ascii="宋体" w:hAnsi="宋体" w:cs="宋体"/>
          <w:b/>
          <w:bCs/>
          <w:color w:val="auto"/>
          <w:highlight w:val="none"/>
          <w:lang w:val="zh-CN"/>
        </w:rPr>
        <w:t xml:space="preserve">）、对标的物提出异议的时间和办法</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、对标的物提出异议的时间和办法</w:t>
      </w:r>
      <w:r>
        <w:rPr>
          <w:rFonts w:ascii="宋体" w:hAnsi="宋体" w:cs="宋体"/>
          <w:color w:val="auto"/>
          <w:highlight w:val="none"/>
        </w:rPr>
        <w:t xml:space="preserve"> </w:t>
      </w:r>
      <w:r/>
    </w:p>
    <w:p>
      <w:pPr>
        <w:ind w:right="-159" w:firstLine="420"/>
        <w:spacing w:line="400" w:lineRule="exact"/>
        <w:rPr>
          <w:rFonts w:hint="eastAsia" w:ascii="宋体" w:hAnsi="宋体"/>
          <w:color w:val="auto"/>
          <w:highlight w:val="none"/>
        </w:rPr>
      </w:pPr>
      <w:r>
        <w:rPr>
          <w:rFonts w:ascii="宋体" w:hAnsi="宋体" w:cs="宋体"/>
          <w:color w:val="auto"/>
          <w:highlight w:val="none"/>
        </w:rPr>
        <w:t xml:space="preserve">1.1  </w:t>
      </w:r>
      <w:r>
        <w:rPr>
          <w:rFonts w:hint="eastAsia" w:ascii="宋体" w:hAnsi="宋体" w:cs="宋体"/>
          <w:color w:val="auto"/>
          <w:highlight w:val="none"/>
        </w:rPr>
        <w:t xml:space="preserve">甲方在验收过程中，</w:t>
      </w:r>
      <w:r>
        <w:rPr>
          <w:rFonts w:hint="eastAsia" w:cs="宋体"/>
          <w:color w:val="auto"/>
          <w:highlight w:val="none"/>
        </w:rPr>
        <w:t xml:space="preserve">原则上于双方约定的验收期间内将标的物的数量或质量不符合约定的情形及处理方式以书面形式通知乙方；如有特殊情况，甲方有权延长异议期</w:t>
      </w:r>
      <w:r>
        <w:rPr>
          <w:rFonts w:hint="eastAsia" w:ascii="宋体" w:hAnsi="宋体"/>
          <w:color w:val="auto"/>
          <w:highlight w:val="none"/>
        </w:rPr>
        <w:t xml:space="preserve">。</w:t>
      </w:r>
      <w:r/>
    </w:p>
    <w:p>
      <w:pPr>
        <w:ind w:right="-159" w:firstLine="420"/>
        <w:spacing w:line="400" w:lineRule="exact"/>
        <w:rPr>
          <w:rFonts w:ascii="宋体" w:cs="宋体"/>
          <w:color w:val="auto"/>
          <w:highlight w:val="none"/>
        </w:rPr>
      </w:pPr>
      <w:r>
        <w:rPr>
          <w:rFonts w:hint="eastAsia"/>
          <w:color w:val="auto"/>
          <w:highlight w:val="none"/>
        </w:rPr>
        <w:t xml:space="preserve">注：</w:t>
      </w:r>
      <w:r>
        <w:rPr>
          <w:rFonts w:hint="eastAsia" w:hAnsi="宋体" w:cs="宋体"/>
          <w:color w:val="auto"/>
          <w:highlight w:val="none"/>
        </w:rPr>
        <w:t xml:space="preserve">甲方有权在中标后的项目实施过程中，对标的设备的参数和功能进行随机的检查和测试，若所供设备的参数和功能与招标等文件要求及投标文件的承诺存在偏离，甲方仍有权退回设备，同时乙方须承担合同总金额2</w:t>
      </w:r>
      <w:r>
        <w:rPr>
          <w:rFonts w:hAnsi="宋体" w:cs="宋体"/>
          <w:color w:val="auto"/>
          <w:highlight w:val="none"/>
        </w:rPr>
        <w:t xml:space="preserve">0%</w:t>
      </w:r>
      <w:r>
        <w:rPr>
          <w:rFonts w:hint="eastAsia" w:hAnsi="宋体" w:cs="宋体"/>
          <w:color w:val="auto"/>
          <w:highlight w:val="none"/>
        </w:rPr>
        <w:t xml:space="preserve">的违约金，对此乙方予以认可</w:t>
      </w:r>
      <w:r>
        <w:rPr>
          <w:rFonts w:hint="eastAsia" w:ascii="宋体" w:hAnsi="宋体" w:cs="宋体"/>
          <w:color w:val="auto"/>
          <w:highlight w:val="none"/>
        </w:rPr>
        <w:t xml:space="preserve">。</w:t>
      </w:r>
      <w:r/>
    </w:p>
    <w:p>
      <w:pPr>
        <w:ind w:right="-159" w:firstLine="420"/>
        <w:spacing w:line="400" w:lineRule="exact"/>
        <w:rPr>
          <w:rFonts w:ascii="宋体" w:cs="宋体"/>
          <w:color w:val="auto"/>
          <w:highlight w:val="none"/>
        </w:rPr>
      </w:pPr>
      <w:r>
        <w:rPr>
          <w:rFonts w:ascii="宋体" w:hAnsi="宋体" w:cs="宋体"/>
          <w:color w:val="auto"/>
          <w:highlight w:val="none"/>
        </w:rPr>
        <w:t xml:space="preserve">1.2  </w:t>
      </w:r>
      <w:r>
        <w:rPr>
          <w:rFonts w:hint="eastAsia" w:ascii="宋体" w:hAnsi="宋体" w:cs="宋体"/>
          <w:color w:val="auto"/>
          <w:highlight w:val="none"/>
        </w:rPr>
        <w:t xml:space="preserve">如甲方在验收期满后既不出具验收合格证明又未提出书面异议的视为乙方所交标的物符合合同规定，但不免除本条款上述1.1约定的在项目实施过程中甲方的权利。</w:t>
      </w:r>
      <w:r/>
    </w:p>
    <w:p>
      <w:pPr>
        <w:ind w:right="-159" w:firstLine="420"/>
        <w:spacing w:line="400" w:lineRule="exact"/>
        <w:rPr>
          <w:rFonts w:ascii="宋体" w:cs="宋体"/>
          <w:color w:val="auto"/>
          <w:highlight w:val="none"/>
        </w:rPr>
      </w:pPr>
      <w:r>
        <w:rPr>
          <w:rFonts w:ascii="宋体" w:hAnsi="宋体" w:cs="宋体"/>
          <w:color w:val="auto"/>
          <w:highlight w:val="none"/>
        </w:rPr>
        <w:t xml:space="preserve">1.3  </w:t>
      </w:r>
      <w:r>
        <w:rPr>
          <w:rFonts w:hint="eastAsia" w:ascii="宋体" w:hAnsi="宋体" w:cs="宋体"/>
          <w:color w:val="auto"/>
          <w:highlight w:val="none"/>
        </w:rPr>
        <w:t xml:space="preserve">乙方应在收到甲方书面异议后七天内负责处理问题，否则将视为默认甲方提出的异议和处理意见，</w:t>
      </w:r>
      <w:r>
        <w:rPr>
          <w:rFonts w:hint="eastAsia" w:cs="宋体"/>
          <w:color w:val="auto"/>
          <w:highlight w:val="none"/>
        </w:rPr>
        <w:t xml:space="preserve">同时异议期一并无限延长</w:t>
      </w:r>
      <w:r>
        <w:rPr>
          <w:rFonts w:hint="eastAsia" w:ascii="宋体" w:hAnsi="宋体" w:cs="宋体"/>
          <w:color w:val="auto"/>
          <w:highlight w:val="none"/>
        </w:rPr>
        <w:t xml:space="preserve">。</w:t>
      </w:r>
      <w:r/>
    </w:p>
    <w:p>
      <w:pPr>
        <w:spacing w:line="400" w:lineRule="exact"/>
        <w:rPr>
          <w:rFonts w:ascii="宋体" w:cs="宋体"/>
          <w:b/>
          <w:bCs/>
          <w:color w:val="auto"/>
          <w:highlight w:val="none"/>
        </w:rPr>
        <w:outlineLvl w:val="0"/>
      </w:pPr>
      <w:r>
        <w:rPr>
          <w:rFonts w:hint="eastAsia" w:ascii="宋体" w:hAnsi="宋体" w:cs="宋体"/>
          <w:b/>
          <w:bCs/>
          <w:color w:val="auto"/>
          <w:highlight w:val="none"/>
        </w:rPr>
        <w:t xml:space="preserve">（五）</w:t>
      </w:r>
      <w:r>
        <w:rPr>
          <w:rFonts w:hint="eastAsia" w:ascii="宋体" w:hAnsi="宋体" w:cs="宋体"/>
          <w:b/>
          <w:bCs/>
          <w:color w:val="auto"/>
          <w:highlight w:val="none"/>
          <w:lang w:val="zh-CN"/>
        </w:rPr>
        <w:t xml:space="preserve">、合同价款和支付</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、合同价款和支付</w:t>
      </w:r>
      <w:r/>
    </w:p>
    <w:p>
      <w:pPr>
        <w:ind w:right="-159" w:firstLine="420"/>
        <w:spacing w:line="400" w:lineRule="exact"/>
        <w:rPr>
          <w:rFonts w:ascii="宋体" w:cs="宋体"/>
          <w:color w:val="auto"/>
          <w:highlight w:val="none"/>
        </w:rPr>
      </w:pPr>
      <w:r>
        <w:rPr>
          <w:rFonts w:ascii="宋体" w:hAnsi="宋体" w:cs="宋体"/>
          <w:color w:val="auto"/>
          <w:highlight w:val="none"/>
        </w:rPr>
        <w:t xml:space="preserve">1.1 </w:t>
      </w:r>
      <w:r>
        <w:rPr>
          <w:rFonts w:hint="eastAsia" w:ascii="宋体" w:hAnsi="宋体" w:cs="宋体"/>
          <w:color w:val="auto"/>
          <w:highlight w:val="none"/>
        </w:rPr>
        <w:t xml:space="preserve">本合同的结算货币为人民币，单位元。</w:t>
      </w:r>
      <w:r/>
    </w:p>
    <w:p>
      <w:pPr>
        <w:ind w:right="-159" w:firstLine="420"/>
        <w:spacing w:line="400" w:lineRule="exact"/>
        <w:rPr>
          <w:rFonts w:ascii="宋体" w:cs="宋体"/>
          <w:color w:val="auto"/>
          <w:highlight w:val="none"/>
        </w:rPr>
      </w:pPr>
      <w:r>
        <w:rPr>
          <w:rFonts w:ascii="宋体" w:hAnsi="宋体" w:cs="宋体"/>
          <w:color w:val="auto"/>
          <w:highlight w:val="none"/>
        </w:rPr>
        <w:t xml:space="preserve">1.2</w:t>
      </w:r>
      <w:r>
        <w:rPr>
          <w:rFonts w:hint="eastAsia" w:ascii="宋体" w:hAnsi="宋体" w:cs="宋体"/>
          <w:color w:val="auto"/>
          <w:highlight w:val="none"/>
        </w:rPr>
        <w:t xml:space="preserve">乙方应按照双方签订的合同规定完</w:t>
      </w:r>
      <w:r>
        <w:rPr>
          <w:rFonts w:hint="eastAsia" w:ascii="宋体" w:hAnsi="宋体" w:cs="宋体"/>
          <w:color w:val="auto"/>
          <w:highlight w:val="none"/>
          <w:lang w:eastAsia="zh-CN"/>
        </w:rPr>
        <w:t xml:space="preserve">中标</w:t>
      </w:r>
      <w:r>
        <w:rPr>
          <w:rFonts w:hint="eastAsia" w:ascii="宋体" w:hAnsi="宋体" w:cs="宋体"/>
          <w:color w:val="auto"/>
          <w:highlight w:val="none"/>
        </w:rPr>
        <w:t xml:space="preserve">货、调试及经甲方验收合格后并在合同特殊条款规定的期限内持下列全部单据后方可结算货款：</w:t>
      </w:r>
      <w:r/>
    </w:p>
    <w:p>
      <w:pPr>
        <w:ind w:right="-159" w:firstLine="420"/>
        <w:spacing w:line="400" w:lineRule="exact"/>
        <w:rPr>
          <w:rFonts w:ascii="宋体" w:cs="宋体"/>
          <w:color w:val="auto"/>
          <w:highlight w:val="none"/>
        </w:rPr>
      </w:pPr>
      <w:r>
        <w:rPr>
          <w:rFonts w:ascii="宋体" w:hAnsi="宋体" w:cs="宋体"/>
          <w:color w:val="auto"/>
          <w:highlight w:val="none"/>
        </w:rPr>
        <w:t xml:space="preserve">1.2.1 </w:t>
      </w:r>
      <w:r>
        <w:rPr>
          <w:rFonts w:hint="eastAsia" w:ascii="宋体" w:hAnsi="宋体" w:cs="宋体"/>
          <w:color w:val="auto"/>
          <w:highlight w:val="none"/>
        </w:rPr>
        <w:t xml:space="preserve">满足甲方要求的合格的销售发票；</w:t>
      </w:r>
      <w:r/>
    </w:p>
    <w:p>
      <w:pPr>
        <w:ind w:right="-159" w:firstLine="420"/>
        <w:spacing w:line="400" w:lineRule="exact"/>
        <w:rPr>
          <w:rFonts w:ascii="宋体" w:cs="宋体"/>
          <w:color w:val="auto"/>
          <w:highlight w:val="none"/>
        </w:rPr>
      </w:pPr>
      <w:r>
        <w:rPr>
          <w:rFonts w:ascii="宋体" w:hAnsi="宋体" w:cs="宋体"/>
          <w:color w:val="auto"/>
          <w:highlight w:val="none"/>
        </w:rPr>
        <w:t xml:space="preserve">1.2.2 </w:t>
      </w:r>
      <w:r>
        <w:rPr>
          <w:rFonts w:hint="eastAsia" w:ascii="宋体" w:hAnsi="宋体" w:cs="宋体"/>
          <w:color w:val="auto"/>
          <w:highlight w:val="none"/>
        </w:rPr>
        <w:t xml:space="preserve">甲方盖章签收后的送货回单、乙方出具的合格检验证明和最终甲方出具的书面验收合格证明。</w:t>
      </w:r>
      <w:r/>
    </w:p>
    <w:p>
      <w:pPr>
        <w:ind w:right="-159" w:firstLine="420"/>
        <w:spacing w:line="400" w:lineRule="exact"/>
        <w:rPr>
          <w:rFonts w:ascii="宋体" w:cs="宋体"/>
          <w:color w:val="auto"/>
          <w:highlight w:val="none"/>
        </w:rPr>
      </w:pPr>
      <w:r>
        <w:rPr>
          <w:rFonts w:ascii="宋体" w:hAnsi="宋体" w:cs="宋体"/>
          <w:color w:val="auto"/>
          <w:highlight w:val="none"/>
        </w:rPr>
        <w:t xml:space="preserve">1.3</w:t>
      </w:r>
      <w:r>
        <w:rPr>
          <w:rFonts w:hint="eastAsia" w:ascii="宋体" w:hAnsi="宋体" w:cs="宋体"/>
          <w:color w:val="auto"/>
          <w:highlight w:val="none"/>
        </w:rPr>
        <w:t xml:space="preserve">如无异议、甲方应按合同特殊条款规定的期限和方式付款。</w:t>
      </w:r>
      <w:r/>
    </w:p>
    <w:p>
      <w:pPr>
        <w:ind w:right="-159" w:firstLine="420"/>
        <w:spacing w:line="400" w:lineRule="exact"/>
        <w:rPr>
          <w:rFonts w:ascii="宋体" w:cs="宋体"/>
          <w:color w:val="auto"/>
          <w:highlight w:val="none"/>
        </w:rPr>
      </w:pPr>
      <w:r>
        <w:rPr>
          <w:rFonts w:ascii="宋体" w:hAnsi="宋体" w:cs="宋体"/>
          <w:color w:val="auto"/>
          <w:highlight w:val="none"/>
        </w:rPr>
        <w:t xml:space="preserve">1.4 </w:t>
      </w:r>
      <w:r>
        <w:rPr>
          <w:rFonts w:hint="eastAsia" w:ascii="宋体" w:hAnsi="宋体" w:cs="宋体"/>
          <w:color w:val="auto"/>
          <w:highlight w:val="none"/>
        </w:rPr>
        <w:t xml:space="preserve">根据现行税法对本合同有关的一切税费均由乙方承担，且已计入费用。</w:t>
      </w:r>
      <w:r/>
    </w:p>
    <w:p>
      <w:pPr>
        <w:spacing w:line="400" w:lineRule="exact"/>
        <w:rPr>
          <w:rFonts w:ascii="宋体" w:cs="宋体"/>
          <w:b/>
          <w:bCs/>
          <w:color w:val="auto"/>
          <w:highlight w:val="none"/>
        </w:rPr>
        <w:outlineLvl w:val="0"/>
      </w:pPr>
      <w:r>
        <w:rPr>
          <w:rFonts w:hint="eastAsia" w:ascii="宋体" w:hAnsi="宋体" w:cs="宋体"/>
          <w:b/>
          <w:bCs/>
          <w:color w:val="auto"/>
          <w:highlight w:val="none"/>
          <w:lang w:val="zh-CN"/>
        </w:rPr>
        <w:t xml:space="preserve">（</w:t>
      </w:r>
      <w:r>
        <w:rPr>
          <w:rFonts w:hint="eastAsia" w:ascii="宋体" w:hAnsi="宋体" w:cs="宋体"/>
          <w:b/>
          <w:bCs/>
          <w:color w:val="auto"/>
          <w:highlight w:val="none"/>
        </w:rPr>
        <w:t xml:space="preserve">六</w:t>
      </w:r>
      <w:r>
        <w:rPr>
          <w:rFonts w:hint="eastAsia" w:ascii="宋体" w:hAnsi="宋体" w:cs="宋体"/>
          <w:b/>
          <w:bCs/>
          <w:color w:val="auto"/>
          <w:highlight w:val="none"/>
          <w:lang w:val="zh-CN"/>
        </w:rPr>
        <w:t xml:space="preserve">）、违约责任（除已有约定外）</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、违约责任</w:t>
      </w:r>
      <w:r/>
    </w:p>
    <w:p>
      <w:pPr>
        <w:ind w:right="-159" w:firstLine="420"/>
        <w:spacing w:line="400" w:lineRule="exact"/>
        <w:rPr>
          <w:rFonts w:ascii="宋体" w:cs="宋体"/>
          <w:color w:val="auto"/>
          <w:highlight w:val="none"/>
        </w:rPr>
      </w:pPr>
      <w:r>
        <w:rPr>
          <w:rFonts w:hint="eastAsia" w:ascii="宋体" w:hAnsi="宋体" w:cs="宋体"/>
          <w:color w:val="auto"/>
          <w:highlight w:val="none"/>
        </w:rPr>
        <w:t xml:space="preserve">合同一方不履行合同任一义务或者履行合同义务不完全符合任一约定的，应当主动承担继续履行、采取补救措施及赔偿损失等违约责任，但</w:t>
      </w:r>
      <w:r>
        <w:rPr>
          <w:rFonts w:hint="eastAsia" w:cs="宋体"/>
          <w:color w:val="auto"/>
          <w:highlight w:val="none"/>
        </w:rPr>
        <w:t xml:space="preserve">守约方保留直接解除合同、不予支付</w:t>
      </w:r>
      <w:r>
        <w:rPr>
          <w:color w:val="auto"/>
          <w:highlight w:val="none"/>
        </w:rPr>
        <w:t xml:space="preserve">/</w:t>
      </w:r>
      <w:r>
        <w:rPr>
          <w:rFonts w:hint="eastAsia" w:cs="宋体"/>
          <w:color w:val="auto"/>
          <w:highlight w:val="none"/>
        </w:rPr>
        <w:t xml:space="preserve">要求退回任何货款及追究本合同总价20%违约金的权利，同时，违约方还须承担向守约方支付因此而造成的全部项目，包括诉讼费、保全费、律师费等</w:t>
      </w:r>
      <w:r>
        <w:rPr>
          <w:rFonts w:hint="eastAsia" w:ascii="宋体" w:hAnsi="宋体" w:cs="宋体"/>
          <w:color w:val="auto"/>
          <w:highlight w:val="none"/>
        </w:rPr>
        <w:t xml:space="preserve">。</w:t>
      </w:r>
      <w:r/>
    </w:p>
    <w:p>
      <w:pPr>
        <w:ind w:right="-159" w:firstLine="420"/>
        <w:spacing w:line="400" w:lineRule="exact"/>
        <w:rPr>
          <w:rFonts w:asci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、甲方违约责任</w:t>
      </w:r>
      <w:r/>
    </w:p>
    <w:p>
      <w:pPr>
        <w:ind w:right="-159" w:firstLine="420"/>
        <w:spacing w:line="400" w:lineRule="exact"/>
        <w:rPr>
          <w:rFonts w:ascii="宋体" w:cs="宋体"/>
          <w:color w:val="auto"/>
          <w:highlight w:val="none"/>
        </w:rPr>
      </w:pPr>
      <w:r>
        <w:rPr>
          <w:rFonts w:ascii="宋体" w:hAnsi="宋体" w:cs="宋体"/>
          <w:color w:val="auto"/>
          <w:highlight w:val="none"/>
        </w:rPr>
        <w:t xml:space="preserve">2.1  </w:t>
      </w:r>
      <w:r>
        <w:rPr>
          <w:rFonts w:hint="eastAsia" w:ascii="宋体" w:hAnsi="宋体" w:cs="宋体"/>
          <w:color w:val="auto"/>
          <w:highlight w:val="none"/>
        </w:rPr>
        <w:t xml:space="preserve">在合同生效后，甲方无理由要求退货的，应向乙方偿付合同总价款</w:t>
      </w:r>
      <w:r>
        <w:rPr>
          <w:rFonts w:ascii="宋体" w:hAnsi="宋体" w:cs="宋体"/>
          <w:color w:val="auto"/>
          <w:highlight w:val="none"/>
        </w:rPr>
        <w:t xml:space="preserve">5%</w:t>
      </w:r>
      <w:r>
        <w:rPr>
          <w:rFonts w:hint="eastAsia" w:ascii="宋体" w:hAnsi="宋体" w:cs="宋体"/>
          <w:color w:val="auto"/>
          <w:highlight w:val="none"/>
        </w:rPr>
        <w:t xml:space="preserve">的违约金，违约金不足以补偿实际损失的，乙方有权要求甲方补足。</w:t>
      </w:r>
      <w:r/>
    </w:p>
    <w:p>
      <w:pPr>
        <w:ind w:right="-159" w:firstLine="420"/>
        <w:spacing w:line="400" w:lineRule="exact"/>
        <w:rPr>
          <w:rFonts w:ascii="宋体" w:cs="宋体"/>
          <w:color w:val="auto"/>
          <w:highlight w:val="none"/>
        </w:rPr>
      </w:pPr>
      <w:r>
        <w:rPr>
          <w:rFonts w:ascii="宋体" w:hAnsi="宋体" w:cs="宋体"/>
          <w:color w:val="auto"/>
          <w:highlight w:val="none"/>
        </w:rPr>
        <w:t xml:space="preserve">2.2  </w:t>
      </w:r>
      <w:r>
        <w:rPr>
          <w:rFonts w:hint="eastAsia" w:ascii="宋体" w:hAnsi="宋体" w:cs="宋体"/>
          <w:color w:val="auto"/>
          <w:highlight w:val="none"/>
        </w:rPr>
        <w:t xml:space="preserve">甲方无故逾期付款的应按照逾期付款金额的每天万分之四支付逾期付款违约金。</w:t>
      </w:r>
      <w:r/>
    </w:p>
    <w:p>
      <w:pPr>
        <w:ind w:right="-159" w:firstLine="420"/>
        <w:spacing w:line="400" w:lineRule="exact"/>
        <w:rPr>
          <w:rFonts w:ascii="宋体" w:cs="宋体"/>
          <w:color w:val="auto"/>
          <w:highlight w:val="none"/>
        </w:rPr>
      </w:pPr>
      <w:r>
        <w:rPr>
          <w:rFonts w:ascii="宋体" w:hAnsi="宋体" w:cs="宋体"/>
          <w:color w:val="auto"/>
          <w:highlight w:val="none"/>
        </w:rPr>
        <w:t xml:space="preserve">2.3  </w:t>
      </w:r>
      <w:r>
        <w:rPr>
          <w:rFonts w:hint="eastAsia" w:ascii="宋体" w:hAnsi="宋体" w:cs="宋体"/>
          <w:color w:val="auto"/>
          <w:highlight w:val="none"/>
        </w:rPr>
        <w:t xml:space="preserve">甲方无故违反合同规定，拒绝接收乙方交付的合格标的物，应当承担乙方由此造成的实际损失。</w:t>
      </w:r>
      <w:r/>
    </w:p>
    <w:p>
      <w:pPr>
        <w:ind w:right="-159" w:firstLine="420"/>
        <w:spacing w:line="400" w:lineRule="exact"/>
        <w:rPr>
          <w:rFonts w:ascii="宋体" w:cs="宋体"/>
          <w:color w:val="auto"/>
          <w:highlight w:val="none"/>
        </w:rPr>
      </w:pPr>
      <w:r>
        <w:rPr>
          <w:rFonts w:ascii="宋体" w:hAnsi="宋体" w:cs="宋体"/>
          <w:color w:val="auto"/>
          <w:highlight w:val="none"/>
        </w:rPr>
        <w:t xml:space="preserve">3</w:t>
      </w:r>
      <w:r>
        <w:rPr>
          <w:rFonts w:hint="eastAsia" w:ascii="宋体" w:hAnsi="宋体" w:cs="宋体"/>
          <w:color w:val="auto"/>
          <w:highlight w:val="none"/>
        </w:rPr>
        <w:t xml:space="preserve">、乙方违约责任</w:t>
      </w:r>
      <w:r/>
    </w:p>
    <w:p>
      <w:pPr>
        <w:ind w:right="-159" w:firstLine="420"/>
        <w:spacing w:line="400" w:lineRule="exact"/>
        <w:rPr>
          <w:rFonts w:hint="eastAsia" w:ascii="宋体" w:hAnsi="宋体" w:cs="宋体"/>
          <w:color w:val="auto"/>
          <w:highlight w:val="none"/>
        </w:rPr>
      </w:pPr>
      <w:r>
        <w:rPr>
          <w:rFonts w:ascii="宋体" w:hAnsi="宋体" w:cs="宋体"/>
          <w:color w:val="auto"/>
          <w:highlight w:val="none"/>
        </w:rPr>
        <w:t xml:space="preserve">3.1  </w:t>
      </w:r>
      <w:r>
        <w:rPr>
          <w:rFonts w:hint="eastAsia" w:ascii="宋体" w:hAnsi="宋体" w:cs="宋体"/>
          <w:color w:val="auto"/>
          <w:highlight w:val="none"/>
        </w:rPr>
        <w:t xml:space="preserve">乙方不能交货（交货、安装或验收等如逾期超过十五天视为不能交货），或交货不合格，或交货未满足甲方要求，或乙方出现合同约定其他各类违约情形，或其他情形从而影响甲方正常使用的，甲方均有权解除合同、不予支付任何款项，乙方则向甲方支付合同总价款</w:t>
      </w:r>
      <w:r>
        <w:rPr>
          <w:rFonts w:ascii="宋体" w:hAnsi="宋体" w:cs="宋体"/>
          <w:color w:val="auto"/>
          <w:highlight w:val="none"/>
        </w:rPr>
        <w:t xml:space="preserve">20%</w:t>
      </w:r>
      <w:r>
        <w:rPr>
          <w:rFonts w:hint="eastAsia" w:ascii="宋体" w:hAnsi="宋体" w:cs="宋体"/>
          <w:color w:val="auto"/>
          <w:highlight w:val="none"/>
        </w:rPr>
        <w:t xml:space="preserve">的违约金，违约金不足以补偿损失的甲方有权要求乙方补足，如发生诉讼，乙方须承担</w:t>
      </w:r>
      <w:r>
        <w:rPr>
          <w:rFonts w:hint="eastAsia" w:cs="宋体"/>
          <w:color w:val="auto"/>
          <w:highlight w:val="none"/>
        </w:rPr>
        <w:t xml:space="preserve">诉讼费、保全费、律师费等</w:t>
      </w:r>
      <w:r>
        <w:rPr>
          <w:rFonts w:hint="eastAsia" w:ascii="宋体" w:hAnsi="宋体" w:cs="宋体"/>
          <w:color w:val="auto"/>
          <w:highlight w:val="none"/>
        </w:rPr>
        <w:t xml:space="preserve">。</w:t>
      </w:r>
      <w:r/>
    </w:p>
    <w:p>
      <w:pPr>
        <w:ind w:right="-159" w:firstLine="420"/>
        <w:spacing w:line="400" w:lineRule="exact"/>
        <w:rPr>
          <w:rFonts w:ascii="宋体" w:cs="宋体"/>
          <w:color w:val="auto"/>
          <w:highlight w:val="none"/>
        </w:rPr>
      </w:pPr>
      <w:r>
        <w:rPr>
          <w:rFonts w:hint="eastAsia"/>
          <w:color w:val="auto"/>
          <w:highlight w:val="none"/>
        </w:rPr>
        <w:t xml:space="preserve">注：乙方提供的货物中有不符合</w:t>
      </w:r>
      <w:r>
        <w:rPr>
          <w:rFonts w:hint="eastAsia"/>
          <w:color w:val="auto"/>
          <w:highlight w:val="none"/>
          <w:lang w:eastAsia="zh-CN"/>
        </w:rPr>
        <w:t xml:space="preserve">招标文件</w:t>
      </w:r>
      <w:r>
        <w:rPr>
          <w:rFonts w:hint="eastAsia"/>
          <w:color w:val="auto"/>
          <w:highlight w:val="none"/>
        </w:rPr>
        <w:t xml:space="preserve">中的技术要求的，视为该种货物交付不合格。乙方提供的各种规格的货物中有任一种交付不合格的，视同为整个标的物的交付不合格</w:t>
      </w:r>
      <w:r>
        <w:rPr>
          <w:rFonts w:hint="eastAsia" w:ascii="宋体" w:hAnsi="宋体" w:cs="宋体"/>
          <w:color w:val="auto"/>
          <w:highlight w:val="none"/>
        </w:rPr>
        <w:t xml:space="preserve">。</w:t>
      </w:r>
      <w:r/>
    </w:p>
    <w:p>
      <w:pPr>
        <w:ind w:right="-159" w:firstLine="420"/>
        <w:spacing w:line="400" w:lineRule="exact"/>
        <w:rPr>
          <w:rFonts w:ascii="宋体" w:cs="宋体"/>
          <w:color w:val="auto"/>
          <w:highlight w:val="none"/>
        </w:rPr>
      </w:pPr>
      <w:r>
        <w:rPr>
          <w:rFonts w:ascii="宋体" w:hAnsi="宋体" w:cs="宋体"/>
          <w:color w:val="auto"/>
          <w:highlight w:val="none"/>
        </w:rPr>
        <w:t xml:space="preserve">3.2  </w:t>
      </w:r>
      <w:r>
        <w:rPr>
          <w:rFonts w:hint="eastAsia" w:cs="宋体"/>
          <w:color w:val="auto"/>
          <w:highlight w:val="none"/>
        </w:rPr>
        <w:t xml:space="preserve">乙方逾期交货的，应在发货前与甲方协商，但如甲方仍需求的，乙方应立即发货并应按照逾期交货部分货款的每天万分之四支付逾期交货违约金，同时承担甲方因此遭致的损失费用；</w:t>
      </w:r>
      <w:r>
        <w:rPr>
          <w:rFonts w:hint="eastAsia" w:ascii="宋体" w:hAnsi="宋体" w:cs="宋体"/>
          <w:color w:val="auto"/>
          <w:highlight w:val="none"/>
        </w:rPr>
        <w:t xml:space="preserve">如甲方不再需求，则甲方有权解除合同，乙方向甲方支付合同总价款</w:t>
      </w:r>
      <w:r>
        <w:rPr>
          <w:rFonts w:ascii="宋体" w:hAnsi="宋体" w:cs="宋体"/>
          <w:color w:val="auto"/>
          <w:highlight w:val="none"/>
        </w:rPr>
        <w:t xml:space="preserve">20%</w:t>
      </w:r>
      <w:r>
        <w:rPr>
          <w:rFonts w:hint="eastAsia" w:ascii="宋体" w:hAnsi="宋体" w:cs="宋体"/>
          <w:color w:val="auto"/>
          <w:highlight w:val="none"/>
        </w:rPr>
        <w:t xml:space="preserve">的违约金，违约金不足以补偿损失的甲方仍有权要求乙方补足，如发生诉讼，乙方须承担</w:t>
      </w:r>
      <w:r>
        <w:rPr>
          <w:rFonts w:hint="eastAsia" w:cs="宋体"/>
          <w:color w:val="auto"/>
          <w:highlight w:val="none"/>
        </w:rPr>
        <w:t xml:space="preserve">诉讼费、保全费、律师费等</w:t>
      </w:r>
      <w:r>
        <w:rPr>
          <w:rFonts w:hint="eastAsia" w:ascii="宋体" w:hAnsi="宋体" w:cs="宋体"/>
          <w:color w:val="auto"/>
          <w:highlight w:val="none"/>
        </w:rPr>
        <w:t xml:space="preserve">。</w:t>
      </w:r>
      <w:r/>
    </w:p>
    <w:p>
      <w:pPr>
        <w:ind w:right="-159" w:firstLine="420"/>
        <w:spacing w:line="400" w:lineRule="exact"/>
        <w:rPr>
          <w:rFonts w:ascii="宋体" w:cs="宋体"/>
          <w:color w:val="auto"/>
          <w:highlight w:val="none"/>
        </w:rPr>
      </w:pPr>
      <w:r>
        <w:rPr>
          <w:rFonts w:ascii="宋体" w:hAnsi="宋体" w:cs="宋体"/>
          <w:color w:val="auto"/>
          <w:highlight w:val="none"/>
        </w:rPr>
        <w:t xml:space="preserve">4</w:t>
      </w:r>
      <w:r>
        <w:rPr>
          <w:rFonts w:hint="eastAsia" w:ascii="宋体" w:hAnsi="宋体" w:cs="宋体"/>
          <w:color w:val="auto"/>
          <w:highlight w:val="none"/>
        </w:rPr>
        <w:t xml:space="preserve">、不可抗力</w:t>
      </w:r>
      <w:r/>
    </w:p>
    <w:p>
      <w:pPr>
        <w:ind w:right="-159" w:firstLine="420"/>
        <w:spacing w:line="400" w:lineRule="exact"/>
        <w:rPr>
          <w:rFonts w:ascii="宋体" w:cs="宋体"/>
          <w:color w:val="auto"/>
          <w:highlight w:val="none"/>
        </w:rPr>
      </w:pPr>
      <w:r>
        <w:rPr>
          <w:rFonts w:ascii="宋体" w:hAnsi="宋体" w:cs="宋体"/>
          <w:color w:val="auto"/>
          <w:highlight w:val="none"/>
        </w:rPr>
        <w:t xml:space="preserve">4.1  </w:t>
      </w:r>
      <w:r>
        <w:rPr>
          <w:rFonts w:hint="eastAsia" w:ascii="宋体" w:hAnsi="宋体" w:cs="宋体"/>
          <w:color w:val="auto"/>
          <w:highlight w:val="none"/>
        </w:rPr>
        <w:t xml:space="preserve">因不可抗力不能履行合同的，根据不可抗力的影响，部分或者全部免除责任。但合同一方迟延履行后发生不可抗力的，不能免除责任。</w:t>
      </w:r>
      <w:r/>
    </w:p>
    <w:p>
      <w:pPr>
        <w:ind w:right="-159" w:firstLine="420"/>
        <w:spacing w:line="400" w:lineRule="exact"/>
        <w:rPr>
          <w:rFonts w:ascii="宋体" w:cs="宋体"/>
          <w:color w:val="auto"/>
          <w:highlight w:val="none"/>
        </w:rPr>
      </w:pPr>
      <w:r>
        <w:rPr>
          <w:rFonts w:ascii="宋体" w:hAnsi="宋体" w:cs="宋体"/>
          <w:color w:val="auto"/>
          <w:highlight w:val="none"/>
        </w:rPr>
        <w:t xml:space="preserve">4.2  </w:t>
      </w:r>
      <w:r>
        <w:rPr>
          <w:rFonts w:hint="eastAsia" w:ascii="宋体" w:hAnsi="宋体" w:cs="宋体"/>
          <w:color w:val="auto"/>
          <w:highlight w:val="none"/>
        </w:rPr>
        <w:t xml:space="preserve">合同一方因不可抗力不能履行合同的，应当及时通知对方，以减轻可能给对方造成的损失，并应当在合理期限内提供证明。</w:t>
      </w:r>
      <w:r/>
    </w:p>
    <w:p>
      <w:pPr>
        <w:spacing w:line="400" w:lineRule="exact"/>
        <w:rPr>
          <w:rFonts w:ascii="宋体" w:cs="宋体"/>
          <w:b/>
          <w:bCs/>
          <w:color w:val="auto"/>
          <w:highlight w:val="none"/>
        </w:rPr>
        <w:outlineLvl w:val="0"/>
      </w:pPr>
      <w:r>
        <w:rPr>
          <w:rFonts w:hint="eastAsia" w:ascii="宋体" w:hAnsi="宋体" w:cs="宋体"/>
          <w:b/>
          <w:bCs/>
          <w:color w:val="auto"/>
          <w:highlight w:val="none"/>
          <w:lang w:val="zh-CN"/>
        </w:rPr>
        <w:t xml:space="preserve">（</w:t>
      </w:r>
      <w:r>
        <w:rPr>
          <w:rFonts w:hint="eastAsia" w:ascii="宋体" w:hAnsi="宋体" w:cs="宋体"/>
          <w:b/>
          <w:bCs/>
          <w:color w:val="auto"/>
          <w:highlight w:val="none"/>
        </w:rPr>
        <w:t xml:space="preserve">七</w:t>
      </w:r>
      <w:r>
        <w:rPr>
          <w:rFonts w:hint="eastAsia" w:ascii="宋体" w:hAnsi="宋体" w:cs="宋体"/>
          <w:b/>
          <w:bCs/>
          <w:color w:val="auto"/>
          <w:highlight w:val="none"/>
          <w:lang w:val="zh-CN"/>
        </w:rPr>
        <w:t xml:space="preserve">）、索赔</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、索赔</w:t>
      </w:r>
      <w:r/>
    </w:p>
    <w:p>
      <w:pPr>
        <w:ind w:right="-159" w:firstLine="420"/>
        <w:spacing w:line="400" w:lineRule="exact"/>
        <w:rPr>
          <w:rFonts w:ascii="宋体" w:cs="宋体"/>
          <w:color w:val="auto"/>
          <w:highlight w:val="none"/>
        </w:rPr>
      </w:pPr>
      <w:r>
        <w:rPr>
          <w:rFonts w:ascii="宋体" w:hAnsi="宋体" w:cs="宋体"/>
          <w:color w:val="auto"/>
          <w:highlight w:val="none"/>
        </w:rPr>
        <w:t xml:space="preserve">1.1  </w:t>
      </w:r>
      <w:r>
        <w:rPr>
          <w:rFonts w:hint="eastAsia" w:ascii="宋体" w:hAnsi="宋体" w:cs="宋体"/>
          <w:color w:val="auto"/>
          <w:highlight w:val="none"/>
        </w:rPr>
        <w:t xml:space="preserve">甲方有权</w:t>
      </w:r>
      <w:r>
        <w:rPr>
          <w:rFonts w:hint="eastAsia" w:cs="宋体"/>
          <w:color w:val="auto"/>
          <w:highlight w:val="none"/>
        </w:rPr>
        <w:t xml:space="preserve">根据</w:t>
      </w:r>
      <w:r>
        <w:rPr>
          <w:rFonts w:hint="eastAsia" w:ascii="宋体" w:hAnsi="宋体" w:cs="宋体"/>
          <w:color w:val="auto"/>
          <w:highlight w:val="none"/>
        </w:rPr>
        <w:t xml:space="preserve">自行检验标准检验或</w:t>
      </w:r>
      <w:r>
        <w:rPr>
          <w:rFonts w:hint="eastAsia" w:cs="宋体"/>
          <w:color w:val="auto"/>
          <w:highlight w:val="none"/>
        </w:rPr>
        <w:t xml:space="preserve">当地产品质量检验机构或其它有权部门出具的检验证书</w:t>
      </w:r>
      <w:r>
        <w:rPr>
          <w:rFonts w:hint="eastAsia" w:ascii="宋体" w:hAnsi="宋体" w:cs="宋体"/>
          <w:color w:val="auto"/>
          <w:highlight w:val="none"/>
        </w:rPr>
        <w:t xml:space="preserve">向乙方提出索赔。</w:t>
      </w:r>
      <w:r/>
    </w:p>
    <w:p>
      <w:pPr>
        <w:ind w:right="-159" w:firstLine="420"/>
        <w:spacing w:line="400" w:lineRule="exact"/>
        <w:rPr>
          <w:rFonts w:ascii="宋体" w:cs="宋体"/>
          <w:color w:val="auto"/>
          <w:highlight w:val="none"/>
        </w:rPr>
      </w:pPr>
      <w:r>
        <w:rPr>
          <w:rFonts w:ascii="宋体" w:hAnsi="宋体" w:cs="宋体"/>
          <w:color w:val="auto"/>
          <w:highlight w:val="none"/>
        </w:rPr>
        <w:t xml:space="preserve">1.2  </w:t>
      </w:r>
      <w:r>
        <w:rPr>
          <w:rFonts w:hint="eastAsia" w:ascii="宋体" w:hAnsi="宋体" w:cs="宋体"/>
          <w:color w:val="auto"/>
          <w:highlight w:val="none"/>
        </w:rPr>
        <w:t xml:space="preserve">在本合同规定的检验期和质保期内，乙方同意甲方有权按下列多种方式合并解决索赔事宜：</w:t>
      </w:r>
      <w:r/>
    </w:p>
    <w:p>
      <w:pPr>
        <w:ind w:right="-159" w:firstLine="420"/>
        <w:spacing w:line="400" w:lineRule="exact"/>
        <w:rPr>
          <w:rFonts w:ascii="宋体" w:cs="宋体"/>
          <w:color w:val="auto"/>
          <w:highlight w:val="none"/>
        </w:rPr>
      </w:pPr>
      <w:r>
        <w:rPr>
          <w:rFonts w:ascii="宋体" w:hAnsi="宋体" w:cs="宋体"/>
          <w:color w:val="auto"/>
          <w:highlight w:val="none"/>
        </w:rPr>
        <w:t xml:space="preserve">1.2.1  </w:t>
      </w:r>
      <w:r>
        <w:rPr>
          <w:rFonts w:hint="eastAsia" w:ascii="宋体" w:hAnsi="宋体" w:cs="宋体"/>
          <w:color w:val="auto"/>
          <w:highlight w:val="none"/>
        </w:rPr>
        <w:t xml:space="preserve">乙方负责及时退货，并按合同规定的货币将货款退还给甲方，并承担由此发生的一切损失和费用，包括但不限于20%违约金、利息、银行手续费、运费、保险费、检验费、仓储费、装卸费以及为保护退回标的物所需的其它必要费用。</w:t>
      </w:r>
      <w:r/>
    </w:p>
    <w:p>
      <w:pPr>
        <w:ind w:right="-159" w:firstLine="420"/>
        <w:spacing w:line="400" w:lineRule="exact"/>
        <w:rPr>
          <w:rFonts w:ascii="宋体" w:cs="宋体"/>
          <w:color w:val="auto"/>
          <w:highlight w:val="none"/>
        </w:rPr>
      </w:pPr>
      <w:r>
        <w:rPr>
          <w:rFonts w:ascii="宋体" w:hAnsi="宋体" w:cs="宋体"/>
          <w:color w:val="auto"/>
          <w:highlight w:val="none"/>
        </w:rPr>
        <w:t xml:space="preserve">1.2.2  </w:t>
      </w:r>
      <w:r>
        <w:rPr>
          <w:rFonts w:hint="eastAsia" w:ascii="宋体" w:hAnsi="宋体" w:cs="宋体"/>
          <w:color w:val="auto"/>
          <w:highlight w:val="none"/>
        </w:rPr>
        <w:t xml:space="preserve">根据标的物的低劣程度、损坏程度以及甲方遭受损失的数额，合并为甲方确定降低标的物的价格。</w:t>
      </w:r>
      <w:r/>
    </w:p>
    <w:p>
      <w:pPr>
        <w:ind w:right="-159" w:firstLine="420"/>
        <w:spacing w:line="400" w:lineRule="exact"/>
        <w:rPr>
          <w:rFonts w:ascii="宋体" w:cs="宋体"/>
          <w:color w:val="auto"/>
          <w:highlight w:val="none"/>
        </w:rPr>
      </w:pPr>
      <w:r>
        <w:rPr>
          <w:rFonts w:ascii="宋体" w:hAnsi="宋体" w:cs="宋体"/>
          <w:color w:val="auto"/>
          <w:highlight w:val="none"/>
        </w:rPr>
        <w:t xml:space="preserve">1.2.3  </w:t>
      </w:r>
      <w:r>
        <w:rPr>
          <w:rFonts w:hint="eastAsia" w:ascii="宋体" w:hAnsi="宋体" w:cs="宋体"/>
          <w:color w:val="auto"/>
          <w:highlight w:val="none"/>
        </w:rPr>
        <w:t xml:space="preserve">用符合规格、质量和性能要求的原厂全新零件、部件或标的物来更换有缺陷的部分或修补缺陷部分，乙方应承担一切费用和风险并负担甲方所发生的一切直接费用。同时，乙方应按合同规定，相应延长修补或被更换部件或标的物的质保期。</w:t>
      </w:r>
      <w:r/>
    </w:p>
    <w:p>
      <w:pPr>
        <w:ind w:right="-159" w:firstLine="420"/>
        <w:spacing w:line="400" w:lineRule="exact"/>
        <w:rPr>
          <w:rFonts w:ascii="宋体" w:cs="宋体"/>
          <w:color w:val="auto"/>
          <w:highlight w:val="none"/>
        </w:rPr>
      </w:pPr>
      <w:r>
        <w:rPr>
          <w:rFonts w:ascii="宋体" w:hAnsi="宋体" w:cs="宋体"/>
          <w:color w:val="auto"/>
          <w:highlight w:val="none"/>
        </w:rPr>
        <w:t xml:space="preserve">1.3  </w:t>
      </w:r>
      <w:r>
        <w:rPr>
          <w:rFonts w:hint="eastAsia" w:ascii="宋体" w:hAnsi="宋体" w:cs="宋体"/>
          <w:color w:val="auto"/>
          <w:highlight w:val="none"/>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履约保函中扣回索赔金额，如果这些金额不足以补偿索赔金额，甲方有权向乙方提出对不足部分的补偿。</w:t>
      </w:r>
      <w:r/>
    </w:p>
    <w:p>
      <w:pPr>
        <w:spacing w:line="400" w:lineRule="exact"/>
        <w:rPr>
          <w:rFonts w:ascii="宋体" w:cs="宋体"/>
          <w:b/>
          <w:bCs/>
          <w:color w:val="auto"/>
          <w:highlight w:val="none"/>
        </w:rPr>
        <w:outlineLvl w:val="0"/>
      </w:pPr>
      <w:r>
        <w:rPr>
          <w:rFonts w:hint="eastAsia" w:ascii="宋体" w:hAnsi="宋体" w:cs="宋体"/>
          <w:b/>
          <w:bCs/>
          <w:color w:val="auto"/>
          <w:highlight w:val="none"/>
        </w:rPr>
        <w:t xml:space="preserve">（八）</w:t>
      </w:r>
      <w:r>
        <w:rPr>
          <w:rFonts w:hint="eastAsia" w:ascii="宋体" w:hAnsi="宋体" w:cs="宋体"/>
          <w:b/>
          <w:bCs/>
          <w:color w:val="auto"/>
          <w:highlight w:val="none"/>
          <w:lang w:val="zh-CN"/>
        </w:rPr>
        <w:t xml:space="preserve">、合同的解除和转让</w:t>
      </w:r>
      <w:r>
        <w:rPr>
          <w:rFonts w:hint="eastAsia" w:ascii="宋体" w:hAnsi="宋体" w:cs="宋体"/>
          <w:b/>
          <w:color w:val="auto"/>
          <w:highlight w:val="none"/>
          <w:lang w:val="zh-CN"/>
        </w:rPr>
        <w:t xml:space="preserve">（除已有约定外）</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、合同的解除</w:t>
      </w:r>
      <w:r/>
    </w:p>
    <w:p>
      <w:pPr>
        <w:ind w:right="-159" w:firstLine="420"/>
        <w:spacing w:line="400" w:lineRule="exact"/>
        <w:rPr>
          <w:rFonts w:ascii="宋体" w:cs="宋体"/>
          <w:color w:val="auto"/>
          <w:highlight w:val="none"/>
        </w:rPr>
      </w:pPr>
      <w:r>
        <w:rPr>
          <w:rFonts w:ascii="宋体" w:hAnsi="宋体" w:cs="宋体"/>
          <w:color w:val="auto"/>
          <w:highlight w:val="none"/>
        </w:rPr>
        <w:t xml:space="preserve">1.1 </w:t>
      </w:r>
      <w:r>
        <w:rPr>
          <w:rFonts w:hint="eastAsia" w:ascii="宋体" w:hAnsi="宋体" w:cs="宋体"/>
          <w:color w:val="auto"/>
          <w:highlight w:val="none"/>
        </w:rPr>
        <w:t xml:space="preserve">有下列情形之一，合同一方可以解除合同：</w:t>
      </w:r>
      <w:r/>
    </w:p>
    <w:p>
      <w:pPr>
        <w:ind w:right="-159" w:firstLine="420"/>
        <w:spacing w:line="400" w:lineRule="exact"/>
        <w:rPr>
          <w:rFonts w:ascii="宋体" w:cs="宋体"/>
          <w:color w:val="auto"/>
          <w:highlight w:val="none"/>
        </w:rPr>
      </w:pPr>
      <w:r>
        <w:rPr>
          <w:rFonts w:ascii="宋体" w:hAnsi="宋体" w:cs="宋体"/>
          <w:color w:val="auto"/>
          <w:highlight w:val="none"/>
        </w:rPr>
        <w:t xml:space="preserve">1.1.1 </w:t>
      </w:r>
      <w:r>
        <w:rPr>
          <w:rFonts w:hint="eastAsia" w:ascii="宋体" w:hAnsi="宋体" w:cs="宋体"/>
          <w:color w:val="auto"/>
          <w:highlight w:val="none"/>
        </w:rPr>
        <w:t xml:space="preserve">因不可抗力致使不能实现合同目的，未受不可抗力影响的一方有权解除合同；</w:t>
      </w:r>
      <w:r/>
    </w:p>
    <w:p>
      <w:pPr>
        <w:ind w:right="-159" w:firstLine="420"/>
        <w:spacing w:line="400" w:lineRule="exact"/>
        <w:rPr>
          <w:rFonts w:ascii="宋体" w:cs="宋体"/>
          <w:color w:val="auto"/>
          <w:highlight w:val="none"/>
        </w:rPr>
      </w:pPr>
      <w:r>
        <w:rPr>
          <w:rFonts w:ascii="宋体" w:hAnsi="宋体" w:cs="宋体"/>
          <w:color w:val="auto"/>
          <w:highlight w:val="none"/>
        </w:rPr>
        <w:t xml:space="preserve">1.1.2</w:t>
      </w:r>
      <w:r>
        <w:rPr>
          <w:rFonts w:hint="eastAsia" w:cs="宋体"/>
          <w:color w:val="auto"/>
          <w:highlight w:val="none"/>
        </w:rPr>
        <w:t xml:space="preserve">合同期间，因合同一方违约并无法获得守约方认可，守约方有权解除合同、违约方则退回已收款项并需承担本合同总价款</w:t>
      </w:r>
      <w:r>
        <w:rPr>
          <w:rFonts w:hint="eastAsia"/>
          <w:color w:val="auto"/>
          <w:highlight w:val="none"/>
        </w:rPr>
        <w:t xml:space="preserve">2</w:t>
      </w:r>
      <w:r>
        <w:rPr>
          <w:color w:val="auto"/>
          <w:highlight w:val="none"/>
        </w:rPr>
        <w:t xml:space="preserve">0%</w:t>
      </w:r>
      <w:r>
        <w:rPr>
          <w:rFonts w:hint="eastAsia" w:cs="宋体"/>
          <w:color w:val="auto"/>
          <w:highlight w:val="none"/>
        </w:rPr>
        <w:t xml:space="preserve">作为违约金，并按本合同第六条承担各项违约责任</w:t>
      </w:r>
      <w:r>
        <w:rPr>
          <w:rFonts w:hint="eastAsia" w:ascii="宋体" w:hAnsi="宋体" w:cs="宋体"/>
          <w:color w:val="auto"/>
          <w:highlight w:val="none"/>
        </w:rPr>
        <w:t xml:space="preserve">；；</w:t>
      </w:r>
      <w:r/>
    </w:p>
    <w:p>
      <w:pPr>
        <w:ind w:right="-159" w:firstLine="420"/>
        <w:spacing w:line="400" w:lineRule="exact"/>
        <w:rPr>
          <w:rFonts w:hint="eastAsia" w:ascii="宋体" w:hAnsi="宋体"/>
          <w:color w:val="auto"/>
          <w:highlight w:val="none"/>
        </w:rPr>
      </w:pPr>
      <w:r>
        <w:rPr>
          <w:rFonts w:ascii="宋体" w:hAnsi="宋体" w:cs="宋体"/>
          <w:color w:val="auto"/>
          <w:highlight w:val="none"/>
        </w:rPr>
        <w:t xml:space="preserve">1.2 </w:t>
      </w:r>
      <w:r>
        <w:rPr>
          <w:rFonts w:hint="eastAsia" w:ascii="宋体" w:hAnsi="宋体" w:cs="宋体"/>
          <w:color w:val="auto"/>
          <w:highlight w:val="none"/>
        </w:rPr>
        <w:t xml:space="preserve">有权解除合同的一方，可在违约事实或不可抗力发生之后三天内书面通知对方以主张解除合同，合同在书面通知寄往对方时即告解除</w:t>
      </w:r>
      <w:r>
        <w:rPr>
          <w:rFonts w:hint="eastAsia" w:ascii="宋体" w:hAnsi="宋体"/>
          <w:color w:val="auto"/>
          <w:highlight w:val="none"/>
        </w:rPr>
        <w:t xml:space="preserve">。</w:t>
      </w:r>
      <w:r/>
    </w:p>
    <w:p>
      <w:pPr>
        <w:ind w:right="-159" w:firstLine="420"/>
        <w:spacing w:line="400" w:lineRule="exact"/>
        <w:rPr>
          <w:rFonts w:ascii="宋体" w:cs="宋体"/>
          <w:color w:val="auto"/>
          <w:highlight w:val="none"/>
        </w:rPr>
      </w:pPr>
      <w:r>
        <w:rPr>
          <w:rFonts w:hint="eastAsia"/>
          <w:color w:val="auto"/>
          <w:highlight w:val="none"/>
        </w:rPr>
        <w:t xml:space="preserve">1.3 </w:t>
      </w:r>
      <w:r>
        <w:rPr>
          <w:rFonts w:hint="eastAsia" w:cs="宋体"/>
          <w:color w:val="auto"/>
          <w:highlight w:val="none"/>
        </w:rPr>
        <w:t xml:space="preserve">本合同当事人联系信息以企查查等查询备注地址为准，适用于双方往来联系、书面文件送达及争议解决时法律文书（含裁判文书）送达</w:t>
      </w:r>
      <w:r>
        <w:rPr>
          <w:rFonts w:hint="eastAsia" w:ascii="宋体" w:hAnsi="宋体" w:cs="宋体"/>
          <w:color w:val="auto"/>
          <w:highlight w:val="none"/>
        </w:rPr>
        <w:t xml:space="preserve">。</w:t>
      </w:r>
      <w:r/>
    </w:p>
    <w:p>
      <w:pPr>
        <w:ind w:right="-159" w:firstLine="420"/>
        <w:spacing w:line="400" w:lineRule="exact"/>
        <w:rPr>
          <w:rFonts w:asci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、合同的转让等</w:t>
      </w:r>
      <w:r/>
    </w:p>
    <w:p>
      <w:pPr>
        <w:ind w:right="-159" w:firstLine="420"/>
        <w:spacing w:line="400" w:lineRule="exact"/>
        <w:rPr>
          <w:rFonts w:ascii="宋体" w:cs="宋体"/>
          <w:color w:val="auto"/>
          <w:highlight w:val="none"/>
        </w:rPr>
      </w:pPr>
      <w:r>
        <w:rPr>
          <w:rFonts w:hint="eastAsia" w:ascii="宋体" w:hAnsi="宋体" w:cs="宋体"/>
          <w:color w:val="auto"/>
          <w:highlight w:val="none"/>
        </w:rPr>
        <w:t xml:space="preserve">合同任何部分均不得转让</w:t>
      </w:r>
      <w:r>
        <w:rPr>
          <w:rFonts w:hint="eastAsia" w:cs="宋体"/>
          <w:color w:val="auto"/>
          <w:highlight w:val="none"/>
        </w:rPr>
        <w:t xml:space="preserve">、分包、委托或授意给第三方，否则视为违约，</w:t>
      </w:r>
      <w:r>
        <w:rPr>
          <w:rFonts w:hint="eastAsia" w:ascii="宋体" w:hAnsi="宋体" w:cs="宋体"/>
          <w:color w:val="auto"/>
          <w:highlight w:val="none"/>
        </w:rPr>
        <w:t xml:space="preserve">甲方有权根据本合同第六条等全部条款的约定主张全部权利。</w:t>
      </w:r>
      <w:r/>
    </w:p>
    <w:p>
      <w:pPr>
        <w:ind w:right="-159"/>
        <w:spacing w:line="400" w:lineRule="exact"/>
        <w:rPr>
          <w:rFonts w:ascii="宋体" w:cs="宋体"/>
          <w:color w:val="auto"/>
          <w:highlight w:val="none"/>
        </w:rPr>
      </w:pPr>
      <w:r>
        <w:rPr>
          <w:rFonts w:hint="eastAsia" w:ascii="宋体" w:hAnsi="宋体" w:cs="宋体"/>
          <w:color w:val="auto"/>
          <w:highlight w:val="none"/>
        </w:rPr>
        <w:t xml:space="preserve">（九）</w:t>
      </w:r>
      <w:r>
        <w:rPr>
          <w:rFonts w:hint="eastAsia" w:ascii="宋体" w:hAnsi="宋体" w:cs="宋体"/>
          <w:color w:val="auto"/>
          <w:highlight w:val="none"/>
          <w:lang w:val="zh-CN"/>
        </w:rPr>
        <w:t xml:space="preserve">、争议解决</w:t>
      </w:r>
      <w:r>
        <w:rPr>
          <w:rFonts w:hint="eastAsia" w:ascii="宋体" w:hAnsi="宋体" w:cs="宋体"/>
          <w:color w:val="auto"/>
          <w:highlight w:val="none"/>
        </w:rPr>
        <w:t xml:space="preserve">及未尽事宜</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、争议解决</w:t>
      </w:r>
      <w:r/>
    </w:p>
    <w:p>
      <w:pPr>
        <w:ind w:right="-159" w:firstLine="420"/>
        <w:spacing w:line="400" w:lineRule="exact"/>
        <w:rPr>
          <w:rFonts w:ascii="宋体" w:cs="宋体"/>
          <w:color w:val="auto"/>
          <w:highlight w:val="none"/>
        </w:rPr>
      </w:pPr>
      <w:r>
        <w:rPr>
          <w:rFonts w:hint="eastAsia" w:ascii="宋体" w:hAnsi="宋体" w:cs="宋体"/>
          <w:color w:val="auto"/>
          <w:highlight w:val="none"/>
        </w:rPr>
        <w:t xml:space="preserve">甲乙双方因合同发生争议，应在代理机构的主持下进行调解，协商不成，任何一方可以向甲方所在地人民法院起诉。</w:t>
      </w:r>
      <w:r/>
    </w:p>
    <w:p>
      <w:pPr>
        <w:ind w:right="-159" w:firstLine="420"/>
        <w:spacing w:line="400" w:lineRule="exact"/>
        <w:rPr>
          <w:rFonts w:asci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、未尽事宜</w:t>
      </w:r>
      <w:r/>
    </w:p>
    <w:p>
      <w:pPr>
        <w:ind w:firstLine="420"/>
        <w:spacing w:line="400" w:lineRule="exact"/>
        <w:rPr>
          <w:rFonts w:ascii="宋体" w:cs="宋体"/>
          <w:color w:val="auto"/>
          <w:highlight w:val="none"/>
        </w:rPr>
      </w:pPr>
      <w:r>
        <w:rPr>
          <w:rFonts w:hint="eastAsia" w:ascii="宋体" w:hAnsi="宋体" w:cs="宋体"/>
          <w:color w:val="auto"/>
          <w:highlight w:val="none"/>
        </w:rPr>
        <w:t xml:space="preserve">本合同未尽事宜应按《中华人民共和国民法典》及其它有关的法律法规的规定执行。</w:t>
      </w:r>
      <w:r/>
    </w:p>
    <w:p>
      <w:pPr>
        <w:ind w:firstLine="422"/>
        <w:jc w:val="left"/>
        <w:spacing w:line="380" w:lineRule="exact"/>
        <w:rPr>
          <w:rFonts w:ascii="宋体" w:cs="宋体"/>
          <w:b/>
          <w:bCs/>
          <w:color w:val="auto"/>
          <w:highlight w:val="none"/>
          <w:lang w:val="zh-CN"/>
        </w:rPr>
      </w:pPr>
      <w:r>
        <w:rPr>
          <w:rFonts w:hint="eastAsia" w:ascii="宋体" w:hAnsi="宋体" w:cs="宋体"/>
          <w:b/>
          <w:bCs/>
          <w:color w:val="auto"/>
          <w:highlight w:val="none"/>
        </w:rPr>
        <w:t xml:space="preserve">十五</w:t>
      </w:r>
      <w:r>
        <w:rPr>
          <w:rFonts w:hint="eastAsia" w:ascii="宋体" w:hAnsi="宋体" w:cs="宋体"/>
          <w:b/>
          <w:bCs/>
          <w:color w:val="auto"/>
          <w:highlight w:val="none"/>
          <w:lang w:val="zh-CN"/>
        </w:rPr>
        <w:t xml:space="preserve">、合同特殊条款</w:t>
      </w:r>
      <w:r/>
    </w:p>
    <w:p>
      <w:pPr>
        <w:ind w:firstLine="425"/>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（一）、合同内容：</w:t>
      </w:r>
      <w:r/>
    </w:p>
    <w:p>
      <w:pPr>
        <w:pStyle w:val="697"/>
        <w:ind w:firstLine="420"/>
        <w:spacing w:line="380" w:lineRule="exact"/>
        <w:widowControl/>
        <w:rPr>
          <w:color w:val="auto"/>
          <w:highlight w:val="none"/>
        </w:rPr>
      </w:pPr>
      <w:r>
        <w:rPr>
          <w:rFonts w:hint="eastAsia" w:ascii="宋体" w:hAnsi="宋体" w:cs="宋体"/>
          <w:color w:val="auto"/>
          <w:sz w:val="21"/>
          <w:szCs w:val="21"/>
          <w:highlight w:val="none"/>
          <w:lang w:bidi="ar"/>
        </w:rPr>
        <w:t xml:space="preserve">1、</w:t>
      </w:r>
      <w:r/>
    </w:p>
    <w:tbl>
      <w:tblPr>
        <w:tblStyle w:val="67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3"/>
        <w:gridCol w:w="1409"/>
        <w:gridCol w:w="1273"/>
        <w:gridCol w:w="1167"/>
        <w:gridCol w:w="772"/>
        <w:gridCol w:w="1440"/>
        <w:gridCol w:w="1440"/>
      </w:tblGrid>
      <w:tr>
        <w:trPr>
          <w:trHeight w:val="658"/>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品牌（原厂全新）</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型号</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单价（元）</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总价（元）</w:t>
            </w:r>
            <w:r/>
          </w:p>
        </w:tc>
      </w:tr>
      <w:tr>
        <w:trPr>
          <w:trHeight w:val="724"/>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rPr>
            </w:r>
            <w:r/>
          </w:p>
        </w:tc>
      </w:tr>
    </w:tbl>
    <w:p>
      <w:pPr>
        <w:numPr>
          <w:ilvl w:val="0"/>
          <w:numId w:val="7"/>
        </w:numPr>
        <w:ind w:firstLine="420"/>
        <w:spacing w:line="380" w:lineRule="exact"/>
        <w:rPr>
          <w:rFonts w:hint="eastAsia" w:ascii="宋体" w:hAnsi="宋体" w:cs="宋体"/>
          <w:color w:val="auto"/>
          <w:highlight w:val="none"/>
        </w:rPr>
        <w:outlineLvl w:val="0"/>
      </w:pPr>
      <w:r>
        <w:rPr>
          <w:rFonts w:hint="eastAsia" w:ascii="宋体" w:hAnsi="宋体" w:cs="宋体"/>
          <w:color w:val="auto"/>
          <w:highlight w:val="none"/>
          <w:lang w:bidi="ar"/>
        </w:rPr>
        <w:t xml:space="preserve">配置清单：</w:t>
      </w:r>
      <w:r/>
    </w:p>
    <w:tbl>
      <w:tblPr>
        <w:tblStyle w:val="676"/>
        <w:tblW w:w="0" w:type="auto"/>
        <w:tblInd w:w="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0"/>
        <w:gridCol w:w="4143"/>
        <w:gridCol w:w="1785"/>
        <w:gridCol w:w="1761"/>
      </w:tblGrid>
      <w:t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697"/>
              <w:jc w:val="center"/>
              <w:widowControl/>
              <w:rPr>
                <w:color w:val="auto"/>
                <w:highlight w:val="none"/>
              </w:rPr>
            </w:pPr>
            <w:r>
              <w:rPr>
                <w:rFonts w:hint="eastAsia" w:ascii="宋体"/>
                <w:color w:val="auto"/>
                <w:sz w:val="21"/>
                <w:szCs w:val="22"/>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4143" w:type="dxa"/>
            <w:vAlign w:val="top"/>
            <w:textDirection w:val="lrTb"/>
            <w:noWrap w:val="false"/>
          </w:tcPr>
          <w:p>
            <w:pPr>
              <w:jc w:val="center"/>
              <w:widowControl/>
              <w:rPr>
                <w:color w:val="auto"/>
                <w:highlight w:val="none"/>
              </w:rPr>
            </w:pPr>
            <w:r>
              <w:rPr>
                <w:rFonts w:hint="eastAsia" w:cs="宋体"/>
                <w:color w:val="auto"/>
                <w:highlight w:val="none"/>
                <w:lang w:bidi="ar"/>
              </w:rPr>
              <w:t xml:space="preserve">货物名称</w:t>
            </w:r>
            <w:r>
              <w:rPr>
                <w:rFonts w:hint="eastAsia" w:ascii="宋体" w:hAnsi="宋体" w:cs="宋体"/>
                <w:color w:val="auto"/>
                <w:szCs w:val="21"/>
                <w:highlight w:val="none"/>
                <w:lang w:bidi="ar"/>
              </w:rPr>
              <w:t xml:space="preserve">（原厂全新）</w:t>
            </w:r>
            <w:r/>
          </w:p>
        </w:tc>
        <w:tc>
          <w:tcPr>
            <w:tcBorders>
              <w:top w:val="single" w:color="000000" w:sz="4" w:space="0"/>
              <w:left w:val="single" w:color="000000" w:sz="4" w:space="0"/>
              <w:bottom w:val="single" w:color="000000" w:sz="4" w:space="0"/>
              <w:right w:val="single" w:color="000000" w:sz="4" w:space="0"/>
            </w:tcBorders>
            <w:tcW w:w="1785" w:type="dxa"/>
            <w:vAlign w:val="top"/>
            <w:textDirection w:val="lrTb"/>
            <w:noWrap w:val="false"/>
          </w:tcPr>
          <w:p>
            <w:pPr>
              <w:pStyle w:val="697"/>
              <w:jc w:val="center"/>
              <w:widowControl/>
              <w:rPr>
                <w:color w:val="auto"/>
                <w:highlight w:val="none"/>
              </w:rPr>
            </w:pPr>
            <w:r>
              <w:rPr>
                <w:rFonts w:hint="eastAsia" w:ascii="宋体"/>
                <w:color w:val="auto"/>
                <w:sz w:val="21"/>
                <w:szCs w:val="22"/>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1761" w:type="dxa"/>
            <w:vAlign w:val="top"/>
            <w:textDirection w:val="lrTb"/>
            <w:noWrap w:val="false"/>
          </w:tcPr>
          <w:p>
            <w:pPr>
              <w:pStyle w:val="697"/>
              <w:jc w:val="center"/>
              <w:widowControl/>
              <w:rPr>
                <w:color w:val="auto"/>
                <w:highlight w:val="none"/>
              </w:rPr>
            </w:pPr>
            <w:r>
              <w:rPr>
                <w:rFonts w:hint="eastAsia" w:ascii="宋体"/>
                <w:color w:val="auto"/>
                <w:sz w:val="21"/>
                <w:szCs w:val="22"/>
                <w:highlight w:val="none"/>
                <w:lang w:bidi="ar"/>
              </w:rPr>
              <w:t xml:space="preserve">数量（每套）</w:t>
            </w:r>
            <w:r/>
          </w:p>
        </w:tc>
      </w:tr>
      <w:t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697"/>
              <w:jc w:val="center"/>
              <w:widowControl/>
              <w:rPr>
                <w:color w:val="auto"/>
                <w:highlight w:val="none"/>
              </w:rPr>
            </w:pPr>
            <w:r>
              <w:rPr>
                <w:rFonts w:hint="eastAsia" w:ascii="宋体"/>
                <w:color w:val="auto"/>
                <w:sz w:val="21"/>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43" w:type="dxa"/>
            <w:vAlign w:val="top"/>
            <w:textDirection w:val="lrTb"/>
            <w:noWrap w:val="false"/>
          </w:tcPr>
          <w:p>
            <w:pPr>
              <w:jc w:val="center"/>
              <w:widowControl/>
              <w:rPr>
                <w:color w:val="auto"/>
                <w:highlight w:val="none"/>
              </w:rPr>
            </w:pPr>
            <w:r>
              <w:rPr>
                <w:color w:val="auto"/>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85" w:type="dxa"/>
            <w:vAlign w:val="top"/>
            <w:textDirection w:val="lrTb"/>
            <w:noWrap w:val="false"/>
          </w:tcPr>
          <w:p>
            <w:pPr>
              <w:pStyle w:val="697"/>
              <w:jc w:val="center"/>
              <w:widowControl/>
              <w:rPr>
                <w:color w:val="auto"/>
                <w:highlight w:val="none"/>
              </w:rPr>
            </w:pPr>
            <w:r>
              <w:rPr>
                <w:rFonts w:hint="eastAsia" w:ascii="宋体"/>
                <w:color w:val="auto"/>
                <w:sz w:val="21"/>
                <w:szCs w:val="22"/>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61" w:type="dxa"/>
            <w:vAlign w:val="top"/>
            <w:textDirection w:val="lrTb"/>
            <w:noWrap w:val="false"/>
          </w:tcPr>
          <w:p>
            <w:pPr>
              <w:pStyle w:val="697"/>
              <w:jc w:val="center"/>
              <w:widowControl/>
              <w:rPr>
                <w:color w:val="auto"/>
                <w:highlight w:val="none"/>
              </w:rPr>
            </w:pPr>
            <w:r>
              <w:rPr>
                <w:rFonts w:hint="eastAsia" w:ascii="宋体"/>
                <w:color w:val="auto"/>
                <w:sz w:val="21"/>
                <w:szCs w:val="22"/>
                <w:highlight w:val="none"/>
                <w:lang w:bidi="ar"/>
              </w:rPr>
              <w:t xml:space="preserve"> </w:t>
            </w:r>
            <w:r/>
          </w:p>
        </w:tc>
      </w:tr>
      <w:t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697"/>
              <w:jc w:val="center"/>
              <w:widowControl/>
              <w:rPr>
                <w:color w:val="auto"/>
                <w:highlight w:val="none"/>
              </w:rPr>
            </w:pPr>
            <w:r>
              <w:rPr>
                <w:rFonts w:hint="eastAsia" w:ascii="宋体"/>
                <w:color w:val="auto"/>
                <w:sz w:val="21"/>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43" w:type="dxa"/>
            <w:vAlign w:val="top"/>
            <w:textDirection w:val="lrTb"/>
            <w:noWrap w:val="false"/>
          </w:tcPr>
          <w:p>
            <w:pPr>
              <w:jc w:val="center"/>
              <w:widowControl/>
              <w:rPr>
                <w:color w:val="auto"/>
                <w:highlight w:val="none"/>
              </w:rPr>
            </w:pPr>
            <w:r>
              <w:rPr>
                <w:color w:val="auto"/>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85" w:type="dxa"/>
            <w:vAlign w:val="top"/>
            <w:textDirection w:val="lrTb"/>
            <w:noWrap w:val="false"/>
          </w:tcPr>
          <w:p>
            <w:pPr>
              <w:pStyle w:val="697"/>
              <w:jc w:val="center"/>
              <w:widowControl/>
              <w:rPr>
                <w:color w:val="auto"/>
                <w:highlight w:val="none"/>
              </w:rPr>
            </w:pPr>
            <w:r>
              <w:rPr>
                <w:rFonts w:hint="eastAsia" w:ascii="宋体"/>
                <w:color w:val="auto"/>
                <w:sz w:val="21"/>
                <w:szCs w:val="22"/>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61" w:type="dxa"/>
            <w:vAlign w:val="top"/>
            <w:textDirection w:val="lrTb"/>
            <w:noWrap w:val="false"/>
          </w:tcPr>
          <w:p>
            <w:pPr>
              <w:pStyle w:val="697"/>
              <w:jc w:val="center"/>
              <w:widowControl/>
              <w:rPr>
                <w:color w:val="auto"/>
                <w:highlight w:val="none"/>
              </w:rPr>
            </w:pPr>
            <w:r>
              <w:rPr>
                <w:rFonts w:hint="eastAsia" w:ascii="宋体"/>
                <w:color w:val="auto"/>
                <w:sz w:val="21"/>
                <w:szCs w:val="22"/>
                <w:highlight w:val="none"/>
                <w:lang w:bidi="ar"/>
              </w:rPr>
              <w:t xml:space="preserve"> </w:t>
            </w:r>
            <w:r/>
          </w:p>
        </w:tc>
      </w:tr>
      <w:t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697"/>
              <w:jc w:val="center"/>
              <w:widowControl/>
              <w:rPr>
                <w:color w:val="auto"/>
                <w:highlight w:val="none"/>
              </w:rPr>
            </w:pPr>
            <w:r>
              <w:rPr>
                <w:rFonts w:hint="eastAsia" w:ascii="宋体"/>
                <w:color w:val="auto"/>
                <w:sz w:val="21"/>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143" w:type="dxa"/>
            <w:vAlign w:val="top"/>
            <w:textDirection w:val="lrTb"/>
            <w:noWrap w:val="false"/>
          </w:tcPr>
          <w:p>
            <w:pPr>
              <w:jc w:val="center"/>
              <w:widowControl/>
              <w:rPr>
                <w:color w:val="auto"/>
                <w:highlight w:val="none"/>
              </w:rPr>
            </w:pPr>
            <w:r>
              <w:rPr>
                <w:color w:val="auto"/>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85" w:type="dxa"/>
            <w:vAlign w:val="top"/>
            <w:textDirection w:val="lrTb"/>
            <w:noWrap w:val="false"/>
          </w:tcPr>
          <w:p>
            <w:pPr>
              <w:pStyle w:val="697"/>
              <w:jc w:val="center"/>
              <w:widowControl/>
              <w:rPr>
                <w:color w:val="auto"/>
                <w:highlight w:val="none"/>
              </w:rPr>
            </w:pPr>
            <w:r>
              <w:rPr>
                <w:rFonts w:hint="eastAsia" w:ascii="宋体"/>
                <w:color w:val="auto"/>
                <w:sz w:val="21"/>
                <w:szCs w:val="22"/>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61" w:type="dxa"/>
            <w:vAlign w:val="top"/>
            <w:textDirection w:val="lrTb"/>
            <w:noWrap w:val="false"/>
          </w:tcPr>
          <w:p>
            <w:pPr>
              <w:pStyle w:val="697"/>
              <w:jc w:val="center"/>
              <w:widowControl/>
              <w:rPr>
                <w:color w:val="auto"/>
                <w:highlight w:val="none"/>
              </w:rPr>
            </w:pPr>
            <w:r>
              <w:rPr>
                <w:rFonts w:hint="eastAsia" w:ascii="宋体"/>
                <w:color w:val="auto"/>
                <w:sz w:val="21"/>
                <w:szCs w:val="22"/>
                <w:highlight w:val="none"/>
                <w:lang w:bidi="ar"/>
              </w:rPr>
              <w:t xml:space="preserve"> </w:t>
            </w:r>
            <w:r/>
          </w:p>
        </w:tc>
      </w:tr>
      <w:t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697"/>
              <w:jc w:val="center"/>
              <w:widowControl/>
              <w:rPr>
                <w:color w:val="auto"/>
                <w:highlight w:val="none"/>
              </w:rPr>
            </w:pPr>
            <w:r>
              <w:rPr>
                <w:rFonts w:hint="eastAsia" w:ascii="宋体"/>
                <w:color w:val="auto"/>
                <w:sz w:val="21"/>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143" w:type="dxa"/>
            <w:vAlign w:val="top"/>
            <w:textDirection w:val="lrTb"/>
            <w:noWrap w:val="false"/>
          </w:tcPr>
          <w:p>
            <w:pPr>
              <w:jc w:val="center"/>
              <w:widowControl/>
              <w:rPr>
                <w:color w:val="auto"/>
                <w:highlight w:val="none"/>
              </w:rPr>
            </w:pPr>
            <w:r>
              <w:rPr>
                <w:color w:val="auto"/>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85" w:type="dxa"/>
            <w:vAlign w:val="top"/>
            <w:textDirection w:val="lrTb"/>
            <w:noWrap w:val="false"/>
          </w:tcPr>
          <w:p>
            <w:pPr>
              <w:pStyle w:val="697"/>
              <w:jc w:val="center"/>
              <w:widowControl/>
              <w:rPr>
                <w:color w:val="auto"/>
                <w:highlight w:val="none"/>
              </w:rPr>
            </w:pPr>
            <w:r>
              <w:rPr>
                <w:rFonts w:hint="eastAsia" w:ascii="宋体"/>
                <w:color w:val="auto"/>
                <w:sz w:val="21"/>
                <w:szCs w:val="22"/>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61" w:type="dxa"/>
            <w:vAlign w:val="top"/>
            <w:textDirection w:val="lrTb"/>
            <w:noWrap w:val="false"/>
          </w:tcPr>
          <w:p>
            <w:pPr>
              <w:pStyle w:val="697"/>
              <w:jc w:val="center"/>
              <w:widowControl/>
              <w:rPr>
                <w:color w:val="auto"/>
                <w:highlight w:val="none"/>
              </w:rPr>
            </w:pPr>
            <w:r>
              <w:rPr>
                <w:rFonts w:hint="eastAsia" w:ascii="宋体"/>
                <w:color w:val="auto"/>
                <w:sz w:val="21"/>
                <w:szCs w:val="22"/>
                <w:highlight w:val="none"/>
                <w:lang w:bidi="ar"/>
              </w:rPr>
              <w:t xml:space="preserve"> </w:t>
            </w:r>
            <w:r/>
          </w:p>
        </w:tc>
      </w:tr>
    </w:tbl>
    <w:p>
      <w:pPr>
        <w:ind w:firstLine="420"/>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3、下列文件为本合同不可分割部分：</w:t>
      </w:r>
      <w:r/>
    </w:p>
    <w:p>
      <w:pPr>
        <w:ind w:firstLine="425"/>
        <w:spacing w:line="3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①</w:t>
      </w:r>
      <w:r>
        <w:rPr>
          <w:rFonts w:hint="eastAsia" w:ascii="宋体" w:hAnsi="宋体" w:cs="宋体"/>
          <w:color w:val="auto"/>
          <w:szCs w:val="21"/>
          <w:highlight w:val="none"/>
          <w:lang w:eastAsia="zh-CN" w:bidi="ar"/>
        </w:rPr>
        <w:t xml:space="preserve">招标文件</w:t>
      </w:r>
      <w:r>
        <w:rPr>
          <w:rFonts w:hint="eastAsia" w:ascii="宋体" w:hAnsi="宋体" w:cs="宋体"/>
          <w:color w:val="auto"/>
          <w:szCs w:val="21"/>
          <w:highlight w:val="none"/>
          <w:lang w:bidi="ar"/>
        </w:rPr>
        <w:t xml:space="preserve">；</w:t>
      </w:r>
      <w:r/>
    </w:p>
    <w:p>
      <w:pPr>
        <w:ind w:right="-159" w:firstLine="420"/>
        <w:spacing w:line="3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②乙方</w:t>
      </w:r>
      <w:r>
        <w:rPr>
          <w:rFonts w:hint="eastAsia" w:ascii="宋体" w:hAnsi="宋体" w:cs="宋体"/>
          <w:color w:val="auto"/>
          <w:szCs w:val="21"/>
          <w:highlight w:val="none"/>
          <w:lang w:eastAsia="zh-CN" w:bidi="ar"/>
        </w:rPr>
        <w:t xml:space="preserve">中标</w:t>
      </w:r>
      <w:r>
        <w:rPr>
          <w:rFonts w:hint="eastAsia" w:ascii="宋体" w:hAnsi="宋体" w:cs="宋体"/>
          <w:color w:val="auto"/>
          <w:szCs w:val="21"/>
          <w:highlight w:val="none"/>
          <w:lang w:bidi="ar"/>
        </w:rPr>
        <w:t xml:space="preserve">的</w:t>
      </w:r>
      <w:r>
        <w:rPr>
          <w:rFonts w:hint="eastAsia" w:ascii="宋体" w:hAnsi="宋体" w:cs="宋体"/>
          <w:color w:val="auto"/>
          <w:szCs w:val="21"/>
          <w:highlight w:val="none"/>
          <w:lang w:eastAsia="zh-CN" w:bidi="ar"/>
        </w:rPr>
        <w:t xml:space="preserve">投标文件</w:t>
      </w:r>
      <w:r>
        <w:rPr>
          <w:rFonts w:hint="eastAsia" w:ascii="宋体" w:hAnsi="宋体" w:cs="宋体"/>
          <w:color w:val="auto"/>
          <w:szCs w:val="21"/>
          <w:highlight w:val="none"/>
          <w:lang w:bidi="ar"/>
        </w:rPr>
        <w:t xml:space="preserve">；</w:t>
      </w:r>
      <w:r/>
    </w:p>
    <w:p>
      <w:pPr>
        <w:ind w:right="-159" w:firstLine="420"/>
        <w:spacing w:line="3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③乙方在招投标过程中所作的其它承诺、声明、书面澄清等；</w:t>
      </w:r>
      <w:r/>
    </w:p>
    <w:p>
      <w:pPr>
        <w:ind w:right="-159" w:firstLine="420"/>
        <w:spacing w:line="3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④</w:t>
      </w:r>
      <w:r>
        <w:rPr>
          <w:rFonts w:hint="eastAsia" w:ascii="宋体" w:hAnsi="宋体" w:cs="宋体"/>
          <w:color w:val="auto"/>
          <w:szCs w:val="21"/>
          <w:highlight w:val="none"/>
          <w:lang w:eastAsia="zh-CN" w:bidi="ar"/>
        </w:rPr>
        <w:t xml:space="preserve">中标</w:t>
      </w:r>
      <w:r>
        <w:rPr>
          <w:rFonts w:hint="eastAsia" w:ascii="宋体" w:hAnsi="宋体" w:cs="宋体"/>
          <w:color w:val="auto"/>
          <w:szCs w:val="21"/>
          <w:highlight w:val="none"/>
          <w:lang w:bidi="ar"/>
        </w:rPr>
        <w:t xml:space="preserve">通知书。</w:t>
      </w:r>
      <w:r/>
    </w:p>
    <w:p>
      <w:pPr>
        <w:ind w:right="-159" w:firstLine="420"/>
        <w:spacing w:line="3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注：甲方有权选择对己优势条款合并主张全部权利，对此乙方无异议。</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（二）、价格与支付：</w:t>
      </w:r>
      <w:r/>
    </w:p>
    <w:p>
      <w:pPr>
        <w:ind w:firstLine="420"/>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1、合同总金额固定为人民币         元整（￥         ），包括但不限于本合同所涉全部设备、辅助材料、安装、调试、培训、验收、人工、机械、运输、仓储、保险、运费、各种税费、劳保、</w:t>
      </w:r>
      <w:r>
        <w:rPr>
          <w:rFonts w:hint="eastAsia" w:ascii="宋体" w:hAnsi="宋体" w:cs="宋体"/>
          <w:color w:val="auto"/>
          <w:szCs w:val="21"/>
          <w:highlight w:val="none"/>
          <w:lang w:val="en-US" w:eastAsia="zh-CN" w:bidi="ar"/>
        </w:rPr>
        <w:t xml:space="preserve">代理服务费、</w:t>
      </w:r>
      <w:r>
        <w:rPr>
          <w:rFonts w:hint="eastAsia" w:ascii="宋体" w:hAnsi="宋体" w:cs="宋体"/>
          <w:color w:val="auto"/>
          <w:szCs w:val="21"/>
          <w:highlight w:val="none"/>
          <w:lang w:bidi="ar"/>
        </w:rPr>
        <w:t xml:space="preserve">专利技术及质保期间等一切费用；</w:t>
      </w:r>
      <w:r>
        <w:rPr>
          <w:rFonts w:hint="eastAsia" w:ascii="宋体" w:hAnsi="宋体" w:cs="宋体"/>
          <w:color w:val="auto"/>
          <w:szCs w:val="21"/>
          <w:highlight w:val="none"/>
        </w:rPr>
        <w:t xml:space="preserve">医院平台各系统（如HIS系统、LIS系统、PACS系统等）的接口费用（如有）；与现有/后期设备对接等（如有）；甲方无须支付其他任何费用。</w:t>
      </w:r>
      <w:r/>
    </w:p>
    <w:p>
      <w:pPr>
        <w:ind w:right="-159"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Cs w:val="21"/>
          <w:highlight w:val="none"/>
          <w:lang w:bidi="ar"/>
        </w:rPr>
        <w:t xml:space="preserve">2、</w:t>
      </w:r>
      <w:r>
        <w:rPr>
          <w:rFonts w:hint="eastAsia" w:ascii="宋体" w:hAnsi="宋体" w:cs="宋体"/>
          <w:color w:val="auto"/>
          <w:sz w:val="21"/>
          <w:szCs w:val="21"/>
          <w:highlight w:val="none"/>
        </w:rPr>
        <w:t xml:space="preserve">付款方式：（由乙方进行勾选）</w:t>
      </w:r>
      <w:r/>
    </w:p>
    <w:p>
      <w:pPr>
        <w:ind w:right="-159"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A、□在签订合同时，乙方明确表示需要甲方支付预付款的</w:t>
      </w:r>
      <w:r/>
    </w:p>
    <w:p>
      <w:pPr>
        <w:ind w:right="-159"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采购合同签订生效后，甲方在10个工作日内向乙方支付合同金额30%的预付款。</w:t>
      </w:r>
      <w:r>
        <w:rPr>
          <w:rFonts w:hint="eastAsia" w:ascii="宋体" w:hAnsi="宋体" w:cs="宋体"/>
          <w:color w:val="auto"/>
          <w:sz w:val="21"/>
          <w:szCs w:val="21"/>
          <w:highlight w:val="none"/>
        </w:rPr>
        <w:t xml:space="preserve">待全部货物到达甲方指定地点并安装结束，经甲方最终验收合格，并由乙方提前向甲方提供下列单据（A、B、C）后15日内，无任何异议情形下由甲方向乙方一次性付至合同总价90%，验收合格满一年后由采购人在15日内向中标供应商一次性付至合同总价95%，余5%在质保期满后无质量问题由采购人在15日内向中标供应商一次性付清。</w:t>
      </w:r>
      <w:r/>
    </w:p>
    <w:p>
      <w:pPr>
        <w:ind w:right="-159"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B、□在签订合同时，乙方明确表示无需甲方支付预付款的</w:t>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购合同签订生效后，待全部货物到达甲方指定地点并安装结束，经甲方最终验收合格，并由乙方提前向甲方提供下列单据（A、B、C）后15日内，无任何异议情形下由甲方向乙方一次性付至合同总价90%，验收合格满一年后</w:t>
      </w:r>
      <w:r>
        <w:rPr>
          <w:rFonts w:hint="eastAsia" w:ascii="宋体" w:hAnsi="宋体" w:cs="宋体"/>
          <w:color w:val="auto"/>
          <w:szCs w:val="21"/>
          <w:highlight w:val="none"/>
        </w:rPr>
        <w:t xml:space="preserve">且无任何异议情形下，由甲方在15日内向乙方一次性付至合同总价95%；余5%在质保期满后且无质量等任何问题下</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由采购人在15日内向中标供应商一次性付清。</w:t>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A、甲乙双方签字确认的《采购验收单》。</w:t>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B、乙方出具的满足甲方要求的合格销售发票。</w:t>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C、交付货物时乙方出具的书面合格检验证明、甲方签收的送货回单。</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（三）质量与验收：</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1、乙方应按照标书等全部文件的有关规定提供合格产品；</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2、产品质量出现问题或使用过程中出现故障等，乙方负责及时包修、包退、包换或全新替代设备、确保甲方正常运营，费用均由乙方承担；</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3、产品的验收包括：数量、外观、质量、性能、质保单、品牌标志、包装和乙方承诺的其它指标；验收后使用阶段，甲方仍有权按本合同一般条款中第二条及第四条等约定主张各项权利。</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4、验收标准：根据标书要求及有关规定并按国家最新行业标准，确保甲方验收通过。</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5、乙方交付及验收前均应先用书面等方式通告甲方。</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（四）售后服务（乙方承诺严格按标书等“售后服务要求”提供全部服务；售后服务费用已包括在总费用内，甲方无须另行支付其他任何费用）：</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1、质保期：乙方提供原厂质保  年（</w:t>
      </w:r>
      <w:r>
        <w:rPr>
          <w:rFonts w:hint="eastAsia" w:ascii="宋体" w:hAnsi="宋体" w:cs="宋体"/>
          <w:color w:val="auto"/>
          <w:highlight w:val="none"/>
          <w:lang w:bidi="ar"/>
        </w:rPr>
        <w:t xml:space="preserve">包含硬件、软件，</w:t>
      </w:r>
      <w:r>
        <w:rPr>
          <w:rFonts w:hint="eastAsia" w:ascii="宋体" w:hAnsi="宋体" w:cs="宋体"/>
          <w:color w:val="auto"/>
          <w:szCs w:val="21"/>
          <w:highlight w:val="none"/>
          <w:lang w:bidi="ar"/>
        </w:rPr>
        <w:t xml:space="preserve">质保期自甲方验收合格日起计算；合同期间如发生退回、维修或设备替换等情形，质保期予以相应延长）；合同期</w:t>
      </w:r>
      <w:r>
        <w:rPr>
          <w:rFonts w:hint="eastAsia" w:ascii="宋体" w:hAnsi="宋体" w:cs="宋体"/>
          <w:color w:val="auto"/>
          <w:szCs w:val="21"/>
          <w:highlight w:val="none"/>
          <w:lang w:bidi="ar"/>
        </w:rPr>
        <w:t xml:space="preserve">间如发生退回、维修或设备替换等情形，质保期予以扣除相应期间。在免费维护期内，乙方应成立专门的技术支持和售后服务小组，提供完善周到的本地化服务，具有7*24小时的维护支持能力以及优先服务级别。在甲方提出服务要求后，乙方需在2小时内响应并提出解决方案，6小时内到达现场，24小时内排除故障。48小时未能修复、机器不能正常使用，须允诺做不到的赔偿条件或提供备用设备，未作答复处理或未提供备用机等视为乙方违约，甲方有权自行选择第三方提供服务、相关的费用均由乙方承担，并有权根据本合同第（六）条“违约责任”等主张全部权利。</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2、提供专业的技术培训（操作、维修），保证需方操作人员正常使用设备的各项功能。 </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3、在质保期内，乙方承诺无偿并迅速更换由于元器件缺陷及工艺等问题而发生故障的产品，并对因维修、保养，更换零部件等所发生的一切费用，均由乙方承担。</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4、如有其他项目需乙方配合完成，乙方须无条件派相关工程师现场配合，直至该项目完成，对此甲方无须承担任何费用。</w:t>
      </w:r>
      <w:r/>
    </w:p>
    <w:p>
      <w:pPr>
        <w:ind w:firstLine="425"/>
        <w:spacing w:line="38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5、</w:t>
      </w:r>
      <w:r>
        <w:rPr>
          <w:rFonts w:hint="eastAsia" w:ascii="宋体" w:hAnsi="宋体" w:eastAsia="宋体" w:cs="宋体"/>
          <w:color w:val="auto"/>
          <w:szCs w:val="21"/>
          <w:highlight w:val="none"/>
          <w:lang w:val="en-US" w:eastAsia="zh-CN" w:bidi="ar"/>
        </w:rPr>
        <w:t xml:space="preserve">设备如涉及配件、易损件等，乙方须时详细提供设备涉及的所有配件、易损件名称、价格。设备使用年限内配件的供给，乙方承诺给予保障。</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设备涉及所有耗材、试剂等必须在江苏省招采平台上挂网中标，且有国家医保耗材代码、国家产品流水号，合同签订前须向</w:t>
      </w:r>
      <w:r>
        <w:rPr>
          <w:rFonts w:hint="eastAsia" w:ascii="宋体" w:hAnsi="宋体" w:cs="宋体"/>
          <w:color w:val="auto"/>
          <w:szCs w:val="21"/>
          <w:highlight w:val="none"/>
          <w:lang w:val="en-US" w:eastAsia="zh-CN" w:bidi="ar"/>
        </w:rPr>
        <w:t xml:space="preserve">甲方</w:t>
      </w:r>
      <w:r>
        <w:rPr>
          <w:rFonts w:hint="eastAsia" w:ascii="宋体" w:hAnsi="宋体" w:cs="宋体"/>
          <w:color w:val="auto"/>
          <w:szCs w:val="21"/>
          <w:highlight w:val="none"/>
          <w:lang w:bidi="ar"/>
        </w:rPr>
        <w:t xml:space="preserve">提供苏州医保收费目录库收费编码，否则</w:t>
      </w:r>
      <w:r>
        <w:rPr>
          <w:rFonts w:hint="eastAsia" w:ascii="宋体" w:hAnsi="宋体" w:cs="宋体"/>
          <w:color w:val="auto"/>
          <w:szCs w:val="21"/>
          <w:highlight w:val="none"/>
          <w:lang w:val="en-US" w:eastAsia="zh-CN" w:bidi="ar"/>
        </w:rPr>
        <w:t xml:space="preserve">甲方</w:t>
      </w:r>
      <w:r>
        <w:rPr>
          <w:rFonts w:hint="eastAsia" w:ascii="宋体" w:hAnsi="宋体" w:cs="宋体"/>
          <w:color w:val="auto"/>
          <w:szCs w:val="21"/>
          <w:highlight w:val="none"/>
          <w:lang w:bidi="ar"/>
        </w:rPr>
        <w:t xml:space="preserve">有权拒绝签订合同并由</w:t>
      </w:r>
      <w:r>
        <w:rPr>
          <w:rFonts w:hint="eastAsia" w:ascii="宋体" w:hAnsi="宋体" w:cs="宋体"/>
          <w:color w:val="auto"/>
          <w:szCs w:val="21"/>
          <w:highlight w:val="none"/>
          <w:lang w:val="en-US" w:eastAsia="zh-CN" w:bidi="ar"/>
        </w:rPr>
        <w:t xml:space="preserve">乙方</w:t>
      </w:r>
      <w:r>
        <w:rPr>
          <w:rFonts w:hint="eastAsia" w:ascii="宋体" w:hAnsi="宋体" w:cs="宋体"/>
          <w:color w:val="auto"/>
          <w:szCs w:val="21"/>
          <w:highlight w:val="none"/>
          <w:lang w:bidi="ar"/>
        </w:rPr>
        <w:t xml:space="preserve">承担因此造成的一切损失。</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6、质保期后维保价格不超过合同金额的6%；免费质保期后，甲方可以在任意年度或时间段购买、投保，没有连续续签的要求，乙方对此予以认可及接受、并承担设备更新迭代的相关费用。</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lang w:bidi="ar"/>
        </w:rPr>
        <w:t xml:space="preserve">7、乙方应提供软件版本免费升级服务（在不涉及硬件情况下）。</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lang w:bidi="ar"/>
        </w:rPr>
        <w:t xml:space="preserve">乙方不得以“密码”制约用户。如用户工作和维修需要，应无条件免费开放密码。</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lang w:bidi="ar"/>
        </w:rPr>
        <w:t xml:space="preserve">乙方产品对甲方以后设备、系统永久无偿开放。</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lang w:bidi="ar"/>
        </w:rPr>
        <w:t xml:space="preserve">如发生乙方怠于提供上述义务而导致甲方损失等,甲方有权要求乙方予以赔偿。</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lang w:bidi="ar"/>
        </w:rPr>
        <w:t xml:space="preserve">特别约定：鉴于各类技术的快速发展以及甲方自身各类发展需求，乙方应无条件向甲方及甲方合作方开放或提供各类端口或信息采集口，对此乙方予以再次确认且无权收取任何费用。如乙方不予配合，则甲方有权直接终止本合同并有权按本合同第六条的约定主张全部违约责任。</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lang w:bidi="ar"/>
        </w:rPr>
        <w:t xml:space="preserve">8、甲方如有其他项目需乙方配合完成，乙方须无条件免费派相关工程师现场配合，直至该项目完成。</w:t>
      </w:r>
      <w:r/>
    </w:p>
    <w:p>
      <w:pPr>
        <w:ind w:right="-159" w:firstLine="420"/>
        <w:spacing w:line="400" w:lineRule="exact"/>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9、保修期内乙方提供至少每年2次的上门维护保养服务，并提供维护保养报告。</w:t>
      </w:r>
      <w:r/>
    </w:p>
    <w:p>
      <w:pPr>
        <w:ind w:right="-159" w:firstLine="420"/>
        <w:spacing w:line="400" w:lineRule="exact"/>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10、甲方在院内设备维护、信息系统升级、他方软件接入等情况时，投标方无条件免费开放接口，并配合甲方工作。</w:t>
      </w:r>
      <w:r/>
    </w:p>
    <w:p>
      <w:pPr>
        <w:ind w:right="-159" w:firstLine="420"/>
        <w:spacing w:line="400" w:lineRule="exact"/>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（五）交货和安装</w:t>
      </w:r>
      <w:r/>
    </w:p>
    <w:p>
      <w:pPr>
        <w:ind w:right="-159" w:firstLine="420"/>
        <w:spacing w:line="400" w:lineRule="exact"/>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1、交货时间：签订合同后</w:t>
      </w:r>
      <w:r>
        <w:rPr>
          <w:rFonts w:hint="eastAsia" w:ascii="宋体" w:hAnsi="宋体" w:eastAsia="宋体" w:cs="宋体"/>
          <w:color w:val="auto"/>
          <w:highlight w:val="none"/>
          <w:lang w:eastAsia="zh-CN" w:bidi="ar"/>
        </w:rPr>
        <w:t xml:space="preserve">，</w:t>
      </w:r>
      <w:r>
        <w:rPr>
          <w:rFonts w:hint="eastAsia" w:ascii="宋体" w:hAnsi="宋体" w:eastAsia="宋体" w:cs="宋体"/>
          <w:color w:val="auto"/>
          <w:highlight w:val="none"/>
          <w:lang w:val="en-US" w:eastAsia="zh-CN" w:bidi="ar"/>
        </w:rPr>
        <w:t xml:space="preserve">在30天内交货并安装调试结束。</w:t>
      </w:r>
      <w:r>
        <w:rPr>
          <w:rFonts w:hint="eastAsia" w:ascii="宋体" w:hAnsi="宋体" w:eastAsia="宋体" w:cs="宋体"/>
          <w:color w:val="auto"/>
          <w:highlight w:val="none"/>
          <w:lang w:bidi="ar"/>
        </w:rPr>
        <w:t xml:space="preserve">如无特殊原因必须在6个月内完成验收，具体根据采购单位要求。</w:t>
      </w:r>
      <w:r/>
    </w:p>
    <w:p>
      <w:pPr>
        <w:ind w:right="-159" w:firstLine="420"/>
        <w:spacing w:line="400" w:lineRule="exact"/>
        <w:rPr>
          <w:rFonts w:hint="eastAsia" w:ascii="宋体" w:hAnsi="宋体" w:cs="宋体"/>
          <w:color w:val="auto"/>
          <w:szCs w:val="21"/>
          <w:highlight w:val="none"/>
          <w:lang w:bidi="ar"/>
        </w:rPr>
      </w:pPr>
      <w:r>
        <w:rPr>
          <w:rFonts w:hint="eastAsia" w:ascii="宋体" w:hAnsi="宋体" w:eastAsia="宋体" w:cs="宋体"/>
          <w:color w:val="auto"/>
          <w:highlight w:val="none"/>
          <w:lang w:bidi="ar"/>
        </w:rPr>
        <w:t xml:space="preserve">2、交货地点：由乙方负责办理运输将标的物送到甲方所在地甲方指定地点  </w:t>
      </w:r>
      <w:r>
        <w:rPr>
          <w:rFonts w:hint="eastAsia" w:ascii="宋体" w:hAnsi="宋体" w:cs="宋体"/>
          <w:color w:val="auto"/>
          <w:szCs w:val="21"/>
          <w:highlight w:val="none"/>
          <w:lang w:bidi="ar"/>
        </w:rPr>
        <w:t xml:space="preserve">。</w:t>
      </w:r>
      <w:r/>
    </w:p>
    <w:p>
      <w:pPr>
        <w:ind w:right="-159" w:firstLine="420"/>
        <w:spacing w:line="40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（六）违约责任（除已有约定外）：</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严格按本合同及其他</w:t>
      </w:r>
      <w:r>
        <w:rPr>
          <w:rFonts w:hint="eastAsia" w:ascii="宋体" w:hAnsi="宋体" w:cs="宋体"/>
          <w:color w:val="auto"/>
          <w:szCs w:val="21"/>
          <w:highlight w:val="none"/>
          <w:lang w:eastAsia="zh-CN" w:bidi="ar"/>
        </w:rPr>
        <w:t xml:space="preserve">招标文件</w:t>
      </w:r>
      <w:r>
        <w:rPr>
          <w:rFonts w:hint="eastAsia" w:ascii="宋体" w:hAnsi="宋体" w:cs="宋体"/>
          <w:color w:val="auto"/>
          <w:szCs w:val="21"/>
          <w:highlight w:val="none"/>
          <w:lang w:bidi="ar"/>
        </w:rPr>
        <w:t xml:space="preserve">的规定执行（含本合同全部条款等）。</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（七）合同生效及其它：</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1、本合同在双方签字盖章后生效。</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2、合同在执行过程中出现的未尽事宜，双方在不违背本合同和</w:t>
      </w:r>
      <w:r>
        <w:rPr>
          <w:rFonts w:hint="eastAsia" w:ascii="宋体" w:hAnsi="宋体" w:cs="宋体"/>
          <w:color w:val="auto"/>
          <w:szCs w:val="21"/>
          <w:highlight w:val="none"/>
          <w:lang w:eastAsia="zh-CN" w:bidi="ar"/>
        </w:rPr>
        <w:t xml:space="preserve">招标文件</w:t>
      </w:r>
      <w:r>
        <w:rPr>
          <w:rFonts w:hint="eastAsia" w:ascii="宋体" w:hAnsi="宋体" w:cs="宋体"/>
          <w:color w:val="auto"/>
          <w:szCs w:val="21"/>
          <w:highlight w:val="none"/>
          <w:lang w:bidi="ar"/>
        </w:rPr>
        <w:t xml:space="preserve">的原则下协商解决，协商结果以书面形式盖章记录在案，作为本合同的附件，与本合同具有同等效力。</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（八）合同争议</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1、争议解决</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 甲乙双方因合同发生争议，应在招标代理机构的主持下进行调解，协商不成，任何一方可以向甲方所在地人民法院起诉。</w:t>
      </w:r>
      <w:r/>
    </w:p>
    <w:p>
      <w:pPr>
        <w:ind w:firstLine="420"/>
        <w:spacing w:line="44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（九）</w:t>
      </w:r>
      <w:r>
        <w:rPr>
          <w:rFonts w:hint="eastAsia" w:ascii="宋体" w:hAnsi="宋体" w:cs="宋体"/>
          <w:color w:val="auto"/>
          <w:szCs w:val="21"/>
          <w:highlight w:val="none"/>
          <w:lang w:val="zh-CN" w:bidi="ar"/>
        </w:rPr>
        <w:t xml:space="preserve">廉洁条款</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为进一步加强医疗卫生行风建设，规范医疗卫生机构购销行为，有效防范商业贿赂行为，营造公平交易、诚实守信的购销环境，特约定以下廉洁条款，以资合同各方共同遵守：</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1、合同各方按照《民法典》及廉洁条例约定购销药品、医用设备、医用耗材/试剂及行政办公物资等。</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2、甲方应当严格执行产品购销合同验收、入库制度，对采购产品及发票进行查验，不得违反有关规定进行合同外采购、违价采购或从非规定渠道采购。</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3、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纪检监察部门反映情况。</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4、甲方严禁利用任何途径和方式，为乙方统计医师个人及临床科室有关产品用量信息，或为乙方统计提供便利。</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5、乙方不得以回扣、宴请等方式影响甲方工作人员采购或使用产品的选择权，不得在学术活动中提供旅游、超标准支付食宿费用。</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6、乙方指定销售代表必须在工作时间到甲方指定地点联系商谈，不得到住院部、门诊部、医技科室等推销产品，不得借故到甲方相关领导、部门负责人及相关工作人员非办公场所访谈并提供任何好处费等。</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7、乙方如违反本廉洁条例，一经发现，甲方有权终止购销合同，并向上级主管部门报告。如乙方被列入商业贿赂不良记录，则严格按照国家相关规定处理。</w:t>
      </w:r>
      <w:r/>
    </w:p>
    <w:p>
      <w:pPr>
        <w:ind w:firstLine="420"/>
        <w:spacing w:line="440" w:lineRule="exact"/>
        <w:rPr>
          <w:rFonts w:hint="eastAsia" w:ascii="宋体" w:hAnsi="宋体" w:cs="宋体"/>
          <w:color w:val="auto"/>
          <w:szCs w:val="21"/>
          <w:highlight w:val="none"/>
          <w:lang w:bidi="ar"/>
        </w:rPr>
      </w:pPr>
      <w:r>
        <w:rPr>
          <w:rFonts w:hint="eastAsia" w:ascii="宋体" w:hAnsi="宋体"/>
          <w:color w:val="auto"/>
          <w:szCs w:val="21"/>
          <w:highlight w:val="none"/>
        </w:rPr>
        <w:t xml:space="preserve">8、本廉洁条款在产品购销过程中，合同各方均需严格遵守。</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（十）附则</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1、合同份数。</w:t>
      </w:r>
      <w:r/>
    </w:p>
    <w:p>
      <w:pPr>
        <w:ind w:firstLine="420"/>
        <w:jc w:val="left"/>
        <w:spacing w:line="360" w:lineRule="auto"/>
        <w:rPr>
          <w:rFonts w:hint="eastAsia" w:ascii="宋体" w:hAnsi="宋体" w:cs="宋体"/>
          <w:color w:val="auto"/>
          <w:szCs w:val="21"/>
          <w:highlight w:val="none"/>
          <w:lang w:bidi="en-US"/>
        </w:rPr>
      </w:pPr>
      <w:r>
        <w:rPr>
          <w:rFonts w:hint="eastAsia" w:ascii="宋体" w:hAnsi="宋体" w:cs="宋体"/>
          <w:color w:val="auto"/>
          <w:szCs w:val="21"/>
          <w:highlight w:val="none"/>
          <w:lang w:bidi="ar"/>
        </w:rPr>
        <w:t xml:space="preserve">本合同一式</w:t>
      </w:r>
      <w:r>
        <w:rPr>
          <w:rFonts w:hint="eastAsia" w:ascii="宋体" w:hAnsi="宋体" w:cs="宋体"/>
          <w:color w:val="auto"/>
          <w:szCs w:val="21"/>
          <w:highlight w:val="none"/>
          <w:lang w:val="en-US" w:eastAsia="zh-CN" w:bidi="ar"/>
        </w:rPr>
        <w:t xml:space="preserve">六</w:t>
      </w:r>
      <w:r>
        <w:rPr>
          <w:rFonts w:hint="eastAsia" w:ascii="宋体" w:hAnsi="宋体" w:cs="宋体"/>
          <w:color w:val="auto"/>
          <w:szCs w:val="21"/>
          <w:highlight w:val="none"/>
          <w:lang w:bidi="ar"/>
        </w:rPr>
        <w:t xml:space="preserve">份，甲方四份，乙方一份，招标代理机构一份。</w:t>
      </w:r>
      <w:r/>
    </w:p>
    <w:p>
      <w:pPr>
        <w:ind w:firstLine="425"/>
        <w:spacing w:line="360" w:lineRule="auto"/>
        <w:rPr>
          <w:rFonts w:ascii="宋体" w:hAnsi="宋体"/>
          <w:b/>
          <w:bCs/>
          <w:color w:val="auto"/>
          <w:szCs w:val="21"/>
          <w:highlight w:val="none"/>
        </w:rPr>
        <w:outlineLvl w:val="0"/>
      </w:pPr>
      <w:r>
        <w:rPr>
          <w:rFonts w:ascii="宋体" w:hAnsi="宋体"/>
          <w:b/>
          <w:bCs/>
          <w:color w:val="auto"/>
          <w:szCs w:val="21"/>
          <w:highlight w:val="none"/>
        </w:rPr>
      </w:r>
      <w:r/>
    </w:p>
    <w:p>
      <w:pPr>
        <w:ind w:firstLine="380"/>
        <w:jc w:val="center"/>
        <w:spacing w:line="400" w:lineRule="exact"/>
        <w:rPr>
          <w:rFonts w:ascii="宋体" w:hAnsi="宋体"/>
          <w:b/>
          <w:bCs/>
          <w:color w:val="auto"/>
          <w:szCs w:val="21"/>
          <w:highlight w:val="none"/>
        </w:rPr>
      </w:pPr>
      <w:r>
        <w:rPr>
          <w:rFonts w:ascii="宋体" w:hAnsi="宋体"/>
          <w:color w:val="auto"/>
          <w:szCs w:val="21"/>
          <w:highlight w:val="none"/>
        </w:rPr>
        <w:br w:type="page" w:clear="all"/>
      </w:r>
      <w:bookmarkStart w:id="12" w:name="_Hlk110605095"/>
      <w:r>
        <w:rPr>
          <w:rFonts w:hint="eastAsia" w:ascii="宋体" w:hAnsi="宋体" w:cs="宋体"/>
          <w:b/>
          <w:bCs/>
          <w:color w:val="auto"/>
          <w:sz w:val="32"/>
          <w:szCs w:val="32"/>
          <w:highlight w:val="none"/>
          <w:lang w:val="zh-CN"/>
        </w:rPr>
        <w:t xml:space="preserve">第</w:t>
      </w:r>
      <w:r>
        <w:rPr>
          <w:rFonts w:hint="eastAsia" w:ascii="宋体" w:hAnsi="宋体" w:cs="宋体"/>
          <w:b/>
          <w:bCs/>
          <w:color w:val="auto"/>
          <w:sz w:val="32"/>
          <w:szCs w:val="32"/>
          <w:highlight w:val="none"/>
        </w:rPr>
        <w:t xml:space="preserve">七</w:t>
      </w:r>
      <w:r>
        <w:rPr>
          <w:rFonts w:hint="eastAsia" w:ascii="宋体" w:hAnsi="宋体" w:cs="宋体"/>
          <w:b/>
          <w:bCs/>
          <w:color w:val="auto"/>
          <w:sz w:val="32"/>
          <w:szCs w:val="32"/>
          <w:highlight w:val="none"/>
          <w:lang w:val="zh-CN"/>
        </w:rPr>
        <w:t xml:space="preserve">章</w:t>
      </w:r>
      <w:r>
        <w:rPr>
          <w:rFonts w:hint="eastAsia" w:ascii="宋体" w:hAnsi="宋体"/>
          <w:b/>
          <w:bCs/>
          <w:color w:val="auto"/>
          <w:sz w:val="32"/>
          <w:szCs w:val="32"/>
          <w:highlight w:val="none"/>
        </w:rPr>
        <w:t xml:space="preserve"> 评标办法及</w:t>
      </w:r>
      <w:r>
        <w:rPr>
          <w:rFonts w:hint="eastAsia" w:ascii="宋体" w:hAnsi="宋体" w:cs="宋体"/>
          <w:b/>
          <w:bCs/>
          <w:color w:val="auto"/>
          <w:sz w:val="32"/>
          <w:szCs w:val="32"/>
          <w:highlight w:val="none"/>
          <w:lang w:val="zh-CN"/>
        </w:rPr>
        <w:t xml:space="preserve">评分标准</w:t>
      </w:r>
      <w:bookmarkEnd w:id="12"/>
      <w:r/>
    </w:p>
    <w:p>
      <w:pPr>
        <w:pStyle w:val="683"/>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bookmarkStart w:id="13" w:name="_Hlk124435630"/>
      <w:r>
        <w:rPr>
          <w:rFonts w:hint="eastAsia" w:ascii="宋体" w:hAnsi="宋体" w:eastAsia="宋体" w:cs="宋体"/>
          <w:color w:val="auto"/>
          <w:sz w:val="21"/>
          <w:szCs w:val="21"/>
          <w:highlight w:val="none"/>
          <w:lang w:val="en-US" w:eastAsia="zh-CN" w:bidi="ar-SA"/>
        </w:rPr>
        <w:t xml:space="preserve">一、评标方法：</w:t>
      </w:r>
      <w:r/>
    </w:p>
    <w:p>
      <w:pPr>
        <w:pStyle w:val="683"/>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30%（权重），技术与质量及其它占70%（权重）。（取小数点后二位）</w:t>
      </w:r>
      <w:r/>
    </w:p>
    <w:p>
      <w:pPr>
        <w:pStyle w:val="683"/>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2、综合评分的主要因素为：价格、技术水平、履约能力、售后服务等，对采购文件的响应程度，以及相应的商务标和技术标比重或者分值等。</w:t>
      </w:r>
      <w:r/>
    </w:p>
    <w:p>
      <w:pPr>
        <w:pStyle w:val="683"/>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产品品牌相同的，按上述规定处理。</w:t>
      </w:r>
      <w:r/>
    </w:p>
    <w:p>
      <w:pPr>
        <w:pStyle w:val="683"/>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评标时，评标委员会分别对每个有效投标人的投标书（报价除外）进行评价、打分，对评委的评分（除价格分外）进行统计汇总，按算术平均方法计算出每个投标人的得分；报价得分直接计算取得，二者相加为投标人的总得分。（保留小数点后2位）。</w:t>
      </w:r>
      <w:r/>
    </w:p>
    <w:p>
      <w:pPr>
        <w:pStyle w:val="683"/>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评标结果按评审后总得分由高到低顺序排列。</w:t>
      </w:r>
      <w:bookmarkStart w:id="14" w:name="_Hlk124435667"/>
      <w:r>
        <w:rPr>
          <w:rFonts w:hint="eastAsia" w:ascii="宋体" w:hAnsi="宋体" w:eastAsia="宋体" w:cs="宋体"/>
          <w:color w:val="auto"/>
          <w:sz w:val="21"/>
          <w:szCs w:val="21"/>
          <w:highlight w:val="none"/>
          <w:lang w:val="en-US" w:eastAsia="zh-CN" w:bidi="ar-SA"/>
        </w:rPr>
        <w:t xml:space="preserve">得分相同的，按投标报价由低到高顺序排列。得分且投标报价相同的抽签确定排序。投标文件满足招标文件全部实质性要求，按照评审因素的量化指标评审总得分从高到低推荐3名中标候选人。</w:t>
      </w:r>
      <w:bookmarkEnd w:id="14"/>
      <w:r/>
      <w:r/>
    </w:p>
    <w:p>
      <w:pPr>
        <w:pStyle w:val="683"/>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5、本项目采购人已委托评标委员会直接确定排名第一的中标候选人为中标人。</w:t>
      </w:r>
      <w:r/>
    </w:p>
    <w:p>
      <w:pPr>
        <w:pStyle w:val="683"/>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二、政府采购政策执行办法：</w:t>
      </w:r>
      <w:r/>
    </w:p>
    <w:p>
      <w:pPr>
        <w:pStyle w:val="683"/>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1、本次采购的评标方法采用综合评分法，总分值为100分。</w:t>
      </w:r>
      <w:r/>
    </w:p>
    <w:p>
      <w:pPr>
        <w:pStyle w:val="683"/>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、采购本国产品的支持政策</w:t>
      </w:r>
      <w:r/>
    </w:p>
    <w:p>
      <w:pPr>
        <w:pStyle w:val="683"/>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（1）本项目政府采购活动中既有本国产品又有非本国产品参与竞争的，依法对本国产品给予价格评审优惠，对本国产品的报价给予20%的价格扣除，用扣除后的价格参与评审。</w:t>
      </w:r>
      <w:r/>
    </w:p>
    <w:p>
      <w:pPr>
        <w:pStyle w:val="683"/>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683"/>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（3）供应商需按照招标文件的要求提供《关于符合本国产品标准的声明函》（以下简称《声明函》），如不提供将不享受本国产品价格评审优惠。</w:t>
      </w:r>
      <w:r/>
    </w:p>
    <w:p>
      <w:pPr>
        <w:pStyle w:val="683"/>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供应商需在《声明函》中逐一、准确填写产品名称、厂名、生产厂址三项信息（《声明函》中用横线划除的地方无需填写），三项信息中任意一项未填写的视为该项产品不符合本国产品标准，不享受本国产品价格评审优惠。</w:t>
      </w:r>
      <w:r/>
    </w:p>
    <w:p>
      <w:pPr>
        <w:pStyle w:val="683"/>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683"/>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如投标人提供虚假材料，将按“政府采购法”相关规定处理并由政府监管部门给予严肃处理。</w:t>
      </w:r>
      <w:bookmarkEnd w:id="13"/>
      <w:r/>
      <w:r/>
    </w:p>
    <w:p>
      <w:pPr>
        <w:pStyle w:val="683"/>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二、综合评分标准：</w:t>
      </w:r>
      <w:r/>
    </w:p>
    <w:p>
      <w:pPr>
        <w:pStyle w:val="683"/>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（一）价格：（价格权值30分）</w:t>
      </w:r>
      <w:r/>
    </w:p>
    <w:p>
      <w:pPr>
        <w:pStyle w:val="683"/>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以进入评标程序、满足招标文件要求且报价最低的投标报价为评标基准价（须未超过采购预算价），其价格分为满分30分。其他投标人的价格分统一按照下列公式计算：</w:t>
      </w:r>
      <w:r/>
    </w:p>
    <w:p>
      <w:pPr>
        <w:pStyle w:val="683"/>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投标报价得分=（评标基准价/投标报价）X价格权值X100（价格权值为30%）</w:t>
      </w:r>
      <w:r/>
    </w:p>
    <w:p>
      <w:pPr>
        <w:pStyle w:val="683"/>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（二）技术参数符合性比较（37分）</w:t>
      </w:r>
      <w:r/>
    </w:p>
    <w:p>
      <w:pPr>
        <w:ind w:firstLine="403"/>
        <w:spacing w:line="440" w:lineRule="exact"/>
        <w:tabs>
          <w:tab w:val="left" w:pos="0" w:leader="none"/>
        </w:tabs>
        <w:rPr>
          <w:rFonts w:hint="default" w:ascii="Times New Roman" w:hAnsi="Times New Roman" w:eastAsia="宋体" w:cs="Times New Roman"/>
          <w:color w:val="auto"/>
          <w:szCs w:val="21"/>
          <w:highlight w:val="none"/>
          <w:lang w:val="en-US"/>
        </w:rPr>
      </w:pPr>
      <w:r>
        <w:rPr>
          <w:rFonts w:hint="eastAsia" w:ascii="宋体" w:hAnsi="宋体" w:eastAsia="宋体" w:cs="宋体"/>
          <w:color w:val="auto"/>
          <w:sz w:val="21"/>
          <w:szCs w:val="21"/>
          <w:highlight w:val="none"/>
        </w:rPr>
        <w:t xml:space="preserve">投标单位结合第四章招标书中“</w:t>
      </w:r>
      <w:r>
        <w:rPr>
          <w:rFonts w:hint="eastAsia" w:ascii="宋体" w:hAnsi="宋体" w:eastAsia="宋体" w:cs="宋体"/>
          <w:color w:val="auto"/>
          <w:sz w:val="21"/>
          <w:szCs w:val="21"/>
          <w:highlight w:val="none"/>
          <w:lang w:val="en-US" w:eastAsia="zh-CN"/>
        </w:rPr>
        <w:t xml:space="preserve">四、技术要求</w:t>
      </w:r>
      <w:r>
        <w:rPr>
          <w:rFonts w:hint="eastAsia" w:ascii="宋体" w:hAnsi="宋体" w:eastAsia="宋体" w:cs="宋体"/>
          <w:color w:val="auto"/>
          <w:sz w:val="21"/>
          <w:szCs w:val="21"/>
          <w:highlight w:val="none"/>
        </w:rPr>
        <w:t xml:space="preserve">”中的参数进行响应。</w:t>
      </w:r>
      <w:r>
        <w:rPr>
          <w:rFonts w:hint="default" w:ascii="宋体" w:hAnsi="宋体" w:eastAsia="宋体" w:cs="宋体"/>
          <w:color w:val="auto"/>
          <w:sz w:val="21"/>
          <w:szCs w:val="21"/>
          <w:highlight w:val="none"/>
        </w:rPr>
        <w:t xml:space="preserve">投标人必须如实响应技术参数要求，对所投产品进行应答，并在技术偏离表中逐条给予说明，评委参照产品技术参数要求进行打分</w:t>
      </w:r>
      <w:r>
        <w:rPr>
          <w:rFonts w:hint="eastAsia" w:ascii="Times New Roman" w:hAnsi="Times New Roman" w:eastAsia="宋体" w:cs="Times New Roman"/>
          <w:color w:val="auto"/>
          <w:szCs w:val="21"/>
          <w:highlight w:val="none"/>
          <w:lang w:eastAsia="zh-CN"/>
        </w:rPr>
        <w:t xml:space="preserve">。</w:t>
      </w:r>
      <w:r>
        <w:rPr>
          <w:rFonts w:hint="default" w:ascii="Times New Roman" w:hAnsi="Times New Roman" w:eastAsia="宋体" w:cs="Times New Roman"/>
          <w:b/>
          <w:bCs/>
          <w:color w:val="auto"/>
          <w:szCs w:val="21"/>
          <w:highlight w:val="none"/>
          <w:lang w:val="en-US"/>
        </w:rPr>
        <w:t xml:space="preserve">打“</w:t>
      </w:r>
      <w:r>
        <w:rPr>
          <w:rFonts w:hint="default" w:ascii="Times New Roman" w:hAnsi="Times New Roman" w:eastAsia="宋体" w:cs="Times New Roman"/>
          <w:color w:val="auto"/>
          <w:szCs w:val="21"/>
          <w:highlight w:val="none"/>
        </w:rPr>
        <w:t xml:space="preserve">★</w:t>
      </w:r>
      <w:r>
        <w:rPr>
          <w:rFonts w:hint="default" w:ascii="Times New Roman" w:hAnsi="Times New Roman" w:eastAsia="宋体" w:cs="Times New Roman"/>
          <w:b/>
          <w:bCs/>
          <w:color w:val="auto"/>
          <w:szCs w:val="21"/>
          <w:highlight w:val="none"/>
          <w:lang w:val="en-US"/>
        </w:rPr>
        <w:t xml:space="preserve">”</w:t>
      </w:r>
      <w:r>
        <w:rPr>
          <w:rFonts w:hint="default" w:ascii="Times New Roman" w:hAnsi="Times New Roman" w:eastAsia="宋体" w:cs="Times New Roman"/>
          <w:b/>
          <w:bCs/>
          <w:color w:val="auto"/>
          <w:szCs w:val="21"/>
          <w:highlight w:val="none"/>
          <w:lang w:val="en-US" w:eastAsia="zh-CN"/>
        </w:rPr>
        <w:t xml:space="preserve">项参数</w:t>
      </w:r>
      <w:r>
        <w:rPr>
          <w:rFonts w:hint="default" w:ascii="Times New Roman" w:hAnsi="Times New Roman" w:eastAsia="宋体" w:cs="Times New Roman"/>
          <w:b/>
          <w:bCs/>
          <w:color w:val="auto"/>
          <w:szCs w:val="21"/>
          <w:highlight w:val="none"/>
          <w:lang w:val="zh-CN"/>
        </w:rPr>
        <w:t xml:space="preserve">为</w:t>
      </w:r>
      <w:r>
        <w:rPr>
          <w:rFonts w:hint="default" w:ascii="Times New Roman" w:hAnsi="Times New Roman" w:eastAsia="宋体" w:cs="Times New Roman"/>
          <w:b/>
          <w:bCs/>
          <w:color w:val="auto"/>
          <w:szCs w:val="21"/>
          <w:highlight w:val="none"/>
          <w:lang w:val="en-US" w:eastAsia="zh-CN"/>
        </w:rPr>
        <w:t xml:space="preserve">必须满足项，负偏离视为无效投标</w:t>
      </w:r>
      <w:r>
        <w:rPr>
          <w:rFonts w:hint="eastAsia" w:ascii="Times New Roman" w:hAnsi="Times New Roman" w:eastAsia="宋体" w:cs="Times New Roman"/>
          <w:b w:val="0"/>
          <w:bCs w:val="0"/>
          <w:color w:val="auto"/>
          <w:szCs w:val="21"/>
          <w:highlight w:val="none"/>
          <w:lang w:val="en-US" w:eastAsia="zh-CN"/>
        </w:rPr>
        <w:t xml:space="preserve">；</w:t>
      </w:r>
      <w:r>
        <w:rPr>
          <w:rFonts w:hint="default" w:ascii="Times New Roman" w:hAnsi="Times New Roman" w:eastAsia="宋体" w:cs="Times New Roman"/>
          <w:color w:val="auto"/>
          <w:szCs w:val="21"/>
          <w:highlight w:val="none"/>
          <w:lang w:val="en-US" w:eastAsia="zh-CN"/>
        </w:rPr>
        <w:t xml:space="preserve">打“</w:t>
      </w:r>
      <w:r>
        <w:rPr>
          <w:rFonts w:hint="eastAsia" w:ascii="宋体" w:hAnsi="宋体" w:eastAsia="宋体" w:cs="宋体"/>
          <w:color w:val="auto"/>
          <w:sz w:val="21"/>
          <w:szCs w:val="21"/>
          <w:highlight w:val="none"/>
          <w:lang w:val="en-US" w:eastAsia="zh-CN"/>
        </w:rPr>
        <w:t xml:space="preserve">▲</w:t>
      </w:r>
      <w:r>
        <w:rPr>
          <w:rFonts w:hint="default" w:ascii="Times New Roman" w:hAnsi="Times New Roman" w:eastAsia="宋体" w:cs="Times New Roman"/>
          <w:color w:val="auto"/>
          <w:szCs w:val="21"/>
          <w:highlight w:val="none"/>
          <w:lang w:eastAsia="zh-CN"/>
        </w:rPr>
        <w:t xml:space="preserve">”</w:t>
      </w:r>
      <w:r>
        <w:rPr>
          <w:rFonts w:hint="default" w:ascii="Times New Roman" w:hAnsi="Times New Roman" w:eastAsia="宋体" w:cs="Times New Roman"/>
          <w:color w:val="auto"/>
          <w:szCs w:val="21"/>
          <w:highlight w:val="none"/>
        </w:rPr>
        <w:t xml:space="preserve">项</w:t>
      </w:r>
      <w:r>
        <w:rPr>
          <w:rFonts w:hint="default" w:ascii="Times New Roman" w:hAnsi="Times New Roman" w:eastAsia="宋体" w:cs="Times New Roman"/>
          <w:color w:val="auto"/>
          <w:szCs w:val="21"/>
          <w:highlight w:val="none"/>
          <w:lang w:val="en-US" w:eastAsia="zh-CN"/>
        </w:rPr>
        <w:t xml:space="preserve">技术参数</w:t>
      </w:r>
      <w:r>
        <w:rPr>
          <w:rFonts w:hint="default" w:ascii="Times New Roman" w:hAnsi="Times New Roman" w:eastAsia="宋体" w:cs="Times New Roman"/>
          <w:color w:val="auto"/>
          <w:szCs w:val="21"/>
          <w:highlight w:val="none"/>
        </w:rPr>
        <w:t xml:space="preserve">若出现负偏离每项扣</w:t>
      </w:r>
      <w:r>
        <w:rPr>
          <w:rFonts w:hint="eastAsia" w:ascii="Times New Roman" w:hAnsi="Times New Roman" w:eastAsia="宋体" w:cs="Times New Roman"/>
          <w:color w:val="auto"/>
          <w:szCs w:val="21"/>
          <w:highlight w:val="none"/>
          <w:lang w:val="en-US" w:eastAsia="zh-CN"/>
        </w:rPr>
        <w:t xml:space="preserve">3</w:t>
      </w:r>
      <w:r>
        <w:rPr>
          <w:rFonts w:hint="default" w:ascii="Times New Roman" w:hAnsi="Times New Roman" w:eastAsia="宋体" w:cs="Times New Roman"/>
          <w:color w:val="auto"/>
          <w:szCs w:val="21"/>
          <w:highlight w:val="none"/>
        </w:rPr>
        <w:t xml:space="preserve">分，其他</w:t>
      </w:r>
      <w:r>
        <w:rPr>
          <w:rFonts w:hint="default" w:ascii="Times New Roman" w:hAnsi="Times New Roman" w:eastAsia="宋体" w:cs="Times New Roman"/>
          <w:color w:val="auto"/>
          <w:szCs w:val="21"/>
          <w:highlight w:val="none"/>
          <w:lang w:val="en-US" w:eastAsia="zh-CN"/>
        </w:rPr>
        <w:t xml:space="preserve">技术参数出现</w:t>
      </w:r>
      <w:r>
        <w:rPr>
          <w:rFonts w:hint="default" w:ascii="Times New Roman" w:hAnsi="Times New Roman" w:eastAsia="宋体" w:cs="Times New Roman"/>
          <w:color w:val="auto"/>
          <w:szCs w:val="21"/>
          <w:highlight w:val="none"/>
        </w:rPr>
        <w:t xml:space="preserve">负偏离</w:t>
      </w:r>
      <w:r>
        <w:rPr>
          <w:rFonts w:hint="default" w:ascii="Times New Roman" w:hAnsi="Times New Roman" w:eastAsia="宋体" w:cs="Times New Roman"/>
          <w:color w:val="auto"/>
          <w:szCs w:val="21"/>
          <w:highlight w:val="none"/>
          <w:lang w:val="en-US" w:eastAsia="zh-CN"/>
        </w:rPr>
        <w:t xml:space="preserve">的</w:t>
      </w:r>
      <w:r>
        <w:rPr>
          <w:rFonts w:hint="default" w:ascii="Times New Roman" w:hAnsi="Times New Roman" w:eastAsia="宋体" w:cs="Times New Roman"/>
          <w:color w:val="auto"/>
          <w:szCs w:val="21"/>
          <w:highlight w:val="none"/>
        </w:rPr>
        <w:t xml:space="preserve">每项扣 1 分，</w:t>
      </w:r>
      <w:r>
        <w:rPr>
          <w:rFonts w:hint="default" w:ascii="Times New Roman" w:hAnsi="Times New Roman" w:eastAsia="宋体" w:cs="Times New Roman"/>
          <w:color w:val="auto"/>
          <w:szCs w:val="21"/>
          <w:highlight w:val="none"/>
          <w:lang w:val="en-US" w:eastAsia="zh-CN"/>
        </w:rPr>
        <w:t xml:space="preserve">扣完为止。</w:t>
      </w:r>
      <w:r>
        <w:rPr>
          <w:rFonts w:hint="default" w:ascii="Times New Roman" w:hAnsi="Times New Roman" w:eastAsia="宋体" w:cs="Times New Roman"/>
          <w:b/>
          <w:bCs/>
          <w:color w:val="auto"/>
          <w:szCs w:val="21"/>
          <w:highlight w:val="none"/>
        </w:rPr>
        <w:t xml:space="preserve">(</w:t>
      </w:r>
      <w:r>
        <w:rPr>
          <w:rFonts w:hint="default" w:ascii="Times New Roman" w:hAnsi="Times New Roman" w:eastAsia="宋体" w:cs="Times New Roman"/>
          <w:b/>
          <w:bCs/>
          <w:color w:val="auto"/>
          <w:szCs w:val="21"/>
          <w:highlight w:val="none"/>
          <w:lang w:val="en-US" w:eastAsia="zh-CN"/>
        </w:rPr>
        <w:t xml:space="preserve">针对</w:t>
      </w:r>
      <w:r>
        <w:rPr>
          <w:rFonts w:hint="default" w:ascii="Times New Roman" w:hAnsi="Times New Roman" w:eastAsia="宋体" w:cs="Times New Roman"/>
          <w:b/>
          <w:bCs/>
          <w:color w:val="auto"/>
          <w:szCs w:val="21"/>
          <w:highlight w:val="none"/>
        </w:rPr>
        <w:t xml:space="preserve">带</w:t>
      </w:r>
      <w:r>
        <w:rPr>
          <w:rFonts w:hint="default" w:ascii="Times New Roman" w:hAnsi="Times New Roman" w:eastAsia="宋体" w:cs="Times New Roman"/>
          <w:b/>
          <w:bCs/>
          <w:color w:val="auto"/>
          <w:szCs w:val="21"/>
          <w:highlight w:val="none"/>
          <w:lang w:val="en-US" w:eastAsia="zh-CN"/>
        </w:rPr>
        <w:t xml:space="preserve">“</w:t>
      </w:r>
      <w:r>
        <w:rPr>
          <w:rFonts w:hint="default" w:ascii="Times New Roman" w:hAnsi="Times New Roman" w:eastAsia="宋体" w:cs="Times New Roman"/>
          <w:b/>
          <w:bCs/>
          <w:color w:val="auto"/>
          <w:szCs w:val="21"/>
          <w:highlight w:val="none"/>
        </w:rPr>
        <w:t xml:space="preserve">★</w:t>
      </w:r>
      <w:r>
        <w:rPr>
          <w:rFonts w:hint="default" w:ascii="Times New Roman" w:hAnsi="Times New Roman" w:eastAsia="宋体" w:cs="Times New Roman"/>
          <w:b/>
          <w:bCs/>
          <w:color w:val="auto"/>
          <w:szCs w:val="21"/>
          <w:highlight w:val="none"/>
          <w:lang w:eastAsia="zh-CN"/>
        </w:rPr>
        <w:t xml:space="preserve">”</w:t>
      </w:r>
      <w:r>
        <w:rPr>
          <w:rFonts w:hint="default" w:ascii="Times New Roman" w:hAnsi="Times New Roman" w:eastAsia="宋体" w:cs="Times New Roman"/>
          <w:b/>
          <w:bCs/>
          <w:color w:val="auto"/>
          <w:szCs w:val="21"/>
          <w:highlight w:val="none"/>
        </w:rPr>
        <w:t xml:space="preserve"> “</w:t>
      </w:r>
      <w:r>
        <w:rPr>
          <w:rFonts w:hint="eastAsia" w:ascii="宋体" w:hAnsi="宋体" w:eastAsia="宋体" w:cs="宋体"/>
          <w:b/>
          <w:bCs/>
          <w:color w:val="auto"/>
          <w:sz w:val="21"/>
          <w:szCs w:val="21"/>
          <w:highlight w:val="none"/>
          <w:lang w:val="en-US" w:eastAsia="zh-CN"/>
        </w:rPr>
        <w:t xml:space="preserve">▲</w:t>
      </w:r>
      <w:r>
        <w:rPr>
          <w:rFonts w:hint="default" w:ascii="Times New Roman" w:hAnsi="Times New Roman" w:eastAsia="宋体" w:cs="Times New Roman"/>
          <w:b/>
          <w:bCs/>
          <w:color w:val="auto"/>
          <w:szCs w:val="21"/>
          <w:highlight w:val="none"/>
        </w:rPr>
        <w:t xml:space="preserve">”</w:t>
      </w:r>
      <w:r>
        <w:rPr>
          <w:rFonts w:hint="default" w:ascii="Times New Roman" w:hAnsi="Times New Roman" w:eastAsia="宋体" w:cs="Times New Roman"/>
          <w:b/>
          <w:bCs/>
          <w:color w:val="auto"/>
          <w:szCs w:val="21"/>
          <w:highlight w:val="none"/>
          <w:lang w:val="en-US" w:eastAsia="zh-CN"/>
        </w:rPr>
        <w:t xml:space="preserve">项技术参数</w:t>
      </w:r>
      <w:r>
        <w:rPr>
          <w:rFonts w:hint="default" w:ascii="Times New Roman" w:hAnsi="Times New Roman" w:eastAsia="宋体" w:cs="Times New Roman"/>
          <w:b/>
          <w:bCs/>
          <w:color w:val="auto"/>
          <w:szCs w:val="21"/>
          <w:highlight w:val="none"/>
        </w:rPr>
        <w:t xml:space="preserve">需在投标文件中提供以下任意一项证明材料: 1.</w:t>
      </w:r>
      <w:r>
        <w:rPr>
          <w:rFonts w:hint="default" w:ascii="Times New Roman" w:hAnsi="Times New Roman" w:eastAsia="宋体" w:cs="Times New Roman"/>
          <w:b/>
          <w:bCs/>
          <w:color w:val="auto"/>
          <w:sz w:val="21"/>
          <w:szCs w:val="21"/>
          <w:highlight w:val="none"/>
        </w:rPr>
        <w:t xml:space="preserve">提供具有CMA或CNAS标识认证检测机构出具的完整检测报告复印的第三方检测机构出具的合格检验报告书复印件</w:t>
      </w:r>
      <w:r>
        <w:rPr>
          <w:rFonts w:hint="default" w:ascii="Times New Roman" w:hAnsi="Times New Roman" w:eastAsia="宋体" w:cs="Times New Roman"/>
          <w:b/>
          <w:bCs/>
          <w:color w:val="auto"/>
          <w:szCs w:val="21"/>
          <w:highlight w:val="none"/>
        </w:rPr>
        <w:t xml:space="preserve"> 2.</w:t>
      </w:r>
      <w:r>
        <w:rPr>
          <w:rFonts w:hint="eastAsia" w:ascii="宋体" w:hAnsi="宋体" w:eastAsia="宋体" w:cs="宋体"/>
          <w:b/>
          <w:bCs/>
          <w:color w:val="auto"/>
          <w:szCs w:val="21"/>
          <w:highlight w:val="none"/>
          <w:lang w:val="en-US" w:eastAsia="zh-CN"/>
        </w:rPr>
        <w:t xml:space="preserve">厂家产品彩页</w:t>
      </w:r>
      <w:r>
        <w:rPr>
          <w:rFonts w:hint="default" w:ascii="Times New Roman" w:hAnsi="Times New Roman" w:eastAsia="宋体" w:cs="Times New Roman"/>
          <w:b/>
          <w:bCs/>
          <w:color w:val="auto"/>
          <w:szCs w:val="21"/>
          <w:highlight w:val="none"/>
          <w:lang w:val="en-US" w:eastAsia="zh-CN"/>
        </w:rPr>
        <w:t xml:space="preserve">。3.</w:t>
      </w:r>
      <w:r>
        <w:rPr>
          <w:rFonts w:hint="eastAsia" w:ascii="宋体" w:hAnsi="宋体" w:eastAsia="宋体" w:cs="宋体"/>
          <w:b/>
          <w:bCs/>
          <w:color w:val="auto"/>
          <w:szCs w:val="21"/>
          <w:highlight w:val="none"/>
          <w:lang w:val="en-US" w:eastAsia="zh-CN"/>
        </w:rPr>
        <w:t xml:space="preserve">厂家盖章的说明书</w:t>
      </w:r>
      <w:r>
        <w:rPr>
          <w:rFonts w:hint="default" w:ascii="Times New Roman" w:hAnsi="Times New Roman" w:eastAsia="宋体" w:cs="Times New Roman"/>
          <w:b/>
          <w:bCs/>
          <w:color w:val="auto"/>
          <w:szCs w:val="21"/>
          <w:highlight w:val="none"/>
          <w:lang w:val="en-US" w:eastAsia="zh-CN"/>
        </w:rPr>
        <w:t xml:space="preserve">证明文件。</w:t>
      </w:r>
      <w:r>
        <w:rPr>
          <w:rFonts w:hint="default" w:ascii="Times New Roman" w:hAnsi="Times New Roman" w:eastAsia="宋体" w:cs="Times New Roman"/>
          <w:color w:val="auto"/>
          <w:szCs w:val="21"/>
          <w:highlight w:val="none"/>
          <w:lang w:val="en-US" w:eastAsia="zh-CN"/>
        </w:rPr>
        <w:t xml:space="preserve">注：①证明资料如为外文须提供中文译本，否则评标委员会有权不予以认可。②各投标人在提供证明材料时需对所对应的技术参数进行醒目标注，以便评标委员会进行评审。)</w:t>
      </w:r>
      <w:r/>
    </w:p>
    <w:p>
      <w:pPr>
        <w:pStyle w:val="683"/>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（三）安装实施方案（10分）</w:t>
      </w:r>
      <w:r/>
    </w:p>
    <w:p>
      <w:pPr>
        <w:pStyle w:val="683"/>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针对本项目设置合理明确的安装实施方案，以保障货物交付、安装、就位、验收等有效的项目管理，安装实施方案应包括:①项目实施计划与时间安排、②项目试运行调试方案、③项目人员组成及职责安排、④安装说明及安装工具设备清单。⑤安全文明施工制度等方面</w:t>
      </w:r>
      <w:r/>
    </w:p>
    <w:p>
      <w:pPr>
        <w:pStyle w:val="683"/>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上述内容详尽、可行性高且能够满足本项目需求的每一项得2分；各项内容虽阐述但未贴合项目实际情况进行论述或内容中未包括具体实施细节及措施或内容里有“不合理”、“错误”的每一项得1分（内容“不合理”、“错误”是指：存在不适用项目实际情况、套用其他无关内容、内容不完整、与本项目履约无关、逻辑存在漏洞以及不满足采购文件要求的其他情况）；未提供相关项内容的相关项不得分。</w:t>
      </w:r>
      <w:r/>
    </w:p>
    <w:p>
      <w:pPr>
        <w:pStyle w:val="683"/>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（四）质保期在原厂质保5年的基础上，每增加一年质保期的得1.5分，最高3分。</w:t>
      </w:r>
      <w:r/>
    </w:p>
    <w:p>
      <w:pPr>
        <w:pStyle w:val="683"/>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（五）售后服务方案情况比较（6分）：售后服务方案包括①服务机制、响应时间、故障解决等内容、②服务流程、③服务标准、维保档案等情况。</w:t>
      </w:r>
      <w:r/>
    </w:p>
    <w:p>
      <w:pPr>
        <w:pStyle w:val="683"/>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上述内容详尽、可行性高且能够满足本项目需求的每一项得2分；各项内容虽阐述但未贴合项目实际情况进行论述或内容中未包括具体实施细节及措施或内容里有“不合理”、“错误”的每一项得1分（内容“不合理”、“错误”是指：存在不适用项目实际情况、套用其他无关内容、内容不完整、与本项目履约无关、逻辑存在漏洞以及不满足采购文件要求的其他情况）；未提供相关项内容的相关项不得分。</w:t>
      </w:r>
      <w:r/>
    </w:p>
    <w:p>
      <w:pPr>
        <w:pStyle w:val="683"/>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（六）故障应急预案（8分）：故障应急预案应包括：①故障特征假设及分析、②处理制度、③应急组织与职责、④故障应急处置程序及故障报告流程等。</w:t>
      </w:r>
      <w:r/>
    </w:p>
    <w:p>
      <w:pPr>
        <w:pStyle w:val="683"/>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上述内容详尽、可行性高且能够满足本项目需求的每一项得2分；各项内容虽阐述但未贴合项目实际情况进行论述或内容中未包括具体实施细节及措施或内容里有“不合理”、“错误”的每一项得1分（内容“不合理”、“错误”是指：存在不适用项目实际情况、套用其他无关内容、内容不完整、与本项目履约无关、逻辑存在漏洞以及不满足采购文件要求的其他情况）；未提供相关项内容的相关项不得分。</w:t>
      </w:r>
      <w:r/>
    </w:p>
    <w:p>
      <w:pPr>
        <w:pStyle w:val="683"/>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（七）技术培训方案（6分）：投标人提供本项目的技术培训方案，包含：①培训需求分析、培训目标计划、②培训内容及方法计划、③负责培训人员情况、培训设备场地等情况介绍</w:t>
      </w:r>
      <w:r/>
    </w:p>
    <w:p>
      <w:pPr>
        <w:pStyle w:val="683"/>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上述内容详尽、可行性高且能够满足本项目需求的每一项得2分；各项内容虽阐述但未贴合项目实际情况进行论述或内容中未包括具体实施细节及措施或内容里有“不合理”、“错误”的每一项得1分（内容“不合理”、“错误”是指：存在不适用项目实际情况、套用其他无关内容、内容不完整、与本项目履约无关、逻辑存在漏洞以及不满足采购文件要求的其他情况）；未提供相关项内容的相关项不得分。</w:t>
      </w:r>
      <w:r/>
    </w:p>
    <w:p>
      <w:pPr>
        <w:pStyle w:val="683"/>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pStyle w:val="683"/>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备注：</w:t>
      </w:r>
      <w:r/>
    </w:p>
    <w:p>
      <w:pPr>
        <w:pStyle w:val="683"/>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针对评分标准中评分的每一条，投标人均应提供相关资料并作出相应说明供评委评判，不提供相关资料的视为不具备该项得分的条件。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p>
    <w:p>
      <w:pPr>
        <w:pStyle w:val="683"/>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2、质保要求、付款方式及交付时间不满足招标文件要求的为无效投标。</w:t>
      </w:r>
      <w:r/>
    </w:p>
    <w:p>
      <w:pPr>
        <w:pStyle w:val="683"/>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（全文完） </w:t>
      </w:r>
      <w:r/>
    </w:p>
    <w:sectPr>
      <w:headerReference w:type="default" r:id="rId9"/>
      <w:footerReference w:type="default" r:id="rId11"/>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Helvetica">
    <w:panose1 w:val="020B0604020202020204"/>
  </w:font>
  <w:font w:name="Tahoma">
    <w:panose1 w:val="020B0604030504040204"/>
  </w:font>
  <w:font w:name="楷体">
    <w:panose1 w:val="02010609060101010101"/>
  </w:font>
  <w:font w:name="MingLiU">
    <w:panose1 w:val="02020500000000000000"/>
  </w:font>
  <w:font w:name="Microsoft Sans Serif">
    <w:panose1 w:val="020B0604020202020204"/>
  </w:font>
  <w:font w:name="ヒラギノ角ゴ Pro W3">
    <w:panose1 w:val="020B0503020202020204"/>
  </w:font>
  <w:font w:name="微软雅黑">
    <w:panose1 w:val="020B0503020204020204"/>
  </w:font>
  <w:font w:name="Calibri">
    <w:panose1 w:val="020F0502020204030204"/>
  </w:font>
  <w:font w:name="Cambria">
    <w:panose1 w:val="02040503050406030204"/>
  </w:font>
  <w:font w:name="&amp;amp;quot">
    <w:panose1 w:val="020B0503020202020204"/>
  </w:font>
  <w:font w:name="华文中宋">
    <w:panose1 w:val="02010600040101010101"/>
  </w:font>
  <w:font w:name="Verdana">
    <w:panose1 w:val="020B0604030504040204"/>
  </w:font>
  <w:font w:name="仿宋_GB2312">
    <w:panose1 w:val="02010609060101010101"/>
  </w:font>
  <w:font w:name="黑体">
    <w:panose1 w:val="02010609060101010101"/>
  </w:font>
  <w:font w:name="等线 Light">
    <w:panose1 w:val="02010600030101010101"/>
  </w:font>
  <w:font w:name="等线">
    <w:panose1 w:val="02010600030101010101"/>
  </w:font>
  <w:font w:name="仿宋">
    <w:panose1 w:val="02010609060101010101"/>
  </w:font>
  <w:font w:name="楷体_GB2312">
    <w:panose1 w:val="02010609060101010101"/>
  </w:font>
  <w:font w:name="ˎ̥">
    <w:panose1 w:val="020B0503020202020204"/>
  </w:font>
  <w:font w:name="Courier New">
    <w:panose1 w:val="02070309020205020404"/>
  </w:font>
  <w:font w:name="Microsoft YaHei UI">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rPr>
        <w:rStyle w:val="928"/>
      </w:rPr>
      <w:framePr w:wrap="around" w:vAnchor="text" w:hAnchor="margin" w:xAlign="center" w:y="1"/>
    </w:pPr>
    <w:r>
      <w:fldChar w:fldCharType="begin"/>
    </w:r>
    <w:r>
      <w:rPr>
        <w:rStyle w:val="928"/>
      </w:rPr>
      <w:instrText xml:space="preserve"> PAGE </w:instrText>
    </w:r>
    <w:r>
      <w:fldChar w:fldCharType="separate"/>
    </w:r>
    <w:r>
      <w:rPr>
        <w:rStyle w:val="928"/>
      </w:rPr>
      <w:t xml:space="preserve">- 1 -</w:t>
    </w:r>
    <w:r>
      <w:fldChar w:fldCharType="end"/>
    </w:r>
    <w:r/>
  </w:p>
  <w:p>
    <w:pPr>
      <w:pStyle w:val="89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jc w:val="center"/>
    </w:pPr>
    <w:r>
      <w:rPr>
        <w:rFonts w:hint="eastAsia"/>
      </w:rPr>
      <w:t xml:space="preserve">第</w:t>
    </w:r>
    <w:r>
      <w:fldChar w:fldCharType="begin"/>
    </w:r>
    <w:r>
      <w:instrText xml:space="preserve">PAGE   \* MERGEFORMAT</w:instrText>
    </w:r>
    <w:r>
      <w:fldChar w:fldCharType="separate"/>
    </w:r>
    <w:r>
      <w:rPr>
        <w:lang w:val="zh-CN"/>
      </w:rPr>
      <w:t xml:space="preserve">60</w:t>
    </w:r>
    <w:r>
      <w:fldChar w:fldCharType="end"/>
    </w:r>
    <w:r>
      <w:rPr>
        <w:rFonts w:hint="eastAsia"/>
      </w:rPr>
      <w:t xml:space="preserve">页 共</w:t>
    </w:r>
    <w:r>
      <w:rPr>
        <w:rFonts w:hint="eastAsia"/>
        <w:lang w:val="en-US" w:eastAsia="zh-CN"/>
      </w:rPr>
      <w:t xml:space="preserve">48</w:t>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jc w:val="both"/>
      <w:rPr>
        <w:u w:val="single"/>
      </w:rPr>
    </w:pPr>
    <w:r>
      <w:rPr>
        <w:u w:val="single"/>
      </w:rPr>
      <w:t xml:space="preserve">                  </w:t>
    </w:r>
    <w:r>
      <w:rPr>
        <w:rFonts w:hint="eastAsia"/>
        <w:u w:val="single"/>
      </w:rPr>
      <w:t xml:space="preserve">                         苏州卫康</w:t>
    </w:r>
    <w:r>
      <w:rPr>
        <w:rFonts w:hint="eastAsia"/>
        <w:u w:val="single"/>
        <w:lang w:eastAsia="zh-CN"/>
      </w:rPr>
      <w:t xml:space="preserve">招标文件</w:t>
    </w: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79"/>
      <w:isLgl w:val="false"/>
      <w:suff w:val="tab"/>
      <w:lvlText w:val="%1、"/>
      <w:lvlJc w:val="left"/>
      <w:pPr>
        <w:ind w:left="795" w:hanging="360"/>
        <w:tabs>
          <w:tab w:val="left" w:pos="795" w:leader="none"/>
        </w:tabs>
      </w:p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ind w:left="0" w:firstLine="0"/>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5">
    <w:multiLevelType w:val="hybridMultilevel"/>
    <w:lvl w:ilvl="0">
      <w:start w:val="1"/>
      <w:numFmt w:val="chineseCounting"/>
      <w:pStyle w:val="1043"/>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num>
  <w:num w:numId="3">
    <w:abstractNumId w:val="1"/>
  </w:num>
  <w:num w:numId="4">
    <w:abstractNumId w:val="0"/>
  </w:num>
  <w:num w:numId="5">
    <w:abstractNumId w:val="2"/>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5" w:default="1">
    <w:name w:val="Normal"/>
    <w:next w:val="677"/>
    <w:link w:val="102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66">
    <w:name w:val="Heading 1"/>
    <w:basedOn w:val="665"/>
    <w:next w:val="665"/>
    <w:link w:val="705"/>
    <w:uiPriority w:val="9"/>
    <w:qFormat/>
    <w:pPr>
      <w:keepLines/>
      <w:keepNext/>
      <w:spacing w:before="480" w:after="200"/>
      <w:outlineLvl w:val="0"/>
    </w:pPr>
    <w:rPr>
      <w:rFonts w:ascii="Arial" w:hAnsi="Arial" w:eastAsia="Arial" w:cs="Arial"/>
      <w:sz w:val="40"/>
      <w:szCs w:val="40"/>
    </w:rPr>
  </w:style>
  <w:style w:type="paragraph" w:styleId="667">
    <w:name w:val="Heading 2"/>
    <w:basedOn w:val="665"/>
    <w:next w:val="665"/>
    <w:link w:val="706"/>
    <w:uiPriority w:val="9"/>
    <w:unhideWhenUsed/>
    <w:qFormat/>
    <w:pPr>
      <w:keepLines/>
      <w:keepNext/>
      <w:spacing w:before="360" w:after="200"/>
      <w:outlineLvl w:val="1"/>
    </w:pPr>
    <w:rPr>
      <w:rFonts w:ascii="Arial" w:hAnsi="Arial" w:eastAsia="Arial" w:cs="Arial"/>
      <w:sz w:val="34"/>
    </w:rPr>
  </w:style>
  <w:style w:type="paragraph" w:styleId="668">
    <w:name w:val="Heading 3"/>
    <w:basedOn w:val="665"/>
    <w:next w:val="665"/>
    <w:link w:val="707"/>
    <w:uiPriority w:val="9"/>
    <w:unhideWhenUsed/>
    <w:qFormat/>
    <w:pPr>
      <w:keepLines/>
      <w:keepNext/>
      <w:spacing w:before="320" w:after="200"/>
      <w:outlineLvl w:val="2"/>
    </w:pPr>
    <w:rPr>
      <w:rFonts w:ascii="Arial" w:hAnsi="Arial" w:eastAsia="Arial" w:cs="Arial"/>
      <w:sz w:val="30"/>
      <w:szCs w:val="30"/>
    </w:rPr>
  </w:style>
  <w:style w:type="paragraph" w:styleId="669">
    <w:name w:val="Heading 4"/>
    <w:basedOn w:val="665"/>
    <w:next w:val="665"/>
    <w:link w:val="708"/>
    <w:uiPriority w:val="9"/>
    <w:unhideWhenUsed/>
    <w:qFormat/>
    <w:pPr>
      <w:keepLines/>
      <w:keepNext/>
      <w:spacing w:before="320" w:after="200"/>
      <w:outlineLvl w:val="3"/>
    </w:pPr>
    <w:rPr>
      <w:rFonts w:ascii="Arial" w:hAnsi="Arial" w:eastAsia="Arial" w:cs="Arial"/>
      <w:b/>
      <w:bCs/>
      <w:sz w:val="26"/>
      <w:szCs w:val="26"/>
    </w:rPr>
  </w:style>
  <w:style w:type="paragraph" w:styleId="670">
    <w:name w:val="Heading 5"/>
    <w:basedOn w:val="665"/>
    <w:next w:val="665"/>
    <w:link w:val="709"/>
    <w:uiPriority w:val="9"/>
    <w:unhideWhenUsed/>
    <w:qFormat/>
    <w:pPr>
      <w:keepLines/>
      <w:keepNext/>
      <w:spacing w:before="320" w:after="200"/>
      <w:outlineLvl w:val="4"/>
    </w:pPr>
    <w:rPr>
      <w:rFonts w:ascii="Arial" w:hAnsi="Arial" w:eastAsia="Arial" w:cs="Arial"/>
      <w:b/>
      <w:bCs/>
      <w:sz w:val="24"/>
      <w:szCs w:val="24"/>
    </w:rPr>
  </w:style>
  <w:style w:type="paragraph" w:styleId="671">
    <w:name w:val="Heading 6"/>
    <w:basedOn w:val="665"/>
    <w:next w:val="665"/>
    <w:link w:val="710"/>
    <w:uiPriority w:val="9"/>
    <w:unhideWhenUsed/>
    <w:qFormat/>
    <w:pPr>
      <w:keepLines/>
      <w:keepNext/>
      <w:spacing w:before="320" w:after="200"/>
      <w:outlineLvl w:val="5"/>
    </w:pPr>
    <w:rPr>
      <w:rFonts w:ascii="Arial" w:hAnsi="Arial" w:eastAsia="Arial" w:cs="Arial"/>
      <w:b/>
      <w:bCs/>
      <w:sz w:val="22"/>
      <w:szCs w:val="22"/>
    </w:rPr>
  </w:style>
  <w:style w:type="paragraph" w:styleId="672">
    <w:name w:val="Heading 7"/>
    <w:basedOn w:val="665"/>
    <w:next w:val="665"/>
    <w:link w:val="711"/>
    <w:uiPriority w:val="9"/>
    <w:unhideWhenUsed/>
    <w:qFormat/>
    <w:pPr>
      <w:keepLines/>
      <w:keepNext/>
      <w:spacing w:before="320" w:after="200"/>
      <w:outlineLvl w:val="6"/>
    </w:pPr>
    <w:rPr>
      <w:rFonts w:ascii="Arial" w:hAnsi="Arial" w:eastAsia="Arial" w:cs="Arial"/>
      <w:b/>
      <w:bCs/>
      <w:i/>
      <w:iCs/>
      <w:sz w:val="22"/>
      <w:szCs w:val="22"/>
    </w:rPr>
  </w:style>
  <w:style w:type="paragraph" w:styleId="673">
    <w:name w:val="Heading 8"/>
    <w:basedOn w:val="665"/>
    <w:next w:val="665"/>
    <w:link w:val="712"/>
    <w:uiPriority w:val="9"/>
    <w:unhideWhenUsed/>
    <w:qFormat/>
    <w:pPr>
      <w:keepLines/>
      <w:keepNext/>
      <w:spacing w:before="320" w:after="200"/>
      <w:outlineLvl w:val="7"/>
    </w:pPr>
    <w:rPr>
      <w:rFonts w:ascii="Arial" w:hAnsi="Arial" w:eastAsia="Arial" w:cs="Arial"/>
      <w:i/>
      <w:iCs/>
      <w:sz w:val="22"/>
      <w:szCs w:val="22"/>
    </w:rPr>
  </w:style>
  <w:style w:type="paragraph" w:styleId="674">
    <w:name w:val="Heading 9"/>
    <w:basedOn w:val="665"/>
    <w:next w:val="665"/>
    <w:link w:val="713"/>
    <w:uiPriority w:val="9"/>
    <w:unhideWhenUsed/>
    <w:qFormat/>
    <w:pPr>
      <w:keepLines/>
      <w:keepNext/>
      <w:spacing w:before="320" w:after="200"/>
      <w:outlineLvl w:val="8"/>
    </w:pPr>
    <w:rPr>
      <w:rFonts w:ascii="Arial" w:hAnsi="Arial" w:eastAsia="Arial" w:cs="Arial"/>
      <w:i/>
      <w:iCs/>
      <w:sz w:val="21"/>
      <w:szCs w:val="21"/>
    </w:rPr>
  </w:style>
  <w:style w:type="character" w:styleId="675" w:default="1">
    <w:name w:val="Default Paragraph Font"/>
    <w:uiPriority w:val="1"/>
    <w:semiHidden/>
    <w:unhideWhenUsed/>
    <w:qFormat/>
  </w:style>
  <w:style w:type="table" w:styleId="676" w:default="1">
    <w:name w:val="Normal Table"/>
    <w:uiPriority w:val="99"/>
    <w:semiHidden/>
    <w:unhideWhenUsed/>
    <w:qFormat/>
    <w:tblPr>
      <w:tblCellMar>
        <w:left w:w="108" w:type="dxa"/>
        <w:top w:w="0" w:type="dxa"/>
        <w:right w:w="108" w:type="dxa"/>
        <w:bottom w:w="0" w:type="dxa"/>
      </w:tblCellMar>
    </w:tblPr>
  </w:style>
  <w:style w:type="paragraph" w:styleId="677">
    <w:name w:val="Body Text Indent"/>
    <w:basedOn w:val="665"/>
    <w:next w:val="665"/>
    <w:uiPriority w:val="0"/>
    <w:unhideWhenUsed/>
    <w:qFormat/>
    <w:pPr>
      <w:ind w:right="-159" w:firstLine="246"/>
      <w:spacing w:line="240" w:lineRule="atLeast"/>
    </w:pPr>
    <w:rPr>
      <w:spacing w:val="20"/>
      <w:szCs w:val="24"/>
    </w:rPr>
  </w:style>
  <w:style w:type="paragraph" w:styleId="678">
    <w:name w:val="toc 7"/>
    <w:basedOn w:val="665"/>
    <w:next w:val="665"/>
    <w:uiPriority w:val="39"/>
    <w:unhideWhenUsed/>
    <w:qFormat/>
    <w:pPr>
      <w:ind w:left="1701" w:right="0" w:firstLine="0"/>
      <w:spacing w:after="57"/>
    </w:pPr>
  </w:style>
  <w:style w:type="paragraph" w:styleId="679">
    <w:name w:val="Caption"/>
    <w:basedOn w:val="665"/>
    <w:next w:val="66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0">
    <w:name w:val="annotation text"/>
    <w:basedOn w:val="665"/>
    <w:uiPriority w:val="99"/>
    <w:semiHidden/>
    <w:unhideWhenUsed/>
    <w:qFormat/>
    <w:pPr>
      <w:jc w:val="left"/>
    </w:pPr>
  </w:style>
  <w:style w:type="paragraph" w:styleId="681">
    <w:name w:val="toc 5"/>
    <w:basedOn w:val="665"/>
    <w:next w:val="665"/>
    <w:uiPriority w:val="39"/>
    <w:unhideWhenUsed/>
    <w:qFormat/>
    <w:pPr>
      <w:ind w:left="1134" w:right="0" w:firstLine="0"/>
      <w:spacing w:after="57"/>
    </w:pPr>
  </w:style>
  <w:style w:type="paragraph" w:styleId="682">
    <w:name w:val="toc 3"/>
    <w:basedOn w:val="665"/>
    <w:next w:val="665"/>
    <w:uiPriority w:val="39"/>
    <w:unhideWhenUsed/>
    <w:qFormat/>
    <w:pPr>
      <w:ind w:left="567" w:right="0" w:firstLine="0"/>
      <w:spacing w:after="57"/>
    </w:pPr>
  </w:style>
  <w:style w:type="paragraph" w:styleId="683">
    <w:name w:val="Plain Text"/>
    <w:basedOn w:val="665"/>
    <w:link w:val="983"/>
    <w:uiPriority w:val="0"/>
    <w:qFormat/>
    <w:rPr>
      <w:rFonts w:ascii="宋体" w:hAnsi="Courier New" w:eastAsia="楷体_GB2312"/>
      <w:sz w:val="26"/>
      <w:szCs w:val="20"/>
      <w:lang w:val="en-US" w:eastAsia="en-US"/>
    </w:rPr>
  </w:style>
  <w:style w:type="paragraph" w:styleId="684">
    <w:name w:val="toc 8"/>
    <w:basedOn w:val="665"/>
    <w:next w:val="665"/>
    <w:uiPriority w:val="39"/>
    <w:unhideWhenUsed/>
    <w:qFormat/>
    <w:pPr>
      <w:ind w:left="1984" w:right="0" w:firstLine="0"/>
      <w:spacing w:after="57"/>
    </w:pPr>
  </w:style>
  <w:style w:type="paragraph" w:styleId="685">
    <w:name w:val="endnote text"/>
    <w:basedOn w:val="665"/>
    <w:link w:val="850"/>
    <w:uiPriority w:val="99"/>
    <w:semiHidden/>
    <w:unhideWhenUsed/>
    <w:qFormat/>
    <w:pPr>
      <w:spacing w:after="0" w:line="240" w:lineRule="auto"/>
    </w:pPr>
    <w:rPr>
      <w:sz w:val="20"/>
    </w:rPr>
  </w:style>
  <w:style w:type="paragraph" w:styleId="686">
    <w:name w:val="Footer"/>
    <w:basedOn w:val="665"/>
    <w:link w:val="723"/>
    <w:uiPriority w:val="99"/>
    <w:unhideWhenUsed/>
    <w:qFormat/>
    <w:pPr>
      <w:spacing w:after="0" w:line="240" w:lineRule="auto"/>
      <w:tabs>
        <w:tab w:val="center" w:pos="7143" w:leader="none"/>
        <w:tab w:val="right" w:pos="14287" w:leader="none"/>
      </w:tabs>
    </w:pPr>
  </w:style>
  <w:style w:type="paragraph" w:styleId="687">
    <w:name w:val="Header"/>
    <w:basedOn w:val="665"/>
    <w:link w:val="721"/>
    <w:uiPriority w:val="99"/>
    <w:unhideWhenUsed/>
    <w:qFormat/>
    <w:pPr>
      <w:spacing w:after="0" w:line="240" w:lineRule="auto"/>
      <w:tabs>
        <w:tab w:val="center" w:pos="7143" w:leader="none"/>
        <w:tab w:val="right" w:pos="14287" w:leader="none"/>
      </w:tabs>
    </w:pPr>
  </w:style>
  <w:style w:type="paragraph" w:styleId="688">
    <w:name w:val="toc 1"/>
    <w:basedOn w:val="665"/>
    <w:next w:val="665"/>
    <w:uiPriority w:val="39"/>
    <w:unhideWhenUsed/>
    <w:qFormat/>
    <w:pPr>
      <w:ind w:left="0" w:right="0" w:firstLine="0"/>
      <w:spacing w:after="57"/>
    </w:pPr>
  </w:style>
  <w:style w:type="paragraph" w:styleId="689">
    <w:name w:val="toc 4"/>
    <w:basedOn w:val="665"/>
    <w:next w:val="665"/>
    <w:uiPriority w:val="39"/>
    <w:unhideWhenUsed/>
    <w:qFormat/>
    <w:pPr>
      <w:ind w:left="850" w:right="0" w:firstLine="0"/>
      <w:spacing w:after="57"/>
    </w:pPr>
  </w:style>
  <w:style w:type="paragraph" w:styleId="690">
    <w:name w:val="Subtitle"/>
    <w:basedOn w:val="665"/>
    <w:next w:val="665"/>
    <w:link w:val="716"/>
    <w:uiPriority w:val="11"/>
    <w:qFormat/>
    <w:pPr>
      <w:spacing w:before="200" w:after="200"/>
    </w:pPr>
    <w:rPr>
      <w:sz w:val="24"/>
      <w:szCs w:val="24"/>
    </w:rPr>
  </w:style>
  <w:style w:type="paragraph" w:styleId="691">
    <w:name w:val="footnote text"/>
    <w:basedOn w:val="665"/>
    <w:link w:val="849"/>
    <w:uiPriority w:val="99"/>
    <w:semiHidden/>
    <w:unhideWhenUsed/>
    <w:qFormat/>
    <w:pPr>
      <w:spacing w:after="40" w:line="240" w:lineRule="auto"/>
    </w:pPr>
    <w:rPr>
      <w:sz w:val="18"/>
    </w:rPr>
  </w:style>
  <w:style w:type="paragraph" w:styleId="692">
    <w:name w:val="toc 6"/>
    <w:basedOn w:val="665"/>
    <w:next w:val="665"/>
    <w:uiPriority w:val="39"/>
    <w:unhideWhenUsed/>
    <w:qFormat/>
    <w:pPr>
      <w:ind w:left="1417" w:right="0" w:firstLine="0"/>
      <w:spacing w:after="57"/>
    </w:pPr>
  </w:style>
  <w:style w:type="paragraph" w:styleId="693">
    <w:name w:val="Body Text Indent 3"/>
    <w:basedOn w:val="665"/>
    <w:uiPriority w:val="0"/>
    <w:qFormat/>
    <w:pPr>
      <w:ind w:firstLine="480"/>
      <w:spacing w:line="300" w:lineRule="auto"/>
      <w:widowControl w:val="off"/>
    </w:pPr>
  </w:style>
  <w:style w:type="paragraph" w:styleId="694">
    <w:name w:val="table of figures"/>
    <w:basedOn w:val="665"/>
    <w:next w:val="665"/>
    <w:uiPriority w:val="99"/>
    <w:unhideWhenUsed/>
    <w:qFormat/>
    <w:pPr>
      <w:spacing w:after="0" w:afterAutospacing="0"/>
    </w:pPr>
  </w:style>
  <w:style w:type="paragraph" w:styleId="695">
    <w:name w:val="toc 2"/>
    <w:basedOn w:val="665"/>
    <w:next w:val="665"/>
    <w:uiPriority w:val="39"/>
    <w:unhideWhenUsed/>
    <w:qFormat/>
    <w:pPr>
      <w:ind w:left="283" w:right="0" w:firstLine="0"/>
      <w:spacing w:after="57"/>
    </w:pPr>
  </w:style>
  <w:style w:type="paragraph" w:styleId="696">
    <w:name w:val="toc 9"/>
    <w:basedOn w:val="665"/>
    <w:next w:val="665"/>
    <w:uiPriority w:val="39"/>
    <w:unhideWhenUsed/>
    <w:qFormat/>
    <w:pPr>
      <w:ind w:left="2268" w:right="0" w:firstLine="0"/>
      <w:spacing w:after="57"/>
    </w:pPr>
  </w:style>
  <w:style w:type="paragraph" w:styleId="697">
    <w:name w:val="Normal (Web)"/>
    <w:basedOn w:val="665"/>
    <w:uiPriority w:val="0"/>
    <w:qFormat/>
    <w:pPr>
      <w:contextualSpacing/>
      <w:ind w:firstLine="200"/>
      <w:jc w:val="left"/>
      <w:spacing w:line="360" w:lineRule="auto"/>
      <w:widowControl/>
    </w:pPr>
    <w:rPr>
      <w:rFonts w:ascii="ˎ̥" w:hAnsi="ˎ̥" w:cs="宋体"/>
      <w:color w:val="000000"/>
      <w:sz w:val="13"/>
      <w:szCs w:val="13"/>
    </w:rPr>
  </w:style>
  <w:style w:type="paragraph" w:styleId="698">
    <w:name w:val="Title"/>
    <w:basedOn w:val="665"/>
    <w:next w:val="665"/>
    <w:link w:val="715"/>
    <w:uiPriority w:val="10"/>
    <w:qFormat/>
    <w:pPr>
      <w:contextualSpacing/>
      <w:spacing w:before="300" w:after="200"/>
    </w:pPr>
    <w:rPr>
      <w:sz w:val="48"/>
      <w:szCs w:val="48"/>
    </w:rPr>
  </w:style>
  <w:style w:type="table" w:styleId="69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0">
    <w:name w:val="Strong"/>
    <w:uiPriority w:val="22"/>
    <w:qFormat/>
    <w:rPr>
      <w:b/>
      <w:bCs/>
    </w:rPr>
  </w:style>
  <w:style w:type="character" w:styleId="701">
    <w:name w:val="endnote reference"/>
    <w:uiPriority w:val="99"/>
    <w:semiHidden/>
    <w:unhideWhenUsed/>
    <w:qFormat/>
    <w:rPr>
      <w:vertAlign w:val="superscript"/>
    </w:rPr>
  </w:style>
  <w:style w:type="character" w:styleId="702">
    <w:name w:val="Emphasis"/>
    <w:uiPriority w:val="0"/>
    <w:qFormat/>
    <w:rPr>
      <w:color w:val="cc0000"/>
      <w:szCs w:val="20"/>
    </w:rPr>
  </w:style>
  <w:style w:type="character" w:styleId="703">
    <w:name w:val="Hyperlink"/>
    <w:uiPriority w:val="99"/>
    <w:unhideWhenUsed/>
    <w:qFormat/>
    <w:rPr>
      <w:color w:val="0000ff" w:themeColor="hyperlink"/>
      <w:u w:val="single"/>
      <w14:textFill>
        <w14:solidFill>
          <w14:schemeClr w14:val="hlink"/>
        </w14:solidFill>
      </w14:textFill>
    </w:rPr>
  </w:style>
  <w:style w:type="character" w:styleId="704">
    <w:name w:val="footnote reference"/>
    <w:uiPriority w:val="99"/>
    <w:unhideWhenUsed/>
    <w:qFormat/>
    <w:rPr>
      <w:vertAlign w:val="superscript"/>
    </w:rPr>
  </w:style>
  <w:style w:type="character" w:styleId="705" w:customStyle="1">
    <w:name w:val="Heading 1 Char"/>
    <w:link w:val="666"/>
    <w:uiPriority w:val="9"/>
    <w:qFormat/>
    <w:rPr>
      <w:rFonts w:ascii="Arial" w:hAnsi="Arial" w:eastAsia="Arial" w:cs="Arial"/>
      <w:sz w:val="40"/>
      <w:szCs w:val="40"/>
    </w:rPr>
  </w:style>
  <w:style w:type="character" w:styleId="706" w:customStyle="1">
    <w:name w:val="Heading 2 Char"/>
    <w:link w:val="667"/>
    <w:uiPriority w:val="9"/>
    <w:qFormat/>
    <w:rPr>
      <w:rFonts w:ascii="Arial" w:hAnsi="Arial" w:eastAsia="Arial" w:cs="Arial"/>
      <w:sz w:val="34"/>
    </w:rPr>
  </w:style>
  <w:style w:type="character" w:styleId="707" w:customStyle="1">
    <w:name w:val="Heading 3 Char"/>
    <w:link w:val="668"/>
    <w:uiPriority w:val="9"/>
    <w:qFormat/>
    <w:rPr>
      <w:rFonts w:ascii="Arial" w:hAnsi="Arial" w:eastAsia="Arial" w:cs="Arial"/>
      <w:sz w:val="30"/>
      <w:szCs w:val="30"/>
    </w:rPr>
  </w:style>
  <w:style w:type="character" w:styleId="708" w:customStyle="1">
    <w:name w:val="Heading 4 Char"/>
    <w:link w:val="669"/>
    <w:uiPriority w:val="9"/>
    <w:qFormat/>
    <w:rPr>
      <w:rFonts w:ascii="Arial" w:hAnsi="Arial" w:eastAsia="Arial" w:cs="Arial"/>
      <w:b/>
      <w:bCs/>
      <w:sz w:val="26"/>
      <w:szCs w:val="26"/>
    </w:rPr>
  </w:style>
  <w:style w:type="character" w:styleId="709" w:customStyle="1">
    <w:name w:val="Heading 5 Char"/>
    <w:link w:val="670"/>
    <w:uiPriority w:val="9"/>
    <w:qFormat/>
    <w:rPr>
      <w:rFonts w:ascii="Arial" w:hAnsi="Arial" w:eastAsia="Arial" w:cs="Arial"/>
      <w:b/>
      <w:bCs/>
      <w:sz w:val="24"/>
      <w:szCs w:val="24"/>
    </w:rPr>
  </w:style>
  <w:style w:type="character" w:styleId="710" w:customStyle="1">
    <w:name w:val="Heading 6 Char"/>
    <w:link w:val="671"/>
    <w:uiPriority w:val="9"/>
    <w:qFormat/>
    <w:rPr>
      <w:rFonts w:ascii="Arial" w:hAnsi="Arial" w:eastAsia="Arial" w:cs="Arial"/>
      <w:b/>
      <w:bCs/>
      <w:sz w:val="22"/>
      <w:szCs w:val="22"/>
    </w:rPr>
  </w:style>
  <w:style w:type="character" w:styleId="711" w:customStyle="1">
    <w:name w:val="Heading 7 Char"/>
    <w:link w:val="672"/>
    <w:uiPriority w:val="9"/>
    <w:qFormat/>
    <w:rPr>
      <w:rFonts w:ascii="Arial" w:hAnsi="Arial" w:eastAsia="Arial" w:cs="Arial"/>
      <w:b/>
      <w:bCs/>
      <w:i/>
      <w:iCs/>
      <w:sz w:val="22"/>
      <w:szCs w:val="22"/>
    </w:rPr>
  </w:style>
  <w:style w:type="character" w:styleId="712" w:customStyle="1">
    <w:name w:val="Heading 8 Char"/>
    <w:link w:val="673"/>
    <w:uiPriority w:val="9"/>
    <w:qFormat/>
    <w:rPr>
      <w:rFonts w:ascii="Arial" w:hAnsi="Arial" w:eastAsia="Arial" w:cs="Arial"/>
      <w:i/>
      <w:iCs/>
      <w:sz w:val="22"/>
      <w:szCs w:val="22"/>
    </w:rPr>
  </w:style>
  <w:style w:type="character" w:styleId="713" w:customStyle="1">
    <w:name w:val="Heading 9 Char"/>
    <w:link w:val="674"/>
    <w:uiPriority w:val="9"/>
    <w:qFormat/>
    <w:rPr>
      <w:rFonts w:ascii="Arial" w:hAnsi="Arial" w:eastAsia="Arial" w:cs="Arial"/>
      <w:i/>
      <w:iCs/>
      <w:sz w:val="21"/>
      <w:szCs w:val="21"/>
    </w:rPr>
  </w:style>
  <w:style w:type="paragraph" w:styleId="714">
    <w:name w:val="No Spacing"/>
    <w:uiPriority w:val="1"/>
    <w:qFormat/>
    <w:pPr>
      <w:spacing w:before="0" w:after="0" w:line="240" w:lineRule="auto"/>
    </w:pPr>
    <w:rPr>
      <w:rFonts w:hint="default" w:ascii="Times New Roman" w:hAnsi="Times New Roman" w:eastAsia="宋体" w:cs="Times New Roman"/>
    </w:rPr>
  </w:style>
  <w:style w:type="character" w:styleId="715" w:customStyle="1">
    <w:name w:val="Title Char"/>
    <w:link w:val="698"/>
    <w:uiPriority w:val="10"/>
    <w:qFormat/>
    <w:rPr>
      <w:sz w:val="48"/>
      <w:szCs w:val="48"/>
    </w:rPr>
  </w:style>
  <w:style w:type="character" w:styleId="716" w:customStyle="1">
    <w:name w:val="Subtitle Char"/>
    <w:link w:val="690"/>
    <w:uiPriority w:val="11"/>
    <w:qFormat/>
    <w:rPr>
      <w:sz w:val="24"/>
      <w:szCs w:val="24"/>
    </w:rPr>
  </w:style>
  <w:style w:type="paragraph" w:styleId="717">
    <w:name w:val="Quote"/>
    <w:basedOn w:val="665"/>
    <w:next w:val="665"/>
    <w:link w:val="718"/>
    <w:uiPriority w:val="29"/>
    <w:qFormat/>
    <w:pPr>
      <w:ind w:left="720" w:right="720"/>
    </w:pPr>
    <w:rPr>
      <w:i/>
    </w:rPr>
  </w:style>
  <w:style w:type="character" w:styleId="718" w:customStyle="1">
    <w:name w:val="Quote Char"/>
    <w:link w:val="717"/>
    <w:uiPriority w:val="29"/>
    <w:qFormat/>
    <w:rPr>
      <w:i/>
    </w:rPr>
  </w:style>
  <w:style w:type="paragraph" w:styleId="719">
    <w:name w:val="Intense Quote"/>
    <w:basedOn w:val="665"/>
    <w:next w:val="665"/>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customStyle="1">
    <w:name w:val="Intense Quote Char"/>
    <w:link w:val="719"/>
    <w:uiPriority w:val="30"/>
    <w:qFormat/>
    <w:rPr>
      <w:i/>
    </w:rPr>
  </w:style>
  <w:style w:type="character" w:styleId="721" w:customStyle="1">
    <w:name w:val="Header Char"/>
    <w:link w:val="687"/>
    <w:uiPriority w:val="99"/>
    <w:qFormat/>
  </w:style>
  <w:style w:type="character" w:styleId="722" w:customStyle="1">
    <w:name w:val="Footer Char"/>
    <w:link w:val="686"/>
    <w:uiPriority w:val="99"/>
    <w:qFormat/>
  </w:style>
  <w:style w:type="character" w:styleId="723" w:customStyle="1">
    <w:name w:val="Caption Char"/>
    <w:link w:val="686"/>
    <w:uiPriority w:val="99"/>
    <w:qFormat/>
  </w:style>
  <w:style w:type="table" w:styleId="72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6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6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6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1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1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1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1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9" w:customStyle="1">
    <w:name w:val="Footnote Text Char"/>
    <w:link w:val="691"/>
    <w:uiPriority w:val="99"/>
    <w:qFormat/>
    <w:rPr>
      <w:sz w:val="18"/>
    </w:rPr>
  </w:style>
  <w:style w:type="character" w:styleId="850" w:customStyle="1">
    <w:name w:val="Endnote Text Char"/>
    <w:link w:val="685"/>
    <w:uiPriority w:val="99"/>
    <w:qFormat/>
    <w:rPr>
      <w:sz w:val="20"/>
    </w:rPr>
  </w:style>
  <w:style w:type="paragraph" w:styleId="851" w:customStyle="1">
    <w:name w:val="TOC Heading"/>
    <w:uiPriority w:val="39"/>
    <w:unhideWhenUsed/>
    <w:qFormat/>
    <w:rPr>
      <w:rFonts w:hint="default" w:ascii="Times New Roman" w:hAnsi="Times New Roman" w:eastAsia="宋体" w:cs="Times New Roman"/>
    </w:rPr>
  </w:style>
  <w:style w:type="paragraph" w:styleId="852" w:customStyle="1">
    <w:name w:val="标题 11"/>
    <w:basedOn w:val="665"/>
    <w:next w:val="665"/>
    <w:link w:val="865"/>
    <w:uiPriority w:val="0"/>
    <w:qFormat/>
    <w:pPr>
      <w:keepLines/>
      <w:keepNext/>
      <w:spacing w:before="340" w:after="330" w:line="576" w:lineRule="auto"/>
      <w:outlineLvl w:val="0"/>
    </w:pPr>
    <w:rPr>
      <w:rFonts w:eastAsia="楷体_GB2312"/>
      <w:b/>
      <w:sz w:val="44"/>
      <w:szCs w:val="20"/>
      <w:lang w:val="en-US" w:eastAsia="en-US"/>
    </w:rPr>
  </w:style>
  <w:style w:type="paragraph" w:styleId="853" w:customStyle="1">
    <w:name w:val="标题 21"/>
    <w:basedOn w:val="665"/>
    <w:link w:val="866"/>
    <w:uiPriority w:val="0"/>
    <w:qFormat/>
    <w:pPr>
      <w:jc w:val="left"/>
      <w:keepLines/>
      <w:keepNext/>
      <w:spacing w:before="260" w:after="260" w:line="415" w:lineRule="auto"/>
      <w:widowControl/>
      <w:outlineLvl w:val="1"/>
    </w:pPr>
    <w:rPr>
      <w:rFonts w:ascii="等线 Light" w:hAnsi="等线 Light" w:eastAsia="等线 Light"/>
      <w:b/>
      <w:bCs/>
      <w:sz w:val="32"/>
      <w:szCs w:val="32"/>
      <w:lang w:val="en-US" w:eastAsia="en-US"/>
    </w:rPr>
  </w:style>
  <w:style w:type="paragraph" w:styleId="854" w:customStyle="1">
    <w:name w:val="标题 31"/>
    <w:basedOn w:val="665"/>
    <w:next w:val="665"/>
    <w:link w:val="867"/>
    <w:uiPriority w:val="0"/>
    <w:qFormat/>
    <w:pPr>
      <w:jc w:val="left"/>
      <w:keepLines/>
      <w:keepNext/>
      <w:spacing w:before="260" w:after="260" w:line="415" w:lineRule="auto"/>
      <w:widowControl/>
      <w:outlineLvl w:val="2"/>
    </w:pPr>
    <w:rPr>
      <w:b/>
      <w:bCs/>
      <w:sz w:val="32"/>
      <w:szCs w:val="32"/>
      <w:lang w:val="en-US" w:eastAsia="en-US"/>
    </w:rPr>
  </w:style>
  <w:style w:type="paragraph" w:styleId="855" w:customStyle="1">
    <w:name w:val="标题 41"/>
    <w:basedOn w:val="665"/>
    <w:next w:val="665"/>
    <w:link w:val="868"/>
    <w:uiPriority w:val="0"/>
    <w:qFormat/>
    <w:pPr>
      <w:numPr>
        <w:ilvl w:val="0"/>
        <w:numId w:val="1"/>
      </w:numPr>
      <w:ind w:hanging="720"/>
      <w:jc w:val="left"/>
      <w:keepNext/>
      <w:spacing w:line="360" w:lineRule="auto"/>
      <w:tabs>
        <w:tab w:val="left" w:pos="180" w:leader="none"/>
        <w:tab w:val="left" w:pos="600" w:leader="none"/>
        <w:tab w:val="left" w:pos="3085" w:leader="none"/>
      </w:tabs>
      <w:outlineLvl w:val="3"/>
    </w:pPr>
    <w:rPr>
      <w:rFonts w:ascii="宋体" w:hAnsi="宋体" w:eastAsia="等线"/>
      <w:b/>
      <w:bCs/>
      <w:sz w:val="24"/>
      <w:szCs w:val="24"/>
      <w:u w:val="single"/>
      <w:lang w:val="en-US" w:eastAsia="en-US"/>
    </w:rPr>
  </w:style>
  <w:style w:type="paragraph" w:styleId="856" w:customStyle="1">
    <w:name w:val="标题 51"/>
    <w:basedOn w:val="665"/>
    <w:next w:val="665"/>
    <w:link w:val="869"/>
    <w:uiPriority w:val="0"/>
    <w:qFormat/>
    <w:pPr>
      <w:jc w:val="left"/>
      <w:keepLines/>
      <w:keepNext/>
      <w:spacing w:before="280" w:after="290" w:line="374" w:lineRule="auto"/>
      <w:widowControl/>
      <w:outlineLvl w:val="4"/>
    </w:pPr>
    <w:rPr>
      <w:b/>
      <w:bCs/>
      <w:sz w:val="28"/>
      <w:szCs w:val="28"/>
      <w:lang w:val="en-US" w:eastAsia="en-US"/>
    </w:rPr>
  </w:style>
  <w:style w:type="paragraph" w:styleId="857" w:customStyle="1">
    <w:name w:val="标题 61"/>
    <w:basedOn w:val="665"/>
    <w:link w:val="870"/>
    <w:uiPriority w:val="0"/>
    <w:qFormat/>
    <w:pPr>
      <w:jc w:val="left"/>
      <w:keepLines/>
      <w:keepNext/>
      <w:spacing w:before="240" w:after="64" w:line="319" w:lineRule="auto"/>
      <w:widowControl/>
      <w:outlineLvl w:val="5"/>
    </w:pPr>
    <w:rPr>
      <w:rFonts w:ascii="Arial" w:hAnsi="Arial" w:eastAsia="黑体"/>
      <w:b/>
      <w:bCs/>
      <w:sz w:val="24"/>
      <w:szCs w:val="24"/>
      <w:lang w:val="en-US" w:eastAsia="en-US"/>
    </w:rPr>
  </w:style>
  <w:style w:type="paragraph" w:styleId="858" w:customStyle="1">
    <w:name w:val="标题 71"/>
    <w:basedOn w:val="665"/>
    <w:next w:val="665"/>
    <w:link w:val="871"/>
    <w:uiPriority w:val="0"/>
    <w:qFormat/>
    <w:pPr>
      <w:jc w:val="left"/>
      <w:keepLines/>
      <w:keepNext/>
      <w:spacing w:before="240" w:after="64" w:line="319" w:lineRule="auto"/>
      <w:widowControl/>
      <w:outlineLvl w:val="6"/>
    </w:pPr>
    <w:rPr>
      <w:b/>
      <w:bCs/>
      <w:sz w:val="24"/>
      <w:szCs w:val="24"/>
      <w:lang w:val="en-US" w:eastAsia="en-US"/>
    </w:rPr>
  </w:style>
  <w:style w:type="paragraph" w:styleId="859" w:customStyle="1">
    <w:name w:val="标题 81"/>
    <w:basedOn w:val="665"/>
    <w:next w:val="860"/>
    <w:link w:val="872"/>
    <w:uiPriority w:val="0"/>
    <w:qFormat/>
    <w:pPr>
      <w:contextualSpacing/>
      <w:ind w:left="1440" w:hanging="1440"/>
      <w:jc w:val="left"/>
      <w:keepLines/>
      <w:keepNext/>
      <w:spacing w:before="240" w:after="64" w:line="320" w:lineRule="auto"/>
      <w:widowControl/>
      <w:tabs>
        <w:tab w:val="left" w:pos="1440" w:leader="none"/>
      </w:tabs>
      <w:outlineLvl w:val="7"/>
    </w:pPr>
    <w:rPr>
      <w:rFonts w:ascii="Arial" w:hAnsi="Arial" w:eastAsia="黑体"/>
      <w:sz w:val="24"/>
      <w:szCs w:val="20"/>
      <w:lang w:val="en-US" w:eastAsia="en-US"/>
    </w:rPr>
  </w:style>
  <w:style w:type="paragraph" w:styleId="860" w:customStyle="1">
    <w:name w:val="正文缩进1"/>
    <w:basedOn w:val="665"/>
    <w:next w:val="665"/>
    <w:link w:val="873"/>
    <w:uiPriority w:val="0"/>
    <w:unhideWhenUsed/>
    <w:qFormat/>
    <w:pPr>
      <w:ind w:firstLine="420"/>
      <w:jc w:val="left"/>
    </w:pPr>
    <w:rPr>
      <w:rFonts w:ascii="楷体_GB2312" w:eastAsia="楷体_GB2312"/>
      <w:sz w:val="24"/>
      <w:szCs w:val="20"/>
      <w:lang w:val="en-US" w:eastAsia="en-US"/>
    </w:rPr>
  </w:style>
  <w:style w:type="paragraph" w:styleId="861" w:customStyle="1">
    <w:name w:val="标题 91"/>
    <w:basedOn w:val="665"/>
    <w:next w:val="860"/>
    <w:link w:val="874"/>
    <w:uiPriority w:val="0"/>
    <w:qFormat/>
    <w:pPr>
      <w:contextualSpacing/>
      <w:ind w:left="1584" w:hanging="1584"/>
      <w:jc w:val="left"/>
      <w:keepLines/>
      <w:keepNext/>
      <w:spacing w:before="240" w:after="64" w:line="320" w:lineRule="auto"/>
      <w:widowControl/>
      <w:tabs>
        <w:tab w:val="left" w:pos="1584" w:leader="none"/>
      </w:tabs>
      <w:outlineLvl w:val="8"/>
    </w:pPr>
    <w:rPr>
      <w:rFonts w:ascii="Arial" w:hAnsi="Arial" w:eastAsia="黑体"/>
      <w:szCs w:val="20"/>
      <w:lang w:val="en-US" w:eastAsia="en-US"/>
    </w:rPr>
  </w:style>
  <w:style w:type="character" w:styleId="862" w:customStyle="1">
    <w:name w:val="默认段落字体1"/>
    <w:link w:val="665"/>
    <w:uiPriority w:val="1"/>
    <w:unhideWhenUsed/>
    <w:qFormat/>
  </w:style>
  <w:style w:type="table" w:styleId="863" w:customStyle="1">
    <w:name w:val="普通表格1"/>
    <w:uiPriority w:val="99"/>
    <w:unhideWhenUsed/>
    <w:qFormat/>
    <w:tblPr/>
  </w:style>
  <w:style w:type="paragraph" w:styleId="864" w:customStyle="1">
    <w:name w:val="段"/>
    <w:next w:val="665"/>
    <w:uiPriority w:val="0"/>
    <w:qFormat/>
    <w:pPr>
      <w:ind w:firstLine="200"/>
      <w:jc w:val="both"/>
      <w:spacing w:line="360" w:lineRule="auto"/>
    </w:pPr>
    <w:rPr>
      <w:rFonts w:hint="default" w:ascii="宋体" w:hAnsi="宋体" w:eastAsia="宋体" w:cs="宋体"/>
      <w:sz w:val="24"/>
      <w:szCs w:val="22"/>
      <w:lang w:val="en-US" w:eastAsia="zh-CN" w:bidi="ar-SA"/>
    </w:rPr>
  </w:style>
  <w:style w:type="character" w:styleId="865" w:customStyle="1">
    <w:name w:val="标题 1 Char1"/>
    <w:link w:val="852"/>
    <w:uiPriority w:val="0"/>
    <w:qFormat/>
    <w:rPr>
      <w:rFonts w:ascii="Times New Roman" w:hAnsi="Times New Roman" w:eastAsia="楷体_GB2312"/>
      <w:b/>
      <w:sz w:val="44"/>
    </w:rPr>
  </w:style>
  <w:style w:type="character" w:styleId="866" w:customStyle="1">
    <w:name w:val="标题 2 Char1"/>
    <w:link w:val="853"/>
    <w:uiPriority w:val="0"/>
    <w:semiHidden/>
    <w:qFormat/>
    <w:rPr>
      <w:rFonts w:ascii="等线 Light" w:hAnsi="等线 Light" w:eastAsia="等线 Light"/>
      <w:b/>
      <w:bCs/>
      <w:sz w:val="32"/>
      <w:szCs w:val="32"/>
    </w:rPr>
  </w:style>
  <w:style w:type="character" w:styleId="867" w:customStyle="1">
    <w:name w:val="标题 3 Char1"/>
    <w:link w:val="854"/>
    <w:uiPriority w:val="0"/>
    <w:qFormat/>
    <w:rPr>
      <w:rFonts w:ascii="Times New Roman" w:hAnsi="Times New Roman"/>
      <w:b/>
      <w:bCs/>
      <w:sz w:val="32"/>
      <w:szCs w:val="32"/>
    </w:rPr>
  </w:style>
  <w:style w:type="character" w:styleId="868" w:customStyle="1">
    <w:name w:val="标题 4 Char1"/>
    <w:link w:val="855"/>
    <w:uiPriority w:val="0"/>
    <w:semiHidden/>
    <w:qFormat/>
    <w:rPr>
      <w:rFonts w:ascii="宋体" w:hAnsi="宋体" w:eastAsia="等线"/>
      <w:b/>
      <w:bCs/>
      <w:sz w:val="24"/>
      <w:szCs w:val="24"/>
      <w:u w:val="single"/>
    </w:rPr>
  </w:style>
  <w:style w:type="character" w:styleId="869" w:customStyle="1">
    <w:name w:val="标题 5 Char1"/>
    <w:link w:val="856"/>
    <w:uiPriority w:val="0"/>
    <w:semiHidden/>
    <w:qFormat/>
    <w:rPr>
      <w:rFonts w:ascii="Times New Roman" w:hAnsi="Times New Roman"/>
      <w:b/>
      <w:bCs/>
      <w:sz w:val="28"/>
      <w:szCs w:val="28"/>
    </w:rPr>
  </w:style>
  <w:style w:type="character" w:styleId="870" w:customStyle="1">
    <w:name w:val="标题 6 Char1"/>
    <w:link w:val="857"/>
    <w:uiPriority w:val="0"/>
    <w:semiHidden/>
    <w:qFormat/>
    <w:rPr>
      <w:rFonts w:ascii="Arial" w:hAnsi="Arial" w:eastAsia="黑体"/>
      <w:b/>
      <w:bCs/>
      <w:sz w:val="24"/>
      <w:szCs w:val="24"/>
    </w:rPr>
  </w:style>
  <w:style w:type="character" w:styleId="871" w:customStyle="1">
    <w:name w:val="标题 7 Char1"/>
    <w:link w:val="858"/>
    <w:uiPriority w:val="0"/>
    <w:semiHidden/>
    <w:qFormat/>
    <w:rPr>
      <w:rFonts w:ascii="Times New Roman" w:hAnsi="Times New Roman"/>
      <w:b/>
      <w:bCs/>
      <w:sz w:val="24"/>
      <w:szCs w:val="24"/>
    </w:rPr>
  </w:style>
  <w:style w:type="character" w:styleId="872" w:customStyle="1">
    <w:name w:val="标题 8 Char"/>
    <w:link w:val="859"/>
    <w:uiPriority w:val="0"/>
    <w:qFormat/>
    <w:rPr>
      <w:rFonts w:ascii="Arial" w:hAnsi="Arial" w:eastAsia="黑体"/>
      <w:sz w:val="24"/>
    </w:rPr>
  </w:style>
  <w:style w:type="character" w:styleId="873" w:customStyle="1">
    <w:name w:val="正文缩进 Char1"/>
    <w:link w:val="860"/>
    <w:uiPriority w:val="0"/>
    <w:qFormat/>
    <w:rPr>
      <w:rFonts w:ascii="楷体_GB2312" w:eastAsia="楷体_GB2312"/>
      <w:sz w:val="24"/>
    </w:rPr>
  </w:style>
  <w:style w:type="character" w:styleId="874" w:customStyle="1">
    <w:name w:val="标题 9 Char"/>
    <w:link w:val="861"/>
    <w:uiPriority w:val="0"/>
    <w:qFormat/>
    <w:rPr>
      <w:rFonts w:ascii="Arial" w:hAnsi="Arial" w:eastAsia="黑体"/>
      <w:sz w:val="21"/>
    </w:rPr>
  </w:style>
  <w:style w:type="paragraph" w:styleId="875" w:customStyle="1">
    <w:name w:val="列表 31"/>
    <w:basedOn w:val="665"/>
    <w:uiPriority w:val="0"/>
    <w:qFormat/>
    <w:pPr>
      <w:contextualSpacing/>
      <w:ind w:left="100" w:hanging="200"/>
      <w:jc w:val="left"/>
      <w:spacing w:line="360" w:lineRule="auto"/>
    </w:pPr>
    <w:rPr>
      <w:rFonts w:ascii="宋体" w:hAnsi="宋体"/>
      <w:sz w:val="24"/>
      <w:szCs w:val="20"/>
    </w:rPr>
  </w:style>
  <w:style w:type="paragraph" w:styleId="876" w:customStyle="1">
    <w:name w:val="题注1"/>
    <w:basedOn w:val="665"/>
    <w:next w:val="665"/>
    <w:uiPriority w:val="0"/>
    <w:qFormat/>
    <w:pPr>
      <w:contextualSpacing/>
      <w:ind w:firstLine="200"/>
      <w:jc w:val="left"/>
      <w:spacing w:line="360" w:lineRule="auto"/>
      <w:widowControl/>
    </w:pPr>
    <w:rPr>
      <w:rFonts w:ascii="Cambria" w:hAnsi="Cambria" w:eastAsia="黑体"/>
      <w:sz w:val="20"/>
      <w:szCs w:val="20"/>
    </w:rPr>
  </w:style>
  <w:style w:type="paragraph" w:styleId="877" w:customStyle="1">
    <w:name w:val="文档结构图1"/>
    <w:basedOn w:val="665"/>
    <w:link w:val="878"/>
    <w:uiPriority w:val="0"/>
    <w:unhideWhenUsed/>
    <w:qFormat/>
    <w:pPr>
      <w:jc w:val="left"/>
      <w:shd w:val="clear" w:color="auto" w:fill="000080"/>
      <w:widowControl/>
    </w:pPr>
    <w:rPr>
      <w:sz w:val="24"/>
      <w:szCs w:val="24"/>
      <w:lang w:val="en-US" w:eastAsia="en-US"/>
    </w:rPr>
  </w:style>
  <w:style w:type="character" w:styleId="878" w:customStyle="1">
    <w:name w:val="文档结构图 Char1"/>
    <w:link w:val="877"/>
    <w:uiPriority w:val="0"/>
    <w:qFormat/>
    <w:rPr>
      <w:rFonts w:ascii="Times New Roman" w:hAnsi="Times New Roman"/>
      <w:sz w:val="24"/>
      <w:szCs w:val="24"/>
      <w:shd w:val="clear" w:color="auto" w:fill="000080"/>
    </w:rPr>
  </w:style>
  <w:style w:type="paragraph" w:styleId="879" w:customStyle="1">
    <w:name w:val="批注文字1"/>
    <w:basedOn w:val="665"/>
    <w:link w:val="880"/>
    <w:uiPriority w:val="0"/>
    <w:unhideWhenUsed/>
    <w:qFormat/>
    <w:pPr>
      <w:jc w:val="left"/>
      <w:widowControl/>
    </w:pPr>
    <w:rPr>
      <w:sz w:val="24"/>
      <w:szCs w:val="24"/>
      <w:lang w:val="en-US" w:eastAsia="en-US"/>
    </w:rPr>
  </w:style>
  <w:style w:type="character" w:styleId="880" w:customStyle="1">
    <w:name w:val="批注文字 Char1"/>
    <w:link w:val="879"/>
    <w:uiPriority w:val="0"/>
    <w:qFormat/>
    <w:rPr>
      <w:rFonts w:ascii="Times New Roman" w:hAnsi="Times New Roman"/>
      <w:sz w:val="24"/>
      <w:szCs w:val="24"/>
    </w:rPr>
  </w:style>
  <w:style w:type="paragraph" w:styleId="881" w:customStyle="1">
    <w:name w:val="正文文本 311"/>
    <w:basedOn w:val="665"/>
    <w:link w:val="882"/>
    <w:uiPriority w:val="0"/>
    <w:qFormat/>
    <w:pPr>
      <w:contextualSpacing/>
      <w:ind w:firstLine="200"/>
      <w:jc w:val="center"/>
      <w:spacing w:line="440" w:lineRule="atLeast"/>
    </w:pPr>
    <w:rPr>
      <w:rFonts w:ascii="楷体_GB2312" w:hAnsi="宋体" w:eastAsia="楷体_GB2312"/>
      <w:b/>
      <w:color w:val="000000"/>
      <w:sz w:val="30"/>
      <w:szCs w:val="24"/>
      <w:lang w:val="en-US" w:eastAsia="en-US"/>
    </w:rPr>
  </w:style>
  <w:style w:type="character" w:styleId="882" w:customStyle="1">
    <w:name w:val="正文文本 3 Char1"/>
    <w:link w:val="881"/>
    <w:uiPriority w:val="0"/>
    <w:qFormat/>
    <w:rPr>
      <w:rFonts w:ascii="楷体_GB2312" w:hAnsi="宋体" w:eastAsia="楷体_GB2312"/>
      <w:b/>
      <w:color w:val="000000"/>
      <w:sz w:val="30"/>
      <w:szCs w:val="24"/>
    </w:rPr>
  </w:style>
  <w:style w:type="paragraph" w:styleId="883" w:customStyle="1">
    <w:name w:val="正文文本11"/>
    <w:basedOn w:val="665"/>
    <w:next w:val="665"/>
    <w:link w:val="884"/>
    <w:uiPriority w:val="99"/>
    <w:qFormat/>
    <w:pPr>
      <w:jc w:val="left"/>
      <w:spacing w:line="360" w:lineRule="auto"/>
      <w:widowControl/>
    </w:pPr>
    <w:rPr>
      <w:sz w:val="24"/>
      <w:szCs w:val="20"/>
      <w:lang w:val="en-US" w:eastAsia="en-US"/>
    </w:rPr>
  </w:style>
  <w:style w:type="character" w:styleId="884" w:customStyle="1">
    <w:name w:val="正文文本 Char1"/>
    <w:link w:val="883"/>
    <w:uiPriority w:val="99"/>
    <w:qFormat/>
    <w:rPr>
      <w:rFonts w:ascii="Times New Roman" w:hAnsi="Times New Roman"/>
      <w:sz w:val="24"/>
    </w:rPr>
  </w:style>
  <w:style w:type="paragraph" w:styleId="885" w:customStyle="1">
    <w:name w:val="正文文本缩进1"/>
    <w:basedOn w:val="665"/>
    <w:next w:val="883"/>
    <w:link w:val="886"/>
    <w:uiPriority w:val="0"/>
    <w:unhideWhenUsed/>
    <w:qFormat/>
    <w:pPr>
      <w:ind w:right="-159" w:firstLine="246"/>
      <w:spacing w:line="240" w:lineRule="atLeast"/>
    </w:pPr>
    <w:rPr>
      <w:spacing w:val="20"/>
      <w:szCs w:val="24"/>
      <w:lang w:val="en-US" w:eastAsia="en-US"/>
    </w:rPr>
  </w:style>
  <w:style w:type="character" w:styleId="886" w:customStyle="1">
    <w:name w:val="正文文本缩进 Char"/>
    <w:link w:val="885"/>
    <w:uiPriority w:val="0"/>
    <w:qFormat/>
    <w:rPr>
      <w:rFonts w:ascii="Times New Roman" w:hAnsi="Times New Roman"/>
      <w:spacing w:val="20"/>
      <w:sz w:val="21"/>
      <w:szCs w:val="24"/>
    </w:rPr>
  </w:style>
  <w:style w:type="paragraph" w:styleId="887" w:customStyle="1">
    <w:name w:val="列表 21"/>
    <w:basedOn w:val="665"/>
    <w:uiPriority w:val="0"/>
    <w:qFormat/>
    <w:pPr>
      <w:contextualSpacing/>
      <w:ind w:left="100" w:hanging="200"/>
      <w:jc w:val="left"/>
      <w:spacing w:line="360" w:lineRule="auto"/>
    </w:pPr>
    <w:rPr>
      <w:rFonts w:ascii="宋体" w:hAnsi="宋体"/>
      <w:sz w:val="24"/>
      <w:szCs w:val="24"/>
    </w:rPr>
  </w:style>
  <w:style w:type="paragraph" w:styleId="888" w:customStyle="1">
    <w:name w:val="文本块1"/>
    <w:basedOn w:val="665"/>
    <w:uiPriority w:val="0"/>
    <w:unhideWhenUsed/>
    <w:qFormat/>
    <w:pPr>
      <w:ind w:left="630" w:right="-609" w:firstLine="420"/>
      <w:spacing w:line="360" w:lineRule="auto"/>
    </w:pPr>
    <w:rPr>
      <w:rFonts w:ascii="仿宋_GB2312" w:hAnsi="Times New Roman" w:eastAsia="仿宋_GB2312"/>
      <w:szCs w:val="20"/>
    </w:rPr>
  </w:style>
  <w:style w:type="paragraph" w:styleId="889" w:customStyle="1">
    <w:name w:val="纯文本11"/>
    <w:basedOn w:val="665"/>
    <w:link w:val="890"/>
    <w:uiPriority w:val="0"/>
    <w:unhideWhenUsed/>
    <w:qFormat/>
    <w:pPr>
      <w:jc w:val="left"/>
      <w:widowControl/>
    </w:pPr>
    <w:rPr>
      <w:rFonts w:ascii="宋体" w:hAnsi="Courier New" w:eastAsia="楷体_GB2312"/>
      <w:sz w:val="26"/>
      <w:szCs w:val="20"/>
      <w:lang w:val="en-US" w:eastAsia="en-US"/>
    </w:rPr>
  </w:style>
  <w:style w:type="character" w:styleId="890" w:customStyle="1">
    <w:name w:val="纯文本 Char3"/>
    <w:link w:val="889"/>
    <w:uiPriority w:val="0"/>
    <w:qFormat/>
    <w:rPr>
      <w:rFonts w:ascii="宋体" w:hAnsi="Courier New" w:eastAsia="楷体_GB2312"/>
      <w:sz w:val="26"/>
    </w:rPr>
  </w:style>
  <w:style w:type="paragraph" w:styleId="891" w:customStyle="1">
    <w:name w:val="日期1"/>
    <w:basedOn w:val="665"/>
    <w:link w:val="892"/>
    <w:uiPriority w:val="99"/>
    <w:unhideWhenUsed/>
    <w:qFormat/>
    <w:pPr>
      <w:ind w:left="100"/>
    </w:pPr>
    <w:rPr>
      <w:b/>
      <w:bCs/>
      <w:spacing w:val="20"/>
      <w:szCs w:val="24"/>
      <w:lang w:val="en-US" w:eastAsia="en-US"/>
    </w:rPr>
  </w:style>
  <w:style w:type="character" w:styleId="892" w:customStyle="1">
    <w:name w:val="日期 Char1"/>
    <w:link w:val="891"/>
    <w:uiPriority w:val="99"/>
    <w:qFormat/>
    <w:rPr>
      <w:rFonts w:ascii="Times New Roman" w:hAnsi="Times New Roman"/>
      <w:b/>
      <w:bCs/>
      <w:spacing w:val="20"/>
      <w:sz w:val="21"/>
      <w:szCs w:val="24"/>
    </w:rPr>
  </w:style>
  <w:style w:type="paragraph" w:styleId="893" w:customStyle="1">
    <w:name w:val="正文文本缩进 21"/>
    <w:basedOn w:val="665"/>
    <w:link w:val="894"/>
    <w:uiPriority w:val="0"/>
    <w:unhideWhenUsed/>
    <w:qFormat/>
    <w:pPr>
      <w:ind w:firstLine="460"/>
      <w:jc w:val="left"/>
      <w:spacing w:line="360" w:lineRule="auto"/>
      <w:widowControl/>
    </w:pPr>
    <w:rPr>
      <w:spacing w:val="20"/>
      <w:szCs w:val="24"/>
      <w:lang w:val="en-US" w:eastAsia="en-US"/>
    </w:rPr>
  </w:style>
  <w:style w:type="character" w:styleId="894" w:customStyle="1">
    <w:name w:val="正文文本缩进 2 Char"/>
    <w:link w:val="893"/>
    <w:uiPriority w:val="0"/>
    <w:qFormat/>
    <w:rPr>
      <w:rFonts w:ascii="Times New Roman" w:hAnsi="Times New Roman"/>
      <w:spacing w:val="20"/>
      <w:sz w:val="21"/>
      <w:szCs w:val="24"/>
    </w:rPr>
  </w:style>
  <w:style w:type="paragraph" w:styleId="895" w:customStyle="1">
    <w:name w:val="批注框文本1"/>
    <w:basedOn w:val="665"/>
    <w:link w:val="896"/>
    <w:uiPriority w:val="99"/>
    <w:unhideWhenUsed/>
    <w:qFormat/>
    <w:pPr>
      <w:jc w:val="left"/>
      <w:widowControl/>
    </w:pPr>
    <w:rPr>
      <w:sz w:val="18"/>
      <w:szCs w:val="18"/>
      <w:lang w:val="en-US" w:eastAsia="en-US"/>
    </w:rPr>
  </w:style>
  <w:style w:type="character" w:styleId="896" w:customStyle="1">
    <w:name w:val="批注框文本 Char1"/>
    <w:link w:val="895"/>
    <w:uiPriority w:val="99"/>
    <w:qFormat/>
    <w:rPr>
      <w:rFonts w:ascii="Times New Roman" w:hAnsi="Times New Roman"/>
      <w:sz w:val="18"/>
      <w:szCs w:val="18"/>
    </w:rPr>
  </w:style>
  <w:style w:type="paragraph" w:styleId="897" w:customStyle="1">
    <w:name w:val="页脚1"/>
    <w:basedOn w:val="665"/>
    <w:link w:val="898"/>
    <w:uiPriority w:val="99"/>
    <w:unhideWhenUsed/>
    <w:qFormat/>
    <w:pPr>
      <w:jc w:val="left"/>
      <w:tabs>
        <w:tab w:val="center" w:pos="4153" w:leader="none"/>
        <w:tab w:val="right" w:pos="8306" w:leader="none"/>
      </w:tabs>
    </w:pPr>
    <w:rPr>
      <w:sz w:val="18"/>
      <w:szCs w:val="18"/>
      <w:lang w:val="en-US" w:eastAsia="en-US"/>
    </w:rPr>
  </w:style>
  <w:style w:type="character" w:styleId="898" w:customStyle="1">
    <w:name w:val="页脚 Char1"/>
    <w:link w:val="897"/>
    <w:uiPriority w:val="99"/>
    <w:qFormat/>
    <w:rPr>
      <w:rFonts w:ascii="Times New Roman" w:hAnsi="Times New Roman"/>
      <w:sz w:val="18"/>
      <w:szCs w:val="18"/>
    </w:rPr>
  </w:style>
  <w:style w:type="paragraph" w:styleId="899" w:customStyle="1">
    <w:name w:val="寄信人地址1"/>
    <w:basedOn w:val="665"/>
    <w:uiPriority w:val="99"/>
    <w:qFormat/>
    <w:rPr>
      <w:rFonts w:ascii="Arial" w:hAnsi="Arial" w:cs="Arial"/>
    </w:rPr>
  </w:style>
  <w:style w:type="paragraph" w:styleId="900" w:customStyle="1">
    <w:name w:val="页眉1"/>
    <w:basedOn w:val="665"/>
    <w:link w:val="901"/>
    <w:uiPriority w:val="99"/>
    <w:unhideWhenUsed/>
    <w:qFormat/>
    <w:pPr>
      <w:jc w:val="center"/>
      <w:tabs>
        <w:tab w:val="center" w:pos="4153" w:leader="none"/>
        <w:tab w:val="right" w:pos="8306" w:leader="none"/>
      </w:tabs>
    </w:pPr>
    <w:rPr>
      <w:sz w:val="18"/>
      <w:szCs w:val="18"/>
      <w:lang w:val="en-US" w:eastAsia="en-US"/>
    </w:rPr>
  </w:style>
  <w:style w:type="character" w:styleId="901" w:customStyle="1">
    <w:name w:val="页眉 Char1"/>
    <w:link w:val="900"/>
    <w:uiPriority w:val="99"/>
    <w:qFormat/>
    <w:rPr>
      <w:rFonts w:ascii="Times New Roman" w:hAnsi="Times New Roman"/>
      <w:sz w:val="18"/>
      <w:szCs w:val="18"/>
    </w:rPr>
  </w:style>
  <w:style w:type="paragraph" w:styleId="902" w:customStyle="1">
    <w:name w:val="副标题1"/>
    <w:basedOn w:val="665"/>
    <w:next w:val="665"/>
    <w:link w:val="903"/>
    <w:uiPriority w:val="0"/>
    <w:qFormat/>
    <w:pPr>
      <w:ind w:left="1920" w:right="1920"/>
      <w:jc w:val="left"/>
      <w:keepLines/>
      <w:keepNext/>
      <w:spacing w:line="480" w:lineRule="auto"/>
      <w:widowControl/>
    </w:pPr>
    <w:rPr>
      <w:sz w:val="24"/>
      <w:szCs w:val="24"/>
      <w:lang w:val="en-US" w:eastAsia="en-US"/>
    </w:rPr>
  </w:style>
  <w:style w:type="character" w:styleId="903" w:customStyle="1">
    <w:name w:val="副标题 Char1"/>
    <w:link w:val="902"/>
    <w:uiPriority w:val="0"/>
    <w:qFormat/>
    <w:rPr>
      <w:rFonts w:ascii="Times New Roman" w:hAnsi="Times New Roman" w:cs="宋体"/>
      <w:sz w:val="24"/>
      <w:szCs w:val="24"/>
    </w:rPr>
  </w:style>
  <w:style w:type="paragraph" w:styleId="904" w:customStyle="1">
    <w:name w:val="列表1"/>
    <w:basedOn w:val="665"/>
    <w:uiPriority w:val="0"/>
    <w:qFormat/>
    <w:pPr>
      <w:contextualSpacing/>
      <w:ind w:left="200" w:hanging="200"/>
      <w:jc w:val="left"/>
      <w:spacing w:line="360" w:lineRule="auto"/>
    </w:pPr>
    <w:rPr>
      <w:rFonts w:ascii="宋体" w:hAnsi="宋体"/>
      <w:sz w:val="24"/>
      <w:szCs w:val="24"/>
    </w:rPr>
  </w:style>
  <w:style w:type="paragraph" w:styleId="905" w:customStyle="1">
    <w:name w:val="脚注文本1"/>
    <w:basedOn w:val="665"/>
    <w:link w:val="906"/>
    <w:uiPriority w:val="0"/>
    <w:unhideWhenUsed/>
    <w:qFormat/>
    <w:pPr>
      <w:contextualSpacing/>
      <w:jc w:val="left"/>
    </w:pPr>
    <w:rPr>
      <w:sz w:val="18"/>
      <w:szCs w:val="18"/>
      <w:lang w:val="en-US" w:eastAsia="en-US"/>
    </w:rPr>
  </w:style>
  <w:style w:type="character" w:styleId="906" w:customStyle="1">
    <w:name w:val="脚注文本 Char"/>
    <w:link w:val="905"/>
    <w:uiPriority w:val="0"/>
    <w:qFormat/>
    <w:rPr>
      <w:rFonts w:ascii="Times New Roman" w:hAnsi="Times New Roman"/>
      <w:sz w:val="18"/>
      <w:szCs w:val="18"/>
    </w:rPr>
  </w:style>
  <w:style w:type="paragraph" w:styleId="907" w:customStyle="1">
    <w:name w:val="目录 61"/>
    <w:basedOn w:val="665"/>
    <w:next w:val="665"/>
    <w:uiPriority w:val="0"/>
    <w:unhideWhenUsed/>
    <w:qFormat/>
    <w:pPr>
      <w:ind w:left="1050"/>
      <w:widowControl w:val="off"/>
    </w:pPr>
    <w:rPr>
      <w:rFonts w:ascii="Calibri" w:hAnsi="Calibri" w:cs="Calibri"/>
      <w:sz w:val="18"/>
      <w:szCs w:val="18"/>
    </w:rPr>
  </w:style>
  <w:style w:type="paragraph" w:styleId="908" w:customStyle="1">
    <w:name w:val="列表 51"/>
    <w:basedOn w:val="665"/>
    <w:uiPriority w:val="0"/>
    <w:qFormat/>
    <w:pPr>
      <w:contextualSpacing/>
      <w:ind w:left="100" w:hanging="200"/>
      <w:jc w:val="left"/>
      <w:spacing w:line="360" w:lineRule="auto"/>
    </w:pPr>
    <w:rPr>
      <w:rFonts w:ascii="宋体" w:hAnsi="宋体"/>
      <w:sz w:val="24"/>
      <w:szCs w:val="20"/>
    </w:rPr>
  </w:style>
  <w:style w:type="paragraph" w:styleId="909" w:customStyle="1">
    <w:name w:val="正文文本缩进 31"/>
    <w:basedOn w:val="665"/>
    <w:link w:val="910"/>
    <w:uiPriority w:val="99"/>
    <w:qFormat/>
    <w:pPr>
      <w:ind w:left="420"/>
      <w:spacing w:after="120"/>
    </w:pPr>
    <w:rPr>
      <w:rFonts w:eastAsia="楷体_GB2312"/>
      <w:sz w:val="16"/>
      <w:szCs w:val="16"/>
      <w:lang w:val="en-US" w:eastAsia="en-US"/>
    </w:rPr>
  </w:style>
  <w:style w:type="character" w:styleId="910" w:customStyle="1">
    <w:name w:val="正文文本缩进 3 Char"/>
    <w:link w:val="909"/>
    <w:uiPriority w:val="99"/>
    <w:qFormat/>
    <w:rPr>
      <w:rFonts w:ascii="Times New Roman" w:hAnsi="Times New Roman" w:eastAsia="楷体_GB2312"/>
      <w:sz w:val="16"/>
      <w:szCs w:val="16"/>
    </w:rPr>
  </w:style>
  <w:style w:type="paragraph" w:styleId="911" w:customStyle="1">
    <w:name w:val="正文文本 21"/>
    <w:basedOn w:val="665"/>
    <w:next w:val="665"/>
    <w:link w:val="912"/>
    <w:uiPriority w:val="0"/>
    <w:unhideWhenUsed/>
    <w:qFormat/>
    <w:pPr>
      <w:jc w:val="left"/>
      <w:spacing w:after="120" w:line="480" w:lineRule="auto"/>
      <w:widowControl/>
    </w:pPr>
    <w:rPr>
      <w:sz w:val="24"/>
      <w:szCs w:val="24"/>
      <w:lang w:val="en-US" w:eastAsia="en-US"/>
    </w:rPr>
  </w:style>
  <w:style w:type="character" w:styleId="912" w:customStyle="1">
    <w:name w:val="正文文本 2 Char1"/>
    <w:link w:val="911"/>
    <w:uiPriority w:val="0"/>
    <w:qFormat/>
    <w:rPr>
      <w:rFonts w:ascii="Times New Roman" w:hAnsi="Times New Roman"/>
      <w:sz w:val="24"/>
      <w:szCs w:val="24"/>
    </w:rPr>
  </w:style>
  <w:style w:type="paragraph" w:styleId="913" w:customStyle="1">
    <w:name w:val="列表 41"/>
    <w:basedOn w:val="665"/>
    <w:uiPriority w:val="0"/>
    <w:qFormat/>
    <w:pPr>
      <w:contextualSpacing/>
      <w:ind w:left="100" w:hanging="200"/>
      <w:jc w:val="left"/>
      <w:spacing w:line="360" w:lineRule="auto"/>
    </w:pPr>
    <w:rPr>
      <w:rFonts w:ascii="宋体" w:hAnsi="宋体"/>
      <w:sz w:val="24"/>
      <w:szCs w:val="20"/>
    </w:rPr>
  </w:style>
  <w:style w:type="paragraph" w:styleId="914" w:customStyle="1">
    <w:name w:val="HTML 预设格式1"/>
    <w:basedOn w:val="665"/>
    <w:link w:val="915"/>
    <w:uiPriority w:val="0"/>
    <w:qFormat/>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lang w:val="en-US" w:eastAsia="en-US"/>
    </w:rPr>
  </w:style>
  <w:style w:type="character" w:styleId="915" w:customStyle="1">
    <w:name w:val="HTML 预设格式 Char"/>
    <w:link w:val="914"/>
    <w:uiPriority w:val="0"/>
    <w:qFormat/>
    <w:rPr>
      <w:rFonts w:ascii="宋体" w:hAnsi="宋体" w:cs="宋体"/>
      <w:sz w:val="24"/>
      <w:szCs w:val="24"/>
    </w:rPr>
  </w:style>
  <w:style w:type="paragraph" w:styleId="916" w:customStyle="1">
    <w:name w:val="普通(网站)1"/>
    <w:basedOn w:val="665"/>
    <w:uiPriority w:val="0"/>
    <w:unhideWhenUsed/>
    <w:qFormat/>
    <w:pPr>
      <w:jc w:val="left"/>
      <w:spacing w:before="100" w:beforeAutospacing="1" w:after="100" w:afterAutospacing="1"/>
      <w:widowControl/>
    </w:pPr>
    <w:rPr>
      <w:rFonts w:ascii="宋体" w:hAnsi="宋体" w:cs="宋体"/>
      <w:sz w:val="24"/>
      <w:szCs w:val="24"/>
    </w:rPr>
  </w:style>
  <w:style w:type="paragraph" w:styleId="917" w:customStyle="1">
    <w:name w:val="索引 11"/>
    <w:basedOn w:val="665"/>
    <w:next w:val="665"/>
    <w:uiPriority w:val="0"/>
    <w:qFormat/>
    <w:pPr>
      <w:contextualSpacing/>
      <w:ind w:firstLine="200"/>
      <w:jc w:val="center"/>
      <w:spacing w:line="360" w:lineRule="auto"/>
      <w:widowControl/>
    </w:pPr>
    <w:rPr>
      <w:rFonts w:ascii="Arial" w:hAnsi="Arial" w:cs="Arial"/>
      <w:sz w:val="24"/>
      <w:szCs w:val="24"/>
    </w:rPr>
  </w:style>
  <w:style w:type="paragraph" w:styleId="918" w:customStyle="1">
    <w:name w:val="标题1"/>
    <w:basedOn w:val="665"/>
    <w:next w:val="665"/>
    <w:link w:val="919"/>
    <w:uiPriority w:val="0"/>
    <w:qFormat/>
    <w:pPr>
      <w:jc w:val="center"/>
      <w:spacing w:before="240" w:after="60"/>
      <w:widowControl/>
      <w:outlineLvl w:val="0"/>
    </w:pPr>
    <w:rPr>
      <w:rFonts w:ascii="Cambria" w:hAnsi="Cambria"/>
      <w:b/>
      <w:bCs/>
      <w:sz w:val="32"/>
      <w:szCs w:val="32"/>
      <w:lang w:val="en-US" w:eastAsia="en-US"/>
    </w:rPr>
  </w:style>
  <w:style w:type="character" w:styleId="919" w:customStyle="1">
    <w:name w:val="标题 Char1"/>
    <w:link w:val="918"/>
    <w:uiPriority w:val="0"/>
    <w:qFormat/>
    <w:rPr>
      <w:rFonts w:ascii="Cambria" w:hAnsi="Cambria"/>
      <w:b/>
      <w:bCs/>
      <w:sz w:val="32"/>
      <w:szCs w:val="32"/>
    </w:rPr>
  </w:style>
  <w:style w:type="paragraph" w:styleId="920" w:customStyle="1">
    <w:name w:val="批注主题1"/>
    <w:basedOn w:val="879"/>
    <w:next w:val="879"/>
    <w:link w:val="921"/>
    <w:uiPriority w:val="0"/>
    <w:unhideWhenUsed/>
    <w:qFormat/>
    <w:rPr>
      <w:b/>
      <w:bCs/>
      <w:lang w:val="en-US" w:eastAsia="en-US"/>
    </w:rPr>
  </w:style>
  <w:style w:type="character" w:styleId="921" w:customStyle="1">
    <w:name w:val="批注主题 Char"/>
    <w:link w:val="920"/>
    <w:uiPriority w:val="0"/>
    <w:qFormat/>
    <w:rPr>
      <w:rFonts w:ascii="Times New Roman" w:hAnsi="Times New Roman"/>
      <w:b/>
      <w:bCs/>
      <w:sz w:val="24"/>
      <w:szCs w:val="24"/>
    </w:rPr>
  </w:style>
  <w:style w:type="paragraph" w:styleId="922" w:customStyle="1">
    <w:name w:val="正文首行缩进1"/>
    <w:basedOn w:val="883"/>
    <w:next w:val="923"/>
    <w:link w:val="924"/>
    <w:uiPriority w:val="99"/>
    <w:unhideWhenUsed/>
    <w:qFormat/>
    <w:pPr>
      <w:ind w:firstLine="420"/>
      <w:jc w:val="both"/>
      <w:spacing w:after="120" w:line="240" w:lineRule="auto"/>
      <w:widowControl w:val="off"/>
    </w:pPr>
    <w:rPr>
      <w:sz w:val="21"/>
      <w:szCs w:val="22"/>
      <w:lang w:val="en-US" w:eastAsia="en-US"/>
    </w:rPr>
  </w:style>
  <w:style w:type="paragraph" w:styleId="923" w:customStyle="1">
    <w:name w:val="正文首行缩进 21"/>
    <w:basedOn w:val="885"/>
    <w:link w:val="925"/>
    <w:uiPriority w:val="99"/>
    <w:unhideWhenUsed/>
    <w:qFormat/>
    <w:pPr>
      <w:ind w:left="420" w:right="0" w:firstLine="420"/>
      <w:jc w:val="left"/>
      <w:spacing w:after="120" w:line="240" w:lineRule="auto"/>
      <w:widowControl/>
    </w:pPr>
    <w:rPr>
      <w:sz w:val="24"/>
      <w:lang w:val="en-US" w:eastAsia="en-US"/>
    </w:rPr>
  </w:style>
  <w:style w:type="character" w:styleId="924" w:customStyle="1">
    <w:name w:val="正文首行缩进 Char"/>
    <w:link w:val="922"/>
    <w:uiPriority w:val="99"/>
    <w:semiHidden/>
    <w:qFormat/>
    <w:rPr>
      <w:rFonts w:ascii="Times New Roman" w:hAnsi="Times New Roman"/>
      <w:sz w:val="21"/>
      <w:szCs w:val="22"/>
    </w:rPr>
  </w:style>
  <w:style w:type="character" w:styleId="925" w:customStyle="1">
    <w:name w:val="正文首行缩进 2 Char"/>
    <w:link w:val="923"/>
    <w:uiPriority w:val="99"/>
    <w:qFormat/>
    <w:rPr>
      <w:rFonts w:ascii="Times New Roman" w:hAnsi="Times New Roman"/>
      <w:spacing w:val="20"/>
      <w:sz w:val="24"/>
      <w:szCs w:val="24"/>
    </w:rPr>
  </w:style>
  <w:style w:type="table" w:styleId="926" w:customStyle="1">
    <w:name w:val="网格型11"/>
    <w:basedOn w:val="863"/>
    <w:uiPriority w:val="59"/>
    <w:qFormat/>
    <w:pPr>
      <w:jc w:val="both"/>
      <w:widowControl w:val="off"/>
    </w:pPr>
    <w:rPr>
      <w:rFonts w:ascii="Times New Roman" w:hAnsi="Times New Roman"/>
    </w:rPr>
    <w:tblPr/>
  </w:style>
  <w:style w:type="character" w:styleId="927" w:customStyle="1">
    <w:name w:val="要点1"/>
    <w:link w:val="665"/>
    <w:uiPriority w:val="0"/>
    <w:qFormat/>
    <w:rPr>
      <w:b/>
    </w:rPr>
  </w:style>
  <w:style w:type="character" w:styleId="928" w:customStyle="1">
    <w:name w:val="页码1"/>
    <w:link w:val="665"/>
    <w:uiPriority w:val="0"/>
    <w:unhideWhenUsed/>
    <w:qFormat/>
  </w:style>
  <w:style w:type="character" w:styleId="929" w:customStyle="1">
    <w:name w:val="已访问的超链接1"/>
    <w:link w:val="665"/>
    <w:uiPriority w:val="0"/>
    <w:unhideWhenUsed/>
    <w:qFormat/>
    <w:rPr>
      <w:color w:val="800080"/>
      <w:u w:val="single"/>
    </w:rPr>
  </w:style>
  <w:style w:type="character" w:styleId="930" w:customStyle="1">
    <w:name w:val="强调1"/>
    <w:link w:val="665"/>
    <w:uiPriority w:val="0"/>
    <w:qFormat/>
    <w:rPr>
      <w:color w:val="cc0033"/>
    </w:rPr>
  </w:style>
  <w:style w:type="character" w:styleId="931" w:customStyle="1">
    <w:name w:val="超链接1"/>
    <w:link w:val="665"/>
    <w:uiPriority w:val="99"/>
    <w:unhideWhenUsed/>
    <w:qFormat/>
    <w:rPr>
      <w:color w:val="0000ff"/>
      <w:u w:val="single"/>
    </w:rPr>
  </w:style>
  <w:style w:type="character" w:styleId="932" w:customStyle="1">
    <w:name w:val="批注引用1"/>
    <w:link w:val="665"/>
    <w:uiPriority w:val="0"/>
    <w:unhideWhenUsed/>
    <w:qFormat/>
    <w:rPr>
      <w:sz w:val="21"/>
      <w:szCs w:val="21"/>
    </w:rPr>
  </w:style>
  <w:style w:type="character" w:styleId="933" w:customStyle="1">
    <w:name w:val="脚注引用1"/>
    <w:link w:val="665"/>
    <w:uiPriority w:val="0"/>
    <w:unhideWhenUsed/>
    <w:qFormat/>
    <w:rPr>
      <w:rFonts w:cs="Times New Roman"/>
      <w:vertAlign w:val="superscript"/>
    </w:rPr>
  </w:style>
  <w:style w:type="paragraph" w:styleId="934" w:customStyle="1">
    <w:name w:val="表格文字"/>
    <w:basedOn w:val="665"/>
    <w:uiPriority w:val="0"/>
    <w:qFormat/>
    <w:pPr>
      <w:jc w:val="left"/>
      <w:spacing w:line="288" w:lineRule="auto"/>
    </w:pPr>
    <w:rPr>
      <w:rFonts w:ascii="宋体" w:hAnsi="Times New Roman"/>
      <w:sz w:val="34"/>
      <w:szCs w:val="20"/>
    </w:rPr>
  </w:style>
  <w:style w:type="paragraph" w:styleId="935" w:customStyle="1">
    <w:name w:val="正文 A"/>
    <w:next w:val="864"/>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character" w:styleId="936" w:customStyle="1">
    <w:name w:val="批注文字 Char"/>
    <w:link w:val="665"/>
    <w:uiPriority w:val="0"/>
    <w:qFormat/>
    <w:rPr>
      <w:sz w:val="24"/>
      <w:szCs w:val="24"/>
    </w:rPr>
  </w:style>
  <w:style w:type="character" w:styleId="937" w:customStyle="1">
    <w:name w:val="正文文本缩进 字符1"/>
    <w:link w:val="665"/>
    <w:uiPriority w:val="99"/>
    <w:semiHidden/>
    <w:qFormat/>
    <w:rPr>
      <w:sz w:val="24"/>
      <w:szCs w:val="24"/>
    </w:rPr>
  </w:style>
  <w:style w:type="character" w:styleId="938" w:customStyle="1">
    <w:name w:val="正文文本 Char"/>
    <w:link w:val="665"/>
    <w:uiPriority w:val="0"/>
    <w:qFormat/>
    <w:rPr>
      <w:sz w:val="24"/>
      <w:szCs w:val="24"/>
    </w:rPr>
  </w:style>
  <w:style w:type="character" w:styleId="939" w:customStyle="1">
    <w:name w:val=" Char Char3"/>
    <w:link w:val="665"/>
    <w:uiPriority w:val="0"/>
    <w:qFormat/>
    <w:rPr>
      <w:rFonts w:ascii="Arial" w:hAnsi="Arial" w:eastAsia="宋体"/>
      <w:b/>
      <w:bCs/>
      <w:sz w:val="21"/>
      <w:szCs w:val="32"/>
      <w:lang w:val="en-US" w:eastAsia="zh-CN" w:bidi="ar-SA"/>
    </w:rPr>
  </w:style>
  <w:style w:type="character" w:styleId="940" w:customStyle="1">
    <w:name w:val="批注文字 字符"/>
    <w:link w:val="665"/>
    <w:uiPriority w:val="0"/>
    <w:qFormat/>
    <w:rPr>
      <w:sz w:val="21"/>
      <w:szCs w:val="22"/>
    </w:rPr>
  </w:style>
  <w:style w:type="character" w:styleId="941" w:customStyle="1">
    <w:name w:val="font41"/>
    <w:link w:val="665"/>
    <w:uiPriority w:val="0"/>
    <w:qFormat/>
    <w:rPr>
      <w:rFonts w:hint="eastAsia" w:ascii="宋体" w:hAnsi="宋体" w:eastAsia="宋体"/>
      <w:color w:val="000000"/>
      <w:sz w:val="21"/>
      <w:szCs w:val="21"/>
      <w:u w:val="none"/>
    </w:rPr>
  </w:style>
  <w:style w:type="character" w:styleId="942" w:customStyle="1">
    <w:name w:val="标题 4 Char"/>
    <w:link w:val="665"/>
    <w:uiPriority w:val="0"/>
    <w:qFormat/>
    <w:rPr>
      <w:rFonts w:ascii="宋体" w:hAnsi="宋体"/>
      <w:b/>
      <w:sz w:val="28"/>
    </w:rPr>
  </w:style>
  <w:style w:type="character" w:styleId="943" w:customStyle="1">
    <w:name w:val="标题 9 字符"/>
    <w:link w:val="665"/>
    <w:uiPriority w:val="9"/>
    <w:semiHidden/>
    <w:qFormat/>
    <w:rPr>
      <w:rFonts w:ascii="等线 Light" w:hAnsi="等线 Light" w:eastAsia="等线 Light" w:cs="Times New Roman"/>
      <w:sz w:val="21"/>
      <w:szCs w:val="21"/>
    </w:rPr>
  </w:style>
  <w:style w:type="character" w:styleId="944" w:customStyle="1">
    <w:name w:val="标题 7 Char"/>
    <w:link w:val="665"/>
    <w:uiPriority w:val="0"/>
    <w:qFormat/>
    <w:rPr>
      <w:b/>
      <w:sz w:val="24"/>
    </w:rPr>
  </w:style>
  <w:style w:type="character" w:styleId="945" w:customStyle="1">
    <w:name w:val="列出段落 Char1"/>
    <w:link w:val="946"/>
    <w:uiPriority w:val="34"/>
    <w:qFormat/>
    <w:rPr>
      <w:rFonts w:cs="Calibri"/>
      <w:sz w:val="21"/>
      <w:szCs w:val="22"/>
    </w:rPr>
  </w:style>
  <w:style w:type="paragraph" w:styleId="946" w:customStyle="1">
    <w:name w:val="列出段落"/>
    <w:basedOn w:val="665"/>
    <w:link w:val="945"/>
    <w:uiPriority w:val="34"/>
    <w:qFormat/>
    <w:pPr>
      <w:ind w:firstLine="420"/>
      <w:jc w:val="left"/>
      <w:widowControl/>
    </w:pPr>
    <w:rPr>
      <w:lang w:val="en-US" w:eastAsia="en-US"/>
    </w:rPr>
  </w:style>
  <w:style w:type="character" w:styleId="947" w:customStyle="1">
    <w:name w:val="标题 3 字符"/>
    <w:link w:val="665"/>
    <w:uiPriority w:val="9"/>
    <w:semiHidden/>
    <w:qFormat/>
    <w:rPr>
      <w:b/>
      <w:bCs/>
      <w:sz w:val="32"/>
      <w:szCs w:val="32"/>
    </w:rPr>
  </w:style>
  <w:style w:type="character" w:styleId="948" w:customStyle="1">
    <w:name w:val="zbggmain style9"/>
    <w:link w:val="665"/>
    <w:uiPriority w:val="0"/>
    <w:qFormat/>
  </w:style>
  <w:style w:type="character" w:styleId="949" w:customStyle="1">
    <w:name w:val="标题 2 字符"/>
    <w:link w:val="665"/>
    <w:uiPriority w:val="9"/>
    <w:semiHidden/>
    <w:qFormat/>
    <w:rPr>
      <w:rFonts w:ascii="Cambria" w:hAnsi="Cambria" w:eastAsia="宋体" w:cs="Times New Roman"/>
      <w:b/>
      <w:bCs/>
      <w:sz w:val="32"/>
      <w:szCs w:val="32"/>
    </w:rPr>
  </w:style>
  <w:style w:type="character" w:styleId="950" w:customStyle="1">
    <w:name w:val="页眉 字符1"/>
    <w:link w:val="665"/>
    <w:uiPriority w:val="99"/>
    <w:semiHidden/>
    <w:qFormat/>
    <w:rPr>
      <w:sz w:val="18"/>
      <w:szCs w:val="18"/>
    </w:rPr>
  </w:style>
  <w:style w:type="character" w:styleId="951" w:customStyle="1">
    <w:name w:val="文档结构图 Char"/>
    <w:link w:val="665"/>
    <w:uiPriority w:val="0"/>
    <w:qFormat/>
    <w:rPr>
      <w:sz w:val="24"/>
      <w:szCs w:val="24"/>
      <w:shd w:val="clear" w:color="auto" w:fill="000080"/>
    </w:rPr>
  </w:style>
  <w:style w:type="character" w:styleId="952" w:customStyle="1">
    <w:name w:val="副标题 字符1"/>
    <w:link w:val="665"/>
    <w:uiPriority w:val="11"/>
    <w:qFormat/>
    <w:rPr>
      <w:rFonts w:hint="eastAsia" w:ascii="等线" w:hAnsi="等线" w:eastAsia="等线" w:cs="Times New Roman"/>
      <w:b/>
      <w:bCs/>
      <w:sz w:val="32"/>
      <w:szCs w:val="32"/>
    </w:rPr>
  </w:style>
  <w:style w:type="character" w:styleId="953" w:customStyle="1">
    <w:name w:val="纯文本 字符1"/>
    <w:link w:val="665"/>
    <w:uiPriority w:val="99"/>
    <w:semiHidden/>
    <w:qFormat/>
    <w:rPr>
      <w:rFonts w:hint="eastAsia" w:ascii="等线" w:hAnsi="Courier New" w:eastAsia="等线" w:cs="Courier New"/>
      <w:sz w:val="24"/>
      <w:szCs w:val="24"/>
    </w:rPr>
  </w:style>
  <w:style w:type="character" w:styleId="954" w:customStyle="1">
    <w:name w:val="List Paragraph Char"/>
    <w:link w:val="955"/>
    <w:uiPriority w:val="0"/>
    <w:qFormat/>
    <w:rPr>
      <w:sz w:val="21"/>
      <w:szCs w:val="22"/>
    </w:rPr>
  </w:style>
  <w:style w:type="paragraph" w:styleId="955" w:customStyle="1">
    <w:name w:val="列出段落1"/>
    <w:basedOn w:val="665"/>
    <w:link w:val="954"/>
    <w:uiPriority w:val="0"/>
    <w:qFormat/>
    <w:pPr>
      <w:ind w:firstLine="420"/>
    </w:pPr>
    <w:rPr>
      <w:lang w:val="en-US" w:eastAsia="en-US"/>
    </w:rPr>
  </w:style>
  <w:style w:type="character" w:styleId="956" w:customStyle="1">
    <w:name w:val="正文文本 字符1"/>
    <w:link w:val="665"/>
    <w:uiPriority w:val="99"/>
    <w:semiHidden/>
    <w:qFormat/>
    <w:rPr>
      <w:sz w:val="24"/>
      <w:szCs w:val="24"/>
    </w:rPr>
  </w:style>
  <w:style w:type="character" w:styleId="957" w:customStyle="1">
    <w:name w:val="副标题 Char"/>
    <w:link w:val="665"/>
    <w:uiPriority w:val="0"/>
    <w:qFormat/>
    <w:rPr>
      <w:rFonts w:ascii="Cambria" w:hAnsi="Cambria" w:eastAsia="宋体"/>
      <w:b/>
      <w:bCs/>
      <w:sz w:val="32"/>
      <w:szCs w:val="32"/>
      <w:lang w:val="en-US" w:eastAsia="zh-CN" w:bidi="ar-SA"/>
    </w:rPr>
  </w:style>
  <w:style w:type="character" w:styleId="958" w:customStyle="1">
    <w:name w:val="正文文本 + Microsoft Sans Serif"/>
    <w:link w:val="665"/>
    <w:uiPriority w:val="0"/>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959" w:customStyle="1">
    <w:name w:val="样式1 Char"/>
    <w:link w:val="665"/>
    <w:uiPriority w:val="0"/>
    <w:qFormat/>
    <w:rPr>
      <w:rFonts w:ascii="Arial" w:hAnsi="Arial" w:eastAsia="宋体"/>
      <w:sz w:val="21"/>
      <w:szCs w:val="24"/>
      <w:lang w:val="en-US" w:eastAsia="zh-CN" w:bidi="ar-SA"/>
    </w:rPr>
  </w:style>
  <w:style w:type="character" w:styleId="960" w:customStyle="1">
    <w:name w:val="副标题 字符"/>
    <w:link w:val="665"/>
    <w:uiPriority w:val="0"/>
    <w:qFormat/>
    <w:rPr>
      <w:rFonts w:ascii="Cambria" w:hAnsi="Cambria" w:cs="Times New Roman"/>
      <w:b/>
      <w:bCs/>
      <w:sz w:val="32"/>
      <w:szCs w:val="32"/>
    </w:rPr>
  </w:style>
  <w:style w:type="character" w:styleId="961" w:customStyle="1">
    <w:name w:val="日期 Char"/>
    <w:link w:val="665"/>
    <w:uiPriority w:val="99"/>
    <w:qFormat/>
    <w:rPr>
      <w:b/>
      <w:bCs/>
      <w:spacing w:val="20"/>
      <w:sz w:val="21"/>
      <w:szCs w:val="24"/>
    </w:rPr>
  </w:style>
  <w:style w:type="character" w:styleId="962" w:customStyle="1">
    <w:name w:val="NormalCharacter1"/>
    <w:link w:val="665"/>
    <w:uiPriority w:val="0"/>
    <w:semiHidden/>
    <w:qFormat/>
    <w:rPr>
      <w:rFonts w:ascii="宋体" w:hAnsi="宋体"/>
      <w:sz w:val="24"/>
      <w:szCs w:val="24"/>
      <w:lang w:val="en-US" w:eastAsia="zh-CN" w:bidi="ar-SA"/>
    </w:rPr>
  </w:style>
  <w:style w:type="character" w:styleId="963" w:customStyle="1">
    <w:name w:val="正文文本 3 Char"/>
    <w:link w:val="964"/>
    <w:uiPriority w:val="0"/>
    <w:qFormat/>
    <w:rPr>
      <w:rFonts w:ascii="仿宋_GB2312" w:eastAsia="仿宋_GB2312"/>
      <w:sz w:val="16"/>
      <w:szCs w:val="16"/>
    </w:rPr>
  </w:style>
  <w:style w:type="paragraph" w:styleId="964" w:customStyle="1">
    <w:name w:val="正文文本 31"/>
    <w:basedOn w:val="665"/>
    <w:link w:val="963"/>
    <w:uiPriority w:val="0"/>
    <w:qFormat/>
    <w:pPr>
      <w:spacing w:after="120"/>
      <w:widowControl/>
    </w:pPr>
    <w:rPr>
      <w:rFonts w:ascii="仿宋_GB2312" w:eastAsia="仿宋_GB2312"/>
      <w:sz w:val="16"/>
      <w:szCs w:val="16"/>
      <w:lang w:val="en-US" w:eastAsia="en-US"/>
    </w:rPr>
  </w:style>
  <w:style w:type="character" w:styleId="965" w:customStyle="1">
    <w:name w:val="标题 8 字符"/>
    <w:link w:val="665"/>
    <w:uiPriority w:val="9"/>
    <w:semiHidden/>
    <w:qFormat/>
    <w:rPr>
      <w:rFonts w:ascii="等线 Light" w:hAnsi="等线 Light" w:eastAsia="等线 Light" w:cs="Times New Roman"/>
      <w:sz w:val="24"/>
      <w:szCs w:val="24"/>
    </w:rPr>
  </w:style>
  <w:style w:type="character" w:styleId="966" w:customStyle="1">
    <w:name w:val="正文文本缩进 2 Char1"/>
    <w:link w:val="665"/>
    <w:uiPriority w:val="0"/>
    <w:semiHidden/>
    <w:qFormat/>
    <w:rPr>
      <w:rFonts w:hint="eastAsia" w:ascii="等线" w:hAnsi="等线" w:eastAsia="等线" w:cs="Times New Roman"/>
      <w:sz w:val="24"/>
      <w:szCs w:val="24"/>
    </w:rPr>
  </w:style>
  <w:style w:type="character" w:styleId="967" w:customStyle="1">
    <w:name w:val="dy_biao_content1"/>
    <w:link w:val="665"/>
    <w:uiPriority w:val="0"/>
    <w:qFormat/>
    <w:rPr>
      <w:rFonts w:hint="eastAsia" w:ascii="宋体" w:hAnsi="宋体" w:eastAsia="宋体"/>
      <w:sz w:val="24"/>
      <w:szCs w:val="24"/>
    </w:rPr>
  </w:style>
  <w:style w:type="character" w:styleId="968" w:customStyle="1">
    <w:name w:val="标题 6 字符"/>
    <w:link w:val="665"/>
    <w:uiPriority w:val="9"/>
    <w:semiHidden/>
    <w:qFormat/>
    <w:rPr>
      <w:rFonts w:ascii="Cambria" w:hAnsi="Cambria" w:eastAsia="宋体" w:cs="Times New Roman"/>
      <w:b/>
      <w:bCs/>
      <w:sz w:val="24"/>
      <w:szCs w:val="24"/>
    </w:rPr>
  </w:style>
  <w:style w:type="character" w:styleId="969" w:customStyle="1">
    <w:name w:val="正文文本 2 Char"/>
    <w:link w:val="665"/>
    <w:uiPriority w:val="0"/>
    <w:qFormat/>
    <w:rPr>
      <w:sz w:val="24"/>
      <w:szCs w:val="24"/>
    </w:rPr>
  </w:style>
  <w:style w:type="character" w:styleId="970" w:customStyle="1">
    <w:name w:val=" Char Char9"/>
    <w:link w:val="665"/>
    <w:uiPriority w:val="0"/>
    <w:qFormat/>
    <w:rPr>
      <w:sz w:val="18"/>
      <w:szCs w:val="18"/>
    </w:rPr>
  </w:style>
  <w:style w:type="character" w:styleId="971" w:customStyle="1">
    <w:name w:val="纯文本 Char"/>
    <w:link w:val="665"/>
    <w:uiPriority w:val="0"/>
    <w:qFormat/>
    <w:rPr>
      <w:rFonts w:hint="eastAsia" w:ascii="宋体" w:hAnsi="Courier New" w:eastAsia="楷体_GB2312"/>
      <w:sz w:val="26"/>
    </w:rPr>
  </w:style>
  <w:style w:type="character" w:styleId="972" w:customStyle="1">
    <w:name w:val="正文文本_"/>
    <w:link w:val="973"/>
    <w:uiPriority w:val="0"/>
    <w:qFormat/>
    <w:rPr>
      <w:rFonts w:ascii="MingLiU" w:hAnsi="MingLiU" w:eastAsia="MingLiU"/>
      <w:szCs w:val="21"/>
      <w:shd w:val="clear" w:color="auto" w:fill="ffffff"/>
    </w:rPr>
  </w:style>
  <w:style w:type="paragraph" w:styleId="973" w:customStyle="1">
    <w:name w:val="正文文本1"/>
    <w:basedOn w:val="665"/>
    <w:link w:val="972"/>
    <w:uiPriority w:val="0"/>
    <w:qFormat/>
    <w:pPr>
      <w:jc w:val="left"/>
      <w:spacing w:line="403" w:lineRule="exact"/>
      <w:shd w:val="clear" w:color="auto" w:fill="ffffff"/>
    </w:pPr>
    <w:rPr>
      <w:rFonts w:ascii="MingLiU" w:hAnsi="MingLiU" w:eastAsia="MingLiU"/>
      <w:sz w:val="20"/>
      <w:szCs w:val="21"/>
      <w:lang w:val="en-US" w:eastAsia="en-US"/>
    </w:rPr>
  </w:style>
  <w:style w:type="character" w:styleId="974" w:customStyle="1">
    <w:name w:val="页眉 Char"/>
    <w:link w:val="665"/>
    <w:uiPriority w:val="0"/>
    <w:qFormat/>
    <w:rPr>
      <w:rFonts w:eastAsia="宋体"/>
      <w:sz w:val="18"/>
      <w:szCs w:val="18"/>
      <w:lang w:val="en-US" w:eastAsia="zh-CN" w:bidi="ar-SA"/>
    </w:rPr>
  </w:style>
  <w:style w:type="character" w:styleId="975" w:customStyle="1">
    <w:name w:val="批注主题 字符1"/>
    <w:link w:val="665"/>
    <w:uiPriority w:val="99"/>
    <w:semiHidden/>
    <w:qFormat/>
    <w:rPr>
      <w:b/>
      <w:bCs/>
      <w:sz w:val="24"/>
      <w:szCs w:val="24"/>
    </w:rPr>
  </w:style>
  <w:style w:type="character" w:styleId="976" w:customStyle="1">
    <w:name w:val="2级 Char Char"/>
    <w:link w:val="977"/>
    <w:uiPriority w:val="0"/>
    <w:qFormat/>
    <w:rPr>
      <w:rFonts w:cs="Calibri"/>
      <w:sz w:val="32"/>
      <w:szCs w:val="32"/>
      <w:lang w:eastAsia="en-US" w:bidi="en-US"/>
    </w:rPr>
  </w:style>
  <w:style w:type="paragraph" w:styleId="977" w:customStyle="1">
    <w:name w:val="2级"/>
    <w:basedOn w:val="978"/>
    <w:link w:val="976"/>
    <w:uiPriority w:val="0"/>
    <w:qFormat/>
    <w:pPr>
      <w:numPr>
        <w:ilvl w:val="0"/>
        <w:numId w:val="2"/>
      </w:numPr>
      <w:tabs>
        <w:tab w:val="left" w:pos="360" w:leader="none"/>
        <w:tab w:val="left" w:pos="600" w:leader="none"/>
        <w:tab w:val="left" w:pos="795" w:leader="none"/>
        <w:tab w:val="left" w:pos="960" w:leader="none"/>
      </w:tabs>
      <w:outlineLvl w:val="1"/>
    </w:pPr>
    <w:rPr>
      <w:sz w:val="32"/>
      <w:szCs w:val="32"/>
    </w:rPr>
  </w:style>
  <w:style w:type="paragraph" w:styleId="978" w:customStyle="1">
    <w:name w:val="1级"/>
    <w:basedOn w:val="665"/>
    <w:link w:val="979"/>
    <w:uiPriority w:val="0"/>
    <w:qFormat/>
    <w:pPr>
      <w:numPr>
        <w:ilvl w:val="0"/>
        <w:numId w:val="1"/>
      </w:numPr>
      <w:ind w:left="0" w:firstLine="0"/>
      <w:jc w:val="left"/>
      <w:spacing w:line="480" w:lineRule="auto"/>
      <w:widowControl/>
      <w:tabs>
        <w:tab w:val="left" w:pos="360" w:leader="none"/>
        <w:tab w:val="left" w:pos="600" w:leader="none"/>
      </w:tabs>
      <w:outlineLvl w:val="0"/>
    </w:pPr>
    <w:rPr>
      <w:rFonts w:cs="Calibri"/>
      <w:sz w:val="36"/>
      <w:szCs w:val="36"/>
      <w:lang w:val="en-US" w:eastAsia="en-US" w:bidi="en-US"/>
    </w:rPr>
  </w:style>
  <w:style w:type="character" w:styleId="979" w:customStyle="1">
    <w:name w:val="1级 Char Char"/>
    <w:link w:val="978"/>
    <w:uiPriority w:val="0"/>
    <w:qFormat/>
    <w:rPr>
      <w:rFonts w:cs="Calibri"/>
      <w:sz w:val="36"/>
      <w:szCs w:val="36"/>
      <w:lang w:eastAsia="en-US" w:bidi="en-US"/>
    </w:rPr>
  </w:style>
  <w:style w:type="character" w:styleId="980" w:customStyle="1">
    <w:name w:val="批注框文本 Char"/>
    <w:link w:val="665"/>
    <w:uiPriority w:val="0"/>
    <w:qFormat/>
    <w:rPr>
      <w:sz w:val="18"/>
      <w:szCs w:val="18"/>
    </w:rPr>
  </w:style>
  <w:style w:type="character" w:styleId="981" w:customStyle="1">
    <w:name w:val="页脚 字符1"/>
    <w:link w:val="665"/>
    <w:uiPriority w:val="99"/>
    <w:semiHidden/>
    <w:qFormat/>
    <w:rPr>
      <w:sz w:val="18"/>
      <w:szCs w:val="18"/>
    </w:rPr>
  </w:style>
  <w:style w:type="character" w:styleId="982" w:customStyle="1">
    <w:name w:val="正文文本缩进 2 字符"/>
    <w:link w:val="665"/>
    <w:uiPriority w:val="0"/>
    <w:qFormat/>
    <w:rPr>
      <w:sz w:val="21"/>
      <w:szCs w:val="22"/>
    </w:rPr>
  </w:style>
  <w:style w:type="character" w:styleId="983" w:customStyle="1">
    <w:name w:val="Plain Text Char"/>
    <w:link w:val="683"/>
    <w:uiPriority w:val="0"/>
    <w:qFormat/>
    <w:rPr>
      <w:rFonts w:ascii="宋体" w:hAnsi="Courier New" w:eastAsia="楷体_GB2312"/>
      <w:sz w:val="26"/>
    </w:rPr>
  </w:style>
  <w:style w:type="character" w:styleId="984" w:customStyle="1">
    <w:name w:val="标题 3 Char"/>
    <w:link w:val="665"/>
    <w:uiPriority w:val="0"/>
    <w:qFormat/>
    <w:rPr>
      <w:rFonts w:ascii="宋体" w:hAnsi="宋体"/>
      <w:b/>
      <w:sz w:val="30"/>
    </w:rPr>
  </w:style>
  <w:style w:type="character" w:styleId="985" w:customStyle="1">
    <w:name w:val="标题 6 Char"/>
    <w:link w:val="665"/>
    <w:uiPriority w:val="0"/>
    <w:qFormat/>
    <w:rPr>
      <w:rFonts w:ascii="宋体" w:hAnsi="宋体"/>
      <w:b/>
      <w:sz w:val="24"/>
    </w:rPr>
  </w:style>
  <w:style w:type="character" w:styleId="986" w:customStyle="1">
    <w:name w:val="正文文本首行缩进 2 字符"/>
    <w:link w:val="665"/>
    <w:uiPriority w:val="99"/>
    <w:qFormat/>
  </w:style>
  <w:style w:type="character" w:styleId="987" w:customStyle="1">
    <w:name w:val="正文文本缩进 2 字符1"/>
    <w:link w:val="665"/>
    <w:uiPriority w:val="99"/>
    <w:semiHidden/>
    <w:qFormat/>
    <w:rPr>
      <w:sz w:val="24"/>
      <w:szCs w:val="24"/>
    </w:rPr>
  </w:style>
  <w:style w:type="character" w:styleId="988" w:customStyle="1">
    <w:name w:val="正文文本缩进 3 字符2"/>
    <w:link w:val="665"/>
    <w:uiPriority w:val="0"/>
    <w:qFormat/>
    <w:rPr>
      <w:sz w:val="24"/>
      <w:szCs w:val="24"/>
    </w:rPr>
  </w:style>
  <w:style w:type="character" w:styleId="989" w:customStyle="1">
    <w:name w:val="font31"/>
    <w:link w:val="665"/>
    <w:uiPriority w:val="0"/>
    <w:qFormat/>
    <w:rPr>
      <w:rFonts w:ascii="Calibri" w:hAnsi="Calibri" w:cs="Calibri"/>
      <w:color w:val="000000"/>
      <w:sz w:val="21"/>
      <w:szCs w:val="21"/>
      <w:u w:val="none"/>
    </w:rPr>
  </w:style>
  <w:style w:type="character" w:styleId="990" w:customStyle="1">
    <w:name w:val="标题 5 字符"/>
    <w:link w:val="665"/>
    <w:uiPriority w:val="9"/>
    <w:semiHidden/>
    <w:qFormat/>
    <w:rPr>
      <w:b/>
      <w:bCs/>
      <w:sz w:val="28"/>
      <w:szCs w:val="28"/>
    </w:rPr>
  </w:style>
  <w:style w:type="character" w:styleId="991" w:customStyle="1">
    <w:name w:val=" Char Char Char Char Char"/>
    <w:link w:val="665"/>
    <w:uiPriority w:val="0"/>
    <w:qFormat/>
    <w:rPr>
      <w:rFonts w:ascii="Courier New" w:eastAsia="Courier New"/>
      <w:color w:val="ff0000"/>
      <w:sz w:val="24"/>
      <w:szCs w:val="24"/>
      <w:u w:val="single"/>
      <w:lang w:val="en-US" w:eastAsia="zh-CN" w:bidi="ar-SA"/>
    </w:rPr>
  </w:style>
  <w:style w:type="character" w:styleId="992" w:customStyle="1">
    <w:name w:val="正文文本缩进 字符"/>
    <w:link w:val="665"/>
    <w:uiPriority w:val="0"/>
    <w:qFormat/>
    <w:rPr>
      <w:sz w:val="21"/>
      <w:szCs w:val="22"/>
    </w:rPr>
  </w:style>
  <w:style w:type="character" w:styleId="993" w:customStyle="1">
    <w:name w:val="普通文字 Char1"/>
    <w:link w:val="665"/>
    <w:uiPriority w:val="0"/>
    <w:qFormat/>
    <w:rPr>
      <w:rFonts w:ascii="宋体" w:hAnsi="Courier New" w:eastAsia="宋体"/>
      <w:sz w:val="21"/>
      <w:lang w:val="en-US" w:eastAsia="zh-CN"/>
    </w:rPr>
  </w:style>
  <w:style w:type="character" w:styleId="994" w:customStyle="1">
    <w:name w:val="标题 4 字符"/>
    <w:link w:val="665"/>
    <w:uiPriority w:val="9"/>
    <w:semiHidden/>
    <w:qFormat/>
    <w:rPr>
      <w:rFonts w:ascii="Cambria" w:hAnsi="Cambria" w:eastAsia="宋体" w:cs="Times New Roman"/>
      <w:b/>
      <w:bCs/>
      <w:sz w:val="28"/>
      <w:szCs w:val="28"/>
    </w:rPr>
  </w:style>
  <w:style w:type="character" w:styleId="995" w:customStyle="1">
    <w:name w:val="样式1 Char Char Char"/>
    <w:link w:val="665"/>
    <w:uiPriority w:val="0"/>
    <w:qFormat/>
    <w:rPr>
      <w:rFonts w:ascii="Arial" w:hAnsi="Arial" w:eastAsia="宋体"/>
      <w:sz w:val="21"/>
      <w:szCs w:val="24"/>
      <w:lang w:val="en-US" w:eastAsia="zh-CN" w:bidi="ar-SA"/>
    </w:rPr>
  </w:style>
  <w:style w:type="character" w:styleId="996" w:customStyle="1">
    <w:name w:val="标题 1 字符"/>
    <w:link w:val="665"/>
    <w:uiPriority w:val="9"/>
    <w:qFormat/>
    <w:rPr>
      <w:b/>
      <w:bCs/>
      <w:sz w:val="44"/>
      <w:szCs w:val="44"/>
    </w:rPr>
  </w:style>
  <w:style w:type="character" w:styleId="997" w:customStyle="1">
    <w:name w:val="font71"/>
    <w:link w:val="665"/>
    <w:uiPriority w:val="0"/>
    <w:qFormat/>
    <w:rPr>
      <w:rFonts w:ascii="Times New Roman" w:hAnsi="Times New Roman" w:cs="Times New Roman"/>
      <w:color w:val="000000"/>
      <w:sz w:val="24"/>
      <w:szCs w:val="24"/>
      <w:u w:val="none"/>
    </w:rPr>
  </w:style>
  <w:style w:type="character" w:styleId="998" w:customStyle="1">
    <w:name w:val="标题 字符1"/>
    <w:link w:val="665"/>
    <w:uiPriority w:val="10"/>
    <w:qFormat/>
    <w:rPr>
      <w:rFonts w:hint="eastAsia" w:ascii="等线 Light" w:hAnsi="等线 Light" w:eastAsia="等线 Light" w:cs="Times New Roman"/>
      <w:b/>
      <w:bCs/>
      <w:sz w:val="32"/>
      <w:szCs w:val="32"/>
    </w:rPr>
  </w:style>
  <w:style w:type="character" w:styleId="999" w:customStyle="1">
    <w:name w:val="正文缩进 Char"/>
    <w:link w:val="665"/>
    <w:uiPriority w:val="0"/>
    <w:qFormat/>
    <w:rPr>
      <w:rFonts w:eastAsia="宋体"/>
      <w:sz w:val="21"/>
      <w:szCs w:val="24"/>
      <w:lang w:val="en-US" w:eastAsia="zh-CN" w:bidi="ar-SA"/>
    </w:rPr>
  </w:style>
  <w:style w:type="character" w:styleId="1000" w:customStyle="1">
    <w:name w:val="页眉 字符"/>
    <w:link w:val="665"/>
    <w:uiPriority w:val="99"/>
    <w:qFormat/>
    <w:rPr>
      <w:sz w:val="18"/>
      <w:szCs w:val="18"/>
    </w:rPr>
  </w:style>
  <w:style w:type="character" w:styleId="1001" w:customStyle="1">
    <w:name w:val="普通文字 Char Char1"/>
    <w:link w:val="665"/>
    <w:uiPriority w:val="0"/>
    <w:qFormat/>
    <w:rPr>
      <w:rFonts w:ascii="宋体" w:hAnsi="Courier New" w:eastAsia="宋体"/>
      <w:sz w:val="21"/>
      <w:lang w:val="en-US" w:eastAsia="zh-CN" w:bidi="ar-SA"/>
    </w:rPr>
  </w:style>
  <w:style w:type="character" w:styleId="1002" w:customStyle="1">
    <w:name w:val="Plain Text Char Char"/>
    <w:link w:val="665"/>
    <w:uiPriority w:val="0"/>
    <w:qFormat/>
    <w:rPr>
      <w:rFonts w:hint="eastAsia" w:ascii="宋体" w:hAnsi="Courier New" w:eastAsia="楷体_GB2312"/>
      <w:sz w:val="26"/>
    </w:rPr>
  </w:style>
  <w:style w:type="character" w:styleId="1003" w:customStyle="1">
    <w:name w:val="标题 Char"/>
    <w:link w:val="665"/>
    <w:uiPriority w:val="0"/>
    <w:qFormat/>
    <w:rPr>
      <w:rFonts w:ascii="Cambria" w:hAnsi="Cambria"/>
      <w:b/>
      <w:bCs/>
      <w:sz w:val="32"/>
      <w:szCs w:val="32"/>
    </w:rPr>
  </w:style>
  <w:style w:type="character" w:styleId="1004" w:customStyle="1">
    <w:name w:val="日期 字符1"/>
    <w:link w:val="665"/>
    <w:uiPriority w:val="99"/>
    <w:semiHidden/>
    <w:qFormat/>
    <w:rPr>
      <w:sz w:val="24"/>
      <w:szCs w:val="24"/>
    </w:rPr>
  </w:style>
  <w:style w:type="character" w:styleId="1005" w:customStyle="1">
    <w:name w:val="font01"/>
    <w:link w:val="665"/>
    <w:uiPriority w:val="0"/>
    <w:qFormat/>
    <w:rPr>
      <w:rFonts w:hint="eastAsia" w:ascii="宋体" w:hAnsi="宋体" w:eastAsia="宋体" w:cs="宋体"/>
      <w:color w:val="000000"/>
      <w:sz w:val="24"/>
      <w:szCs w:val="24"/>
      <w:u w:val="none"/>
    </w:rPr>
  </w:style>
  <w:style w:type="character" w:styleId="1006" w:customStyle="1">
    <w:name w:val="正文文本缩进 3 字符1"/>
    <w:link w:val="665"/>
    <w:uiPriority w:val="0"/>
    <w:qFormat/>
    <w:rPr>
      <w:sz w:val="16"/>
      <w:szCs w:val="16"/>
    </w:rPr>
  </w:style>
  <w:style w:type="character" w:styleId="1007" w:customStyle="1">
    <w:name w:val="正文文本 2 字符1"/>
    <w:link w:val="665"/>
    <w:uiPriority w:val="99"/>
    <w:semiHidden/>
    <w:qFormat/>
    <w:rPr>
      <w:sz w:val="24"/>
      <w:szCs w:val="24"/>
    </w:rPr>
  </w:style>
  <w:style w:type="character" w:styleId="1008" w:customStyle="1">
    <w:name w:val="标题 2 Char"/>
    <w:link w:val="665"/>
    <w:uiPriority w:val="0"/>
    <w:qFormat/>
    <w:rPr>
      <w:rFonts w:ascii="Cambria" w:hAnsi="Cambria" w:eastAsia="宋体" w:cs="Times New Roman"/>
      <w:b/>
      <w:bCs/>
      <w:sz w:val="32"/>
      <w:szCs w:val="32"/>
    </w:rPr>
  </w:style>
  <w:style w:type="character" w:styleId="1009" w:customStyle="1">
    <w:name w:val="样式1 Char Char"/>
    <w:link w:val="1010"/>
    <w:uiPriority w:val="0"/>
    <w:qFormat/>
    <w:rPr>
      <w:rFonts w:ascii="Arial" w:hAnsi="Arial"/>
      <w:sz w:val="21"/>
      <w:szCs w:val="24"/>
    </w:rPr>
  </w:style>
  <w:style w:type="paragraph" w:styleId="1010" w:customStyle="1">
    <w:name w:val="样式1"/>
    <w:basedOn w:val="665"/>
    <w:link w:val="1009"/>
    <w:uiPriority w:val="0"/>
    <w:qFormat/>
    <w:pPr>
      <w:contextualSpacing/>
      <w:ind w:firstLine="200"/>
      <w:jc w:val="left"/>
      <w:spacing w:line="360" w:lineRule="exact"/>
    </w:pPr>
    <w:rPr>
      <w:rFonts w:ascii="Arial" w:hAnsi="Arial"/>
      <w:szCs w:val="24"/>
      <w:lang w:val="en-US" w:eastAsia="en-US"/>
    </w:rPr>
  </w:style>
  <w:style w:type="character" w:styleId="1011" w:customStyle="1">
    <w:name w:val="表格 Char"/>
    <w:link w:val="1012"/>
    <w:uiPriority w:val="0"/>
    <w:qFormat/>
    <w:rPr>
      <w:rFonts w:ascii="仿宋" w:hAnsi="仿宋" w:eastAsia="仿宋"/>
      <w:sz w:val="21"/>
      <w:szCs w:val="22"/>
      <w:lang w:val="en-US" w:eastAsia="zh-CN" w:bidi="ar-SA"/>
    </w:rPr>
  </w:style>
  <w:style w:type="paragraph" w:styleId="1012" w:customStyle="1">
    <w:name w:val="表格"/>
    <w:link w:val="1011"/>
    <w:uiPriority w:val="0"/>
    <w:qFormat/>
    <w:pPr>
      <w:jc w:val="center"/>
    </w:pPr>
    <w:rPr>
      <w:rFonts w:hint="default" w:ascii="仿宋" w:hAnsi="仿宋" w:eastAsia="仿宋" w:cs="Times New Roman"/>
      <w:sz w:val="21"/>
      <w:szCs w:val="22"/>
      <w:lang w:val="en-US" w:eastAsia="zh-CN" w:bidi="ar-SA"/>
    </w:rPr>
  </w:style>
  <w:style w:type="character" w:styleId="1013" w:customStyle="1">
    <w:name w:val="页脚 Char"/>
    <w:link w:val="665"/>
    <w:uiPriority w:val="99"/>
    <w:qFormat/>
    <w:rPr>
      <w:sz w:val="18"/>
      <w:szCs w:val="18"/>
    </w:rPr>
  </w:style>
  <w:style w:type="character" w:styleId="1014" w:customStyle="1">
    <w:name w:val="标题 5 Char"/>
    <w:link w:val="665"/>
    <w:uiPriority w:val="0"/>
    <w:qFormat/>
    <w:rPr>
      <w:rFonts w:ascii="宋体" w:hAnsi="宋体" w:eastAsia="宋体"/>
      <w:b/>
      <w:sz w:val="28"/>
    </w:rPr>
  </w:style>
  <w:style w:type="character" w:styleId="1015" w:customStyle="1">
    <w:name w:val="纯文本 Char2"/>
    <w:link w:val="665"/>
    <w:uiPriority w:val="99"/>
    <w:semiHidden/>
    <w:qFormat/>
    <w:rPr>
      <w:rFonts w:hint="eastAsia" w:ascii="宋体" w:hAnsi="Courier New" w:eastAsia="宋体" w:cs="Courier New"/>
      <w:sz w:val="21"/>
      <w:szCs w:val="21"/>
    </w:rPr>
  </w:style>
  <w:style w:type="character" w:styleId="1016" w:customStyle="1">
    <w:name w:val="批注框文本 字符1"/>
    <w:link w:val="665"/>
    <w:uiPriority w:val="99"/>
    <w:semiHidden/>
    <w:qFormat/>
    <w:rPr>
      <w:sz w:val="18"/>
      <w:szCs w:val="18"/>
    </w:rPr>
  </w:style>
  <w:style w:type="character" w:styleId="1017" w:customStyle="1">
    <w:name w:val="文档结构图 字符1"/>
    <w:link w:val="665"/>
    <w:uiPriority w:val="99"/>
    <w:semiHidden/>
    <w:qFormat/>
    <w:rPr>
      <w:rFonts w:hint="eastAsia" w:ascii="Microsoft YaHei UI" w:hAnsi="Microsoft YaHei UI" w:eastAsia="Microsoft YaHei UI"/>
      <w:sz w:val="18"/>
      <w:szCs w:val="18"/>
    </w:rPr>
  </w:style>
  <w:style w:type="character" w:styleId="1018" w:customStyle="1">
    <w:name w:val="列出段落 Char"/>
    <w:link w:val="1019"/>
    <w:uiPriority w:val="0"/>
    <w:qFormat/>
    <w:rPr>
      <w:sz w:val="21"/>
      <w:szCs w:val="24"/>
    </w:rPr>
  </w:style>
  <w:style w:type="paragraph" w:styleId="1019" w:customStyle="1">
    <w:name w:val="_Style 235"/>
    <w:basedOn w:val="665"/>
    <w:next w:val="946"/>
    <w:link w:val="1018"/>
    <w:uiPriority w:val="0"/>
    <w:qFormat/>
    <w:pPr>
      <w:contextualSpacing/>
      <w:ind w:firstLine="420"/>
      <w:jc w:val="left"/>
      <w:spacing w:line="360" w:lineRule="auto"/>
    </w:pPr>
    <w:rPr>
      <w:szCs w:val="24"/>
      <w:lang w:val="en-US" w:eastAsia="en-US"/>
    </w:rPr>
  </w:style>
  <w:style w:type="character" w:styleId="1020" w:customStyle="1">
    <w:name w:val="unnamed51"/>
    <w:link w:val="665"/>
    <w:uiPriority w:val="0"/>
    <w:qFormat/>
    <w:rPr>
      <w:sz w:val="22"/>
      <w:szCs w:val="22"/>
    </w:rPr>
  </w:style>
  <w:style w:type="character" w:styleId="1021" w:customStyle="1">
    <w:name w:val="批注主题 字符"/>
    <w:link w:val="665"/>
    <w:uiPriority w:val="0"/>
    <w:qFormat/>
    <w:rPr>
      <w:b/>
      <w:bCs/>
      <w:sz w:val="21"/>
      <w:szCs w:val="22"/>
    </w:rPr>
  </w:style>
  <w:style w:type="character" w:styleId="1022" w:customStyle="1">
    <w:name w:val="标题 1 Char"/>
    <w:link w:val="665"/>
    <w:uiPriority w:val="0"/>
    <w:qFormat/>
    <w:rPr>
      <w:rFonts w:ascii="宋体" w:hAnsi="宋体"/>
      <w:b/>
      <w:color w:val="000000"/>
      <w:sz w:val="36"/>
      <w:szCs w:val="24"/>
    </w:rPr>
  </w:style>
  <w:style w:type="character" w:styleId="1023" w:customStyle="1">
    <w:name w:val="标题 7 字符"/>
    <w:link w:val="665"/>
    <w:uiPriority w:val="9"/>
    <w:semiHidden/>
    <w:qFormat/>
    <w:rPr>
      <w:b/>
      <w:bCs/>
      <w:sz w:val="24"/>
      <w:szCs w:val="24"/>
    </w:rPr>
  </w:style>
  <w:style w:type="character" w:styleId="1024" w:customStyle="1">
    <w:name w:val="脚注文本 字符"/>
    <w:link w:val="665"/>
    <w:uiPriority w:val="99"/>
    <w:semiHidden/>
    <w:qFormat/>
    <w:rPr>
      <w:sz w:val="18"/>
      <w:szCs w:val="18"/>
    </w:rPr>
  </w:style>
  <w:style w:type="paragraph" w:styleId="1025" w:customStyle="1">
    <w:name w:val="正文－恩普"/>
    <w:basedOn w:val="860"/>
    <w:uiPriority w:val="0"/>
    <w:qFormat/>
    <w:pPr>
      <w:contextualSpacing/>
      <w:ind w:firstLine="480"/>
      <w:spacing w:after="156" w:line="360" w:lineRule="auto"/>
      <w:widowControl/>
    </w:pPr>
    <w:rPr>
      <w:rFonts w:ascii="Times New Roman" w:hAnsi="Times New Roman" w:eastAsia="宋体"/>
    </w:rPr>
  </w:style>
  <w:style w:type="paragraph" w:styleId="1026" w:customStyle="1">
    <w:name w:val="xl73"/>
    <w:basedOn w:val="6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7" w:customStyle="1">
    <w:name w:val="1"/>
    <w:basedOn w:val="665"/>
    <w:next w:val="909"/>
    <w:uiPriority w:val="0"/>
    <w:qFormat/>
    <w:pPr>
      <w:contextualSpacing/>
      <w:ind w:firstLine="480"/>
      <w:jc w:val="left"/>
      <w:spacing w:line="440" w:lineRule="atLeast"/>
      <w:widowControl/>
    </w:pPr>
    <w:rPr>
      <w:rFonts w:ascii="宋体" w:hAnsi="宋体"/>
      <w:sz w:val="24"/>
      <w:szCs w:val="20"/>
    </w:rPr>
  </w:style>
  <w:style w:type="paragraph" w:styleId="1028" w:customStyle="1">
    <w:name w:val="xl89"/>
    <w:basedOn w:val="665"/>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29" w:customStyle="1">
    <w:name w:val="xl80"/>
    <w:basedOn w:val="6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30" w:customStyle="1">
    <w:name w:val="正文1"/>
    <w:basedOn w:val="973"/>
    <w:next w:val="665"/>
    <w:uiPriority w:val="0"/>
    <w:qFormat/>
    <w:pPr>
      <w:ind w:left="420" w:firstLine="527"/>
      <w:spacing w:before="120" w:line="360" w:lineRule="auto"/>
    </w:pPr>
    <w:rPr>
      <w:rFonts w:ascii="宋体" w:hAnsi="宋体"/>
      <w:sz w:val="24"/>
      <w:szCs w:val="20"/>
    </w:rPr>
  </w:style>
  <w:style w:type="paragraph" w:styleId="1031" w:customStyle="1">
    <w:name w:val="NormalIndent1"/>
    <w:uiPriority w:val="0"/>
    <w:qFormat/>
    <w:pPr>
      <w:ind w:firstLine="200"/>
      <w:jc w:val="both"/>
      <w:spacing w:after="160" w:line="259" w:lineRule="auto"/>
    </w:pPr>
    <w:rPr>
      <w:rFonts w:hint="default" w:ascii="Times New Roman" w:hAnsi="Times New Roman" w:eastAsia="宋体" w:cs="Times New Roman"/>
      <w:sz w:val="21"/>
      <w:szCs w:val="24"/>
      <w:lang w:val="en-US" w:eastAsia="zh-CN" w:bidi="ar-SA"/>
    </w:rPr>
  </w:style>
  <w:style w:type="paragraph" w:styleId="1032" w:customStyle="1">
    <w:name w:val="et4"/>
    <w:basedOn w:val="6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33" w:customStyle="1">
    <w:name w:val="Default"/>
    <w:uiPriority w:val="0"/>
    <w:qFormat/>
    <w:pPr>
      <w:widowControl w:val="off"/>
    </w:pPr>
    <w:rPr>
      <w:rFonts w:hint="default" w:ascii="Arial Unicode MS" w:hAnsi="Times New Roman" w:eastAsia="Times New Roman" w:cs="Arial Unicode MS"/>
      <w:color w:val="000000"/>
      <w:sz w:val="24"/>
      <w:szCs w:val="24"/>
      <w:lang w:val="en-US" w:eastAsia="zh-CN" w:bidi="ar-SA"/>
    </w:rPr>
  </w:style>
  <w:style w:type="paragraph" w:styleId="1034" w:customStyle="1">
    <w:name w:val="xl96"/>
    <w:basedOn w:val="665"/>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35" w:customStyle="1">
    <w:name w:val="纯文本3"/>
    <w:basedOn w:val="665"/>
    <w:uiPriority w:val="0"/>
    <w:qFormat/>
    <w:pPr>
      <w:jc w:val="left"/>
      <w:widowControl/>
    </w:pPr>
    <w:rPr>
      <w:rFonts w:ascii="宋体" w:hAnsi="Courier New" w:eastAsia="楷体_GB2312"/>
      <w:sz w:val="26"/>
      <w:szCs w:val="20"/>
    </w:rPr>
  </w:style>
  <w:style w:type="paragraph" w:styleId="1036">
    <w:name w:val="List Paragraph"/>
    <w:basedOn w:val="665"/>
    <w:uiPriority w:val="34"/>
    <w:qFormat/>
    <w:pPr>
      <w:ind w:firstLine="420"/>
    </w:pPr>
  </w:style>
  <w:style w:type="paragraph" w:styleId="1037" w:customStyle="1">
    <w:name w:val="xl64"/>
    <w:basedOn w:val="6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38" w:customStyle="1">
    <w:name w:val="Char Char2"/>
    <w:basedOn w:val="877"/>
    <w:uiPriority w:val="0"/>
    <w:qFormat/>
    <w:pPr>
      <w:spacing w:line="360" w:lineRule="auto"/>
    </w:pPr>
    <w:rPr>
      <w:rFonts w:ascii="等线" w:hAnsi="等线" w:eastAsia="等线"/>
    </w:rPr>
  </w:style>
  <w:style w:type="paragraph" w:styleId="1039" w:customStyle="1">
    <w:name w:val=" Char4"/>
    <w:basedOn w:val="860"/>
    <w:uiPriority w:val="0"/>
    <w:qFormat/>
    <w:pPr>
      <w:contextualSpacing/>
      <w:ind w:firstLine="480"/>
      <w:spacing w:after="156" w:line="360" w:lineRule="auto"/>
      <w:widowControl/>
    </w:pPr>
    <w:rPr>
      <w:rFonts w:ascii="Times New Roman" w:hAnsi="Times New Roman" w:eastAsia="宋体"/>
      <w:sz w:val="21"/>
      <w:szCs w:val="24"/>
    </w:rPr>
  </w:style>
  <w:style w:type="paragraph" w:styleId="1040" w:customStyle="1">
    <w:name w:val="修订"/>
    <w:uiPriority w:val="99"/>
    <w:semiHidden/>
    <w:qFormat/>
    <w:rPr>
      <w:rFonts w:hint="default" w:ascii="Times New Roman" w:hAnsi="Times New Roman" w:eastAsia="宋体" w:cs="Times New Roman"/>
      <w:sz w:val="21"/>
      <w:szCs w:val="22"/>
      <w:lang w:val="en-US" w:eastAsia="zh-CN" w:bidi="ar-SA"/>
    </w:rPr>
  </w:style>
  <w:style w:type="paragraph" w:styleId="1041" w:customStyle="1">
    <w:name w:val="xl75"/>
    <w:basedOn w:val="66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42" w:customStyle="1">
    <w:name w:val="Char Char Char Char Char Char Char Char Char1 Char"/>
    <w:basedOn w:val="877"/>
    <w:uiPriority w:val="0"/>
    <w:qFormat/>
    <w:pPr>
      <w:jc w:val="both"/>
      <w:spacing w:line="360" w:lineRule="auto"/>
      <w:widowControl w:val="off"/>
    </w:pPr>
    <w:rPr>
      <w:rFonts w:ascii="Tahoma" w:hAnsi="Tahoma"/>
    </w:rPr>
  </w:style>
  <w:style w:type="paragraph" w:styleId="1043" w:customStyle="1">
    <w:name w:val="Char Char Char Char Char Char Char Char Char Char"/>
    <w:basedOn w:val="665"/>
    <w:uiPriority w:val="0"/>
    <w:qFormat/>
    <w:pPr>
      <w:numPr>
        <w:ilvl w:val="0"/>
        <w:numId w:val="2"/>
      </w:numPr>
      <w:tabs>
        <w:tab w:val="left" w:pos="360" w:leader="none"/>
        <w:tab w:val="left" w:pos="960" w:leader="none"/>
      </w:tabs>
    </w:pPr>
    <w:rPr>
      <w:rFonts w:ascii="Times New Roman" w:hAnsi="Times New Roman"/>
      <w:sz w:val="24"/>
      <w:szCs w:val="24"/>
    </w:rPr>
  </w:style>
  <w:style w:type="paragraph" w:styleId="1044" w:customStyle="1">
    <w:name w:val="xl91"/>
    <w:basedOn w:val="66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45" w:customStyle="1">
    <w:name w:val="xl88"/>
    <w:basedOn w:val="66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46" w:customStyle="1">
    <w:name w:val="xl94"/>
    <w:basedOn w:val="66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47" w:customStyle="1">
    <w:name w:val="默认段落字体 Para Char"/>
    <w:basedOn w:val="665"/>
    <w:uiPriority w:val="0"/>
    <w:qFormat/>
    <w:pPr>
      <w:numPr>
        <w:ilvl w:val="0"/>
        <w:numId w:val="3"/>
      </w:numPr>
      <w:contextualSpacing/>
      <w:jc w:val="left"/>
      <w:spacing w:line="360" w:lineRule="auto"/>
      <w:tabs>
        <w:tab w:val="left" w:pos="454" w:leader="none"/>
        <w:tab w:val="left" w:pos="795" w:leader="none"/>
      </w:tabs>
    </w:pPr>
    <w:rPr>
      <w:rFonts w:ascii="宋体" w:hAnsi="宋体"/>
      <w:sz w:val="24"/>
      <w:szCs w:val="24"/>
    </w:rPr>
  </w:style>
  <w:style w:type="paragraph" w:styleId="1048" w:customStyle="1">
    <w:name w:val="Plain Text1"/>
    <w:basedOn w:val="665"/>
    <w:uiPriority w:val="0"/>
    <w:qFormat/>
    <w:rPr>
      <w:rFonts w:ascii="宋体" w:hAnsi="Courier New" w:eastAsia="楷体_GB2312"/>
      <w:sz w:val="26"/>
      <w:szCs w:val="20"/>
    </w:rPr>
  </w:style>
  <w:style w:type="paragraph" w:styleId="1049" w:customStyle="1">
    <w:name w:val="正文2"/>
    <w:basedOn w:val="665"/>
    <w:uiPriority w:val="0"/>
    <w:qFormat/>
    <w:pPr>
      <w:ind w:firstLine="200"/>
      <w:jc w:val="left"/>
      <w:spacing w:after="160" w:line="360" w:lineRule="auto"/>
      <w:widowControl/>
    </w:pPr>
    <w:rPr>
      <w:rFonts w:ascii="Verdana" w:hAnsi="Verdana" w:eastAsia="黑体"/>
      <w:szCs w:val="20"/>
      <w:lang w:eastAsia="en-US"/>
    </w:rPr>
  </w:style>
  <w:style w:type="paragraph" w:styleId="1050" w:customStyle="1">
    <w:name w:val="xl99"/>
    <w:basedOn w:val="66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51" w:customStyle="1">
    <w:name w:val="Char Char1 Char Char Char Char Char Char Char"/>
    <w:basedOn w:val="665"/>
    <w:uiPriority w:val="0"/>
    <w:qFormat/>
    <w:rPr>
      <w:rFonts w:ascii="Tahoma" w:hAnsi="Tahoma" w:eastAsia="等线"/>
      <w:sz w:val="24"/>
      <w:szCs w:val="20"/>
    </w:rPr>
  </w:style>
  <w:style w:type="paragraph" w:styleId="1052" w:customStyle="1">
    <w:name w:val="Normal1"/>
    <w:uiPriority w:val="0"/>
    <w:qFormat/>
    <w:pPr>
      <w:jc w:val="both"/>
      <w:widowControl w:val="off"/>
    </w:pPr>
    <w:rPr>
      <w:rFonts w:hint="eastAsia" w:ascii="Times New Roman" w:hAnsi="Times New Roman" w:eastAsia="宋体" w:cs="Times New Roman"/>
      <w:sz w:val="21"/>
      <w:lang w:val="en-US" w:eastAsia="zh-CN" w:bidi="ar-SA"/>
    </w:rPr>
  </w:style>
  <w:style w:type="paragraph" w:styleId="1053" w:customStyle="1">
    <w:name w:val="_Style 79"/>
    <w:basedOn w:val="665"/>
    <w:uiPriority w:val="0"/>
    <w:qFormat/>
    <w:pPr>
      <w:spacing w:after="160" w:line="240" w:lineRule="exact"/>
    </w:pPr>
    <w:rPr>
      <w:rFonts w:ascii="Times New Roman" w:hAnsi="Times New Roman"/>
      <w:szCs w:val="24"/>
    </w:rPr>
  </w:style>
  <w:style w:type="paragraph" w:styleId="1054" w:customStyle="1">
    <w:name w:val="xl81"/>
    <w:basedOn w:val="6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55" w:customStyle="1">
    <w:name w:val="xl74"/>
    <w:basedOn w:val="665"/>
    <w:uiPriority w:val="0"/>
    <w:qFormat/>
    <w:pPr>
      <w:jc w:val="left"/>
      <w:spacing w:before="100" w:beforeAutospacing="1" w:after="100" w:afterAutospacing="1"/>
      <w:widowControl/>
    </w:pPr>
    <w:rPr>
      <w:rFonts w:ascii="宋体" w:hAnsi="宋体" w:cs="宋体"/>
      <w:sz w:val="24"/>
      <w:szCs w:val="24"/>
    </w:rPr>
  </w:style>
  <w:style w:type="paragraph" w:styleId="1056" w:customStyle="1">
    <w:name w:val="font4"/>
    <w:basedOn w:val="665"/>
    <w:uiPriority w:val="0"/>
    <w:qFormat/>
    <w:pPr>
      <w:jc w:val="left"/>
      <w:spacing w:before="100" w:beforeAutospacing="1" w:after="100" w:afterAutospacing="1"/>
      <w:widowControl/>
    </w:pPr>
    <w:rPr>
      <w:rFonts w:ascii="宋体" w:hAnsi="宋体" w:cs="宋体"/>
      <w:color w:val="000000"/>
      <w:szCs w:val="21"/>
    </w:rPr>
  </w:style>
  <w:style w:type="paragraph" w:styleId="1057" w:customStyle="1">
    <w:name w:val="font5"/>
    <w:basedOn w:val="665"/>
    <w:uiPriority w:val="0"/>
    <w:qFormat/>
    <w:pPr>
      <w:jc w:val="left"/>
      <w:spacing w:before="100" w:beforeAutospacing="1" w:after="100" w:afterAutospacing="1"/>
      <w:widowControl/>
    </w:pPr>
    <w:rPr>
      <w:rFonts w:ascii="宋体" w:hAnsi="宋体" w:cs="宋体"/>
      <w:sz w:val="18"/>
      <w:szCs w:val="18"/>
    </w:rPr>
  </w:style>
  <w:style w:type="paragraph" w:styleId="1058" w:customStyle="1">
    <w:name w:val="xl102"/>
    <w:basedOn w:val="66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59" w:customStyle="1">
    <w:name w:val="xl71"/>
    <w:basedOn w:val="66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60"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1061" w:customStyle="1">
    <w:name w:val="et7"/>
    <w:basedOn w:val="6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062" w:customStyle="1">
    <w:name w:val="xl76"/>
    <w:basedOn w:val="66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63" w:customStyle="1">
    <w:name w:val="xl65"/>
    <w:basedOn w:val="6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64" w:customStyle="1">
    <w:name w:val="xl70"/>
    <w:basedOn w:val="66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65" w:customStyle="1">
    <w:name w:val="xl97"/>
    <w:basedOn w:val="665"/>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66" w:customStyle="1">
    <w:name w:val="题目 3"/>
    <w:next w:val="665"/>
    <w:uiPriority w:val="0"/>
    <w:qFormat/>
    <w:pPr>
      <w:keepNext/>
      <w:outlineLvl w:val="2"/>
    </w:pPr>
    <w:rPr>
      <w:rFonts w:hint="default" w:ascii="Helvetica" w:hAnsi="Helvetica" w:eastAsia="ヒラギノ角ゴ Pro W3" w:cs="Times New Roman"/>
      <w:b/>
      <w:color w:val="000000"/>
      <w:sz w:val="24"/>
      <w:lang w:val="en-US" w:eastAsia="zh-CN" w:bidi="ar-SA"/>
    </w:rPr>
  </w:style>
  <w:style w:type="paragraph" w:styleId="1067" w:customStyle="1">
    <w:name w:val="xl78"/>
    <w:basedOn w:val="66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68" w:customStyle="1">
    <w:name w:val="a6"/>
    <w:basedOn w:val="665"/>
    <w:uiPriority w:val="0"/>
    <w:qFormat/>
    <w:pPr>
      <w:jc w:val="left"/>
      <w:spacing w:before="100" w:beforeAutospacing="1" w:after="100" w:afterAutospacing="1"/>
      <w:widowControl/>
    </w:pPr>
    <w:rPr>
      <w:rFonts w:ascii="宋体" w:hAnsi="宋体" w:cs="宋体"/>
      <w:sz w:val="24"/>
      <w:szCs w:val="24"/>
    </w:rPr>
  </w:style>
  <w:style w:type="paragraph" w:styleId="1069" w:customStyle="1">
    <w:name w:val="符号列表"/>
    <w:basedOn w:val="665"/>
    <w:uiPriority w:val="0"/>
    <w:qFormat/>
    <w:pPr>
      <w:ind w:left="420" w:hanging="420"/>
      <w:jc w:val="left"/>
      <w:spacing w:before="120"/>
      <w:widowControl/>
      <w:tabs>
        <w:tab w:val="left" w:pos="420" w:leader="none"/>
      </w:tabs>
    </w:pPr>
    <w:rPr>
      <w:rFonts w:ascii="宋体" w:hAnsi="宋体" w:eastAsia="等线"/>
      <w:color w:val="000000"/>
      <w:sz w:val="24"/>
      <w:szCs w:val="24"/>
    </w:rPr>
  </w:style>
  <w:style w:type="paragraph" w:styleId="1070" w:customStyle="1">
    <w:name w:val="普通文字"/>
    <w:basedOn w:val="665"/>
    <w:uiPriority w:val="0"/>
    <w:qFormat/>
    <w:pPr>
      <w:contextualSpacing/>
      <w:ind w:firstLine="419"/>
      <w:jc w:val="left"/>
      <w:spacing w:line="351" w:lineRule="atLeast"/>
      <w:widowControl/>
    </w:pPr>
    <w:rPr>
      <w:rFonts w:ascii="宋体" w:hAnsi="宋体"/>
      <w:color w:val="000000"/>
      <w:sz w:val="24"/>
      <w:szCs w:val="20"/>
    </w:rPr>
  </w:style>
  <w:style w:type="paragraph" w:styleId="1071" w:customStyle="1">
    <w:name w:val="font3"/>
    <w:basedOn w:val="665"/>
    <w:uiPriority w:val="0"/>
    <w:qFormat/>
    <w:pPr>
      <w:jc w:val="left"/>
      <w:spacing w:before="100" w:beforeAutospacing="1" w:after="100" w:afterAutospacing="1"/>
      <w:widowControl/>
    </w:pPr>
    <w:rPr>
      <w:rFonts w:cs="Calibri"/>
      <w:color w:val="000000"/>
      <w:szCs w:val="21"/>
    </w:rPr>
  </w:style>
  <w:style w:type="paragraph" w:styleId="1072" w:customStyle="1">
    <w:name w:val="msonormal"/>
    <w:basedOn w:val="665"/>
    <w:uiPriority w:val="0"/>
    <w:qFormat/>
    <w:pPr>
      <w:jc w:val="left"/>
      <w:spacing w:before="100" w:beforeAutospacing="1" w:after="100" w:afterAutospacing="1"/>
      <w:widowControl/>
    </w:pPr>
    <w:rPr>
      <w:rFonts w:ascii="宋体" w:hAnsi="宋体" w:cs="宋体"/>
      <w:sz w:val="24"/>
      <w:szCs w:val="24"/>
    </w:rPr>
  </w:style>
  <w:style w:type="paragraph" w:styleId="1073" w:customStyle="1">
    <w:name w:val="_Style 12"/>
    <w:basedOn w:val="877"/>
    <w:uiPriority w:val="0"/>
    <w:qFormat/>
    <w:pPr>
      <w:spacing w:line="360" w:lineRule="auto"/>
    </w:pPr>
  </w:style>
  <w:style w:type="paragraph" w:styleId="1074" w:customStyle="1">
    <w:name w:val="正文文字缩进 2"/>
    <w:basedOn w:val="665"/>
    <w:uiPriority w:val="0"/>
    <w:qFormat/>
    <w:pPr>
      <w:contextualSpacing/>
      <w:ind w:firstLine="481"/>
      <w:jc w:val="left"/>
      <w:spacing w:line="351" w:lineRule="atLeast"/>
      <w:widowControl/>
    </w:pPr>
    <w:rPr>
      <w:rFonts w:ascii="仿宋_GB2312" w:hAnsi="宋体" w:eastAsia="仿宋_GB2312"/>
      <w:color w:val="000000"/>
      <w:sz w:val="24"/>
      <w:szCs w:val="20"/>
    </w:rPr>
  </w:style>
  <w:style w:type="paragraph" w:styleId="1075" w:customStyle="1">
    <w:name w:val="xl100"/>
    <w:basedOn w:val="66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76" w:customStyle="1">
    <w:name w:val="样式 样式 标题 3 + (符号) 宋体 四号 加粗 黑色 段前: 0 磅 段后: 0 磅 行距: 固定值 22 磅 + 段前:..."/>
    <w:basedOn w:val="665"/>
    <w:uiPriority w:val="0"/>
    <w:qFormat/>
    <w:pPr>
      <w:contextualSpacing/>
      <w:ind w:firstLine="200"/>
      <w:jc w:val="left"/>
      <w:keepLines/>
      <w:keepNext/>
      <w:spacing w:before="156" w:after="156" w:line="580" w:lineRule="exact"/>
      <w:outlineLvl w:val="2"/>
    </w:pPr>
    <w:rPr>
      <w:rFonts w:ascii="宋体" w:hAnsi="宋体"/>
      <w:b/>
      <w:bCs/>
      <w:color w:val="000000"/>
      <w:sz w:val="28"/>
      <w:szCs w:val="20"/>
    </w:rPr>
  </w:style>
  <w:style w:type="paragraph" w:styleId="1077" w:customStyle="1">
    <w:name w:val="无间隔"/>
    <w:uiPriority w:val="1"/>
    <w:qFormat/>
    <w:pPr>
      <w:jc w:val="both"/>
      <w:spacing w:line="360" w:lineRule="auto"/>
      <w:widowControl w:val="off"/>
    </w:pPr>
    <w:rPr>
      <w:rFonts w:hint="default" w:ascii="Times New Roman" w:hAnsi="Times New Roman" w:eastAsia="宋体" w:cs="Times New Roman"/>
      <w:sz w:val="24"/>
      <w:szCs w:val="22"/>
      <w:lang w:val="en-US" w:eastAsia="zh-CN" w:bidi="ar-SA"/>
    </w:rPr>
  </w:style>
  <w:style w:type="paragraph" w:styleId="1078" w:customStyle="1">
    <w:name w:val=" Char1 Char Char Char"/>
    <w:basedOn w:val="665"/>
    <w:uiPriority w:val="0"/>
    <w:qFormat/>
    <w:pPr>
      <w:contextualSpacing/>
      <w:ind w:firstLine="200"/>
      <w:jc w:val="left"/>
      <w:spacing w:line="360" w:lineRule="auto"/>
    </w:pPr>
    <w:rPr>
      <w:rFonts w:ascii="宋体" w:hAnsi="宋体"/>
      <w:sz w:val="24"/>
      <w:szCs w:val="20"/>
    </w:rPr>
  </w:style>
  <w:style w:type="paragraph" w:styleId="1079" w:customStyle="1">
    <w:name w:val="_Style 3"/>
    <w:basedOn w:val="665"/>
    <w:uiPriority w:val="0"/>
    <w:qFormat/>
    <w:pPr>
      <w:numPr>
        <w:ilvl w:val="0"/>
        <w:numId w:val="1"/>
      </w:numPr>
      <w:tabs>
        <w:tab w:val="left" w:pos="540" w:leader="none"/>
      </w:tabs>
    </w:pPr>
    <w:rPr>
      <w:rFonts w:ascii="Times New Roman" w:hAnsi="Times New Roman"/>
      <w:sz w:val="24"/>
      <w:szCs w:val="24"/>
    </w:rPr>
  </w:style>
  <w:style w:type="paragraph" w:styleId="1080" w:customStyle="1">
    <w:name w:val="正文段"/>
    <w:basedOn w:val="665"/>
    <w:uiPriority w:val="0"/>
    <w:qFormat/>
    <w:pPr>
      <w:contextualSpacing/>
      <w:ind w:firstLine="200"/>
      <w:jc w:val="left"/>
      <w:spacing w:after="50" w:line="360" w:lineRule="auto"/>
      <w:widowControl/>
    </w:pPr>
    <w:rPr>
      <w:rFonts w:ascii="宋体" w:hAnsi="宋体"/>
      <w:sz w:val="24"/>
      <w:szCs w:val="20"/>
    </w:rPr>
  </w:style>
  <w:style w:type="paragraph" w:styleId="1081" w:customStyle="1">
    <w:name w:val="纯文本1"/>
    <w:basedOn w:val="665"/>
    <w:uiPriority w:val="99"/>
    <w:qFormat/>
    <w:rPr>
      <w:rFonts w:ascii="宋体" w:hAnsi="Courier New" w:eastAsia="楷体_GB2312"/>
      <w:sz w:val="28"/>
      <w:szCs w:val="20"/>
    </w:rPr>
  </w:style>
  <w:style w:type="paragraph" w:styleId="1082" w:customStyle="1">
    <w:name w:val="xl67"/>
    <w:basedOn w:val="66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83" w:customStyle="1">
    <w:name w:val="xl66"/>
    <w:basedOn w:val="6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84" w:customStyle="1">
    <w:name w:val=" Char Char Char"/>
    <w:basedOn w:val="665"/>
    <w:uiPriority w:val="0"/>
    <w:qFormat/>
    <w:pPr>
      <w:contextualSpacing/>
      <w:ind w:firstLine="200"/>
      <w:jc w:val="left"/>
      <w:spacing w:line="360" w:lineRule="auto"/>
    </w:pPr>
    <w:rPr>
      <w:rFonts w:ascii="仿宋_GB2312" w:hAnsi="宋体" w:eastAsia="仿宋_GB2312"/>
      <w:b/>
      <w:sz w:val="32"/>
      <w:szCs w:val="32"/>
    </w:rPr>
  </w:style>
  <w:style w:type="paragraph" w:styleId="1085" w:customStyle="1">
    <w:name w:val="font0"/>
    <w:basedOn w:val="665"/>
    <w:uiPriority w:val="0"/>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086" w:customStyle="1">
    <w:name w:val="xl87"/>
    <w:basedOn w:val="6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87" w:customStyle="1">
    <w:name w:val=" Char1 Char Char Char Char Char Char"/>
    <w:basedOn w:val="665"/>
    <w:uiPriority w:val="0"/>
    <w:qFormat/>
    <w:pPr>
      <w:contextualSpacing/>
      <w:ind w:firstLine="200"/>
      <w:jc w:val="left"/>
      <w:spacing w:line="360" w:lineRule="auto"/>
    </w:pPr>
    <w:rPr>
      <w:rFonts w:ascii="仿宋_GB2312" w:hAnsi="宋体" w:eastAsia="仿宋_GB2312"/>
      <w:b/>
      <w:sz w:val="32"/>
      <w:szCs w:val="32"/>
    </w:rPr>
  </w:style>
  <w:style w:type="paragraph" w:styleId="1088" w:customStyle="1">
    <w:name w:val="xl86"/>
    <w:basedOn w:val="6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89" w:customStyle="1">
    <w:name w:val="xl82"/>
    <w:basedOn w:val="6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90" w:customStyle="1">
    <w:name w:val="Normal_0_4"/>
    <w:uiPriority w:val="0"/>
    <w:qFormat/>
    <w:rPr>
      <w:rFonts w:hint="default" w:ascii="Times New Roman" w:hAnsi="Times New Roman" w:eastAsia="Times New Roman" w:cs="Times New Roman"/>
      <w:sz w:val="24"/>
      <w:szCs w:val="24"/>
      <w:lang w:val="en-US" w:eastAsia="zh-CN" w:bidi="ar-SA"/>
    </w:rPr>
  </w:style>
  <w:style w:type="paragraph" w:styleId="1091" w:customStyle="1">
    <w:name w:val="et6"/>
    <w:basedOn w:val="6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092" w:customStyle="1">
    <w:name w:val="xl104"/>
    <w:basedOn w:val="66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93" w:customStyle="1">
    <w:name w:val=" Char Char Char Char Char Char"/>
    <w:basedOn w:val="665"/>
    <w:uiPriority w:val="0"/>
    <w:qFormat/>
    <w:pPr>
      <w:contextualSpacing/>
      <w:ind w:firstLine="200"/>
      <w:jc w:val="left"/>
      <w:spacing w:line="360" w:lineRule="auto"/>
    </w:pPr>
    <w:rPr>
      <w:rFonts w:ascii="Tahoma" w:hAnsi="Tahoma"/>
      <w:sz w:val="24"/>
      <w:szCs w:val="20"/>
    </w:rPr>
  </w:style>
  <w:style w:type="paragraph" w:styleId="1094" w:customStyle="1">
    <w:name w:val="Normal_21"/>
    <w:uiPriority w:val="0"/>
    <w:qFormat/>
    <w:rPr>
      <w:rFonts w:hint="default" w:ascii="Times New Roman" w:hAnsi="Times New Roman" w:eastAsia="Times New Roman" w:cs="Times New Roman"/>
      <w:sz w:val="24"/>
      <w:szCs w:val="24"/>
      <w:lang w:val="en-US" w:eastAsia="zh-CN" w:bidi="ar-SA"/>
    </w:rPr>
  </w:style>
  <w:style w:type="paragraph" w:styleId="1095" w:customStyle="1">
    <w:name w:val="Char1 Char Char Char"/>
    <w:basedOn w:val="665"/>
    <w:uiPriority w:val="0"/>
    <w:qFormat/>
    <w:rPr>
      <w:rFonts w:ascii="Times New Roman" w:hAnsi="Times New Roman"/>
      <w:szCs w:val="24"/>
    </w:rPr>
  </w:style>
  <w:style w:type="paragraph" w:styleId="1096" w:customStyle="1">
    <w:name w:val="xl72"/>
    <w:basedOn w:val="6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97" w:customStyle="1">
    <w:name w:val="纯文本2"/>
    <w:basedOn w:val="665"/>
    <w:uiPriority w:val="0"/>
    <w:qFormat/>
    <w:pPr>
      <w:jc w:val="left"/>
      <w:widowControl/>
    </w:pPr>
    <w:rPr>
      <w:rFonts w:ascii="宋体" w:hAnsi="Courier New" w:eastAsia="楷体_GB2312"/>
      <w:sz w:val="26"/>
      <w:szCs w:val="20"/>
    </w:rPr>
  </w:style>
  <w:style w:type="paragraph" w:styleId="1098" w:customStyle="1">
    <w:name w:val="xl69"/>
    <w:basedOn w:val="66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99" w:customStyle="1">
    <w:name w:val="et8"/>
    <w:basedOn w:val="6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00" w:customStyle="1">
    <w:name w:val="xl90"/>
    <w:basedOn w:val="66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101" w:customStyle="1">
    <w:name w:val="_Style 26"/>
    <w:basedOn w:val="877"/>
    <w:uiPriority w:val="0"/>
    <w:qFormat/>
    <w:pPr>
      <w:spacing w:line="360" w:lineRule="auto"/>
    </w:pPr>
  </w:style>
  <w:style w:type="paragraph" w:styleId="1102" w:customStyle="1">
    <w:name w:val="xl77"/>
    <w:basedOn w:val="66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03" w:customStyle="1">
    <w:name w:val="xl101"/>
    <w:basedOn w:val="6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04" w:customStyle="1">
    <w:name w:val="Char"/>
    <w:basedOn w:val="877"/>
    <w:uiPriority w:val="0"/>
    <w:qFormat/>
    <w:pPr>
      <w:jc w:val="both"/>
      <w:spacing w:line="360" w:lineRule="auto"/>
      <w:widowControl w:val="off"/>
    </w:pPr>
    <w:rPr>
      <w:sz w:val="21"/>
    </w:rPr>
  </w:style>
  <w:style w:type="paragraph" w:styleId="1105" w:customStyle="1">
    <w:name w:val="正文文字缩进 3"/>
    <w:basedOn w:val="665"/>
    <w:uiPriority w:val="0"/>
    <w:qFormat/>
    <w:pPr>
      <w:contextualSpacing/>
      <w:ind w:left="719" w:firstLine="481"/>
      <w:jc w:val="left"/>
      <w:spacing w:before="119" w:line="272" w:lineRule="atLeast"/>
      <w:widowControl/>
    </w:pPr>
    <w:rPr>
      <w:rFonts w:ascii="宋体" w:hAnsi="宋体"/>
      <w:color w:val="000000"/>
      <w:sz w:val="24"/>
      <w:szCs w:val="20"/>
    </w:rPr>
  </w:style>
  <w:style w:type="paragraph" w:styleId="1106" w:customStyle="1">
    <w:name w:val="纯文本5"/>
    <w:basedOn w:val="665"/>
    <w:uiPriority w:val="0"/>
    <w:qFormat/>
    <w:rPr>
      <w:rFonts w:ascii="宋体" w:hAnsi="Courier New" w:eastAsia="楷体_GB2312"/>
      <w:sz w:val="26"/>
      <w:szCs w:val="20"/>
      <w:lang w:val="zh-CN"/>
    </w:rPr>
  </w:style>
  <w:style w:type="paragraph" w:styleId="1107" w:customStyle="1">
    <w:name w:val="xl98"/>
    <w:basedOn w:val="66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08" w:customStyle="1">
    <w:name w:val=" Char"/>
    <w:basedOn w:val="665"/>
    <w:uiPriority w:val="0"/>
    <w:qFormat/>
    <w:pPr>
      <w:contextualSpacing/>
      <w:ind w:firstLine="200"/>
      <w:jc w:val="left"/>
      <w:spacing w:line="360" w:lineRule="auto"/>
    </w:pPr>
    <w:rPr>
      <w:rFonts w:ascii="仿宋_GB2312" w:hAnsi="宋体" w:eastAsia="仿宋_GB2312"/>
      <w:b/>
      <w:sz w:val="32"/>
      <w:szCs w:val="32"/>
    </w:rPr>
  </w:style>
  <w:style w:type="paragraph" w:styleId="1109" w:customStyle="1">
    <w:name w:val="xl95"/>
    <w:basedOn w:val="6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10" w:customStyle="1">
    <w:name w:val="内文正文"/>
    <w:basedOn w:val="889"/>
    <w:uiPriority w:val="0"/>
    <w:qFormat/>
    <w:pPr>
      <w:contextualSpacing/>
      <w:ind w:firstLine="200"/>
      <w:spacing w:line="400" w:lineRule="exact"/>
      <w:widowControl w:val="off"/>
    </w:pPr>
    <w:rPr>
      <w:rFonts w:ascii="Arial" w:hAnsi="Arial" w:eastAsia="宋体" w:cs="Courier New"/>
      <w:color w:val="000000"/>
      <w:sz w:val="21"/>
      <w:szCs w:val="21"/>
    </w:rPr>
  </w:style>
  <w:style w:type="paragraph" w:styleId="1111" w:customStyle="1">
    <w:name w:val="UserStyle_0"/>
    <w:uiPriority w:val="0"/>
    <w:qFormat/>
    <w:pPr>
      <w:jc w:val="both"/>
      <w:spacing w:after="160" w:line="259" w:lineRule="auto"/>
    </w:pPr>
    <w:rPr>
      <w:rFonts w:hint="default" w:ascii="Arial" w:hAnsi="Arial" w:eastAsia="宋体" w:cs="Times New Roman"/>
      <w:sz w:val="21"/>
      <w:szCs w:val="21"/>
      <w:lang w:val="zh-CN" w:eastAsia="zh-CN" w:bidi="ar-SA"/>
    </w:rPr>
  </w:style>
  <w:style w:type="paragraph" w:styleId="1112" w:customStyle="1">
    <w:name w:val="xl79"/>
    <w:basedOn w:val="66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13" w:customStyle="1">
    <w:name w:val="Char1"/>
    <w:basedOn w:val="665"/>
    <w:uiPriority w:val="0"/>
    <w:qFormat/>
    <w:rPr>
      <w:rFonts w:ascii="Tahoma" w:hAnsi="Tahoma"/>
      <w:sz w:val="24"/>
      <w:szCs w:val="20"/>
    </w:rPr>
  </w:style>
  <w:style w:type="paragraph" w:styleId="1114" w:customStyle="1">
    <w:name w:val="_Style 107"/>
    <w:next w:val="665"/>
    <w:uiPriority w:val="0"/>
    <w:qFormat/>
    <w:rPr>
      <w:rFonts w:hint="default" w:ascii="Times New Roman" w:hAnsi="Times New Roman" w:eastAsia="宋体" w:cs="Times New Roman"/>
      <w:sz w:val="24"/>
      <w:szCs w:val="24"/>
      <w:lang w:val="en-US" w:eastAsia="zh-CN" w:bidi="ar-SA"/>
    </w:rPr>
  </w:style>
  <w:style w:type="paragraph" w:styleId="1115" w:customStyle="1">
    <w:name w:val="正文格式（宋体、12号、间距1.5）"/>
    <w:uiPriority w:val="0"/>
    <w:qFormat/>
    <w:pPr>
      <w:ind w:firstLine="496"/>
      <w:spacing w:line="360" w:lineRule="auto"/>
      <w:widowControl w:val="off"/>
    </w:pPr>
    <w:rPr>
      <w:rFonts w:hint="default" w:ascii="宋体" w:hAnsi="宋体" w:eastAsia="ヒラギノ角ゴ Pro W3" w:cs="Times New Roman"/>
      <w:color w:val="000000"/>
      <w:sz w:val="24"/>
      <w:lang w:val="en-US" w:eastAsia="zh-CN" w:bidi="ar-SA"/>
    </w:rPr>
  </w:style>
  <w:style w:type="paragraph" w:styleId="1116" w:customStyle="1">
    <w:name w:val="Char Char Char Char"/>
    <w:basedOn w:val="877"/>
    <w:uiPriority w:val="0"/>
    <w:qFormat/>
    <w:pPr>
      <w:jc w:val="both"/>
      <w:spacing w:line="360" w:lineRule="auto"/>
      <w:widowControl w:val="off"/>
    </w:pPr>
    <w:rPr>
      <w:szCs w:val="20"/>
    </w:rPr>
  </w:style>
  <w:style w:type="paragraph" w:styleId="1117" w:customStyle="1">
    <w:name w:val="xl85"/>
    <w:basedOn w:val="6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18" w:customStyle="1">
    <w:name w:val=" Char2"/>
    <w:basedOn w:val="665"/>
    <w:uiPriority w:val="0"/>
    <w:qFormat/>
    <w:pPr>
      <w:contextualSpacing/>
      <w:ind w:firstLine="200"/>
      <w:jc w:val="left"/>
      <w:spacing w:line="360" w:lineRule="auto"/>
    </w:pPr>
    <w:rPr>
      <w:rFonts w:ascii="仿宋_GB2312" w:hAnsi="宋体" w:eastAsia="仿宋_GB2312"/>
      <w:b/>
      <w:sz w:val="32"/>
      <w:szCs w:val="32"/>
    </w:rPr>
  </w:style>
  <w:style w:type="paragraph" w:styleId="1119" w:customStyle="1">
    <w:name w:val="font2"/>
    <w:basedOn w:val="665"/>
    <w:uiPriority w:val="0"/>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120" w:customStyle="1">
    <w:name w:val="Char Char Char1 Char Char Char Char"/>
    <w:basedOn w:val="665"/>
    <w:uiPriority w:val="0"/>
    <w:qFormat/>
    <w:pPr>
      <w:jc w:val="left"/>
      <w:spacing w:after="160" w:line="240" w:lineRule="exact"/>
      <w:widowControl/>
    </w:pPr>
    <w:rPr>
      <w:rFonts w:ascii="Times New Roman" w:hAnsi="Times New Roman"/>
      <w:sz w:val="24"/>
      <w:szCs w:val="24"/>
    </w:rPr>
  </w:style>
  <w:style w:type="paragraph" w:styleId="1121" w:customStyle="1">
    <w:name w:val="_Style 49"/>
    <w:basedOn w:val="877"/>
    <w:uiPriority w:val="0"/>
    <w:qFormat/>
    <w:pPr>
      <w:spacing w:line="360" w:lineRule="auto"/>
    </w:pPr>
  </w:style>
  <w:style w:type="paragraph" w:styleId="1122" w:customStyle="1">
    <w:name w:val="Heading21"/>
    <w:next w:val="665"/>
    <w:uiPriority w:val="0"/>
    <w:qFormat/>
    <w:pPr>
      <w:jc w:val="both"/>
      <w:keepLines/>
      <w:keepNext/>
      <w:spacing w:before="260" w:after="260" w:line="415" w:lineRule="auto"/>
    </w:pPr>
    <w:rPr>
      <w:rFonts w:hint="default" w:ascii="Arial" w:hAnsi="Arial" w:eastAsia="黑体" w:cs="Times New Roman"/>
      <w:b/>
      <w:bCs/>
      <w:sz w:val="32"/>
      <w:szCs w:val="32"/>
      <w:lang w:val="en-US" w:eastAsia="zh-CN" w:bidi="ar-SA"/>
    </w:rPr>
  </w:style>
  <w:style w:type="paragraph" w:styleId="1123" w:customStyle="1">
    <w:name w:val="H-TextFormat"/>
    <w:uiPriority w:val="0"/>
    <w:qFormat/>
    <w:rPr>
      <w:rFonts w:hint="default" w:ascii="Arial" w:hAnsi="Arial" w:eastAsia="宋体" w:cs="Times New Roman"/>
      <w:sz w:val="22"/>
      <w:lang w:val="en-GB" w:eastAsia="en-US" w:bidi="ar-SA"/>
    </w:rPr>
  </w:style>
  <w:style w:type="paragraph" w:styleId="1124" w:customStyle="1">
    <w:name w:val="p0"/>
    <w:basedOn w:val="665"/>
    <w:uiPriority w:val="0"/>
    <w:qFormat/>
    <w:pPr>
      <w:jc w:val="left"/>
      <w:widowControl/>
    </w:pPr>
    <w:rPr>
      <w:rFonts w:ascii="Times New Roman" w:hAnsi="Times New Roman"/>
      <w:sz w:val="24"/>
      <w:szCs w:val="24"/>
    </w:rPr>
  </w:style>
  <w:style w:type="paragraph" w:styleId="1125" w:customStyle="1">
    <w:name w:val="xl92"/>
    <w:basedOn w:val="6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26" w:customStyle="1">
    <w:name w:val="Table Text"/>
    <w:basedOn w:val="665"/>
    <w:uiPriority w:val="0"/>
    <w:semiHidden/>
    <w:qFormat/>
    <w:rPr>
      <w:rFonts w:ascii="宋体" w:hAnsi="宋体" w:eastAsia="宋体" w:cs="宋体"/>
      <w:sz w:val="18"/>
      <w:szCs w:val="18"/>
      <w:lang w:val="en-US" w:eastAsia="en-US" w:bidi="ar-SA"/>
    </w:rPr>
  </w:style>
  <w:style w:type="paragraph" w:styleId="1127" w:customStyle="1">
    <w:name w:val="et5"/>
    <w:basedOn w:val="6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28" w:customStyle="1">
    <w:name w:val="xl103"/>
    <w:basedOn w:val="665"/>
    <w:uiPriority w:val="0"/>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129" w:customStyle="1">
    <w:name w:val="样式4"/>
    <w:basedOn w:val="897"/>
    <w:uiPriority w:val="0"/>
    <w:qFormat/>
    <w:pPr>
      <w:contextualSpacing/>
      <w:ind w:firstLine="200"/>
      <w:spacing w:line="360" w:lineRule="auto"/>
      <w:tabs>
        <w:tab w:val="right" w:pos="9901" w:leader="none"/>
      </w:tabs>
      <w:pBdr>
        <w:top w:val="single" w:color="000000" w:sz="4" w:space="1"/>
        <w:bottom w:val="single" w:color="000000" w:sz="4" w:space="1"/>
      </w:pBdr>
    </w:pPr>
    <w:rPr>
      <w:rFonts w:ascii="Arial" w:hAnsi="Arial"/>
      <w:sz w:val="21"/>
    </w:rPr>
  </w:style>
  <w:style w:type="paragraph" w:styleId="1130" w:customStyle="1">
    <w:name w:val="xl84"/>
    <w:basedOn w:val="6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31" w:customStyle="1">
    <w:name w:val="p18"/>
    <w:basedOn w:val="665"/>
    <w:uiPriority w:val="0"/>
    <w:qFormat/>
    <w:pPr>
      <w:ind w:firstLine="420"/>
      <w:jc w:val="left"/>
      <w:widowControl/>
    </w:pPr>
    <w:rPr>
      <w:rFonts w:ascii="Times New Roman" w:hAnsi="Times New Roman"/>
      <w:sz w:val="24"/>
      <w:szCs w:val="24"/>
    </w:rPr>
  </w:style>
  <w:style w:type="paragraph" w:styleId="1132" w:customStyle="1">
    <w:name w:val="UserStyle_1"/>
    <w:next w:val="1133"/>
    <w:uiPriority w:val="0"/>
    <w:qFormat/>
    <w:pPr>
      <w:ind w:firstLine="420"/>
      <w:jc w:val="both"/>
    </w:pPr>
    <w:rPr>
      <w:rFonts w:hint="default" w:ascii="Times New Roman" w:hAnsi="Times New Roman" w:eastAsia="宋体" w:cs="Times New Roman"/>
      <w:sz w:val="21"/>
      <w:szCs w:val="22"/>
      <w:lang w:val="en-US" w:eastAsia="zh-CN" w:bidi="ar-SA"/>
    </w:rPr>
  </w:style>
  <w:style w:type="paragraph" w:styleId="1133" w:customStyle="1">
    <w:name w:val="179"/>
    <w:uiPriority w:val="0"/>
    <w:qFormat/>
    <w:pPr>
      <w:ind w:firstLine="420"/>
      <w:jc w:val="both"/>
      <w:spacing w:after="160" w:line="259" w:lineRule="auto"/>
    </w:pPr>
    <w:rPr>
      <w:rFonts w:hint="default" w:ascii="Times New Roman" w:hAnsi="Times New Roman" w:eastAsia="宋体" w:cs="Times New Roman"/>
      <w:sz w:val="21"/>
      <w:szCs w:val="24"/>
      <w:lang w:val="en-US" w:eastAsia="zh-CN" w:bidi="ar-SA"/>
    </w:rPr>
  </w:style>
  <w:style w:type="paragraph" w:styleId="1134" w:customStyle="1">
    <w:name w:val="默认段落字体 Para Char Char Char Char Char Char Char Char Char Char Char Char Char"/>
    <w:basedOn w:val="665"/>
    <w:uiPriority w:val="0"/>
    <w:qFormat/>
    <w:rPr>
      <w:rFonts w:ascii="等线" w:hAnsi="等线" w:eastAsia="等线"/>
      <w:szCs w:val="24"/>
    </w:rPr>
  </w:style>
  <w:style w:type="paragraph" w:styleId="1135" w:customStyle="1">
    <w:name w:val="et3"/>
    <w:basedOn w:val="6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36" w:customStyle="1">
    <w:name w:val="Char Char Char"/>
    <w:basedOn w:val="665"/>
    <w:uiPriority w:val="0"/>
    <w:qFormat/>
    <w:pPr>
      <w:ind w:left="795" w:hanging="360"/>
      <w:tabs>
        <w:tab w:val="left" w:pos="795" w:leader="none"/>
      </w:tabs>
    </w:pPr>
    <w:rPr>
      <w:rFonts w:ascii="Times New Roman" w:hAnsi="Times New Roman"/>
      <w:sz w:val="24"/>
      <w:szCs w:val="24"/>
    </w:rPr>
  </w:style>
  <w:style w:type="paragraph" w:styleId="1137" w:customStyle="1">
    <w:name w:val="xl63"/>
    <w:basedOn w:val="665"/>
    <w:uiPriority w:val="0"/>
    <w:qFormat/>
    <w:pPr>
      <w:jc w:val="left"/>
      <w:spacing w:before="100" w:beforeAutospacing="1" w:after="100" w:afterAutospacing="1"/>
      <w:widowControl/>
    </w:pPr>
    <w:rPr>
      <w:rFonts w:ascii="宋体" w:hAnsi="宋体" w:cs="宋体"/>
      <w:sz w:val="24"/>
      <w:szCs w:val="24"/>
    </w:rPr>
  </w:style>
  <w:style w:type="paragraph" w:styleId="1138" w:customStyle="1">
    <w:name w:val="font1"/>
    <w:basedOn w:val="665"/>
    <w:uiPriority w:val="0"/>
    <w:qFormat/>
    <w:pPr>
      <w:jc w:val="left"/>
      <w:spacing w:before="100" w:beforeAutospacing="1" w:after="100" w:afterAutospacing="1"/>
      <w:widowControl/>
    </w:pPr>
    <w:rPr>
      <w:rFonts w:ascii="宋体" w:hAnsi="宋体" w:cs="宋体"/>
      <w:color w:val="000000"/>
      <w:sz w:val="22"/>
    </w:rPr>
  </w:style>
  <w:style w:type="paragraph" w:styleId="1139" w:customStyle="1">
    <w:name w:val="xl83"/>
    <w:basedOn w:val="665"/>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140" w:customStyle="1">
    <w:name w:val="文字"/>
    <w:basedOn w:val="665"/>
    <w:uiPriority w:val="0"/>
    <w:qFormat/>
    <w:pPr>
      <w:ind w:right="-210" w:firstLine="556"/>
      <w:spacing w:line="312" w:lineRule="auto"/>
      <w:tabs>
        <w:tab w:val="left" w:pos="8520" w:leader="none"/>
      </w:tabs>
    </w:pPr>
    <w:rPr>
      <w:rFonts w:ascii="宋体" w:hAnsi="宋体"/>
      <w:sz w:val="28"/>
      <w:szCs w:val="20"/>
    </w:rPr>
  </w:style>
  <w:style w:type="paragraph" w:styleId="1141" w:customStyle="1">
    <w:name w:val="xl68"/>
    <w:basedOn w:val="66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142" w:customStyle="1">
    <w:name w:val="g11"/>
    <w:basedOn w:val="665"/>
    <w:uiPriority w:val="0"/>
    <w:qFormat/>
    <w:pPr>
      <w:contextualSpacing/>
      <w:ind w:firstLine="200"/>
      <w:jc w:val="left"/>
      <w:spacing w:before="100" w:beforeAutospacing="1" w:after="100" w:afterAutospacing="1" w:line="900" w:lineRule="atLeast"/>
      <w:widowControl/>
    </w:pPr>
    <w:rPr>
      <w:rFonts w:hint="eastAsia" w:ascii="华文中宋" w:hAnsi="华文中宋" w:eastAsia="华文中宋"/>
      <w:b/>
      <w:bCs/>
      <w:color w:val="ff0000"/>
      <w:sz w:val="60"/>
      <w:szCs w:val="60"/>
    </w:rPr>
  </w:style>
  <w:style w:type="paragraph" w:styleId="1143" w:customStyle="1">
    <w:name w:val="_Style 1"/>
    <w:basedOn w:val="665"/>
    <w:uiPriority w:val="34"/>
    <w:qFormat/>
    <w:pPr>
      <w:ind w:firstLine="420"/>
      <w:jc w:val="left"/>
      <w:widowControl/>
    </w:pPr>
    <w:rPr>
      <w:rFonts w:ascii="Times New Roman" w:hAnsi="Times New Roman"/>
      <w:sz w:val="24"/>
      <w:szCs w:val="24"/>
    </w:rPr>
  </w:style>
  <w:style w:type="paragraph" w:styleId="1144"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1145" w:customStyle="1">
    <w:name w:val="题目 2"/>
    <w:next w:val="665"/>
    <w:uiPriority w:val="0"/>
    <w:qFormat/>
    <w:pPr>
      <w:keepNext/>
      <w:outlineLvl w:val="1"/>
    </w:pPr>
    <w:rPr>
      <w:rFonts w:hint="default" w:ascii="Helvetica" w:hAnsi="Helvetica" w:eastAsia="ヒラギノ角ゴ Pro W3" w:cs="Times New Roman"/>
      <w:b/>
      <w:color w:val="000000"/>
      <w:sz w:val="24"/>
      <w:lang w:val="en-US" w:eastAsia="zh-CN" w:bidi="ar-SA"/>
    </w:rPr>
  </w:style>
  <w:style w:type="paragraph" w:styleId="1146" w:customStyle="1">
    <w:name w:val="xl93"/>
    <w:basedOn w:val="6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47" w:customStyle="1">
    <w:name w:val="默认段落字体 Para Char Char Char Char Char Char Char Char Char1 Char Char Char Char Char Char Char"/>
    <w:basedOn w:val="877"/>
    <w:uiPriority w:val="0"/>
    <w:qFormat/>
    <w:pPr>
      <w:jc w:val="both"/>
      <w:widowControl w:val="off"/>
    </w:pPr>
    <w:rPr>
      <w:sz w:val="21"/>
    </w:rPr>
  </w:style>
  <w:style w:type="paragraph" w:styleId="1148" w:customStyle="1">
    <w:name w:val="_Style 36"/>
    <w:basedOn w:val="877"/>
    <w:uiPriority w:val="0"/>
    <w:qFormat/>
    <w:pPr>
      <w:spacing w:line="360" w:lineRule="auto"/>
    </w:pPr>
  </w:style>
  <w:style w:type="paragraph" w:styleId="1149" w:customStyle="1">
    <w:name w:val="Table Paragraph"/>
    <w:basedOn w:val="665"/>
    <w:uiPriority w:val="1"/>
    <w:qFormat/>
    <w:pPr>
      <w:spacing w:before="2" w:line="289" w:lineRule="exact"/>
    </w:pPr>
    <w:rPr>
      <w:rFonts w:ascii="宋体" w:hAnsi="宋体" w:eastAsia="宋体" w:cs="宋体"/>
      <w:lang w:val="zh-CN" w:eastAsia="zh-CN" w:bidi="zh-CN"/>
    </w:rPr>
  </w:style>
  <w:style w:type="paragraph" w:styleId="1150" w:customStyle="1">
    <w:name w:val=" Char1"/>
    <w:basedOn w:val="665"/>
    <w:uiPriority w:val="0"/>
    <w:qFormat/>
    <w:pPr>
      <w:contextualSpacing/>
      <w:ind w:firstLine="200"/>
      <w:jc w:val="left"/>
      <w:spacing w:after="160" w:line="240" w:lineRule="exact"/>
      <w:widowControl/>
    </w:pPr>
    <w:rPr>
      <w:rFonts w:ascii="Arial" w:hAnsi="Arial" w:eastAsia="Times New Roman" w:cs="Verdana"/>
      <w:b/>
      <w:sz w:val="24"/>
      <w:szCs w:val="20"/>
      <w:lang w:eastAsia="en-US"/>
    </w:rPr>
  </w:style>
  <w:style w:type="paragraph" w:styleId="1151" w:customStyle="1">
    <w:name w:val="自由格式"/>
    <w:uiPriority w:val="0"/>
    <w:qFormat/>
    <w:rPr>
      <w:rFonts w:hint="default" w:ascii="Helvetica" w:hAnsi="Helvetica" w:eastAsia="ヒラギノ角ゴ Pro W3" w:cs="Times New Roman"/>
      <w:color w:val="000000"/>
      <w:sz w:val="24"/>
      <w:lang w:val="en-US" w:eastAsia="zh-CN" w:bidi="ar-SA"/>
    </w:rPr>
  </w:style>
  <w:style w:type="paragraph" w:styleId="1152" w:customStyle="1">
    <w:name w:val="style11"/>
    <w:basedOn w:val="665"/>
    <w:uiPriority w:val="0"/>
    <w:qFormat/>
    <w:pPr>
      <w:contextualSpacing/>
      <w:ind w:firstLine="200"/>
      <w:jc w:val="left"/>
      <w:spacing w:before="100" w:beforeAutospacing="1" w:after="100" w:afterAutospacing="1" w:line="360" w:lineRule="auto"/>
      <w:widowControl/>
    </w:pPr>
    <w:rPr>
      <w:rFonts w:ascii="宋体" w:hAnsi="宋体" w:cs="宋体"/>
      <w:sz w:val="24"/>
      <w:szCs w:val="24"/>
    </w:rPr>
  </w:style>
  <w:style w:type="table" w:styleId="1153" w:customStyle="1">
    <w:name w:val="网格型2"/>
    <w:basedOn w:val="863"/>
    <w:uiPriority w:val="59"/>
    <w:qFormat/>
    <w:rPr>
      <w:rFonts w:ascii="Times New Roman" w:hAnsi="Times New Roman"/>
    </w:rPr>
    <w:tblPr/>
  </w:style>
  <w:style w:type="table" w:styleId="1154" w:customStyle="1">
    <w:name w:val="Table Normal"/>
    <w:uiPriority w:val="0"/>
    <w:unhideWhenUsed/>
    <w:qFormat/>
    <w:rPr>
      <w:lang w:val="en-US" w:eastAsia="zh-CN" w:bidi="ar-SA"/>
    </w:rPr>
    <w:tblPr/>
  </w:style>
  <w:style w:type="table" w:styleId="1155" w:customStyle="1">
    <w:name w:val="网格型1"/>
    <w:basedOn w:val="863"/>
    <w:uiPriority w:val="0"/>
    <w:qFormat/>
    <w:pPr>
      <w:jc w:val="both"/>
      <w:widowControl w:val="off"/>
    </w:pPr>
    <w:rPr>
      <w:rFonts w:ascii="Times New Roman" w:hAnsi="Times New Roman"/>
    </w:rPr>
    <w:tblPr/>
  </w:style>
  <w:style w:type="paragraph" w:styleId="1156" w:customStyle="1">
    <w:name w:val="_Style 91"/>
    <w:uiPriority w:val="99"/>
    <w:qFormat/>
    <w:pPr>
      <w:ind w:firstLine="420"/>
      <w:jc w:val="both"/>
      <w:widowControl w:val="off"/>
    </w:pPr>
    <w:rPr>
      <w:rFonts w:hint="default" w:ascii="Calibri" w:hAnsi="Calibri" w:eastAsia="宋体" w:cs="Times New Roman"/>
      <w:sz w:val="21"/>
      <w:szCs w:val="22"/>
      <w:lang w:val="en-US" w:eastAsia="zh-CN" w:bidi="ar-SA"/>
    </w:rPr>
  </w:style>
  <w:style w:type="paragraph" w:styleId="1157" w:customStyle="1">
    <w:name w:val="纯文本511"/>
    <w:basedOn w:val="665"/>
    <w:uiPriority w:val="0"/>
    <w:unhideWhenUsed/>
    <w:qFormat/>
    <w:rPr>
      <w:rFonts w:hint="eastAsia" w:ascii="宋体" w:hAnsi="Courier New"/>
      <w:sz w:val="28"/>
    </w:rPr>
  </w:style>
  <w:style w:type="paragraph" w:styleId="1158" w:customStyle="1">
    <w:name w:val="Plain Text"/>
    <w:basedOn w:val="665"/>
    <w:uiPriority w:val="0"/>
    <w:qFormat/>
    <w:rPr>
      <w:rFonts w:ascii="宋体" w:hAnsi="Courier New" w:eastAsia="楷体_GB2312"/>
      <w:sz w:val="26"/>
      <w:szCs w:val="20"/>
    </w:rPr>
  </w:style>
  <w:style w:type="numbering" w:styleId="96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e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浮生</dc:creator>
  <cp:lastModifiedBy>沈超</cp:lastModifiedBy>
  <cp:revision>20</cp:revision>
  <dcterms:created xsi:type="dcterms:W3CDTF">2022-03-30T05:25:00Z</dcterms:created>
  <dcterms:modified xsi:type="dcterms:W3CDTF">2026-05-21T06:06:52Z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eyJoZGlkIjoiZDFlZDMxZmU2NDc4ZWVjMGNlZjUyYzcxMTNkYzE4OWIiLCJ1c2VySWQiOiIxNDAxODc1MTEzIn0=</vt:lpwstr>
  </property>
  <property fmtid="{D5CDD505-2E9C-101B-9397-08002B2CF9AE}" pid="3" name="KSOProductBuildVer">
    <vt:lpwstr>2052-12.1.0.26375</vt:lpwstr>
  </property>
  <property fmtid="{D5CDD505-2E9C-101B-9397-08002B2CF9AE}" pid="4" name="ICV">
    <vt:lpwstr>C04B7866779A4BA28931A82F0C8391A2_13</vt:lpwstr>
  </property>
</Properties>
</file>