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1DDF2F">
      <w:pPr>
        <w:topLinePunct/>
        <w:spacing w:line="480" w:lineRule="auto"/>
        <w:jc w:val="center"/>
        <w:rPr>
          <w:rFonts w:eastAsia="黑体"/>
          <w:b/>
          <w:color w:val="auto"/>
          <w:sz w:val="56"/>
          <w:szCs w:val="56"/>
        </w:rPr>
      </w:pPr>
    </w:p>
    <w:p w14:paraId="73C44587">
      <w:pPr>
        <w:topLinePunct/>
        <w:spacing w:line="480" w:lineRule="auto"/>
        <w:jc w:val="center"/>
        <w:rPr>
          <w:rFonts w:eastAsia="黑体"/>
          <w:b/>
          <w:color w:val="auto"/>
          <w:sz w:val="56"/>
          <w:szCs w:val="56"/>
          <w:highlight w:val="none"/>
        </w:rPr>
      </w:pPr>
      <w:r>
        <w:rPr>
          <w:rFonts w:hint="eastAsia" w:eastAsia="黑体"/>
          <w:b/>
          <w:color w:val="auto"/>
          <w:sz w:val="56"/>
          <w:szCs w:val="56"/>
          <w:highlight w:val="none"/>
        </w:rPr>
        <w:t>无锡市政府采购</w:t>
      </w:r>
    </w:p>
    <w:p w14:paraId="28C1F4DE">
      <w:pPr>
        <w:topLinePunct/>
        <w:spacing w:line="360" w:lineRule="auto"/>
        <w:jc w:val="center"/>
        <w:rPr>
          <w:rFonts w:eastAsia="黑体"/>
          <w:b/>
          <w:color w:val="auto"/>
          <w:sz w:val="56"/>
          <w:szCs w:val="56"/>
        </w:rPr>
      </w:pPr>
    </w:p>
    <w:p w14:paraId="23F2379E">
      <w:pPr>
        <w:topLinePunct/>
        <w:spacing w:line="360" w:lineRule="auto"/>
        <w:jc w:val="center"/>
        <w:rPr>
          <w:rFonts w:eastAsia="黑体"/>
          <w:b/>
          <w:color w:val="auto"/>
          <w:sz w:val="72"/>
          <w:szCs w:val="72"/>
        </w:rPr>
      </w:pPr>
      <w:r>
        <w:rPr>
          <w:rFonts w:hint="eastAsia" w:eastAsia="黑体"/>
          <w:b/>
          <w:color w:val="auto"/>
          <w:sz w:val="56"/>
          <w:szCs w:val="56"/>
        </w:rPr>
        <w:t>公开招标文件</w:t>
      </w:r>
    </w:p>
    <w:p w14:paraId="74E42A57">
      <w:pPr>
        <w:topLinePunct/>
        <w:spacing w:line="360" w:lineRule="auto"/>
        <w:jc w:val="center"/>
        <w:rPr>
          <w:rFonts w:ascii="宋体" w:hAnsi="宋体"/>
          <w:b/>
          <w:color w:val="auto"/>
          <w:sz w:val="24"/>
        </w:rPr>
      </w:pPr>
      <w:r>
        <w:rPr>
          <w:rFonts w:hint="eastAsia" w:eastAsia="黑体"/>
          <w:b/>
          <w:color w:val="auto"/>
          <w:sz w:val="28"/>
          <w:szCs w:val="28"/>
        </w:rPr>
        <w:t>（全流程电子化）</w:t>
      </w:r>
    </w:p>
    <w:p w14:paraId="66CCBCD1">
      <w:pPr>
        <w:topLinePunct/>
        <w:spacing w:line="360" w:lineRule="auto"/>
        <w:jc w:val="center"/>
        <w:rPr>
          <w:rFonts w:ascii="宋体" w:hAnsi="宋体"/>
          <w:b/>
          <w:color w:val="auto"/>
          <w:sz w:val="24"/>
        </w:rPr>
      </w:pPr>
    </w:p>
    <w:p w14:paraId="4D62C3F4">
      <w:pPr>
        <w:topLinePunct/>
        <w:spacing w:line="360" w:lineRule="auto"/>
        <w:jc w:val="center"/>
        <w:rPr>
          <w:rFonts w:ascii="宋体" w:hAnsi="宋体"/>
          <w:b/>
          <w:color w:val="auto"/>
          <w:sz w:val="24"/>
        </w:rPr>
      </w:pPr>
      <w:bookmarkStart w:id="0" w:name="OLE_LINK1"/>
    </w:p>
    <w:p w14:paraId="19E6650B">
      <w:pPr>
        <w:topLinePunct/>
        <w:spacing w:line="360" w:lineRule="auto"/>
        <w:rPr>
          <w:rFonts w:ascii="宋体" w:hAnsi="宋体"/>
          <w:b/>
          <w:color w:val="auto"/>
          <w:sz w:val="24"/>
        </w:rPr>
      </w:pPr>
    </w:p>
    <w:p w14:paraId="204167FF">
      <w:pPr>
        <w:topLinePunct/>
        <w:spacing w:line="360" w:lineRule="auto"/>
        <w:ind w:firstLine="562" w:firstLineChars="200"/>
        <w:rPr>
          <w:rFonts w:hint="eastAsia" w:ascii="宋体" w:hAnsi="宋体" w:eastAsia="宋体"/>
          <w:b/>
          <w:color w:val="auto"/>
          <w:sz w:val="28"/>
          <w:szCs w:val="28"/>
          <w:lang w:eastAsia="zh-CN"/>
        </w:rPr>
      </w:pPr>
      <w:r>
        <w:rPr>
          <w:rFonts w:hint="eastAsia" w:ascii="宋体" w:hAnsi="宋体"/>
          <w:b/>
          <w:color w:val="auto"/>
          <w:sz w:val="28"/>
          <w:szCs w:val="28"/>
        </w:rPr>
        <w:t>政府采购编号：</w:t>
      </w:r>
      <w:r>
        <w:rPr>
          <w:rFonts w:hint="eastAsia" w:ascii="宋体" w:hAnsi="宋体"/>
          <w:b/>
          <w:color w:val="auto"/>
          <w:sz w:val="28"/>
          <w:szCs w:val="28"/>
          <w:lang w:eastAsia="zh-CN"/>
        </w:rPr>
        <w:t>JSZC-320200-BJJZ-G2026-0005</w:t>
      </w:r>
    </w:p>
    <w:p w14:paraId="4D3F52C5">
      <w:pPr>
        <w:topLinePunct/>
        <w:spacing w:line="360" w:lineRule="auto"/>
        <w:ind w:firstLine="642"/>
        <w:rPr>
          <w:rFonts w:ascii="宋体" w:hAnsi="宋体"/>
          <w:b/>
          <w:color w:val="auto"/>
          <w:sz w:val="28"/>
          <w:szCs w:val="28"/>
        </w:rPr>
      </w:pPr>
    </w:p>
    <w:p w14:paraId="65260B17">
      <w:pPr>
        <w:topLinePunct/>
        <w:spacing w:line="360" w:lineRule="auto"/>
        <w:ind w:firstLine="642"/>
        <w:rPr>
          <w:rFonts w:hint="eastAsia" w:ascii="宋体" w:hAnsi="宋体" w:eastAsia="宋体"/>
          <w:b/>
          <w:color w:val="auto"/>
          <w:sz w:val="28"/>
          <w:szCs w:val="28"/>
          <w:lang w:eastAsia="zh-CN"/>
        </w:rPr>
      </w:pPr>
      <w:r>
        <w:rPr>
          <w:rFonts w:hint="eastAsia" w:ascii="宋体" w:hAnsi="宋体"/>
          <w:b/>
          <w:color w:val="auto"/>
          <w:sz w:val="28"/>
          <w:szCs w:val="28"/>
        </w:rPr>
        <w:t>项目名称：</w:t>
      </w:r>
      <w:r>
        <w:rPr>
          <w:rFonts w:hint="eastAsia" w:ascii="宋体" w:hAnsi="宋体"/>
          <w:b/>
          <w:color w:val="auto"/>
          <w:sz w:val="28"/>
          <w:szCs w:val="28"/>
          <w:lang w:eastAsia="zh-CN"/>
        </w:rPr>
        <w:t>无锡市国民体质监测中心2026年运动员营养品采购项目（第三次）</w:t>
      </w:r>
    </w:p>
    <w:bookmarkEnd w:id="0"/>
    <w:p w14:paraId="6FF2DC54">
      <w:pPr>
        <w:topLinePunct/>
        <w:spacing w:line="360" w:lineRule="auto"/>
        <w:ind w:firstLine="642"/>
        <w:rPr>
          <w:rFonts w:ascii="宋体" w:hAnsi="宋体"/>
          <w:b/>
          <w:color w:val="auto"/>
          <w:sz w:val="28"/>
          <w:szCs w:val="28"/>
        </w:rPr>
      </w:pPr>
    </w:p>
    <w:p w14:paraId="6AB3DDDC">
      <w:pPr>
        <w:topLinePunct/>
        <w:spacing w:line="360" w:lineRule="auto"/>
        <w:ind w:firstLine="642"/>
        <w:rPr>
          <w:rFonts w:hint="eastAsia" w:ascii="宋体" w:hAnsi="宋体" w:eastAsia="宋体"/>
          <w:b/>
          <w:color w:val="auto"/>
          <w:sz w:val="28"/>
          <w:szCs w:val="28"/>
          <w:lang w:eastAsia="zh-CN"/>
        </w:rPr>
      </w:pPr>
      <w:r>
        <w:rPr>
          <w:rFonts w:hint="eastAsia" w:ascii="宋体" w:hAnsi="宋体"/>
          <w:b/>
          <w:color w:val="auto"/>
          <w:sz w:val="28"/>
          <w:szCs w:val="28"/>
        </w:rPr>
        <w:t>采 购 人：</w:t>
      </w:r>
      <w:r>
        <w:rPr>
          <w:rFonts w:hint="eastAsia" w:ascii="宋体" w:hAnsi="宋体"/>
          <w:b/>
          <w:color w:val="auto"/>
          <w:sz w:val="28"/>
          <w:szCs w:val="28"/>
          <w:lang w:eastAsia="zh-CN"/>
        </w:rPr>
        <w:t>无锡市国民体质监测中心</w:t>
      </w:r>
    </w:p>
    <w:p w14:paraId="6AAF6AA3">
      <w:pPr>
        <w:topLinePunct/>
        <w:spacing w:line="360" w:lineRule="auto"/>
        <w:ind w:firstLine="562" w:firstLineChars="200"/>
        <w:rPr>
          <w:rFonts w:ascii="宋体" w:hAnsi="宋体"/>
          <w:b/>
          <w:color w:val="auto"/>
          <w:sz w:val="28"/>
          <w:szCs w:val="28"/>
        </w:rPr>
      </w:pPr>
    </w:p>
    <w:p w14:paraId="702CD4C5">
      <w:pPr>
        <w:topLinePunct/>
        <w:spacing w:line="360" w:lineRule="auto"/>
        <w:rPr>
          <w:rFonts w:ascii="宋体" w:hAnsi="宋体"/>
          <w:b/>
          <w:color w:val="auto"/>
          <w:sz w:val="32"/>
          <w:szCs w:val="32"/>
        </w:rPr>
      </w:pPr>
      <w:r>
        <w:rPr>
          <w:rFonts w:hint="eastAsia" w:ascii="宋体" w:hAnsi="宋体"/>
          <w:b/>
          <w:color w:val="auto"/>
          <w:sz w:val="28"/>
          <w:szCs w:val="28"/>
        </w:rPr>
        <w:t xml:space="preserve">    采购代理机构：北京建智达工程管理股份有限公司</w:t>
      </w:r>
    </w:p>
    <w:p w14:paraId="54C86B71">
      <w:pPr>
        <w:topLinePunct/>
        <w:spacing w:line="360" w:lineRule="auto"/>
        <w:rPr>
          <w:rFonts w:ascii="宋体" w:hAnsi="宋体"/>
          <w:b/>
          <w:color w:val="auto"/>
          <w:sz w:val="24"/>
        </w:rPr>
      </w:pPr>
    </w:p>
    <w:p w14:paraId="2277FBF6">
      <w:pPr>
        <w:topLinePunct/>
        <w:spacing w:line="360" w:lineRule="auto"/>
        <w:rPr>
          <w:rFonts w:ascii="宋体" w:hAnsi="宋体"/>
          <w:b/>
          <w:color w:val="auto"/>
          <w:sz w:val="24"/>
        </w:rPr>
      </w:pPr>
    </w:p>
    <w:p w14:paraId="29B8DDFC">
      <w:pPr>
        <w:pStyle w:val="39"/>
        <w:rPr>
          <w:color w:val="auto"/>
        </w:rPr>
      </w:pPr>
    </w:p>
    <w:p w14:paraId="54387FBC">
      <w:pPr>
        <w:topLinePunct/>
        <w:spacing w:line="360" w:lineRule="auto"/>
        <w:jc w:val="center"/>
        <w:rPr>
          <w:rFonts w:ascii="宋体" w:hAnsi="宋体"/>
          <w:b/>
          <w:color w:val="auto"/>
          <w:sz w:val="44"/>
          <w:szCs w:val="44"/>
        </w:rPr>
      </w:pPr>
      <w:r>
        <w:rPr>
          <w:rFonts w:hint="eastAsia" w:ascii="宋体" w:hAnsi="宋体"/>
          <w:b/>
          <w:color w:val="auto"/>
          <w:sz w:val="32"/>
          <w:szCs w:val="32"/>
        </w:rPr>
        <w:t>202</w:t>
      </w:r>
      <w:r>
        <w:rPr>
          <w:rFonts w:hint="eastAsia" w:ascii="宋体" w:hAnsi="宋体"/>
          <w:b/>
          <w:color w:val="auto"/>
          <w:sz w:val="32"/>
          <w:szCs w:val="32"/>
          <w:lang w:val="en-US" w:eastAsia="zh-CN"/>
        </w:rPr>
        <w:t>6</w:t>
      </w:r>
      <w:r>
        <w:rPr>
          <w:rFonts w:hint="eastAsia" w:ascii="宋体" w:hAnsi="宋体"/>
          <w:b/>
          <w:color w:val="auto"/>
          <w:sz w:val="32"/>
          <w:szCs w:val="32"/>
        </w:rPr>
        <w:t>年</w:t>
      </w:r>
      <w:r>
        <w:rPr>
          <w:rFonts w:hint="eastAsia" w:ascii="宋体" w:hAnsi="宋体"/>
          <w:b/>
          <w:color w:val="auto"/>
          <w:sz w:val="32"/>
          <w:szCs w:val="32"/>
          <w:lang w:val="en-US" w:eastAsia="zh-CN"/>
        </w:rPr>
        <w:t>4</w:t>
      </w:r>
      <w:r>
        <w:rPr>
          <w:rFonts w:hint="eastAsia" w:ascii="宋体" w:hAnsi="宋体"/>
          <w:b/>
          <w:color w:val="auto"/>
          <w:sz w:val="32"/>
          <w:szCs w:val="32"/>
        </w:rPr>
        <w:t>月</w:t>
      </w:r>
    </w:p>
    <w:p w14:paraId="6BE02CA3">
      <w:pPr>
        <w:jc w:val="center"/>
        <w:rPr>
          <w:rStyle w:val="34"/>
          <w:rFonts w:eastAsia="黑体"/>
          <w:bCs/>
          <w:color w:val="auto"/>
          <w:sz w:val="48"/>
        </w:rPr>
        <w:sectPr>
          <w:headerReference r:id="rId5" w:type="first"/>
          <w:headerReference r:id="rId3" w:type="default"/>
          <w:footerReference r:id="rId6" w:type="default"/>
          <w:headerReference r:id="rId4" w:type="even"/>
          <w:footerReference r:id="rId7" w:type="even"/>
          <w:pgSz w:w="11906" w:h="16838"/>
          <w:pgMar w:top="1417" w:right="1191" w:bottom="1417" w:left="1191" w:header="850" w:footer="992" w:gutter="0"/>
          <w:pgNumType w:start="1"/>
          <w:cols w:space="720" w:num="1"/>
          <w:titlePg/>
          <w:docGrid w:type="lines" w:linePitch="312" w:charSpace="0"/>
        </w:sectPr>
      </w:pPr>
    </w:p>
    <w:p w14:paraId="5A8CDD12">
      <w:pPr>
        <w:spacing w:line="720" w:lineRule="auto"/>
        <w:ind w:firstLine="720" w:firstLineChars="150"/>
        <w:jc w:val="center"/>
        <w:rPr>
          <w:rStyle w:val="34"/>
          <w:rFonts w:eastAsia="黑体"/>
          <w:bCs/>
          <w:color w:val="auto"/>
          <w:sz w:val="48"/>
        </w:rPr>
      </w:pPr>
      <w:r>
        <w:rPr>
          <w:rStyle w:val="34"/>
          <w:rFonts w:hint="eastAsia" w:eastAsia="黑体"/>
          <w:bCs/>
          <w:color w:val="auto"/>
          <w:sz w:val="48"/>
        </w:rPr>
        <w:t>目     录</w:t>
      </w:r>
    </w:p>
    <w:p w14:paraId="1EDBDB9A">
      <w:pPr>
        <w:pStyle w:val="20"/>
        <w:tabs>
          <w:tab w:val="right" w:leader="dot" w:pos="9072"/>
        </w:tabs>
        <w:rPr>
          <w:rFonts w:hint="eastAsia" w:ascii="宋体" w:hAnsi="宋体" w:eastAsia="宋体" w:cs="宋体"/>
          <w:color w:val="auto"/>
          <w:sz w:val="28"/>
        </w:rPr>
      </w:pPr>
      <w:r>
        <w:rPr>
          <w:rFonts w:hint="eastAsia" w:ascii="宋体" w:hAnsi="宋体" w:eastAsia="宋体" w:cs="宋体"/>
          <w:color w:val="auto"/>
          <w:kern w:val="28"/>
          <w:sz w:val="28"/>
          <w:szCs w:val="28"/>
        </w:rPr>
        <w:fldChar w:fldCharType="begin"/>
      </w:r>
      <w:r>
        <w:rPr>
          <w:rFonts w:hint="eastAsia" w:ascii="宋体" w:hAnsi="宋体" w:eastAsia="宋体" w:cs="宋体"/>
          <w:color w:val="auto"/>
          <w:kern w:val="28"/>
          <w:sz w:val="28"/>
          <w:szCs w:val="28"/>
        </w:rPr>
        <w:instrText xml:space="preserve">TOC \o "1-1" \h \u </w:instrText>
      </w:r>
      <w:bookmarkStart w:id="1" w:name="OLE_LINK2"/>
      <w:r>
        <w:rPr>
          <w:rFonts w:hint="eastAsia" w:ascii="宋体" w:hAnsi="宋体" w:eastAsia="宋体" w:cs="宋体"/>
          <w:color w:val="auto"/>
          <w:kern w:val="28"/>
          <w:sz w:val="28"/>
          <w:szCs w:val="28"/>
        </w:rPr>
        <w:fldChar w:fldCharType="separate"/>
      </w:r>
      <w:r>
        <w:rPr>
          <w:rFonts w:hint="eastAsia" w:ascii="宋体" w:hAnsi="宋体" w:eastAsia="宋体" w:cs="宋体"/>
          <w:color w:val="auto"/>
          <w:kern w:val="28"/>
          <w:sz w:val="28"/>
          <w:szCs w:val="28"/>
        </w:rPr>
        <w:fldChar w:fldCharType="begin"/>
      </w:r>
      <w:r>
        <w:rPr>
          <w:rFonts w:hint="eastAsia" w:ascii="宋体" w:hAnsi="宋体" w:eastAsia="宋体" w:cs="宋体"/>
          <w:color w:val="auto"/>
          <w:kern w:val="28"/>
          <w:sz w:val="28"/>
          <w:szCs w:val="28"/>
        </w:rPr>
        <w:instrText xml:space="preserve"> HYPERLINK \l _Toc3766 </w:instrText>
      </w:r>
      <w:r>
        <w:rPr>
          <w:rFonts w:hint="eastAsia" w:ascii="宋体" w:hAnsi="宋体" w:eastAsia="宋体" w:cs="宋体"/>
          <w:color w:val="auto"/>
          <w:kern w:val="28"/>
          <w:sz w:val="28"/>
          <w:szCs w:val="28"/>
        </w:rPr>
        <w:fldChar w:fldCharType="separate"/>
      </w:r>
      <w:r>
        <w:rPr>
          <w:rFonts w:hint="eastAsia" w:ascii="宋体" w:hAnsi="宋体" w:eastAsia="宋体" w:cs="宋体"/>
          <w:color w:val="auto"/>
          <w:sz w:val="28"/>
          <w:szCs w:val="28"/>
        </w:rPr>
        <w:t>一、投标须知前附表</w:t>
      </w:r>
      <w:r>
        <w:rPr>
          <w:rFonts w:hint="eastAsia" w:ascii="宋体" w:hAnsi="宋体" w:eastAsia="宋体" w:cs="宋体"/>
          <w:color w:val="auto"/>
          <w:sz w:val="28"/>
        </w:rPr>
        <w:tab/>
      </w:r>
      <w:r>
        <w:rPr>
          <w:rFonts w:hint="eastAsia" w:ascii="宋体" w:hAnsi="宋体" w:eastAsia="宋体" w:cs="宋体"/>
          <w:color w:val="auto"/>
          <w:sz w:val="28"/>
        </w:rPr>
        <w:fldChar w:fldCharType="begin"/>
      </w:r>
      <w:r>
        <w:rPr>
          <w:rFonts w:hint="eastAsia" w:ascii="宋体" w:hAnsi="宋体" w:eastAsia="宋体" w:cs="宋体"/>
          <w:color w:val="auto"/>
          <w:sz w:val="28"/>
        </w:rPr>
        <w:instrText xml:space="preserve"> PAGEREF _Toc3766 \h </w:instrText>
      </w:r>
      <w:r>
        <w:rPr>
          <w:rFonts w:hint="eastAsia" w:ascii="宋体" w:hAnsi="宋体" w:eastAsia="宋体" w:cs="宋体"/>
          <w:color w:val="auto"/>
          <w:sz w:val="28"/>
        </w:rPr>
        <w:fldChar w:fldCharType="separate"/>
      </w:r>
      <w:r>
        <w:rPr>
          <w:rFonts w:hint="eastAsia" w:ascii="宋体" w:hAnsi="宋体" w:eastAsia="宋体" w:cs="宋体"/>
          <w:color w:val="auto"/>
          <w:sz w:val="28"/>
        </w:rPr>
        <w:t>1</w:t>
      </w:r>
      <w:r>
        <w:rPr>
          <w:rFonts w:hint="eastAsia" w:ascii="宋体" w:hAnsi="宋体" w:eastAsia="宋体" w:cs="宋体"/>
          <w:color w:val="auto"/>
          <w:sz w:val="28"/>
        </w:rPr>
        <w:fldChar w:fldCharType="end"/>
      </w:r>
      <w:r>
        <w:rPr>
          <w:rFonts w:hint="eastAsia" w:ascii="宋体" w:hAnsi="宋体" w:eastAsia="宋体" w:cs="宋体"/>
          <w:color w:val="auto"/>
          <w:kern w:val="28"/>
          <w:sz w:val="28"/>
          <w:szCs w:val="28"/>
        </w:rPr>
        <w:fldChar w:fldCharType="end"/>
      </w:r>
    </w:p>
    <w:p w14:paraId="66152C75">
      <w:pPr>
        <w:pStyle w:val="20"/>
        <w:tabs>
          <w:tab w:val="right" w:leader="dot" w:pos="9072"/>
        </w:tabs>
        <w:rPr>
          <w:rFonts w:hint="eastAsia" w:ascii="宋体" w:hAnsi="宋体" w:eastAsia="宋体" w:cs="宋体"/>
          <w:color w:val="auto"/>
          <w:sz w:val="28"/>
        </w:rPr>
      </w:pPr>
      <w:r>
        <w:rPr>
          <w:rFonts w:hint="eastAsia" w:ascii="宋体" w:hAnsi="宋体" w:eastAsia="宋体" w:cs="宋体"/>
          <w:color w:val="auto"/>
          <w:kern w:val="28"/>
          <w:sz w:val="28"/>
          <w:szCs w:val="28"/>
        </w:rPr>
        <w:fldChar w:fldCharType="begin"/>
      </w:r>
      <w:r>
        <w:rPr>
          <w:rFonts w:hint="eastAsia" w:ascii="宋体" w:hAnsi="宋体" w:eastAsia="宋体" w:cs="宋体"/>
          <w:color w:val="auto"/>
          <w:kern w:val="28"/>
          <w:sz w:val="28"/>
          <w:szCs w:val="28"/>
        </w:rPr>
        <w:instrText xml:space="preserve"> HYPERLINK \l _Toc8417 </w:instrText>
      </w:r>
      <w:r>
        <w:rPr>
          <w:rFonts w:hint="eastAsia" w:ascii="宋体" w:hAnsi="宋体" w:eastAsia="宋体" w:cs="宋体"/>
          <w:color w:val="auto"/>
          <w:kern w:val="28"/>
          <w:sz w:val="28"/>
          <w:szCs w:val="28"/>
        </w:rPr>
        <w:fldChar w:fldCharType="separate"/>
      </w:r>
      <w:r>
        <w:rPr>
          <w:rFonts w:hint="eastAsia" w:ascii="宋体" w:hAnsi="宋体" w:eastAsia="宋体" w:cs="宋体"/>
          <w:color w:val="auto"/>
          <w:sz w:val="28"/>
          <w:szCs w:val="28"/>
        </w:rPr>
        <w:t>二、投标供应商须知</w:t>
      </w:r>
      <w:r>
        <w:rPr>
          <w:rFonts w:hint="eastAsia" w:ascii="宋体" w:hAnsi="宋体" w:eastAsia="宋体" w:cs="宋体"/>
          <w:color w:val="auto"/>
          <w:sz w:val="28"/>
        </w:rPr>
        <w:tab/>
      </w:r>
      <w:r>
        <w:rPr>
          <w:rFonts w:hint="eastAsia" w:ascii="宋体" w:hAnsi="宋体" w:eastAsia="宋体" w:cs="宋体"/>
          <w:color w:val="auto"/>
          <w:sz w:val="28"/>
        </w:rPr>
        <w:fldChar w:fldCharType="begin"/>
      </w:r>
      <w:r>
        <w:rPr>
          <w:rFonts w:hint="eastAsia" w:ascii="宋体" w:hAnsi="宋体" w:eastAsia="宋体" w:cs="宋体"/>
          <w:color w:val="auto"/>
          <w:sz w:val="28"/>
        </w:rPr>
        <w:instrText xml:space="preserve"> PAGEREF _Toc8417 \h </w:instrText>
      </w:r>
      <w:r>
        <w:rPr>
          <w:rFonts w:hint="eastAsia" w:ascii="宋体" w:hAnsi="宋体" w:eastAsia="宋体" w:cs="宋体"/>
          <w:color w:val="auto"/>
          <w:sz w:val="28"/>
        </w:rPr>
        <w:fldChar w:fldCharType="separate"/>
      </w:r>
      <w:r>
        <w:rPr>
          <w:rFonts w:hint="eastAsia" w:ascii="宋体" w:hAnsi="宋体" w:eastAsia="宋体" w:cs="宋体"/>
          <w:color w:val="auto"/>
          <w:sz w:val="28"/>
        </w:rPr>
        <w:t>8</w:t>
      </w:r>
      <w:r>
        <w:rPr>
          <w:rFonts w:hint="eastAsia" w:ascii="宋体" w:hAnsi="宋体" w:eastAsia="宋体" w:cs="宋体"/>
          <w:color w:val="auto"/>
          <w:sz w:val="28"/>
        </w:rPr>
        <w:fldChar w:fldCharType="end"/>
      </w:r>
      <w:r>
        <w:rPr>
          <w:rFonts w:hint="eastAsia" w:ascii="宋体" w:hAnsi="宋体" w:eastAsia="宋体" w:cs="宋体"/>
          <w:color w:val="auto"/>
          <w:kern w:val="28"/>
          <w:sz w:val="28"/>
          <w:szCs w:val="28"/>
        </w:rPr>
        <w:fldChar w:fldCharType="end"/>
      </w:r>
    </w:p>
    <w:p w14:paraId="3DE6E49B">
      <w:pPr>
        <w:pStyle w:val="20"/>
        <w:tabs>
          <w:tab w:val="right" w:leader="dot" w:pos="9072"/>
        </w:tabs>
        <w:rPr>
          <w:rFonts w:hint="eastAsia" w:ascii="宋体" w:hAnsi="宋体" w:eastAsia="宋体" w:cs="宋体"/>
          <w:color w:val="auto"/>
          <w:sz w:val="28"/>
        </w:rPr>
      </w:pPr>
      <w:r>
        <w:rPr>
          <w:rFonts w:hint="eastAsia" w:ascii="宋体" w:hAnsi="宋体" w:eastAsia="宋体" w:cs="宋体"/>
          <w:color w:val="auto"/>
          <w:kern w:val="28"/>
          <w:sz w:val="28"/>
          <w:szCs w:val="28"/>
        </w:rPr>
        <w:fldChar w:fldCharType="begin"/>
      </w:r>
      <w:r>
        <w:rPr>
          <w:rFonts w:hint="eastAsia" w:ascii="宋体" w:hAnsi="宋体" w:eastAsia="宋体" w:cs="宋体"/>
          <w:color w:val="auto"/>
          <w:kern w:val="28"/>
          <w:sz w:val="28"/>
          <w:szCs w:val="28"/>
        </w:rPr>
        <w:instrText xml:space="preserve"> HYPERLINK \l _Toc1084 </w:instrText>
      </w:r>
      <w:r>
        <w:rPr>
          <w:rFonts w:hint="eastAsia" w:ascii="宋体" w:hAnsi="宋体" w:eastAsia="宋体" w:cs="宋体"/>
          <w:color w:val="auto"/>
          <w:kern w:val="28"/>
          <w:sz w:val="28"/>
          <w:szCs w:val="28"/>
        </w:rPr>
        <w:fldChar w:fldCharType="separate"/>
      </w:r>
      <w:r>
        <w:rPr>
          <w:rFonts w:hint="eastAsia" w:ascii="宋体" w:hAnsi="宋体" w:eastAsia="宋体" w:cs="宋体"/>
          <w:bCs/>
          <w:color w:val="auto"/>
          <w:kern w:val="44"/>
          <w:sz w:val="28"/>
          <w:szCs w:val="24"/>
        </w:rPr>
        <w:t>三、采购需求</w:t>
      </w:r>
      <w:r>
        <w:rPr>
          <w:rFonts w:hint="eastAsia" w:ascii="宋体" w:hAnsi="宋体" w:eastAsia="宋体" w:cs="宋体"/>
          <w:color w:val="auto"/>
          <w:sz w:val="28"/>
        </w:rPr>
        <w:tab/>
      </w:r>
      <w:r>
        <w:rPr>
          <w:rFonts w:hint="eastAsia" w:ascii="宋体" w:hAnsi="宋体" w:eastAsia="宋体" w:cs="宋体"/>
          <w:color w:val="auto"/>
          <w:sz w:val="28"/>
        </w:rPr>
        <w:fldChar w:fldCharType="begin"/>
      </w:r>
      <w:r>
        <w:rPr>
          <w:rFonts w:hint="eastAsia" w:ascii="宋体" w:hAnsi="宋体" w:eastAsia="宋体" w:cs="宋体"/>
          <w:color w:val="auto"/>
          <w:sz w:val="28"/>
        </w:rPr>
        <w:instrText xml:space="preserve"> PAGEREF _Toc1084 \h </w:instrText>
      </w:r>
      <w:r>
        <w:rPr>
          <w:rFonts w:hint="eastAsia" w:ascii="宋体" w:hAnsi="宋体" w:eastAsia="宋体" w:cs="宋体"/>
          <w:color w:val="auto"/>
          <w:sz w:val="28"/>
        </w:rPr>
        <w:fldChar w:fldCharType="separate"/>
      </w:r>
      <w:r>
        <w:rPr>
          <w:rFonts w:hint="eastAsia" w:ascii="宋体" w:hAnsi="宋体" w:eastAsia="宋体" w:cs="宋体"/>
          <w:color w:val="auto"/>
          <w:sz w:val="28"/>
        </w:rPr>
        <w:t>24</w:t>
      </w:r>
      <w:r>
        <w:rPr>
          <w:rFonts w:hint="eastAsia" w:ascii="宋体" w:hAnsi="宋体" w:eastAsia="宋体" w:cs="宋体"/>
          <w:color w:val="auto"/>
          <w:sz w:val="28"/>
        </w:rPr>
        <w:fldChar w:fldCharType="end"/>
      </w:r>
      <w:r>
        <w:rPr>
          <w:rFonts w:hint="eastAsia" w:ascii="宋体" w:hAnsi="宋体" w:eastAsia="宋体" w:cs="宋体"/>
          <w:color w:val="auto"/>
          <w:kern w:val="28"/>
          <w:sz w:val="28"/>
          <w:szCs w:val="28"/>
        </w:rPr>
        <w:fldChar w:fldCharType="end"/>
      </w:r>
    </w:p>
    <w:p w14:paraId="019FFDDE">
      <w:pPr>
        <w:pStyle w:val="20"/>
        <w:tabs>
          <w:tab w:val="right" w:leader="dot" w:pos="9072"/>
        </w:tabs>
        <w:rPr>
          <w:rFonts w:hint="eastAsia" w:ascii="宋体" w:hAnsi="宋体" w:eastAsia="宋体" w:cs="宋体"/>
          <w:color w:val="auto"/>
          <w:sz w:val="28"/>
        </w:rPr>
      </w:pPr>
      <w:r>
        <w:rPr>
          <w:rFonts w:hint="eastAsia" w:ascii="宋体" w:hAnsi="宋体" w:eastAsia="宋体" w:cs="宋体"/>
          <w:color w:val="auto"/>
          <w:kern w:val="28"/>
          <w:sz w:val="28"/>
          <w:szCs w:val="28"/>
        </w:rPr>
        <w:fldChar w:fldCharType="begin"/>
      </w:r>
      <w:r>
        <w:rPr>
          <w:rFonts w:hint="eastAsia" w:ascii="宋体" w:hAnsi="宋体" w:eastAsia="宋体" w:cs="宋体"/>
          <w:color w:val="auto"/>
          <w:kern w:val="28"/>
          <w:sz w:val="28"/>
          <w:szCs w:val="28"/>
        </w:rPr>
        <w:instrText xml:space="preserve"> HYPERLINK \l _Toc15176 </w:instrText>
      </w:r>
      <w:r>
        <w:rPr>
          <w:rFonts w:hint="eastAsia" w:ascii="宋体" w:hAnsi="宋体" w:eastAsia="宋体" w:cs="宋体"/>
          <w:color w:val="auto"/>
          <w:kern w:val="28"/>
          <w:sz w:val="28"/>
          <w:szCs w:val="28"/>
        </w:rPr>
        <w:fldChar w:fldCharType="separate"/>
      </w:r>
      <w:r>
        <w:rPr>
          <w:rFonts w:hint="eastAsia" w:ascii="宋体" w:hAnsi="宋体" w:eastAsia="宋体" w:cs="宋体"/>
          <w:color w:val="auto"/>
          <w:sz w:val="28"/>
          <w:szCs w:val="24"/>
        </w:rPr>
        <w:t>四、合同书（格式）</w:t>
      </w:r>
      <w:r>
        <w:rPr>
          <w:rFonts w:hint="eastAsia" w:ascii="宋体" w:hAnsi="宋体" w:eastAsia="宋体" w:cs="宋体"/>
          <w:color w:val="auto"/>
          <w:sz w:val="28"/>
        </w:rPr>
        <w:tab/>
      </w:r>
      <w:r>
        <w:rPr>
          <w:rFonts w:hint="eastAsia" w:ascii="宋体" w:hAnsi="宋体" w:eastAsia="宋体" w:cs="宋体"/>
          <w:color w:val="auto"/>
          <w:sz w:val="28"/>
        </w:rPr>
        <w:fldChar w:fldCharType="begin"/>
      </w:r>
      <w:r>
        <w:rPr>
          <w:rFonts w:hint="eastAsia" w:ascii="宋体" w:hAnsi="宋体" w:eastAsia="宋体" w:cs="宋体"/>
          <w:color w:val="auto"/>
          <w:sz w:val="28"/>
        </w:rPr>
        <w:instrText xml:space="preserve"> PAGEREF _Toc15176 \h </w:instrText>
      </w:r>
      <w:r>
        <w:rPr>
          <w:rFonts w:hint="eastAsia" w:ascii="宋体" w:hAnsi="宋体" w:eastAsia="宋体" w:cs="宋体"/>
          <w:color w:val="auto"/>
          <w:sz w:val="28"/>
        </w:rPr>
        <w:fldChar w:fldCharType="separate"/>
      </w:r>
      <w:r>
        <w:rPr>
          <w:rFonts w:hint="eastAsia" w:ascii="宋体" w:hAnsi="宋体" w:eastAsia="宋体" w:cs="宋体"/>
          <w:color w:val="auto"/>
          <w:sz w:val="28"/>
        </w:rPr>
        <w:t>28</w:t>
      </w:r>
      <w:r>
        <w:rPr>
          <w:rFonts w:hint="eastAsia" w:ascii="宋体" w:hAnsi="宋体" w:eastAsia="宋体" w:cs="宋体"/>
          <w:color w:val="auto"/>
          <w:sz w:val="28"/>
        </w:rPr>
        <w:fldChar w:fldCharType="end"/>
      </w:r>
      <w:r>
        <w:rPr>
          <w:rFonts w:hint="eastAsia" w:ascii="宋体" w:hAnsi="宋体" w:eastAsia="宋体" w:cs="宋体"/>
          <w:color w:val="auto"/>
          <w:kern w:val="28"/>
          <w:sz w:val="28"/>
          <w:szCs w:val="28"/>
        </w:rPr>
        <w:fldChar w:fldCharType="end"/>
      </w:r>
    </w:p>
    <w:p w14:paraId="27657512">
      <w:pPr>
        <w:pStyle w:val="20"/>
        <w:tabs>
          <w:tab w:val="right" w:leader="dot" w:pos="9072"/>
        </w:tabs>
        <w:rPr>
          <w:rFonts w:hint="eastAsia" w:ascii="宋体" w:hAnsi="宋体" w:eastAsia="宋体" w:cs="宋体"/>
          <w:color w:val="auto"/>
          <w:sz w:val="28"/>
        </w:rPr>
      </w:pPr>
      <w:r>
        <w:rPr>
          <w:rFonts w:hint="eastAsia" w:ascii="宋体" w:hAnsi="宋体" w:eastAsia="宋体" w:cs="宋体"/>
          <w:color w:val="auto"/>
          <w:kern w:val="28"/>
          <w:sz w:val="28"/>
          <w:szCs w:val="28"/>
        </w:rPr>
        <w:fldChar w:fldCharType="begin"/>
      </w:r>
      <w:r>
        <w:rPr>
          <w:rFonts w:hint="eastAsia" w:ascii="宋体" w:hAnsi="宋体" w:eastAsia="宋体" w:cs="宋体"/>
          <w:color w:val="auto"/>
          <w:kern w:val="28"/>
          <w:sz w:val="28"/>
          <w:szCs w:val="28"/>
        </w:rPr>
        <w:instrText xml:space="preserve"> HYPERLINK \l _Toc9919 </w:instrText>
      </w:r>
      <w:r>
        <w:rPr>
          <w:rFonts w:hint="eastAsia" w:ascii="宋体" w:hAnsi="宋体" w:eastAsia="宋体" w:cs="宋体"/>
          <w:color w:val="auto"/>
          <w:kern w:val="28"/>
          <w:sz w:val="28"/>
          <w:szCs w:val="28"/>
        </w:rPr>
        <w:fldChar w:fldCharType="separate"/>
      </w:r>
      <w:r>
        <w:rPr>
          <w:rFonts w:hint="eastAsia" w:ascii="宋体" w:hAnsi="宋体" w:eastAsia="宋体" w:cs="宋体"/>
          <w:bCs/>
          <w:color w:val="auto"/>
          <w:kern w:val="44"/>
          <w:sz w:val="28"/>
          <w:szCs w:val="24"/>
        </w:rPr>
        <w:t>五. 附件（投标文件部分格式）</w:t>
      </w:r>
      <w:r>
        <w:rPr>
          <w:rFonts w:hint="eastAsia" w:ascii="宋体" w:hAnsi="宋体" w:eastAsia="宋体" w:cs="宋体"/>
          <w:color w:val="auto"/>
          <w:sz w:val="28"/>
        </w:rPr>
        <w:tab/>
      </w:r>
      <w:r>
        <w:rPr>
          <w:rFonts w:hint="eastAsia" w:ascii="宋体" w:hAnsi="宋体" w:eastAsia="宋体" w:cs="宋体"/>
          <w:color w:val="auto"/>
          <w:sz w:val="28"/>
        </w:rPr>
        <w:fldChar w:fldCharType="begin"/>
      </w:r>
      <w:r>
        <w:rPr>
          <w:rFonts w:hint="eastAsia" w:ascii="宋体" w:hAnsi="宋体" w:eastAsia="宋体" w:cs="宋体"/>
          <w:color w:val="auto"/>
          <w:sz w:val="28"/>
        </w:rPr>
        <w:instrText xml:space="preserve"> PAGEREF _Toc9919 \h </w:instrText>
      </w:r>
      <w:r>
        <w:rPr>
          <w:rFonts w:hint="eastAsia" w:ascii="宋体" w:hAnsi="宋体" w:eastAsia="宋体" w:cs="宋体"/>
          <w:color w:val="auto"/>
          <w:sz w:val="28"/>
        </w:rPr>
        <w:fldChar w:fldCharType="separate"/>
      </w:r>
      <w:r>
        <w:rPr>
          <w:rFonts w:hint="eastAsia" w:ascii="宋体" w:hAnsi="宋体" w:eastAsia="宋体" w:cs="宋体"/>
          <w:color w:val="auto"/>
          <w:sz w:val="28"/>
        </w:rPr>
        <w:t>37</w:t>
      </w:r>
      <w:r>
        <w:rPr>
          <w:rFonts w:hint="eastAsia" w:ascii="宋体" w:hAnsi="宋体" w:eastAsia="宋体" w:cs="宋体"/>
          <w:color w:val="auto"/>
          <w:sz w:val="28"/>
        </w:rPr>
        <w:fldChar w:fldCharType="end"/>
      </w:r>
      <w:r>
        <w:rPr>
          <w:rFonts w:hint="eastAsia" w:ascii="宋体" w:hAnsi="宋体" w:eastAsia="宋体" w:cs="宋体"/>
          <w:color w:val="auto"/>
          <w:kern w:val="28"/>
          <w:sz w:val="28"/>
          <w:szCs w:val="28"/>
        </w:rPr>
        <w:fldChar w:fldCharType="end"/>
      </w:r>
    </w:p>
    <w:p w14:paraId="35B8CB36">
      <w:pPr>
        <w:jc w:val="center"/>
        <w:rPr>
          <w:rStyle w:val="34"/>
          <w:rFonts w:eastAsia="黑体"/>
          <w:bCs/>
          <w:color w:val="auto"/>
          <w:sz w:val="48"/>
        </w:rPr>
      </w:pPr>
      <w:r>
        <w:rPr>
          <w:rFonts w:hint="eastAsia" w:ascii="宋体" w:hAnsi="宋体" w:eastAsia="宋体" w:cs="宋体"/>
          <w:color w:val="auto"/>
          <w:kern w:val="28"/>
          <w:sz w:val="28"/>
          <w:szCs w:val="28"/>
        </w:rPr>
        <w:fldChar w:fldCharType="end"/>
      </w:r>
    </w:p>
    <w:p w14:paraId="0B057007">
      <w:pPr>
        <w:pStyle w:val="3"/>
        <w:rPr>
          <w:rFonts w:ascii="黑体" w:eastAsia="黑体"/>
          <w:color w:val="auto"/>
          <w:sz w:val="28"/>
          <w:szCs w:val="28"/>
        </w:rPr>
        <w:sectPr>
          <w:headerReference r:id="rId9" w:type="first"/>
          <w:footerReference r:id="rId11" w:type="first"/>
          <w:headerReference r:id="rId8" w:type="default"/>
          <w:footerReference r:id="rId10" w:type="default"/>
          <w:pgSz w:w="11906" w:h="16838"/>
          <w:pgMar w:top="1191" w:right="1417" w:bottom="1191" w:left="1417" w:header="850" w:footer="992" w:gutter="0"/>
          <w:pgNumType w:fmt="numberInDash"/>
          <w:cols w:space="720" w:num="1"/>
          <w:titlePg/>
          <w:docGrid w:type="lines" w:linePitch="312" w:charSpace="0"/>
        </w:sectPr>
      </w:pPr>
      <w:bookmarkStart w:id="2" w:name="报价方须知前附表"/>
      <w:bookmarkEnd w:id="2"/>
      <w:bookmarkStart w:id="3" w:name="_Toc66735271"/>
    </w:p>
    <w:bookmarkEnd w:id="1"/>
    <w:p w14:paraId="53F286C8">
      <w:pPr>
        <w:pStyle w:val="3"/>
        <w:rPr>
          <w:rFonts w:ascii="黑体" w:eastAsia="黑体"/>
          <w:color w:val="auto"/>
          <w:sz w:val="28"/>
          <w:szCs w:val="28"/>
        </w:rPr>
      </w:pPr>
      <w:bookmarkStart w:id="4" w:name="_Toc6646"/>
      <w:bookmarkStart w:id="5" w:name="_Toc10737"/>
      <w:bookmarkStart w:id="6" w:name="_Toc21501"/>
      <w:bookmarkStart w:id="7" w:name="_Toc3766"/>
      <w:r>
        <w:rPr>
          <w:rFonts w:hint="eastAsia" w:ascii="黑体" w:eastAsia="黑体"/>
          <w:color w:val="auto"/>
          <w:sz w:val="28"/>
          <w:szCs w:val="28"/>
        </w:rPr>
        <w:t>一、投标须知前附表</w:t>
      </w:r>
      <w:bookmarkEnd w:id="3"/>
      <w:bookmarkEnd w:id="4"/>
      <w:bookmarkEnd w:id="5"/>
      <w:bookmarkEnd w:id="6"/>
      <w:bookmarkEnd w:id="7"/>
    </w:p>
    <w:p w14:paraId="1EBE1C1A">
      <w:pPr>
        <w:spacing w:line="360" w:lineRule="auto"/>
        <w:ind w:firstLine="480" w:firstLineChars="200"/>
        <w:rPr>
          <w:rFonts w:ascii="宋体" w:hAnsi="宋体"/>
          <w:bCs/>
          <w:color w:val="auto"/>
          <w:sz w:val="24"/>
          <w:szCs w:val="24"/>
        </w:rPr>
      </w:pPr>
      <w:r>
        <w:rPr>
          <w:rFonts w:hint="eastAsia"/>
          <w:color w:val="auto"/>
          <w:sz w:val="24"/>
        </w:rPr>
        <w:t>北京建智达工程管理股份有限公司</w:t>
      </w:r>
      <w:r>
        <w:rPr>
          <w:color w:val="auto"/>
          <w:sz w:val="24"/>
        </w:rPr>
        <w:t>受</w:t>
      </w:r>
      <w:r>
        <w:rPr>
          <w:rFonts w:hint="eastAsia" w:ascii="仿宋_GB2312"/>
          <w:bCs/>
          <w:color w:val="auto"/>
          <w:sz w:val="24"/>
          <w:lang w:eastAsia="zh-CN"/>
        </w:rPr>
        <w:t>无锡市国民体质监测中心</w:t>
      </w:r>
      <w:r>
        <w:rPr>
          <w:rFonts w:hint="eastAsia"/>
          <w:color w:val="auto"/>
          <w:sz w:val="24"/>
        </w:rPr>
        <w:t>的</w:t>
      </w:r>
      <w:r>
        <w:rPr>
          <w:color w:val="auto"/>
          <w:sz w:val="24"/>
        </w:rPr>
        <w:t>委托，</w:t>
      </w:r>
      <w:r>
        <w:rPr>
          <w:rFonts w:hint="eastAsia" w:ascii="宋体" w:hAnsi="宋体"/>
          <w:bCs/>
          <w:color w:val="auto"/>
          <w:sz w:val="24"/>
          <w:szCs w:val="24"/>
        </w:rPr>
        <w:t>对</w:t>
      </w:r>
      <w:r>
        <w:rPr>
          <w:rFonts w:hint="eastAsia" w:hAnsi="宋体"/>
          <w:color w:val="auto"/>
          <w:kern w:val="0"/>
          <w:sz w:val="24"/>
          <w:lang w:eastAsia="zh-CN"/>
        </w:rPr>
        <w:t>无锡市国民体质监测中心2026年运动员营养品采购项目（第三次）</w:t>
      </w:r>
      <w:r>
        <w:rPr>
          <w:color w:val="auto"/>
          <w:sz w:val="24"/>
        </w:rPr>
        <w:t>进行公开招标</w:t>
      </w:r>
      <w:r>
        <w:rPr>
          <w:rFonts w:hint="eastAsia"/>
          <w:color w:val="auto"/>
          <w:sz w:val="24"/>
        </w:rPr>
        <w:t>，欢迎你单位参加投标并提请注意下列附表中的相关事项</w:t>
      </w:r>
      <w:r>
        <w:rPr>
          <w:rFonts w:hint="eastAsia" w:ascii="宋体" w:hAnsi="宋体"/>
          <w:bCs/>
          <w:color w:val="auto"/>
          <w:sz w:val="24"/>
          <w:szCs w:val="24"/>
        </w:rPr>
        <w:t>：</w:t>
      </w:r>
    </w:p>
    <w:tbl>
      <w:tblPr>
        <w:tblStyle w:val="29"/>
        <w:tblW w:w="96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9"/>
        <w:gridCol w:w="8913"/>
      </w:tblGrid>
      <w:tr w14:paraId="588E7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29" w:type="dxa"/>
          </w:tcPr>
          <w:p w14:paraId="6896C1D1">
            <w:pPr>
              <w:snapToGrid w:val="0"/>
              <w:spacing w:line="288" w:lineRule="auto"/>
              <w:jc w:val="center"/>
              <w:rPr>
                <w:rFonts w:ascii="宋体" w:hAnsi="宋体" w:cs="宋体"/>
                <w:bCs/>
                <w:color w:val="auto"/>
                <w:sz w:val="24"/>
                <w:szCs w:val="24"/>
              </w:rPr>
            </w:pPr>
            <w:r>
              <w:rPr>
                <w:rFonts w:hint="eastAsia" w:ascii="宋体" w:hAnsi="宋体" w:cs="宋体"/>
                <w:bCs/>
                <w:color w:val="auto"/>
                <w:sz w:val="24"/>
                <w:szCs w:val="24"/>
              </w:rPr>
              <w:t>序号</w:t>
            </w:r>
          </w:p>
        </w:tc>
        <w:tc>
          <w:tcPr>
            <w:tcW w:w="8913" w:type="dxa"/>
          </w:tcPr>
          <w:p w14:paraId="6F762A3D">
            <w:pPr>
              <w:snapToGrid w:val="0"/>
              <w:spacing w:line="288" w:lineRule="auto"/>
              <w:jc w:val="center"/>
              <w:rPr>
                <w:rFonts w:ascii="宋体" w:hAnsi="宋体" w:cs="宋体"/>
                <w:bCs/>
                <w:color w:val="auto"/>
                <w:sz w:val="24"/>
                <w:szCs w:val="24"/>
              </w:rPr>
            </w:pPr>
            <w:r>
              <w:rPr>
                <w:rFonts w:hint="eastAsia" w:ascii="宋体" w:hAnsi="宋体" w:cs="宋体"/>
                <w:bCs/>
                <w:color w:val="auto"/>
                <w:sz w:val="24"/>
                <w:szCs w:val="24"/>
              </w:rPr>
              <w:t>内    容</w:t>
            </w:r>
          </w:p>
        </w:tc>
      </w:tr>
      <w:tr w14:paraId="0C192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729" w:type="dxa"/>
            <w:vAlign w:val="center"/>
          </w:tcPr>
          <w:p w14:paraId="01F16B2A">
            <w:pPr>
              <w:snapToGrid w:val="0"/>
              <w:spacing w:line="288" w:lineRule="auto"/>
              <w:jc w:val="center"/>
              <w:rPr>
                <w:rFonts w:ascii="宋体" w:hAnsi="宋体" w:cs="宋体"/>
                <w:bCs/>
                <w:color w:val="auto"/>
                <w:sz w:val="24"/>
                <w:szCs w:val="24"/>
              </w:rPr>
            </w:pPr>
            <w:r>
              <w:rPr>
                <w:rFonts w:hint="eastAsia" w:ascii="宋体" w:hAnsi="宋体" w:cs="宋体"/>
                <w:bCs/>
                <w:color w:val="auto"/>
                <w:sz w:val="24"/>
                <w:szCs w:val="24"/>
              </w:rPr>
              <w:t>1</w:t>
            </w:r>
          </w:p>
        </w:tc>
        <w:tc>
          <w:tcPr>
            <w:tcW w:w="8913" w:type="dxa"/>
          </w:tcPr>
          <w:p w14:paraId="6BC1773F">
            <w:pPr>
              <w:snapToGrid w:val="0"/>
              <w:spacing w:line="400" w:lineRule="atLeast"/>
              <w:rPr>
                <w:rFonts w:hint="eastAsia" w:ascii="宋体" w:hAnsi="宋体" w:eastAsia="宋体" w:cs="宋体"/>
                <w:bCs/>
                <w:color w:val="auto"/>
                <w:sz w:val="24"/>
                <w:szCs w:val="24"/>
                <w:lang w:eastAsia="zh-CN"/>
              </w:rPr>
            </w:pPr>
            <w:r>
              <w:rPr>
                <w:rFonts w:hint="eastAsia" w:ascii="宋体" w:hAnsi="宋体" w:cs="宋体"/>
                <w:bCs/>
                <w:color w:val="auto"/>
                <w:sz w:val="24"/>
                <w:szCs w:val="24"/>
              </w:rPr>
              <w:t>项目名称：</w:t>
            </w:r>
            <w:r>
              <w:rPr>
                <w:rFonts w:hint="eastAsia" w:ascii="宋体" w:hAnsi="宋体" w:cs="宋体"/>
                <w:bCs/>
                <w:color w:val="auto"/>
                <w:sz w:val="24"/>
                <w:szCs w:val="24"/>
                <w:lang w:eastAsia="zh-CN"/>
              </w:rPr>
              <w:t>无锡市国民体质监测中心2026年运动员营养品采购项目（第三次）</w:t>
            </w:r>
          </w:p>
          <w:p w14:paraId="7B75D72C">
            <w:pPr>
              <w:snapToGrid w:val="0"/>
              <w:spacing w:line="400" w:lineRule="atLeast"/>
              <w:rPr>
                <w:rFonts w:hint="eastAsia" w:ascii="宋体" w:hAnsi="宋体" w:eastAsia="宋体" w:cs="宋体"/>
                <w:bCs/>
                <w:color w:val="auto"/>
                <w:sz w:val="24"/>
                <w:szCs w:val="24"/>
                <w:lang w:eastAsia="zh-CN"/>
              </w:rPr>
            </w:pPr>
            <w:r>
              <w:rPr>
                <w:rFonts w:hint="eastAsia" w:ascii="宋体" w:hAnsi="宋体" w:cs="宋体"/>
                <w:bCs/>
                <w:color w:val="auto"/>
                <w:sz w:val="24"/>
                <w:szCs w:val="24"/>
              </w:rPr>
              <w:t>采购编</w:t>
            </w:r>
            <w:bookmarkStart w:id="8" w:name="OLE_LINK3"/>
            <w:r>
              <w:rPr>
                <w:rFonts w:hint="eastAsia" w:ascii="宋体" w:hAnsi="宋体" w:cs="宋体"/>
                <w:bCs/>
                <w:color w:val="auto"/>
                <w:sz w:val="24"/>
                <w:szCs w:val="24"/>
              </w:rPr>
              <w:t>号：</w:t>
            </w:r>
            <w:r>
              <w:rPr>
                <w:rFonts w:hint="eastAsia" w:ascii="宋体" w:hAnsi="宋体" w:cs="宋体"/>
                <w:bCs/>
                <w:color w:val="auto"/>
                <w:sz w:val="24"/>
                <w:szCs w:val="24"/>
                <w:lang w:eastAsia="zh-CN"/>
              </w:rPr>
              <w:t>JSZC-320200-BJJZ-G2026-0005</w:t>
            </w:r>
          </w:p>
          <w:p w14:paraId="6A6FBBFA">
            <w:pPr>
              <w:snapToGrid w:val="0"/>
              <w:spacing w:line="400" w:lineRule="atLeast"/>
              <w:rPr>
                <w:rFonts w:ascii="宋体" w:hAnsi="宋体" w:cs="宋体"/>
                <w:bCs/>
                <w:color w:val="auto"/>
                <w:sz w:val="24"/>
                <w:szCs w:val="24"/>
              </w:rPr>
            </w:pPr>
            <w:r>
              <w:rPr>
                <w:rFonts w:hint="eastAsia" w:ascii="宋体" w:hAnsi="宋体" w:cs="宋体"/>
                <w:bCs/>
                <w:color w:val="auto"/>
                <w:sz w:val="24"/>
                <w:szCs w:val="24"/>
              </w:rPr>
              <w:t>采购方式：公开招标</w:t>
            </w:r>
            <w:bookmarkEnd w:id="8"/>
          </w:p>
        </w:tc>
      </w:tr>
      <w:tr w14:paraId="79F28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729" w:type="dxa"/>
            <w:vAlign w:val="center"/>
          </w:tcPr>
          <w:p w14:paraId="75F27159">
            <w:pPr>
              <w:snapToGrid w:val="0"/>
              <w:spacing w:line="288" w:lineRule="auto"/>
              <w:jc w:val="center"/>
              <w:rPr>
                <w:rFonts w:ascii="宋体" w:hAnsi="宋体" w:cs="宋体"/>
                <w:bCs/>
                <w:color w:val="auto"/>
                <w:sz w:val="24"/>
                <w:szCs w:val="24"/>
              </w:rPr>
            </w:pPr>
            <w:r>
              <w:rPr>
                <w:rFonts w:hint="eastAsia" w:ascii="宋体" w:hAnsi="宋体" w:cs="宋体"/>
                <w:bCs/>
                <w:color w:val="auto"/>
                <w:sz w:val="24"/>
                <w:szCs w:val="24"/>
              </w:rPr>
              <w:t>2</w:t>
            </w:r>
          </w:p>
        </w:tc>
        <w:tc>
          <w:tcPr>
            <w:tcW w:w="8913" w:type="dxa"/>
          </w:tcPr>
          <w:p w14:paraId="1857BBE0">
            <w:pPr>
              <w:snapToGrid w:val="0"/>
              <w:spacing w:line="400" w:lineRule="atLeast"/>
              <w:rPr>
                <w:rFonts w:ascii="宋体" w:hAnsi="宋体" w:cs="宋体"/>
                <w:bCs/>
                <w:color w:val="auto"/>
                <w:sz w:val="24"/>
                <w:szCs w:val="24"/>
              </w:rPr>
            </w:pPr>
            <w:r>
              <w:rPr>
                <w:rFonts w:hint="eastAsia" w:ascii="宋体" w:hAnsi="宋体" w:cs="宋体"/>
                <w:bCs/>
                <w:color w:val="auto"/>
                <w:sz w:val="24"/>
                <w:szCs w:val="24"/>
              </w:rPr>
              <w:t>投标供应商的资格要求：</w:t>
            </w:r>
          </w:p>
          <w:p w14:paraId="0018E71C">
            <w:pPr>
              <w:numPr>
                <w:ilvl w:val="255"/>
                <w:numId w:val="0"/>
              </w:numPr>
              <w:snapToGrid w:val="0"/>
              <w:spacing w:line="400" w:lineRule="atLeast"/>
              <w:rPr>
                <w:rFonts w:ascii="宋体" w:hAnsi="宋体" w:cs="宋体"/>
                <w:bCs/>
                <w:color w:val="auto"/>
                <w:sz w:val="24"/>
                <w:szCs w:val="24"/>
              </w:rPr>
            </w:pPr>
            <w:r>
              <w:rPr>
                <w:rFonts w:hint="eastAsia" w:ascii="宋体" w:hAnsi="宋体" w:cs="宋体"/>
                <w:bCs/>
                <w:color w:val="auto"/>
                <w:sz w:val="24"/>
                <w:szCs w:val="24"/>
                <w:lang w:eastAsia="zh-CN"/>
              </w:rPr>
              <w:t>1.</w:t>
            </w:r>
            <w:r>
              <w:rPr>
                <w:rFonts w:ascii="宋体" w:hAnsi="宋体" w:cs="宋体"/>
                <w:bCs/>
                <w:color w:val="auto"/>
                <w:sz w:val="24"/>
                <w:szCs w:val="24"/>
              </w:rPr>
              <w:t>满足《中华人民共和国政府采购法》第二十二条规定：</w:t>
            </w:r>
          </w:p>
          <w:p w14:paraId="1C97F663">
            <w:pPr>
              <w:snapToGrid w:val="0"/>
              <w:spacing w:line="400" w:lineRule="atLeast"/>
              <w:rPr>
                <w:rFonts w:ascii="宋体" w:hAnsi="宋体" w:cs="宋体"/>
                <w:bCs/>
                <w:color w:val="auto"/>
                <w:sz w:val="24"/>
                <w:szCs w:val="24"/>
              </w:rPr>
            </w:pPr>
            <w:r>
              <w:rPr>
                <w:rFonts w:hint="eastAsia" w:ascii="宋体" w:hAnsi="宋体" w:cs="宋体"/>
                <w:bCs/>
                <w:color w:val="auto"/>
                <w:sz w:val="24"/>
                <w:szCs w:val="24"/>
              </w:rPr>
              <w:t>①具有独立承担民事责任的能力；</w:t>
            </w:r>
          </w:p>
          <w:p w14:paraId="54E6DF7C">
            <w:pPr>
              <w:snapToGrid w:val="0"/>
              <w:spacing w:line="400" w:lineRule="atLeast"/>
              <w:rPr>
                <w:rFonts w:ascii="宋体" w:hAnsi="宋体" w:cs="宋体"/>
                <w:bCs/>
                <w:color w:val="auto"/>
                <w:sz w:val="24"/>
                <w:szCs w:val="24"/>
              </w:rPr>
            </w:pPr>
            <w:r>
              <w:rPr>
                <w:rFonts w:hint="eastAsia" w:ascii="宋体" w:hAnsi="宋体" w:cs="宋体"/>
                <w:bCs/>
                <w:color w:val="auto"/>
                <w:sz w:val="24"/>
                <w:szCs w:val="24"/>
              </w:rPr>
              <w:t>②具有良好的商业信誉和健全的财务会计制度；</w:t>
            </w:r>
          </w:p>
          <w:p w14:paraId="0973F01F">
            <w:pPr>
              <w:snapToGrid w:val="0"/>
              <w:spacing w:line="400" w:lineRule="atLeast"/>
              <w:rPr>
                <w:rFonts w:ascii="宋体" w:hAnsi="宋体" w:cs="宋体"/>
                <w:bCs/>
                <w:color w:val="auto"/>
                <w:sz w:val="24"/>
                <w:szCs w:val="24"/>
              </w:rPr>
            </w:pPr>
            <w:r>
              <w:rPr>
                <w:rFonts w:hint="eastAsia" w:ascii="宋体" w:hAnsi="宋体" w:cs="宋体"/>
                <w:bCs/>
                <w:color w:val="auto"/>
                <w:sz w:val="24"/>
                <w:szCs w:val="24"/>
              </w:rPr>
              <w:t>③具有履行合同所必需的设备和专业技术能力；</w:t>
            </w:r>
          </w:p>
          <w:p w14:paraId="595DB29E">
            <w:pPr>
              <w:snapToGrid w:val="0"/>
              <w:spacing w:line="400" w:lineRule="atLeast"/>
              <w:rPr>
                <w:rFonts w:ascii="宋体" w:hAnsi="宋体" w:cs="宋体"/>
                <w:bCs/>
                <w:color w:val="auto"/>
                <w:sz w:val="24"/>
                <w:szCs w:val="24"/>
              </w:rPr>
            </w:pPr>
            <w:r>
              <w:rPr>
                <w:rFonts w:hint="eastAsia" w:ascii="宋体" w:hAnsi="宋体" w:cs="宋体"/>
                <w:bCs/>
                <w:color w:val="auto"/>
                <w:sz w:val="24"/>
                <w:szCs w:val="24"/>
              </w:rPr>
              <w:t>④有依法缴纳税收和社会保障资金的良好记录；</w:t>
            </w:r>
          </w:p>
          <w:p w14:paraId="77ABC308">
            <w:pPr>
              <w:snapToGrid w:val="0"/>
              <w:spacing w:line="400" w:lineRule="atLeast"/>
              <w:rPr>
                <w:rFonts w:ascii="宋体" w:hAnsi="宋体" w:cs="宋体"/>
                <w:bCs/>
                <w:color w:val="auto"/>
                <w:sz w:val="24"/>
                <w:szCs w:val="24"/>
              </w:rPr>
            </w:pPr>
            <w:r>
              <w:rPr>
                <w:rFonts w:hint="eastAsia" w:ascii="宋体" w:hAnsi="宋体" w:cs="宋体"/>
                <w:bCs/>
                <w:color w:val="auto"/>
                <w:sz w:val="24"/>
                <w:szCs w:val="24"/>
              </w:rPr>
              <w:t>⑤参加政府采购活动前三年内，在经营活动中没有重大违法记录；</w:t>
            </w:r>
          </w:p>
          <w:p w14:paraId="6A36CAFE">
            <w:pPr>
              <w:spacing w:line="400" w:lineRule="atLeast"/>
              <w:rPr>
                <w:rFonts w:ascii="宋体" w:hAnsi="宋体" w:cs="宋体"/>
                <w:bCs/>
                <w:color w:val="auto"/>
                <w:sz w:val="24"/>
                <w:szCs w:val="24"/>
              </w:rPr>
            </w:pPr>
            <w:r>
              <w:rPr>
                <w:rFonts w:hint="eastAsia" w:ascii="宋体" w:hAnsi="宋体" w:cs="宋体"/>
                <w:bCs/>
                <w:color w:val="auto"/>
                <w:sz w:val="24"/>
                <w:szCs w:val="24"/>
              </w:rPr>
              <w:t>⑥法律、行政法规规定的其他条件。</w:t>
            </w:r>
          </w:p>
          <w:p w14:paraId="08D148BF">
            <w:pPr>
              <w:spacing w:line="400" w:lineRule="atLeast"/>
              <w:rPr>
                <w:rFonts w:ascii="宋体" w:hAnsi="宋体" w:cs="宋体"/>
                <w:bCs/>
                <w:color w:val="auto"/>
                <w:sz w:val="24"/>
                <w:szCs w:val="24"/>
              </w:rPr>
            </w:pPr>
            <w:r>
              <w:rPr>
                <w:rFonts w:hint="eastAsia" w:ascii="宋体" w:hAnsi="宋体" w:cs="宋体"/>
                <w:bCs/>
                <w:color w:val="auto"/>
                <w:sz w:val="24"/>
                <w:szCs w:val="24"/>
              </w:rPr>
              <w:t>“</w:t>
            </w:r>
            <w:r>
              <w:rPr>
                <w:rFonts w:ascii="宋体" w:hAnsi="宋体" w:cs="宋体"/>
                <w:bCs/>
                <w:color w:val="auto"/>
                <w:sz w:val="24"/>
                <w:szCs w:val="24"/>
              </w:rPr>
              <w:t>重大违法记录</w:t>
            </w:r>
            <w:r>
              <w:rPr>
                <w:rFonts w:hint="eastAsia" w:ascii="宋体" w:hAnsi="宋体" w:cs="宋体"/>
                <w:bCs/>
                <w:color w:val="auto"/>
                <w:sz w:val="24"/>
                <w:szCs w:val="24"/>
              </w:rPr>
              <w:t>”</w:t>
            </w:r>
            <w:r>
              <w:rPr>
                <w:rFonts w:ascii="宋体" w:hAnsi="宋体" w:cs="宋体"/>
                <w:bCs/>
                <w:color w:val="auto"/>
                <w:sz w:val="24"/>
                <w:szCs w:val="24"/>
              </w:rPr>
              <w:t>，是指供应商因违法经营受到刑事处罚或者责令停产停业、吊销许可证或者执照、较大数额罚款等行政处罚。其中，较大数额罚款按财库</w:t>
            </w:r>
            <w:r>
              <w:rPr>
                <w:rFonts w:hint="eastAsia" w:ascii="宋体" w:hAnsi="宋体" w:cs="宋体"/>
                <w:bCs/>
                <w:color w:val="auto"/>
                <w:sz w:val="24"/>
                <w:szCs w:val="24"/>
              </w:rPr>
              <w:t>〔</w:t>
            </w:r>
            <w:r>
              <w:rPr>
                <w:rFonts w:ascii="宋体" w:hAnsi="宋体" w:cs="宋体"/>
                <w:bCs/>
                <w:color w:val="auto"/>
                <w:sz w:val="24"/>
                <w:szCs w:val="24"/>
              </w:rPr>
              <w:t>2022</w:t>
            </w:r>
            <w:r>
              <w:rPr>
                <w:rFonts w:hint="eastAsia" w:ascii="宋体" w:hAnsi="宋体" w:cs="宋体"/>
                <w:bCs/>
                <w:color w:val="auto"/>
                <w:sz w:val="24"/>
                <w:szCs w:val="24"/>
              </w:rPr>
              <w:t>〕</w:t>
            </w:r>
            <w:r>
              <w:rPr>
                <w:rFonts w:ascii="宋体" w:hAnsi="宋体" w:cs="宋体"/>
                <w:bCs/>
                <w:color w:val="auto"/>
                <w:sz w:val="24"/>
                <w:szCs w:val="24"/>
              </w:rPr>
              <w:t>3号文，认定为200万元以上的罚款，法律、行政法规以及国务院有关部门明确规定相关领域“较大数额罚款”标准高于200万元的，从其规定。</w:t>
            </w:r>
          </w:p>
          <w:p w14:paraId="73F192FC">
            <w:pPr>
              <w:snapToGrid w:val="0"/>
              <w:spacing w:line="400" w:lineRule="atLeast"/>
              <w:rPr>
                <w:rFonts w:ascii="宋体" w:hAnsi="宋体" w:cs="宋体"/>
                <w:bCs/>
                <w:color w:val="auto"/>
                <w:sz w:val="24"/>
                <w:szCs w:val="24"/>
              </w:rPr>
            </w:pPr>
            <w:r>
              <w:rPr>
                <w:rFonts w:hint="eastAsia" w:ascii="宋体" w:hAnsi="宋体" w:cs="宋体"/>
                <w:bCs/>
                <w:color w:val="auto"/>
                <w:sz w:val="24"/>
                <w:szCs w:val="24"/>
                <w:lang w:eastAsia="zh-CN"/>
              </w:rPr>
              <w:t>2.</w:t>
            </w:r>
            <w:r>
              <w:rPr>
                <w:rFonts w:ascii="宋体" w:hAnsi="宋体" w:cs="宋体"/>
                <w:bCs/>
                <w:color w:val="auto"/>
                <w:sz w:val="24"/>
                <w:szCs w:val="24"/>
              </w:rPr>
              <w:t>落实政府采购政策需满足的要求：</w:t>
            </w:r>
          </w:p>
          <w:p w14:paraId="27957E63">
            <w:pPr>
              <w:snapToGrid w:val="0"/>
              <w:spacing w:line="400" w:lineRule="atLeast"/>
              <w:rPr>
                <w:rFonts w:ascii="宋体" w:hAnsi="宋体" w:cs="宋体"/>
                <w:bCs/>
                <w:color w:val="auto"/>
                <w:sz w:val="24"/>
                <w:szCs w:val="24"/>
              </w:rPr>
            </w:pPr>
            <w:r>
              <w:rPr>
                <w:rFonts w:hint="eastAsia" w:ascii="宋体" w:hAnsi="宋体" w:cs="宋体"/>
                <w:bCs/>
                <w:color w:val="auto"/>
                <w:sz w:val="24"/>
                <w:szCs w:val="24"/>
              </w:rPr>
              <w:t>①投标供应商如为中小微企业的，按照《政府采购促进中小企业发展管理办法》（财库〔2020〕46号）规定提供《中小企业声明函》，中小企业划型标准详见《关于印发中小企业划型标准规定的通知》工信部联企业〔2011〕300号）；</w:t>
            </w:r>
          </w:p>
          <w:p w14:paraId="4CEAF17D">
            <w:pPr>
              <w:snapToGrid w:val="0"/>
              <w:spacing w:line="400" w:lineRule="atLeast"/>
              <w:rPr>
                <w:rFonts w:ascii="宋体" w:hAnsi="宋体" w:cs="宋体"/>
                <w:bCs/>
                <w:color w:val="auto"/>
                <w:sz w:val="24"/>
                <w:szCs w:val="24"/>
              </w:rPr>
            </w:pPr>
            <w:r>
              <w:rPr>
                <w:rFonts w:hint="eastAsia" w:ascii="宋体" w:hAnsi="宋体" w:cs="宋体"/>
                <w:bCs/>
                <w:color w:val="auto"/>
                <w:sz w:val="24"/>
                <w:szCs w:val="24"/>
              </w:rPr>
              <w:t>②投标供应商如为监狱和戒毒企业的，按照《财政部</w:t>
            </w:r>
            <w:r>
              <w:rPr>
                <w:rFonts w:hint="eastAsia" w:ascii="宋体" w:hAnsi="宋体" w:cs="宋体"/>
                <w:bCs/>
                <w:color w:val="auto"/>
                <w:sz w:val="24"/>
                <w:szCs w:val="24"/>
                <w:lang w:eastAsia="zh-CN"/>
              </w:rPr>
              <w:t>、</w:t>
            </w:r>
            <w:r>
              <w:rPr>
                <w:rFonts w:hint="eastAsia" w:ascii="宋体" w:hAnsi="宋体" w:cs="宋体"/>
                <w:bCs/>
                <w:color w:val="auto"/>
                <w:sz w:val="24"/>
                <w:szCs w:val="24"/>
              </w:rPr>
              <w:t>司法部关于政府采购支持监狱企业发展有关问题》（财库〔2014〕68号）的规定提供由省级以上监狱管理局、戒毒管理局（含新疆生产建设兵团）出具的属于监狱企业的证明文件原件扫描件；</w:t>
            </w:r>
          </w:p>
          <w:p w14:paraId="45E45566">
            <w:pPr>
              <w:snapToGrid w:val="0"/>
              <w:spacing w:line="400" w:lineRule="atLeast"/>
              <w:rPr>
                <w:rFonts w:ascii="宋体" w:hAnsi="宋体" w:cs="宋体"/>
                <w:bCs/>
                <w:color w:val="auto"/>
                <w:sz w:val="24"/>
                <w:szCs w:val="24"/>
              </w:rPr>
            </w:pPr>
            <w:r>
              <w:rPr>
                <w:rFonts w:hint="eastAsia" w:ascii="宋体" w:hAnsi="宋体" w:cs="宋体"/>
                <w:bCs/>
                <w:color w:val="auto"/>
                <w:sz w:val="24"/>
                <w:szCs w:val="24"/>
              </w:rPr>
              <w:t>③投标供应商如为残疾人福利性单位的，应当按照《财政部、民政部、中国残疾人联合会关于促</w:t>
            </w:r>
            <w:bookmarkStart w:id="9" w:name="OLE_LINK6"/>
            <w:r>
              <w:rPr>
                <w:rFonts w:hint="eastAsia" w:ascii="宋体" w:hAnsi="宋体" w:cs="宋体"/>
                <w:bCs/>
                <w:color w:val="auto"/>
                <w:sz w:val="24"/>
                <w:szCs w:val="24"/>
              </w:rPr>
              <w:t>进残疾人就业政府采购政策的通知》（财库〔2017〕141号）的规定提供《</w:t>
            </w:r>
            <w:bookmarkStart w:id="10" w:name="OLE_LINK4"/>
            <w:r>
              <w:rPr>
                <w:rFonts w:hint="eastAsia" w:ascii="宋体" w:hAnsi="宋体" w:cs="宋体"/>
                <w:bCs/>
                <w:color w:val="auto"/>
                <w:sz w:val="24"/>
                <w:szCs w:val="24"/>
              </w:rPr>
              <w:t>残疾</w:t>
            </w:r>
            <w:bookmarkStart w:id="11" w:name="OLE_LINK5"/>
            <w:r>
              <w:rPr>
                <w:rFonts w:hint="eastAsia" w:ascii="宋体" w:hAnsi="宋体" w:cs="宋体"/>
                <w:bCs/>
                <w:color w:val="auto"/>
                <w:sz w:val="24"/>
                <w:szCs w:val="24"/>
              </w:rPr>
              <w:t>人福利性单位声明函》；</w:t>
            </w:r>
          </w:p>
          <w:p w14:paraId="6AA1350C">
            <w:pPr>
              <w:spacing w:line="400" w:lineRule="atLeast"/>
              <w:rPr>
                <w:rFonts w:hint="eastAsia" w:ascii="宋体" w:hAnsi="宋体" w:cs="宋体"/>
                <w:bCs/>
                <w:color w:val="auto"/>
                <w:sz w:val="24"/>
                <w:szCs w:val="24"/>
              </w:rPr>
            </w:pPr>
            <w:r>
              <w:rPr>
                <w:rFonts w:hint="eastAsia" w:ascii="宋体" w:hAnsi="宋体" w:cs="宋体"/>
                <w:bCs/>
                <w:color w:val="auto"/>
                <w:sz w:val="24"/>
                <w:szCs w:val="24"/>
              </w:rPr>
              <w:t xml:space="preserve">④残疾人福利单位、监狱企业属于小型、微型企业的，不重复享受政策。 </w:t>
            </w:r>
          </w:p>
          <w:p w14:paraId="5827CBB4">
            <w:pPr>
              <w:pStyle w:val="2"/>
              <w:rPr>
                <w:rFonts w:hint="default" w:eastAsia="华文中宋"/>
                <w:color w:val="auto"/>
                <w:lang w:val="en-US" w:eastAsia="zh-CN"/>
              </w:rPr>
            </w:pPr>
            <w:r>
              <w:rPr>
                <w:rFonts w:hint="eastAsia" w:ascii="宋体" w:hAnsi="宋体" w:cs="宋体"/>
                <w:bCs/>
                <w:color w:val="auto"/>
                <w:sz w:val="24"/>
                <w:szCs w:val="24"/>
                <w:lang w:val="en-US" w:eastAsia="zh-CN"/>
              </w:rPr>
              <w:t>注：本文件下文所称“中小企业声明”指符合政府采购政策的投标人提供的《中小企业声明函》或《残疾人福利性单位声明函》或监狱企业的证明文件。</w:t>
            </w:r>
          </w:p>
          <w:p w14:paraId="5B44DA1B">
            <w:pPr>
              <w:spacing w:line="400" w:lineRule="atLeast"/>
              <w:rPr>
                <w:rFonts w:hint="eastAsia" w:ascii="宋体" w:hAnsi="宋体" w:eastAsia="宋体" w:cs="宋体"/>
                <w:bCs/>
                <w:color w:val="auto"/>
                <w:sz w:val="24"/>
                <w:szCs w:val="24"/>
                <w:lang w:val="en-US" w:eastAsia="zh-CN"/>
              </w:rPr>
            </w:pPr>
            <w:r>
              <w:rPr>
                <w:rFonts w:hint="eastAsia" w:ascii="宋体" w:hAnsi="宋体" w:cs="宋体"/>
                <w:bCs/>
                <w:color w:val="auto"/>
                <w:sz w:val="24"/>
                <w:szCs w:val="24"/>
                <w:lang w:eastAsia="zh-CN"/>
              </w:rPr>
              <w:t>3.</w:t>
            </w:r>
            <w:r>
              <w:rPr>
                <w:rFonts w:hint="eastAsia" w:ascii="宋体" w:hAnsi="宋体" w:cs="宋体"/>
                <w:bCs/>
                <w:color w:val="auto"/>
                <w:sz w:val="24"/>
                <w:szCs w:val="24"/>
              </w:rPr>
              <w:t>本项目的特定资格要求：</w:t>
            </w:r>
            <w:bookmarkStart w:id="12" w:name="OLE_LINK10"/>
            <w:bookmarkStart w:id="13" w:name="OLE_LINK32"/>
            <w:r>
              <w:rPr>
                <w:rFonts w:hint="eastAsia" w:ascii="宋体" w:hAnsi="宋体" w:eastAsia="宋体" w:cs="宋体"/>
                <w:color w:val="auto"/>
                <w:sz w:val="24"/>
                <w:szCs w:val="24"/>
                <w:highlight w:val="none"/>
              </w:rPr>
              <w:t>投标供应商具有</w:t>
            </w:r>
            <w:r>
              <w:rPr>
                <w:rFonts w:hint="eastAsia" w:ascii="宋体" w:hAnsi="宋体" w:eastAsia="宋体" w:cs="宋体"/>
                <w:color w:val="auto"/>
                <w:sz w:val="24"/>
                <w:szCs w:val="24"/>
                <w:highlight w:val="none"/>
                <w:lang w:val="en-US" w:eastAsia="zh-CN"/>
              </w:rPr>
              <w:t>有效期内的食品生产许可证（如仅具备食品生产许可证，则仅允许销售其生产的产品）或</w:t>
            </w:r>
            <w:r>
              <w:rPr>
                <w:rFonts w:hint="eastAsia" w:ascii="宋体" w:hAnsi="宋体" w:eastAsia="宋体" w:cs="宋体"/>
                <w:color w:val="auto"/>
                <w:sz w:val="24"/>
                <w:szCs w:val="24"/>
                <w:highlight w:val="none"/>
              </w:rPr>
              <w:t>食品经营许可</w:t>
            </w:r>
            <w:r>
              <w:rPr>
                <w:rFonts w:hint="eastAsia" w:ascii="宋体" w:hAnsi="宋体" w:eastAsia="宋体" w:cs="宋体"/>
                <w:color w:val="auto"/>
                <w:sz w:val="24"/>
                <w:szCs w:val="24"/>
                <w:highlight w:val="none"/>
                <w:lang w:val="en-US" w:eastAsia="zh-CN"/>
              </w:rPr>
              <w:t>证（若为</w:t>
            </w:r>
            <w:r>
              <w:rPr>
                <w:rFonts w:hint="eastAsia" w:ascii="宋体" w:hAnsi="宋体" w:eastAsia="宋体" w:cs="宋体"/>
                <w:color w:val="auto"/>
                <w:sz w:val="24"/>
                <w:szCs w:val="24"/>
                <w:highlight w:val="none"/>
              </w:rPr>
              <w:t>仅销售预包装食品的食品经营者</w:t>
            </w:r>
            <w:r>
              <w:rPr>
                <w:rFonts w:hint="eastAsia" w:ascii="宋体" w:hAnsi="宋体" w:eastAsia="宋体" w:cs="宋体"/>
                <w:color w:val="auto"/>
                <w:sz w:val="24"/>
                <w:szCs w:val="24"/>
                <w:highlight w:val="none"/>
                <w:lang w:val="en-US" w:eastAsia="zh-CN"/>
              </w:rPr>
              <w:t>应依法进行</w:t>
            </w:r>
            <w:r>
              <w:rPr>
                <w:rFonts w:hint="eastAsia" w:ascii="宋体" w:hAnsi="宋体" w:eastAsia="宋体" w:cs="宋体"/>
                <w:color w:val="auto"/>
                <w:sz w:val="24"/>
                <w:szCs w:val="24"/>
                <w:highlight w:val="none"/>
              </w:rPr>
              <w:t>食品经营备案</w:t>
            </w:r>
            <w:bookmarkEnd w:id="12"/>
            <w:r>
              <w:rPr>
                <w:rFonts w:hint="eastAsia" w:ascii="宋体" w:hAnsi="宋体" w:eastAsia="宋体" w:cs="宋体"/>
                <w:color w:val="auto"/>
                <w:sz w:val="24"/>
                <w:szCs w:val="24"/>
                <w:highlight w:val="none"/>
                <w:lang w:val="en-US" w:eastAsia="zh-CN"/>
              </w:rPr>
              <w:t>）</w:t>
            </w:r>
            <w:r>
              <w:rPr>
                <w:rFonts w:hint="eastAsia" w:ascii="宋体" w:hAnsi="宋体" w:cs="宋体"/>
                <w:bCs/>
                <w:color w:val="auto"/>
                <w:sz w:val="24"/>
                <w:szCs w:val="24"/>
                <w:lang w:val="en-US" w:eastAsia="zh-CN"/>
              </w:rPr>
              <w:t>。</w:t>
            </w:r>
          </w:p>
          <w:bookmarkEnd w:id="13"/>
          <w:p w14:paraId="50C1AA47">
            <w:pPr>
              <w:spacing w:line="400" w:lineRule="atLeast"/>
              <w:rPr>
                <w:rFonts w:ascii="宋体" w:hAnsi="宋体" w:cs="宋体"/>
                <w:bCs/>
                <w:color w:val="auto"/>
                <w:sz w:val="24"/>
                <w:szCs w:val="24"/>
              </w:rPr>
            </w:pPr>
            <w:r>
              <w:rPr>
                <w:rFonts w:hint="eastAsia" w:ascii="宋体" w:hAnsi="宋体" w:cs="宋体"/>
                <w:bCs/>
                <w:color w:val="auto"/>
                <w:sz w:val="24"/>
                <w:szCs w:val="24"/>
                <w:lang w:eastAsia="zh-CN"/>
              </w:rPr>
              <w:t>4.</w:t>
            </w:r>
            <w:r>
              <w:rPr>
                <w:rFonts w:hint="eastAsia" w:ascii="宋体" w:hAnsi="宋体" w:cs="宋体"/>
                <w:bCs/>
                <w:color w:val="auto"/>
                <w:sz w:val="24"/>
                <w:szCs w:val="24"/>
              </w:rPr>
              <w:t>投标供应商未被列入“信用中国”网站（www.creditchina.gov.cn）记录失信被执行人，同时，不处于中国政府采购网（ww</w:t>
            </w:r>
            <w:bookmarkEnd w:id="9"/>
            <w:r>
              <w:rPr>
                <w:rFonts w:hint="eastAsia" w:ascii="宋体" w:hAnsi="宋体" w:cs="宋体"/>
                <w:bCs/>
                <w:color w:val="auto"/>
                <w:sz w:val="24"/>
                <w:szCs w:val="24"/>
              </w:rPr>
              <w:t>w.ccgp.go</w:t>
            </w:r>
            <w:bookmarkEnd w:id="11"/>
            <w:r>
              <w:rPr>
                <w:rFonts w:hint="eastAsia" w:ascii="宋体" w:hAnsi="宋体" w:cs="宋体"/>
                <w:bCs/>
                <w:color w:val="auto"/>
                <w:sz w:val="24"/>
                <w:szCs w:val="24"/>
              </w:rPr>
              <w:t>v.cn</w:t>
            </w:r>
            <w:bookmarkEnd w:id="10"/>
            <w:r>
              <w:rPr>
                <w:rFonts w:hint="eastAsia" w:ascii="宋体" w:hAnsi="宋体" w:cs="宋体"/>
                <w:bCs/>
                <w:color w:val="auto"/>
                <w:sz w:val="24"/>
                <w:szCs w:val="24"/>
              </w:rPr>
              <w:t>）“政府采购严重违法失信行为信息记录”中的禁止参加政府采购活动期间的情形。</w:t>
            </w:r>
          </w:p>
          <w:p w14:paraId="2FF6F4D9">
            <w:pPr>
              <w:spacing w:line="400" w:lineRule="atLeast"/>
              <w:rPr>
                <w:rFonts w:hint="default" w:ascii="宋体" w:hAnsi="宋体" w:eastAsia="宋体" w:cs="宋体"/>
                <w:bCs/>
                <w:color w:val="auto"/>
                <w:sz w:val="24"/>
                <w:szCs w:val="24"/>
                <w:lang w:val="en-US" w:eastAsia="zh-CN"/>
              </w:rPr>
            </w:pPr>
            <w:r>
              <w:rPr>
                <w:rFonts w:hint="eastAsia" w:ascii="宋体" w:hAnsi="宋体" w:cs="宋体"/>
                <w:bCs/>
                <w:color w:val="auto"/>
                <w:sz w:val="24"/>
                <w:szCs w:val="24"/>
                <w:lang w:eastAsia="zh-CN"/>
              </w:rPr>
              <w:t>5.</w:t>
            </w:r>
            <w:r>
              <w:rPr>
                <w:rFonts w:hint="eastAsia" w:ascii="宋体" w:hAnsi="宋体" w:cs="宋体"/>
                <w:bCs/>
                <w:color w:val="auto"/>
                <w:sz w:val="24"/>
                <w:szCs w:val="24"/>
              </w:rPr>
              <w:t>本项目不接受联合体投标。</w:t>
            </w:r>
          </w:p>
        </w:tc>
      </w:tr>
      <w:tr w14:paraId="54D67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5" w:hRule="atLeast"/>
          <w:jc w:val="center"/>
        </w:trPr>
        <w:tc>
          <w:tcPr>
            <w:tcW w:w="729" w:type="dxa"/>
            <w:vAlign w:val="center"/>
          </w:tcPr>
          <w:p w14:paraId="7B334A87">
            <w:pPr>
              <w:snapToGrid w:val="0"/>
              <w:spacing w:line="288" w:lineRule="auto"/>
              <w:jc w:val="center"/>
              <w:rPr>
                <w:rFonts w:ascii="宋体" w:hAnsi="宋体" w:cs="宋体"/>
                <w:bCs/>
                <w:color w:val="auto"/>
                <w:sz w:val="24"/>
                <w:szCs w:val="24"/>
              </w:rPr>
            </w:pPr>
            <w:r>
              <w:rPr>
                <w:rFonts w:hint="eastAsia" w:ascii="宋体" w:hAnsi="宋体" w:cs="宋体"/>
                <w:bCs/>
                <w:color w:val="auto"/>
                <w:sz w:val="24"/>
                <w:szCs w:val="24"/>
              </w:rPr>
              <w:t>3</w:t>
            </w:r>
          </w:p>
        </w:tc>
        <w:tc>
          <w:tcPr>
            <w:tcW w:w="8913" w:type="dxa"/>
          </w:tcPr>
          <w:p w14:paraId="09970412">
            <w:pPr>
              <w:spacing w:line="400" w:lineRule="atLeast"/>
              <w:rPr>
                <w:rFonts w:ascii="宋体" w:hAnsi="宋体" w:cs="宋体"/>
                <w:bCs/>
                <w:color w:val="auto"/>
                <w:sz w:val="24"/>
                <w:szCs w:val="24"/>
              </w:rPr>
            </w:pPr>
            <w:r>
              <w:rPr>
                <w:rFonts w:hint="eastAsia" w:ascii="宋体" w:hAnsi="宋体" w:cs="宋体"/>
                <w:bCs/>
                <w:color w:val="auto"/>
                <w:sz w:val="24"/>
                <w:szCs w:val="24"/>
              </w:rPr>
              <w:t>采购项目概况</w:t>
            </w:r>
          </w:p>
          <w:p w14:paraId="667E9DAF">
            <w:pPr>
              <w:spacing w:line="400" w:lineRule="atLeast"/>
              <w:rPr>
                <w:rFonts w:ascii="宋体" w:hAnsi="宋体" w:cs="宋体"/>
                <w:bCs/>
                <w:color w:val="auto"/>
                <w:sz w:val="24"/>
                <w:szCs w:val="24"/>
              </w:rPr>
            </w:pPr>
            <w:r>
              <w:rPr>
                <w:rFonts w:hint="eastAsia" w:ascii="宋体" w:hAnsi="宋体" w:cs="宋体"/>
                <w:bCs/>
                <w:color w:val="auto"/>
                <w:sz w:val="24"/>
                <w:szCs w:val="24"/>
                <w:lang w:eastAsia="zh-CN"/>
              </w:rPr>
              <w:t>1.</w:t>
            </w:r>
            <w:r>
              <w:rPr>
                <w:rFonts w:hint="eastAsia" w:ascii="宋体" w:hAnsi="宋体" w:cs="宋体"/>
                <w:bCs/>
                <w:color w:val="auto"/>
                <w:sz w:val="24"/>
                <w:szCs w:val="24"/>
              </w:rPr>
              <w:t>采购内</w:t>
            </w:r>
            <w:bookmarkStart w:id="14" w:name="OLE_LINK7"/>
            <w:r>
              <w:rPr>
                <w:rFonts w:hint="eastAsia" w:ascii="宋体" w:hAnsi="宋体" w:cs="宋体"/>
                <w:bCs/>
                <w:color w:val="auto"/>
                <w:sz w:val="24"/>
                <w:szCs w:val="24"/>
              </w:rPr>
              <w:t>容：</w:t>
            </w:r>
            <w:bookmarkEnd w:id="14"/>
            <w:r>
              <w:rPr>
                <w:rFonts w:hint="eastAsia"/>
                <w:color w:val="auto"/>
                <w:sz w:val="24"/>
                <w:lang w:eastAsia="zh-CN"/>
              </w:rPr>
              <w:t>2026年运动员营养品，</w:t>
            </w:r>
            <w:r>
              <w:rPr>
                <w:rFonts w:hint="eastAsia"/>
                <w:color w:val="auto"/>
                <w:sz w:val="24"/>
                <w:lang w:val="en-US" w:eastAsia="zh-CN"/>
              </w:rPr>
              <w:t>详见采购需求</w:t>
            </w:r>
            <w:r>
              <w:rPr>
                <w:rFonts w:hint="eastAsia"/>
                <w:color w:val="auto"/>
                <w:sz w:val="24"/>
              </w:rPr>
              <w:t>。</w:t>
            </w:r>
          </w:p>
          <w:p w14:paraId="101EB769">
            <w:pPr>
              <w:spacing w:line="400" w:lineRule="atLeast"/>
              <w:rPr>
                <w:rFonts w:hint="eastAsia" w:ascii="宋体" w:hAnsi="宋体" w:eastAsia="宋体" w:cs="宋体"/>
                <w:bCs/>
                <w:color w:val="auto"/>
                <w:sz w:val="24"/>
                <w:szCs w:val="24"/>
                <w:lang w:eastAsia="zh-CN"/>
              </w:rPr>
            </w:pPr>
            <w:bookmarkStart w:id="15" w:name="OLE_LINK8"/>
            <w:r>
              <w:rPr>
                <w:rFonts w:hint="eastAsia" w:ascii="宋体" w:hAnsi="宋体" w:cs="宋体"/>
                <w:bCs/>
                <w:color w:val="auto"/>
                <w:sz w:val="24"/>
                <w:szCs w:val="24"/>
                <w:lang w:val="en-US" w:eastAsia="zh-CN"/>
              </w:rPr>
              <w:t>2.</w:t>
            </w:r>
            <w:r>
              <w:rPr>
                <w:rFonts w:hint="eastAsia" w:ascii="宋体" w:hAnsi="宋体" w:cs="宋体"/>
                <w:bCs/>
                <w:color w:val="auto"/>
                <w:sz w:val="24"/>
                <w:szCs w:val="24"/>
              </w:rPr>
              <w:t>供货期：按采购人实际需求</w:t>
            </w:r>
            <w:r>
              <w:rPr>
                <w:rFonts w:hint="eastAsia" w:ascii="宋体" w:hAnsi="宋体" w:cs="宋体"/>
                <w:bCs/>
                <w:color w:val="auto"/>
                <w:sz w:val="24"/>
                <w:szCs w:val="24"/>
                <w:lang w:val="en-US" w:eastAsia="zh-CN"/>
              </w:rPr>
              <w:t>分批次</w:t>
            </w:r>
            <w:r>
              <w:rPr>
                <w:rFonts w:hint="eastAsia" w:ascii="宋体" w:hAnsi="宋体" w:cs="宋体"/>
                <w:bCs/>
                <w:color w:val="auto"/>
                <w:sz w:val="24"/>
                <w:szCs w:val="24"/>
              </w:rPr>
              <w:t>供货，</w:t>
            </w:r>
            <w:r>
              <w:rPr>
                <w:rFonts w:hint="eastAsia" w:ascii="宋体" w:hAnsi="宋体" w:cs="宋体"/>
                <w:bCs/>
                <w:color w:val="auto"/>
                <w:sz w:val="24"/>
                <w:szCs w:val="24"/>
                <w:lang w:val="en-US" w:eastAsia="zh-CN"/>
              </w:rPr>
              <w:t>每批次交货期为</w:t>
            </w:r>
            <w:r>
              <w:rPr>
                <w:rFonts w:hint="eastAsia" w:ascii="宋体" w:hAnsi="宋体" w:cs="宋体"/>
                <w:bCs/>
                <w:color w:val="auto"/>
                <w:sz w:val="24"/>
                <w:szCs w:val="24"/>
              </w:rPr>
              <w:t>接到采购人通知后10日内到货</w:t>
            </w:r>
            <w:r>
              <w:rPr>
                <w:rFonts w:hint="eastAsia" w:ascii="宋体" w:hAnsi="宋体" w:cs="宋体"/>
                <w:bCs/>
                <w:color w:val="auto"/>
                <w:sz w:val="24"/>
                <w:szCs w:val="24"/>
                <w:highlight w:val="none"/>
                <w:lang w:eastAsia="zh-CN"/>
              </w:rPr>
              <w:t>。</w:t>
            </w:r>
          </w:p>
          <w:p w14:paraId="021FDC66">
            <w:pPr>
              <w:spacing w:line="400" w:lineRule="atLeast"/>
              <w:rPr>
                <w:rFonts w:ascii="宋体" w:hAnsi="宋体" w:cs="宋体"/>
                <w:bCs/>
                <w:color w:val="auto"/>
                <w:sz w:val="24"/>
                <w:szCs w:val="24"/>
              </w:rPr>
            </w:pPr>
            <w:r>
              <w:rPr>
                <w:rFonts w:hint="eastAsia" w:ascii="宋体" w:hAnsi="宋体" w:cs="宋体"/>
                <w:bCs/>
                <w:color w:val="auto"/>
                <w:sz w:val="24"/>
                <w:szCs w:val="24"/>
                <w:lang w:val="en-US" w:eastAsia="zh-CN"/>
              </w:rPr>
              <w:t>3</w:t>
            </w:r>
            <w:r>
              <w:rPr>
                <w:rFonts w:hint="eastAsia" w:ascii="宋体" w:hAnsi="宋体" w:cs="宋体"/>
                <w:bCs/>
                <w:color w:val="auto"/>
                <w:sz w:val="24"/>
                <w:szCs w:val="24"/>
                <w:lang w:eastAsia="zh-CN"/>
              </w:rPr>
              <w:t>.</w:t>
            </w:r>
            <w:r>
              <w:rPr>
                <w:rFonts w:hint="eastAsia" w:ascii="Times New Roman" w:hAnsi="Times New Roman" w:eastAsia="宋体" w:cs="Times New Roman"/>
                <w:color w:val="auto"/>
                <w:sz w:val="24"/>
                <w:szCs w:val="24"/>
                <w:highlight w:val="none"/>
              </w:rPr>
              <w:t>质量</w:t>
            </w:r>
            <w:r>
              <w:rPr>
                <w:rFonts w:hint="eastAsia" w:ascii="Times New Roman" w:hAnsi="Times New Roman" w:eastAsia="宋体" w:cs="Times New Roman"/>
                <w:color w:val="auto"/>
                <w:sz w:val="24"/>
                <w:szCs w:val="24"/>
                <w:highlight w:val="none"/>
                <w:lang w:val="en-US" w:eastAsia="zh-CN"/>
              </w:rPr>
              <w:t>标准</w:t>
            </w:r>
            <w:r>
              <w:rPr>
                <w:rFonts w:hint="eastAsia" w:ascii="Times New Roman" w:hAnsi="Times New Roman" w:eastAsia="宋体" w:cs="Times New Roman"/>
                <w:color w:val="auto"/>
                <w:sz w:val="24"/>
                <w:szCs w:val="24"/>
                <w:highlight w:val="none"/>
              </w:rPr>
              <w:t>：</w:t>
            </w:r>
            <w:r>
              <w:rPr>
                <w:rFonts w:hint="eastAsia" w:ascii="Times New Roman" w:hAnsi="Times New Roman" w:eastAsia="宋体" w:cs="Times New Roman"/>
                <w:color w:val="auto"/>
                <w:sz w:val="24"/>
                <w:szCs w:val="24"/>
                <w:highlight w:val="none"/>
                <w:lang w:val="zh-CN"/>
              </w:rPr>
              <w:t>符合国家及行业标准的合格产品，满足采购人的使用需求</w:t>
            </w:r>
            <w:r>
              <w:rPr>
                <w:rFonts w:hint="eastAsia" w:cs="Times New Roman"/>
                <w:color w:val="auto"/>
                <w:sz w:val="24"/>
                <w:szCs w:val="24"/>
                <w:highlight w:val="none"/>
                <w:lang w:val="zh-CN"/>
              </w:rPr>
              <w:t>。</w:t>
            </w:r>
          </w:p>
          <w:bookmarkEnd w:id="15"/>
          <w:p w14:paraId="0EBE102D">
            <w:pPr>
              <w:spacing w:line="400" w:lineRule="atLeast"/>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lang w:val="en-US" w:eastAsia="zh-CN"/>
              </w:rPr>
              <w:t>4</w:t>
            </w:r>
            <w:r>
              <w:rPr>
                <w:rFonts w:hint="eastAsia" w:ascii="宋体" w:hAnsi="宋体" w:cs="宋体"/>
                <w:bCs/>
                <w:color w:val="auto"/>
                <w:sz w:val="24"/>
                <w:szCs w:val="24"/>
                <w:lang w:eastAsia="zh-CN"/>
              </w:rPr>
              <w:t>.</w:t>
            </w:r>
            <w:r>
              <w:rPr>
                <w:rFonts w:hint="eastAsia" w:ascii="Times New Roman" w:hAnsi="Times New Roman" w:eastAsia="宋体" w:cs="Times New Roman"/>
                <w:color w:val="auto"/>
                <w:sz w:val="24"/>
                <w:szCs w:val="24"/>
                <w:highlight w:val="none"/>
              </w:rPr>
              <w:t>质保期：</w:t>
            </w:r>
            <w:r>
              <w:rPr>
                <w:rFonts w:hint="eastAsia" w:ascii="宋体" w:hAnsi="宋体" w:cs="宋体"/>
                <w:bCs/>
                <w:color w:val="auto"/>
                <w:sz w:val="24"/>
                <w:szCs w:val="24"/>
              </w:rPr>
              <w:t>提供的合同产品保质期为 12个月</w:t>
            </w:r>
            <w:r>
              <w:rPr>
                <w:rFonts w:hint="eastAsia" w:ascii="宋体" w:hAnsi="宋体" w:cs="宋体"/>
                <w:bCs/>
                <w:color w:val="auto"/>
                <w:sz w:val="24"/>
                <w:szCs w:val="24"/>
                <w:lang w:eastAsia="zh-CN"/>
              </w:rPr>
              <w:t>（</w:t>
            </w:r>
            <w:r>
              <w:rPr>
                <w:rFonts w:hint="eastAsia" w:ascii="宋体" w:hAnsi="宋体" w:cs="宋体"/>
                <w:bCs/>
                <w:color w:val="auto"/>
                <w:sz w:val="24"/>
                <w:szCs w:val="24"/>
                <w:lang w:val="en-US" w:eastAsia="zh-CN"/>
              </w:rPr>
              <w:t>不含</w:t>
            </w:r>
            <w:r>
              <w:rPr>
                <w:rFonts w:hint="eastAsia" w:ascii="宋体" w:hAnsi="宋体" w:cs="宋体"/>
                <w:bCs/>
                <w:color w:val="auto"/>
                <w:sz w:val="24"/>
                <w:szCs w:val="24"/>
                <w:lang w:eastAsia="zh-CN"/>
              </w:rPr>
              <w:t>）</w:t>
            </w:r>
            <w:r>
              <w:rPr>
                <w:rFonts w:hint="eastAsia" w:ascii="宋体" w:hAnsi="宋体" w:cs="宋体"/>
                <w:bCs/>
                <w:color w:val="auto"/>
                <w:sz w:val="24"/>
                <w:szCs w:val="24"/>
              </w:rPr>
              <w:t>以上</w:t>
            </w:r>
            <w:r>
              <w:rPr>
                <w:rFonts w:hint="eastAsia" w:ascii="宋体" w:hAnsi="宋体" w:cs="宋体"/>
                <w:bCs/>
                <w:color w:val="auto"/>
                <w:sz w:val="24"/>
                <w:szCs w:val="24"/>
                <w:lang w:val="en-US" w:eastAsia="zh-CN"/>
              </w:rPr>
              <w:t>的</w:t>
            </w:r>
            <w:r>
              <w:rPr>
                <w:rFonts w:hint="eastAsia" w:ascii="宋体" w:hAnsi="宋体" w:cs="宋体"/>
                <w:bCs/>
                <w:color w:val="auto"/>
                <w:sz w:val="24"/>
                <w:szCs w:val="24"/>
              </w:rPr>
              <w:t>，则</w:t>
            </w:r>
            <w:r>
              <w:rPr>
                <w:rFonts w:hint="eastAsia" w:ascii="宋体" w:hAnsi="宋体" w:cs="宋体"/>
                <w:bCs/>
                <w:color w:val="auto"/>
                <w:sz w:val="24"/>
                <w:szCs w:val="24"/>
                <w:lang w:val="en-US" w:eastAsia="zh-CN"/>
              </w:rPr>
              <w:t>供货时</w:t>
            </w:r>
            <w:r>
              <w:rPr>
                <w:rFonts w:hint="eastAsia" w:ascii="宋体" w:hAnsi="宋体" w:cs="宋体"/>
                <w:bCs/>
                <w:color w:val="auto"/>
                <w:sz w:val="24"/>
                <w:szCs w:val="24"/>
              </w:rPr>
              <w:t>剩余保质期不应少于 12 个月</w:t>
            </w:r>
            <w:r>
              <w:rPr>
                <w:rFonts w:hint="eastAsia" w:ascii="宋体" w:hAnsi="宋体" w:cs="宋体"/>
                <w:bCs/>
                <w:color w:val="auto"/>
                <w:sz w:val="24"/>
                <w:szCs w:val="24"/>
                <w:lang w:eastAsia="zh-CN"/>
              </w:rPr>
              <w:t>；</w:t>
            </w:r>
            <w:r>
              <w:rPr>
                <w:rFonts w:hint="eastAsia" w:ascii="宋体" w:hAnsi="宋体" w:cs="宋体"/>
                <w:bCs/>
                <w:color w:val="auto"/>
                <w:sz w:val="24"/>
                <w:szCs w:val="24"/>
              </w:rPr>
              <w:t>提供的合同产品保质期为 12个月</w:t>
            </w:r>
            <w:r>
              <w:rPr>
                <w:rFonts w:hint="eastAsia" w:ascii="宋体" w:hAnsi="宋体" w:cs="宋体"/>
                <w:bCs/>
                <w:color w:val="auto"/>
                <w:sz w:val="24"/>
                <w:szCs w:val="24"/>
                <w:lang w:eastAsia="zh-CN"/>
              </w:rPr>
              <w:t>（</w:t>
            </w:r>
            <w:r>
              <w:rPr>
                <w:rFonts w:hint="eastAsia" w:ascii="宋体" w:hAnsi="宋体" w:cs="宋体"/>
                <w:bCs/>
                <w:color w:val="auto"/>
                <w:sz w:val="24"/>
                <w:szCs w:val="24"/>
                <w:lang w:val="en-US" w:eastAsia="zh-CN"/>
              </w:rPr>
              <w:t>含</w:t>
            </w:r>
            <w:r>
              <w:rPr>
                <w:rFonts w:hint="eastAsia" w:ascii="宋体" w:hAnsi="宋体" w:cs="宋体"/>
                <w:bCs/>
                <w:color w:val="auto"/>
                <w:sz w:val="24"/>
                <w:szCs w:val="24"/>
                <w:lang w:eastAsia="zh-CN"/>
              </w:rPr>
              <w:t>）</w:t>
            </w:r>
            <w:r>
              <w:rPr>
                <w:rFonts w:hint="eastAsia" w:ascii="宋体" w:hAnsi="宋体" w:cs="宋体"/>
                <w:bCs/>
                <w:color w:val="auto"/>
                <w:sz w:val="24"/>
                <w:szCs w:val="24"/>
                <w:lang w:val="en-US" w:eastAsia="zh-CN"/>
              </w:rPr>
              <w:t>以下</w:t>
            </w:r>
            <w:r>
              <w:rPr>
                <w:rFonts w:hint="eastAsia" w:ascii="宋体" w:hAnsi="宋体" w:cs="宋体"/>
                <w:bCs/>
                <w:color w:val="auto"/>
                <w:sz w:val="24"/>
                <w:szCs w:val="24"/>
              </w:rPr>
              <w:t>的</w:t>
            </w:r>
            <w:r>
              <w:rPr>
                <w:rFonts w:hint="eastAsia" w:ascii="宋体" w:hAnsi="宋体" w:cs="宋体"/>
                <w:bCs/>
                <w:color w:val="auto"/>
                <w:sz w:val="24"/>
                <w:szCs w:val="24"/>
                <w:lang w:eastAsia="zh-CN"/>
              </w:rPr>
              <w:t>，</w:t>
            </w:r>
            <w:r>
              <w:rPr>
                <w:rFonts w:hint="eastAsia" w:ascii="宋体" w:hAnsi="宋体" w:cs="宋体"/>
                <w:bCs/>
                <w:color w:val="auto"/>
                <w:sz w:val="24"/>
                <w:szCs w:val="24"/>
                <w:lang w:val="en-US" w:eastAsia="zh-CN"/>
              </w:rPr>
              <w:t>供货时</w:t>
            </w:r>
            <w:r>
              <w:rPr>
                <w:rFonts w:hint="eastAsia" w:ascii="宋体" w:hAnsi="宋体" w:cs="宋体"/>
                <w:bCs/>
                <w:color w:val="auto"/>
                <w:sz w:val="24"/>
                <w:szCs w:val="24"/>
              </w:rPr>
              <w:t>剩余保质期不得低于货物保质期的 80%。</w:t>
            </w:r>
            <w:r>
              <w:rPr>
                <w:rFonts w:hint="eastAsia" w:cs="Times New Roman"/>
                <w:color w:val="auto"/>
                <w:sz w:val="24"/>
                <w:szCs w:val="24"/>
                <w:highlight w:val="none"/>
                <w:lang w:val="en-US" w:eastAsia="zh-CN"/>
              </w:rPr>
              <w:t xml:space="preserve"> </w:t>
            </w:r>
          </w:p>
          <w:p w14:paraId="201A1697">
            <w:pPr>
              <w:spacing w:line="400" w:lineRule="atLeast"/>
              <w:rPr>
                <w:rFonts w:hint="eastAsia" w:ascii="宋体" w:hAnsi="宋体" w:cs="宋体"/>
                <w:b w:val="0"/>
                <w:bCs/>
                <w:color w:val="auto"/>
                <w:sz w:val="24"/>
                <w:szCs w:val="24"/>
              </w:rPr>
            </w:pPr>
            <w:r>
              <w:rPr>
                <w:rFonts w:hint="eastAsia" w:ascii="宋体" w:hAnsi="宋体" w:cs="宋体"/>
                <w:bCs/>
                <w:color w:val="auto"/>
                <w:sz w:val="24"/>
                <w:szCs w:val="24"/>
                <w:lang w:val="en-US" w:eastAsia="zh-CN"/>
              </w:rPr>
              <w:t>5.</w:t>
            </w:r>
            <w:r>
              <w:rPr>
                <w:rFonts w:hint="eastAsia" w:ascii="宋体" w:hAnsi="宋体" w:cs="宋体"/>
                <w:bCs/>
                <w:color w:val="auto"/>
                <w:sz w:val="24"/>
                <w:szCs w:val="24"/>
              </w:rPr>
              <w:t>本项目采购预</w:t>
            </w:r>
            <w:r>
              <w:rPr>
                <w:rFonts w:hint="eastAsia" w:ascii="宋体" w:hAnsi="宋体" w:cs="宋体"/>
                <w:bCs/>
                <w:color w:val="auto"/>
                <w:sz w:val="24"/>
                <w:szCs w:val="24"/>
                <w:highlight w:val="none"/>
              </w:rPr>
              <w:t>算</w:t>
            </w:r>
            <w:bookmarkStart w:id="16" w:name="OLE_LINK9"/>
            <w:r>
              <w:rPr>
                <w:rFonts w:hint="eastAsia" w:ascii="宋体" w:hAnsi="宋体" w:cs="宋体"/>
                <w:bCs/>
                <w:color w:val="auto"/>
                <w:sz w:val="24"/>
                <w:szCs w:val="24"/>
                <w:highlight w:val="none"/>
              </w:rPr>
              <w:t>：23.85 万元，</w:t>
            </w:r>
            <w:r>
              <w:rPr>
                <w:rFonts w:hint="eastAsia" w:ascii="宋体" w:hAnsi="宋体" w:cs="宋体"/>
                <w:bCs/>
                <w:color w:val="auto"/>
                <w:sz w:val="24"/>
                <w:szCs w:val="24"/>
                <w:highlight w:val="none"/>
                <w:lang w:val="en-US" w:eastAsia="zh-CN"/>
              </w:rPr>
              <w:t>最</w:t>
            </w:r>
            <w:r>
              <w:rPr>
                <w:rFonts w:hint="eastAsia" w:ascii="宋体" w:hAnsi="宋体" w:eastAsia="宋体" w:cs="宋体"/>
                <w:bCs/>
                <w:color w:val="auto"/>
                <w:sz w:val="24"/>
                <w:szCs w:val="24"/>
                <w:highlight w:val="none"/>
                <w:lang w:val="en-US" w:eastAsia="zh-CN"/>
              </w:rPr>
              <w:t>高限价：</w:t>
            </w:r>
            <w:r>
              <w:rPr>
                <w:rFonts w:hint="eastAsia" w:ascii="宋体" w:hAnsi="宋体" w:cs="宋体"/>
                <w:bCs/>
                <w:color w:val="auto"/>
                <w:sz w:val="24"/>
                <w:szCs w:val="24"/>
                <w:highlight w:val="none"/>
              </w:rPr>
              <w:t>23.85 万元</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lang w:val="en-US" w:eastAsia="zh-CN"/>
              </w:rPr>
              <w:t>不得超过最高限价，否则作为无效投标处理</w:t>
            </w:r>
            <w:r>
              <w:rPr>
                <w:rFonts w:hint="eastAsia" w:ascii="宋体" w:hAnsi="宋体" w:eastAsia="宋体" w:cs="宋体"/>
                <w:bCs/>
                <w:color w:val="auto"/>
                <w:kern w:val="2"/>
                <w:sz w:val="24"/>
                <w:szCs w:val="24"/>
                <w:lang w:eastAsia="zh-CN"/>
              </w:rPr>
              <w:t>。</w:t>
            </w:r>
            <w:bookmarkEnd w:id="16"/>
          </w:p>
          <w:p w14:paraId="294CB414">
            <w:pPr>
              <w:spacing w:line="400" w:lineRule="atLeast"/>
              <w:rPr>
                <w:rFonts w:ascii="宋体" w:hAnsi="宋体" w:cs="宋体"/>
                <w:bCs/>
                <w:color w:val="auto"/>
                <w:sz w:val="24"/>
                <w:szCs w:val="24"/>
              </w:rPr>
            </w:pPr>
            <w:r>
              <w:rPr>
                <w:rFonts w:hint="eastAsia" w:ascii="宋体" w:hAnsi="宋体" w:cs="宋体"/>
                <w:bCs/>
                <w:color w:val="auto"/>
                <w:sz w:val="24"/>
                <w:szCs w:val="24"/>
                <w:lang w:val="en-US" w:eastAsia="zh-CN"/>
              </w:rPr>
              <w:t>7.</w:t>
            </w:r>
            <w:r>
              <w:rPr>
                <w:rFonts w:hint="eastAsia" w:ascii="宋体" w:hAnsi="宋体" w:cs="宋体"/>
                <w:bCs/>
                <w:color w:val="auto"/>
                <w:sz w:val="24"/>
                <w:szCs w:val="24"/>
              </w:rPr>
              <w:t>其他：本项目专门面向中小企业，本项目标的所属行业：</w:t>
            </w:r>
            <w:r>
              <w:rPr>
                <w:rFonts w:hint="eastAsia" w:ascii="Times New Roman" w:hAnsi="Times New Roman" w:eastAsia="宋体" w:cs="Times New Roman"/>
                <w:color w:val="auto"/>
                <w:sz w:val="24"/>
                <w:szCs w:val="24"/>
                <w:highlight w:val="none"/>
              </w:rPr>
              <w:t>工业</w:t>
            </w:r>
            <w:r>
              <w:rPr>
                <w:rFonts w:hint="eastAsia" w:ascii="宋体" w:hAnsi="宋体" w:cs="宋体"/>
                <w:bCs/>
                <w:color w:val="auto"/>
                <w:sz w:val="24"/>
                <w:szCs w:val="24"/>
              </w:rPr>
              <w:t>。</w:t>
            </w:r>
          </w:p>
          <w:p w14:paraId="589165D0">
            <w:pPr>
              <w:spacing w:line="400" w:lineRule="atLeast"/>
              <w:rPr>
                <w:rFonts w:ascii="宋体" w:hAnsi="宋体" w:cs="宋体"/>
                <w:color w:val="auto"/>
                <w:sz w:val="24"/>
                <w:szCs w:val="24"/>
              </w:rPr>
            </w:pPr>
            <w:r>
              <w:rPr>
                <w:rFonts w:hint="eastAsia" w:ascii="Times New Roman" w:hAnsi="Times New Roman" w:eastAsia="宋体" w:cs="Times New Roman"/>
                <w:color w:val="auto"/>
                <w:sz w:val="24"/>
                <w:szCs w:val="24"/>
                <w:highlight w:val="none"/>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14:paraId="47283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29" w:type="dxa"/>
            <w:vAlign w:val="center"/>
          </w:tcPr>
          <w:p w14:paraId="498F63F6">
            <w:pPr>
              <w:snapToGrid w:val="0"/>
              <w:spacing w:line="288" w:lineRule="auto"/>
              <w:jc w:val="center"/>
              <w:rPr>
                <w:rFonts w:ascii="宋体" w:hAnsi="宋体" w:cs="宋体"/>
                <w:bCs/>
                <w:color w:val="auto"/>
                <w:sz w:val="24"/>
                <w:szCs w:val="24"/>
              </w:rPr>
            </w:pPr>
            <w:r>
              <w:rPr>
                <w:rFonts w:hint="eastAsia" w:ascii="宋体" w:hAnsi="宋体" w:cs="宋体"/>
                <w:bCs/>
                <w:color w:val="auto"/>
                <w:sz w:val="24"/>
                <w:szCs w:val="24"/>
              </w:rPr>
              <w:t>4</w:t>
            </w:r>
          </w:p>
        </w:tc>
        <w:tc>
          <w:tcPr>
            <w:tcW w:w="8913" w:type="dxa"/>
            <w:vAlign w:val="center"/>
          </w:tcPr>
          <w:p w14:paraId="1BB99E34">
            <w:pPr>
              <w:widowControl/>
              <w:adjustRightInd w:val="0"/>
              <w:snapToGrid w:val="0"/>
              <w:spacing w:line="312" w:lineRule="auto"/>
              <w:jc w:val="left"/>
              <w:rPr>
                <w:rFonts w:ascii="宋体" w:hAnsi="宋体" w:cs="宋体"/>
                <w:color w:val="auto"/>
                <w:sz w:val="24"/>
                <w:szCs w:val="24"/>
              </w:rPr>
            </w:pPr>
            <w:r>
              <w:rPr>
                <w:rFonts w:hint="eastAsia" w:ascii="宋体" w:hAnsi="宋体" w:cs="宋体"/>
                <w:color w:val="auto"/>
                <w:sz w:val="24"/>
                <w:szCs w:val="24"/>
              </w:rPr>
              <w:t>获取采购文件相关事宜：</w:t>
            </w:r>
          </w:p>
          <w:p w14:paraId="3E913629">
            <w:pPr>
              <w:widowControl/>
              <w:adjustRightInd w:val="0"/>
              <w:snapToGrid w:val="0"/>
              <w:spacing w:line="312" w:lineRule="auto"/>
              <w:rPr>
                <w:rFonts w:ascii="宋体" w:hAnsi="宋体" w:cs="宋体"/>
                <w:color w:val="auto"/>
                <w:sz w:val="24"/>
                <w:szCs w:val="24"/>
                <w:lang w:val="zh-CN"/>
              </w:rPr>
            </w:pPr>
            <w:r>
              <w:rPr>
                <w:rFonts w:hint="eastAsia" w:ascii="宋体" w:hAnsi="宋体" w:cs="宋体"/>
                <w:color w:val="auto"/>
                <w:sz w:val="24"/>
                <w:szCs w:val="24"/>
              </w:rPr>
              <w:t>（1）获取采购文件时间：</w:t>
            </w:r>
            <w:r>
              <w:rPr>
                <w:rFonts w:hint="eastAsia" w:ascii="宋体" w:hAnsi="宋体" w:cs="宋体"/>
                <w:color w:val="auto"/>
                <w:sz w:val="24"/>
                <w:szCs w:val="24"/>
                <w:highlight w:val="none"/>
              </w:rPr>
              <w:t>202</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年</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24</w:t>
            </w:r>
            <w:r>
              <w:rPr>
                <w:rFonts w:hint="eastAsia" w:ascii="宋体" w:hAnsi="宋体" w:cs="宋体"/>
                <w:color w:val="auto"/>
                <w:sz w:val="24"/>
                <w:szCs w:val="24"/>
                <w:highlight w:val="none"/>
              </w:rPr>
              <w:t>日至202</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年</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日</w:t>
            </w:r>
            <w:r>
              <w:rPr>
                <w:rFonts w:hint="eastAsia" w:ascii="宋体" w:hAnsi="宋体" w:cs="宋体"/>
                <w:color w:val="auto"/>
                <w:sz w:val="24"/>
                <w:szCs w:val="24"/>
                <w:highlight w:val="none"/>
                <w:lang w:val="zh-CN"/>
              </w:rPr>
              <w:t>23</w:t>
            </w:r>
            <w:r>
              <w:rPr>
                <w:rFonts w:hint="eastAsia" w:ascii="宋体" w:hAnsi="宋体" w:cs="宋体"/>
                <w:color w:val="auto"/>
                <w:sz w:val="24"/>
                <w:szCs w:val="24"/>
                <w:lang w:val="zh-CN"/>
              </w:rPr>
              <w:t>:59时止（法定假日除外）。</w:t>
            </w:r>
            <w:r>
              <w:rPr>
                <w:rFonts w:hint="eastAsia" w:ascii="宋体" w:hAnsi="宋体" w:cs="宋体"/>
                <w:b/>
                <w:bCs/>
                <w:color w:val="auto"/>
                <w:sz w:val="24"/>
                <w:szCs w:val="24"/>
                <w:lang w:val="zh-CN"/>
              </w:rPr>
              <w:t>五个工作日后仍可下载招标文件，但不作为供应商权益受到损害的证明材料和依据。</w:t>
            </w:r>
          </w:p>
          <w:p w14:paraId="3DF38B65">
            <w:pPr>
              <w:widowControl/>
              <w:adjustRightInd w:val="0"/>
              <w:snapToGrid w:val="0"/>
              <w:spacing w:line="312" w:lineRule="auto"/>
              <w:jc w:val="left"/>
              <w:rPr>
                <w:rFonts w:ascii="宋体" w:hAnsi="宋体" w:cs="宋体"/>
                <w:color w:val="auto"/>
                <w:sz w:val="24"/>
                <w:szCs w:val="24"/>
              </w:rPr>
            </w:pPr>
            <w:r>
              <w:rPr>
                <w:rFonts w:hint="eastAsia" w:ascii="宋体" w:hAnsi="宋体" w:cs="宋体"/>
                <w:color w:val="auto"/>
                <w:sz w:val="24"/>
                <w:szCs w:val="24"/>
              </w:rPr>
              <w:t>（2）售价：0元</w:t>
            </w:r>
          </w:p>
          <w:p w14:paraId="3DF75F9D">
            <w:pPr>
              <w:snapToGrid w:val="0"/>
              <w:spacing w:line="400" w:lineRule="atLeast"/>
              <w:jc w:val="left"/>
              <w:rPr>
                <w:rFonts w:ascii="宋体" w:hAnsi="宋体" w:cs="宋体"/>
                <w:bCs/>
                <w:color w:val="auto"/>
                <w:sz w:val="24"/>
                <w:szCs w:val="24"/>
              </w:rPr>
            </w:pPr>
            <w:r>
              <w:rPr>
                <w:rFonts w:hint="eastAsia" w:ascii="宋体" w:hAnsi="宋体" w:cs="宋体"/>
                <w:color w:val="auto"/>
                <w:sz w:val="24"/>
                <w:szCs w:val="24"/>
              </w:rPr>
              <w:t>（3）采购文件获取地点方式：</w:t>
            </w:r>
            <w:r>
              <w:rPr>
                <w:rFonts w:hint="eastAsia" w:ascii="宋体" w:hAnsi="宋体" w:cs="宋体"/>
                <w:color w:val="auto"/>
                <w:sz w:val="24"/>
                <w:szCs w:val="24"/>
                <w:lang w:val="zh-CN"/>
              </w:rPr>
              <w:t>网上获取</w:t>
            </w:r>
            <w:r>
              <w:rPr>
                <w:rFonts w:hint="eastAsia" w:ascii="宋体" w:hAnsi="宋体" w:cs="宋体"/>
                <w:color w:val="auto"/>
                <w:sz w:val="24"/>
                <w:szCs w:val="24"/>
                <w:lang w:val="en-US"/>
              </w:rPr>
              <w:t>，</w:t>
            </w:r>
            <w:r>
              <w:rPr>
                <w:rFonts w:hint="eastAsia" w:ascii="宋体" w:hAnsi="宋体" w:cs="宋体"/>
                <w:color w:val="auto"/>
                <w:sz w:val="24"/>
                <w:szCs w:val="24"/>
                <w:lang w:val="zh-CN"/>
              </w:rPr>
              <w:t>潜在投标供应商可在项目招标公告附件中查看公开招标文件</w:t>
            </w:r>
            <w:r>
              <w:rPr>
                <w:rFonts w:hint="eastAsia" w:ascii="宋体" w:hAnsi="宋体" w:cs="宋体"/>
                <w:color w:val="auto"/>
                <w:sz w:val="24"/>
                <w:szCs w:val="24"/>
                <w:lang w:val="en-US"/>
              </w:rPr>
              <w:t>，</w:t>
            </w:r>
            <w:r>
              <w:rPr>
                <w:rFonts w:hint="eastAsia" w:ascii="宋体" w:hAnsi="宋体" w:cs="宋体"/>
                <w:color w:val="auto"/>
                <w:sz w:val="24"/>
                <w:szCs w:val="24"/>
                <w:lang w:val="zh-CN"/>
              </w:rPr>
              <w:t>如确定投标</w:t>
            </w:r>
            <w:r>
              <w:rPr>
                <w:rFonts w:hint="eastAsia" w:ascii="宋体" w:hAnsi="宋体" w:cs="宋体"/>
                <w:color w:val="auto"/>
                <w:sz w:val="24"/>
                <w:szCs w:val="24"/>
                <w:lang w:val="en-US"/>
              </w:rPr>
              <w:t>，</w:t>
            </w:r>
            <w:r>
              <w:rPr>
                <w:rFonts w:hint="eastAsia" w:ascii="宋体" w:hAnsi="宋体" w:cs="宋体"/>
                <w:color w:val="auto"/>
                <w:sz w:val="24"/>
                <w:szCs w:val="24"/>
                <w:lang w:val="zh-CN"/>
              </w:rPr>
              <w:t>必须在苏采云平台</w:t>
            </w:r>
            <w:r>
              <w:rPr>
                <w:rFonts w:hint="eastAsia" w:ascii="宋体" w:hAnsi="宋体" w:cs="宋体"/>
                <w:color w:val="auto"/>
                <w:sz w:val="24"/>
                <w:szCs w:val="24"/>
                <w:lang w:val="en-US"/>
              </w:rPr>
              <w:t>（</w:t>
            </w:r>
            <w:r>
              <w:rPr>
                <w:rFonts w:hint="eastAsia" w:ascii="宋体" w:hAnsi="宋体" w:cs="宋体"/>
                <w:color w:val="auto"/>
                <w:sz w:val="24"/>
                <w:szCs w:val="24"/>
                <w:lang w:val="en-US" w:eastAsia="zh-CN"/>
              </w:rPr>
              <w:t xml:space="preserve">http://jszfcg.jsczt.cn/ </w:t>
            </w:r>
            <w:r>
              <w:rPr>
                <w:rFonts w:hint="eastAsia" w:ascii="宋体" w:hAnsi="宋体" w:cs="宋体"/>
                <w:color w:val="auto"/>
                <w:sz w:val="24"/>
                <w:szCs w:val="24"/>
                <w:lang w:val="en-US"/>
              </w:rPr>
              <w:t>）</w:t>
            </w:r>
            <w:r>
              <w:rPr>
                <w:rFonts w:hint="eastAsia" w:ascii="宋体" w:hAnsi="宋体" w:cs="宋体"/>
                <w:color w:val="auto"/>
                <w:sz w:val="24"/>
                <w:szCs w:val="24"/>
                <w:lang w:val="zh-CN"/>
              </w:rPr>
              <w:t>中免费下载公开招标文件</w:t>
            </w:r>
            <w:r>
              <w:rPr>
                <w:rFonts w:hint="eastAsia" w:ascii="宋体" w:hAnsi="宋体" w:cs="宋体"/>
                <w:color w:val="auto"/>
                <w:sz w:val="24"/>
                <w:szCs w:val="24"/>
                <w:lang w:val="en-US"/>
              </w:rPr>
              <w:t>，</w:t>
            </w:r>
            <w:r>
              <w:rPr>
                <w:rFonts w:hint="eastAsia" w:ascii="宋体" w:hAnsi="宋体" w:cs="宋体"/>
                <w:color w:val="auto"/>
                <w:sz w:val="24"/>
                <w:szCs w:val="24"/>
                <w:lang w:val="zh-CN"/>
              </w:rPr>
              <w:t>完成项目</w:t>
            </w:r>
            <w:r>
              <w:rPr>
                <w:rFonts w:hint="eastAsia" w:ascii="宋体" w:hAnsi="宋体" w:cs="宋体"/>
                <w:color w:val="auto"/>
                <w:sz w:val="24"/>
                <w:szCs w:val="24"/>
              </w:rPr>
              <w:t>获取</w:t>
            </w:r>
            <w:r>
              <w:rPr>
                <w:rFonts w:hint="eastAsia" w:ascii="宋体" w:hAnsi="宋体" w:cs="宋体"/>
                <w:color w:val="auto"/>
                <w:sz w:val="24"/>
                <w:szCs w:val="24"/>
                <w:lang w:val="en-US"/>
              </w:rPr>
              <w:t>，</w:t>
            </w:r>
            <w:r>
              <w:rPr>
                <w:rFonts w:hint="eastAsia" w:ascii="宋体" w:hAnsi="宋体" w:cs="宋体"/>
                <w:color w:val="auto"/>
                <w:sz w:val="24"/>
                <w:szCs w:val="24"/>
                <w:lang w:val="zh-CN"/>
              </w:rPr>
              <w:t>方可按要求制作、上传投标文件。</w:t>
            </w:r>
            <w:r>
              <w:rPr>
                <w:rFonts w:hint="eastAsia" w:ascii="宋体" w:hAnsi="宋体" w:cs="宋体"/>
                <w:color w:val="auto"/>
                <w:sz w:val="24"/>
                <w:szCs w:val="24"/>
              </w:rPr>
              <w:t>供应商须</w:t>
            </w:r>
            <w:r>
              <w:rPr>
                <w:rFonts w:hint="eastAsia" w:ascii="宋体" w:hAnsi="宋体" w:cs="宋体"/>
                <w:color w:val="auto"/>
                <w:sz w:val="24"/>
                <w:szCs w:val="24"/>
                <w:lang w:val="zh-CN"/>
              </w:rPr>
              <w:t>对采购文件各项内容做出实质性响应，否则其投标文件无效。供应商应承担其编制投标文件以及递交投标文件所涉及的一切费用。无论投标结果如何，采购人对上述费用不负任何责任。</w:t>
            </w:r>
          </w:p>
        </w:tc>
      </w:tr>
      <w:tr w14:paraId="33D9CE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29" w:type="dxa"/>
            <w:vAlign w:val="center"/>
          </w:tcPr>
          <w:p w14:paraId="442FEB96">
            <w:pPr>
              <w:snapToGrid w:val="0"/>
              <w:spacing w:line="288" w:lineRule="auto"/>
              <w:jc w:val="center"/>
              <w:rPr>
                <w:rFonts w:ascii="宋体" w:hAnsi="宋体" w:cs="宋体"/>
                <w:bCs/>
                <w:color w:val="auto"/>
                <w:sz w:val="24"/>
                <w:szCs w:val="24"/>
              </w:rPr>
            </w:pPr>
            <w:r>
              <w:rPr>
                <w:rFonts w:hint="eastAsia" w:ascii="宋体" w:hAnsi="宋体" w:cs="宋体"/>
                <w:bCs/>
                <w:color w:val="auto"/>
                <w:sz w:val="24"/>
                <w:szCs w:val="24"/>
              </w:rPr>
              <w:t>5</w:t>
            </w:r>
          </w:p>
        </w:tc>
        <w:tc>
          <w:tcPr>
            <w:tcW w:w="8913" w:type="dxa"/>
          </w:tcPr>
          <w:p w14:paraId="5A8EA095">
            <w:pPr>
              <w:widowControl/>
              <w:topLinePunct/>
              <w:snapToGrid w:val="0"/>
              <w:spacing w:line="400" w:lineRule="atLeast"/>
              <w:rPr>
                <w:rFonts w:ascii="宋体" w:hAnsi="宋体" w:cs="宋体"/>
                <w:color w:val="auto"/>
                <w:sz w:val="24"/>
                <w:szCs w:val="24"/>
              </w:rPr>
            </w:pPr>
            <w:r>
              <w:rPr>
                <w:rFonts w:hint="eastAsia" w:ascii="宋体" w:hAnsi="宋体" w:cs="宋体"/>
                <w:color w:val="auto"/>
                <w:sz w:val="24"/>
                <w:szCs w:val="24"/>
              </w:rPr>
              <w:t>疑问/询问截止</w:t>
            </w:r>
            <w:r>
              <w:rPr>
                <w:rFonts w:hint="eastAsia" w:ascii="宋体" w:hAnsi="宋体" w:cs="宋体"/>
                <w:color w:val="auto"/>
                <w:sz w:val="24"/>
                <w:szCs w:val="24"/>
                <w:highlight w:val="none"/>
              </w:rPr>
              <w:t>时间：</w:t>
            </w:r>
            <w:r>
              <w:rPr>
                <w:rFonts w:hint="eastAsia" w:ascii="宋体" w:hAnsi="宋体" w:cs="宋体"/>
                <w:color w:val="auto"/>
                <w:sz w:val="24"/>
                <w:szCs w:val="24"/>
                <w:highlight w:val="none"/>
                <w:lang w:eastAsia="zh-CN"/>
              </w:rPr>
              <w:t>2026年</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lang w:eastAsia="zh-CN"/>
              </w:rPr>
              <w:t>月</w:t>
            </w: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lang w:eastAsia="zh-CN"/>
              </w:rPr>
              <w:t>日</w:t>
            </w:r>
            <w:r>
              <w:rPr>
                <w:rFonts w:hint="eastAsia" w:ascii="宋体" w:hAnsi="宋体" w:cs="宋体"/>
                <w:color w:val="auto"/>
                <w:sz w:val="24"/>
                <w:szCs w:val="24"/>
                <w:highlight w:val="none"/>
              </w:rPr>
              <w:t>9时3</w:t>
            </w:r>
            <w:r>
              <w:rPr>
                <w:rFonts w:hint="eastAsia" w:ascii="宋体" w:hAnsi="宋体" w:cs="宋体"/>
                <w:color w:val="auto"/>
                <w:sz w:val="24"/>
                <w:szCs w:val="24"/>
              </w:rPr>
              <w:t>0分止，以书面形式发送给采购代理机构。</w:t>
            </w:r>
          </w:p>
          <w:p w14:paraId="45ED5075">
            <w:pPr>
              <w:snapToGrid w:val="0"/>
              <w:spacing w:line="400" w:lineRule="atLeast"/>
              <w:ind w:left="-59" w:leftChars="-28"/>
              <w:rPr>
                <w:rFonts w:ascii="宋体" w:hAnsi="宋体" w:cs="宋体"/>
                <w:bCs/>
                <w:color w:val="auto"/>
                <w:sz w:val="24"/>
                <w:szCs w:val="24"/>
              </w:rPr>
            </w:pPr>
            <w:r>
              <w:rPr>
                <w:rFonts w:hint="eastAsia" w:ascii="宋体" w:hAnsi="宋体" w:cs="宋体"/>
                <w:color w:val="auto"/>
                <w:sz w:val="24"/>
                <w:szCs w:val="24"/>
              </w:rPr>
              <w:t>疑问/询问回复时间：</w:t>
            </w:r>
            <w:r>
              <w:rPr>
                <w:rFonts w:hint="eastAsia" w:ascii="宋体" w:hAnsi="宋体" w:cs="宋体"/>
                <w:color w:val="auto"/>
                <w:sz w:val="24"/>
                <w:szCs w:val="24"/>
                <w:highlight w:val="none"/>
                <w:lang w:eastAsia="zh-CN"/>
              </w:rPr>
              <w:t>2026年</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lang w:eastAsia="zh-CN"/>
              </w:rPr>
              <w:t>月</w:t>
            </w: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lang w:eastAsia="zh-CN"/>
              </w:rPr>
              <w:t>日</w:t>
            </w:r>
            <w:r>
              <w:rPr>
                <w:rFonts w:hint="eastAsia" w:ascii="宋体" w:hAnsi="宋体" w:cs="宋体"/>
                <w:color w:val="auto"/>
                <w:sz w:val="24"/>
                <w:szCs w:val="24"/>
                <w:highlight w:val="none"/>
              </w:rPr>
              <w:t>16</w:t>
            </w:r>
            <w:r>
              <w:rPr>
                <w:rFonts w:hint="eastAsia" w:ascii="宋体" w:hAnsi="宋体" w:cs="宋体"/>
                <w:color w:val="auto"/>
                <w:sz w:val="24"/>
                <w:szCs w:val="24"/>
              </w:rPr>
              <w:t>时00分前，以书面形式或电子邮件形式发送给各已领购招标文件的投标供应商。</w:t>
            </w:r>
          </w:p>
        </w:tc>
      </w:tr>
      <w:tr w14:paraId="08AAE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729" w:type="dxa"/>
            <w:vAlign w:val="center"/>
          </w:tcPr>
          <w:p w14:paraId="675B550B">
            <w:pPr>
              <w:snapToGrid w:val="0"/>
              <w:spacing w:line="288" w:lineRule="auto"/>
              <w:jc w:val="center"/>
              <w:rPr>
                <w:rFonts w:ascii="宋体" w:hAnsi="宋体" w:cs="宋体"/>
                <w:bCs/>
                <w:color w:val="auto"/>
                <w:sz w:val="24"/>
                <w:szCs w:val="24"/>
              </w:rPr>
            </w:pPr>
            <w:r>
              <w:rPr>
                <w:rFonts w:hint="eastAsia" w:ascii="宋体" w:hAnsi="宋体" w:cs="宋体"/>
                <w:bCs/>
                <w:color w:val="auto"/>
                <w:sz w:val="24"/>
                <w:szCs w:val="24"/>
              </w:rPr>
              <w:t>6</w:t>
            </w:r>
          </w:p>
        </w:tc>
        <w:tc>
          <w:tcPr>
            <w:tcW w:w="8913" w:type="dxa"/>
            <w:vAlign w:val="center"/>
          </w:tcPr>
          <w:p w14:paraId="78BB525A">
            <w:pPr>
              <w:snapToGrid w:val="0"/>
              <w:spacing w:line="400" w:lineRule="atLeast"/>
              <w:rPr>
                <w:rFonts w:hint="eastAsia" w:eastAsia="宋体"/>
                <w:color w:val="auto"/>
                <w:lang w:eastAsia="zh-CN"/>
              </w:rPr>
            </w:pPr>
            <w:r>
              <w:rPr>
                <w:rFonts w:hint="eastAsia" w:ascii="宋体" w:hAnsi="宋体" w:cs="宋体"/>
                <w:color w:val="auto"/>
                <w:sz w:val="24"/>
                <w:szCs w:val="24"/>
              </w:rPr>
              <w:t>本项目无需缴纳投标保证金</w:t>
            </w:r>
            <w:r>
              <w:rPr>
                <w:rFonts w:hint="eastAsia" w:ascii="宋体" w:hAnsi="宋体" w:cs="宋体"/>
                <w:color w:val="auto"/>
                <w:sz w:val="24"/>
                <w:szCs w:val="24"/>
                <w:lang w:val="en-US" w:eastAsia="zh-CN"/>
              </w:rPr>
              <w:t>及</w:t>
            </w:r>
            <w:r>
              <w:rPr>
                <w:rFonts w:hint="eastAsia" w:ascii="宋体" w:hAnsi="宋体" w:cs="宋体"/>
                <w:color w:val="auto"/>
                <w:sz w:val="24"/>
                <w:szCs w:val="24"/>
                <w:highlight w:val="none"/>
              </w:rPr>
              <w:t>履约保证金</w:t>
            </w:r>
            <w:r>
              <w:rPr>
                <w:rFonts w:hint="eastAsia" w:ascii="宋体" w:hAnsi="宋体" w:cs="宋体"/>
                <w:color w:val="auto"/>
                <w:sz w:val="24"/>
                <w:szCs w:val="24"/>
                <w:highlight w:val="none"/>
                <w:lang w:eastAsia="zh-CN"/>
              </w:rPr>
              <w:t>。</w:t>
            </w:r>
          </w:p>
        </w:tc>
      </w:tr>
      <w:tr w14:paraId="2A7ED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729" w:type="dxa"/>
            <w:vAlign w:val="center"/>
          </w:tcPr>
          <w:p w14:paraId="3E8CCD1C">
            <w:pPr>
              <w:snapToGrid w:val="0"/>
              <w:spacing w:line="288" w:lineRule="auto"/>
              <w:jc w:val="center"/>
              <w:rPr>
                <w:rFonts w:ascii="宋体" w:hAnsi="宋体" w:cs="宋体"/>
                <w:bCs/>
                <w:color w:val="auto"/>
                <w:sz w:val="24"/>
                <w:szCs w:val="24"/>
              </w:rPr>
            </w:pPr>
            <w:r>
              <w:rPr>
                <w:rFonts w:hint="eastAsia" w:ascii="宋体" w:hAnsi="宋体" w:cs="宋体"/>
                <w:bCs/>
                <w:color w:val="auto"/>
                <w:sz w:val="24"/>
                <w:szCs w:val="24"/>
              </w:rPr>
              <w:t>7</w:t>
            </w:r>
          </w:p>
        </w:tc>
        <w:tc>
          <w:tcPr>
            <w:tcW w:w="8913" w:type="dxa"/>
            <w:vAlign w:val="center"/>
          </w:tcPr>
          <w:p w14:paraId="748CD90F">
            <w:pPr>
              <w:snapToGrid w:val="0"/>
              <w:spacing w:line="400" w:lineRule="atLeast"/>
              <w:rPr>
                <w:rFonts w:ascii="宋体" w:hAnsi="宋体" w:cs="宋体"/>
                <w:bCs/>
                <w:color w:val="auto"/>
                <w:sz w:val="24"/>
                <w:szCs w:val="24"/>
              </w:rPr>
            </w:pPr>
            <w:r>
              <w:rPr>
                <w:rFonts w:hint="eastAsia" w:ascii="宋体" w:hAnsi="宋体" w:cs="宋体"/>
                <w:bCs/>
                <w:color w:val="auto"/>
                <w:sz w:val="24"/>
                <w:szCs w:val="24"/>
              </w:rPr>
              <w:t>投标有效期：投标截止之日起90天</w:t>
            </w:r>
          </w:p>
        </w:tc>
      </w:tr>
      <w:tr w14:paraId="581C0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jc w:val="center"/>
        </w:trPr>
        <w:tc>
          <w:tcPr>
            <w:tcW w:w="729" w:type="dxa"/>
            <w:vAlign w:val="center"/>
          </w:tcPr>
          <w:p w14:paraId="45BD125F">
            <w:pPr>
              <w:snapToGrid w:val="0"/>
              <w:spacing w:line="288" w:lineRule="auto"/>
              <w:jc w:val="center"/>
              <w:rPr>
                <w:rFonts w:ascii="宋体" w:hAnsi="宋体" w:cs="宋体"/>
                <w:bCs/>
                <w:color w:val="auto"/>
                <w:sz w:val="24"/>
                <w:szCs w:val="24"/>
              </w:rPr>
            </w:pPr>
            <w:r>
              <w:rPr>
                <w:rFonts w:hint="eastAsia" w:ascii="宋体" w:hAnsi="宋体" w:cs="宋体"/>
                <w:bCs/>
                <w:color w:val="auto"/>
                <w:sz w:val="24"/>
                <w:szCs w:val="24"/>
              </w:rPr>
              <w:t>8</w:t>
            </w:r>
          </w:p>
        </w:tc>
        <w:tc>
          <w:tcPr>
            <w:tcW w:w="8913" w:type="dxa"/>
            <w:vAlign w:val="center"/>
          </w:tcPr>
          <w:p w14:paraId="2A535283">
            <w:pPr>
              <w:keepNext w:val="0"/>
              <w:keepLines w:val="0"/>
              <w:pageBreakBefore w:val="0"/>
              <w:widowControl/>
              <w:kinsoku/>
              <w:wordWrap/>
              <w:overflowPunct/>
              <w:topLinePunct/>
              <w:autoSpaceDE/>
              <w:autoSpaceDN/>
              <w:bidi w:val="0"/>
              <w:adjustRightInd w:val="0"/>
              <w:snapToGrid w:val="0"/>
              <w:spacing w:line="400" w:lineRule="atLeast"/>
              <w:textAlignment w:val="auto"/>
              <w:rPr>
                <w:rFonts w:ascii="宋体" w:hAnsi="宋体" w:cs="宋体"/>
                <w:color w:val="auto"/>
                <w:sz w:val="24"/>
                <w:szCs w:val="24"/>
              </w:rPr>
            </w:pPr>
            <w:r>
              <w:rPr>
                <w:rFonts w:hint="eastAsia" w:ascii="宋体" w:hAnsi="宋体" w:cs="宋体"/>
                <w:color w:val="auto"/>
                <w:sz w:val="24"/>
                <w:szCs w:val="24"/>
                <w:shd w:val="clear" w:color="auto" w:fill="FFFFFF"/>
              </w:rPr>
              <w:t>投标文件接收截止时间</w:t>
            </w:r>
            <w:r>
              <w:rPr>
                <w:rFonts w:hint="eastAsia" w:ascii="宋体" w:hAnsi="宋体" w:cs="宋体"/>
                <w:color w:val="auto"/>
                <w:sz w:val="24"/>
                <w:szCs w:val="24"/>
                <w:highlight w:val="none"/>
                <w:shd w:val="clear" w:color="auto" w:fill="FFFFFF"/>
              </w:rPr>
              <w:t>：</w:t>
            </w:r>
            <w:r>
              <w:rPr>
                <w:rFonts w:hint="eastAsia" w:ascii="宋体" w:hAnsi="宋体" w:cs="宋体"/>
                <w:color w:val="auto"/>
                <w:sz w:val="24"/>
                <w:szCs w:val="24"/>
                <w:highlight w:val="none"/>
              </w:rPr>
              <w:t>202</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年</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15</w:t>
            </w:r>
            <w:r>
              <w:rPr>
                <w:rFonts w:hint="eastAsia" w:ascii="宋体" w:hAnsi="宋体" w:cs="宋体"/>
                <w:color w:val="auto"/>
                <w:sz w:val="24"/>
                <w:szCs w:val="24"/>
                <w:highlight w:val="none"/>
              </w:rPr>
              <w:t>日</w:t>
            </w:r>
            <w:r>
              <w:rPr>
                <w:rFonts w:hint="eastAsia" w:ascii="宋体" w:hAnsi="宋体" w:cs="宋体"/>
                <w:color w:val="auto"/>
                <w:sz w:val="24"/>
                <w:szCs w:val="24"/>
                <w:highlight w:val="none"/>
                <w:lang w:val="en-US" w:eastAsia="zh-CN"/>
              </w:rPr>
              <w:t>9</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0</w:t>
            </w:r>
            <w:r>
              <w:rPr>
                <w:rFonts w:hint="eastAsia" w:ascii="宋体" w:hAnsi="宋体" w:cs="宋体"/>
                <w:color w:val="auto"/>
                <w:sz w:val="24"/>
                <w:szCs w:val="24"/>
                <w:highlight w:val="none"/>
              </w:rPr>
              <w:t>0</w:t>
            </w:r>
            <w:r>
              <w:rPr>
                <w:rFonts w:hint="eastAsia" w:ascii="宋体" w:hAnsi="宋体" w:cs="宋体"/>
                <w:color w:val="auto"/>
                <w:sz w:val="24"/>
                <w:szCs w:val="24"/>
              </w:rPr>
              <w:t>时止。</w:t>
            </w:r>
          </w:p>
          <w:p w14:paraId="0DAA5553">
            <w:pPr>
              <w:keepNext w:val="0"/>
              <w:keepLines w:val="0"/>
              <w:pageBreakBefore w:val="0"/>
              <w:widowControl/>
              <w:kinsoku/>
              <w:wordWrap/>
              <w:overflowPunct/>
              <w:topLinePunct/>
              <w:autoSpaceDE/>
              <w:autoSpaceDN/>
              <w:bidi w:val="0"/>
              <w:adjustRightInd w:val="0"/>
              <w:snapToGrid w:val="0"/>
              <w:spacing w:line="400" w:lineRule="atLeast"/>
              <w:textAlignment w:val="auto"/>
              <w:rPr>
                <w:rFonts w:ascii="宋体" w:hAnsi="宋体" w:cs="宋体"/>
                <w:color w:val="auto"/>
                <w:sz w:val="24"/>
                <w:szCs w:val="24"/>
              </w:rPr>
            </w:pPr>
            <w:r>
              <w:rPr>
                <w:rFonts w:hint="eastAsia" w:ascii="宋体" w:hAnsi="宋体" w:cs="宋体"/>
                <w:color w:val="auto"/>
                <w:sz w:val="24"/>
                <w:szCs w:val="24"/>
              </w:rPr>
              <w:t>投标地点：</w:t>
            </w:r>
            <w:r>
              <w:rPr>
                <w:rFonts w:hint="eastAsia" w:ascii="宋体" w:hAnsi="宋体" w:cs="宋体"/>
                <w:color w:val="auto"/>
                <w:sz w:val="24"/>
                <w:szCs w:val="24"/>
                <w:shd w:val="clear" w:color="auto" w:fill="FFFFFF"/>
              </w:rPr>
              <w:t>江苏省政府采购（苏采云）平台投标，线上不见面开标</w:t>
            </w:r>
            <w:r>
              <w:rPr>
                <w:rFonts w:hint="eastAsia" w:ascii="宋体" w:hAnsi="宋体" w:cs="宋体"/>
                <w:color w:val="auto"/>
                <w:sz w:val="24"/>
                <w:szCs w:val="24"/>
              </w:rPr>
              <w:t>。</w:t>
            </w:r>
          </w:p>
          <w:p w14:paraId="24F21550">
            <w:pPr>
              <w:keepNext w:val="0"/>
              <w:keepLines w:val="0"/>
              <w:pageBreakBefore w:val="0"/>
              <w:widowControl/>
              <w:kinsoku/>
              <w:wordWrap/>
              <w:overflowPunct/>
              <w:topLinePunct/>
              <w:autoSpaceDE/>
              <w:autoSpaceDN/>
              <w:bidi w:val="0"/>
              <w:adjustRightInd w:val="0"/>
              <w:snapToGrid w:val="0"/>
              <w:spacing w:line="400" w:lineRule="atLeast"/>
              <w:textAlignment w:val="auto"/>
              <w:rPr>
                <w:rFonts w:ascii="宋体" w:hAnsi="宋体" w:cs="宋体"/>
                <w:bCs/>
                <w:color w:val="auto"/>
                <w:sz w:val="24"/>
                <w:szCs w:val="24"/>
              </w:rPr>
            </w:pPr>
            <w:r>
              <w:rPr>
                <w:rFonts w:hint="eastAsia" w:ascii="宋体" w:hAnsi="宋体" w:cs="宋体"/>
                <w:bCs/>
                <w:color w:val="auto"/>
                <w:sz w:val="24"/>
                <w:szCs w:val="24"/>
              </w:rPr>
              <w:t>注：</w:t>
            </w:r>
          </w:p>
          <w:p w14:paraId="11A669CF">
            <w:pPr>
              <w:keepNext w:val="0"/>
              <w:keepLines w:val="0"/>
              <w:pageBreakBefore w:val="0"/>
              <w:widowControl/>
              <w:kinsoku/>
              <w:wordWrap/>
              <w:overflowPunct/>
              <w:topLinePunct/>
              <w:autoSpaceDE/>
              <w:autoSpaceDN/>
              <w:bidi w:val="0"/>
              <w:adjustRightInd w:val="0"/>
              <w:snapToGrid w:val="0"/>
              <w:spacing w:line="400" w:lineRule="atLeast"/>
              <w:textAlignment w:val="auto"/>
              <w:rPr>
                <w:rFonts w:ascii="宋体" w:hAnsi="宋体" w:cs="宋体"/>
                <w:bCs/>
                <w:color w:val="auto"/>
                <w:sz w:val="24"/>
                <w:szCs w:val="24"/>
              </w:rPr>
            </w:pPr>
            <w:r>
              <w:rPr>
                <w:rFonts w:hint="eastAsia" w:ascii="宋体" w:hAnsi="宋体" w:cs="宋体"/>
                <w:bCs/>
                <w:color w:val="auto"/>
                <w:sz w:val="24"/>
                <w:szCs w:val="24"/>
                <w:lang w:eastAsia="zh-CN"/>
              </w:rPr>
              <w:t>1.</w:t>
            </w:r>
            <w:r>
              <w:rPr>
                <w:rFonts w:hint="eastAsia" w:ascii="宋体" w:hAnsi="宋体" w:cs="宋体"/>
                <w:bCs/>
                <w:color w:val="auto"/>
                <w:sz w:val="24"/>
                <w:szCs w:val="24"/>
              </w:rPr>
              <w:t>投标截止时间后将无法上传或撤回、修改投标文件，请投标供应商谨慎处理。</w:t>
            </w:r>
          </w:p>
          <w:p w14:paraId="4484CAA8">
            <w:pPr>
              <w:keepNext w:val="0"/>
              <w:keepLines w:val="0"/>
              <w:pageBreakBefore w:val="0"/>
              <w:widowControl/>
              <w:kinsoku/>
              <w:wordWrap/>
              <w:overflowPunct/>
              <w:topLinePunct/>
              <w:autoSpaceDE/>
              <w:autoSpaceDN/>
              <w:bidi w:val="0"/>
              <w:snapToGrid w:val="0"/>
              <w:spacing w:line="400" w:lineRule="atLeast"/>
              <w:textAlignment w:val="auto"/>
              <w:rPr>
                <w:rFonts w:ascii="宋体" w:hAnsi="宋体" w:cs="宋体"/>
                <w:color w:val="auto"/>
                <w:sz w:val="24"/>
                <w:szCs w:val="24"/>
              </w:rPr>
            </w:pPr>
            <w:r>
              <w:rPr>
                <w:rFonts w:hint="eastAsia" w:ascii="宋体" w:hAnsi="宋体" w:cs="宋体"/>
                <w:color w:val="auto"/>
                <w:sz w:val="24"/>
                <w:szCs w:val="24"/>
                <w:lang w:eastAsia="zh-CN"/>
              </w:rPr>
              <w:t>2.</w:t>
            </w:r>
            <w:r>
              <w:rPr>
                <w:rFonts w:hint="eastAsia" w:ascii="宋体" w:hAnsi="宋体" w:cs="宋体"/>
                <w:color w:val="auto"/>
                <w:sz w:val="24"/>
                <w:szCs w:val="24"/>
              </w:rPr>
              <w:t>请投标供应商关注开标大厅的提示进行解密，解密时间为30分钟，供应商未解密但解密剩余时间为0秒后，视为投标供应商放弃投标。</w:t>
            </w:r>
          </w:p>
        </w:tc>
      </w:tr>
      <w:tr w14:paraId="3826D3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jc w:val="center"/>
        </w:trPr>
        <w:tc>
          <w:tcPr>
            <w:tcW w:w="729" w:type="dxa"/>
            <w:vAlign w:val="center"/>
          </w:tcPr>
          <w:p w14:paraId="1FCEFC88">
            <w:pPr>
              <w:snapToGrid w:val="0"/>
              <w:spacing w:line="288" w:lineRule="auto"/>
              <w:jc w:val="center"/>
              <w:rPr>
                <w:rFonts w:ascii="宋体" w:hAnsi="宋体" w:cs="宋体"/>
                <w:bCs/>
                <w:color w:val="auto"/>
                <w:sz w:val="24"/>
                <w:szCs w:val="24"/>
              </w:rPr>
            </w:pPr>
          </w:p>
        </w:tc>
        <w:tc>
          <w:tcPr>
            <w:tcW w:w="8913" w:type="dxa"/>
            <w:vAlign w:val="center"/>
          </w:tcPr>
          <w:p w14:paraId="1EBF6DA6">
            <w:pPr>
              <w:widowControl/>
              <w:adjustRightInd w:val="0"/>
              <w:snapToGrid w:val="0"/>
              <w:spacing w:line="360" w:lineRule="auto"/>
              <w:rPr>
                <w:rFonts w:ascii="宋体" w:hAnsi="宋体" w:cs="宋体"/>
                <w:color w:val="auto"/>
                <w:sz w:val="24"/>
                <w:szCs w:val="24"/>
                <w:lang w:val="zh-CN"/>
              </w:rPr>
            </w:pPr>
            <w:r>
              <w:rPr>
                <w:rFonts w:hint="eastAsia" w:ascii="宋体" w:hAnsi="宋体" w:cs="宋体"/>
                <w:color w:val="auto"/>
                <w:sz w:val="24"/>
                <w:szCs w:val="24"/>
              </w:rPr>
              <w:t>网上解密时间</w:t>
            </w:r>
            <w:r>
              <w:rPr>
                <w:rFonts w:hint="eastAsia" w:ascii="宋体" w:hAnsi="宋体" w:cs="宋体"/>
                <w:color w:val="auto"/>
                <w:sz w:val="24"/>
                <w:szCs w:val="24"/>
                <w:highlight w:val="none"/>
              </w:rPr>
              <w:t>：202</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年</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15</w:t>
            </w:r>
            <w:r>
              <w:rPr>
                <w:rFonts w:hint="eastAsia" w:ascii="宋体" w:hAnsi="宋体" w:cs="宋体"/>
                <w:color w:val="auto"/>
                <w:sz w:val="24"/>
                <w:szCs w:val="24"/>
                <w:highlight w:val="none"/>
              </w:rPr>
              <w:t>日</w:t>
            </w:r>
            <w:r>
              <w:rPr>
                <w:rFonts w:hint="eastAsia" w:ascii="宋体" w:hAnsi="宋体" w:cs="宋体"/>
                <w:color w:val="auto"/>
                <w:sz w:val="24"/>
                <w:szCs w:val="24"/>
                <w:highlight w:val="none"/>
                <w:lang w:val="en-US" w:eastAsia="zh-CN"/>
              </w:rPr>
              <w:t>9</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0</w:t>
            </w:r>
            <w:r>
              <w:rPr>
                <w:rFonts w:hint="eastAsia" w:ascii="宋体" w:hAnsi="宋体" w:cs="宋体"/>
                <w:color w:val="auto"/>
                <w:sz w:val="24"/>
                <w:szCs w:val="24"/>
                <w:highlight w:val="none"/>
              </w:rPr>
              <w:t>0</w:t>
            </w:r>
            <w:r>
              <w:rPr>
                <w:rFonts w:hint="eastAsia" w:ascii="宋体" w:hAnsi="宋体" w:cs="宋体"/>
                <w:color w:val="auto"/>
                <w:sz w:val="24"/>
                <w:szCs w:val="24"/>
                <w:lang w:val="zh-CN"/>
              </w:rPr>
              <w:t>。</w:t>
            </w:r>
          </w:p>
          <w:p w14:paraId="601CA29F">
            <w:pPr>
              <w:widowControl/>
              <w:adjustRightInd w:val="0"/>
              <w:snapToGrid w:val="0"/>
              <w:spacing w:line="360" w:lineRule="auto"/>
              <w:rPr>
                <w:rFonts w:ascii="宋体" w:hAnsi="宋体" w:cs="宋体"/>
                <w:color w:val="auto"/>
                <w:sz w:val="24"/>
                <w:szCs w:val="24"/>
              </w:rPr>
            </w:pPr>
            <w:r>
              <w:rPr>
                <w:rFonts w:hint="eastAsia" w:ascii="宋体" w:hAnsi="宋体" w:cs="宋体"/>
                <w:color w:val="auto"/>
                <w:sz w:val="24"/>
                <w:szCs w:val="24"/>
              </w:rPr>
              <w:t>投标地点：江苏省政府采购（苏采云）平台投标，线上不见面开标。</w:t>
            </w:r>
          </w:p>
          <w:p w14:paraId="34E07B04">
            <w:pPr>
              <w:widowControl/>
              <w:adjustRightInd w:val="0"/>
              <w:snapToGrid w:val="0"/>
              <w:spacing w:line="360" w:lineRule="auto"/>
              <w:rPr>
                <w:rFonts w:ascii="宋体" w:hAnsi="宋体" w:cs="宋体"/>
                <w:color w:val="auto"/>
                <w:sz w:val="24"/>
                <w:szCs w:val="24"/>
              </w:rPr>
            </w:pPr>
            <w:r>
              <w:rPr>
                <w:rFonts w:hint="eastAsia" w:ascii="宋体" w:hAnsi="宋体" w:cs="宋体"/>
                <w:color w:val="auto"/>
                <w:sz w:val="24"/>
                <w:szCs w:val="24"/>
              </w:rPr>
              <w:t>注：</w:t>
            </w:r>
          </w:p>
          <w:p w14:paraId="1C1DCF32">
            <w:pPr>
              <w:widowControl/>
              <w:adjustRightInd w:val="0"/>
              <w:snapToGrid w:val="0"/>
              <w:spacing w:line="360" w:lineRule="auto"/>
              <w:rPr>
                <w:rFonts w:ascii="宋体" w:hAnsi="宋体" w:cs="宋体"/>
                <w:color w:val="auto"/>
                <w:sz w:val="24"/>
                <w:szCs w:val="24"/>
              </w:rPr>
            </w:pPr>
            <w:r>
              <w:rPr>
                <w:rFonts w:hint="eastAsia" w:ascii="宋体" w:hAnsi="宋体" w:cs="宋体"/>
                <w:color w:val="auto"/>
                <w:sz w:val="24"/>
                <w:szCs w:val="24"/>
                <w:lang w:eastAsia="zh-CN"/>
              </w:rPr>
              <w:t>1.</w:t>
            </w:r>
            <w:r>
              <w:rPr>
                <w:rFonts w:hint="eastAsia" w:ascii="宋体" w:hAnsi="宋体" w:cs="宋体"/>
                <w:color w:val="auto"/>
                <w:sz w:val="24"/>
                <w:szCs w:val="24"/>
              </w:rPr>
              <w:t>本项目进行线上不见面采购活动，投标人无需到达开标现场。供应商准备好制作标书的笔记本电脑、CA锁（政务CA），在规定时间内登录苏采云网上开标大厅，等待开标流程进入“解锁环境”，点击“点击立即解密”进行标书解密，解锁完成后及时关注开标大厅，等待后续多次报价、答疑澄清等提示。具体操作流程详见《“苏采云”系统供应商操作手册》。</w:t>
            </w:r>
          </w:p>
          <w:p w14:paraId="004170D6">
            <w:pPr>
              <w:widowControl/>
              <w:topLinePunct/>
              <w:snapToGrid w:val="0"/>
              <w:spacing w:line="360" w:lineRule="auto"/>
              <w:rPr>
                <w:rFonts w:ascii="宋体" w:hAnsi="宋体" w:cs="宋体"/>
                <w:color w:val="auto"/>
                <w:sz w:val="24"/>
                <w:szCs w:val="24"/>
              </w:rPr>
            </w:pPr>
            <w:r>
              <w:rPr>
                <w:rFonts w:hint="eastAsia" w:ascii="宋体" w:hAnsi="宋体" w:cs="宋体"/>
                <w:bCs/>
                <w:color w:val="auto"/>
                <w:sz w:val="24"/>
                <w:szCs w:val="24"/>
                <w:lang w:eastAsia="zh-CN"/>
              </w:rPr>
              <w:t>2.</w:t>
            </w:r>
            <w:r>
              <w:rPr>
                <w:rFonts w:hint="eastAsia" w:ascii="宋体" w:hAnsi="宋体" w:cs="宋体"/>
                <w:bCs/>
                <w:color w:val="auto"/>
                <w:sz w:val="24"/>
                <w:szCs w:val="24"/>
              </w:rPr>
              <w:t>投标文件的授权委托书中需明确授权委托人的联系方式（手机），否则如由于无法及时联系相关授权委托人而造成的一切后果由各投标供应商自行承担。</w:t>
            </w:r>
          </w:p>
        </w:tc>
      </w:tr>
      <w:tr w14:paraId="4E28F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2" w:hRule="atLeast"/>
          <w:jc w:val="center"/>
        </w:trPr>
        <w:tc>
          <w:tcPr>
            <w:tcW w:w="729" w:type="dxa"/>
            <w:vAlign w:val="center"/>
          </w:tcPr>
          <w:p w14:paraId="359CE215">
            <w:pPr>
              <w:snapToGrid w:val="0"/>
              <w:spacing w:line="288" w:lineRule="auto"/>
              <w:jc w:val="center"/>
              <w:rPr>
                <w:rFonts w:ascii="宋体" w:hAnsi="宋体" w:cs="宋体"/>
                <w:bCs/>
                <w:color w:val="auto"/>
                <w:sz w:val="24"/>
                <w:szCs w:val="24"/>
              </w:rPr>
            </w:pPr>
            <w:r>
              <w:rPr>
                <w:rFonts w:hint="eastAsia" w:ascii="宋体" w:hAnsi="宋体" w:cs="宋体"/>
                <w:bCs/>
                <w:color w:val="auto"/>
                <w:sz w:val="24"/>
                <w:szCs w:val="24"/>
              </w:rPr>
              <w:t>9</w:t>
            </w:r>
          </w:p>
        </w:tc>
        <w:tc>
          <w:tcPr>
            <w:tcW w:w="8913" w:type="dxa"/>
            <w:vAlign w:val="center"/>
          </w:tcPr>
          <w:p w14:paraId="4AB4C64B">
            <w:pPr>
              <w:widowControl/>
              <w:topLinePunct/>
              <w:snapToGrid w:val="0"/>
              <w:spacing w:line="400" w:lineRule="atLeast"/>
              <w:rPr>
                <w:rFonts w:ascii="宋体" w:hAnsi="宋体" w:cs="宋体"/>
                <w:color w:val="auto"/>
                <w:sz w:val="24"/>
                <w:szCs w:val="24"/>
              </w:rPr>
            </w:pPr>
            <w:r>
              <w:rPr>
                <w:rFonts w:hint="eastAsia" w:ascii="宋体" w:hAnsi="宋体" w:cs="宋体"/>
                <w:color w:val="auto"/>
                <w:sz w:val="24"/>
                <w:szCs w:val="24"/>
              </w:rPr>
              <w:t>评标有关信息：</w:t>
            </w:r>
          </w:p>
          <w:p w14:paraId="4C56AA7E">
            <w:pPr>
              <w:widowControl/>
              <w:topLinePunct/>
              <w:snapToGrid w:val="0"/>
              <w:spacing w:line="400" w:lineRule="atLeast"/>
              <w:rPr>
                <w:rFonts w:ascii="宋体" w:hAnsi="宋体" w:cs="宋体"/>
                <w:color w:val="auto"/>
                <w:sz w:val="24"/>
                <w:szCs w:val="24"/>
              </w:rPr>
            </w:pPr>
            <w:r>
              <w:rPr>
                <w:rFonts w:hint="eastAsia" w:ascii="宋体" w:hAnsi="宋体" w:cs="宋体"/>
                <w:color w:val="auto"/>
                <w:sz w:val="24"/>
                <w:szCs w:val="24"/>
              </w:rPr>
              <w:t>评标时间：</w:t>
            </w:r>
            <w:r>
              <w:rPr>
                <w:rFonts w:hint="eastAsia" w:ascii="宋体" w:hAnsi="宋体" w:cs="宋体"/>
                <w:color w:val="auto"/>
                <w:sz w:val="24"/>
                <w:szCs w:val="24"/>
                <w:highlight w:val="none"/>
              </w:rPr>
              <w:t>202</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年</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15</w:t>
            </w:r>
            <w:r>
              <w:rPr>
                <w:rFonts w:hint="eastAsia" w:ascii="宋体" w:hAnsi="宋体" w:cs="宋体"/>
                <w:color w:val="auto"/>
                <w:sz w:val="24"/>
                <w:szCs w:val="24"/>
                <w:highlight w:val="none"/>
              </w:rPr>
              <w:t>日开标</w:t>
            </w:r>
            <w:r>
              <w:rPr>
                <w:rFonts w:hint="eastAsia" w:ascii="宋体" w:hAnsi="宋体" w:cs="宋体"/>
                <w:color w:val="auto"/>
                <w:sz w:val="24"/>
                <w:szCs w:val="24"/>
              </w:rPr>
              <w:t xml:space="preserve">结束后  </w:t>
            </w:r>
          </w:p>
          <w:p w14:paraId="0963B6BF">
            <w:pPr>
              <w:widowControl/>
              <w:topLinePunct/>
              <w:snapToGrid w:val="0"/>
              <w:spacing w:line="400" w:lineRule="atLeast"/>
              <w:rPr>
                <w:rFonts w:ascii="宋体" w:hAnsi="宋体" w:cs="宋体"/>
                <w:bCs/>
                <w:color w:val="auto"/>
                <w:sz w:val="24"/>
                <w:szCs w:val="24"/>
              </w:rPr>
            </w:pPr>
            <w:r>
              <w:rPr>
                <w:rFonts w:hint="eastAsia" w:ascii="宋体" w:hAnsi="宋体" w:cs="宋体"/>
                <w:color w:val="auto"/>
                <w:sz w:val="24"/>
                <w:szCs w:val="24"/>
              </w:rPr>
              <w:t>评标地点：</w:t>
            </w:r>
            <w:r>
              <w:rPr>
                <w:rFonts w:hint="eastAsia" w:ascii="宋体" w:hAnsi="宋体" w:cs="宋体"/>
                <w:color w:val="auto"/>
                <w:sz w:val="24"/>
                <w:szCs w:val="24"/>
                <w:shd w:val="clear" w:color="auto" w:fill="FFFFFF"/>
              </w:rPr>
              <w:t>江苏省政府采购（苏采云）平台投标，线上不见面开标</w:t>
            </w:r>
          </w:p>
        </w:tc>
      </w:tr>
      <w:tr w14:paraId="365EB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729" w:type="dxa"/>
            <w:vAlign w:val="center"/>
          </w:tcPr>
          <w:p w14:paraId="787AAE66">
            <w:pPr>
              <w:snapToGrid w:val="0"/>
              <w:spacing w:line="288" w:lineRule="auto"/>
              <w:jc w:val="center"/>
              <w:rPr>
                <w:rFonts w:ascii="宋体" w:hAnsi="宋体" w:cs="宋体"/>
                <w:bCs/>
                <w:color w:val="auto"/>
                <w:sz w:val="24"/>
                <w:szCs w:val="24"/>
              </w:rPr>
            </w:pPr>
            <w:r>
              <w:rPr>
                <w:rFonts w:hint="eastAsia" w:ascii="宋体" w:hAnsi="宋体" w:cs="宋体"/>
                <w:bCs/>
                <w:color w:val="auto"/>
                <w:sz w:val="24"/>
                <w:szCs w:val="24"/>
              </w:rPr>
              <w:t>10</w:t>
            </w:r>
          </w:p>
        </w:tc>
        <w:tc>
          <w:tcPr>
            <w:tcW w:w="8913" w:type="dxa"/>
            <w:vAlign w:val="center"/>
          </w:tcPr>
          <w:p w14:paraId="6F4167EB">
            <w:pPr>
              <w:widowControl/>
              <w:topLinePunct/>
              <w:snapToGrid w:val="0"/>
              <w:spacing w:line="400" w:lineRule="atLeast"/>
              <w:rPr>
                <w:rFonts w:ascii="宋体" w:hAnsi="宋体" w:cs="宋体"/>
                <w:color w:val="auto"/>
                <w:sz w:val="24"/>
                <w:szCs w:val="24"/>
              </w:rPr>
            </w:pPr>
            <w:r>
              <w:rPr>
                <w:rFonts w:hint="eastAsia" w:ascii="宋体" w:hAnsi="宋体" w:cs="宋体"/>
                <w:color w:val="auto"/>
                <w:sz w:val="24"/>
                <w:szCs w:val="24"/>
              </w:rPr>
              <w:t>确定中标有关信息：</w:t>
            </w:r>
          </w:p>
          <w:p w14:paraId="4998936D">
            <w:pPr>
              <w:widowControl/>
              <w:topLinePunct/>
              <w:snapToGrid w:val="0"/>
              <w:spacing w:line="400" w:lineRule="atLeast"/>
              <w:rPr>
                <w:rFonts w:ascii="宋体" w:hAnsi="宋体" w:cs="宋体"/>
                <w:color w:val="auto"/>
                <w:sz w:val="24"/>
                <w:szCs w:val="24"/>
              </w:rPr>
            </w:pPr>
            <w:r>
              <w:rPr>
                <w:rFonts w:hint="eastAsia" w:ascii="宋体" w:hAnsi="宋体" w:cs="宋体"/>
                <w:color w:val="auto"/>
                <w:sz w:val="24"/>
                <w:szCs w:val="24"/>
              </w:rPr>
              <w:t>确定中标单位时间</w:t>
            </w:r>
            <w:r>
              <w:rPr>
                <w:rFonts w:hint="eastAsia" w:ascii="宋体" w:hAnsi="宋体" w:cs="宋体"/>
                <w:color w:val="auto"/>
                <w:sz w:val="24"/>
                <w:szCs w:val="24"/>
                <w:highlight w:val="none"/>
              </w:rPr>
              <w:t>：202</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年</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15</w:t>
            </w:r>
            <w:r>
              <w:rPr>
                <w:rFonts w:hint="eastAsia" w:ascii="宋体" w:hAnsi="宋体" w:cs="宋体"/>
                <w:color w:val="auto"/>
                <w:sz w:val="24"/>
                <w:szCs w:val="24"/>
                <w:highlight w:val="none"/>
              </w:rPr>
              <w:t>日评</w:t>
            </w:r>
            <w:r>
              <w:rPr>
                <w:rFonts w:hint="eastAsia" w:ascii="宋体" w:hAnsi="宋体" w:cs="宋体"/>
                <w:color w:val="auto"/>
                <w:sz w:val="24"/>
                <w:szCs w:val="24"/>
              </w:rPr>
              <w:t>审结束</w:t>
            </w:r>
          </w:p>
          <w:p w14:paraId="2D2DC3BC">
            <w:pPr>
              <w:widowControl/>
              <w:topLinePunct/>
              <w:snapToGrid w:val="0"/>
              <w:spacing w:line="400" w:lineRule="atLeast"/>
              <w:rPr>
                <w:rFonts w:ascii="宋体" w:hAnsi="宋体" w:cs="宋体"/>
                <w:color w:val="auto"/>
                <w:sz w:val="24"/>
                <w:szCs w:val="24"/>
              </w:rPr>
            </w:pPr>
            <w:r>
              <w:rPr>
                <w:rFonts w:hint="eastAsia" w:ascii="宋体" w:hAnsi="宋体" w:cs="宋体"/>
                <w:color w:val="auto"/>
                <w:sz w:val="24"/>
                <w:szCs w:val="24"/>
              </w:rPr>
              <w:t>确定中标供应商地点：</w:t>
            </w:r>
            <w:r>
              <w:rPr>
                <w:rFonts w:hint="eastAsia" w:ascii="宋体" w:hAnsi="宋体" w:cs="宋体"/>
                <w:color w:val="auto"/>
                <w:sz w:val="24"/>
                <w:szCs w:val="24"/>
                <w:shd w:val="clear" w:color="auto" w:fill="FFFFFF"/>
              </w:rPr>
              <w:t>江苏省政府采购（苏采云）平台投标，线上不见面开标</w:t>
            </w:r>
          </w:p>
        </w:tc>
      </w:tr>
      <w:tr w14:paraId="3CEBB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jc w:val="center"/>
        </w:trPr>
        <w:tc>
          <w:tcPr>
            <w:tcW w:w="729" w:type="dxa"/>
            <w:vAlign w:val="center"/>
          </w:tcPr>
          <w:p w14:paraId="6F86FE69">
            <w:pPr>
              <w:snapToGrid w:val="0"/>
              <w:spacing w:line="288" w:lineRule="auto"/>
              <w:jc w:val="center"/>
              <w:rPr>
                <w:rFonts w:ascii="宋体" w:hAnsi="宋体" w:cs="宋体"/>
                <w:bCs/>
                <w:color w:val="auto"/>
                <w:sz w:val="24"/>
                <w:szCs w:val="24"/>
              </w:rPr>
            </w:pPr>
            <w:r>
              <w:rPr>
                <w:rFonts w:hint="eastAsia" w:ascii="宋体" w:hAnsi="宋体" w:cs="宋体"/>
                <w:bCs/>
                <w:color w:val="auto"/>
                <w:sz w:val="24"/>
                <w:szCs w:val="24"/>
              </w:rPr>
              <w:t>11</w:t>
            </w:r>
          </w:p>
        </w:tc>
        <w:tc>
          <w:tcPr>
            <w:tcW w:w="8913" w:type="dxa"/>
            <w:vAlign w:val="center"/>
          </w:tcPr>
          <w:p w14:paraId="7D935C52">
            <w:pPr>
              <w:widowControl/>
              <w:adjustRightInd w:val="0"/>
              <w:snapToGrid w:val="0"/>
              <w:spacing w:line="312" w:lineRule="auto"/>
              <w:rPr>
                <w:rFonts w:ascii="宋体" w:hAnsi="宋体" w:cs="宋体"/>
                <w:b/>
                <w:bCs/>
                <w:color w:val="auto"/>
                <w:sz w:val="24"/>
                <w:szCs w:val="24"/>
                <w:lang w:val="zh-CN"/>
              </w:rPr>
            </w:pPr>
            <w:r>
              <w:rPr>
                <w:rFonts w:hint="eastAsia" w:ascii="宋体" w:hAnsi="宋体" w:cs="宋体"/>
                <w:b/>
                <w:bCs/>
                <w:color w:val="auto"/>
                <w:sz w:val="24"/>
                <w:szCs w:val="24"/>
                <w:lang w:val="zh-CN"/>
              </w:rPr>
              <w:t>投标文件份数：</w:t>
            </w:r>
          </w:p>
          <w:p w14:paraId="2DE301EF">
            <w:pPr>
              <w:widowControl/>
              <w:adjustRightInd w:val="0"/>
              <w:snapToGrid w:val="0"/>
              <w:spacing w:line="312" w:lineRule="auto"/>
              <w:rPr>
                <w:rFonts w:ascii="宋体" w:hAnsi="宋体" w:cs="宋体"/>
                <w:color w:val="auto"/>
                <w:sz w:val="24"/>
                <w:szCs w:val="24"/>
              </w:rPr>
            </w:pPr>
            <w:r>
              <w:rPr>
                <w:rFonts w:hint="eastAsia" w:ascii="宋体" w:hAnsi="宋体" w:cs="宋体"/>
                <w:color w:val="auto"/>
                <w:sz w:val="24"/>
                <w:szCs w:val="24"/>
                <w:lang w:eastAsia="zh-CN"/>
              </w:rPr>
              <w:t>1.</w:t>
            </w:r>
            <w:r>
              <w:rPr>
                <w:rFonts w:hint="eastAsia" w:ascii="宋体" w:hAnsi="宋体" w:cs="宋体"/>
                <w:color w:val="auto"/>
                <w:sz w:val="24"/>
                <w:szCs w:val="24"/>
              </w:rPr>
              <w:t>因供应商可能会存在操作不熟练、业务不熟悉等因素，为保证开评标流程顺利，供应商如有问题应及时反馈，供应商在投标截止时间前网上上传电子投标文件。</w:t>
            </w:r>
          </w:p>
          <w:p w14:paraId="5FFDAF0A">
            <w:pPr>
              <w:widowControl/>
              <w:adjustRightInd w:val="0"/>
              <w:snapToGrid w:val="0"/>
              <w:spacing w:line="312" w:lineRule="auto"/>
              <w:rPr>
                <w:rFonts w:ascii="宋体" w:hAnsi="宋体" w:cs="宋体"/>
                <w:color w:val="auto"/>
                <w:sz w:val="24"/>
                <w:szCs w:val="24"/>
              </w:rPr>
            </w:pPr>
            <w:r>
              <w:rPr>
                <w:rFonts w:hint="eastAsia" w:ascii="宋体" w:hAnsi="宋体" w:cs="宋体"/>
                <w:color w:val="auto"/>
                <w:sz w:val="24"/>
                <w:szCs w:val="24"/>
                <w:lang w:eastAsia="zh-CN"/>
              </w:rPr>
              <w:t>2.</w:t>
            </w:r>
            <w:r>
              <w:rPr>
                <w:rFonts w:hint="eastAsia" w:ascii="宋体" w:hAnsi="宋体" w:cs="宋体"/>
                <w:color w:val="auto"/>
                <w:sz w:val="24"/>
                <w:szCs w:val="24"/>
              </w:rPr>
              <w:t>供应商在开标前务必确认电脑浏览器设置、CA证书软件下载等，确保和CA证书匹配可以正常登录苏采云投标客户端。</w:t>
            </w:r>
          </w:p>
          <w:p w14:paraId="7E9FB136">
            <w:pPr>
              <w:widowControl/>
              <w:adjustRightInd w:val="0"/>
              <w:snapToGrid w:val="0"/>
              <w:spacing w:line="312" w:lineRule="auto"/>
              <w:rPr>
                <w:rFonts w:ascii="宋体" w:hAnsi="宋体" w:cs="宋体"/>
                <w:color w:val="auto"/>
                <w:sz w:val="24"/>
                <w:szCs w:val="24"/>
              </w:rPr>
            </w:pPr>
            <w:r>
              <w:rPr>
                <w:rFonts w:hint="eastAsia" w:ascii="宋体" w:hAnsi="宋体" w:cs="宋体"/>
                <w:color w:val="auto"/>
                <w:sz w:val="24"/>
                <w:szCs w:val="24"/>
                <w:lang w:eastAsia="zh-CN"/>
              </w:rPr>
              <w:t>3.</w:t>
            </w:r>
            <w:r>
              <w:rPr>
                <w:rFonts w:hint="eastAsia" w:ascii="宋体" w:hAnsi="宋体" w:cs="宋体"/>
                <w:color w:val="auto"/>
                <w:sz w:val="24"/>
                <w:szCs w:val="24"/>
              </w:rPr>
              <w:t>本项目为不见面开标，投标人无需递交纸质投标文件至现场，仅中标供应商在中标公告结束后递交纸质版投标文件一正一副至招标代理机构。若纸质投标文件与电子投标文件不符，则以电子投标文件为准。</w:t>
            </w:r>
          </w:p>
          <w:p w14:paraId="3649FCAE">
            <w:pPr>
              <w:widowControl/>
              <w:adjustRightInd w:val="0"/>
              <w:snapToGrid w:val="0"/>
              <w:spacing w:line="312" w:lineRule="auto"/>
              <w:rPr>
                <w:rFonts w:ascii="宋体" w:hAnsi="宋体" w:cs="宋体"/>
                <w:color w:val="auto"/>
                <w:sz w:val="24"/>
                <w:szCs w:val="24"/>
              </w:rPr>
            </w:pPr>
            <w:r>
              <w:rPr>
                <w:rFonts w:hint="eastAsia" w:ascii="宋体" w:hAnsi="宋体" w:cs="宋体"/>
                <w:color w:val="auto"/>
                <w:sz w:val="24"/>
                <w:szCs w:val="24"/>
                <w:lang w:eastAsia="zh-CN"/>
              </w:rPr>
              <w:t>4.</w:t>
            </w:r>
            <w:r>
              <w:rPr>
                <w:rFonts w:hint="eastAsia" w:ascii="宋体" w:hAnsi="宋体" w:cs="宋体"/>
                <w:color w:val="auto"/>
                <w:sz w:val="24"/>
                <w:szCs w:val="24"/>
              </w:rPr>
              <w:t>供应商请仔细阅读供应商注册流程和招标文件中关于电子开评标等相关事项，如有问题可发送邮件或电话咨询。</w:t>
            </w:r>
          </w:p>
          <w:p w14:paraId="222B081F">
            <w:pPr>
              <w:pStyle w:val="28"/>
              <w:snapToGrid w:val="0"/>
              <w:spacing w:line="400" w:lineRule="atLeast"/>
              <w:ind w:firstLine="0" w:firstLineChars="0"/>
              <w:rPr>
                <w:rFonts w:ascii="宋体" w:hAnsi="宋体" w:cs="宋体"/>
                <w:color w:val="auto"/>
                <w:sz w:val="24"/>
                <w:szCs w:val="24"/>
              </w:rPr>
            </w:pPr>
            <w:r>
              <w:rPr>
                <w:rFonts w:hint="eastAsia" w:ascii="宋体" w:hAnsi="宋体" w:cs="宋体"/>
                <w:color w:val="auto"/>
                <w:sz w:val="24"/>
                <w:szCs w:val="24"/>
                <w:lang w:eastAsia="zh-CN"/>
              </w:rPr>
              <w:t>5.</w:t>
            </w:r>
            <w:r>
              <w:rPr>
                <w:rFonts w:hint="eastAsia" w:ascii="宋体" w:hAnsi="宋体" w:cs="宋体"/>
                <w:color w:val="auto"/>
                <w:sz w:val="24"/>
                <w:szCs w:val="24"/>
              </w:rPr>
              <w:t>本次采购采用江苏省政府采购（苏采云）平台进行采购活动，采购文件发布、报价、评审和中标结果发布全程电子化。</w:t>
            </w:r>
          </w:p>
        </w:tc>
      </w:tr>
      <w:tr w14:paraId="6686DE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3" w:hRule="atLeast"/>
          <w:jc w:val="center"/>
        </w:trPr>
        <w:tc>
          <w:tcPr>
            <w:tcW w:w="729" w:type="dxa"/>
            <w:vAlign w:val="center"/>
          </w:tcPr>
          <w:p w14:paraId="7346CA0D">
            <w:pPr>
              <w:snapToGrid w:val="0"/>
              <w:spacing w:line="288" w:lineRule="auto"/>
              <w:jc w:val="center"/>
              <w:rPr>
                <w:rFonts w:ascii="宋体" w:hAnsi="宋体" w:cs="宋体"/>
                <w:bCs/>
                <w:color w:val="auto"/>
                <w:sz w:val="24"/>
                <w:szCs w:val="24"/>
              </w:rPr>
            </w:pPr>
            <w:bookmarkStart w:id="17" w:name="二．报价方须知"/>
            <w:bookmarkEnd w:id="17"/>
            <w:r>
              <w:rPr>
                <w:rFonts w:hint="eastAsia" w:ascii="宋体" w:hAnsi="宋体" w:cs="宋体"/>
                <w:bCs/>
                <w:color w:val="auto"/>
                <w:sz w:val="24"/>
                <w:szCs w:val="24"/>
              </w:rPr>
              <w:t>12</w:t>
            </w:r>
          </w:p>
        </w:tc>
        <w:tc>
          <w:tcPr>
            <w:tcW w:w="8913" w:type="dxa"/>
            <w:vAlign w:val="center"/>
          </w:tcPr>
          <w:p w14:paraId="68D6C3A4">
            <w:pPr>
              <w:spacing w:line="360" w:lineRule="auto"/>
              <w:rPr>
                <w:rFonts w:ascii="宋体" w:hAnsi="宋体" w:cs="宋体"/>
                <w:b/>
                <w:bCs/>
                <w:color w:val="auto"/>
                <w:sz w:val="24"/>
                <w:szCs w:val="24"/>
              </w:rPr>
            </w:pPr>
            <w:r>
              <w:rPr>
                <w:rFonts w:hint="eastAsia" w:ascii="宋体" w:hAnsi="宋体" w:cs="宋体"/>
                <w:b/>
                <w:bCs/>
                <w:color w:val="auto"/>
                <w:sz w:val="24"/>
                <w:szCs w:val="24"/>
              </w:rPr>
              <w:t>特别提醒：</w:t>
            </w:r>
          </w:p>
          <w:p w14:paraId="45AE0104">
            <w:pPr>
              <w:widowControl/>
              <w:topLinePunct/>
              <w:snapToGrid w:val="0"/>
              <w:spacing w:line="400" w:lineRule="atLeast"/>
              <w:rPr>
                <w:rFonts w:ascii="宋体" w:hAnsi="宋体" w:cs="宋体"/>
                <w:color w:val="auto"/>
                <w:sz w:val="24"/>
                <w:szCs w:val="24"/>
              </w:rPr>
            </w:pPr>
            <w:r>
              <w:rPr>
                <w:rFonts w:hint="eastAsia" w:ascii="宋体" w:hAnsi="宋体" w:cs="宋体"/>
                <w:b/>
                <w:bCs/>
                <w:color w:val="auto"/>
                <w:sz w:val="24"/>
                <w:szCs w:val="24"/>
              </w:rPr>
              <w:t>若资格审查中或评审过程中，采购人/代理机构/评标委员会对投标文件存在疑问，投标供应商被授权代表须在接到在线询标函后在规定时间内，在开标界面在线以澄清函回复并加盖公章或签电子公章；若投标供应商被授权代表未在规定时间内按上述要求作出回复，则视为投标供应商默认资审结果或评审结果。</w:t>
            </w:r>
          </w:p>
        </w:tc>
      </w:tr>
      <w:tr w14:paraId="0EA4C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3" w:hRule="atLeast"/>
          <w:jc w:val="center"/>
        </w:trPr>
        <w:tc>
          <w:tcPr>
            <w:tcW w:w="729" w:type="dxa"/>
            <w:vAlign w:val="center"/>
          </w:tcPr>
          <w:p w14:paraId="749CBD76">
            <w:pPr>
              <w:snapToGrid w:val="0"/>
              <w:spacing w:line="288" w:lineRule="auto"/>
              <w:jc w:val="center"/>
              <w:rPr>
                <w:rFonts w:ascii="宋体" w:hAnsi="宋体" w:cs="宋体"/>
                <w:bCs/>
                <w:color w:val="auto"/>
                <w:sz w:val="24"/>
                <w:szCs w:val="24"/>
              </w:rPr>
            </w:pPr>
            <w:bookmarkStart w:id="18" w:name="_Toc66735272"/>
            <w:r>
              <w:rPr>
                <w:rFonts w:hint="eastAsia" w:ascii="宋体" w:hAnsi="宋体" w:cs="宋体"/>
                <w:bCs/>
                <w:color w:val="auto"/>
                <w:sz w:val="24"/>
                <w:szCs w:val="24"/>
              </w:rPr>
              <w:t>13</w:t>
            </w:r>
          </w:p>
        </w:tc>
        <w:tc>
          <w:tcPr>
            <w:tcW w:w="8913" w:type="dxa"/>
            <w:vAlign w:val="center"/>
          </w:tcPr>
          <w:p w14:paraId="46313996">
            <w:pPr>
              <w:widowControl/>
              <w:topLinePunct/>
              <w:snapToGrid w:val="0"/>
              <w:spacing w:line="400" w:lineRule="atLeast"/>
              <w:rPr>
                <w:rFonts w:ascii="宋体" w:hAnsi="宋体" w:cs="宋体"/>
                <w:color w:val="auto"/>
                <w:sz w:val="24"/>
                <w:szCs w:val="24"/>
              </w:rPr>
            </w:pPr>
            <w:r>
              <w:rPr>
                <w:rFonts w:hint="eastAsia" w:ascii="宋体" w:hAnsi="宋体" w:cs="宋体"/>
                <w:color w:val="auto"/>
                <w:sz w:val="24"/>
                <w:szCs w:val="24"/>
              </w:rPr>
              <w:t>有关本次活动程序方面的问题，可来人、来函（传真）或电话联系。</w:t>
            </w:r>
          </w:p>
          <w:p w14:paraId="6C41D1FB">
            <w:pPr>
              <w:widowControl/>
              <w:topLinePunct/>
              <w:snapToGrid w:val="0"/>
              <w:spacing w:line="400" w:lineRule="atLeast"/>
              <w:rPr>
                <w:rFonts w:hint="eastAsia" w:ascii="宋体" w:hAnsi="宋体" w:cs="宋体"/>
                <w:color w:val="auto"/>
                <w:sz w:val="24"/>
                <w:szCs w:val="24"/>
              </w:rPr>
            </w:pPr>
            <w:r>
              <w:rPr>
                <w:rFonts w:hint="eastAsia" w:ascii="宋体" w:hAnsi="宋体" w:cs="宋体"/>
                <w:color w:val="auto"/>
                <w:sz w:val="24"/>
                <w:szCs w:val="24"/>
              </w:rPr>
              <w:t>采购人：无锡市国民体质监测中心</w:t>
            </w:r>
          </w:p>
          <w:p w14:paraId="56EEBBB6">
            <w:pPr>
              <w:widowControl/>
              <w:topLinePunct/>
              <w:snapToGrid w:val="0"/>
              <w:spacing w:line="400" w:lineRule="atLeast"/>
              <w:rPr>
                <w:rFonts w:hint="eastAsia" w:ascii="宋体" w:hAnsi="宋体" w:cs="宋体"/>
                <w:color w:val="auto"/>
                <w:sz w:val="24"/>
                <w:szCs w:val="24"/>
              </w:rPr>
            </w:pPr>
            <w:r>
              <w:rPr>
                <w:rFonts w:hint="eastAsia" w:ascii="宋体" w:hAnsi="宋体" w:cs="宋体"/>
                <w:color w:val="auto"/>
                <w:sz w:val="24"/>
                <w:szCs w:val="24"/>
              </w:rPr>
              <w:t>联系地址：无锡市滨湖区太湖西大道1500号</w:t>
            </w:r>
          </w:p>
          <w:p w14:paraId="2A496CB7">
            <w:pPr>
              <w:widowControl/>
              <w:topLinePunct/>
              <w:snapToGrid w:val="0"/>
              <w:spacing w:line="400" w:lineRule="atLeast"/>
              <w:rPr>
                <w:rFonts w:hint="eastAsia" w:ascii="宋体" w:hAnsi="宋体" w:cs="宋体"/>
                <w:color w:val="auto"/>
                <w:sz w:val="24"/>
                <w:szCs w:val="24"/>
              </w:rPr>
            </w:pPr>
            <w:r>
              <w:rPr>
                <w:rFonts w:hint="eastAsia" w:ascii="宋体" w:hAnsi="宋体" w:cs="宋体"/>
                <w:color w:val="auto"/>
                <w:sz w:val="24"/>
                <w:szCs w:val="24"/>
              </w:rPr>
              <w:t>联系人：谢先生</w:t>
            </w:r>
          </w:p>
          <w:p w14:paraId="29B3BCF7">
            <w:pPr>
              <w:widowControl/>
              <w:topLinePunct/>
              <w:snapToGrid w:val="0"/>
              <w:spacing w:line="400" w:lineRule="atLeast"/>
              <w:rPr>
                <w:rFonts w:hint="eastAsia" w:ascii="宋体" w:hAnsi="宋体" w:cs="宋体"/>
                <w:color w:val="auto"/>
                <w:sz w:val="24"/>
                <w:szCs w:val="24"/>
              </w:rPr>
            </w:pPr>
            <w:r>
              <w:rPr>
                <w:rFonts w:hint="eastAsia" w:ascii="宋体" w:hAnsi="宋体" w:cs="宋体"/>
                <w:color w:val="auto"/>
                <w:sz w:val="24"/>
                <w:szCs w:val="24"/>
              </w:rPr>
              <w:t>联系电话：0510-85125883</w:t>
            </w:r>
          </w:p>
          <w:p w14:paraId="30F07E2B">
            <w:pPr>
              <w:widowControl/>
              <w:topLinePunct/>
              <w:snapToGrid w:val="0"/>
              <w:spacing w:line="400" w:lineRule="atLeast"/>
              <w:rPr>
                <w:rFonts w:ascii="宋体" w:hAnsi="宋体" w:cs="宋体"/>
                <w:color w:val="auto"/>
                <w:sz w:val="24"/>
                <w:szCs w:val="24"/>
              </w:rPr>
            </w:pPr>
            <w:r>
              <w:rPr>
                <w:rFonts w:hint="eastAsia" w:ascii="宋体" w:hAnsi="宋体" w:cs="宋体"/>
                <w:color w:val="auto"/>
                <w:sz w:val="24"/>
                <w:szCs w:val="24"/>
              </w:rPr>
              <w:t>代理机构：北京建智达工程管理股份有限公司</w:t>
            </w:r>
          </w:p>
          <w:p w14:paraId="0F3531C7">
            <w:pPr>
              <w:widowControl/>
              <w:topLinePunct/>
              <w:snapToGrid w:val="0"/>
              <w:spacing w:line="400" w:lineRule="atLeast"/>
              <w:rPr>
                <w:rFonts w:ascii="宋体" w:hAnsi="宋体" w:cs="宋体"/>
                <w:color w:val="auto"/>
                <w:sz w:val="24"/>
                <w:szCs w:val="24"/>
              </w:rPr>
            </w:pPr>
            <w:r>
              <w:rPr>
                <w:rFonts w:hint="eastAsia" w:ascii="宋体" w:hAnsi="宋体" w:cs="宋体"/>
                <w:color w:val="auto"/>
                <w:sz w:val="24"/>
                <w:szCs w:val="24"/>
              </w:rPr>
              <w:t xml:space="preserve">联系地址：无锡市滨湖区绣溪道59号交大创意园21号楼3楼 </w:t>
            </w:r>
          </w:p>
          <w:p w14:paraId="66287C7B">
            <w:pPr>
              <w:widowControl/>
              <w:topLinePunct/>
              <w:snapToGrid w:val="0"/>
              <w:spacing w:line="400" w:lineRule="atLeast"/>
              <w:rPr>
                <w:rFonts w:ascii="宋体" w:hAnsi="宋体" w:cs="宋体"/>
                <w:color w:val="auto"/>
                <w:sz w:val="24"/>
                <w:szCs w:val="24"/>
              </w:rPr>
            </w:pPr>
            <w:r>
              <w:rPr>
                <w:rFonts w:hint="eastAsia" w:ascii="宋体" w:hAnsi="宋体" w:cs="宋体"/>
                <w:color w:val="auto"/>
                <w:sz w:val="24"/>
                <w:szCs w:val="24"/>
              </w:rPr>
              <w:t>联系人：黎晓明、杨亚丁、王静遐</w:t>
            </w:r>
          </w:p>
          <w:p w14:paraId="7CAACE0F">
            <w:pPr>
              <w:widowControl/>
              <w:topLinePunct/>
              <w:snapToGrid w:val="0"/>
              <w:spacing w:line="400" w:lineRule="atLeast"/>
              <w:rPr>
                <w:rFonts w:hint="eastAsia" w:ascii="宋体" w:hAnsi="宋体" w:eastAsia="宋体" w:cs="宋体"/>
                <w:color w:val="auto"/>
                <w:sz w:val="24"/>
                <w:szCs w:val="24"/>
                <w:lang w:eastAsia="zh-CN"/>
              </w:rPr>
            </w:pPr>
            <w:r>
              <w:rPr>
                <w:rFonts w:hint="eastAsia" w:ascii="宋体" w:hAnsi="宋体" w:cs="宋体"/>
                <w:color w:val="auto"/>
                <w:sz w:val="24"/>
                <w:szCs w:val="24"/>
              </w:rPr>
              <w:t>联系电话及传真：0510-</w:t>
            </w:r>
            <w:r>
              <w:rPr>
                <w:rFonts w:hint="eastAsia" w:ascii="宋体" w:hAnsi="宋体" w:cs="宋体"/>
                <w:color w:val="auto"/>
                <w:sz w:val="24"/>
                <w:szCs w:val="24"/>
                <w:lang w:eastAsia="zh-CN"/>
              </w:rPr>
              <w:t>83124001</w:t>
            </w:r>
          </w:p>
          <w:p w14:paraId="6680A092">
            <w:pPr>
              <w:widowControl/>
              <w:topLinePunct/>
              <w:snapToGrid w:val="0"/>
              <w:spacing w:line="400" w:lineRule="atLeast"/>
              <w:rPr>
                <w:color w:val="auto"/>
              </w:rPr>
            </w:pPr>
            <w:r>
              <w:rPr>
                <w:rFonts w:hint="eastAsia" w:ascii="宋体" w:hAnsi="宋体" w:cs="宋体"/>
                <w:color w:val="auto"/>
                <w:sz w:val="24"/>
                <w:szCs w:val="24"/>
              </w:rPr>
              <w:t>联系邮箱：bjjzdwx@163.com</w:t>
            </w:r>
          </w:p>
        </w:tc>
      </w:tr>
      <w:tr w14:paraId="2E294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3" w:hRule="atLeast"/>
          <w:jc w:val="center"/>
        </w:trPr>
        <w:tc>
          <w:tcPr>
            <w:tcW w:w="729" w:type="dxa"/>
            <w:vAlign w:val="center"/>
          </w:tcPr>
          <w:p w14:paraId="763B2F07">
            <w:pPr>
              <w:snapToGrid w:val="0"/>
              <w:spacing w:line="288" w:lineRule="auto"/>
              <w:jc w:val="center"/>
              <w:rPr>
                <w:rFonts w:ascii="宋体" w:hAnsi="宋体" w:cs="宋体"/>
                <w:bCs/>
                <w:color w:val="auto"/>
                <w:sz w:val="24"/>
                <w:szCs w:val="24"/>
              </w:rPr>
            </w:pPr>
            <w:r>
              <w:rPr>
                <w:rFonts w:hint="eastAsia" w:ascii="宋体" w:hAnsi="宋体" w:cs="宋体"/>
                <w:bCs/>
                <w:color w:val="auto"/>
                <w:sz w:val="24"/>
                <w:szCs w:val="24"/>
              </w:rPr>
              <w:t>14</w:t>
            </w:r>
          </w:p>
        </w:tc>
        <w:tc>
          <w:tcPr>
            <w:tcW w:w="8913" w:type="dxa"/>
            <w:vAlign w:val="center"/>
          </w:tcPr>
          <w:p w14:paraId="312921E2">
            <w:pPr>
              <w:widowControl/>
              <w:adjustRightInd w:val="0"/>
              <w:snapToGrid w:val="0"/>
              <w:spacing w:line="312" w:lineRule="auto"/>
              <w:jc w:val="left"/>
              <w:rPr>
                <w:rFonts w:ascii="宋体" w:hAnsi="宋体" w:cs="宋体"/>
                <w:b/>
                <w:bCs/>
                <w:color w:val="auto"/>
                <w:sz w:val="24"/>
                <w:szCs w:val="24"/>
              </w:rPr>
            </w:pPr>
            <w:r>
              <w:rPr>
                <w:rFonts w:hint="eastAsia" w:ascii="宋体" w:hAnsi="宋体" w:cs="宋体"/>
                <w:b/>
                <w:bCs/>
                <w:color w:val="auto"/>
                <w:sz w:val="24"/>
                <w:szCs w:val="24"/>
              </w:rPr>
              <w:t>供应商主体信息库注册：</w:t>
            </w:r>
          </w:p>
          <w:p w14:paraId="7965B692">
            <w:pPr>
              <w:widowControl/>
              <w:adjustRightInd w:val="0"/>
              <w:snapToGrid w:val="0"/>
              <w:spacing w:line="312" w:lineRule="auto"/>
              <w:jc w:val="left"/>
              <w:rPr>
                <w:rFonts w:ascii="宋体" w:hAnsi="宋体" w:cs="宋体"/>
                <w:color w:val="auto"/>
                <w:sz w:val="24"/>
                <w:szCs w:val="24"/>
              </w:rPr>
            </w:pPr>
            <w:r>
              <w:rPr>
                <w:rFonts w:hint="eastAsia" w:ascii="宋体" w:hAnsi="宋体" w:cs="宋体"/>
                <w:color w:val="auto"/>
                <w:sz w:val="24"/>
                <w:szCs w:val="24"/>
              </w:rPr>
              <w:t>1.请有意参加本项目采购活动的供应商按以下流程进行操作：</w:t>
            </w:r>
          </w:p>
          <w:p w14:paraId="7FC72C7D">
            <w:pPr>
              <w:widowControl/>
              <w:adjustRightInd w:val="0"/>
              <w:snapToGrid w:val="0"/>
              <w:spacing w:line="312" w:lineRule="auto"/>
              <w:jc w:val="left"/>
              <w:rPr>
                <w:rFonts w:ascii="宋体" w:hAnsi="宋体" w:cs="宋体"/>
                <w:color w:val="auto"/>
                <w:sz w:val="24"/>
                <w:szCs w:val="24"/>
              </w:rPr>
            </w:pPr>
            <w:r>
              <w:rPr>
                <w:rFonts w:hint="eastAsia" w:ascii="宋体" w:hAnsi="宋体" w:cs="宋体"/>
                <w:color w:val="auto"/>
                <w:sz w:val="24"/>
                <w:szCs w:val="24"/>
              </w:rPr>
              <w:t>（1）“江苏省政府采购（苏采云）平台”（以下简称“苏采云”）进行账号注册，注册完成后需在系统中填写资质信息并提交审核。也可以直接通过</w:t>
            </w:r>
            <w:r>
              <w:rPr>
                <w:rFonts w:ascii="宋体" w:hAnsi="宋体" w:eastAsia="宋体" w:cs="宋体"/>
                <w:color w:val="auto"/>
                <w:sz w:val="24"/>
                <w:szCs w:val="24"/>
              </w:rPr>
              <w:t>http://jszfcg.jsczt.cn/ </w:t>
            </w:r>
            <w:r>
              <w:rPr>
                <w:rFonts w:hint="eastAsia" w:ascii="宋体" w:hAnsi="宋体" w:cs="宋体"/>
                <w:color w:val="auto"/>
                <w:sz w:val="24"/>
                <w:szCs w:val="24"/>
              </w:rPr>
              <w:t>进入注册界面。</w:t>
            </w:r>
          </w:p>
          <w:p w14:paraId="2A8744C7">
            <w:pPr>
              <w:widowControl/>
              <w:adjustRightInd w:val="0"/>
              <w:snapToGrid w:val="0"/>
              <w:spacing w:line="312" w:lineRule="auto"/>
              <w:jc w:val="left"/>
              <w:rPr>
                <w:rFonts w:ascii="宋体" w:hAnsi="宋体" w:cs="宋体"/>
                <w:color w:val="auto"/>
                <w:sz w:val="24"/>
                <w:szCs w:val="24"/>
              </w:rPr>
            </w:pPr>
            <w:r>
              <w:rPr>
                <w:rFonts w:hint="eastAsia" w:ascii="宋体" w:hAnsi="宋体" w:cs="宋体"/>
                <w:color w:val="auto"/>
                <w:sz w:val="24"/>
                <w:szCs w:val="24"/>
              </w:rPr>
              <w:t>（2）办理“意源”CA数字证书和“方正”电子签章（办理地址：无锡市滨湖区观山路199号12号楼二楼9号、10号窗口），办理指南链接：http://jsxcmm.com/help/help.html。</w:t>
            </w:r>
          </w:p>
          <w:p w14:paraId="7940E350">
            <w:pPr>
              <w:widowControl/>
              <w:adjustRightInd w:val="0"/>
              <w:snapToGrid w:val="0"/>
              <w:spacing w:line="312" w:lineRule="auto"/>
              <w:jc w:val="left"/>
              <w:rPr>
                <w:rFonts w:ascii="宋体" w:hAnsi="宋体" w:cs="宋体"/>
                <w:color w:val="auto"/>
                <w:sz w:val="24"/>
                <w:szCs w:val="24"/>
              </w:rPr>
            </w:pPr>
            <w:r>
              <w:rPr>
                <w:rFonts w:hint="eastAsia" w:ascii="宋体" w:hAnsi="宋体" w:cs="宋体"/>
                <w:color w:val="auto"/>
                <w:sz w:val="24"/>
                <w:szCs w:val="24"/>
              </w:rPr>
              <w:t>（3）CA驱动下载：</w:t>
            </w:r>
          </w:p>
          <w:p w14:paraId="35614363">
            <w:pPr>
              <w:widowControl/>
              <w:adjustRightInd w:val="0"/>
              <w:snapToGrid w:val="0"/>
              <w:spacing w:line="312" w:lineRule="auto"/>
              <w:jc w:val="left"/>
              <w:rPr>
                <w:rFonts w:ascii="宋体" w:hAnsi="宋体" w:cs="宋体"/>
                <w:color w:val="auto"/>
                <w:sz w:val="24"/>
                <w:szCs w:val="24"/>
              </w:rPr>
            </w:pPr>
            <w:r>
              <w:rPr>
                <w:rFonts w:hint="eastAsia" w:ascii="宋体" w:hAnsi="宋体" w:cs="宋体"/>
                <w:color w:val="auto"/>
                <w:sz w:val="24"/>
                <w:szCs w:val="24"/>
              </w:rPr>
              <w:t>在“江苏省政府采购（苏采云）平台”账号登录页面，点击“驱动下载”链接中的“政务CA、方正签章控件驱动安装包及安装说明”可以直接下载驱动安装包，安装包中附有驱动安装手册。</w:t>
            </w:r>
          </w:p>
          <w:p w14:paraId="4612B6C9">
            <w:pPr>
              <w:widowControl/>
              <w:adjustRightInd w:val="0"/>
              <w:snapToGrid w:val="0"/>
              <w:spacing w:line="312" w:lineRule="auto"/>
              <w:jc w:val="left"/>
              <w:rPr>
                <w:rFonts w:ascii="宋体" w:hAnsi="宋体" w:cs="宋体"/>
                <w:color w:val="auto"/>
                <w:sz w:val="24"/>
                <w:szCs w:val="24"/>
              </w:rPr>
            </w:pPr>
            <w:r>
              <w:rPr>
                <w:rFonts w:hint="eastAsia" w:ascii="宋体" w:hAnsi="宋体" w:cs="宋体"/>
                <w:color w:val="auto"/>
                <w:sz w:val="24"/>
                <w:szCs w:val="24"/>
              </w:rPr>
              <w:t>技术服务电话：0510-81827781（服务时间：工作日 9:00-11:30，13:00-17:00）</w:t>
            </w:r>
          </w:p>
          <w:p w14:paraId="2C020CE7">
            <w:pPr>
              <w:widowControl/>
              <w:adjustRightInd w:val="0"/>
              <w:snapToGrid w:val="0"/>
              <w:spacing w:line="312" w:lineRule="auto"/>
              <w:jc w:val="left"/>
              <w:rPr>
                <w:rFonts w:ascii="宋体" w:hAnsi="宋体" w:cs="宋体"/>
                <w:color w:val="auto"/>
                <w:sz w:val="24"/>
                <w:szCs w:val="24"/>
              </w:rPr>
            </w:pPr>
            <w:r>
              <w:rPr>
                <w:rFonts w:hint="eastAsia" w:ascii="宋体" w:hAnsi="宋体" w:cs="宋体"/>
                <w:color w:val="auto"/>
                <w:sz w:val="24"/>
                <w:szCs w:val="24"/>
              </w:rPr>
              <w:t>2.完成苏采云注册的供应商方可在苏采云中进行CA绑定。登录“江苏省政府采购（苏采云）平台”，插入CA后，点击【账号设置】——【绑定CA】。</w:t>
            </w:r>
          </w:p>
          <w:p w14:paraId="3C243767">
            <w:pPr>
              <w:widowControl/>
              <w:adjustRightInd w:val="0"/>
              <w:snapToGrid w:val="0"/>
              <w:spacing w:line="312" w:lineRule="auto"/>
              <w:jc w:val="left"/>
              <w:rPr>
                <w:rFonts w:ascii="宋体" w:hAnsi="宋体" w:cs="宋体"/>
                <w:color w:val="auto"/>
                <w:sz w:val="24"/>
                <w:szCs w:val="24"/>
              </w:rPr>
            </w:pPr>
            <w:r>
              <w:rPr>
                <w:rFonts w:hint="eastAsia" w:ascii="宋体" w:hAnsi="宋体" w:cs="宋体"/>
                <w:color w:val="auto"/>
                <w:sz w:val="24"/>
                <w:szCs w:val="24"/>
              </w:rPr>
              <w:t>3.供应商应按上述要求提供相关材料及注册登记信息，所提供的材料应均是真实的、准确的，若有违背，供应商自行承担由此而产生的一切后果。</w:t>
            </w:r>
          </w:p>
          <w:p w14:paraId="08EC696C">
            <w:pPr>
              <w:widowControl/>
              <w:adjustRightInd w:val="0"/>
              <w:snapToGrid w:val="0"/>
              <w:spacing w:line="312" w:lineRule="auto"/>
              <w:jc w:val="left"/>
              <w:rPr>
                <w:rFonts w:ascii="宋体" w:hAnsi="宋体" w:cs="宋体"/>
                <w:color w:val="auto"/>
                <w:sz w:val="24"/>
                <w:szCs w:val="24"/>
              </w:rPr>
            </w:pPr>
            <w:r>
              <w:rPr>
                <w:rFonts w:hint="eastAsia" w:ascii="宋体" w:hAnsi="宋体" w:cs="宋体"/>
                <w:color w:val="auto"/>
                <w:sz w:val="24"/>
                <w:szCs w:val="24"/>
              </w:rPr>
              <w:t>4.如供应商未按上述要求操作，由此所产生的损失及风险由供应商自行承担。具体操作步骤详见《“苏采云”系统供应商操作手册》（以下简称《操作手册》）。</w:t>
            </w:r>
          </w:p>
          <w:p w14:paraId="26EF144A">
            <w:pPr>
              <w:widowControl/>
              <w:snapToGrid w:val="0"/>
              <w:spacing w:line="360" w:lineRule="auto"/>
              <w:jc w:val="left"/>
              <w:rPr>
                <w:rFonts w:ascii="宋体" w:hAnsi="宋体" w:cs="宋体"/>
                <w:color w:val="auto"/>
                <w:sz w:val="24"/>
                <w:szCs w:val="24"/>
              </w:rPr>
            </w:pPr>
            <w:r>
              <w:rPr>
                <w:rFonts w:hint="eastAsia" w:ascii="宋体" w:hAnsi="宋体" w:cs="宋体"/>
                <w:color w:val="auto"/>
                <w:sz w:val="24"/>
                <w:szCs w:val="24"/>
              </w:rPr>
              <w:t>技术支持QQ：田女士：3071474382 ；王先生：897651173。</w:t>
            </w:r>
          </w:p>
        </w:tc>
      </w:tr>
      <w:tr w14:paraId="612A2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729" w:type="dxa"/>
            <w:vAlign w:val="center"/>
          </w:tcPr>
          <w:p w14:paraId="3D9B4957">
            <w:pPr>
              <w:snapToGrid w:val="0"/>
              <w:spacing w:line="288" w:lineRule="auto"/>
              <w:jc w:val="center"/>
              <w:rPr>
                <w:rFonts w:hint="default" w:ascii="宋体" w:hAnsi="宋体" w:eastAsia="宋体" w:cs="宋体"/>
                <w:bCs/>
                <w:color w:val="auto"/>
                <w:sz w:val="24"/>
                <w:szCs w:val="24"/>
                <w:lang w:val="en-US" w:eastAsia="zh-CN"/>
              </w:rPr>
            </w:pPr>
            <w:r>
              <w:rPr>
                <w:rFonts w:hint="eastAsia" w:ascii="宋体" w:hAnsi="宋体" w:cs="宋体"/>
                <w:bCs/>
                <w:color w:val="auto"/>
                <w:sz w:val="24"/>
                <w:szCs w:val="24"/>
                <w:lang w:val="en-US" w:eastAsia="zh-CN"/>
              </w:rPr>
              <w:t>15</w:t>
            </w:r>
          </w:p>
        </w:tc>
        <w:tc>
          <w:tcPr>
            <w:tcW w:w="8913" w:type="dxa"/>
            <w:vAlign w:val="center"/>
          </w:tcPr>
          <w:p w14:paraId="095644BE">
            <w:pPr>
              <w:widowControl/>
              <w:snapToGrid w:val="0"/>
              <w:spacing w:line="360" w:lineRule="auto"/>
              <w:jc w:val="left"/>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相关政策功能解释及定义：</w:t>
            </w:r>
          </w:p>
          <w:p w14:paraId="6CE69B64">
            <w:pPr>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 xml:space="preserve">.1 </w:t>
            </w:r>
            <w:r>
              <w:rPr>
                <w:rFonts w:hint="eastAsia" w:ascii="宋体" w:hAnsi="宋体" w:eastAsia="宋体" w:cs="宋体"/>
                <w:bCs/>
                <w:color w:val="auto"/>
                <w:sz w:val="24"/>
                <w:highlight w:val="none"/>
              </w:rPr>
              <w:t>政府采购原则上采购本国生产的</w:t>
            </w:r>
            <w:r>
              <w:rPr>
                <w:rFonts w:hint="eastAsia" w:ascii="宋体" w:hAnsi="宋体" w:eastAsia="宋体" w:cs="宋体"/>
                <w:bCs/>
                <w:color w:val="auto"/>
                <w:sz w:val="24"/>
                <w:szCs w:val="24"/>
                <w:highlight w:val="none"/>
                <w:lang w:val="zh-CN"/>
              </w:rPr>
              <w:t>产品</w:t>
            </w:r>
            <w:r>
              <w:rPr>
                <w:rFonts w:hint="eastAsia" w:ascii="宋体" w:hAnsi="宋体" w:eastAsia="宋体" w:cs="宋体"/>
                <w:bCs/>
                <w:color w:val="auto"/>
                <w:sz w:val="24"/>
                <w:highlight w:val="none"/>
              </w:rPr>
              <w:t>，不允许采购进口产品。除非采购人采购进口产品，已经在采购活动开始前向财政部门提出申请并获得财政部门审核同意，且在采购需求中明确规定可以采购进口产品。</w:t>
            </w:r>
          </w:p>
          <w:p w14:paraId="70DCB8F7">
            <w:pPr>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.2政府采购支持中小企业发展</w:t>
            </w:r>
          </w:p>
          <w:p w14:paraId="7629ACB7">
            <w:pPr>
              <w:spacing w:line="360" w:lineRule="auto"/>
              <w:ind w:firstLine="480"/>
              <w:jc w:val="left"/>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.2.1“</w:t>
            </w:r>
            <w:r>
              <w:rPr>
                <w:rFonts w:hint="eastAsia" w:ascii="宋体" w:hAnsi="宋体" w:eastAsia="宋体" w:cs="宋体"/>
                <w:bCs/>
                <w:color w:val="auto"/>
                <w:sz w:val="24"/>
                <w:highlight w:val="none"/>
              </w:rPr>
              <w:t>中小企业”是指在中华人民共和国境内依法设立，依据</w:t>
            </w:r>
            <w:r>
              <w:rPr>
                <w:rFonts w:hint="eastAsia" w:ascii="宋体" w:hAnsi="宋体" w:eastAsia="宋体" w:cs="宋体"/>
                <w:bCs/>
                <w:color w:val="auto"/>
                <w:sz w:val="24"/>
                <w:szCs w:val="24"/>
                <w:highlight w:val="none"/>
              </w:rPr>
              <w:t>《关于印发中小企业划型标准规定的通知》（工信部联企业〔2011〕300号）</w:t>
            </w:r>
            <w:r>
              <w:rPr>
                <w:rFonts w:hint="eastAsia" w:ascii="宋体" w:hAnsi="宋体" w:eastAsia="宋体" w:cs="宋体"/>
                <w:bCs/>
                <w:color w:val="auto"/>
                <w:sz w:val="24"/>
                <w:highlight w:val="none"/>
              </w:rPr>
              <w:t>确定的中型企业、小型企业和微型企业，但与大企业的负责人为同一人，或者与大企业存在直接控股、管理关系的除外。“</w:t>
            </w:r>
            <w:r>
              <w:rPr>
                <w:rFonts w:hint="eastAsia" w:ascii="宋体" w:hAnsi="宋体" w:eastAsia="宋体" w:cs="宋体"/>
                <w:bCs/>
                <w:color w:val="auto"/>
                <w:sz w:val="24"/>
                <w:szCs w:val="24"/>
                <w:highlight w:val="none"/>
              </w:rPr>
              <w:t>小微企业”是指小型、微型企业。</w:t>
            </w:r>
            <w:r>
              <w:rPr>
                <w:rFonts w:hint="eastAsia" w:ascii="宋体" w:hAnsi="宋体" w:eastAsia="宋体" w:cs="宋体"/>
                <w:bCs/>
                <w:color w:val="auto"/>
                <w:sz w:val="24"/>
                <w:highlight w:val="none"/>
              </w:rPr>
              <w:t>符合中小企业划分标准的个体工商户，在政府采购活动中视同中小企业。</w:t>
            </w:r>
          </w:p>
          <w:p w14:paraId="1AEC5E52">
            <w:pPr>
              <w:widowControl/>
              <w:spacing w:line="360" w:lineRule="auto"/>
              <w:ind w:firstLine="48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1</w:t>
            </w:r>
            <w:r>
              <w:rPr>
                <w:rFonts w:hint="eastAsia" w:ascii="宋体" w:hAnsi="宋体" w:eastAsia="宋体" w:cs="宋体"/>
                <w:bCs/>
                <w:color w:val="auto"/>
                <w:sz w:val="24"/>
                <w:highlight w:val="none"/>
              </w:rPr>
              <w:t>.2.2在政府采购活动中，投标人提供的货物符合下列情形的，享受中小企业扶持政策：</w:t>
            </w:r>
            <w:r>
              <w:rPr>
                <w:rFonts w:hint="eastAsia" w:ascii="宋体" w:hAnsi="宋体" w:eastAsia="宋体" w:cs="宋体"/>
                <w:b/>
                <w:bCs w:val="0"/>
                <w:color w:val="auto"/>
                <w:sz w:val="24"/>
                <w:highlight w:val="none"/>
              </w:rPr>
              <w:t>在货物采购项目中，货物由中小企业制造，即</w:t>
            </w:r>
            <w:r>
              <w:rPr>
                <w:rFonts w:hint="eastAsia" w:ascii="宋体" w:hAnsi="宋体" w:eastAsia="宋体" w:cs="宋体"/>
                <w:b/>
                <w:bCs w:val="0"/>
                <w:color w:val="auto"/>
                <w:sz w:val="24"/>
                <w:highlight w:val="none"/>
                <w:u w:val="single"/>
              </w:rPr>
              <w:t>货物由中小企业生产且使用该中小企业商号或者注册商标</w:t>
            </w:r>
            <w:r>
              <w:rPr>
                <w:rFonts w:hint="eastAsia" w:ascii="宋体" w:hAnsi="宋体" w:eastAsia="宋体" w:cs="宋体"/>
                <w:b/>
                <w:bCs w:val="0"/>
                <w:color w:val="auto"/>
                <w:sz w:val="24"/>
                <w:highlight w:val="none"/>
              </w:rPr>
              <w:t>；在货物采购项目中，投标人提供的货物既有中小企业制造货物，也有大型企业制造货物的，不享受中小企业扶持政策。</w:t>
            </w:r>
            <w:bookmarkStart w:id="19" w:name="_Hlk161824916"/>
            <w:r>
              <w:rPr>
                <w:rFonts w:hint="eastAsia" w:ascii="宋体" w:hAnsi="宋体" w:eastAsia="宋体" w:cs="宋体"/>
                <w:b/>
                <w:bCs w:val="0"/>
                <w:color w:val="auto"/>
                <w:sz w:val="24"/>
                <w:highlight w:val="none"/>
              </w:rPr>
              <w:t>根据采购项目类型，若为货物类项目，只对货物的制造商是否为中小企业进行认定，不再对投标人提供的配套服务作出要求。</w:t>
            </w:r>
            <w:bookmarkEnd w:id="19"/>
            <w:r>
              <w:rPr>
                <w:rFonts w:hint="eastAsia" w:ascii="宋体" w:hAnsi="宋体" w:eastAsia="宋体" w:cs="宋体"/>
                <w:b w:val="0"/>
                <w:bCs/>
                <w:color w:val="auto"/>
                <w:sz w:val="24"/>
                <w:highlight w:val="none"/>
              </w:rPr>
              <w:t>在工程采购项目中，工程由中小企业承建，即工程施工单位为中小企业；在服务采购项目中，服务由中小企业承接，即提供服务的人员为中小企业依照《中华人民共和国劳动合同法》 订立劳动合同的从业人员。</w:t>
            </w:r>
          </w:p>
          <w:p w14:paraId="66FE5F7F">
            <w:pPr>
              <w:widowControl/>
              <w:spacing w:line="360" w:lineRule="auto"/>
              <w:ind w:firstLine="48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以联合体形式参加政府采购活动，联合体各方均为中小企业的，联合体视同中小企业。其中，联合体各方均为小微企业的，联合体视同小微企业。</w:t>
            </w:r>
          </w:p>
          <w:p w14:paraId="3D6E744E">
            <w:pPr>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.2.3 对于专门面向中小企业采购的项目，只面向中小企业采购，且评审时不予报价扣除；对于非专门面向中小</w:t>
            </w:r>
            <w:r>
              <w:rPr>
                <w:rFonts w:hint="eastAsia" w:ascii="宋体" w:hAnsi="宋体" w:eastAsia="宋体" w:cs="宋体"/>
                <w:bCs/>
                <w:color w:val="auto"/>
                <w:sz w:val="24"/>
                <w:szCs w:val="24"/>
                <w:highlight w:val="none"/>
                <w:lang w:eastAsia="zh-CN"/>
              </w:rPr>
              <w:t>企业</w:t>
            </w:r>
            <w:r>
              <w:rPr>
                <w:rFonts w:hint="eastAsia" w:ascii="宋体" w:hAnsi="宋体" w:eastAsia="宋体" w:cs="宋体"/>
                <w:bCs/>
                <w:color w:val="auto"/>
                <w:sz w:val="24"/>
                <w:szCs w:val="24"/>
                <w:highlight w:val="none"/>
              </w:rPr>
              <w:t>采购的项目，对符合规定的小微企业报价给予扣除,用扣除后的价格参与评审。</w:t>
            </w:r>
            <w:r>
              <w:rPr>
                <w:rFonts w:hint="eastAsia" w:ascii="宋体" w:hAnsi="宋体" w:eastAsia="宋体" w:cs="宋体"/>
                <w:bCs/>
                <w:color w:val="auto"/>
                <w:sz w:val="24"/>
                <w:highlight w:val="none"/>
              </w:rPr>
              <w:t>接受大中型企业与小微企业组成联合体或者允许大中型企业向一家或者多家小微企业分包的政府采购货物项目，对于</w:t>
            </w:r>
            <w:bookmarkStart w:id="20" w:name="_Hlk101132181"/>
            <w:r>
              <w:rPr>
                <w:rFonts w:hint="eastAsia" w:ascii="宋体" w:hAnsi="宋体" w:eastAsia="宋体" w:cs="宋体"/>
                <w:bCs/>
                <w:color w:val="auto"/>
                <w:sz w:val="24"/>
                <w:highlight w:val="none"/>
              </w:rPr>
              <w:t>联合协议或者分包意向协议约定小微企业的合同份额占到合同总金额30%及以上的</w:t>
            </w:r>
            <w:bookmarkEnd w:id="20"/>
            <w:r>
              <w:rPr>
                <w:rFonts w:hint="eastAsia" w:ascii="宋体" w:hAnsi="宋体" w:eastAsia="宋体" w:cs="宋体"/>
                <w:bCs/>
                <w:color w:val="auto"/>
                <w:sz w:val="24"/>
                <w:highlight w:val="none"/>
              </w:rPr>
              <w:t>，对联合体或者大中型企业的报价给予扣除，用扣除后的价格参加评审。组成联合体或者接受分包的小微企业与联合体内其他企业、分包企业之间存在直接控股、管理关系的，不享受价格扣除优惠政策。</w:t>
            </w:r>
          </w:p>
          <w:p w14:paraId="3A50D1DE">
            <w:pPr>
              <w:spacing w:line="360" w:lineRule="auto"/>
              <w:ind w:firstLine="480"/>
              <w:jc w:val="left"/>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 xml:space="preserve">.2.4 </w:t>
            </w:r>
            <w:r>
              <w:rPr>
                <w:rFonts w:hint="eastAsia" w:ascii="宋体" w:hAnsi="宋体" w:eastAsia="宋体" w:cs="宋体"/>
                <w:bCs/>
                <w:color w:val="auto"/>
                <w:sz w:val="24"/>
                <w:highlight w:val="none"/>
              </w:rPr>
              <w:t>可享受中小企业扶持政策的投标人应按照招标文件要求提供中小企业声明，投标人提供的中小企业声明与实际情况不符的，不享受中小企业扶持政策。</w:t>
            </w:r>
            <w:r>
              <w:rPr>
                <w:rFonts w:hint="eastAsia" w:ascii="宋体" w:hAnsi="宋体" w:eastAsia="宋体" w:cs="宋体"/>
                <w:color w:val="auto"/>
                <w:sz w:val="24"/>
                <w:highlight w:val="none"/>
                <w:u w:val="single"/>
              </w:rPr>
              <w:t>投标人</w:t>
            </w:r>
            <w:r>
              <w:rPr>
                <w:rFonts w:hint="eastAsia" w:ascii="宋体" w:hAnsi="宋体" w:eastAsia="宋体" w:cs="宋体"/>
                <w:bCs/>
                <w:color w:val="auto"/>
                <w:sz w:val="24"/>
                <w:szCs w:val="24"/>
                <w:highlight w:val="none"/>
                <w:u w:val="single"/>
              </w:rPr>
              <w:t>应按照中小企业声明格式准确完整填写相关内容，其中《中小企业声明函》</w:t>
            </w:r>
            <w:bookmarkStart w:id="21" w:name="_Hlk160697267"/>
            <w:r>
              <w:rPr>
                <w:rFonts w:hint="eastAsia" w:ascii="宋体" w:hAnsi="宋体" w:eastAsia="宋体" w:cs="宋体"/>
                <w:bCs/>
                <w:color w:val="auto"/>
                <w:sz w:val="24"/>
                <w:szCs w:val="24"/>
                <w:highlight w:val="none"/>
                <w:u w:val="single"/>
              </w:rPr>
              <w:t>须按“第三章 项目技术要求和有关说明”中</w:t>
            </w:r>
            <w:bookmarkStart w:id="22" w:name="_Hlk164238594"/>
            <w:r>
              <w:rPr>
                <w:rFonts w:hint="eastAsia" w:ascii="宋体" w:hAnsi="宋体" w:eastAsia="宋体" w:cs="宋体"/>
                <w:bCs/>
                <w:color w:val="auto"/>
                <w:sz w:val="24"/>
                <w:szCs w:val="24"/>
                <w:highlight w:val="none"/>
                <w:u w:val="single"/>
              </w:rPr>
              <w:t>采购标的明细及所属行业等内容</w:t>
            </w:r>
            <w:r>
              <w:rPr>
                <w:rFonts w:hint="eastAsia" w:ascii="宋体" w:hAnsi="宋体" w:eastAsia="宋体" w:cs="宋体"/>
                <w:b/>
                <w:bCs w:val="0"/>
                <w:color w:val="auto"/>
                <w:sz w:val="24"/>
                <w:szCs w:val="24"/>
                <w:highlight w:val="none"/>
                <w:u w:val="single"/>
              </w:rPr>
              <w:t>逐一进行填报</w:t>
            </w:r>
            <w:bookmarkEnd w:id="22"/>
            <w:r>
              <w:rPr>
                <w:rFonts w:hint="eastAsia" w:ascii="宋体" w:hAnsi="宋体" w:eastAsia="宋体" w:cs="宋体"/>
                <w:bCs/>
                <w:color w:val="auto"/>
                <w:sz w:val="24"/>
                <w:szCs w:val="24"/>
                <w:highlight w:val="none"/>
                <w:u w:val="single"/>
              </w:rPr>
              <w:t>，并明确相关企业类型（中型、小型或微型），否则中小企业声明函无效。</w:t>
            </w:r>
            <w:bookmarkEnd w:id="21"/>
            <w:r>
              <w:rPr>
                <w:rFonts w:hint="eastAsia" w:ascii="宋体" w:hAnsi="宋体" w:eastAsia="宋体" w:cs="宋体"/>
                <w:bCs/>
                <w:color w:val="auto"/>
                <w:sz w:val="24"/>
                <w:szCs w:val="24"/>
                <w:highlight w:val="none"/>
              </w:rPr>
              <w:t>新成立企业时间认定以相关部门颁发证书的发证、登记日期为准。</w:t>
            </w:r>
            <w:r>
              <w:rPr>
                <w:rFonts w:hint="eastAsia" w:ascii="宋体" w:hAnsi="宋体" w:eastAsia="宋体" w:cs="宋体"/>
                <w:bCs/>
                <w:color w:val="auto"/>
                <w:sz w:val="24"/>
                <w:highlight w:val="none"/>
              </w:rPr>
              <w:t>声明内容不实的，属于提供虚假材料谋取中标、成交的，应依法承担法律责任。</w:t>
            </w:r>
          </w:p>
          <w:p w14:paraId="7A8CAF2D">
            <w:pPr>
              <w:spacing w:line="360" w:lineRule="auto"/>
              <w:ind w:firstLine="48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1</w:t>
            </w:r>
            <w:r>
              <w:rPr>
                <w:rFonts w:hint="eastAsia" w:ascii="宋体" w:hAnsi="宋体" w:eastAsia="宋体" w:cs="宋体"/>
                <w:bCs/>
                <w:color w:val="auto"/>
                <w:sz w:val="24"/>
                <w:highlight w:val="none"/>
              </w:rPr>
              <w:t>.2.5符合《关于促进残疾人就业政府采购政策的通知》（财库〔2017〕141号）规定的条件并提供《残疾人福利性单位声明函》的残疾人福利性单位视同小型、微型企业；</w:t>
            </w:r>
          </w:p>
          <w:p w14:paraId="0B7CD55C">
            <w:pPr>
              <w:spacing w:line="360" w:lineRule="auto"/>
              <w:ind w:firstLine="48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1</w:t>
            </w:r>
            <w:r>
              <w:rPr>
                <w:rFonts w:hint="eastAsia" w:ascii="宋体" w:hAnsi="宋体" w:eastAsia="宋体" w:cs="宋体"/>
                <w:bCs/>
                <w:color w:val="auto"/>
                <w:sz w:val="24"/>
                <w:highlight w:val="none"/>
              </w:rPr>
              <w:t>.2.6符合《关于政府采购支持监狱企业发展有关问题的通知》（财库〔2014〕68号）规定的监狱企业并提供由省级以上监狱管理局、戒毒管理局（含新疆生产建设兵团）出具的属于监狱企业证明文件的，视同为小型、微型企业。</w:t>
            </w:r>
          </w:p>
          <w:p w14:paraId="7D86CF64">
            <w:pPr>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2.7对于专门面向中小企业的项目，投标人未提供有效的中小企业声明，资格审查不予通过；对于非专门面向中小企业的项目，投标人未提供有效的中小企业声明，不享受政府采购小微企业优惠政策，即不给予小微企业报价扣除；</w:t>
            </w:r>
            <w:bookmarkStart w:id="23" w:name="_Hlk159419640"/>
            <w:r>
              <w:rPr>
                <w:rFonts w:hint="eastAsia" w:ascii="宋体" w:hAnsi="宋体" w:eastAsia="宋体" w:cs="宋体"/>
                <w:bCs/>
                <w:color w:val="auto"/>
                <w:sz w:val="24"/>
                <w:szCs w:val="24"/>
                <w:highlight w:val="none"/>
              </w:rPr>
              <w:t>若投标人提供的货物</w:t>
            </w:r>
            <w:bookmarkEnd w:id="23"/>
            <w:r>
              <w:rPr>
                <w:rFonts w:hint="eastAsia" w:ascii="宋体" w:hAnsi="宋体" w:eastAsia="宋体" w:cs="宋体"/>
                <w:bCs/>
                <w:color w:val="auto"/>
                <w:sz w:val="24"/>
                <w:szCs w:val="24"/>
                <w:highlight w:val="none"/>
              </w:rPr>
              <w:t>同时为小微企业产品、残疾人福利性单位产品（或监狱企业产品），只享受一次针对小微企业产品的价格优惠。</w:t>
            </w:r>
          </w:p>
          <w:p w14:paraId="37D9279F">
            <w:pPr>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.2.8中小企业依据《政府采购促进中小企业发展管理办法》（财库〔2020〕46号）规定的扶持政策获得政府采购合同后，小微企业不得将合同分包给大中型企业，中型企业不得将合同分包给大型企业。</w:t>
            </w:r>
          </w:p>
          <w:p w14:paraId="1AE1B398">
            <w:pPr>
              <w:widowControl/>
              <w:numPr>
                <w:ilvl w:val="0"/>
                <w:numId w:val="3"/>
              </w:numPr>
              <w:snapToGrid w:val="0"/>
              <w:spacing w:line="360" w:lineRule="auto"/>
              <w:ind w:firstLine="480" w:firstLineChars="200"/>
              <w:jc w:val="left"/>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“投标人”是指参加投标竞争，并符合招标文件规定资格条件的法人、其他组织或者自然人</w:t>
            </w:r>
            <w:bookmarkStart w:id="24" w:name="_Hlk151625213"/>
            <w:r>
              <w:rPr>
                <w:rFonts w:hint="eastAsia" w:ascii="宋体" w:hAnsi="宋体" w:eastAsia="宋体" w:cs="Times New Roman"/>
                <w:bCs/>
                <w:color w:val="auto"/>
                <w:sz w:val="24"/>
                <w:szCs w:val="24"/>
                <w:highlight w:val="none"/>
                <w:lang w:val="zh-CN"/>
              </w:rPr>
              <w:t>，即参与投标的</w:t>
            </w:r>
            <w:bookmarkEnd w:id="24"/>
            <w:r>
              <w:rPr>
                <w:rFonts w:hint="eastAsia" w:ascii="宋体" w:hAnsi="宋体" w:eastAsia="宋体" w:cs="Times New Roman"/>
                <w:bCs/>
                <w:color w:val="auto"/>
                <w:sz w:val="24"/>
                <w:szCs w:val="24"/>
                <w:highlight w:val="none"/>
                <w:lang w:val="zh-CN"/>
              </w:rPr>
              <w:t>投标人；</w:t>
            </w:r>
            <w:bookmarkStart w:id="25" w:name="_Hlk164149790"/>
            <w:r>
              <w:rPr>
                <w:rFonts w:hint="eastAsia" w:ascii="宋体" w:hAnsi="宋体" w:eastAsia="宋体" w:cs="Times New Roman"/>
                <w:bCs/>
                <w:color w:val="auto"/>
                <w:sz w:val="24"/>
                <w:szCs w:val="24"/>
                <w:highlight w:val="none"/>
                <w:lang w:val="zh-CN"/>
              </w:rPr>
              <w:t>银行、保险、石油石化、电力、电信等有行业特殊情况的，可以分支机构直接参加政府采购活动；分支机构可以使用总公司的人员、证书、业绩等，但分支机构与总公司或同一总公司下的分支机构不得同时参与同一合同项下的政府采购活动。</w:t>
            </w:r>
            <w:bookmarkEnd w:id="25"/>
          </w:p>
          <w:p w14:paraId="1955F74F">
            <w:pPr>
              <w:widowControl/>
              <w:numPr>
                <w:ilvl w:val="0"/>
                <w:numId w:val="3"/>
              </w:numPr>
              <w:snapToGrid w:val="0"/>
              <w:spacing w:line="360" w:lineRule="auto"/>
              <w:ind w:firstLine="480" w:firstLineChars="200"/>
              <w:jc w:val="left"/>
              <w:rPr>
                <w:rFonts w:hint="default"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zh-CN"/>
              </w:rPr>
              <w:t>招标文件中的“</w:t>
            </w:r>
            <w:bookmarkStart w:id="26" w:name="_Hlk164149389"/>
            <w:r>
              <w:rPr>
                <w:rFonts w:hint="eastAsia" w:ascii="宋体" w:hAnsi="宋体" w:eastAsia="宋体" w:cs="Times New Roman"/>
                <w:bCs/>
                <w:color w:val="auto"/>
                <w:sz w:val="24"/>
                <w:szCs w:val="24"/>
                <w:highlight w:val="none"/>
                <w:lang w:val="zh-CN"/>
              </w:rPr>
              <w:t>法定代表人”是指投标人的营业执照或相关部门的有效登记证明文件中的“法定代表人”、“执行事务合伙人”、“经营者”、“负责人”，若为自然人的指自然人本人。</w:t>
            </w:r>
            <w:bookmarkEnd w:id="26"/>
          </w:p>
        </w:tc>
      </w:tr>
    </w:tbl>
    <w:p w14:paraId="7019EA6A">
      <w:pPr>
        <w:rPr>
          <w:rFonts w:ascii="黑体" w:eastAsia="黑体"/>
          <w:bCs/>
          <w:color w:val="auto"/>
          <w:sz w:val="28"/>
          <w:szCs w:val="28"/>
        </w:rPr>
      </w:pPr>
      <w:r>
        <w:rPr>
          <w:rFonts w:hint="eastAsia" w:ascii="黑体" w:eastAsia="黑体"/>
          <w:bCs/>
          <w:color w:val="auto"/>
          <w:sz w:val="28"/>
          <w:szCs w:val="28"/>
        </w:rPr>
        <w:br w:type="page"/>
      </w:r>
    </w:p>
    <w:p w14:paraId="1242D3A8">
      <w:pPr>
        <w:pStyle w:val="3"/>
        <w:rPr>
          <w:rFonts w:ascii="黑体" w:eastAsia="黑体"/>
          <w:color w:val="auto"/>
          <w:sz w:val="30"/>
          <w:szCs w:val="30"/>
        </w:rPr>
      </w:pPr>
      <w:bookmarkStart w:id="27" w:name="_Toc27765"/>
      <w:bookmarkStart w:id="28" w:name="_Toc8417"/>
      <w:bookmarkStart w:id="29" w:name="_Toc30769"/>
      <w:bookmarkStart w:id="30" w:name="_Toc25068"/>
      <w:r>
        <w:rPr>
          <w:rFonts w:hint="eastAsia" w:ascii="黑体" w:eastAsia="黑体"/>
          <w:color w:val="auto"/>
          <w:sz w:val="28"/>
          <w:szCs w:val="28"/>
        </w:rPr>
        <w:t>二、投标供应商须知</w:t>
      </w:r>
      <w:bookmarkEnd w:id="18"/>
      <w:bookmarkEnd w:id="27"/>
      <w:bookmarkEnd w:id="28"/>
      <w:bookmarkEnd w:id="29"/>
      <w:bookmarkEnd w:id="30"/>
    </w:p>
    <w:p w14:paraId="7F7B9B24">
      <w:pPr>
        <w:pStyle w:val="4"/>
        <w:rPr>
          <w:color w:val="auto"/>
          <w:sz w:val="24"/>
          <w:szCs w:val="24"/>
        </w:rPr>
      </w:pPr>
      <w:bookmarkStart w:id="31" w:name="_Toc66735273"/>
      <w:r>
        <w:rPr>
          <w:rFonts w:hint="eastAsia"/>
          <w:color w:val="auto"/>
          <w:sz w:val="24"/>
          <w:szCs w:val="24"/>
        </w:rPr>
        <w:t>(一)遵循原则：</w:t>
      </w:r>
      <w:bookmarkEnd w:id="31"/>
    </w:p>
    <w:p w14:paraId="4C218966">
      <w:pPr>
        <w:spacing w:line="360" w:lineRule="auto"/>
        <w:ind w:firstLine="523" w:firstLineChars="218"/>
        <w:rPr>
          <w:rFonts w:ascii="黑体" w:hAnsi="宋体" w:eastAsia="黑体"/>
          <w:bCs/>
          <w:color w:val="auto"/>
          <w:sz w:val="24"/>
          <w:szCs w:val="24"/>
        </w:rPr>
      </w:pPr>
      <w:r>
        <w:rPr>
          <w:rFonts w:hint="eastAsia" w:ascii="宋体" w:hAnsi="宋体"/>
          <w:bCs/>
          <w:color w:val="auto"/>
          <w:sz w:val="24"/>
          <w:szCs w:val="24"/>
        </w:rPr>
        <w:t>公开透明原则、公平竞争原则、公正原则和诚实信用原则。</w:t>
      </w:r>
    </w:p>
    <w:p w14:paraId="17FD24F9">
      <w:pPr>
        <w:pStyle w:val="4"/>
        <w:rPr>
          <w:color w:val="auto"/>
          <w:sz w:val="24"/>
          <w:szCs w:val="24"/>
        </w:rPr>
      </w:pPr>
      <w:bookmarkStart w:id="32" w:name="_Toc66735274"/>
      <w:r>
        <w:rPr>
          <w:rFonts w:hint="eastAsia"/>
          <w:color w:val="auto"/>
          <w:sz w:val="24"/>
          <w:szCs w:val="24"/>
        </w:rPr>
        <w:t>(二)招标文件：</w:t>
      </w:r>
      <w:bookmarkEnd w:id="32"/>
    </w:p>
    <w:p w14:paraId="2672745C">
      <w:pPr>
        <w:numPr>
          <w:ilvl w:val="0"/>
          <w:numId w:val="4"/>
        </w:numPr>
        <w:tabs>
          <w:tab w:val="left" w:pos="-1260"/>
          <w:tab w:val="left" w:pos="525"/>
          <w:tab w:val="left" w:pos="1050"/>
          <w:tab w:val="clear" w:pos="552"/>
        </w:tabs>
        <w:spacing w:line="360" w:lineRule="auto"/>
        <w:ind w:left="0" w:firstLine="628" w:firstLineChars="262"/>
        <w:rPr>
          <w:rFonts w:ascii="宋体" w:hAnsi="宋体"/>
          <w:bCs/>
          <w:color w:val="auto"/>
          <w:sz w:val="24"/>
          <w:szCs w:val="24"/>
        </w:rPr>
      </w:pPr>
      <w:r>
        <w:rPr>
          <w:rFonts w:hint="eastAsia" w:ascii="宋体" w:hAnsi="宋体"/>
          <w:bCs/>
          <w:color w:val="auto"/>
          <w:sz w:val="24"/>
          <w:szCs w:val="24"/>
        </w:rPr>
        <w:t>招标文件包括本文件目录所列全部内容，投标供应商应仔细阅读，并在投标文件中充分响应招标文件的所有要求。</w:t>
      </w:r>
    </w:p>
    <w:p w14:paraId="305B4028">
      <w:pPr>
        <w:numPr>
          <w:ilvl w:val="0"/>
          <w:numId w:val="4"/>
        </w:numPr>
        <w:tabs>
          <w:tab w:val="left" w:pos="0"/>
          <w:tab w:val="left" w:pos="525"/>
          <w:tab w:val="left" w:pos="1050"/>
          <w:tab w:val="clear" w:pos="552"/>
        </w:tabs>
        <w:spacing w:line="360" w:lineRule="auto"/>
        <w:ind w:left="0" w:firstLine="628" w:firstLineChars="262"/>
        <w:rPr>
          <w:rFonts w:ascii="宋体" w:hAnsi="宋体"/>
          <w:bCs/>
          <w:color w:val="auto"/>
          <w:sz w:val="24"/>
          <w:szCs w:val="24"/>
        </w:rPr>
      </w:pPr>
      <w:r>
        <w:rPr>
          <w:rFonts w:hint="eastAsia" w:ascii="宋体" w:hAnsi="宋体" w:cs="宋体"/>
          <w:color w:val="auto"/>
          <w:sz w:val="24"/>
        </w:rPr>
        <w:t>投标供应商应登录苏采云平台</w:t>
      </w:r>
      <w:r>
        <w:rPr>
          <w:rFonts w:hint="eastAsia" w:ascii="宋体" w:hAnsi="宋体" w:cs="宋体"/>
          <w:color w:val="auto"/>
          <w:sz w:val="24"/>
          <w:lang w:eastAsia="zh-CN"/>
        </w:rPr>
        <w:t xml:space="preserve">http://jszfcg.jsczt.cn/ </w:t>
      </w:r>
      <w:r>
        <w:rPr>
          <w:rFonts w:hint="eastAsia" w:ascii="宋体" w:hAnsi="宋体" w:cs="宋体"/>
          <w:color w:val="auto"/>
          <w:sz w:val="24"/>
        </w:rPr>
        <w:t>在线申请获取采购文件及有关资料，按采购文件要求提交全部资料并对采购文件各项内容做出实质性响应，否则该投标供应商的投标无效</w:t>
      </w:r>
      <w:r>
        <w:rPr>
          <w:rFonts w:hint="eastAsia" w:ascii="宋体" w:hAnsi="宋体"/>
          <w:bCs/>
          <w:color w:val="auto"/>
          <w:sz w:val="24"/>
          <w:szCs w:val="24"/>
        </w:rPr>
        <w:t>。</w:t>
      </w:r>
    </w:p>
    <w:p w14:paraId="3D08A61F">
      <w:pPr>
        <w:numPr>
          <w:ilvl w:val="0"/>
          <w:numId w:val="4"/>
        </w:numPr>
        <w:tabs>
          <w:tab w:val="left" w:pos="0"/>
          <w:tab w:val="left" w:pos="525"/>
          <w:tab w:val="left" w:pos="1050"/>
          <w:tab w:val="clear" w:pos="552"/>
        </w:tabs>
        <w:spacing w:line="360" w:lineRule="auto"/>
        <w:ind w:left="0" w:firstLine="628" w:firstLineChars="262"/>
        <w:rPr>
          <w:rFonts w:ascii="宋体" w:hAnsi="宋体"/>
          <w:bCs/>
          <w:color w:val="auto"/>
          <w:sz w:val="24"/>
          <w:szCs w:val="24"/>
        </w:rPr>
      </w:pPr>
      <w:r>
        <w:rPr>
          <w:rFonts w:hint="eastAsia" w:ascii="宋体" w:hAnsi="宋体"/>
          <w:bCs/>
          <w:color w:val="auto"/>
          <w:sz w:val="24"/>
          <w:szCs w:val="24"/>
        </w:rPr>
        <w:t>投标供应商一旦参加本项目投标，即表明承诺接受了本招标文件中的所有条件和规定。</w:t>
      </w:r>
    </w:p>
    <w:p w14:paraId="5B4872A5">
      <w:pPr>
        <w:numPr>
          <w:ilvl w:val="0"/>
          <w:numId w:val="4"/>
        </w:numPr>
        <w:tabs>
          <w:tab w:val="left" w:pos="0"/>
          <w:tab w:val="left" w:pos="525"/>
          <w:tab w:val="left" w:pos="1050"/>
          <w:tab w:val="clear" w:pos="552"/>
        </w:tabs>
        <w:spacing w:line="360" w:lineRule="auto"/>
        <w:ind w:left="0" w:firstLine="628" w:firstLineChars="262"/>
        <w:rPr>
          <w:rFonts w:ascii="宋体" w:hAnsi="宋体"/>
          <w:bCs/>
          <w:color w:val="auto"/>
          <w:sz w:val="24"/>
          <w:szCs w:val="24"/>
        </w:rPr>
      </w:pPr>
      <w:r>
        <w:rPr>
          <w:rFonts w:hint="eastAsia" w:ascii="宋体" w:hAnsi="宋体"/>
          <w:bCs/>
          <w:color w:val="auto"/>
          <w:sz w:val="24"/>
          <w:szCs w:val="24"/>
        </w:rPr>
        <w:t>招标文件仅作为本次招投标使用。</w:t>
      </w:r>
    </w:p>
    <w:p w14:paraId="19DB69C8">
      <w:pPr>
        <w:pStyle w:val="4"/>
        <w:rPr>
          <w:color w:val="auto"/>
          <w:sz w:val="24"/>
          <w:szCs w:val="24"/>
        </w:rPr>
      </w:pPr>
      <w:bookmarkStart w:id="33" w:name="_Toc66735275"/>
      <w:r>
        <w:rPr>
          <w:rFonts w:hint="eastAsia"/>
          <w:color w:val="auto"/>
          <w:sz w:val="24"/>
          <w:szCs w:val="24"/>
        </w:rPr>
        <w:t>(三)招标文件的解释：</w:t>
      </w:r>
      <w:bookmarkEnd w:id="33"/>
    </w:p>
    <w:p w14:paraId="0F1EE0E7">
      <w:pPr>
        <w:numPr>
          <w:ilvl w:val="2"/>
          <w:numId w:val="5"/>
        </w:numPr>
        <w:tabs>
          <w:tab w:val="left" w:pos="525"/>
          <w:tab w:val="left" w:pos="1050"/>
        </w:tabs>
        <w:spacing w:line="360" w:lineRule="auto"/>
        <w:ind w:left="0" w:firstLine="628" w:firstLineChars="262"/>
        <w:rPr>
          <w:rFonts w:ascii="宋体" w:hAnsi="宋体"/>
          <w:bCs/>
          <w:color w:val="auto"/>
          <w:sz w:val="24"/>
          <w:szCs w:val="24"/>
        </w:rPr>
      </w:pPr>
      <w:r>
        <w:rPr>
          <w:rFonts w:hint="eastAsia" w:ascii="宋体" w:hAnsi="宋体"/>
          <w:bCs/>
          <w:color w:val="auto"/>
          <w:sz w:val="24"/>
          <w:szCs w:val="24"/>
        </w:rPr>
        <w:t>投标供应商自行踏勘现场，如有需要对招标文件要求澄清的问题，请以书面形式提出，并于投标须知前附表规定的时间前送达采购代理机构。疑问/询问截止时间后的相关疑问/询问内容，恕不接受。</w:t>
      </w:r>
    </w:p>
    <w:p w14:paraId="725D7945">
      <w:pPr>
        <w:numPr>
          <w:ilvl w:val="2"/>
          <w:numId w:val="5"/>
        </w:numPr>
        <w:tabs>
          <w:tab w:val="left" w:pos="525"/>
          <w:tab w:val="left" w:pos="1050"/>
        </w:tabs>
        <w:spacing w:line="360" w:lineRule="auto"/>
        <w:ind w:left="0" w:firstLine="628" w:firstLineChars="262"/>
        <w:rPr>
          <w:rFonts w:ascii="宋体" w:hAnsi="宋体"/>
          <w:bCs/>
          <w:color w:val="auto"/>
          <w:sz w:val="24"/>
          <w:szCs w:val="24"/>
        </w:rPr>
      </w:pPr>
      <w:r>
        <w:rPr>
          <w:rFonts w:hint="eastAsia" w:ascii="宋体" w:hAnsi="宋体"/>
          <w:bCs/>
          <w:color w:val="auto"/>
          <w:sz w:val="24"/>
          <w:szCs w:val="24"/>
        </w:rPr>
        <w:t>采购人、采购代理机构将于投标须知前附表规定的时间</w:t>
      </w:r>
      <w:r>
        <w:rPr>
          <w:rFonts w:hint="eastAsia" w:ascii="宋体" w:hAnsi="宋体"/>
          <w:color w:val="auto"/>
          <w:sz w:val="24"/>
          <w:szCs w:val="24"/>
        </w:rPr>
        <w:t>前，以书面形式或电子邮件形式</w:t>
      </w:r>
      <w:r>
        <w:rPr>
          <w:rFonts w:hint="eastAsia" w:ascii="宋体" w:hAnsi="宋体"/>
          <w:bCs/>
          <w:color w:val="auto"/>
          <w:sz w:val="24"/>
          <w:szCs w:val="24"/>
        </w:rPr>
        <w:t>对投标供应商针对招标文件书面提出的要求澄清的问题进行答疑。</w:t>
      </w:r>
    </w:p>
    <w:p w14:paraId="1FFCF704">
      <w:pPr>
        <w:numPr>
          <w:ilvl w:val="2"/>
          <w:numId w:val="5"/>
        </w:numPr>
        <w:tabs>
          <w:tab w:val="left" w:pos="525"/>
          <w:tab w:val="left" w:pos="1050"/>
        </w:tabs>
        <w:spacing w:line="360" w:lineRule="auto"/>
        <w:ind w:left="0" w:firstLine="628" w:firstLineChars="262"/>
        <w:rPr>
          <w:rFonts w:ascii="宋体" w:hAnsi="宋体"/>
          <w:bCs/>
          <w:color w:val="auto"/>
          <w:sz w:val="24"/>
          <w:szCs w:val="24"/>
        </w:rPr>
      </w:pPr>
      <w:r>
        <w:rPr>
          <w:rFonts w:hint="eastAsia" w:ascii="宋体" w:hAnsi="宋体"/>
          <w:bCs/>
          <w:color w:val="auto"/>
          <w:sz w:val="24"/>
          <w:szCs w:val="24"/>
        </w:rPr>
        <w:t>本招标文件的最终解释权归采购人。</w:t>
      </w:r>
    </w:p>
    <w:p w14:paraId="46B97467">
      <w:pPr>
        <w:pStyle w:val="4"/>
        <w:ind w:left="420" w:hanging="420"/>
        <w:rPr>
          <w:color w:val="auto"/>
          <w:sz w:val="24"/>
          <w:szCs w:val="24"/>
        </w:rPr>
      </w:pPr>
      <w:bookmarkStart w:id="34" w:name="_Toc66735276"/>
      <w:r>
        <w:rPr>
          <w:rFonts w:hint="eastAsia"/>
          <w:color w:val="auto"/>
          <w:sz w:val="24"/>
          <w:szCs w:val="24"/>
        </w:rPr>
        <w:t>(四)招标文件的补充或修正：</w:t>
      </w:r>
      <w:bookmarkEnd w:id="34"/>
    </w:p>
    <w:p w14:paraId="2DF27234">
      <w:pPr>
        <w:numPr>
          <w:ilvl w:val="0"/>
          <w:numId w:val="6"/>
        </w:numPr>
        <w:tabs>
          <w:tab w:val="left" w:pos="525"/>
          <w:tab w:val="left" w:pos="945"/>
          <w:tab w:val="clear" w:pos="898"/>
        </w:tabs>
        <w:spacing w:line="360" w:lineRule="auto"/>
        <w:ind w:left="1" w:firstLine="523" w:firstLineChars="218"/>
        <w:rPr>
          <w:rFonts w:ascii="宋体" w:hAnsi="宋体"/>
          <w:bCs/>
          <w:color w:val="auto"/>
          <w:sz w:val="24"/>
          <w:szCs w:val="24"/>
        </w:rPr>
      </w:pPr>
      <w:r>
        <w:rPr>
          <w:rFonts w:hint="eastAsia" w:ascii="宋体" w:hAnsi="宋体"/>
          <w:bCs/>
          <w:color w:val="auto"/>
          <w:sz w:val="24"/>
          <w:szCs w:val="24"/>
        </w:rPr>
        <w:t>采购代理机构可以对已发出的招标文件进行必要的澄清或者修改，但不得改变采购标的和资格条件。澄清或者修改应该在中国政府采购网、江苏政府采购网上发布澄清公告。澄清或者修改的内容为招标文件的组成部分。</w:t>
      </w:r>
    </w:p>
    <w:p w14:paraId="25620856">
      <w:pPr>
        <w:numPr>
          <w:ilvl w:val="0"/>
          <w:numId w:val="6"/>
        </w:numPr>
        <w:tabs>
          <w:tab w:val="left" w:pos="525"/>
          <w:tab w:val="left" w:pos="945"/>
          <w:tab w:val="clear" w:pos="898"/>
        </w:tabs>
        <w:spacing w:line="360" w:lineRule="auto"/>
        <w:ind w:left="1" w:firstLine="523" w:firstLineChars="218"/>
        <w:rPr>
          <w:rFonts w:ascii="宋体" w:hAnsi="宋体"/>
          <w:bCs/>
          <w:color w:val="auto"/>
          <w:sz w:val="24"/>
          <w:szCs w:val="24"/>
        </w:rPr>
      </w:pPr>
      <w:r>
        <w:rPr>
          <w:rFonts w:hint="eastAsia" w:ascii="宋体" w:hAnsi="宋体"/>
          <w:bCs/>
          <w:color w:val="auto"/>
          <w:sz w:val="24"/>
          <w:szCs w:val="24"/>
        </w:rPr>
        <w:t>澄清或者修改的内容可能影响投标文件的编制的，采购代理机构应当在投标截止时间至少15日前，以书面形式通知所有获取招标文件的潜在投标供应商；不足15日的，采购代理机构应当顺延提交投标文件的截止时间。</w:t>
      </w:r>
      <w:r>
        <w:rPr>
          <w:rFonts w:ascii="宋体" w:hAnsi="宋体"/>
          <w:bCs/>
          <w:color w:val="auto"/>
          <w:sz w:val="24"/>
          <w:szCs w:val="24"/>
        </w:rPr>
        <w:t>请</w:t>
      </w:r>
      <w:r>
        <w:rPr>
          <w:rFonts w:hint="eastAsia" w:ascii="宋体" w:hAnsi="宋体"/>
          <w:bCs/>
          <w:color w:val="auto"/>
          <w:sz w:val="24"/>
          <w:szCs w:val="24"/>
        </w:rPr>
        <w:t>招标文件</w:t>
      </w:r>
      <w:r>
        <w:rPr>
          <w:rFonts w:ascii="宋体" w:hAnsi="宋体"/>
          <w:bCs/>
          <w:color w:val="auto"/>
          <w:sz w:val="24"/>
          <w:szCs w:val="24"/>
        </w:rPr>
        <w:t>的</w:t>
      </w:r>
      <w:r>
        <w:rPr>
          <w:rFonts w:hint="eastAsia" w:ascii="宋体" w:hAnsi="宋体"/>
          <w:bCs/>
          <w:color w:val="auto"/>
          <w:sz w:val="24"/>
          <w:szCs w:val="24"/>
        </w:rPr>
        <w:t>收受人收到采购代理机构的书面通知</w:t>
      </w:r>
      <w:r>
        <w:rPr>
          <w:rFonts w:ascii="宋体" w:hAnsi="宋体"/>
          <w:bCs/>
          <w:color w:val="auto"/>
          <w:sz w:val="24"/>
          <w:szCs w:val="24"/>
        </w:rPr>
        <w:t>后</w:t>
      </w:r>
      <w:r>
        <w:rPr>
          <w:rFonts w:hint="eastAsia" w:ascii="宋体" w:hAnsi="宋体"/>
          <w:bCs/>
          <w:color w:val="auto"/>
          <w:sz w:val="24"/>
          <w:szCs w:val="24"/>
        </w:rPr>
        <w:t>，</w:t>
      </w:r>
      <w:r>
        <w:rPr>
          <w:rFonts w:ascii="宋体" w:hAnsi="宋体"/>
          <w:bCs/>
          <w:color w:val="auto"/>
          <w:sz w:val="24"/>
          <w:szCs w:val="24"/>
        </w:rPr>
        <w:t>于</w:t>
      </w:r>
      <w:r>
        <w:rPr>
          <w:rFonts w:hint="eastAsia" w:ascii="宋体" w:hAnsi="宋体"/>
          <w:bCs/>
          <w:color w:val="auto"/>
          <w:sz w:val="24"/>
          <w:szCs w:val="24"/>
        </w:rPr>
        <w:t>投标截止</w:t>
      </w:r>
      <w:r>
        <w:rPr>
          <w:rFonts w:ascii="宋体" w:hAnsi="宋体"/>
          <w:bCs/>
          <w:color w:val="auto"/>
          <w:sz w:val="24"/>
          <w:szCs w:val="24"/>
        </w:rPr>
        <w:t>日前书面回函（</w:t>
      </w:r>
      <w:r>
        <w:rPr>
          <w:rFonts w:hint="eastAsia" w:ascii="宋体" w:hAnsi="宋体"/>
          <w:bCs/>
          <w:color w:val="auto"/>
          <w:sz w:val="24"/>
          <w:szCs w:val="24"/>
        </w:rPr>
        <w:t>电子邮件</w:t>
      </w:r>
      <w:r>
        <w:rPr>
          <w:rFonts w:ascii="宋体" w:hAnsi="宋体"/>
          <w:bCs/>
          <w:color w:val="auto"/>
          <w:sz w:val="24"/>
          <w:szCs w:val="24"/>
        </w:rPr>
        <w:t>）</w:t>
      </w:r>
      <w:r>
        <w:rPr>
          <w:rFonts w:hint="eastAsia" w:ascii="宋体" w:hAnsi="宋体"/>
          <w:bCs/>
          <w:color w:val="auto"/>
          <w:sz w:val="24"/>
          <w:szCs w:val="24"/>
        </w:rPr>
        <w:t>采购代理机构，</w:t>
      </w:r>
      <w:r>
        <w:rPr>
          <w:rFonts w:ascii="宋体" w:hAnsi="宋体"/>
          <w:bCs/>
          <w:color w:val="auto"/>
          <w:sz w:val="24"/>
          <w:szCs w:val="24"/>
        </w:rPr>
        <w:t>邮箱：bjjzdwx@163.com，逾期不回视同收到此书面通知</w:t>
      </w:r>
      <w:r>
        <w:rPr>
          <w:rFonts w:hint="eastAsia" w:ascii="宋体" w:hAnsi="宋体"/>
          <w:bCs/>
          <w:color w:val="auto"/>
          <w:sz w:val="24"/>
          <w:szCs w:val="24"/>
        </w:rPr>
        <w:t>。因</w:t>
      </w:r>
      <w:r>
        <w:rPr>
          <w:rFonts w:ascii="宋体" w:hAnsi="宋体"/>
          <w:bCs/>
          <w:color w:val="auto"/>
          <w:sz w:val="24"/>
          <w:szCs w:val="24"/>
        </w:rPr>
        <w:t>投标供应商</w:t>
      </w:r>
      <w:r>
        <w:rPr>
          <w:rFonts w:hint="eastAsia" w:ascii="宋体" w:hAnsi="宋体"/>
          <w:bCs/>
          <w:color w:val="auto"/>
          <w:sz w:val="24"/>
          <w:szCs w:val="24"/>
        </w:rPr>
        <w:t>未尽注意义务，未及时全面地关注澄清或修改内容导致其提交的投标文件不符合招标文件要求，而造成的损失及风险（包括但不限于未中标）由投标供应商自行承担。</w:t>
      </w:r>
    </w:p>
    <w:p w14:paraId="772B6602">
      <w:pPr>
        <w:pStyle w:val="4"/>
        <w:spacing w:line="360" w:lineRule="auto"/>
        <w:ind w:left="420" w:hanging="420"/>
        <w:rPr>
          <w:color w:val="auto"/>
          <w:sz w:val="24"/>
          <w:szCs w:val="24"/>
        </w:rPr>
      </w:pPr>
      <w:bookmarkStart w:id="35" w:name="_Toc66735277"/>
      <w:r>
        <w:rPr>
          <w:rFonts w:hint="eastAsia"/>
          <w:color w:val="auto"/>
          <w:sz w:val="24"/>
          <w:szCs w:val="24"/>
        </w:rPr>
        <w:t>(五)投标文件的组成：</w:t>
      </w:r>
      <w:bookmarkEnd w:id="35"/>
      <w:bookmarkStart w:id="36" w:name="OLE_LINK12"/>
    </w:p>
    <w:p w14:paraId="387A444B">
      <w:pPr>
        <w:tabs>
          <w:tab w:val="left" w:pos="0"/>
          <w:tab w:val="left" w:pos="945"/>
        </w:tabs>
        <w:snapToGrid w:val="0"/>
        <w:spacing w:line="360" w:lineRule="auto"/>
        <w:ind w:left="17" w:leftChars="8" w:firstLine="504" w:firstLineChars="209"/>
        <w:rPr>
          <w:rFonts w:ascii="宋体" w:hAnsi="宋体"/>
          <w:bCs/>
          <w:color w:val="auto"/>
          <w:sz w:val="24"/>
          <w:szCs w:val="24"/>
        </w:rPr>
      </w:pPr>
      <w:r>
        <w:rPr>
          <w:rStyle w:val="50"/>
          <w:rFonts w:hint="eastAsia" w:ascii="宋体" w:hAnsi="宋体" w:cs="宋体"/>
          <w:b/>
          <w:bCs/>
          <w:color w:val="auto"/>
          <w:sz w:val="24"/>
          <w:szCs w:val="24"/>
        </w:rPr>
        <w:t>投标文件分为</w:t>
      </w:r>
      <w:r>
        <w:rPr>
          <w:rFonts w:hint="eastAsia" w:ascii="宋体" w:hAnsi="宋体"/>
          <w:b/>
          <w:bCs/>
          <w:color w:val="auto"/>
          <w:sz w:val="24"/>
          <w:szCs w:val="24"/>
        </w:rPr>
        <w:t>证明文件部分、投标函部分、技术方案部分。</w:t>
      </w:r>
      <w:r>
        <w:rPr>
          <w:rFonts w:hint="eastAsia" w:ascii="宋体" w:hAnsi="宋体" w:cs="宋体"/>
          <w:b/>
          <w:color w:val="auto"/>
          <w:sz w:val="24"/>
        </w:rPr>
        <w:t>（相应内容上传至投标客户端）</w:t>
      </w:r>
    </w:p>
    <w:bookmarkEnd w:id="36"/>
    <w:p w14:paraId="37E299DF">
      <w:pPr>
        <w:numPr>
          <w:ilvl w:val="0"/>
          <w:numId w:val="0"/>
        </w:numPr>
        <w:tabs>
          <w:tab w:val="left" w:pos="525"/>
          <w:tab w:val="left" w:pos="1050"/>
        </w:tabs>
        <w:snapToGrid w:val="0"/>
        <w:spacing w:line="360" w:lineRule="auto"/>
        <w:ind w:left="1" w:firstLine="628" w:firstLineChars="262"/>
        <w:rPr>
          <w:rFonts w:ascii="宋体" w:hAnsi="宋体"/>
          <w:bCs/>
          <w:color w:val="auto"/>
          <w:sz w:val="24"/>
          <w:szCs w:val="24"/>
        </w:rPr>
      </w:pPr>
      <w:r>
        <w:rPr>
          <w:rFonts w:ascii="宋体" w:hAnsi="宋体" w:eastAsia="宋体" w:cs="Times New Roman"/>
          <w:bCs/>
          <w:color w:val="auto"/>
          <w:kern w:val="2"/>
          <w:sz w:val="24"/>
          <w:szCs w:val="24"/>
          <w:lang w:val="en-US" w:eastAsia="zh-CN" w:bidi="ar-SA"/>
        </w:rPr>
        <w:t>1.</w:t>
      </w:r>
      <w:r>
        <w:rPr>
          <w:rFonts w:hint="eastAsia" w:ascii="宋体" w:hAnsi="宋体"/>
          <w:bCs/>
          <w:color w:val="auto"/>
          <w:sz w:val="24"/>
          <w:szCs w:val="24"/>
        </w:rPr>
        <w:t>证明文件部分</w:t>
      </w:r>
    </w:p>
    <w:p w14:paraId="60F60AE4">
      <w:pPr>
        <w:tabs>
          <w:tab w:val="left" w:pos="525"/>
          <w:tab w:val="left" w:pos="1050"/>
        </w:tabs>
        <w:snapToGrid w:val="0"/>
        <w:spacing w:line="360" w:lineRule="auto"/>
        <w:ind w:firstLine="480" w:firstLineChars="200"/>
        <w:rPr>
          <w:rFonts w:ascii="宋体" w:hAnsi="宋体"/>
          <w:bCs/>
          <w:color w:val="auto"/>
          <w:sz w:val="24"/>
          <w:szCs w:val="24"/>
        </w:rPr>
      </w:pPr>
      <w:r>
        <w:rPr>
          <w:rFonts w:hint="eastAsia" w:ascii="宋体" w:hAnsi="宋体"/>
          <w:bCs/>
          <w:color w:val="auto"/>
          <w:sz w:val="24"/>
          <w:szCs w:val="24"/>
        </w:rPr>
        <w:t>（1）资格、资信证明文件：</w:t>
      </w:r>
    </w:p>
    <w:p w14:paraId="76658181">
      <w:pPr>
        <w:numPr>
          <w:ilvl w:val="1"/>
          <w:numId w:val="0"/>
        </w:numPr>
        <w:tabs>
          <w:tab w:val="left" w:pos="1050"/>
        </w:tabs>
        <w:adjustRightInd w:val="0"/>
        <w:snapToGrid w:val="0"/>
        <w:spacing w:line="360" w:lineRule="auto"/>
        <w:ind w:firstLine="480" w:firstLineChars="200"/>
        <w:rPr>
          <w:rFonts w:ascii="宋体" w:hAnsi="宋体"/>
          <w:color w:val="auto"/>
          <w:sz w:val="24"/>
          <w:szCs w:val="24"/>
        </w:rPr>
      </w:pPr>
      <w:r>
        <w:rPr>
          <w:rFonts w:hint="eastAsia" w:eastAsia="Times New Roman"/>
          <w:color w:val="auto"/>
          <w:sz w:val="24"/>
          <w:szCs w:val="24"/>
        </w:rPr>
        <w:t>①</w:t>
      </w:r>
      <w:r>
        <w:rPr>
          <w:rFonts w:hint="eastAsia" w:ascii="宋体" w:hAnsi="宋体"/>
          <w:color w:val="auto"/>
          <w:sz w:val="24"/>
          <w:szCs w:val="24"/>
        </w:rPr>
        <w:t>投标供应商有效期内法人注册登记证明材料（如营业执照、事业单位法人证书等）</w:t>
      </w:r>
      <w:r>
        <w:rPr>
          <w:rFonts w:hint="eastAsia" w:ascii="宋体" w:hAnsi="宋体"/>
          <w:b/>
          <w:color w:val="auto"/>
          <w:sz w:val="24"/>
          <w:szCs w:val="24"/>
        </w:rPr>
        <w:t>；</w:t>
      </w:r>
    </w:p>
    <w:p w14:paraId="6DB333FD">
      <w:pPr>
        <w:numPr>
          <w:ilvl w:val="1"/>
          <w:numId w:val="0"/>
        </w:numPr>
        <w:tabs>
          <w:tab w:val="left" w:pos="1050"/>
        </w:tabs>
        <w:adjustRightInd w:val="0"/>
        <w:snapToGrid w:val="0"/>
        <w:spacing w:line="360" w:lineRule="auto"/>
        <w:ind w:firstLine="480" w:firstLineChars="200"/>
        <w:rPr>
          <w:rFonts w:ascii="宋体" w:hAnsi="宋体"/>
          <w:bCs/>
          <w:color w:val="auto"/>
          <w:sz w:val="24"/>
          <w:szCs w:val="24"/>
        </w:rPr>
      </w:pPr>
      <w:r>
        <w:rPr>
          <w:rFonts w:hint="eastAsia" w:eastAsia="Times New Roman"/>
          <w:bCs/>
          <w:color w:val="auto"/>
          <w:sz w:val="24"/>
          <w:szCs w:val="24"/>
        </w:rPr>
        <w:t>②</w:t>
      </w:r>
      <w:r>
        <w:rPr>
          <w:rFonts w:hint="eastAsia" w:ascii="宋体" w:hAnsi="宋体"/>
          <w:bCs/>
          <w:color w:val="auto"/>
          <w:sz w:val="24"/>
          <w:szCs w:val="24"/>
        </w:rPr>
        <w:t>法定代表人身份证明书（格式见附件）；</w:t>
      </w:r>
    </w:p>
    <w:p w14:paraId="521A67AC">
      <w:pPr>
        <w:numPr>
          <w:ilvl w:val="1"/>
          <w:numId w:val="0"/>
        </w:numPr>
        <w:tabs>
          <w:tab w:val="left" w:pos="1050"/>
        </w:tabs>
        <w:adjustRightInd w:val="0"/>
        <w:snapToGrid w:val="0"/>
        <w:spacing w:line="360" w:lineRule="auto"/>
        <w:ind w:firstLine="480" w:firstLineChars="200"/>
        <w:rPr>
          <w:rFonts w:ascii="宋体" w:hAnsi="宋体"/>
          <w:bCs/>
          <w:color w:val="auto"/>
          <w:sz w:val="24"/>
          <w:szCs w:val="24"/>
        </w:rPr>
      </w:pPr>
      <w:r>
        <w:rPr>
          <w:rFonts w:hint="eastAsia" w:eastAsia="Times New Roman"/>
          <w:bCs/>
          <w:color w:val="auto"/>
          <w:sz w:val="24"/>
          <w:szCs w:val="24"/>
        </w:rPr>
        <w:t>③</w:t>
      </w:r>
      <w:r>
        <w:rPr>
          <w:rFonts w:hint="eastAsia" w:ascii="宋体" w:hAnsi="宋体"/>
          <w:bCs/>
          <w:color w:val="auto"/>
          <w:sz w:val="24"/>
          <w:szCs w:val="24"/>
        </w:rPr>
        <w:t>投标供应商法定代表人授权委托书（法定代表人亲自参与投标的除外，格式见附件）；</w:t>
      </w:r>
    </w:p>
    <w:p w14:paraId="51AC1EFF">
      <w:pPr>
        <w:numPr>
          <w:ilvl w:val="1"/>
          <w:numId w:val="0"/>
        </w:numPr>
        <w:tabs>
          <w:tab w:val="left" w:pos="1050"/>
        </w:tabs>
        <w:adjustRightInd w:val="0"/>
        <w:snapToGrid w:val="0"/>
        <w:spacing w:line="360" w:lineRule="auto"/>
        <w:ind w:firstLine="480" w:firstLineChars="200"/>
        <w:rPr>
          <w:color w:val="auto"/>
          <w:sz w:val="24"/>
          <w:szCs w:val="24"/>
        </w:rPr>
      </w:pPr>
      <w:r>
        <w:rPr>
          <w:rFonts w:hint="eastAsia" w:eastAsia="Times New Roman"/>
          <w:color w:val="auto"/>
          <w:sz w:val="24"/>
          <w:szCs w:val="24"/>
        </w:rPr>
        <w:t>④</w:t>
      </w:r>
      <w:r>
        <w:rPr>
          <w:rFonts w:hint="eastAsia" w:ascii="宋体" w:hAnsi="宋体" w:cs="宋体"/>
          <w:color w:val="auto"/>
          <w:sz w:val="24"/>
          <w:szCs w:val="24"/>
        </w:rPr>
        <w:t>授权委</w:t>
      </w:r>
      <w:bookmarkStart w:id="37" w:name="OLE_LINK13"/>
      <w:r>
        <w:rPr>
          <w:rFonts w:hint="eastAsia" w:ascii="宋体" w:hAnsi="宋体" w:cs="宋体"/>
          <w:color w:val="auto"/>
          <w:sz w:val="24"/>
          <w:szCs w:val="24"/>
        </w:rPr>
        <w:t>托人由社保机构出具的近三个月</w:t>
      </w:r>
      <w:bookmarkStart w:id="38" w:name="OLE_LINK36"/>
      <w:r>
        <w:rPr>
          <w:rFonts w:hint="eastAsia" w:ascii="宋体" w:hAnsi="宋体" w:cs="宋体"/>
          <w:color w:val="auto"/>
          <w:sz w:val="24"/>
          <w:szCs w:val="24"/>
        </w:rPr>
        <w:t>（</w:t>
      </w:r>
      <w:bookmarkEnd w:id="37"/>
      <w:r>
        <w:rPr>
          <w:rFonts w:hint="eastAsia" w:ascii="宋体" w:hAnsi="宋体" w:cs="宋体"/>
          <w:color w:val="auto"/>
          <w:sz w:val="24"/>
          <w:szCs w:val="24"/>
          <w:lang w:eastAsia="zh-CN"/>
        </w:rPr>
        <w:t>2025年12月-2026年2月</w:t>
      </w:r>
      <w:r>
        <w:rPr>
          <w:rFonts w:hint="eastAsia" w:ascii="宋体" w:hAnsi="宋体" w:cs="宋体"/>
          <w:color w:val="auto"/>
          <w:sz w:val="24"/>
          <w:szCs w:val="24"/>
        </w:rPr>
        <w:t>）</w:t>
      </w:r>
      <w:bookmarkEnd w:id="38"/>
      <w:r>
        <w:rPr>
          <w:rFonts w:hint="eastAsia" w:ascii="宋体" w:hAnsi="宋体" w:cs="宋体"/>
          <w:color w:val="auto"/>
          <w:sz w:val="24"/>
          <w:szCs w:val="24"/>
        </w:rPr>
        <w:t>任意一个月份的</w:t>
      </w:r>
      <w:r>
        <w:rPr>
          <w:rFonts w:hint="eastAsia" w:ascii="宋体" w:hAnsi="宋体" w:cs="宋体"/>
          <w:color w:val="auto"/>
          <w:sz w:val="24"/>
          <w:szCs w:val="24"/>
          <w:lang w:val="en-US" w:eastAsia="zh-CN"/>
        </w:rPr>
        <w:t>已</w:t>
      </w:r>
      <w:r>
        <w:rPr>
          <w:rFonts w:hint="eastAsia" w:ascii="宋体" w:hAnsi="宋体" w:cs="宋体"/>
          <w:color w:val="auto"/>
          <w:sz w:val="24"/>
          <w:szCs w:val="24"/>
        </w:rPr>
        <w:t>缴费证明原件扫描件（法定代表人亲自参与投标的除外）</w:t>
      </w:r>
      <w:r>
        <w:rPr>
          <w:rFonts w:hint="eastAsia" w:ascii="宋体" w:hAnsi="宋体" w:cs="宋体"/>
          <w:snapToGrid w:val="0"/>
          <w:color w:val="auto"/>
          <w:sz w:val="24"/>
          <w:szCs w:val="24"/>
        </w:rPr>
        <w:t>；</w:t>
      </w:r>
    </w:p>
    <w:p w14:paraId="41506338">
      <w:pPr>
        <w:numPr>
          <w:ilvl w:val="1"/>
          <w:numId w:val="0"/>
        </w:numPr>
        <w:tabs>
          <w:tab w:val="left" w:pos="1050"/>
        </w:tabs>
        <w:adjustRightInd w:val="0"/>
        <w:snapToGrid w:val="0"/>
        <w:spacing w:line="360" w:lineRule="auto"/>
        <w:ind w:firstLine="480" w:firstLineChars="200"/>
        <w:rPr>
          <w:rFonts w:ascii="宋体" w:hAnsi="宋体"/>
          <w:color w:val="auto"/>
          <w:sz w:val="24"/>
          <w:szCs w:val="24"/>
        </w:rPr>
      </w:pPr>
      <w:r>
        <w:rPr>
          <w:rFonts w:hint="eastAsia" w:ascii="宋体" w:hAnsi="宋体"/>
          <w:color w:val="auto"/>
          <w:sz w:val="24"/>
          <w:szCs w:val="24"/>
          <w:lang w:val="en-US" w:eastAsia="zh-CN"/>
        </w:rPr>
        <w:t>⑤</w:t>
      </w:r>
      <w:r>
        <w:rPr>
          <w:rFonts w:hint="eastAsia" w:ascii="宋体" w:hAnsi="宋体"/>
          <w:color w:val="auto"/>
          <w:sz w:val="24"/>
          <w:szCs w:val="24"/>
        </w:rPr>
        <w:t>投标供应商近三个月（</w:t>
      </w:r>
      <w:r>
        <w:rPr>
          <w:rFonts w:hint="eastAsia" w:ascii="宋体" w:hAnsi="宋体"/>
          <w:color w:val="auto"/>
          <w:sz w:val="24"/>
          <w:szCs w:val="24"/>
          <w:lang w:eastAsia="zh-CN"/>
        </w:rPr>
        <w:t>2025年12月-2026年2月</w:t>
      </w:r>
      <w:r>
        <w:rPr>
          <w:rFonts w:hint="eastAsia" w:ascii="宋体" w:hAnsi="宋体"/>
          <w:color w:val="auto"/>
          <w:sz w:val="24"/>
          <w:szCs w:val="24"/>
        </w:rPr>
        <w:t>）中任意一个月份的财务状况报表（资产负债表和利润表）或由会计师事务所出具的</w:t>
      </w:r>
      <w:r>
        <w:rPr>
          <w:rFonts w:hint="eastAsia" w:ascii="宋体" w:hAnsi="宋体"/>
          <w:color w:val="auto"/>
          <w:sz w:val="24"/>
          <w:szCs w:val="24"/>
          <w:lang w:eastAsia="zh-CN"/>
        </w:rPr>
        <w:t>（</w:t>
      </w:r>
      <w:r>
        <w:rPr>
          <w:rFonts w:hint="eastAsia" w:ascii="宋体" w:hAnsi="宋体"/>
          <w:color w:val="auto"/>
          <w:sz w:val="24"/>
          <w:szCs w:val="24"/>
        </w:rPr>
        <w:t>2024</w:t>
      </w:r>
      <w:r>
        <w:rPr>
          <w:rFonts w:hint="eastAsia" w:ascii="宋体" w:hAnsi="宋体"/>
          <w:color w:val="auto"/>
          <w:sz w:val="24"/>
          <w:szCs w:val="24"/>
          <w:lang w:val="en-US" w:eastAsia="zh-CN"/>
        </w:rPr>
        <w:t>或2025）</w:t>
      </w:r>
      <w:r>
        <w:rPr>
          <w:rFonts w:hint="eastAsia" w:ascii="宋体" w:hAnsi="宋体"/>
          <w:color w:val="auto"/>
          <w:sz w:val="24"/>
          <w:szCs w:val="24"/>
        </w:rPr>
        <w:t>年度的审计报告</w:t>
      </w:r>
      <w:r>
        <w:rPr>
          <w:rFonts w:hint="eastAsia" w:ascii="宋体" w:hAnsi="宋体" w:cs="宋体"/>
          <w:color w:val="auto"/>
          <w:sz w:val="24"/>
          <w:szCs w:val="24"/>
        </w:rPr>
        <w:t>原件扫描件</w:t>
      </w:r>
      <w:r>
        <w:rPr>
          <w:rFonts w:hint="eastAsia" w:ascii="宋体" w:hAnsi="宋体"/>
          <w:color w:val="auto"/>
          <w:sz w:val="24"/>
          <w:szCs w:val="24"/>
        </w:rPr>
        <w:t>；</w:t>
      </w:r>
    </w:p>
    <w:p w14:paraId="66E56D53">
      <w:pPr>
        <w:numPr>
          <w:ilvl w:val="1"/>
          <w:numId w:val="0"/>
        </w:numPr>
        <w:tabs>
          <w:tab w:val="left" w:pos="1050"/>
        </w:tabs>
        <w:adjustRightInd w:val="0"/>
        <w:snapToGrid w:val="0"/>
        <w:spacing w:line="360" w:lineRule="auto"/>
        <w:ind w:firstLine="480" w:firstLineChars="200"/>
        <w:rPr>
          <w:rFonts w:ascii="宋体" w:hAnsi="宋体"/>
          <w:color w:val="auto"/>
          <w:sz w:val="24"/>
          <w:szCs w:val="24"/>
        </w:rPr>
      </w:pPr>
      <w:r>
        <w:rPr>
          <w:rFonts w:hint="eastAsia"/>
          <w:color w:val="auto"/>
          <w:sz w:val="24"/>
          <w:szCs w:val="24"/>
          <w:lang w:val="en-US" w:eastAsia="zh-CN"/>
        </w:rPr>
        <w:t>⑥</w:t>
      </w:r>
      <w:r>
        <w:rPr>
          <w:rFonts w:hint="eastAsia" w:ascii="宋体" w:hAnsi="宋体"/>
          <w:color w:val="auto"/>
          <w:sz w:val="24"/>
          <w:szCs w:val="24"/>
        </w:rPr>
        <w:t>投标供应商近三个月（</w:t>
      </w:r>
      <w:r>
        <w:rPr>
          <w:rFonts w:hint="eastAsia" w:ascii="宋体" w:hAnsi="宋体"/>
          <w:color w:val="auto"/>
          <w:sz w:val="24"/>
          <w:szCs w:val="24"/>
          <w:lang w:eastAsia="zh-CN"/>
        </w:rPr>
        <w:t>2025年12月-2026年2月</w:t>
      </w:r>
      <w:r>
        <w:rPr>
          <w:rFonts w:hint="eastAsia" w:ascii="宋体" w:hAnsi="宋体"/>
          <w:color w:val="auto"/>
          <w:sz w:val="24"/>
          <w:szCs w:val="24"/>
        </w:rPr>
        <w:t>）中任意一个月份的</w:t>
      </w:r>
      <w:r>
        <w:rPr>
          <w:rFonts w:hint="eastAsia" w:ascii="宋体" w:hAnsi="宋体"/>
          <w:color w:val="auto"/>
          <w:sz w:val="24"/>
          <w:szCs w:val="24"/>
          <w:lang w:val="en-US" w:eastAsia="zh-CN"/>
        </w:rPr>
        <w:t>已</w:t>
      </w:r>
      <w:r>
        <w:rPr>
          <w:rFonts w:hint="eastAsia" w:ascii="宋体" w:hAnsi="宋体"/>
          <w:color w:val="auto"/>
          <w:sz w:val="24"/>
          <w:szCs w:val="24"/>
        </w:rPr>
        <w:t>缴纳税收的相关材料（提供相关主管部门证明或银行代扣证明）</w:t>
      </w:r>
      <w:r>
        <w:rPr>
          <w:rFonts w:hint="eastAsia" w:ascii="宋体" w:hAnsi="宋体" w:cs="宋体"/>
          <w:color w:val="auto"/>
          <w:sz w:val="24"/>
          <w:szCs w:val="24"/>
        </w:rPr>
        <w:t>原件扫描件</w:t>
      </w:r>
      <w:r>
        <w:rPr>
          <w:rFonts w:hint="eastAsia" w:ascii="宋体" w:hAnsi="宋体"/>
          <w:color w:val="auto"/>
          <w:sz w:val="24"/>
          <w:szCs w:val="24"/>
        </w:rPr>
        <w:t>；</w:t>
      </w:r>
    </w:p>
    <w:p w14:paraId="54EBBAD2">
      <w:pPr>
        <w:numPr>
          <w:ilvl w:val="1"/>
          <w:numId w:val="0"/>
        </w:numPr>
        <w:tabs>
          <w:tab w:val="left" w:pos="1050"/>
        </w:tabs>
        <w:adjustRightInd w:val="0"/>
        <w:snapToGrid w:val="0"/>
        <w:spacing w:line="360" w:lineRule="auto"/>
        <w:ind w:firstLine="480" w:firstLineChars="200"/>
        <w:rPr>
          <w:rFonts w:ascii="宋体" w:hAnsi="宋体"/>
          <w:color w:val="auto"/>
          <w:sz w:val="24"/>
          <w:szCs w:val="24"/>
        </w:rPr>
      </w:pPr>
      <w:r>
        <w:rPr>
          <w:rFonts w:hint="eastAsia"/>
          <w:bCs/>
          <w:color w:val="auto"/>
          <w:sz w:val="24"/>
          <w:szCs w:val="24"/>
          <w:lang w:val="en-US" w:eastAsia="zh-CN"/>
        </w:rPr>
        <w:t>⑦</w:t>
      </w:r>
      <w:r>
        <w:rPr>
          <w:rFonts w:hint="eastAsia" w:ascii="宋体" w:hAnsi="宋体"/>
          <w:color w:val="auto"/>
          <w:sz w:val="24"/>
          <w:szCs w:val="24"/>
        </w:rPr>
        <w:t>投标供应商近三个月（</w:t>
      </w:r>
      <w:r>
        <w:rPr>
          <w:rFonts w:hint="eastAsia" w:ascii="宋体" w:hAnsi="宋体"/>
          <w:color w:val="auto"/>
          <w:sz w:val="24"/>
          <w:szCs w:val="24"/>
          <w:lang w:eastAsia="zh-CN"/>
        </w:rPr>
        <w:t>2025年12月-2026年2月</w:t>
      </w:r>
      <w:r>
        <w:rPr>
          <w:rFonts w:hint="eastAsia" w:ascii="宋体" w:hAnsi="宋体"/>
          <w:color w:val="auto"/>
          <w:sz w:val="24"/>
          <w:szCs w:val="24"/>
        </w:rPr>
        <w:t>）中任意一个月份的</w:t>
      </w:r>
      <w:r>
        <w:rPr>
          <w:rFonts w:hint="eastAsia" w:ascii="宋体" w:hAnsi="宋体"/>
          <w:color w:val="auto"/>
          <w:sz w:val="24"/>
          <w:szCs w:val="24"/>
          <w:lang w:val="en-US" w:eastAsia="zh-CN"/>
        </w:rPr>
        <w:t>已</w:t>
      </w:r>
      <w:r>
        <w:rPr>
          <w:rFonts w:hint="eastAsia" w:ascii="宋体" w:hAnsi="宋体"/>
          <w:color w:val="auto"/>
          <w:sz w:val="24"/>
          <w:szCs w:val="24"/>
        </w:rPr>
        <w:t>缴纳社会保障资金的相关材料（提供相关主管部门证明或银行代扣证明）</w:t>
      </w:r>
      <w:r>
        <w:rPr>
          <w:rFonts w:hint="eastAsia" w:ascii="宋体" w:hAnsi="宋体" w:cs="宋体"/>
          <w:color w:val="auto"/>
          <w:sz w:val="24"/>
          <w:szCs w:val="24"/>
        </w:rPr>
        <w:t>原件扫描件</w:t>
      </w:r>
      <w:r>
        <w:rPr>
          <w:rFonts w:hint="eastAsia" w:ascii="宋体" w:hAnsi="宋体"/>
          <w:color w:val="auto"/>
          <w:sz w:val="24"/>
          <w:szCs w:val="24"/>
        </w:rPr>
        <w:t>；</w:t>
      </w:r>
    </w:p>
    <w:p w14:paraId="400108ED">
      <w:pPr>
        <w:numPr>
          <w:ilvl w:val="1"/>
          <w:numId w:val="0"/>
        </w:numPr>
        <w:tabs>
          <w:tab w:val="left" w:pos="1050"/>
          <w:tab w:val="left" w:pos="1575"/>
        </w:tabs>
        <w:adjustRightInd w:val="0"/>
        <w:snapToGrid w:val="0"/>
        <w:spacing w:line="360" w:lineRule="auto"/>
        <w:ind w:firstLine="480" w:firstLineChars="200"/>
        <w:rPr>
          <w:rFonts w:ascii="宋体" w:hAnsi="宋体"/>
          <w:bCs/>
          <w:color w:val="auto"/>
          <w:sz w:val="24"/>
          <w:szCs w:val="24"/>
        </w:rPr>
      </w:pPr>
      <w:r>
        <w:rPr>
          <w:rFonts w:hint="eastAsia"/>
          <w:bCs/>
          <w:color w:val="auto"/>
          <w:sz w:val="24"/>
          <w:szCs w:val="24"/>
          <w:lang w:val="en-US" w:eastAsia="zh-CN"/>
        </w:rPr>
        <w:t>⑧</w:t>
      </w:r>
      <w:r>
        <w:rPr>
          <w:rFonts w:hint="eastAsia" w:ascii="宋体" w:hAnsi="宋体"/>
          <w:bCs/>
          <w:color w:val="auto"/>
          <w:sz w:val="24"/>
          <w:szCs w:val="24"/>
        </w:rPr>
        <w:t>承诺书（格式见附件）；</w:t>
      </w:r>
    </w:p>
    <w:p w14:paraId="33C44A68">
      <w:pPr>
        <w:tabs>
          <w:tab w:val="left" w:pos="735"/>
          <w:tab w:val="left" w:pos="1050"/>
          <w:tab w:val="left" w:pos="1080"/>
        </w:tabs>
        <w:adjustRightInd w:val="0"/>
        <w:snapToGrid w:val="0"/>
        <w:spacing w:line="360" w:lineRule="auto"/>
        <w:ind w:firstLine="480" w:firstLineChars="200"/>
        <w:rPr>
          <w:rFonts w:hint="eastAsia" w:ascii="宋体" w:hAnsi="宋体" w:eastAsia="宋体"/>
          <w:bCs/>
          <w:color w:val="auto"/>
          <w:sz w:val="24"/>
          <w:szCs w:val="24"/>
          <w:lang w:eastAsia="zh-CN"/>
        </w:rPr>
      </w:pPr>
      <w:r>
        <w:rPr>
          <w:rFonts w:hint="eastAsia" w:ascii="宋体" w:hAnsi="宋体"/>
          <w:bCs/>
          <w:color w:val="auto"/>
          <w:sz w:val="24"/>
          <w:szCs w:val="24"/>
          <w:lang w:val="en-US" w:eastAsia="zh-CN"/>
        </w:rPr>
        <w:t>⑨</w:t>
      </w:r>
      <w:r>
        <w:rPr>
          <w:rFonts w:hint="eastAsia" w:ascii="宋体" w:hAnsi="宋体"/>
          <w:bCs/>
          <w:color w:val="auto"/>
          <w:sz w:val="24"/>
          <w:szCs w:val="24"/>
        </w:rPr>
        <w:t>关于资格的声明函（格式见附件）</w:t>
      </w:r>
      <w:r>
        <w:rPr>
          <w:rFonts w:hint="eastAsia" w:ascii="宋体" w:hAnsi="宋体"/>
          <w:bCs/>
          <w:color w:val="auto"/>
          <w:sz w:val="24"/>
          <w:szCs w:val="24"/>
          <w:lang w:eastAsia="zh-CN"/>
        </w:rPr>
        <w:t>；</w:t>
      </w:r>
    </w:p>
    <w:p w14:paraId="4FD955D0">
      <w:pPr>
        <w:tabs>
          <w:tab w:val="left" w:pos="735"/>
          <w:tab w:val="left" w:pos="1050"/>
          <w:tab w:val="left" w:pos="1080"/>
        </w:tabs>
        <w:adjustRightInd w:val="0"/>
        <w:snapToGrid w:val="0"/>
        <w:spacing w:line="360" w:lineRule="auto"/>
        <w:ind w:firstLine="480" w:firstLineChars="200"/>
        <w:rPr>
          <w:rFonts w:hint="default" w:ascii="宋体" w:hAnsi="宋体"/>
          <w:bCs/>
          <w:color w:val="auto"/>
          <w:sz w:val="24"/>
          <w:szCs w:val="24"/>
          <w:lang w:val="en-US" w:eastAsia="zh-CN"/>
        </w:rPr>
      </w:pPr>
      <w:r>
        <w:rPr>
          <w:rFonts w:hint="eastAsia" w:ascii="宋体" w:hAnsi="宋体"/>
          <w:bCs/>
          <w:color w:val="auto"/>
          <w:sz w:val="24"/>
          <w:szCs w:val="24"/>
          <w:lang w:val="en-US" w:eastAsia="zh-CN"/>
        </w:rPr>
        <w:t>⑩特定资格条件：</w:t>
      </w:r>
      <w:r>
        <w:rPr>
          <w:rFonts w:hint="eastAsia" w:ascii="宋体" w:hAnsi="宋体" w:eastAsia="宋体" w:cs="宋体"/>
          <w:color w:val="auto"/>
          <w:sz w:val="24"/>
          <w:szCs w:val="24"/>
          <w:highlight w:val="none"/>
        </w:rPr>
        <w:t>投标供应商具有</w:t>
      </w:r>
      <w:r>
        <w:rPr>
          <w:rFonts w:hint="eastAsia" w:ascii="宋体" w:hAnsi="宋体" w:eastAsia="宋体" w:cs="宋体"/>
          <w:color w:val="auto"/>
          <w:sz w:val="24"/>
          <w:szCs w:val="24"/>
          <w:highlight w:val="none"/>
          <w:lang w:val="en-US" w:eastAsia="zh-CN"/>
        </w:rPr>
        <w:t>有效期内的食品生产许可证（如仅具备食品生产许可证，则仅允许销售其生产的产品）或</w:t>
      </w:r>
      <w:r>
        <w:rPr>
          <w:rFonts w:hint="eastAsia" w:ascii="宋体" w:hAnsi="宋体" w:eastAsia="宋体" w:cs="宋体"/>
          <w:color w:val="auto"/>
          <w:sz w:val="24"/>
          <w:szCs w:val="24"/>
          <w:highlight w:val="none"/>
        </w:rPr>
        <w:t>食品经营许可</w:t>
      </w:r>
      <w:r>
        <w:rPr>
          <w:rFonts w:hint="eastAsia" w:ascii="宋体" w:hAnsi="宋体" w:eastAsia="宋体" w:cs="宋体"/>
          <w:color w:val="auto"/>
          <w:sz w:val="24"/>
          <w:szCs w:val="24"/>
          <w:highlight w:val="none"/>
          <w:lang w:val="en-US" w:eastAsia="zh-CN"/>
        </w:rPr>
        <w:t>证（若为</w:t>
      </w:r>
      <w:r>
        <w:rPr>
          <w:rFonts w:hint="eastAsia" w:ascii="宋体" w:hAnsi="宋体" w:eastAsia="宋体" w:cs="宋体"/>
          <w:color w:val="auto"/>
          <w:sz w:val="24"/>
          <w:szCs w:val="24"/>
          <w:highlight w:val="none"/>
        </w:rPr>
        <w:t>仅销售预包装食品的食品经营者</w:t>
      </w:r>
      <w:r>
        <w:rPr>
          <w:rFonts w:hint="eastAsia" w:ascii="宋体" w:hAnsi="宋体" w:eastAsia="宋体" w:cs="宋体"/>
          <w:color w:val="auto"/>
          <w:sz w:val="24"/>
          <w:szCs w:val="24"/>
          <w:highlight w:val="none"/>
          <w:lang w:val="en-US" w:eastAsia="zh-CN"/>
        </w:rPr>
        <w:t>应依法进行</w:t>
      </w:r>
      <w:r>
        <w:rPr>
          <w:rFonts w:hint="eastAsia" w:ascii="宋体" w:hAnsi="宋体" w:eastAsia="宋体" w:cs="宋体"/>
          <w:color w:val="auto"/>
          <w:sz w:val="24"/>
          <w:szCs w:val="24"/>
          <w:highlight w:val="none"/>
        </w:rPr>
        <w:t>食品经营备案</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w:t>
      </w:r>
    </w:p>
    <w:p w14:paraId="21E78FDD">
      <w:pPr>
        <w:tabs>
          <w:tab w:val="left" w:pos="735"/>
          <w:tab w:val="left" w:pos="1050"/>
          <w:tab w:val="left" w:pos="1080"/>
        </w:tabs>
        <w:adjustRightInd w:val="0"/>
        <w:snapToGrid w:val="0"/>
        <w:spacing w:line="360" w:lineRule="auto"/>
        <w:ind w:firstLine="480" w:firstLineChars="200"/>
        <w:rPr>
          <w:rFonts w:hint="eastAsia" w:ascii="宋体" w:hAnsi="宋体"/>
          <w:bCs/>
          <w:color w:val="auto"/>
          <w:sz w:val="24"/>
          <w:szCs w:val="24"/>
        </w:rPr>
      </w:pPr>
      <w:r>
        <w:rPr>
          <w:rFonts w:hint="eastAsia" w:ascii="微软雅黑" w:hAnsi="微软雅黑" w:eastAsia="微软雅黑" w:cs="微软雅黑"/>
          <w:bCs/>
          <w:color w:val="auto"/>
          <w:sz w:val="24"/>
          <w:szCs w:val="24"/>
        </w:rPr>
        <w:t>⑪</w:t>
      </w:r>
      <w:r>
        <w:rPr>
          <w:rFonts w:hint="eastAsia" w:ascii="宋体" w:hAnsi="宋体"/>
          <w:bCs/>
          <w:color w:val="auto"/>
          <w:sz w:val="24"/>
          <w:szCs w:val="24"/>
        </w:rPr>
        <w:t>需落实的政府采购政策的证明材料：投标供应商如为中小微企业的提供《中小企业声明函》（格式见附件）；如为监狱和戒毒企业的，按照财政部《司法部关于政府采购支持监狱企业发展有关问题》（财库〔2014〕68号）的规定提供由省级以上监狱管理局、戒毒管理局（含新疆生产建设兵团）出具的属于监狱企业的证明文件原件扫描件；如为残疾人福利性单位的提供《残疾人福利性单位声明函》（格式见附件）；</w:t>
      </w:r>
    </w:p>
    <w:p w14:paraId="4D79EF57">
      <w:pPr>
        <w:numPr>
          <w:ilvl w:val="1"/>
          <w:numId w:val="0"/>
        </w:numPr>
        <w:tabs>
          <w:tab w:val="left" w:pos="1050"/>
          <w:tab w:val="left" w:pos="1575"/>
        </w:tabs>
        <w:adjustRightInd w:val="0"/>
        <w:snapToGrid w:val="0"/>
        <w:spacing w:line="360" w:lineRule="auto"/>
        <w:ind w:firstLine="482" w:firstLineChars="200"/>
        <w:rPr>
          <w:rFonts w:ascii="宋体" w:hAnsi="宋体"/>
          <w:bCs/>
          <w:color w:val="auto"/>
          <w:sz w:val="24"/>
          <w:szCs w:val="24"/>
        </w:rPr>
      </w:pPr>
      <w:r>
        <w:rPr>
          <w:rFonts w:hint="eastAsia" w:ascii="宋体" w:hAnsi="宋体"/>
          <w:b/>
          <w:color w:val="auto"/>
          <w:sz w:val="24"/>
          <w:szCs w:val="24"/>
        </w:rPr>
        <w:t>上述证明文件中的资格、资信证明文件必须全部提供，否则将影响资格审查结果。</w:t>
      </w:r>
      <w:r>
        <w:rPr>
          <w:rFonts w:hint="eastAsia" w:ascii="宋体" w:hAnsi="宋体"/>
          <w:bCs/>
          <w:color w:val="auto"/>
          <w:sz w:val="24"/>
          <w:szCs w:val="24"/>
          <w:u w:val="single"/>
        </w:rPr>
        <w:t>如上述资格证明文件正在年检（或换证）或遇到国家相关政策规定不具备的，必须提供相关政策规定或相关单位出具的有效证明原件扫描件。</w:t>
      </w:r>
      <w:r>
        <w:rPr>
          <w:rFonts w:hint="eastAsia" w:ascii="宋体" w:hAnsi="宋体"/>
          <w:bCs/>
          <w:color w:val="auto"/>
          <w:sz w:val="24"/>
          <w:szCs w:val="24"/>
        </w:rPr>
        <w:t>投标供应商法定代表人或法定代表人授权代表为外籍、港、澳、台地区人士的，其身份证明须提供有效的护照或港澳同胞来往内地通行证、台湾同胞来往大陆通行证，或其他可以在中国大陆有效居留的许可证明。</w:t>
      </w:r>
      <w:r>
        <w:rPr>
          <w:rFonts w:hint="eastAsia" w:ascii="宋体" w:hAnsi="宋体" w:eastAsia="宋体" w:cs="Times New Roman"/>
          <w:color w:val="auto"/>
          <w:sz w:val="24"/>
          <w:szCs w:val="21"/>
          <w:highlight w:val="none"/>
          <w:lang w:val="zh-CN"/>
        </w:rPr>
        <w:t>如采购的项目中有多个采购包，投标人应当按照所参与的</w:t>
      </w:r>
      <w:bookmarkStart w:id="86" w:name="_GoBack"/>
      <w:bookmarkEnd w:id="86"/>
      <w:r>
        <w:rPr>
          <w:rFonts w:hint="eastAsia" w:ascii="宋体" w:hAnsi="宋体" w:eastAsia="宋体" w:cs="Times New Roman"/>
          <w:color w:val="auto"/>
          <w:sz w:val="24"/>
          <w:szCs w:val="21"/>
          <w:highlight w:val="none"/>
          <w:lang w:val="zh-CN"/>
        </w:rPr>
        <w:t>采购包提交相应的投标文件资料，不同采购包的投标文件资料不得混用且不作为评标依据。投标人在投标文件中提交的以人事代理、控股子公司等代收代缴形式缴纳社保的证明，属于无效证明文件。</w:t>
      </w:r>
    </w:p>
    <w:p w14:paraId="501640DA">
      <w:pPr>
        <w:tabs>
          <w:tab w:val="left" w:pos="525"/>
          <w:tab w:val="left" w:pos="1050"/>
        </w:tabs>
        <w:adjustRightInd w:val="0"/>
        <w:snapToGrid w:val="0"/>
        <w:spacing w:line="360" w:lineRule="auto"/>
        <w:ind w:firstLine="480" w:firstLineChars="200"/>
        <w:rPr>
          <w:rFonts w:ascii="宋体" w:hAnsi="宋体"/>
          <w:bCs/>
          <w:color w:val="auto"/>
          <w:sz w:val="24"/>
          <w:szCs w:val="24"/>
        </w:rPr>
      </w:pPr>
      <w:r>
        <w:rPr>
          <w:rFonts w:hint="eastAsia" w:ascii="宋体" w:hAnsi="宋体"/>
          <w:bCs/>
          <w:color w:val="auto"/>
          <w:sz w:val="24"/>
          <w:szCs w:val="24"/>
        </w:rPr>
        <w:t>（2）补充性文件：</w:t>
      </w:r>
    </w:p>
    <w:p w14:paraId="1C2A053A">
      <w:pPr>
        <w:tabs>
          <w:tab w:val="left" w:pos="735"/>
          <w:tab w:val="left" w:pos="1050"/>
          <w:tab w:val="left" w:pos="1080"/>
        </w:tabs>
        <w:adjustRightInd w:val="0"/>
        <w:snapToGrid w:val="0"/>
        <w:spacing w:line="360" w:lineRule="auto"/>
        <w:ind w:firstLine="480" w:firstLineChars="200"/>
        <w:rPr>
          <w:rFonts w:ascii="宋体" w:hAnsi="宋体"/>
          <w:bCs/>
          <w:color w:val="auto"/>
          <w:sz w:val="24"/>
          <w:szCs w:val="24"/>
        </w:rPr>
      </w:pPr>
      <w:r>
        <w:rPr>
          <w:rFonts w:hint="eastAsia" w:ascii="宋体" w:hAnsi="宋体"/>
          <w:bCs/>
          <w:color w:val="auto"/>
          <w:sz w:val="24"/>
          <w:szCs w:val="24"/>
          <w:lang w:val="en-US" w:eastAsia="zh-CN"/>
        </w:rPr>
        <w:t>①</w:t>
      </w:r>
      <w:r>
        <w:rPr>
          <w:rFonts w:hint="eastAsia" w:ascii="宋体" w:hAnsi="宋体"/>
          <w:bCs/>
          <w:color w:val="auto"/>
          <w:sz w:val="24"/>
          <w:szCs w:val="24"/>
        </w:rPr>
        <w:t>投标供应商认为必须提供的其他证明材料（参照评分标准要求）。</w:t>
      </w:r>
    </w:p>
    <w:p w14:paraId="60887069">
      <w:pPr>
        <w:spacing w:line="360" w:lineRule="auto"/>
        <w:ind w:firstLine="480" w:firstLineChars="200"/>
        <w:rPr>
          <w:rFonts w:ascii="宋体" w:hAnsi="宋体"/>
          <w:color w:val="auto"/>
          <w:sz w:val="24"/>
          <w:szCs w:val="24"/>
        </w:rPr>
      </w:pPr>
      <w:r>
        <w:rPr>
          <w:rFonts w:hint="eastAsia" w:ascii="宋体" w:hAnsi="宋体"/>
          <w:color w:val="auto"/>
          <w:sz w:val="24"/>
          <w:szCs w:val="24"/>
          <w:lang w:eastAsia="zh-CN"/>
        </w:rPr>
        <w:t>2.</w:t>
      </w:r>
      <w:r>
        <w:rPr>
          <w:rFonts w:hint="eastAsia" w:ascii="宋体" w:hAnsi="宋体"/>
          <w:color w:val="auto"/>
          <w:sz w:val="24"/>
          <w:szCs w:val="24"/>
        </w:rPr>
        <w:t>投标函部分（格式见附件）：</w:t>
      </w:r>
    </w:p>
    <w:p w14:paraId="70D7BCEB">
      <w:pPr>
        <w:spacing w:line="360" w:lineRule="auto"/>
        <w:ind w:left="846" w:hanging="420"/>
        <w:rPr>
          <w:rFonts w:ascii="宋体" w:hAnsi="宋体"/>
          <w:bCs/>
          <w:color w:val="auto"/>
          <w:sz w:val="24"/>
          <w:szCs w:val="24"/>
        </w:rPr>
      </w:pPr>
      <w:r>
        <w:rPr>
          <w:rFonts w:hint="eastAsia" w:ascii="宋体" w:hAnsi="宋体"/>
          <w:bCs/>
          <w:color w:val="auto"/>
          <w:sz w:val="24"/>
          <w:szCs w:val="24"/>
        </w:rPr>
        <w:t>（1）投标函；</w:t>
      </w:r>
    </w:p>
    <w:p w14:paraId="311512C7">
      <w:pPr>
        <w:spacing w:line="360" w:lineRule="auto"/>
        <w:ind w:left="846" w:hanging="420"/>
        <w:rPr>
          <w:rFonts w:ascii="宋体" w:hAnsi="宋体"/>
          <w:bCs/>
          <w:color w:val="auto"/>
          <w:sz w:val="24"/>
          <w:szCs w:val="24"/>
        </w:rPr>
      </w:pPr>
      <w:r>
        <w:rPr>
          <w:rFonts w:hint="eastAsia" w:ascii="宋体" w:hAnsi="宋体"/>
          <w:bCs/>
          <w:color w:val="auto"/>
          <w:sz w:val="24"/>
          <w:szCs w:val="24"/>
        </w:rPr>
        <w:t>（2）开标一览表</w:t>
      </w:r>
      <w:r>
        <w:rPr>
          <w:rFonts w:ascii="宋体" w:hAnsi="宋体"/>
          <w:bCs/>
          <w:color w:val="auto"/>
          <w:sz w:val="24"/>
          <w:szCs w:val="24"/>
        </w:rPr>
        <w:t>；</w:t>
      </w:r>
    </w:p>
    <w:p w14:paraId="6842A509">
      <w:pPr>
        <w:spacing w:line="360" w:lineRule="auto"/>
        <w:ind w:left="846" w:hanging="420"/>
        <w:rPr>
          <w:rFonts w:hint="eastAsia" w:ascii="宋体" w:hAnsi="宋体" w:eastAsia="宋体"/>
          <w:bCs/>
          <w:color w:val="auto"/>
          <w:sz w:val="24"/>
          <w:szCs w:val="24"/>
          <w:lang w:val="en-US" w:eastAsia="zh-CN"/>
        </w:rPr>
      </w:pPr>
      <w:r>
        <w:rPr>
          <w:rFonts w:hint="eastAsia" w:ascii="宋体" w:hAnsi="宋体"/>
          <w:bCs/>
          <w:color w:val="auto"/>
          <w:sz w:val="24"/>
          <w:szCs w:val="24"/>
        </w:rPr>
        <w:t>（3）</w:t>
      </w:r>
      <w:r>
        <w:rPr>
          <w:rFonts w:hint="eastAsia" w:ascii="宋体" w:hAnsi="宋体"/>
          <w:bCs/>
          <w:color w:val="auto"/>
          <w:sz w:val="24"/>
          <w:szCs w:val="24"/>
          <w:lang w:val="en-US" w:eastAsia="zh-CN"/>
        </w:rPr>
        <w:t>明细报价表；</w:t>
      </w:r>
    </w:p>
    <w:p w14:paraId="2B2CD08A">
      <w:pPr>
        <w:spacing w:line="360" w:lineRule="auto"/>
        <w:ind w:left="846" w:hanging="420"/>
        <w:rPr>
          <w:rFonts w:hint="eastAsia" w:ascii="宋体" w:hAnsi="宋体"/>
          <w:bCs/>
          <w:color w:val="auto"/>
          <w:sz w:val="24"/>
          <w:szCs w:val="24"/>
        </w:rPr>
      </w:pPr>
      <w:r>
        <w:rPr>
          <w:rFonts w:hint="eastAsia" w:ascii="宋体" w:hAnsi="宋体"/>
          <w:bCs/>
          <w:color w:val="auto"/>
          <w:sz w:val="24"/>
          <w:szCs w:val="24"/>
          <w:lang w:eastAsia="zh-CN"/>
        </w:rPr>
        <w:t>（</w:t>
      </w:r>
      <w:r>
        <w:rPr>
          <w:rFonts w:hint="eastAsia" w:ascii="宋体" w:hAnsi="宋体"/>
          <w:bCs/>
          <w:color w:val="auto"/>
          <w:sz w:val="24"/>
          <w:szCs w:val="24"/>
          <w:lang w:val="en-US" w:eastAsia="zh-CN"/>
        </w:rPr>
        <w:t>4</w:t>
      </w:r>
      <w:r>
        <w:rPr>
          <w:rFonts w:hint="eastAsia" w:ascii="宋体" w:hAnsi="宋体"/>
          <w:bCs/>
          <w:color w:val="auto"/>
          <w:sz w:val="24"/>
          <w:szCs w:val="24"/>
          <w:lang w:eastAsia="zh-CN"/>
        </w:rPr>
        <w:t>）</w:t>
      </w:r>
      <w:r>
        <w:rPr>
          <w:rFonts w:hint="eastAsia" w:ascii="宋体" w:hAnsi="宋体"/>
          <w:bCs/>
          <w:color w:val="auto"/>
          <w:sz w:val="24"/>
          <w:szCs w:val="24"/>
        </w:rPr>
        <w:t>投标供应商类似业绩一览表；</w:t>
      </w:r>
    </w:p>
    <w:p w14:paraId="6A3D0C8A">
      <w:pPr>
        <w:spacing w:line="360" w:lineRule="auto"/>
        <w:ind w:left="846" w:hanging="420"/>
        <w:rPr>
          <w:rFonts w:hint="eastAsia" w:ascii="宋体" w:hAnsi="宋体"/>
          <w:bCs/>
          <w:color w:val="auto"/>
          <w:sz w:val="24"/>
          <w:szCs w:val="24"/>
        </w:rPr>
      </w:pPr>
      <w:r>
        <w:rPr>
          <w:rFonts w:hint="eastAsia" w:ascii="宋体" w:hAnsi="宋体"/>
          <w:bCs/>
          <w:color w:val="auto"/>
          <w:sz w:val="24"/>
          <w:szCs w:val="24"/>
        </w:rPr>
        <w:t>（</w:t>
      </w:r>
      <w:r>
        <w:rPr>
          <w:rFonts w:hint="eastAsia" w:ascii="宋体" w:hAnsi="宋体"/>
          <w:bCs/>
          <w:color w:val="auto"/>
          <w:sz w:val="24"/>
          <w:szCs w:val="24"/>
          <w:lang w:val="en-US" w:eastAsia="zh-CN"/>
        </w:rPr>
        <w:t>5</w:t>
      </w:r>
      <w:r>
        <w:rPr>
          <w:rFonts w:hint="eastAsia" w:ascii="宋体" w:hAnsi="宋体"/>
          <w:bCs/>
          <w:color w:val="auto"/>
          <w:sz w:val="24"/>
          <w:szCs w:val="24"/>
        </w:rPr>
        <w:t>）技术偏离表。</w:t>
      </w:r>
    </w:p>
    <w:p w14:paraId="27A8C07A">
      <w:pPr>
        <w:spacing w:line="360" w:lineRule="auto"/>
        <w:ind w:left="846" w:hanging="420"/>
        <w:rPr>
          <w:rFonts w:hint="eastAsia" w:ascii="宋体" w:hAnsi="宋体" w:eastAsia="宋体"/>
          <w:bCs/>
          <w:color w:val="auto"/>
          <w:sz w:val="24"/>
          <w:szCs w:val="24"/>
          <w:lang w:val="en-US" w:eastAsia="zh-CN"/>
        </w:rPr>
      </w:pPr>
      <w:r>
        <w:rPr>
          <w:rFonts w:hint="eastAsia" w:ascii="宋体" w:hAnsi="宋体"/>
          <w:bCs/>
          <w:color w:val="auto"/>
          <w:sz w:val="24"/>
          <w:szCs w:val="24"/>
          <w:lang w:eastAsia="zh-CN"/>
        </w:rPr>
        <w:t>（</w:t>
      </w:r>
      <w:r>
        <w:rPr>
          <w:rFonts w:hint="eastAsia" w:ascii="宋体" w:hAnsi="宋体"/>
          <w:bCs/>
          <w:color w:val="auto"/>
          <w:sz w:val="24"/>
          <w:szCs w:val="24"/>
          <w:lang w:val="en-US" w:eastAsia="zh-CN"/>
        </w:rPr>
        <w:t>6</w:t>
      </w:r>
      <w:r>
        <w:rPr>
          <w:rFonts w:hint="eastAsia" w:ascii="宋体" w:hAnsi="宋体"/>
          <w:bCs/>
          <w:color w:val="auto"/>
          <w:sz w:val="24"/>
          <w:szCs w:val="24"/>
          <w:lang w:eastAsia="zh-CN"/>
        </w:rPr>
        <w:t>）</w:t>
      </w:r>
      <w:r>
        <w:rPr>
          <w:rFonts w:hint="eastAsia" w:ascii="宋体" w:hAnsi="宋体"/>
          <w:bCs/>
          <w:color w:val="auto"/>
          <w:sz w:val="24"/>
          <w:szCs w:val="24"/>
          <w:lang w:val="en-US" w:eastAsia="zh-CN"/>
        </w:rPr>
        <w:t>价格折扣文件（格式见附件，请上传在系统中对应模块“价格折扣文件”）</w:t>
      </w:r>
    </w:p>
    <w:p w14:paraId="0C66F6CD">
      <w:pPr>
        <w:numPr>
          <w:ilvl w:val="255"/>
          <w:numId w:val="0"/>
        </w:numPr>
        <w:spacing w:line="360" w:lineRule="auto"/>
        <w:ind w:left="482"/>
        <w:rPr>
          <w:rFonts w:ascii="宋体" w:hAnsi="宋体"/>
          <w:bCs/>
          <w:color w:val="auto"/>
          <w:sz w:val="24"/>
          <w:szCs w:val="24"/>
        </w:rPr>
      </w:pPr>
      <w:r>
        <w:rPr>
          <w:rFonts w:hint="eastAsia" w:ascii="宋体" w:hAnsi="宋体"/>
          <w:bCs/>
          <w:color w:val="auto"/>
          <w:sz w:val="24"/>
          <w:szCs w:val="24"/>
        </w:rPr>
        <w:t xml:space="preserve">3. </w:t>
      </w:r>
      <w:r>
        <w:rPr>
          <w:rFonts w:hint="eastAsia" w:ascii="宋体" w:hAnsi="宋体"/>
          <w:color w:val="auto"/>
          <w:sz w:val="24"/>
          <w:szCs w:val="24"/>
        </w:rPr>
        <w:t>技术方案部分。</w:t>
      </w:r>
      <w:r>
        <w:rPr>
          <w:rFonts w:hint="eastAsia" w:ascii="宋体" w:hAnsi="宋体"/>
          <w:bCs/>
          <w:color w:val="auto"/>
          <w:sz w:val="24"/>
          <w:szCs w:val="24"/>
        </w:rPr>
        <w:t>（</w:t>
      </w:r>
      <w:r>
        <w:rPr>
          <w:rFonts w:ascii="宋体" w:hAnsi="宋体"/>
          <w:bCs/>
          <w:color w:val="auto"/>
          <w:sz w:val="24"/>
          <w:szCs w:val="24"/>
        </w:rPr>
        <w:t>根据招标文件采购需求及评分细则编写</w:t>
      </w:r>
      <w:r>
        <w:rPr>
          <w:rFonts w:hint="eastAsia" w:ascii="宋体" w:hAnsi="宋体"/>
          <w:bCs/>
          <w:color w:val="auto"/>
          <w:sz w:val="24"/>
          <w:szCs w:val="24"/>
        </w:rPr>
        <w:t>）</w:t>
      </w:r>
    </w:p>
    <w:p w14:paraId="2F729AAD">
      <w:pPr>
        <w:spacing w:line="360" w:lineRule="auto"/>
        <w:ind w:firstLine="480"/>
        <w:rPr>
          <w:rFonts w:ascii="宋体" w:hAnsi="宋体" w:eastAsia="宋体" w:cs="Times New Roman"/>
          <w:color w:val="auto"/>
          <w:sz w:val="24"/>
          <w:szCs w:val="28"/>
          <w:highlight w:val="none"/>
        </w:rPr>
      </w:pPr>
      <w:bookmarkStart w:id="39" w:name="_Toc66735278"/>
      <w:bookmarkStart w:id="40" w:name="OLE_LINK15"/>
      <w:r>
        <w:rPr>
          <w:rFonts w:hint="eastAsia" w:ascii="宋体" w:hAnsi="宋体" w:eastAsia="宋体" w:cs="Times New Roman"/>
          <w:color w:val="auto"/>
          <w:sz w:val="24"/>
          <w:szCs w:val="28"/>
          <w:highlight w:val="none"/>
        </w:rPr>
        <w:t>本招标文件中要求提供相关证明材料的，原则上</w:t>
      </w:r>
      <w:r>
        <w:rPr>
          <w:rFonts w:hint="eastAsia" w:ascii="宋体" w:hAnsi="宋体" w:eastAsia="宋体" w:cs="Times New Roman"/>
          <w:color w:val="auto"/>
          <w:sz w:val="24"/>
          <w:szCs w:val="28"/>
          <w:highlight w:val="none"/>
          <w:lang w:eastAsia="zh-CN"/>
        </w:rPr>
        <w:t>投标人</w:t>
      </w:r>
      <w:r>
        <w:rPr>
          <w:rFonts w:hint="eastAsia" w:ascii="宋体" w:hAnsi="宋体" w:eastAsia="宋体" w:cs="Times New Roman"/>
          <w:color w:val="auto"/>
          <w:sz w:val="24"/>
          <w:szCs w:val="28"/>
          <w:highlight w:val="none"/>
        </w:rPr>
        <w:t>在投标文件中提交相关证明材料原件扫描件</w:t>
      </w:r>
      <w:r>
        <w:rPr>
          <w:rFonts w:ascii="宋体" w:hAnsi="宋体" w:eastAsia="宋体" w:cs="Times New Roman"/>
          <w:color w:val="auto"/>
          <w:sz w:val="24"/>
          <w:szCs w:val="28"/>
          <w:highlight w:val="none"/>
        </w:rPr>
        <w:t>,若</w:t>
      </w:r>
      <w:r>
        <w:rPr>
          <w:rFonts w:hint="eastAsia" w:ascii="宋体" w:hAnsi="宋体" w:eastAsia="宋体" w:cs="Times New Roman"/>
          <w:color w:val="auto"/>
          <w:sz w:val="24"/>
          <w:szCs w:val="28"/>
          <w:highlight w:val="none"/>
          <w:lang w:eastAsia="zh-CN"/>
        </w:rPr>
        <w:t>投标人</w:t>
      </w:r>
      <w:r>
        <w:rPr>
          <w:rFonts w:ascii="宋体" w:hAnsi="宋体" w:eastAsia="宋体" w:cs="Times New Roman"/>
          <w:color w:val="auto"/>
          <w:sz w:val="24"/>
          <w:szCs w:val="28"/>
          <w:highlight w:val="none"/>
        </w:rPr>
        <w:t>无法提供原件扫描件的，可以以电子照片、截图等其他方式提供。无论以何种方式提供的证明材料，彩色、黑白均认可，但必须保证证明材料的清晰完整、真实有效，否则由</w:t>
      </w:r>
      <w:r>
        <w:rPr>
          <w:rFonts w:hint="eastAsia" w:ascii="宋体" w:hAnsi="宋体" w:eastAsia="宋体" w:cs="Times New Roman"/>
          <w:color w:val="auto"/>
          <w:sz w:val="24"/>
          <w:szCs w:val="28"/>
          <w:highlight w:val="none"/>
          <w:lang w:eastAsia="zh-CN"/>
        </w:rPr>
        <w:t>投标人</w:t>
      </w:r>
      <w:r>
        <w:rPr>
          <w:rFonts w:ascii="宋体" w:hAnsi="宋体" w:eastAsia="宋体" w:cs="Times New Roman"/>
          <w:color w:val="auto"/>
          <w:sz w:val="24"/>
          <w:szCs w:val="28"/>
          <w:highlight w:val="none"/>
        </w:rPr>
        <w:t>自行承担证明材料被判定为无效的风险。</w:t>
      </w:r>
      <w:r>
        <w:rPr>
          <w:rFonts w:hint="eastAsia" w:ascii="宋体" w:hAnsi="宋体" w:eastAsia="宋体" w:cs="Times New Roman"/>
          <w:color w:val="auto"/>
          <w:sz w:val="24"/>
          <w:szCs w:val="28"/>
          <w:highlight w:val="none"/>
          <w:lang w:eastAsia="zh-CN"/>
        </w:rPr>
        <w:t>投标人</w:t>
      </w:r>
      <w:r>
        <w:rPr>
          <w:rFonts w:ascii="宋体" w:hAnsi="宋体" w:eastAsia="宋体" w:cs="Times New Roman"/>
          <w:color w:val="auto"/>
          <w:sz w:val="24"/>
          <w:szCs w:val="28"/>
          <w:highlight w:val="none"/>
        </w:rPr>
        <w:t>提供的相关材料中的相关名称、表述等与采购需求、评标标准不一致，评标委员会认为其实质相同的视作等同。若</w:t>
      </w:r>
      <w:r>
        <w:rPr>
          <w:rFonts w:hint="eastAsia" w:ascii="宋体" w:hAnsi="宋体" w:eastAsia="宋体" w:cs="Times New Roman"/>
          <w:color w:val="auto"/>
          <w:sz w:val="24"/>
          <w:szCs w:val="28"/>
          <w:highlight w:val="none"/>
          <w:lang w:eastAsia="zh-CN"/>
        </w:rPr>
        <w:t>投标人</w:t>
      </w:r>
      <w:r>
        <w:rPr>
          <w:rFonts w:ascii="宋体" w:hAnsi="宋体" w:eastAsia="宋体" w:cs="Times New Roman"/>
          <w:color w:val="auto"/>
          <w:sz w:val="24"/>
          <w:szCs w:val="28"/>
          <w:highlight w:val="none"/>
        </w:rPr>
        <w:t>提交的投标文件格式与招标文件中的不一致，但</w:t>
      </w:r>
      <w:r>
        <w:rPr>
          <w:rFonts w:hint="eastAsia" w:ascii="宋体" w:hAnsi="宋体" w:eastAsia="宋体" w:cs="Times New Roman"/>
          <w:color w:val="auto"/>
          <w:sz w:val="24"/>
          <w:szCs w:val="28"/>
          <w:highlight w:val="none"/>
        </w:rPr>
        <w:t>必要的评审所需信息不影响评标判断的，视为符合要求，否则投标无效。</w:t>
      </w:r>
    </w:p>
    <w:p w14:paraId="7E8CC6DF">
      <w:pPr>
        <w:pStyle w:val="4"/>
        <w:spacing w:line="360" w:lineRule="auto"/>
        <w:ind w:left="420" w:hanging="420"/>
        <w:rPr>
          <w:color w:val="auto"/>
          <w:sz w:val="24"/>
          <w:szCs w:val="24"/>
        </w:rPr>
      </w:pPr>
      <w:r>
        <w:rPr>
          <w:rFonts w:hint="eastAsia"/>
          <w:color w:val="auto"/>
          <w:sz w:val="24"/>
          <w:szCs w:val="24"/>
        </w:rPr>
        <w:t>(六)投标报价说明</w:t>
      </w:r>
      <w:bookmarkEnd w:id="39"/>
      <w:r>
        <w:rPr>
          <w:rFonts w:hint="eastAsia"/>
          <w:color w:val="auto"/>
          <w:sz w:val="24"/>
          <w:szCs w:val="24"/>
        </w:rPr>
        <w:t>：</w:t>
      </w:r>
    </w:p>
    <w:bookmarkEnd w:id="40"/>
    <w:p w14:paraId="6CFD9882">
      <w:pPr>
        <w:spacing w:line="360" w:lineRule="auto"/>
        <w:ind w:firstLine="480"/>
        <w:rPr>
          <w:rFonts w:ascii="宋体" w:hAnsi="宋体" w:eastAsia="宋体" w:cs="Times New Roman"/>
          <w:bCs/>
          <w:color w:val="auto"/>
          <w:sz w:val="24"/>
          <w:szCs w:val="24"/>
          <w:highlight w:val="none"/>
          <w:lang w:val="zh-CN"/>
        </w:rPr>
      </w:pPr>
      <w:r>
        <w:rPr>
          <w:rFonts w:hint="eastAsia" w:ascii="宋体" w:hAnsi="宋体"/>
          <w:bCs/>
          <w:color w:val="auto"/>
          <w:sz w:val="24"/>
          <w:szCs w:val="24"/>
        </w:rPr>
        <w:t>1.投标供应商的投标报价的总额应是投标供应商在投标文件中提出的各项支付金额的总和，也应是完成采购需求的全部费用。</w:t>
      </w:r>
      <w:r>
        <w:rPr>
          <w:rFonts w:hint="eastAsia" w:ascii="宋体" w:hAnsi="宋体" w:eastAsia="宋体" w:cs="Times New Roman"/>
          <w:bCs/>
          <w:color w:val="auto"/>
          <w:sz w:val="24"/>
          <w:szCs w:val="24"/>
          <w:highlight w:val="none"/>
          <w:lang w:val="zh-CN"/>
        </w:rPr>
        <w:t>同时，根据《中华人民共和国政府采购法》第二条的规定，为保证公平竞争，如有货物主体部分的赠与行为，其投标将被认定为投标无效。</w:t>
      </w:r>
    </w:p>
    <w:p w14:paraId="424BFD49">
      <w:pPr>
        <w:tabs>
          <w:tab w:val="left" w:pos="0"/>
          <w:tab w:val="left" w:pos="704"/>
        </w:tabs>
        <w:spacing w:line="360" w:lineRule="auto"/>
        <w:ind w:firstLine="480" w:firstLineChars="200"/>
        <w:rPr>
          <w:rFonts w:ascii="宋体" w:hAnsi="宋体" w:cs="宋体"/>
          <w:color w:val="auto"/>
          <w:sz w:val="24"/>
          <w:highlight w:val="none"/>
        </w:rPr>
      </w:pPr>
      <w:r>
        <w:rPr>
          <w:rFonts w:hint="eastAsia" w:ascii="宋体" w:hAnsi="宋体" w:cs="宋体"/>
          <w:color w:val="auto"/>
          <w:sz w:val="24"/>
        </w:rPr>
        <w:t>2. 评审委员会启动异常低价投标审查的情形和具体要求，包括：</w:t>
      </w:r>
    </w:p>
    <w:p w14:paraId="7E8B0EA4">
      <w:pPr>
        <w:tabs>
          <w:tab w:val="left" w:pos="0"/>
          <w:tab w:val="left" w:pos="704"/>
        </w:tabs>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2.1评审过程中出现下列情形之一的，评审委员会应当启动异常低价投标审查程序：</w:t>
      </w:r>
    </w:p>
    <w:p w14:paraId="0E7F548F">
      <w:pPr>
        <w:spacing w:line="360" w:lineRule="auto"/>
        <w:ind w:firstLine="480"/>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2.1.1 投标（响应）报价低于全部通过符合性审查供应商投标（响应）报价平均值</w:t>
      </w:r>
      <w:r>
        <w:rPr>
          <w:rFonts w:hint="eastAsia" w:ascii="宋体" w:hAnsi="宋体" w:cs="Times New Roman"/>
          <w:bCs/>
          <w:color w:val="auto"/>
          <w:sz w:val="24"/>
          <w:szCs w:val="24"/>
          <w:highlight w:val="none"/>
          <w:lang w:val="en-US" w:eastAsia="zh-CN"/>
        </w:rPr>
        <w:t>65</w:t>
      </w:r>
      <w:r>
        <w:rPr>
          <w:rFonts w:hint="eastAsia" w:ascii="宋体" w:hAnsi="宋体" w:eastAsia="宋体" w:cs="Times New Roman"/>
          <w:bCs/>
          <w:color w:val="auto"/>
          <w:sz w:val="24"/>
          <w:szCs w:val="24"/>
          <w:highlight w:val="none"/>
          <w:lang w:val="en-US" w:eastAsia="zh-CN"/>
        </w:rPr>
        <w:t>%的，即投标（响应）报价&lt;全部通过符合性审查供应商投标（响应）报价平均值×</w:t>
      </w:r>
      <w:r>
        <w:rPr>
          <w:rFonts w:hint="eastAsia" w:ascii="宋体" w:hAnsi="宋体" w:cs="Times New Roman"/>
          <w:bCs/>
          <w:color w:val="auto"/>
          <w:sz w:val="24"/>
          <w:szCs w:val="24"/>
          <w:highlight w:val="none"/>
          <w:lang w:val="en-US" w:eastAsia="zh-CN"/>
        </w:rPr>
        <w:t>65</w:t>
      </w:r>
      <w:r>
        <w:rPr>
          <w:rFonts w:hint="eastAsia" w:ascii="宋体" w:hAnsi="宋体" w:eastAsia="宋体" w:cs="Times New Roman"/>
          <w:bCs/>
          <w:color w:val="auto"/>
          <w:sz w:val="24"/>
          <w:szCs w:val="24"/>
          <w:highlight w:val="none"/>
          <w:lang w:val="en-US" w:eastAsia="zh-CN"/>
        </w:rPr>
        <w:t>%；</w:t>
      </w:r>
    </w:p>
    <w:p w14:paraId="3C49E1FC">
      <w:pPr>
        <w:spacing w:line="360" w:lineRule="auto"/>
        <w:ind w:firstLine="480"/>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2.1.2 投标（响应）报价低于通过符合性审查的次低报价供应商投标（响应）报价</w:t>
      </w:r>
      <w:r>
        <w:rPr>
          <w:rFonts w:hint="eastAsia" w:ascii="宋体" w:hAnsi="宋体" w:cs="Times New Roman"/>
          <w:bCs/>
          <w:color w:val="auto"/>
          <w:sz w:val="24"/>
          <w:szCs w:val="24"/>
          <w:highlight w:val="none"/>
          <w:lang w:val="en-US" w:eastAsia="zh-CN"/>
        </w:rPr>
        <w:t>65</w:t>
      </w:r>
      <w:r>
        <w:rPr>
          <w:rFonts w:hint="eastAsia" w:ascii="宋体" w:hAnsi="宋体" w:eastAsia="宋体" w:cs="Times New Roman"/>
          <w:bCs/>
          <w:color w:val="auto"/>
          <w:sz w:val="24"/>
          <w:szCs w:val="24"/>
          <w:highlight w:val="none"/>
          <w:lang w:val="en-US" w:eastAsia="zh-CN"/>
        </w:rPr>
        <w:t>%的，即投标（响应）报价&lt;通过符合性审查的次低报价供应商投标（响应）报价×</w:t>
      </w:r>
      <w:r>
        <w:rPr>
          <w:rFonts w:hint="eastAsia" w:ascii="宋体" w:hAnsi="宋体" w:cs="Times New Roman"/>
          <w:bCs/>
          <w:color w:val="auto"/>
          <w:sz w:val="24"/>
          <w:szCs w:val="24"/>
          <w:highlight w:val="none"/>
          <w:lang w:val="en-US" w:eastAsia="zh-CN"/>
        </w:rPr>
        <w:t>65</w:t>
      </w:r>
      <w:r>
        <w:rPr>
          <w:rFonts w:hint="eastAsia" w:ascii="宋体" w:hAnsi="宋体" w:eastAsia="宋体" w:cs="Times New Roman"/>
          <w:bCs/>
          <w:color w:val="auto"/>
          <w:sz w:val="24"/>
          <w:szCs w:val="24"/>
          <w:highlight w:val="none"/>
          <w:lang w:val="en-US" w:eastAsia="zh-CN"/>
        </w:rPr>
        <w:t>%；</w:t>
      </w:r>
    </w:p>
    <w:p w14:paraId="5DDD418D">
      <w:pPr>
        <w:spacing w:line="360" w:lineRule="auto"/>
        <w:ind w:firstLine="480"/>
        <w:rPr>
          <w:rFonts w:hint="eastAsia" w:ascii="宋体" w:hAnsi="宋体" w:eastAsia="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2.1.3</w:t>
      </w:r>
      <w:r>
        <w:rPr>
          <w:rFonts w:hint="eastAsia" w:ascii="宋体" w:hAnsi="宋体" w:eastAsia="宋体" w:cs="Times New Roman"/>
          <w:bCs/>
          <w:color w:val="auto"/>
          <w:sz w:val="24"/>
          <w:szCs w:val="24"/>
          <w:highlight w:val="none"/>
          <w:lang w:val="en-US" w:eastAsia="zh-CN"/>
        </w:rPr>
        <w:t xml:space="preserve">投标(响应)报价低于采购项目最高限价 </w:t>
      </w:r>
      <w:r>
        <w:rPr>
          <w:rFonts w:hint="eastAsia" w:ascii="宋体" w:hAnsi="宋体" w:cs="Times New Roman"/>
          <w:bCs/>
          <w:color w:val="auto"/>
          <w:sz w:val="24"/>
          <w:szCs w:val="24"/>
          <w:highlight w:val="none"/>
          <w:lang w:val="en-US" w:eastAsia="zh-CN"/>
        </w:rPr>
        <w:t>65</w:t>
      </w:r>
      <w:r>
        <w:rPr>
          <w:rFonts w:hint="eastAsia" w:ascii="宋体" w:hAnsi="宋体" w:eastAsia="宋体" w:cs="Times New Roman"/>
          <w:bCs/>
          <w:color w:val="auto"/>
          <w:sz w:val="24"/>
          <w:szCs w:val="24"/>
          <w:highlight w:val="none"/>
          <w:lang w:val="en-US" w:eastAsia="zh-CN"/>
        </w:rPr>
        <w:t>%的，即投标(响应)报价&lt;采购项目最高限价×</w:t>
      </w:r>
      <w:r>
        <w:rPr>
          <w:rFonts w:hint="eastAsia" w:ascii="宋体" w:hAnsi="宋体" w:cs="Times New Roman"/>
          <w:bCs/>
          <w:color w:val="auto"/>
          <w:sz w:val="24"/>
          <w:szCs w:val="24"/>
          <w:highlight w:val="none"/>
          <w:lang w:val="en-US" w:eastAsia="zh-CN"/>
        </w:rPr>
        <w:t>65</w:t>
      </w:r>
      <w:r>
        <w:rPr>
          <w:rFonts w:hint="eastAsia" w:ascii="宋体" w:hAnsi="宋体" w:eastAsia="宋体" w:cs="Times New Roman"/>
          <w:bCs/>
          <w:color w:val="auto"/>
          <w:sz w:val="24"/>
          <w:szCs w:val="24"/>
          <w:highlight w:val="none"/>
          <w:lang w:val="en-US" w:eastAsia="zh-CN"/>
        </w:rPr>
        <w:t>%</w:t>
      </w:r>
      <w:r>
        <w:rPr>
          <w:rFonts w:hint="eastAsia" w:ascii="宋体" w:hAnsi="宋体" w:cs="Times New Roman"/>
          <w:bCs/>
          <w:color w:val="auto"/>
          <w:sz w:val="24"/>
          <w:szCs w:val="24"/>
          <w:highlight w:val="none"/>
          <w:lang w:val="en-US" w:eastAsia="zh-CN"/>
        </w:rPr>
        <w:t>；</w:t>
      </w:r>
    </w:p>
    <w:p w14:paraId="7AE6E610">
      <w:pPr>
        <w:spacing w:line="360" w:lineRule="auto"/>
        <w:ind w:firstLine="480"/>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2.1.</w:t>
      </w:r>
      <w:r>
        <w:rPr>
          <w:rFonts w:hint="eastAsia" w:ascii="宋体" w:hAnsi="宋体" w:cs="Times New Roman"/>
          <w:bCs/>
          <w:color w:val="auto"/>
          <w:sz w:val="24"/>
          <w:szCs w:val="24"/>
          <w:highlight w:val="none"/>
          <w:lang w:val="en-US" w:eastAsia="zh-CN"/>
        </w:rPr>
        <w:t>4</w:t>
      </w:r>
      <w:r>
        <w:rPr>
          <w:rFonts w:hint="eastAsia" w:ascii="宋体" w:hAnsi="宋体" w:eastAsia="宋体" w:cs="Times New Roman"/>
          <w:bCs/>
          <w:color w:val="auto"/>
          <w:sz w:val="24"/>
          <w:szCs w:val="24"/>
          <w:highlight w:val="none"/>
          <w:lang w:val="en-US" w:eastAsia="zh-CN"/>
        </w:rPr>
        <w:t>评审委员会基于专业判断，认为供应商报价过低，有可能影响产品质量或者不能诚信履约的其他情形。</w:t>
      </w:r>
    </w:p>
    <w:p w14:paraId="30EE838B">
      <w:pPr>
        <w:spacing w:line="360" w:lineRule="auto"/>
        <w:ind w:firstLine="480"/>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2.2评审委员会启动异常低价投标（响应）审查后，属于前述第</w:t>
      </w:r>
      <w:r>
        <w:rPr>
          <w:rFonts w:hint="eastAsia" w:ascii="宋体" w:hAnsi="宋体" w:cs="Times New Roman"/>
          <w:bCs/>
          <w:color w:val="auto"/>
          <w:sz w:val="24"/>
          <w:szCs w:val="24"/>
          <w:highlight w:val="none"/>
          <w:lang w:val="en-US" w:eastAsia="zh-CN"/>
        </w:rPr>
        <w:t>3.1.</w:t>
      </w:r>
      <w:r>
        <w:rPr>
          <w:rFonts w:hint="eastAsia" w:ascii="宋体" w:hAnsi="宋体" w:eastAsia="宋体" w:cs="Times New Roman"/>
          <w:bCs/>
          <w:color w:val="auto"/>
          <w:sz w:val="24"/>
          <w:szCs w:val="24"/>
          <w:highlight w:val="none"/>
          <w:lang w:val="en-US" w:eastAsia="zh-CN"/>
        </w:rPr>
        <w:t>1项至第</w:t>
      </w:r>
      <w:r>
        <w:rPr>
          <w:rFonts w:hint="eastAsia" w:ascii="宋体" w:hAnsi="宋体" w:cs="Times New Roman"/>
          <w:bCs/>
          <w:color w:val="auto"/>
          <w:sz w:val="24"/>
          <w:szCs w:val="24"/>
          <w:highlight w:val="none"/>
          <w:lang w:val="en-US" w:eastAsia="zh-CN"/>
        </w:rPr>
        <w:t>3.1.</w:t>
      </w:r>
      <w:r>
        <w:rPr>
          <w:rFonts w:hint="eastAsia" w:ascii="宋体" w:hAnsi="宋体" w:eastAsia="宋体" w:cs="Times New Roman"/>
          <w:bCs/>
          <w:color w:val="auto"/>
          <w:sz w:val="24"/>
          <w:szCs w:val="24"/>
          <w:highlight w:val="none"/>
          <w:lang w:val="en-US" w:eastAsia="zh-CN"/>
        </w:rPr>
        <w:t>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w:t>
      </w:r>
      <w:r>
        <w:rPr>
          <w:rFonts w:hint="eastAsia" w:ascii="宋体" w:hAnsi="宋体" w:cs="Times New Roman"/>
          <w:bCs/>
          <w:color w:val="auto"/>
          <w:sz w:val="24"/>
          <w:szCs w:val="24"/>
          <w:highlight w:val="none"/>
          <w:lang w:val="en-US" w:eastAsia="zh-CN"/>
        </w:rPr>
        <w:t>（本项目约定为：30分钟）</w:t>
      </w:r>
      <w:r>
        <w:rPr>
          <w:rFonts w:hint="eastAsia" w:ascii="宋体" w:hAnsi="宋体" w:eastAsia="宋体" w:cs="Times New Roman"/>
          <w:bCs/>
          <w:color w:val="auto"/>
          <w:sz w:val="24"/>
          <w:szCs w:val="24"/>
          <w:highlight w:val="none"/>
          <w:lang w:val="en-US" w:eastAsia="zh-CN"/>
        </w:rPr>
        <w:t xml:space="preserve">。其中，属于第3项情形，供应商已随投标（响应）文件一并提交相关书面说明及必要的证明材料的，在评审现场可不再重复提交。 </w:t>
      </w:r>
    </w:p>
    <w:p w14:paraId="75A1D246">
      <w:pPr>
        <w:spacing w:line="360" w:lineRule="auto"/>
        <w:ind w:firstLine="480"/>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p w14:paraId="6F929FC6">
      <w:pPr>
        <w:spacing w:line="360" w:lineRule="auto"/>
        <w:ind w:firstLine="480"/>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p>
    <w:p w14:paraId="0ED16B54">
      <w:pPr>
        <w:spacing w:line="360" w:lineRule="auto"/>
        <w:ind w:firstLine="480"/>
        <w:rPr>
          <w:rFonts w:hint="default" w:eastAsia="宋体"/>
          <w:color w:val="auto"/>
          <w:lang w:val="en-US" w:eastAsia="zh-CN"/>
        </w:rPr>
      </w:pPr>
      <w:r>
        <w:rPr>
          <w:rFonts w:hint="eastAsia" w:ascii="宋体" w:hAnsi="宋体" w:eastAsia="宋体" w:cs="Times New Roman"/>
          <w:bCs/>
          <w:color w:val="auto"/>
          <w:sz w:val="24"/>
          <w:szCs w:val="24"/>
          <w:highlight w:val="none"/>
          <w:lang w:val="en-US" w:eastAsia="zh-CN"/>
        </w:rPr>
        <w:t>异常低价投标（响应）审查的启动原因、审查意见和审查结果应当在评审报告中记录，并随供应商提供的相关书面说明及证明材料，以及评审委员会有关互联网浏览、查询历史一并归档。</w:t>
      </w:r>
    </w:p>
    <w:p w14:paraId="13A657C6">
      <w:pPr>
        <w:pStyle w:val="4"/>
        <w:spacing w:line="360" w:lineRule="auto"/>
        <w:ind w:left="420" w:hanging="420"/>
        <w:rPr>
          <w:color w:val="auto"/>
          <w:sz w:val="24"/>
          <w:szCs w:val="24"/>
        </w:rPr>
      </w:pPr>
      <w:bookmarkStart w:id="41" w:name="_Toc66735279"/>
      <w:r>
        <w:rPr>
          <w:rFonts w:hint="eastAsia"/>
          <w:color w:val="auto"/>
          <w:sz w:val="24"/>
          <w:szCs w:val="24"/>
        </w:rPr>
        <w:t>(七)投标文件的制作：</w:t>
      </w:r>
      <w:bookmarkEnd w:id="41"/>
    </w:p>
    <w:p w14:paraId="07903C1A">
      <w:pPr>
        <w:tabs>
          <w:tab w:val="left" w:pos="525"/>
          <w:tab w:val="left" w:pos="1050"/>
        </w:tabs>
        <w:spacing w:line="360" w:lineRule="auto"/>
        <w:ind w:firstLine="480" w:firstLineChars="200"/>
        <w:rPr>
          <w:rFonts w:ascii="宋体" w:hAnsi="宋体"/>
          <w:bCs/>
          <w:color w:val="auto"/>
          <w:sz w:val="24"/>
          <w:szCs w:val="24"/>
        </w:rPr>
      </w:pPr>
      <w:r>
        <w:rPr>
          <w:rFonts w:hint="eastAsia" w:ascii="宋体" w:hAnsi="宋体"/>
          <w:bCs/>
          <w:color w:val="auto"/>
          <w:sz w:val="24"/>
          <w:szCs w:val="24"/>
          <w:lang w:eastAsia="zh-CN"/>
        </w:rPr>
        <w:t>1.</w:t>
      </w:r>
      <w:r>
        <w:rPr>
          <w:rFonts w:hint="eastAsia" w:ascii="宋体" w:hAnsi="宋体"/>
          <w:bCs/>
          <w:color w:val="auto"/>
          <w:sz w:val="24"/>
          <w:szCs w:val="24"/>
        </w:rPr>
        <w:t>所有文件、往来函件均应使用简体中文（规格、型号辅助符号例外）。</w:t>
      </w:r>
    </w:p>
    <w:p w14:paraId="7DF70570">
      <w:pPr>
        <w:tabs>
          <w:tab w:val="left" w:pos="525"/>
          <w:tab w:val="left" w:pos="1050"/>
        </w:tabs>
        <w:spacing w:line="360" w:lineRule="auto"/>
        <w:ind w:firstLine="480" w:firstLineChars="200"/>
        <w:rPr>
          <w:rFonts w:ascii="宋体" w:hAnsi="宋体"/>
          <w:bCs/>
          <w:color w:val="auto"/>
          <w:sz w:val="24"/>
          <w:szCs w:val="24"/>
        </w:rPr>
      </w:pPr>
      <w:r>
        <w:rPr>
          <w:rFonts w:hint="eastAsia" w:ascii="宋体" w:hAnsi="宋体"/>
          <w:bCs/>
          <w:color w:val="auto"/>
          <w:sz w:val="24"/>
          <w:szCs w:val="24"/>
          <w:lang w:eastAsia="zh-CN"/>
        </w:rPr>
        <w:t>2.</w:t>
      </w:r>
      <w:r>
        <w:rPr>
          <w:rFonts w:hint="eastAsia" w:ascii="宋体" w:hAnsi="宋体"/>
          <w:bCs/>
          <w:color w:val="auto"/>
          <w:sz w:val="24"/>
          <w:szCs w:val="24"/>
        </w:rPr>
        <w:t>投标文件由投标供应商按要求参考给定格式如实填写（编写），须有单位公章（盖章）、法定代表人或法定代表人授权代表签字或盖章，方为有效，未尽事宜可自行补充。</w:t>
      </w:r>
    </w:p>
    <w:p w14:paraId="5015592B">
      <w:pPr>
        <w:tabs>
          <w:tab w:val="left" w:pos="525"/>
          <w:tab w:val="left" w:pos="1050"/>
        </w:tabs>
        <w:spacing w:line="360" w:lineRule="auto"/>
        <w:ind w:firstLine="480" w:firstLineChars="200"/>
        <w:rPr>
          <w:rFonts w:ascii="宋体" w:hAnsi="宋体"/>
          <w:bCs/>
          <w:color w:val="auto"/>
          <w:sz w:val="24"/>
          <w:szCs w:val="24"/>
        </w:rPr>
      </w:pPr>
      <w:r>
        <w:rPr>
          <w:rFonts w:hint="eastAsia" w:ascii="宋体" w:hAnsi="宋体"/>
          <w:bCs/>
          <w:color w:val="auto"/>
          <w:sz w:val="24"/>
          <w:szCs w:val="24"/>
          <w:lang w:eastAsia="zh-CN"/>
        </w:rPr>
        <w:t>3.</w:t>
      </w:r>
      <w:r>
        <w:rPr>
          <w:rFonts w:hint="eastAsia" w:ascii="宋体" w:hAnsi="宋体"/>
          <w:bCs/>
          <w:color w:val="auto"/>
          <w:sz w:val="24"/>
          <w:szCs w:val="24"/>
        </w:rPr>
        <w:t>如无特别说明，投标供应商报价一律以人民币为投标结算货币，结算单位为“元”。</w:t>
      </w:r>
    </w:p>
    <w:p w14:paraId="0E20CA53">
      <w:pPr>
        <w:numPr>
          <w:ilvl w:val="255"/>
          <w:numId w:val="0"/>
        </w:numPr>
        <w:tabs>
          <w:tab w:val="left" w:pos="525"/>
          <w:tab w:val="left" w:pos="898"/>
          <w:tab w:val="left" w:pos="1050"/>
        </w:tabs>
        <w:adjustRightInd w:val="0"/>
        <w:spacing w:line="360" w:lineRule="auto"/>
        <w:ind w:firstLine="480" w:firstLineChars="200"/>
        <w:rPr>
          <w:rFonts w:ascii="宋体" w:hAnsi="宋体"/>
          <w:bCs/>
          <w:color w:val="auto"/>
          <w:sz w:val="24"/>
          <w:szCs w:val="24"/>
        </w:rPr>
      </w:pPr>
      <w:r>
        <w:rPr>
          <w:rFonts w:hint="eastAsia" w:ascii="宋体" w:hAnsi="宋体"/>
          <w:bCs/>
          <w:color w:val="auto"/>
          <w:sz w:val="24"/>
          <w:szCs w:val="24"/>
          <w:lang w:eastAsia="zh-CN"/>
        </w:rPr>
        <w:t>4.</w:t>
      </w:r>
      <w:r>
        <w:rPr>
          <w:rFonts w:hint="eastAsia" w:ascii="宋体" w:hAnsi="宋体"/>
          <w:bCs/>
          <w:color w:val="auto"/>
          <w:sz w:val="24"/>
          <w:szCs w:val="24"/>
        </w:rPr>
        <w:t>投标文件格式部分，应由投标人按给定格式提供，不得更改。</w:t>
      </w:r>
    </w:p>
    <w:p w14:paraId="7A858B15">
      <w:pPr>
        <w:tabs>
          <w:tab w:val="left" w:pos="525"/>
          <w:tab w:val="left" w:pos="1050"/>
        </w:tabs>
        <w:spacing w:line="360" w:lineRule="auto"/>
        <w:ind w:firstLine="480" w:firstLineChars="200"/>
        <w:rPr>
          <w:rFonts w:ascii="宋体" w:hAnsi="宋体"/>
          <w:bCs/>
          <w:color w:val="auto"/>
          <w:sz w:val="24"/>
          <w:szCs w:val="24"/>
        </w:rPr>
      </w:pPr>
      <w:r>
        <w:rPr>
          <w:rFonts w:hint="eastAsia" w:ascii="宋体" w:hAnsi="宋体"/>
          <w:bCs/>
          <w:color w:val="auto"/>
          <w:sz w:val="24"/>
          <w:szCs w:val="24"/>
          <w:lang w:eastAsia="zh-CN"/>
        </w:rPr>
        <w:t>5.</w:t>
      </w:r>
      <w:r>
        <w:rPr>
          <w:rFonts w:hint="eastAsia" w:ascii="宋体" w:hAnsi="宋体"/>
          <w:bCs/>
          <w:color w:val="auto"/>
          <w:sz w:val="24"/>
          <w:szCs w:val="24"/>
        </w:rPr>
        <w:t>投标费用自理。</w:t>
      </w:r>
    </w:p>
    <w:p w14:paraId="2AE0D1F5">
      <w:pPr>
        <w:pStyle w:val="4"/>
        <w:spacing w:line="360" w:lineRule="auto"/>
        <w:rPr>
          <w:color w:val="auto"/>
          <w:sz w:val="24"/>
          <w:szCs w:val="24"/>
        </w:rPr>
      </w:pPr>
      <w:bookmarkStart w:id="42" w:name="_Toc66735280"/>
      <w:r>
        <w:rPr>
          <w:rFonts w:hint="eastAsia"/>
          <w:color w:val="auto"/>
          <w:sz w:val="24"/>
          <w:szCs w:val="24"/>
        </w:rPr>
        <w:t>(八)网上投标：</w:t>
      </w:r>
    </w:p>
    <w:p w14:paraId="1EEFC6A3">
      <w:pPr>
        <w:tabs>
          <w:tab w:val="left" w:pos="0"/>
          <w:tab w:val="left" w:pos="704"/>
        </w:tabs>
        <w:spacing w:line="360" w:lineRule="auto"/>
        <w:ind w:firstLine="480" w:firstLineChars="200"/>
        <w:rPr>
          <w:rFonts w:ascii="宋体" w:hAnsi="宋体" w:cs="宋体"/>
          <w:color w:val="auto"/>
          <w:sz w:val="24"/>
        </w:rPr>
      </w:pPr>
      <w:r>
        <w:rPr>
          <w:rFonts w:hint="eastAsia" w:ascii="宋体" w:hAnsi="宋体" w:cs="宋体"/>
          <w:color w:val="auto"/>
          <w:sz w:val="24"/>
          <w:lang w:eastAsia="zh-CN"/>
        </w:rPr>
        <w:t>1.</w:t>
      </w:r>
      <w:r>
        <w:rPr>
          <w:rFonts w:hint="eastAsia" w:ascii="宋体" w:hAnsi="宋体" w:cs="宋体"/>
          <w:color w:val="auto"/>
          <w:sz w:val="24"/>
        </w:rPr>
        <w:t>潜在投标供应商可在项目招标公告附件中查看公开招标文件，如确定投标，必须在苏采云平台（</w:t>
      </w:r>
      <w:r>
        <w:rPr>
          <w:rFonts w:hint="eastAsia" w:ascii="宋体" w:hAnsi="宋体" w:cs="宋体"/>
          <w:color w:val="auto"/>
          <w:sz w:val="24"/>
          <w:lang w:eastAsia="zh-CN"/>
        </w:rPr>
        <w:t xml:space="preserve">http://jszfcg.jsczt.cn/ </w:t>
      </w:r>
      <w:r>
        <w:rPr>
          <w:rFonts w:hint="eastAsia" w:ascii="宋体" w:hAnsi="宋体" w:cs="宋体"/>
          <w:color w:val="auto"/>
          <w:sz w:val="24"/>
        </w:rPr>
        <w:t>）中免费下载公开招标文件，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p>
    <w:p w14:paraId="53D545D4">
      <w:pPr>
        <w:tabs>
          <w:tab w:val="left" w:pos="0"/>
          <w:tab w:val="left" w:pos="704"/>
        </w:tabs>
        <w:spacing w:line="360" w:lineRule="auto"/>
        <w:ind w:firstLine="480" w:firstLineChars="200"/>
        <w:rPr>
          <w:rFonts w:ascii="宋体" w:hAnsi="宋体" w:cs="宋体"/>
          <w:color w:val="auto"/>
          <w:sz w:val="24"/>
        </w:rPr>
      </w:pPr>
      <w:r>
        <w:rPr>
          <w:rFonts w:hint="eastAsia" w:ascii="宋体" w:hAnsi="宋体" w:cs="宋体"/>
          <w:color w:val="auto"/>
          <w:sz w:val="24"/>
          <w:lang w:eastAsia="zh-CN"/>
        </w:rPr>
        <w:t>2.</w:t>
      </w:r>
      <w:r>
        <w:rPr>
          <w:rFonts w:hint="eastAsia" w:ascii="宋体" w:hAnsi="宋体" w:cs="宋体"/>
          <w:color w:val="auto"/>
          <w:sz w:val="24"/>
        </w:rPr>
        <w:t>招标文件（后缀名为“.kedt”）、“苏采云”系统供应商操作手册及政府采购客户端工具也可通过“苏采云”系统--已参与项目--报名详情页面内相应链接进行下载。</w:t>
      </w:r>
    </w:p>
    <w:p w14:paraId="6B4B11FA">
      <w:pPr>
        <w:tabs>
          <w:tab w:val="left" w:pos="0"/>
          <w:tab w:val="left" w:pos="704"/>
        </w:tabs>
        <w:spacing w:line="360" w:lineRule="auto"/>
        <w:ind w:firstLine="480" w:firstLineChars="200"/>
        <w:rPr>
          <w:rFonts w:ascii="宋体" w:hAnsi="宋体" w:cs="宋体"/>
          <w:color w:val="auto"/>
          <w:sz w:val="24"/>
        </w:rPr>
      </w:pPr>
      <w:r>
        <w:rPr>
          <w:rFonts w:hint="eastAsia" w:ascii="宋体" w:hAnsi="宋体" w:cs="宋体"/>
          <w:color w:val="auto"/>
          <w:sz w:val="24"/>
          <w:lang w:eastAsia="zh-CN"/>
        </w:rPr>
        <w:t>3.</w:t>
      </w:r>
      <w:r>
        <w:rPr>
          <w:rFonts w:hint="eastAsia" w:ascii="宋体" w:hAnsi="宋体" w:cs="宋体"/>
          <w:color w:val="auto"/>
          <w:sz w:val="24"/>
        </w:rPr>
        <w:t>政府采购客户端工具及“苏采云”系统供应商操作手册可访问江苏政府采购网--办事指南--“资料下载”进行下载《“苏采云”系统供应商操作手册及政府采购客户端工具》。</w:t>
      </w:r>
    </w:p>
    <w:p w14:paraId="7F88C793">
      <w:pPr>
        <w:tabs>
          <w:tab w:val="left" w:pos="0"/>
          <w:tab w:val="left" w:pos="704"/>
        </w:tabs>
        <w:spacing w:line="360" w:lineRule="auto"/>
        <w:ind w:firstLine="480" w:firstLineChars="200"/>
        <w:rPr>
          <w:rFonts w:ascii="宋体" w:hAnsi="宋体" w:cs="宋体"/>
          <w:color w:val="auto"/>
          <w:sz w:val="24"/>
        </w:rPr>
      </w:pPr>
      <w:r>
        <w:rPr>
          <w:rFonts w:hint="eastAsia" w:ascii="宋体" w:hAnsi="宋体" w:cs="宋体"/>
          <w:color w:val="auto"/>
          <w:sz w:val="24"/>
          <w:lang w:eastAsia="zh-CN"/>
        </w:rPr>
        <w:t>4.</w:t>
      </w:r>
      <w:r>
        <w:rPr>
          <w:rFonts w:hint="eastAsia" w:ascii="宋体" w:hAnsi="宋体" w:cs="宋体"/>
          <w:color w:val="auto"/>
          <w:sz w:val="24"/>
        </w:rPr>
        <w:t>投标人应对CA数字证书妥善保管，如被他人盗用投标，后果自负。</w:t>
      </w:r>
      <w:r>
        <w:rPr>
          <w:rFonts w:ascii="宋体" w:hAnsi="宋体" w:eastAsia="宋体" w:cs="Times New Roman"/>
          <w:color w:val="auto"/>
          <w:sz w:val="24"/>
          <w:szCs w:val="28"/>
          <w:highlight w:val="none"/>
        </w:rPr>
        <w:t>（友情提示：若</w:t>
      </w:r>
      <w:r>
        <w:rPr>
          <w:rFonts w:hint="eastAsia" w:ascii="宋体" w:hAnsi="宋体" w:eastAsia="宋体" w:cs="Times New Roman"/>
          <w:color w:val="auto"/>
          <w:sz w:val="24"/>
          <w:szCs w:val="28"/>
          <w:highlight w:val="none"/>
          <w:lang w:eastAsia="zh-CN"/>
        </w:rPr>
        <w:t>投标人</w:t>
      </w:r>
      <w:r>
        <w:rPr>
          <w:rFonts w:ascii="宋体" w:hAnsi="宋体" w:eastAsia="宋体" w:cs="Times New Roman"/>
          <w:color w:val="auto"/>
          <w:sz w:val="24"/>
          <w:szCs w:val="28"/>
          <w:highlight w:val="none"/>
        </w:rPr>
        <w:t xml:space="preserve">已领取副锁（含多把副锁）请注意正副锁的使用差别）。 </w:t>
      </w:r>
    </w:p>
    <w:p w14:paraId="656C7095">
      <w:pPr>
        <w:tabs>
          <w:tab w:val="left" w:pos="0"/>
          <w:tab w:val="left" w:pos="704"/>
        </w:tabs>
        <w:spacing w:line="360" w:lineRule="auto"/>
        <w:ind w:firstLine="480" w:firstLineChars="200"/>
        <w:rPr>
          <w:rFonts w:ascii="宋体" w:hAnsi="宋体" w:cs="宋体"/>
          <w:color w:val="auto"/>
          <w:sz w:val="24"/>
        </w:rPr>
      </w:pPr>
      <w:r>
        <w:rPr>
          <w:rFonts w:hint="eastAsia" w:ascii="宋体" w:hAnsi="宋体" w:cs="宋体"/>
          <w:color w:val="auto"/>
          <w:sz w:val="24"/>
          <w:lang w:eastAsia="zh-CN"/>
        </w:rPr>
        <w:t>5.</w:t>
      </w:r>
      <w:r>
        <w:rPr>
          <w:rFonts w:hint="eastAsia" w:ascii="宋体" w:hAnsi="宋体" w:cs="宋体"/>
          <w:color w:val="auto"/>
          <w:sz w:val="24"/>
        </w:rPr>
        <w:t>投标人按招标文件规定的网上解密时间进行解密，如未按时解密后果自负。</w:t>
      </w:r>
    </w:p>
    <w:p w14:paraId="639024F5">
      <w:pPr>
        <w:tabs>
          <w:tab w:val="left" w:pos="0"/>
          <w:tab w:val="left" w:pos="704"/>
        </w:tabs>
        <w:spacing w:line="360" w:lineRule="auto"/>
        <w:ind w:firstLine="480" w:firstLineChars="200"/>
        <w:rPr>
          <w:rFonts w:ascii="宋体" w:hAnsi="宋体" w:cs="宋体"/>
          <w:color w:val="auto"/>
          <w:sz w:val="24"/>
        </w:rPr>
      </w:pPr>
      <w:r>
        <w:rPr>
          <w:rFonts w:hint="eastAsia" w:ascii="宋体" w:hAnsi="宋体" w:cs="宋体"/>
          <w:color w:val="auto"/>
          <w:sz w:val="24"/>
        </w:rPr>
        <w:t>注：①在开标解密阶段，因投标供应商网络与电源不稳定、解密锁发生故障或用错、故意不在要求时限内完成解密等自身原因，导致投标文件在规定时间内未能解密、解密失败或解密超时，由投标供应商自行承担后果，视为放弃其投标。②如所有投标文件均无法正常解密视为系统问题，如任一投标文件正常解密，其他在规定时间内无法正常解密的投标文件视为放弃投标。③在解密时长倒计时结束前，供应商</w:t>
      </w:r>
      <w:r>
        <w:rPr>
          <w:rFonts w:hint="eastAsia" w:ascii="宋体" w:hAnsi="宋体" w:cs="宋体"/>
          <w:color w:val="auto"/>
          <w:sz w:val="24"/>
          <w:lang w:eastAsia="zh-CN"/>
        </w:rPr>
        <w:t>可以</w:t>
      </w:r>
      <w:r>
        <w:rPr>
          <w:rFonts w:hint="eastAsia" w:ascii="宋体" w:hAnsi="宋体" w:cs="宋体"/>
          <w:color w:val="auto"/>
          <w:sz w:val="24"/>
        </w:rPr>
        <w:t>进行解密操作，当剩余时间为 0 后，供应商则不可以进行解密操作；当所有供应商都解密或者仍有供应商未解密但剩余时间为 0 后，系统会自动进入下一节点【唱标】。</w:t>
      </w:r>
    </w:p>
    <w:p w14:paraId="0AB81D91">
      <w:pPr>
        <w:tabs>
          <w:tab w:val="left" w:pos="0"/>
          <w:tab w:val="left" w:pos="704"/>
        </w:tabs>
        <w:spacing w:line="360" w:lineRule="auto"/>
        <w:ind w:firstLine="480" w:firstLineChars="200"/>
        <w:rPr>
          <w:rFonts w:ascii="宋体" w:hAnsi="宋体" w:cs="宋体"/>
          <w:color w:val="auto"/>
          <w:sz w:val="24"/>
        </w:rPr>
      </w:pPr>
      <w:r>
        <w:rPr>
          <w:rFonts w:hint="eastAsia" w:ascii="宋体" w:hAnsi="宋体" w:cs="宋体"/>
          <w:color w:val="auto"/>
          <w:sz w:val="24"/>
          <w:lang w:eastAsia="zh-CN"/>
        </w:rPr>
        <w:t>6.</w:t>
      </w:r>
      <w:r>
        <w:rPr>
          <w:rFonts w:hint="eastAsia" w:ascii="宋体" w:hAnsi="宋体" w:cs="宋体"/>
          <w:color w:val="auto"/>
          <w:sz w:val="24"/>
        </w:rPr>
        <w:t>投标人应当对招标文件提出的要求和条件作出实质性响应，并在电子投标系统逐条应答。</w:t>
      </w:r>
    </w:p>
    <w:p w14:paraId="52B5E3AC">
      <w:pPr>
        <w:tabs>
          <w:tab w:val="left" w:pos="0"/>
          <w:tab w:val="left" w:pos="704"/>
        </w:tabs>
        <w:spacing w:line="360" w:lineRule="auto"/>
        <w:ind w:firstLine="480" w:firstLineChars="200"/>
        <w:rPr>
          <w:rFonts w:ascii="宋体" w:hAnsi="宋体" w:cs="宋体"/>
          <w:color w:val="auto"/>
          <w:sz w:val="24"/>
        </w:rPr>
      </w:pPr>
      <w:r>
        <w:rPr>
          <w:rFonts w:hint="eastAsia" w:ascii="宋体" w:hAnsi="宋体" w:cs="宋体"/>
          <w:color w:val="auto"/>
          <w:sz w:val="24"/>
          <w:lang w:eastAsia="zh-CN"/>
        </w:rPr>
        <w:t>7.</w:t>
      </w:r>
      <w:r>
        <w:rPr>
          <w:rFonts w:hint="eastAsia" w:ascii="宋体" w:hAnsi="宋体" w:cs="宋体"/>
          <w:color w:val="auto"/>
          <w:sz w:val="24"/>
        </w:rPr>
        <w:t>投标人应对要求提供的资格证明文件（如资质证书、资格证书）、技术资料（如白皮书、彩页、手册、检测报告等）扫描上传至投标系统。</w:t>
      </w:r>
    </w:p>
    <w:p w14:paraId="61E7F478">
      <w:pPr>
        <w:tabs>
          <w:tab w:val="left" w:pos="0"/>
          <w:tab w:val="left" w:pos="704"/>
        </w:tabs>
        <w:spacing w:line="360" w:lineRule="auto"/>
        <w:ind w:firstLine="480" w:firstLineChars="200"/>
        <w:rPr>
          <w:rFonts w:ascii="宋体" w:hAnsi="宋体" w:cs="宋体"/>
          <w:color w:val="auto"/>
          <w:sz w:val="24"/>
        </w:rPr>
      </w:pPr>
      <w:r>
        <w:rPr>
          <w:rFonts w:hint="eastAsia" w:ascii="宋体" w:hAnsi="宋体" w:cs="宋体"/>
          <w:color w:val="auto"/>
          <w:sz w:val="24"/>
          <w:lang w:eastAsia="zh-CN"/>
        </w:rPr>
        <w:t>8.</w:t>
      </w:r>
      <w:r>
        <w:rPr>
          <w:rFonts w:hint="eastAsia" w:ascii="宋体" w:hAnsi="宋体" w:cs="宋体"/>
          <w:color w:val="auto"/>
          <w:sz w:val="24"/>
        </w:rPr>
        <w:t>投标文件不应有涂改、增删和潦草之处，如有必须修改时，修改处必须有法人、法定代表人或法定代表人授权代表的签章。</w:t>
      </w:r>
    </w:p>
    <w:p w14:paraId="0FF5FAE8">
      <w:pPr>
        <w:tabs>
          <w:tab w:val="left" w:pos="525"/>
          <w:tab w:val="left" w:pos="1050"/>
        </w:tabs>
        <w:spacing w:line="360" w:lineRule="auto"/>
        <w:ind w:firstLine="480" w:firstLineChars="200"/>
        <w:rPr>
          <w:color w:val="auto"/>
          <w:sz w:val="24"/>
          <w:szCs w:val="24"/>
        </w:rPr>
      </w:pPr>
      <w:r>
        <w:rPr>
          <w:rFonts w:hint="eastAsia" w:ascii="宋体" w:hAnsi="宋体" w:cs="宋体"/>
          <w:color w:val="auto"/>
          <w:sz w:val="24"/>
          <w:lang w:eastAsia="zh-CN"/>
        </w:rPr>
        <w:t>9.</w:t>
      </w:r>
      <w:r>
        <w:rPr>
          <w:rFonts w:hint="eastAsia" w:ascii="宋体" w:hAnsi="宋体" w:cs="宋体"/>
          <w:color w:val="auto"/>
          <w:sz w:val="24"/>
        </w:rPr>
        <w:t>投标费用自理。</w:t>
      </w:r>
    </w:p>
    <w:p w14:paraId="727FFBC6">
      <w:pPr>
        <w:pStyle w:val="4"/>
        <w:spacing w:line="360" w:lineRule="auto"/>
        <w:rPr>
          <w:color w:val="auto"/>
          <w:sz w:val="24"/>
          <w:szCs w:val="24"/>
        </w:rPr>
      </w:pPr>
      <w:r>
        <w:rPr>
          <w:rFonts w:hint="eastAsia"/>
          <w:color w:val="auto"/>
          <w:sz w:val="24"/>
          <w:szCs w:val="24"/>
        </w:rPr>
        <w:t>(九)无效投标文件的确认：</w:t>
      </w:r>
      <w:bookmarkEnd w:id="42"/>
    </w:p>
    <w:p w14:paraId="557D9394">
      <w:pPr>
        <w:tabs>
          <w:tab w:val="left" w:pos="0"/>
          <w:tab w:val="left" w:pos="704"/>
        </w:tabs>
        <w:spacing w:line="360" w:lineRule="auto"/>
        <w:ind w:firstLine="480" w:firstLineChars="200"/>
        <w:rPr>
          <w:rFonts w:ascii="宋体" w:hAnsi="宋体" w:cs="宋体"/>
          <w:color w:val="auto"/>
          <w:sz w:val="24"/>
        </w:rPr>
      </w:pPr>
      <w:r>
        <w:rPr>
          <w:rFonts w:hint="eastAsia" w:ascii="宋体" w:hAnsi="宋体" w:cs="宋体"/>
          <w:color w:val="auto"/>
          <w:sz w:val="24"/>
        </w:rPr>
        <w:t>投标供应商有下列情况之一者，投标文件无效：</w:t>
      </w:r>
    </w:p>
    <w:p w14:paraId="27AC27C7">
      <w:pPr>
        <w:tabs>
          <w:tab w:val="left" w:pos="525"/>
          <w:tab w:val="left" w:pos="945"/>
        </w:tabs>
        <w:adjustRightInd w:val="0"/>
        <w:snapToGrid w:val="0"/>
        <w:spacing w:line="360" w:lineRule="auto"/>
        <w:ind w:firstLine="480" w:firstLineChars="200"/>
        <w:rPr>
          <w:rFonts w:ascii="宋体" w:hAnsi="宋体"/>
          <w:bCs/>
          <w:color w:val="auto"/>
          <w:sz w:val="24"/>
          <w:szCs w:val="24"/>
        </w:rPr>
      </w:pPr>
      <w:r>
        <w:rPr>
          <w:rFonts w:hint="eastAsia" w:ascii="宋体" w:hAnsi="宋体"/>
          <w:bCs/>
          <w:color w:val="auto"/>
          <w:sz w:val="24"/>
          <w:szCs w:val="24"/>
        </w:rPr>
        <w:t>1.未按规定在江苏省政府采购（苏采云）平台注册的；</w:t>
      </w:r>
    </w:p>
    <w:p w14:paraId="59B358A3">
      <w:pPr>
        <w:tabs>
          <w:tab w:val="left" w:pos="525"/>
          <w:tab w:val="left" w:pos="945"/>
        </w:tabs>
        <w:adjustRightInd w:val="0"/>
        <w:snapToGrid w:val="0"/>
        <w:spacing w:line="360" w:lineRule="auto"/>
        <w:ind w:firstLine="480" w:firstLineChars="200"/>
        <w:rPr>
          <w:rFonts w:ascii="宋体" w:hAnsi="宋体"/>
          <w:bCs/>
          <w:color w:val="auto"/>
          <w:sz w:val="24"/>
          <w:szCs w:val="24"/>
        </w:rPr>
      </w:pPr>
      <w:r>
        <w:rPr>
          <w:rFonts w:hint="eastAsia" w:ascii="宋体" w:hAnsi="宋体"/>
          <w:bCs/>
          <w:color w:val="auto"/>
          <w:sz w:val="24"/>
          <w:szCs w:val="24"/>
        </w:rPr>
        <w:t>2.电子投标文件未按规定的期限投标的；</w:t>
      </w:r>
    </w:p>
    <w:p w14:paraId="5AC7C13D">
      <w:pPr>
        <w:tabs>
          <w:tab w:val="left" w:pos="525"/>
          <w:tab w:val="left" w:pos="945"/>
        </w:tabs>
        <w:adjustRightInd w:val="0"/>
        <w:snapToGrid w:val="0"/>
        <w:spacing w:line="360" w:lineRule="auto"/>
        <w:ind w:firstLine="480" w:firstLineChars="200"/>
        <w:rPr>
          <w:rFonts w:ascii="宋体" w:hAnsi="宋体"/>
          <w:bCs/>
          <w:color w:val="auto"/>
          <w:sz w:val="24"/>
          <w:szCs w:val="24"/>
        </w:rPr>
      </w:pPr>
      <w:r>
        <w:rPr>
          <w:rFonts w:hint="eastAsia" w:ascii="宋体" w:hAnsi="宋体"/>
          <w:bCs/>
          <w:color w:val="auto"/>
          <w:sz w:val="24"/>
          <w:szCs w:val="24"/>
        </w:rPr>
        <w:t>3.电子投标文件未按要求密封、签署、盖章、上传至系统的；</w:t>
      </w:r>
    </w:p>
    <w:p w14:paraId="312E52E1">
      <w:pPr>
        <w:tabs>
          <w:tab w:val="left" w:pos="525"/>
          <w:tab w:val="left" w:pos="945"/>
        </w:tabs>
        <w:adjustRightInd w:val="0"/>
        <w:snapToGrid w:val="0"/>
        <w:spacing w:line="360" w:lineRule="auto"/>
        <w:ind w:firstLine="480" w:firstLineChars="200"/>
        <w:rPr>
          <w:rFonts w:ascii="宋体" w:hAnsi="宋体"/>
          <w:bCs/>
          <w:color w:val="auto"/>
          <w:sz w:val="24"/>
          <w:szCs w:val="24"/>
        </w:rPr>
      </w:pPr>
      <w:r>
        <w:rPr>
          <w:rFonts w:hint="eastAsia" w:ascii="宋体" w:hAnsi="宋体"/>
          <w:bCs/>
          <w:color w:val="auto"/>
          <w:sz w:val="24"/>
          <w:szCs w:val="24"/>
        </w:rPr>
        <w:t>4.供应商未按采购文件要求解密投标文件的；</w:t>
      </w:r>
    </w:p>
    <w:p w14:paraId="1B923380">
      <w:pPr>
        <w:tabs>
          <w:tab w:val="left" w:pos="525"/>
          <w:tab w:val="left" w:pos="945"/>
        </w:tabs>
        <w:adjustRightInd w:val="0"/>
        <w:snapToGrid w:val="0"/>
        <w:spacing w:line="360" w:lineRule="auto"/>
        <w:ind w:firstLine="480" w:firstLineChars="200"/>
        <w:rPr>
          <w:rFonts w:ascii="宋体" w:hAnsi="宋体"/>
          <w:bCs/>
          <w:color w:val="auto"/>
          <w:sz w:val="24"/>
          <w:szCs w:val="24"/>
        </w:rPr>
      </w:pPr>
      <w:r>
        <w:rPr>
          <w:rFonts w:hint="eastAsia" w:ascii="宋体" w:hAnsi="宋体"/>
          <w:bCs/>
          <w:color w:val="auto"/>
          <w:sz w:val="24"/>
          <w:szCs w:val="24"/>
        </w:rPr>
        <w:t>5.投标供应商的法定代表人授权代表，无法定代表人授权委托书的；</w:t>
      </w:r>
    </w:p>
    <w:p w14:paraId="4975E50C">
      <w:pPr>
        <w:tabs>
          <w:tab w:val="left" w:pos="525"/>
          <w:tab w:val="left" w:pos="945"/>
        </w:tabs>
        <w:adjustRightInd w:val="0"/>
        <w:snapToGrid w:val="0"/>
        <w:spacing w:line="360" w:lineRule="auto"/>
        <w:ind w:firstLine="480" w:firstLineChars="200"/>
        <w:rPr>
          <w:rFonts w:ascii="宋体" w:hAnsi="宋体"/>
          <w:bCs/>
          <w:color w:val="auto"/>
          <w:sz w:val="24"/>
          <w:szCs w:val="24"/>
        </w:rPr>
      </w:pPr>
      <w:r>
        <w:rPr>
          <w:rFonts w:hint="eastAsia" w:ascii="宋体" w:hAnsi="宋体"/>
          <w:bCs/>
          <w:color w:val="auto"/>
          <w:sz w:val="24"/>
          <w:szCs w:val="24"/>
        </w:rPr>
        <w:t>6.不具备招标文件中规定的资格要求及未按招标文件规定的要求提供资格证明文件的；</w:t>
      </w:r>
    </w:p>
    <w:p w14:paraId="5734E3EE">
      <w:pPr>
        <w:tabs>
          <w:tab w:val="left" w:pos="525"/>
          <w:tab w:val="left" w:pos="945"/>
        </w:tabs>
        <w:adjustRightInd w:val="0"/>
        <w:snapToGrid w:val="0"/>
        <w:spacing w:line="360" w:lineRule="auto"/>
        <w:ind w:firstLine="480" w:firstLineChars="200"/>
        <w:rPr>
          <w:rFonts w:ascii="宋体" w:hAnsi="宋体"/>
          <w:bCs/>
          <w:color w:val="auto"/>
          <w:sz w:val="24"/>
          <w:szCs w:val="24"/>
        </w:rPr>
      </w:pPr>
      <w:r>
        <w:rPr>
          <w:rFonts w:hint="eastAsia" w:ascii="宋体" w:hAnsi="宋体"/>
          <w:bCs/>
          <w:color w:val="auto"/>
          <w:sz w:val="24"/>
          <w:szCs w:val="24"/>
        </w:rPr>
        <w:t>7.投标文件含有采购人不能接受的附加条件的；</w:t>
      </w:r>
    </w:p>
    <w:p w14:paraId="711DC9D5">
      <w:pPr>
        <w:tabs>
          <w:tab w:val="left" w:pos="525"/>
          <w:tab w:val="left" w:pos="945"/>
        </w:tabs>
        <w:adjustRightInd w:val="0"/>
        <w:snapToGrid w:val="0"/>
        <w:spacing w:line="360" w:lineRule="auto"/>
        <w:ind w:firstLine="480" w:firstLineChars="200"/>
        <w:rPr>
          <w:rFonts w:ascii="宋体" w:hAnsi="宋体"/>
          <w:bCs/>
          <w:color w:val="auto"/>
          <w:sz w:val="24"/>
          <w:szCs w:val="24"/>
        </w:rPr>
      </w:pPr>
      <w:r>
        <w:rPr>
          <w:rFonts w:hint="eastAsia" w:ascii="宋体" w:hAnsi="宋体"/>
          <w:bCs/>
          <w:color w:val="auto"/>
          <w:sz w:val="24"/>
          <w:szCs w:val="24"/>
        </w:rPr>
        <w:t>8.投标文件未按招标文件规定的格式、内容和要求填写、制作的；</w:t>
      </w:r>
    </w:p>
    <w:p w14:paraId="58241685">
      <w:pPr>
        <w:tabs>
          <w:tab w:val="left" w:pos="525"/>
          <w:tab w:val="left" w:pos="945"/>
        </w:tabs>
        <w:adjustRightInd w:val="0"/>
        <w:snapToGrid w:val="0"/>
        <w:spacing w:line="360" w:lineRule="auto"/>
        <w:ind w:firstLine="480" w:firstLineChars="200"/>
        <w:rPr>
          <w:rFonts w:ascii="宋体" w:hAnsi="宋体"/>
          <w:bCs/>
          <w:color w:val="auto"/>
          <w:sz w:val="24"/>
          <w:szCs w:val="24"/>
        </w:rPr>
      </w:pPr>
      <w:r>
        <w:rPr>
          <w:rFonts w:hint="eastAsia" w:ascii="宋体" w:hAnsi="宋体"/>
          <w:bCs/>
          <w:color w:val="auto"/>
          <w:sz w:val="24"/>
          <w:szCs w:val="24"/>
        </w:rPr>
        <w:t>9.投标文件书写潦草、字迹模糊不清、无法辨认的；</w:t>
      </w:r>
    </w:p>
    <w:p w14:paraId="2412CCFD">
      <w:pPr>
        <w:tabs>
          <w:tab w:val="left" w:pos="525"/>
          <w:tab w:val="left" w:pos="945"/>
        </w:tabs>
        <w:adjustRightInd w:val="0"/>
        <w:snapToGrid w:val="0"/>
        <w:spacing w:line="360" w:lineRule="auto"/>
        <w:ind w:firstLine="480" w:firstLineChars="200"/>
        <w:rPr>
          <w:rFonts w:ascii="宋体" w:hAnsi="宋体"/>
          <w:bCs/>
          <w:color w:val="auto"/>
          <w:sz w:val="24"/>
          <w:szCs w:val="24"/>
        </w:rPr>
      </w:pPr>
      <w:r>
        <w:rPr>
          <w:rFonts w:hint="eastAsia" w:ascii="宋体" w:hAnsi="宋体"/>
          <w:bCs/>
          <w:color w:val="auto"/>
          <w:sz w:val="24"/>
          <w:szCs w:val="24"/>
        </w:rPr>
        <w:t>10.投标文件中有招标文件未允许提供的选择性内容的；</w:t>
      </w:r>
    </w:p>
    <w:p w14:paraId="3B5A397C">
      <w:pPr>
        <w:tabs>
          <w:tab w:val="left" w:pos="525"/>
          <w:tab w:val="left" w:pos="945"/>
        </w:tabs>
        <w:adjustRightInd w:val="0"/>
        <w:snapToGrid w:val="0"/>
        <w:spacing w:line="360" w:lineRule="auto"/>
        <w:ind w:firstLine="480" w:firstLineChars="200"/>
        <w:rPr>
          <w:rFonts w:ascii="宋体" w:hAnsi="宋体"/>
          <w:bCs/>
          <w:color w:val="auto"/>
          <w:sz w:val="24"/>
          <w:szCs w:val="24"/>
        </w:rPr>
      </w:pPr>
      <w:r>
        <w:rPr>
          <w:rFonts w:hint="eastAsia" w:ascii="宋体" w:hAnsi="宋体"/>
          <w:bCs/>
          <w:color w:val="auto"/>
          <w:sz w:val="24"/>
          <w:szCs w:val="24"/>
        </w:rPr>
        <w:t>11.恶意串通其他投标供应商，故意哄抬价格或压价的；</w:t>
      </w:r>
    </w:p>
    <w:p w14:paraId="45199AE2">
      <w:pPr>
        <w:tabs>
          <w:tab w:val="left" w:pos="525"/>
          <w:tab w:val="left" w:pos="945"/>
        </w:tabs>
        <w:adjustRightInd w:val="0"/>
        <w:snapToGrid w:val="0"/>
        <w:spacing w:line="360" w:lineRule="auto"/>
        <w:ind w:firstLine="480" w:firstLineChars="200"/>
        <w:rPr>
          <w:rFonts w:ascii="宋体" w:hAnsi="宋体"/>
          <w:bCs/>
          <w:color w:val="auto"/>
          <w:sz w:val="24"/>
          <w:szCs w:val="24"/>
        </w:rPr>
      </w:pPr>
      <w:r>
        <w:rPr>
          <w:rFonts w:hint="eastAsia" w:ascii="宋体" w:hAnsi="宋体"/>
          <w:bCs/>
          <w:color w:val="auto"/>
          <w:sz w:val="24"/>
          <w:szCs w:val="24"/>
        </w:rPr>
        <w:t>12.提供虚假材料的（包括工商营业执照、财务报表、资格证明文件等）；</w:t>
      </w:r>
    </w:p>
    <w:p w14:paraId="0DA276B4">
      <w:pPr>
        <w:tabs>
          <w:tab w:val="left" w:pos="525"/>
          <w:tab w:val="left" w:pos="945"/>
        </w:tabs>
        <w:adjustRightInd w:val="0"/>
        <w:snapToGrid w:val="0"/>
        <w:spacing w:line="360" w:lineRule="auto"/>
        <w:ind w:firstLine="480" w:firstLineChars="200"/>
        <w:rPr>
          <w:rFonts w:ascii="宋体" w:hAnsi="宋体"/>
          <w:bCs/>
          <w:color w:val="auto"/>
          <w:sz w:val="24"/>
          <w:szCs w:val="24"/>
        </w:rPr>
      </w:pPr>
      <w:r>
        <w:rPr>
          <w:rFonts w:hint="eastAsia" w:ascii="宋体" w:hAnsi="宋体"/>
          <w:bCs/>
          <w:color w:val="auto"/>
          <w:sz w:val="24"/>
          <w:szCs w:val="24"/>
        </w:rPr>
        <w:t>13.投标文件未加盖投标供应商公章及法定代表人或授权代表签字或盖章的；</w:t>
      </w:r>
    </w:p>
    <w:p w14:paraId="4EEE486B">
      <w:pPr>
        <w:tabs>
          <w:tab w:val="left" w:pos="525"/>
          <w:tab w:val="left" w:pos="945"/>
        </w:tabs>
        <w:adjustRightInd w:val="0"/>
        <w:snapToGrid w:val="0"/>
        <w:spacing w:line="360" w:lineRule="auto"/>
        <w:ind w:firstLine="480" w:firstLineChars="200"/>
        <w:rPr>
          <w:rFonts w:ascii="宋体" w:hAnsi="宋体"/>
          <w:bCs/>
          <w:color w:val="auto"/>
          <w:sz w:val="24"/>
          <w:szCs w:val="24"/>
        </w:rPr>
      </w:pPr>
      <w:r>
        <w:rPr>
          <w:rFonts w:hint="eastAsia" w:ascii="宋体" w:hAnsi="宋体"/>
          <w:bCs/>
          <w:color w:val="auto"/>
          <w:sz w:val="24"/>
          <w:szCs w:val="24"/>
        </w:rPr>
        <w:t>14.不同投标供应商聘请同一人为其报价提供技术或经济咨询服务的；</w:t>
      </w:r>
    </w:p>
    <w:p w14:paraId="2D67CA2A">
      <w:pPr>
        <w:tabs>
          <w:tab w:val="left" w:pos="525"/>
          <w:tab w:val="left" w:pos="945"/>
        </w:tabs>
        <w:adjustRightInd w:val="0"/>
        <w:snapToGrid w:val="0"/>
        <w:spacing w:line="360" w:lineRule="auto"/>
        <w:ind w:firstLine="480" w:firstLineChars="200"/>
        <w:rPr>
          <w:rFonts w:ascii="宋体" w:hAnsi="宋体"/>
          <w:bCs/>
          <w:color w:val="auto"/>
          <w:sz w:val="24"/>
          <w:szCs w:val="24"/>
        </w:rPr>
      </w:pPr>
      <w:r>
        <w:rPr>
          <w:rFonts w:hint="eastAsia" w:ascii="宋体" w:hAnsi="宋体"/>
          <w:bCs/>
          <w:color w:val="auto"/>
          <w:sz w:val="24"/>
          <w:szCs w:val="24"/>
        </w:rPr>
        <w:t>15.不同投标供应商的单位负责人为同一人或者存在直接控股、管理关系的；</w:t>
      </w:r>
    </w:p>
    <w:p w14:paraId="6E39063F">
      <w:pPr>
        <w:tabs>
          <w:tab w:val="left" w:pos="525"/>
          <w:tab w:val="left" w:pos="945"/>
        </w:tabs>
        <w:adjustRightInd w:val="0"/>
        <w:snapToGrid w:val="0"/>
        <w:spacing w:line="360" w:lineRule="auto"/>
        <w:ind w:firstLine="480" w:firstLineChars="200"/>
        <w:rPr>
          <w:rFonts w:ascii="宋体" w:hAnsi="宋体"/>
          <w:bCs/>
          <w:color w:val="auto"/>
          <w:sz w:val="24"/>
          <w:szCs w:val="24"/>
        </w:rPr>
      </w:pPr>
      <w:r>
        <w:rPr>
          <w:rFonts w:hint="eastAsia" w:ascii="宋体" w:hAnsi="宋体"/>
          <w:bCs/>
          <w:color w:val="auto"/>
          <w:sz w:val="24"/>
          <w:szCs w:val="24"/>
        </w:rPr>
        <w:t>16.投标文件中同一方案有选择性报价且未声明以哪一个为准的；</w:t>
      </w:r>
    </w:p>
    <w:p w14:paraId="5B19D39B">
      <w:pPr>
        <w:tabs>
          <w:tab w:val="left" w:pos="525"/>
          <w:tab w:val="left" w:pos="945"/>
        </w:tabs>
        <w:adjustRightInd w:val="0"/>
        <w:snapToGrid w:val="0"/>
        <w:spacing w:line="360" w:lineRule="auto"/>
        <w:ind w:firstLine="480" w:firstLineChars="200"/>
        <w:rPr>
          <w:rFonts w:ascii="宋体" w:hAnsi="宋体"/>
          <w:bCs/>
          <w:color w:val="auto"/>
          <w:sz w:val="24"/>
          <w:szCs w:val="24"/>
        </w:rPr>
      </w:pPr>
      <w:r>
        <w:rPr>
          <w:rFonts w:hint="eastAsia" w:ascii="宋体" w:hAnsi="宋体"/>
          <w:bCs/>
          <w:color w:val="auto"/>
          <w:sz w:val="24"/>
          <w:szCs w:val="24"/>
        </w:rPr>
        <w:t>17.改变招标文件规定的暂定价格或不可竞争费用的；改变招标文件规定的工期、误期违约金、质量标准及质量违约金的；</w:t>
      </w:r>
    </w:p>
    <w:p w14:paraId="2810310F">
      <w:pPr>
        <w:tabs>
          <w:tab w:val="left" w:pos="525"/>
          <w:tab w:val="left" w:pos="945"/>
        </w:tabs>
        <w:adjustRightInd w:val="0"/>
        <w:snapToGrid w:val="0"/>
        <w:spacing w:line="360" w:lineRule="auto"/>
        <w:ind w:firstLine="480" w:firstLineChars="200"/>
        <w:rPr>
          <w:rFonts w:ascii="宋体" w:hAnsi="宋体"/>
          <w:bCs/>
          <w:color w:val="auto"/>
          <w:sz w:val="24"/>
          <w:szCs w:val="24"/>
        </w:rPr>
      </w:pPr>
      <w:r>
        <w:rPr>
          <w:rFonts w:hint="eastAsia" w:ascii="宋体" w:hAnsi="宋体"/>
          <w:bCs/>
          <w:color w:val="auto"/>
          <w:sz w:val="24"/>
          <w:szCs w:val="24"/>
        </w:rPr>
        <w:t>18.投标文件报价出现前后不一致，投标供应商拒不确认修正后的报价的；</w:t>
      </w:r>
    </w:p>
    <w:p w14:paraId="79F582AE">
      <w:pPr>
        <w:tabs>
          <w:tab w:val="left" w:pos="525"/>
          <w:tab w:val="left" w:pos="945"/>
        </w:tabs>
        <w:adjustRightInd w:val="0"/>
        <w:snapToGrid w:val="0"/>
        <w:spacing w:line="360" w:lineRule="auto"/>
        <w:ind w:firstLine="480" w:firstLineChars="200"/>
        <w:rPr>
          <w:rFonts w:ascii="宋体" w:hAnsi="宋体"/>
          <w:bCs/>
          <w:color w:val="auto"/>
          <w:sz w:val="24"/>
          <w:szCs w:val="24"/>
        </w:rPr>
      </w:pPr>
      <w:r>
        <w:rPr>
          <w:rFonts w:hint="eastAsia" w:ascii="宋体" w:hAnsi="宋体"/>
          <w:bCs/>
          <w:color w:val="auto"/>
          <w:sz w:val="24"/>
          <w:szCs w:val="24"/>
        </w:rPr>
        <w:t>19.超过招标文件规定的最高限价的；</w:t>
      </w:r>
    </w:p>
    <w:p w14:paraId="5D5691ED">
      <w:pPr>
        <w:tabs>
          <w:tab w:val="left" w:pos="525"/>
          <w:tab w:val="left" w:pos="945"/>
        </w:tabs>
        <w:adjustRightInd w:val="0"/>
        <w:snapToGrid w:val="0"/>
        <w:spacing w:line="360" w:lineRule="auto"/>
        <w:ind w:firstLine="480" w:firstLineChars="200"/>
        <w:rPr>
          <w:rFonts w:ascii="宋体" w:hAnsi="宋体"/>
          <w:bCs/>
          <w:color w:val="auto"/>
          <w:sz w:val="24"/>
          <w:szCs w:val="24"/>
        </w:rPr>
      </w:pPr>
      <w:r>
        <w:rPr>
          <w:rFonts w:hint="eastAsia" w:ascii="宋体" w:hAnsi="宋体"/>
          <w:bCs/>
          <w:color w:val="auto"/>
          <w:sz w:val="24"/>
          <w:szCs w:val="24"/>
        </w:rPr>
        <w:t>20.评审小组认为投标供应商报价明显低于其他通过符合性审查投标供应商的报价，有可能影响产品质量或者不能诚信履约，投标供应商必须在评标现场1小时内提供书面说明及提交相关证明材料；投标供应商不能证明其报价合理性的；</w:t>
      </w:r>
    </w:p>
    <w:p w14:paraId="019482C6">
      <w:pPr>
        <w:tabs>
          <w:tab w:val="left" w:pos="525"/>
          <w:tab w:val="left" w:pos="945"/>
        </w:tabs>
        <w:adjustRightInd w:val="0"/>
        <w:snapToGrid w:val="0"/>
        <w:spacing w:line="360" w:lineRule="auto"/>
        <w:ind w:firstLine="480" w:firstLineChars="200"/>
        <w:rPr>
          <w:rFonts w:ascii="宋体" w:hAnsi="宋体"/>
          <w:bCs/>
          <w:color w:val="auto"/>
          <w:sz w:val="24"/>
          <w:szCs w:val="24"/>
        </w:rPr>
      </w:pPr>
      <w:r>
        <w:rPr>
          <w:rFonts w:hint="eastAsia" w:ascii="宋体" w:hAnsi="宋体"/>
          <w:bCs/>
          <w:color w:val="auto"/>
          <w:sz w:val="24"/>
          <w:szCs w:val="24"/>
        </w:rPr>
        <w:t>21.未通过投标文件资格性检查、投标文件符合性检查的；</w:t>
      </w:r>
    </w:p>
    <w:p w14:paraId="759F5E41">
      <w:pPr>
        <w:tabs>
          <w:tab w:val="left" w:pos="525"/>
          <w:tab w:val="left" w:pos="945"/>
        </w:tabs>
        <w:adjustRightInd w:val="0"/>
        <w:snapToGrid w:val="0"/>
        <w:spacing w:line="360" w:lineRule="auto"/>
        <w:ind w:firstLine="480" w:firstLineChars="200"/>
        <w:rPr>
          <w:rFonts w:ascii="宋体" w:hAnsi="宋体"/>
          <w:bCs/>
          <w:color w:val="auto"/>
          <w:sz w:val="24"/>
          <w:szCs w:val="24"/>
        </w:rPr>
      </w:pPr>
      <w:r>
        <w:rPr>
          <w:rFonts w:hint="eastAsia" w:ascii="宋体" w:hAnsi="宋体"/>
          <w:bCs/>
          <w:color w:val="auto"/>
          <w:sz w:val="24"/>
          <w:szCs w:val="24"/>
        </w:rPr>
        <w:t>22.列入失信被执行人、政府采购严重违法失信行为记录名单及其他不符合《中华人民共和国政府采购法》第二十二条规定条件的；</w:t>
      </w:r>
    </w:p>
    <w:p w14:paraId="68C413BB">
      <w:pPr>
        <w:tabs>
          <w:tab w:val="left" w:pos="525"/>
          <w:tab w:val="left" w:pos="945"/>
        </w:tabs>
        <w:adjustRightInd w:val="0"/>
        <w:snapToGrid w:val="0"/>
        <w:spacing w:line="360" w:lineRule="auto"/>
        <w:ind w:firstLine="480" w:firstLineChars="200"/>
        <w:rPr>
          <w:rFonts w:ascii="宋体" w:hAnsi="宋体"/>
          <w:bCs/>
          <w:color w:val="auto"/>
          <w:sz w:val="24"/>
          <w:szCs w:val="24"/>
        </w:rPr>
      </w:pPr>
      <w:r>
        <w:rPr>
          <w:rFonts w:hint="eastAsia" w:ascii="宋体" w:hAnsi="宋体"/>
          <w:bCs/>
          <w:color w:val="auto"/>
          <w:sz w:val="24"/>
          <w:szCs w:val="24"/>
        </w:rPr>
        <w:t>23.投标供应商的报价畸高或畸低，在询标时没有合理的解释或者不能提供计算依据和报价依据的；</w:t>
      </w:r>
    </w:p>
    <w:p w14:paraId="7D299233">
      <w:pPr>
        <w:tabs>
          <w:tab w:val="left" w:pos="525"/>
          <w:tab w:val="left" w:pos="945"/>
        </w:tabs>
        <w:adjustRightInd w:val="0"/>
        <w:snapToGrid w:val="0"/>
        <w:spacing w:line="360" w:lineRule="auto"/>
        <w:ind w:firstLine="480" w:firstLineChars="200"/>
        <w:rPr>
          <w:rFonts w:ascii="宋体" w:hAnsi="宋体"/>
          <w:bCs/>
          <w:color w:val="auto"/>
          <w:sz w:val="24"/>
          <w:szCs w:val="24"/>
        </w:rPr>
      </w:pPr>
      <w:r>
        <w:rPr>
          <w:rFonts w:hint="eastAsia" w:ascii="宋体" w:hAnsi="宋体"/>
          <w:bCs/>
          <w:color w:val="auto"/>
          <w:sz w:val="24"/>
          <w:szCs w:val="24"/>
        </w:rPr>
        <w:t>24.不同投标供应商的投标文件的装订形式、纸张情况、目录序号、排版格式、文字风格等存在明显的相似性或一致性，特征显示由同一单位或者同一个人编制的；</w:t>
      </w:r>
    </w:p>
    <w:p w14:paraId="7776FD72">
      <w:pPr>
        <w:tabs>
          <w:tab w:val="left" w:pos="525"/>
          <w:tab w:val="left" w:pos="945"/>
        </w:tabs>
        <w:adjustRightInd w:val="0"/>
        <w:snapToGrid w:val="0"/>
        <w:spacing w:line="360" w:lineRule="auto"/>
        <w:ind w:firstLine="480" w:firstLineChars="200"/>
        <w:rPr>
          <w:rFonts w:ascii="宋体" w:hAnsi="宋体"/>
          <w:bCs/>
          <w:color w:val="auto"/>
          <w:sz w:val="24"/>
          <w:szCs w:val="24"/>
        </w:rPr>
      </w:pPr>
      <w:r>
        <w:rPr>
          <w:rFonts w:hint="eastAsia" w:ascii="宋体" w:hAnsi="宋体"/>
          <w:bCs/>
          <w:color w:val="auto"/>
          <w:sz w:val="24"/>
          <w:szCs w:val="24"/>
        </w:rPr>
        <w:t>25.不同投标供应商投标文件内容存在非正常一致、项目组成员或者联系人员出现同一人、投标文件中错误（或异常）一致或雷同、上传系统的文档信息一致或雷同的，或者投标报价呈规律性差异；</w:t>
      </w:r>
    </w:p>
    <w:p w14:paraId="156C5D78">
      <w:pPr>
        <w:tabs>
          <w:tab w:val="left" w:pos="525"/>
          <w:tab w:val="left" w:pos="945"/>
        </w:tabs>
        <w:adjustRightInd w:val="0"/>
        <w:snapToGrid w:val="0"/>
        <w:spacing w:line="360" w:lineRule="auto"/>
        <w:ind w:firstLine="480" w:firstLineChars="200"/>
        <w:rPr>
          <w:rFonts w:ascii="宋体" w:hAnsi="宋体"/>
          <w:bCs/>
          <w:color w:val="auto"/>
          <w:sz w:val="24"/>
          <w:szCs w:val="24"/>
        </w:rPr>
      </w:pPr>
      <w:r>
        <w:rPr>
          <w:rFonts w:hint="eastAsia" w:ascii="宋体" w:hAnsi="宋体"/>
          <w:bCs/>
          <w:color w:val="auto"/>
          <w:sz w:val="24"/>
          <w:szCs w:val="24"/>
        </w:rPr>
        <w:t>26.不同投标供应商的委托代理人、项目负责人以及其他相关人员有在同一个单位缴纳社会保险的；</w:t>
      </w:r>
    </w:p>
    <w:p w14:paraId="1FB1D1FF">
      <w:pPr>
        <w:tabs>
          <w:tab w:val="left" w:pos="525"/>
          <w:tab w:val="left" w:pos="945"/>
        </w:tabs>
        <w:adjustRightInd w:val="0"/>
        <w:snapToGrid w:val="0"/>
        <w:spacing w:line="360" w:lineRule="auto"/>
        <w:ind w:firstLine="480" w:firstLineChars="200"/>
        <w:rPr>
          <w:rFonts w:ascii="宋体" w:hAnsi="宋体"/>
          <w:bCs/>
          <w:color w:val="auto"/>
          <w:sz w:val="24"/>
          <w:szCs w:val="24"/>
        </w:rPr>
      </w:pPr>
      <w:r>
        <w:rPr>
          <w:rFonts w:hint="eastAsia" w:ascii="宋体" w:hAnsi="宋体"/>
          <w:bCs/>
          <w:color w:val="auto"/>
          <w:sz w:val="24"/>
          <w:szCs w:val="24"/>
        </w:rPr>
        <w:t>27.同一投标文件中单位名称落款与公章不是同一单位的；</w:t>
      </w:r>
    </w:p>
    <w:p w14:paraId="505D10B3">
      <w:pPr>
        <w:tabs>
          <w:tab w:val="left" w:pos="525"/>
          <w:tab w:val="left" w:pos="945"/>
        </w:tabs>
        <w:adjustRightInd w:val="0"/>
        <w:snapToGrid w:val="0"/>
        <w:spacing w:line="360" w:lineRule="auto"/>
        <w:ind w:firstLine="480" w:firstLineChars="200"/>
        <w:rPr>
          <w:rFonts w:ascii="宋体" w:hAnsi="宋体"/>
          <w:bCs/>
          <w:color w:val="auto"/>
          <w:sz w:val="24"/>
          <w:szCs w:val="24"/>
        </w:rPr>
      </w:pPr>
      <w:r>
        <w:rPr>
          <w:rFonts w:hint="eastAsia" w:ascii="宋体" w:hAnsi="宋体"/>
          <w:bCs/>
          <w:color w:val="auto"/>
          <w:sz w:val="24"/>
          <w:szCs w:val="24"/>
        </w:rPr>
        <w:t>28.不同投标供应商委托同一单位或者个人办理报价事宜的；</w:t>
      </w:r>
    </w:p>
    <w:p w14:paraId="0F259B94">
      <w:pPr>
        <w:tabs>
          <w:tab w:val="left" w:pos="525"/>
          <w:tab w:val="left" w:pos="945"/>
        </w:tabs>
        <w:adjustRightInd w:val="0"/>
        <w:snapToGrid w:val="0"/>
        <w:spacing w:line="360" w:lineRule="auto"/>
        <w:ind w:firstLine="480" w:firstLineChars="200"/>
        <w:rPr>
          <w:rFonts w:ascii="宋体" w:hAnsi="宋体"/>
          <w:bCs/>
          <w:color w:val="auto"/>
          <w:sz w:val="24"/>
          <w:szCs w:val="24"/>
        </w:rPr>
      </w:pPr>
      <w:r>
        <w:rPr>
          <w:rFonts w:hint="eastAsia" w:ascii="宋体" w:hAnsi="宋体"/>
          <w:bCs/>
          <w:color w:val="auto"/>
          <w:sz w:val="24"/>
          <w:szCs w:val="24"/>
        </w:rPr>
        <w:t>29.投标供应商的投标文件上传使用的MAC地址</w:t>
      </w:r>
      <w:r>
        <w:rPr>
          <w:rFonts w:hint="eastAsia" w:ascii="宋体" w:hAnsi="宋体"/>
          <w:bCs/>
          <w:color w:val="auto"/>
          <w:sz w:val="24"/>
          <w:szCs w:val="24"/>
          <w:lang w:eastAsia="zh-CN"/>
        </w:rPr>
        <w:t>、</w:t>
      </w:r>
      <w:r>
        <w:rPr>
          <w:rFonts w:hint="eastAsia" w:ascii="宋体" w:hAnsi="宋体"/>
          <w:bCs/>
          <w:color w:val="auto"/>
          <w:sz w:val="24"/>
          <w:szCs w:val="24"/>
        </w:rPr>
        <w:t>IP地址一致或标书制作工具客户端标识码一致的，不同投标文件留有相同标记标识、存在两处以上一致性错误或雷同等情况，视为投标供应商相互围标、串标，其投标无效；</w:t>
      </w:r>
    </w:p>
    <w:p w14:paraId="0B4637A0">
      <w:pPr>
        <w:tabs>
          <w:tab w:val="left" w:pos="525"/>
          <w:tab w:val="left" w:pos="945"/>
        </w:tabs>
        <w:adjustRightInd w:val="0"/>
        <w:snapToGrid w:val="0"/>
        <w:spacing w:line="360" w:lineRule="auto"/>
        <w:ind w:firstLine="480" w:firstLineChars="200"/>
        <w:rPr>
          <w:rFonts w:ascii="宋体" w:hAnsi="宋体"/>
          <w:bCs/>
          <w:color w:val="auto"/>
          <w:sz w:val="24"/>
          <w:szCs w:val="24"/>
        </w:rPr>
      </w:pPr>
      <w:r>
        <w:rPr>
          <w:rFonts w:hint="eastAsia" w:ascii="宋体" w:hAnsi="宋体"/>
          <w:bCs/>
          <w:color w:val="auto"/>
          <w:sz w:val="24"/>
          <w:szCs w:val="24"/>
        </w:rPr>
        <w:t>30.电子投标文件与招标文件要求格式不一致而无法导入计算机评标系统；</w:t>
      </w:r>
    </w:p>
    <w:p w14:paraId="2D64A576">
      <w:pPr>
        <w:tabs>
          <w:tab w:val="left" w:pos="525"/>
          <w:tab w:val="left" w:pos="945"/>
        </w:tabs>
        <w:adjustRightInd w:val="0"/>
        <w:snapToGrid w:val="0"/>
        <w:spacing w:line="360" w:lineRule="auto"/>
        <w:ind w:firstLine="480" w:firstLineChars="200"/>
        <w:rPr>
          <w:rFonts w:hint="default" w:ascii="宋体" w:hAnsi="宋体" w:eastAsia="宋体"/>
          <w:bCs/>
          <w:color w:val="auto"/>
          <w:sz w:val="24"/>
          <w:szCs w:val="24"/>
          <w:lang w:val="en-US" w:eastAsia="zh-CN"/>
        </w:rPr>
      </w:pPr>
      <w:r>
        <w:rPr>
          <w:rFonts w:hint="eastAsia" w:ascii="宋体" w:hAnsi="宋体"/>
          <w:bCs/>
          <w:color w:val="auto"/>
          <w:sz w:val="24"/>
          <w:szCs w:val="24"/>
        </w:rPr>
        <w:t>31.</w:t>
      </w:r>
      <w:r>
        <w:rPr>
          <w:rFonts w:hint="eastAsia" w:ascii="宋体" w:hAnsi="宋体"/>
          <w:bCs/>
          <w:color w:val="auto"/>
          <w:sz w:val="24"/>
          <w:szCs w:val="24"/>
          <w:lang w:val="en-US" w:eastAsia="zh-CN"/>
        </w:rPr>
        <w:t>招标文件中产品参数的关键参数有负偏离的。</w:t>
      </w:r>
    </w:p>
    <w:p w14:paraId="6E172F2E">
      <w:pPr>
        <w:tabs>
          <w:tab w:val="left" w:pos="525"/>
          <w:tab w:val="left" w:pos="945"/>
        </w:tabs>
        <w:adjustRightInd w:val="0"/>
        <w:snapToGrid w:val="0"/>
        <w:spacing w:line="360" w:lineRule="auto"/>
        <w:ind w:firstLine="480" w:firstLineChars="200"/>
        <w:rPr>
          <w:rFonts w:ascii="宋体" w:hAnsi="宋体"/>
          <w:bCs/>
          <w:color w:val="auto"/>
          <w:sz w:val="24"/>
          <w:szCs w:val="24"/>
        </w:rPr>
      </w:pPr>
      <w:r>
        <w:rPr>
          <w:rFonts w:hint="eastAsia" w:ascii="宋体" w:hAnsi="宋体"/>
          <w:bCs/>
          <w:color w:val="auto"/>
          <w:sz w:val="24"/>
          <w:szCs w:val="24"/>
          <w:lang w:val="en-US" w:eastAsia="zh-CN"/>
        </w:rPr>
        <w:t>32.</w:t>
      </w:r>
      <w:r>
        <w:rPr>
          <w:rFonts w:hint="eastAsia" w:ascii="宋体" w:hAnsi="宋体"/>
          <w:bCs/>
          <w:color w:val="auto"/>
          <w:sz w:val="24"/>
          <w:szCs w:val="24"/>
        </w:rPr>
        <w:t>投标文件内容不全或不符合法律法规和招标文件中规定的其他实质性要求的。</w:t>
      </w:r>
    </w:p>
    <w:p w14:paraId="7AF0B39E">
      <w:pPr>
        <w:pStyle w:val="4"/>
        <w:spacing w:line="360" w:lineRule="auto"/>
        <w:ind w:left="420" w:hanging="420"/>
        <w:rPr>
          <w:color w:val="auto"/>
          <w:sz w:val="24"/>
          <w:szCs w:val="24"/>
        </w:rPr>
      </w:pPr>
      <w:bookmarkStart w:id="43" w:name="_Toc66735281"/>
      <w:r>
        <w:rPr>
          <w:rFonts w:hint="eastAsia"/>
          <w:color w:val="auto"/>
          <w:sz w:val="24"/>
          <w:szCs w:val="24"/>
        </w:rPr>
        <w:t>(十)开标、评标：</w:t>
      </w:r>
      <w:bookmarkEnd w:id="43"/>
    </w:p>
    <w:p w14:paraId="7252D8BA">
      <w:pPr>
        <w:numPr>
          <w:ilvl w:val="1"/>
          <w:numId w:val="7"/>
        </w:numPr>
        <w:tabs>
          <w:tab w:val="left" w:pos="525"/>
          <w:tab w:val="left" w:pos="1050"/>
          <w:tab w:val="clear" w:pos="1290"/>
        </w:tabs>
        <w:spacing w:line="360" w:lineRule="auto"/>
        <w:ind w:left="1" w:firstLine="628" w:firstLineChars="262"/>
        <w:rPr>
          <w:rFonts w:ascii="宋体" w:hAnsi="宋体"/>
          <w:bCs/>
          <w:color w:val="auto"/>
          <w:sz w:val="24"/>
          <w:szCs w:val="24"/>
        </w:rPr>
      </w:pPr>
      <w:r>
        <w:rPr>
          <w:rFonts w:hint="eastAsia" w:ascii="宋体" w:hAnsi="宋体"/>
          <w:bCs/>
          <w:color w:val="auto"/>
          <w:sz w:val="24"/>
          <w:szCs w:val="24"/>
        </w:rPr>
        <w:t>依法组建评标委员会，并实行回避制度。</w:t>
      </w:r>
    </w:p>
    <w:p w14:paraId="191D33CD">
      <w:pPr>
        <w:numPr>
          <w:ilvl w:val="1"/>
          <w:numId w:val="7"/>
        </w:numPr>
        <w:tabs>
          <w:tab w:val="left" w:pos="525"/>
          <w:tab w:val="left" w:pos="1050"/>
          <w:tab w:val="clear" w:pos="1290"/>
        </w:tabs>
        <w:spacing w:line="360" w:lineRule="auto"/>
        <w:ind w:left="1" w:firstLine="628" w:firstLineChars="262"/>
        <w:rPr>
          <w:rFonts w:ascii="宋体" w:hAnsi="宋体"/>
          <w:bCs/>
          <w:color w:val="auto"/>
          <w:sz w:val="24"/>
          <w:szCs w:val="24"/>
        </w:rPr>
      </w:pPr>
      <w:r>
        <w:rPr>
          <w:rFonts w:hint="eastAsia" w:ascii="宋体" w:hAnsi="宋体"/>
          <w:bCs/>
          <w:color w:val="auto"/>
          <w:sz w:val="24"/>
          <w:szCs w:val="24"/>
        </w:rPr>
        <w:t>投标文件出现不一致情形的处理：</w:t>
      </w:r>
    </w:p>
    <w:p w14:paraId="62B8840D">
      <w:pPr>
        <w:tabs>
          <w:tab w:val="left" w:pos="630"/>
          <w:tab w:val="left" w:pos="1155"/>
          <w:tab w:val="left" w:pos="1320"/>
          <w:tab w:val="left" w:pos="1365"/>
        </w:tabs>
        <w:spacing w:line="360" w:lineRule="auto"/>
        <w:ind w:left="630"/>
        <w:rPr>
          <w:rFonts w:ascii="宋体" w:hAnsi="宋体"/>
          <w:bCs/>
          <w:color w:val="auto"/>
          <w:sz w:val="24"/>
          <w:szCs w:val="24"/>
        </w:rPr>
      </w:pPr>
      <w:r>
        <w:rPr>
          <w:rFonts w:hint="eastAsia" w:ascii="宋体" w:hAnsi="宋体"/>
          <w:bCs/>
          <w:color w:val="auto"/>
          <w:sz w:val="24"/>
          <w:szCs w:val="24"/>
        </w:rPr>
        <w:t>①投标文件中报价一览表（报价表）内容与投标文件中投标内容不一致的，以</w:t>
      </w:r>
    </w:p>
    <w:p w14:paraId="5DC55C6D">
      <w:pPr>
        <w:tabs>
          <w:tab w:val="left" w:pos="630"/>
          <w:tab w:val="left" w:pos="1155"/>
          <w:tab w:val="left" w:pos="1320"/>
          <w:tab w:val="left" w:pos="1365"/>
        </w:tabs>
        <w:spacing w:line="360" w:lineRule="auto"/>
        <w:rPr>
          <w:rFonts w:ascii="宋体" w:hAnsi="宋体"/>
          <w:bCs/>
          <w:color w:val="auto"/>
          <w:sz w:val="24"/>
          <w:szCs w:val="24"/>
        </w:rPr>
      </w:pPr>
      <w:r>
        <w:rPr>
          <w:rFonts w:hint="eastAsia" w:ascii="宋体" w:hAnsi="宋体"/>
          <w:bCs/>
          <w:color w:val="auto"/>
          <w:sz w:val="24"/>
          <w:szCs w:val="24"/>
        </w:rPr>
        <w:t>报价一览表（报价表）为准；</w:t>
      </w:r>
    </w:p>
    <w:p w14:paraId="7BA79758">
      <w:pPr>
        <w:tabs>
          <w:tab w:val="left" w:pos="630"/>
          <w:tab w:val="left" w:pos="1155"/>
          <w:tab w:val="left" w:pos="1320"/>
          <w:tab w:val="left" w:pos="1365"/>
        </w:tabs>
        <w:spacing w:line="360" w:lineRule="auto"/>
        <w:ind w:left="630"/>
        <w:rPr>
          <w:rFonts w:ascii="宋体" w:hAnsi="宋体"/>
          <w:bCs/>
          <w:color w:val="auto"/>
          <w:sz w:val="24"/>
          <w:szCs w:val="24"/>
        </w:rPr>
      </w:pPr>
      <w:r>
        <w:rPr>
          <w:rFonts w:hint="eastAsia" w:ascii="宋体" w:hAnsi="宋体"/>
          <w:bCs/>
          <w:color w:val="auto"/>
          <w:sz w:val="24"/>
          <w:szCs w:val="24"/>
        </w:rPr>
        <w:t>②大写金额和小写金额不一致的，以大写金额为准；</w:t>
      </w:r>
    </w:p>
    <w:p w14:paraId="6F3A9897">
      <w:pPr>
        <w:tabs>
          <w:tab w:val="left" w:pos="630"/>
          <w:tab w:val="left" w:pos="1155"/>
          <w:tab w:val="left" w:pos="1320"/>
          <w:tab w:val="left" w:pos="1365"/>
        </w:tabs>
        <w:spacing w:line="360" w:lineRule="auto"/>
        <w:ind w:left="630"/>
        <w:rPr>
          <w:rFonts w:ascii="宋体" w:hAnsi="宋体"/>
          <w:bCs/>
          <w:color w:val="auto"/>
          <w:sz w:val="24"/>
          <w:szCs w:val="24"/>
        </w:rPr>
      </w:pPr>
      <w:r>
        <w:rPr>
          <w:rFonts w:hint="eastAsia" w:ascii="宋体" w:hAnsi="宋体"/>
          <w:bCs/>
          <w:color w:val="auto"/>
          <w:sz w:val="24"/>
          <w:szCs w:val="24"/>
        </w:rPr>
        <w:t>③单价金额小数点或者百分比有明显错位的，以报价一览表的总价为准，并修</w:t>
      </w:r>
    </w:p>
    <w:p w14:paraId="115FC51C">
      <w:pPr>
        <w:tabs>
          <w:tab w:val="left" w:pos="630"/>
          <w:tab w:val="left" w:pos="1155"/>
          <w:tab w:val="left" w:pos="1320"/>
          <w:tab w:val="left" w:pos="1365"/>
        </w:tabs>
        <w:spacing w:line="360" w:lineRule="auto"/>
        <w:rPr>
          <w:rFonts w:ascii="宋体" w:hAnsi="宋体"/>
          <w:bCs/>
          <w:color w:val="auto"/>
          <w:sz w:val="24"/>
          <w:szCs w:val="24"/>
        </w:rPr>
      </w:pPr>
      <w:r>
        <w:rPr>
          <w:rFonts w:hint="eastAsia" w:ascii="宋体" w:hAnsi="宋体"/>
          <w:bCs/>
          <w:color w:val="auto"/>
          <w:sz w:val="24"/>
          <w:szCs w:val="24"/>
        </w:rPr>
        <w:t>改单价；</w:t>
      </w:r>
    </w:p>
    <w:p w14:paraId="469EBA5E">
      <w:pPr>
        <w:tabs>
          <w:tab w:val="left" w:pos="630"/>
          <w:tab w:val="left" w:pos="1155"/>
          <w:tab w:val="left" w:pos="1320"/>
          <w:tab w:val="left" w:pos="1365"/>
        </w:tabs>
        <w:spacing w:line="360" w:lineRule="auto"/>
        <w:ind w:left="630"/>
        <w:rPr>
          <w:rFonts w:ascii="宋体" w:hAnsi="宋体"/>
          <w:bCs/>
          <w:color w:val="auto"/>
          <w:sz w:val="24"/>
          <w:szCs w:val="24"/>
        </w:rPr>
      </w:pPr>
      <w:r>
        <w:rPr>
          <w:rFonts w:hint="eastAsia" w:ascii="宋体" w:hAnsi="宋体"/>
          <w:bCs/>
          <w:color w:val="auto"/>
          <w:sz w:val="24"/>
          <w:szCs w:val="24"/>
        </w:rPr>
        <w:t>④总价金额与按单价汇总金额不一致的，以单价金额计算结果为准；</w:t>
      </w:r>
    </w:p>
    <w:p w14:paraId="4C37360C">
      <w:pPr>
        <w:tabs>
          <w:tab w:val="left" w:pos="630"/>
          <w:tab w:val="left" w:pos="1155"/>
          <w:tab w:val="left" w:pos="1320"/>
          <w:tab w:val="left" w:pos="1365"/>
        </w:tabs>
        <w:spacing w:line="360" w:lineRule="auto"/>
        <w:ind w:left="630"/>
        <w:rPr>
          <w:rFonts w:ascii="宋体" w:hAnsi="宋体"/>
          <w:bCs/>
          <w:color w:val="auto"/>
          <w:sz w:val="24"/>
          <w:szCs w:val="24"/>
        </w:rPr>
      </w:pPr>
      <w:r>
        <w:rPr>
          <w:rFonts w:hint="eastAsia" w:ascii="宋体" w:hAnsi="宋体"/>
          <w:bCs/>
          <w:color w:val="auto"/>
          <w:sz w:val="24"/>
          <w:szCs w:val="24"/>
        </w:rPr>
        <w:t>同时出现两种以上不一致的，按照前述①至④规定的顺序修正。修正后的报价</w:t>
      </w:r>
    </w:p>
    <w:p w14:paraId="24E481C5">
      <w:pPr>
        <w:tabs>
          <w:tab w:val="left" w:pos="630"/>
          <w:tab w:val="left" w:pos="1155"/>
          <w:tab w:val="left" w:pos="1320"/>
          <w:tab w:val="left" w:pos="1365"/>
        </w:tabs>
        <w:spacing w:line="360" w:lineRule="auto"/>
        <w:rPr>
          <w:rFonts w:ascii="宋体" w:hAnsi="宋体"/>
          <w:bCs/>
          <w:color w:val="auto"/>
          <w:sz w:val="24"/>
          <w:szCs w:val="24"/>
        </w:rPr>
      </w:pPr>
      <w:r>
        <w:rPr>
          <w:rFonts w:hint="eastAsia" w:ascii="宋体" w:hAnsi="宋体"/>
          <w:bCs/>
          <w:color w:val="auto"/>
          <w:sz w:val="24"/>
          <w:szCs w:val="24"/>
        </w:rPr>
        <w:t>应当采用书面形式，并加盖公章，或者由法定代表人或其授权的代表签字后产生约束力，投标供应商不确认的，其投标无效。</w:t>
      </w:r>
    </w:p>
    <w:p w14:paraId="22737D30">
      <w:pPr>
        <w:numPr>
          <w:ilvl w:val="1"/>
          <w:numId w:val="7"/>
        </w:numPr>
        <w:tabs>
          <w:tab w:val="left" w:pos="525"/>
          <w:tab w:val="left" w:pos="840"/>
          <w:tab w:val="left" w:pos="1050"/>
          <w:tab w:val="clear" w:pos="1290"/>
        </w:tabs>
        <w:spacing w:line="360" w:lineRule="auto"/>
        <w:ind w:left="1" w:firstLine="628" w:firstLineChars="262"/>
        <w:rPr>
          <w:rFonts w:ascii="宋体" w:hAnsi="宋体"/>
          <w:bCs/>
          <w:color w:val="auto"/>
          <w:sz w:val="24"/>
          <w:szCs w:val="24"/>
        </w:rPr>
      </w:pPr>
      <w:r>
        <w:rPr>
          <w:rFonts w:hint="eastAsia" w:ascii="宋体" w:hAnsi="宋体"/>
          <w:bCs/>
          <w:color w:val="auto"/>
          <w:sz w:val="24"/>
          <w:szCs w:val="24"/>
        </w:rPr>
        <w:t>开标工作程序</w:t>
      </w:r>
    </w:p>
    <w:p w14:paraId="4F978D3F">
      <w:pPr>
        <w:tabs>
          <w:tab w:val="left" w:pos="840"/>
          <w:tab w:val="left" w:pos="1050"/>
        </w:tabs>
        <w:spacing w:line="360" w:lineRule="auto"/>
        <w:ind w:firstLine="480" w:firstLineChars="200"/>
        <w:rPr>
          <w:rFonts w:ascii="宋体" w:hAnsi="宋体"/>
          <w:bCs/>
          <w:color w:val="auto"/>
          <w:sz w:val="24"/>
          <w:szCs w:val="24"/>
        </w:rPr>
      </w:pPr>
      <w:r>
        <w:rPr>
          <w:rFonts w:hint="eastAsia" w:ascii="宋体" w:hAnsi="宋体"/>
          <w:bCs/>
          <w:color w:val="auto"/>
          <w:sz w:val="24"/>
          <w:szCs w:val="24"/>
        </w:rPr>
        <w:t>3.1所有投标人在招标文件规定的时间内解密各自投标文件；</w:t>
      </w:r>
    </w:p>
    <w:p w14:paraId="2E31046A">
      <w:pPr>
        <w:tabs>
          <w:tab w:val="left" w:pos="840"/>
          <w:tab w:val="left" w:pos="1050"/>
        </w:tabs>
        <w:spacing w:line="360" w:lineRule="auto"/>
        <w:ind w:firstLine="480" w:firstLineChars="200"/>
        <w:rPr>
          <w:rFonts w:ascii="宋体" w:hAnsi="宋体"/>
          <w:bCs/>
          <w:color w:val="auto"/>
          <w:sz w:val="24"/>
          <w:szCs w:val="24"/>
        </w:rPr>
      </w:pPr>
      <w:r>
        <w:rPr>
          <w:rFonts w:hint="eastAsia" w:ascii="宋体" w:hAnsi="宋体"/>
          <w:bCs/>
          <w:color w:val="auto"/>
          <w:sz w:val="24"/>
          <w:szCs w:val="24"/>
        </w:rPr>
        <w:t>3.2解密后，投标人须自行准备设备（包括但不限于笔记本电脑、无线网络）登录“江苏省政府采购（苏采云）平台不见面开标大厅”，按采购文件规定时间解密后，在评审过程中保持在线，等待评标委员会的询问，并等待评审结果，中途不得离开。如未按要求应答，由此所产生的损失及风险由投标人自行承担；</w:t>
      </w:r>
    </w:p>
    <w:p w14:paraId="437A484F">
      <w:pPr>
        <w:tabs>
          <w:tab w:val="left" w:pos="840"/>
          <w:tab w:val="left" w:pos="1050"/>
        </w:tabs>
        <w:spacing w:line="360" w:lineRule="auto"/>
        <w:ind w:left="10" w:firstLine="708" w:firstLineChars="295"/>
        <w:rPr>
          <w:rFonts w:ascii="宋体" w:hAnsi="宋体"/>
          <w:bCs/>
          <w:color w:val="auto"/>
          <w:sz w:val="24"/>
          <w:szCs w:val="24"/>
        </w:rPr>
      </w:pPr>
      <w:r>
        <w:rPr>
          <w:rFonts w:hint="eastAsia" w:ascii="宋体" w:hAnsi="宋体"/>
          <w:bCs/>
          <w:color w:val="auto"/>
          <w:sz w:val="24"/>
          <w:szCs w:val="24"/>
        </w:rPr>
        <w:t>3.3  唱标</w:t>
      </w:r>
    </w:p>
    <w:p w14:paraId="1E9016C3">
      <w:pPr>
        <w:tabs>
          <w:tab w:val="left" w:pos="840"/>
          <w:tab w:val="left" w:pos="1050"/>
        </w:tabs>
        <w:spacing w:line="360" w:lineRule="auto"/>
        <w:ind w:left="10" w:firstLine="708" w:firstLineChars="295"/>
        <w:rPr>
          <w:rFonts w:ascii="宋体" w:hAnsi="宋体"/>
          <w:bCs/>
          <w:color w:val="auto"/>
          <w:sz w:val="24"/>
          <w:szCs w:val="24"/>
        </w:rPr>
      </w:pPr>
      <w:r>
        <w:rPr>
          <w:rFonts w:hint="eastAsia" w:ascii="宋体" w:hAnsi="宋体"/>
          <w:bCs/>
          <w:color w:val="auto"/>
          <w:sz w:val="24"/>
          <w:szCs w:val="24"/>
        </w:rPr>
        <w:t>3.3.1宣读各投标人的《开标一览表》，唱标内容仅涉及开标一览表。</w:t>
      </w:r>
    </w:p>
    <w:p w14:paraId="5239D704">
      <w:pPr>
        <w:tabs>
          <w:tab w:val="left" w:pos="840"/>
          <w:tab w:val="left" w:pos="1050"/>
        </w:tabs>
        <w:spacing w:line="360" w:lineRule="auto"/>
        <w:ind w:left="10" w:firstLine="708" w:firstLineChars="295"/>
        <w:rPr>
          <w:rFonts w:ascii="宋体" w:hAnsi="宋体"/>
          <w:bCs/>
          <w:color w:val="auto"/>
          <w:sz w:val="24"/>
          <w:szCs w:val="24"/>
        </w:rPr>
      </w:pPr>
      <w:r>
        <w:rPr>
          <w:rFonts w:hint="eastAsia" w:ascii="宋体" w:hAnsi="宋体"/>
          <w:bCs/>
          <w:color w:val="auto"/>
          <w:sz w:val="24"/>
          <w:szCs w:val="24"/>
        </w:rPr>
        <w:t>3.4投标文件递交截止时间后参加投标的投标人或解密投标文件的投标人不足三家的，不进行评标。</w:t>
      </w:r>
    </w:p>
    <w:p w14:paraId="1E937973">
      <w:pPr>
        <w:tabs>
          <w:tab w:val="left" w:pos="840"/>
          <w:tab w:val="left" w:pos="1050"/>
        </w:tabs>
        <w:spacing w:line="360" w:lineRule="auto"/>
        <w:ind w:left="10" w:firstLine="708" w:firstLineChars="295"/>
        <w:rPr>
          <w:rFonts w:ascii="宋体" w:hAnsi="宋体"/>
          <w:bCs/>
          <w:color w:val="auto"/>
          <w:sz w:val="24"/>
          <w:szCs w:val="24"/>
        </w:rPr>
      </w:pPr>
      <w:r>
        <w:rPr>
          <w:rFonts w:hint="eastAsia" w:ascii="宋体" w:hAnsi="宋体"/>
          <w:bCs/>
          <w:color w:val="auto"/>
          <w:sz w:val="24"/>
          <w:szCs w:val="24"/>
        </w:rPr>
        <w:t>3.5投标人如对开标过程和开标记录有异议，应当在开标现场提出，事后提出将不予受理。</w:t>
      </w:r>
    </w:p>
    <w:p w14:paraId="065446AD">
      <w:pPr>
        <w:tabs>
          <w:tab w:val="left" w:pos="840"/>
          <w:tab w:val="left" w:pos="1050"/>
        </w:tabs>
        <w:spacing w:line="360" w:lineRule="auto"/>
        <w:ind w:firstLine="600" w:firstLineChars="250"/>
        <w:rPr>
          <w:rFonts w:ascii="宋体" w:hAnsi="宋体"/>
          <w:bCs/>
          <w:color w:val="auto"/>
          <w:sz w:val="24"/>
          <w:szCs w:val="24"/>
        </w:rPr>
      </w:pPr>
      <w:r>
        <w:rPr>
          <w:rFonts w:hint="eastAsia" w:ascii="宋体" w:hAnsi="宋体"/>
          <w:bCs/>
          <w:color w:val="auto"/>
          <w:sz w:val="24"/>
          <w:szCs w:val="24"/>
        </w:rPr>
        <w:t>4.评标工作程序</w:t>
      </w:r>
      <w:bookmarkStart w:id="44" w:name="OLE_LINK23"/>
    </w:p>
    <w:p w14:paraId="336FB00B">
      <w:pPr>
        <w:tabs>
          <w:tab w:val="left" w:pos="840"/>
          <w:tab w:val="left" w:pos="1050"/>
        </w:tabs>
        <w:spacing w:line="360" w:lineRule="auto"/>
        <w:ind w:firstLine="600" w:firstLineChars="250"/>
        <w:rPr>
          <w:rFonts w:ascii="宋体" w:hAnsi="宋体"/>
          <w:bCs/>
          <w:color w:val="auto"/>
          <w:sz w:val="24"/>
          <w:szCs w:val="24"/>
        </w:rPr>
      </w:pPr>
      <w:r>
        <w:rPr>
          <w:rFonts w:hint="eastAsia" w:ascii="宋体" w:hAnsi="宋体"/>
          <w:bCs/>
          <w:color w:val="auto"/>
          <w:sz w:val="24"/>
          <w:szCs w:val="24"/>
        </w:rPr>
        <w:t>4.1投标人资格性审查。</w:t>
      </w:r>
    </w:p>
    <w:p w14:paraId="488461F0">
      <w:pPr>
        <w:tabs>
          <w:tab w:val="left" w:pos="840"/>
          <w:tab w:val="left" w:pos="1050"/>
        </w:tabs>
        <w:spacing w:line="360" w:lineRule="auto"/>
        <w:ind w:firstLine="600" w:firstLineChars="250"/>
        <w:rPr>
          <w:rFonts w:ascii="宋体" w:hAnsi="宋体"/>
          <w:bCs/>
          <w:color w:val="auto"/>
          <w:sz w:val="24"/>
          <w:szCs w:val="24"/>
          <w:highlight w:val="none"/>
        </w:rPr>
      </w:pPr>
      <w:r>
        <w:rPr>
          <w:rFonts w:hint="eastAsia" w:ascii="宋体" w:hAnsi="宋体"/>
          <w:bCs/>
          <w:color w:val="auto"/>
          <w:sz w:val="24"/>
          <w:szCs w:val="24"/>
        </w:rPr>
        <w:t>4.1.1投标文件资格性审</w:t>
      </w:r>
      <w:r>
        <w:rPr>
          <w:rFonts w:hint="eastAsia" w:ascii="宋体" w:hAnsi="宋体"/>
          <w:bCs/>
          <w:color w:val="auto"/>
          <w:sz w:val="24"/>
          <w:szCs w:val="24"/>
          <w:highlight w:val="none"/>
        </w:rPr>
        <w:t>查由</w:t>
      </w:r>
      <w:bookmarkStart w:id="45" w:name="OLE_LINK22"/>
      <w:r>
        <w:rPr>
          <w:rFonts w:hint="eastAsia" w:ascii="宋体" w:hAnsi="宋体"/>
          <w:bCs/>
          <w:color w:val="auto"/>
          <w:sz w:val="24"/>
          <w:szCs w:val="24"/>
          <w:highlight w:val="none"/>
        </w:rPr>
        <w:t>采购代理机构</w:t>
      </w:r>
      <w:bookmarkEnd w:id="45"/>
      <w:r>
        <w:rPr>
          <w:rFonts w:hint="eastAsia" w:ascii="宋体" w:hAnsi="宋体"/>
          <w:bCs/>
          <w:color w:val="auto"/>
          <w:sz w:val="24"/>
          <w:szCs w:val="24"/>
          <w:highlight w:val="none"/>
        </w:rPr>
        <w:t>负责。</w:t>
      </w:r>
    </w:p>
    <w:bookmarkEnd w:id="44"/>
    <w:p w14:paraId="282ADBF0">
      <w:pPr>
        <w:tabs>
          <w:tab w:val="left" w:pos="525"/>
        </w:tabs>
        <w:spacing w:line="360" w:lineRule="auto"/>
        <w:ind w:firstLine="600" w:firstLineChars="250"/>
        <w:rPr>
          <w:rFonts w:hint="eastAsia" w:ascii="宋体" w:hAnsi="宋体"/>
          <w:bCs/>
          <w:color w:val="auto"/>
          <w:sz w:val="24"/>
          <w:szCs w:val="24"/>
          <w:highlight w:val="none"/>
        </w:rPr>
      </w:pPr>
      <w:r>
        <w:rPr>
          <w:rFonts w:hint="eastAsia" w:ascii="宋体" w:hAnsi="宋体"/>
          <w:bCs/>
          <w:color w:val="auto"/>
          <w:sz w:val="24"/>
          <w:szCs w:val="24"/>
          <w:highlight w:val="none"/>
        </w:rPr>
        <w:t>4.1.2</w:t>
      </w:r>
      <w:r>
        <w:rPr>
          <w:rFonts w:ascii="宋体" w:hAnsi="宋体"/>
          <w:bCs/>
          <w:color w:val="auto"/>
          <w:sz w:val="24"/>
          <w:szCs w:val="24"/>
          <w:highlight w:val="none"/>
        </w:rPr>
        <w:t>依据法律法规和</w:t>
      </w:r>
      <w:r>
        <w:rPr>
          <w:rFonts w:hint="eastAsia" w:ascii="宋体" w:hAnsi="宋体"/>
          <w:bCs/>
          <w:color w:val="auto"/>
          <w:sz w:val="24"/>
          <w:szCs w:val="24"/>
          <w:highlight w:val="none"/>
        </w:rPr>
        <w:t>招标文件</w:t>
      </w:r>
      <w:r>
        <w:rPr>
          <w:rFonts w:ascii="宋体" w:hAnsi="宋体"/>
          <w:bCs/>
          <w:color w:val="auto"/>
          <w:sz w:val="24"/>
          <w:szCs w:val="24"/>
          <w:highlight w:val="none"/>
        </w:rPr>
        <w:t>的规定，对</w:t>
      </w:r>
      <w:r>
        <w:rPr>
          <w:rFonts w:hint="eastAsia" w:ascii="宋体" w:hAnsi="宋体"/>
          <w:bCs/>
          <w:color w:val="auto"/>
          <w:sz w:val="24"/>
          <w:szCs w:val="24"/>
          <w:highlight w:val="none"/>
        </w:rPr>
        <w:t>投标文件</w:t>
      </w:r>
      <w:r>
        <w:rPr>
          <w:rFonts w:ascii="宋体" w:hAnsi="宋体"/>
          <w:bCs/>
          <w:color w:val="auto"/>
          <w:sz w:val="24"/>
          <w:szCs w:val="24"/>
          <w:highlight w:val="none"/>
        </w:rPr>
        <w:t>中的资格</w:t>
      </w:r>
      <w:r>
        <w:rPr>
          <w:rFonts w:hint="eastAsia" w:ascii="宋体" w:hAnsi="宋体"/>
          <w:bCs/>
          <w:color w:val="auto"/>
          <w:sz w:val="24"/>
          <w:szCs w:val="24"/>
          <w:highlight w:val="none"/>
        </w:rPr>
        <w:t>、资信</w:t>
      </w:r>
      <w:r>
        <w:rPr>
          <w:rFonts w:ascii="宋体" w:hAnsi="宋体"/>
          <w:bCs/>
          <w:color w:val="auto"/>
          <w:sz w:val="24"/>
          <w:szCs w:val="24"/>
          <w:highlight w:val="none"/>
        </w:rPr>
        <w:t>证明等进行审查，以确定投标供应商</w:t>
      </w:r>
      <w:r>
        <w:rPr>
          <w:rFonts w:hint="eastAsia" w:ascii="宋体" w:hAnsi="宋体"/>
          <w:bCs/>
          <w:color w:val="auto"/>
          <w:sz w:val="24"/>
          <w:szCs w:val="24"/>
          <w:highlight w:val="none"/>
        </w:rPr>
        <w:t>提供资格、资信证明的合法性、真实性，</w:t>
      </w:r>
      <w:r>
        <w:rPr>
          <w:rFonts w:ascii="宋体" w:hAnsi="宋体"/>
          <w:bCs/>
          <w:color w:val="auto"/>
          <w:sz w:val="24"/>
          <w:szCs w:val="24"/>
          <w:highlight w:val="none"/>
        </w:rPr>
        <w:t>是否具备投标资格</w:t>
      </w:r>
      <w:r>
        <w:rPr>
          <w:rFonts w:hint="eastAsia" w:ascii="宋体" w:hAnsi="宋体"/>
          <w:bCs/>
          <w:color w:val="auto"/>
          <w:sz w:val="24"/>
          <w:szCs w:val="24"/>
          <w:highlight w:val="none"/>
        </w:rPr>
        <w:t>。</w:t>
      </w:r>
    </w:p>
    <w:p w14:paraId="73436021">
      <w:pPr>
        <w:tabs>
          <w:tab w:val="left" w:pos="525"/>
        </w:tabs>
        <w:spacing w:line="360" w:lineRule="auto"/>
        <w:ind w:firstLine="600" w:firstLineChars="250"/>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4.1.3信用查询。</w:t>
      </w:r>
    </w:p>
    <w:p w14:paraId="55CB56BD">
      <w:pPr>
        <w:tabs>
          <w:tab w:val="left" w:pos="525"/>
        </w:tabs>
        <w:spacing w:line="360" w:lineRule="auto"/>
        <w:ind w:firstLine="600" w:firstLineChars="250"/>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① 查询时间：采购人或代理机构将在资审环节查询投标人的信用记录，投标人存在不良信用记录的，资格审查不通过，其投标无效。</w:t>
      </w:r>
    </w:p>
    <w:p w14:paraId="1DA96FC2">
      <w:pPr>
        <w:tabs>
          <w:tab w:val="left" w:pos="525"/>
        </w:tabs>
        <w:spacing w:line="360" w:lineRule="auto"/>
        <w:ind w:firstLine="600" w:firstLineChars="250"/>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② 不良信用记录指：按照《财政部关于在政府采购活动中查询及使用信用记录有关问题的通知》（财库〔2016〕125号）要求，在“信用中国”网站（www.creditchina.gov.cn）被列入失信被执行人、重大税收违法案件当事人名单、政府采购严重违法失信名单，在“中国政府采购网”网站（www.ccgp.gov.cn）被列入政府采购严重违法失信行为记录名单。存在以上任意一项不良信用记录的，其投标无效。</w:t>
      </w:r>
    </w:p>
    <w:p w14:paraId="212BA6B2">
      <w:pPr>
        <w:tabs>
          <w:tab w:val="left" w:pos="525"/>
        </w:tabs>
        <w:spacing w:line="360" w:lineRule="auto"/>
        <w:ind w:firstLine="600" w:firstLineChars="250"/>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③查询及记录方式：评审当日，采购人或代理机构在以上网站查询并打印查询结果、签字、存档备查。投标人不良信用记录以采购人代表在评审现场实时查询结果为准，评审结束后，不因投标人不良信用记录改变而改变信用查询结果；投标人自行提供的与网站信息不一致的其他证明材料不作为资格审查依据；若在以上两个网站查询不到投标人企业信息的，以投标人提供的资格声明函中作出的无不良信用记录承诺为准。</w:t>
      </w:r>
    </w:p>
    <w:p w14:paraId="17989512">
      <w:pPr>
        <w:pStyle w:val="2"/>
        <w:spacing w:line="360" w:lineRule="auto"/>
        <w:ind w:firstLine="480" w:firstLineChars="200"/>
        <w:rPr>
          <w:rFonts w:hint="default" w:eastAsia="华文中宋"/>
          <w:color w:val="auto"/>
          <w:lang w:val="en-US" w:eastAsia="zh-CN"/>
        </w:rPr>
      </w:pPr>
      <w:r>
        <w:rPr>
          <w:rFonts w:hint="eastAsia" w:ascii="宋体" w:hAnsi="宋体" w:eastAsia="宋体" w:cs="Times New Roman"/>
          <w:bCs/>
          <w:color w:val="auto"/>
          <w:sz w:val="24"/>
          <w:szCs w:val="24"/>
          <w:highlight w:val="none"/>
          <w:lang w:val="en-US" w:eastAsia="zh-CN"/>
        </w:rPr>
        <w:t>④</w:t>
      </w:r>
      <w:r>
        <w:rPr>
          <w:rFonts w:hint="eastAsia" w:ascii="宋体" w:hAnsi="宋体" w:eastAsia="宋体"/>
          <w:color w:val="auto"/>
          <w:sz w:val="24"/>
          <w:szCs w:val="24"/>
          <w:highlight w:val="none"/>
        </w:rPr>
        <w:t>接受联合体的项目，两个以上的自然人、法人或者其他组织组成一个联合体，以一个供应商的身份共同参加政府采购活动的,联合体成员中任何一方存在不良信用记录的，视同联合体存在不良信用记录。</w:t>
      </w:r>
    </w:p>
    <w:p w14:paraId="22042078">
      <w:pPr>
        <w:tabs>
          <w:tab w:val="left" w:pos="525"/>
          <w:tab w:val="left" w:pos="945"/>
        </w:tabs>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bCs/>
          <w:color w:val="auto"/>
          <w:sz w:val="24"/>
          <w:szCs w:val="24"/>
          <w:highlight w:val="none"/>
        </w:rPr>
        <w:t>4.2</w:t>
      </w:r>
      <w:r>
        <w:rPr>
          <w:rFonts w:hint="eastAsia" w:ascii="宋体" w:hAnsi="宋体" w:cs="宋体"/>
          <w:color w:val="auto"/>
          <w:sz w:val="24"/>
          <w:szCs w:val="24"/>
          <w:highlight w:val="none"/>
        </w:rPr>
        <w:t>符合性审查</w:t>
      </w:r>
    </w:p>
    <w:p w14:paraId="0AC6C01D">
      <w:pPr>
        <w:tabs>
          <w:tab w:val="left" w:pos="525"/>
          <w:tab w:val="left" w:pos="945"/>
        </w:tabs>
        <w:adjustRightInd w:val="0"/>
        <w:snapToGrid w:val="0"/>
        <w:spacing w:line="360" w:lineRule="auto"/>
        <w:ind w:firstLine="480" w:firstLineChars="200"/>
        <w:rPr>
          <w:rFonts w:ascii="宋体" w:hAnsi="宋体"/>
          <w:bCs/>
          <w:color w:val="auto"/>
          <w:sz w:val="24"/>
          <w:szCs w:val="24"/>
        </w:rPr>
      </w:pPr>
      <w:r>
        <w:rPr>
          <w:rFonts w:hint="eastAsia" w:ascii="宋体" w:hAnsi="宋体"/>
          <w:bCs/>
          <w:color w:val="auto"/>
          <w:sz w:val="24"/>
          <w:szCs w:val="24"/>
        </w:rPr>
        <w:t>4.2.1评标委员会对投标文件的有效性、完整性和响应程度进行检查。投标文件符合性、有效性、完整性审查由评标委员会负责。</w:t>
      </w:r>
    </w:p>
    <w:p w14:paraId="79D0AE5B">
      <w:pPr>
        <w:tabs>
          <w:tab w:val="left" w:pos="525"/>
          <w:tab w:val="left" w:pos="945"/>
        </w:tabs>
        <w:adjustRightInd w:val="0"/>
        <w:snapToGrid w:val="0"/>
        <w:spacing w:line="360" w:lineRule="auto"/>
        <w:ind w:firstLine="480" w:firstLineChars="200"/>
        <w:rPr>
          <w:rFonts w:ascii="宋体" w:hAnsi="宋体"/>
          <w:color w:val="auto"/>
          <w:sz w:val="24"/>
          <w:szCs w:val="24"/>
        </w:rPr>
      </w:pPr>
      <w:r>
        <w:rPr>
          <w:rFonts w:ascii="宋体" w:hAnsi="宋体"/>
          <w:color w:val="auto"/>
          <w:sz w:val="24"/>
          <w:szCs w:val="24"/>
        </w:rPr>
        <w:t>4.</w:t>
      </w:r>
      <w:r>
        <w:rPr>
          <w:rFonts w:hint="eastAsia" w:ascii="宋体" w:hAnsi="宋体"/>
          <w:color w:val="auto"/>
          <w:sz w:val="24"/>
          <w:szCs w:val="24"/>
        </w:rPr>
        <w:t>2</w:t>
      </w:r>
      <w:r>
        <w:rPr>
          <w:rFonts w:ascii="宋体" w:hAnsi="宋体"/>
          <w:color w:val="auto"/>
          <w:sz w:val="24"/>
          <w:szCs w:val="24"/>
        </w:rPr>
        <w:t>.2</w:t>
      </w:r>
      <w:r>
        <w:rPr>
          <w:rFonts w:hint="eastAsia" w:ascii="宋体" w:hAnsi="宋体"/>
          <w:color w:val="auto"/>
          <w:sz w:val="24"/>
          <w:szCs w:val="24"/>
        </w:rPr>
        <w:t>对于投标文件含义不明确、同类问题表述不一致或者有明显文字和计算错误的内容，评标委员会应当以书面形式要求投标供应商作出必要的澄清、说明或者补正。</w:t>
      </w:r>
    </w:p>
    <w:p w14:paraId="50E739FC">
      <w:pPr>
        <w:tabs>
          <w:tab w:val="left" w:pos="1365"/>
        </w:tabs>
        <w:spacing w:line="360" w:lineRule="auto"/>
        <w:ind w:firstLine="600" w:firstLineChars="250"/>
        <w:rPr>
          <w:rFonts w:ascii="宋体" w:hAnsi="宋体"/>
          <w:color w:val="auto"/>
          <w:sz w:val="24"/>
          <w:szCs w:val="24"/>
        </w:rPr>
      </w:pPr>
      <w:r>
        <w:rPr>
          <w:rFonts w:hint="eastAsia" w:ascii="宋体" w:hAnsi="宋体"/>
          <w:color w:val="auto"/>
          <w:sz w:val="24"/>
          <w:szCs w:val="24"/>
        </w:rPr>
        <w:t>投标供应商的澄清、说明或者补正应当采用书面形式，并加盖公章，或者由法定代表人或其授权的代表签字。投标供应商的澄清、说明或者补正不得超出投标文件的范围或者改变投标文件的实质内容。</w:t>
      </w:r>
    </w:p>
    <w:p w14:paraId="6EED9261">
      <w:pPr>
        <w:tabs>
          <w:tab w:val="left" w:pos="1365"/>
        </w:tabs>
        <w:spacing w:line="360" w:lineRule="auto"/>
        <w:ind w:firstLine="600" w:firstLineChars="250"/>
        <w:rPr>
          <w:rFonts w:hint="default" w:ascii="宋体" w:hAnsi="宋体" w:eastAsia="宋体"/>
          <w:bCs/>
          <w:color w:val="auto"/>
          <w:sz w:val="24"/>
          <w:szCs w:val="24"/>
          <w:lang w:val="en-US" w:eastAsia="zh-CN"/>
        </w:rPr>
      </w:pPr>
      <w:r>
        <w:rPr>
          <w:rFonts w:hint="eastAsia" w:ascii="宋体" w:hAnsi="宋体"/>
          <w:bCs/>
          <w:color w:val="auto"/>
          <w:sz w:val="24"/>
          <w:szCs w:val="24"/>
          <w:lang w:val="en-US" w:eastAsia="zh-CN"/>
        </w:rPr>
        <w:t>4.2.3</w:t>
      </w:r>
      <w:r>
        <w:rPr>
          <w:rFonts w:hint="eastAsia" w:ascii="宋体" w:hAnsi="宋体"/>
          <w:bCs/>
          <w:color w:val="auto"/>
          <w:sz w:val="24"/>
          <w:szCs w:val="24"/>
        </w:rPr>
        <w:t>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p>
    <w:p w14:paraId="316DA769">
      <w:pPr>
        <w:tabs>
          <w:tab w:val="left" w:pos="1365"/>
        </w:tabs>
        <w:spacing w:line="360" w:lineRule="auto"/>
        <w:ind w:firstLine="600" w:firstLineChars="250"/>
        <w:rPr>
          <w:rFonts w:ascii="宋体" w:hAnsi="宋体"/>
          <w:bCs/>
          <w:color w:val="auto"/>
          <w:sz w:val="24"/>
          <w:szCs w:val="24"/>
        </w:rPr>
      </w:pPr>
      <w:r>
        <w:rPr>
          <w:rFonts w:hint="eastAsia" w:ascii="宋体" w:hAnsi="宋体"/>
          <w:bCs/>
          <w:color w:val="auto"/>
          <w:sz w:val="24"/>
          <w:szCs w:val="24"/>
        </w:rPr>
        <w:t>4.3</w:t>
      </w:r>
      <w:r>
        <w:rPr>
          <w:rFonts w:ascii="宋体" w:hAnsi="宋体"/>
          <w:bCs/>
          <w:color w:val="auto"/>
          <w:sz w:val="24"/>
          <w:szCs w:val="24"/>
        </w:rPr>
        <w:t>比较与评价</w:t>
      </w:r>
    </w:p>
    <w:p w14:paraId="6A478615">
      <w:pPr>
        <w:tabs>
          <w:tab w:val="left" w:pos="1365"/>
        </w:tabs>
        <w:spacing w:line="360" w:lineRule="auto"/>
        <w:ind w:firstLine="480" w:firstLineChars="200"/>
        <w:rPr>
          <w:rFonts w:ascii="宋体" w:hAnsi="宋体"/>
          <w:color w:val="auto"/>
          <w:sz w:val="24"/>
          <w:szCs w:val="24"/>
        </w:rPr>
      </w:pPr>
      <w:r>
        <w:rPr>
          <w:rFonts w:hint="eastAsia" w:ascii="宋体" w:hAnsi="宋体"/>
          <w:bCs/>
          <w:color w:val="auto"/>
          <w:sz w:val="24"/>
          <w:szCs w:val="24"/>
        </w:rPr>
        <w:t>4.3</w:t>
      </w:r>
      <w:r>
        <w:rPr>
          <w:rFonts w:ascii="宋体" w:hAnsi="宋体"/>
          <w:bCs/>
          <w:color w:val="auto"/>
          <w:sz w:val="24"/>
          <w:szCs w:val="24"/>
        </w:rPr>
        <w:t xml:space="preserve">.1 </w:t>
      </w:r>
      <w:r>
        <w:rPr>
          <w:rFonts w:hint="eastAsia" w:ascii="宋体" w:hAnsi="宋体"/>
          <w:bCs/>
          <w:color w:val="auto"/>
          <w:sz w:val="24"/>
          <w:szCs w:val="24"/>
        </w:rPr>
        <w:t>投标文件</w:t>
      </w:r>
      <w:r>
        <w:rPr>
          <w:rFonts w:ascii="宋体" w:hAnsi="宋体"/>
          <w:bCs/>
          <w:color w:val="auto"/>
          <w:sz w:val="24"/>
          <w:szCs w:val="24"/>
        </w:rPr>
        <w:t>资格性检查</w:t>
      </w:r>
      <w:r>
        <w:rPr>
          <w:rFonts w:hint="eastAsia" w:ascii="宋体" w:hAnsi="宋体"/>
          <w:bCs/>
          <w:color w:val="auto"/>
          <w:sz w:val="24"/>
          <w:szCs w:val="24"/>
        </w:rPr>
        <w:t>和符合性检</w:t>
      </w:r>
      <w:r>
        <w:rPr>
          <w:rFonts w:ascii="宋体" w:hAnsi="宋体"/>
          <w:bCs/>
          <w:color w:val="auto"/>
          <w:sz w:val="24"/>
          <w:szCs w:val="24"/>
        </w:rPr>
        <w:t>查</w:t>
      </w:r>
      <w:r>
        <w:rPr>
          <w:rFonts w:hint="eastAsia" w:ascii="宋体" w:hAnsi="宋体"/>
          <w:bCs/>
          <w:color w:val="auto"/>
          <w:sz w:val="24"/>
          <w:szCs w:val="24"/>
        </w:rPr>
        <w:t>结束后，</w:t>
      </w:r>
      <w:r>
        <w:rPr>
          <w:rFonts w:hint="eastAsia" w:ascii="宋体" w:hAnsi="宋体"/>
          <w:color w:val="auto"/>
          <w:sz w:val="24"/>
          <w:szCs w:val="24"/>
        </w:rPr>
        <w:t>凡属于“（九）无效投标文件的确认”的投标文件不进入比较与评价程序。</w:t>
      </w:r>
    </w:p>
    <w:p w14:paraId="37B9BC35">
      <w:pPr>
        <w:tabs>
          <w:tab w:val="left" w:pos="1365"/>
        </w:tabs>
        <w:spacing w:line="360" w:lineRule="auto"/>
        <w:ind w:firstLine="480" w:firstLineChars="200"/>
        <w:rPr>
          <w:rFonts w:ascii="宋体" w:hAnsi="宋体"/>
          <w:bCs/>
          <w:color w:val="auto"/>
          <w:sz w:val="24"/>
          <w:szCs w:val="24"/>
        </w:rPr>
      </w:pPr>
      <w:r>
        <w:rPr>
          <w:rFonts w:hint="eastAsia" w:ascii="宋体" w:hAnsi="宋体"/>
          <w:color w:val="auto"/>
          <w:sz w:val="24"/>
          <w:szCs w:val="24"/>
        </w:rPr>
        <w:t>4</w:t>
      </w:r>
      <w:r>
        <w:rPr>
          <w:rFonts w:ascii="宋体" w:hAnsi="宋体"/>
          <w:color w:val="auto"/>
          <w:sz w:val="24"/>
          <w:szCs w:val="24"/>
        </w:rPr>
        <w:t>.</w:t>
      </w:r>
      <w:r>
        <w:rPr>
          <w:rFonts w:hint="eastAsia" w:ascii="宋体" w:hAnsi="宋体"/>
          <w:color w:val="auto"/>
          <w:sz w:val="24"/>
          <w:szCs w:val="24"/>
        </w:rPr>
        <w:t>3</w:t>
      </w:r>
      <w:r>
        <w:rPr>
          <w:rFonts w:ascii="宋体" w:hAnsi="宋体"/>
          <w:color w:val="auto"/>
          <w:sz w:val="24"/>
          <w:szCs w:val="24"/>
        </w:rPr>
        <w:t xml:space="preserve">.2 </w:t>
      </w:r>
      <w:r>
        <w:rPr>
          <w:rFonts w:hint="eastAsia" w:ascii="宋体" w:hAnsi="宋体"/>
          <w:color w:val="auto"/>
          <w:sz w:val="24"/>
          <w:szCs w:val="24"/>
        </w:rPr>
        <w:t>经评审有效的投标文件</w:t>
      </w:r>
      <w:r>
        <w:rPr>
          <w:rFonts w:ascii="宋体" w:hAnsi="宋体"/>
          <w:bCs/>
          <w:color w:val="auto"/>
          <w:sz w:val="24"/>
          <w:szCs w:val="24"/>
        </w:rPr>
        <w:t>按</w:t>
      </w:r>
      <w:r>
        <w:rPr>
          <w:rFonts w:hint="eastAsia" w:ascii="宋体" w:hAnsi="宋体"/>
          <w:bCs/>
          <w:color w:val="auto"/>
          <w:sz w:val="24"/>
          <w:szCs w:val="24"/>
        </w:rPr>
        <w:t>招标文件</w:t>
      </w:r>
      <w:r>
        <w:rPr>
          <w:rFonts w:ascii="宋体" w:hAnsi="宋体"/>
          <w:bCs/>
          <w:color w:val="auto"/>
          <w:sz w:val="24"/>
          <w:szCs w:val="24"/>
        </w:rPr>
        <w:t>中规定的评标方法和标准，</w:t>
      </w:r>
      <w:r>
        <w:rPr>
          <w:rFonts w:hint="eastAsia" w:ascii="宋体" w:hAnsi="宋体"/>
          <w:color w:val="auto"/>
          <w:sz w:val="24"/>
          <w:szCs w:val="24"/>
        </w:rPr>
        <w:t>由评标委员会</w:t>
      </w:r>
      <w:r>
        <w:rPr>
          <w:rFonts w:hint="eastAsia" w:ascii="宋体" w:hAnsi="宋体"/>
          <w:bCs/>
          <w:color w:val="auto"/>
          <w:sz w:val="24"/>
          <w:szCs w:val="24"/>
        </w:rPr>
        <w:t>进行</w:t>
      </w:r>
      <w:r>
        <w:rPr>
          <w:rFonts w:ascii="宋体" w:hAnsi="宋体"/>
          <w:bCs/>
          <w:color w:val="auto"/>
          <w:sz w:val="24"/>
          <w:szCs w:val="24"/>
        </w:rPr>
        <w:t>比较与评价</w:t>
      </w:r>
      <w:r>
        <w:rPr>
          <w:rFonts w:hint="eastAsia" w:ascii="宋体" w:hAnsi="宋体"/>
          <w:bCs/>
          <w:color w:val="auto"/>
          <w:sz w:val="24"/>
          <w:szCs w:val="24"/>
        </w:rPr>
        <w:t>。</w:t>
      </w:r>
    </w:p>
    <w:p w14:paraId="1F3CA63E">
      <w:pPr>
        <w:tabs>
          <w:tab w:val="left" w:pos="1365"/>
        </w:tabs>
        <w:spacing w:line="360" w:lineRule="auto"/>
        <w:ind w:firstLine="480" w:firstLineChars="200"/>
        <w:rPr>
          <w:rFonts w:ascii="宋体" w:hAnsi="宋体" w:cs="宋体"/>
          <w:color w:val="auto"/>
          <w:sz w:val="24"/>
          <w:szCs w:val="24"/>
        </w:rPr>
      </w:pPr>
      <w:r>
        <w:rPr>
          <w:rFonts w:hint="eastAsia" w:ascii="宋体" w:hAnsi="宋体"/>
          <w:bCs/>
          <w:color w:val="auto"/>
          <w:sz w:val="24"/>
          <w:szCs w:val="24"/>
        </w:rPr>
        <w:t>4.3</w:t>
      </w:r>
      <w:r>
        <w:rPr>
          <w:rFonts w:ascii="宋体" w:hAnsi="宋体"/>
          <w:bCs/>
          <w:color w:val="auto"/>
          <w:sz w:val="24"/>
          <w:szCs w:val="24"/>
        </w:rPr>
        <w:t>.</w:t>
      </w:r>
      <w:r>
        <w:rPr>
          <w:rFonts w:hint="eastAsia" w:ascii="宋体" w:hAnsi="宋体"/>
          <w:bCs/>
          <w:color w:val="auto"/>
          <w:sz w:val="24"/>
          <w:szCs w:val="24"/>
        </w:rPr>
        <w:t>3评审全部结束后，汇总各投标供应商得分，确定各投标供应商总分和最终排序。</w:t>
      </w:r>
    </w:p>
    <w:p w14:paraId="776D8B19">
      <w:pPr>
        <w:tabs>
          <w:tab w:val="left" w:pos="525"/>
          <w:tab w:val="left" w:pos="945"/>
        </w:tabs>
        <w:spacing w:line="360" w:lineRule="auto"/>
        <w:ind w:left="458" w:leftChars="218"/>
        <w:rPr>
          <w:rFonts w:ascii="宋体" w:hAnsi="宋体"/>
          <w:bCs/>
          <w:color w:val="auto"/>
          <w:sz w:val="24"/>
          <w:szCs w:val="24"/>
        </w:rPr>
      </w:pPr>
      <w:r>
        <w:rPr>
          <w:rFonts w:hint="eastAsia" w:ascii="宋体" w:hAnsi="宋体"/>
          <w:bCs/>
          <w:color w:val="auto"/>
          <w:sz w:val="24"/>
          <w:szCs w:val="24"/>
        </w:rPr>
        <w:t>5.评标方法</w:t>
      </w:r>
    </w:p>
    <w:p w14:paraId="14FC84C4">
      <w:pPr>
        <w:tabs>
          <w:tab w:val="left" w:pos="945"/>
        </w:tabs>
        <w:spacing w:line="360" w:lineRule="auto"/>
        <w:ind w:firstLine="523" w:firstLineChars="218"/>
        <w:rPr>
          <w:rFonts w:ascii="宋体" w:hAnsi="宋体"/>
          <w:bCs/>
          <w:color w:val="auto"/>
          <w:sz w:val="24"/>
          <w:szCs w:val="24"/>
        </w:rPr>
      </w:pPr>
      <w:r>
        <w:rPr>
          <w:rFonts w:hint="eastAsia" w:ascii="宋体" w:hAnsi="宋体"/>
          <w:bCs/>
          <w:color w:val="auto"/>
          <w:sz w:val="24"/>
          <w:szCs w:val="24"/>
        </w:rPr>
        <w:t>投标供应商通过初审的，方可进入</w:t>
      </w:r>
      <w:r>
        <w:rPr>
          <w:rFonts w:ascii="宋体" w:hAnsi="宋体"/>
          <w:bCs/>
          <w:color w:val="auto"/>
          <w:sz w:val="24"/>
          <w:szCs w:val="24"/>
        </w:rPr>
        <w:t>比较与评价</w:t>
      </w:r>
      <w:r>
        <w:rPr>
          <w:rFonts w:hint="eastAsia" w:ascii="宋体" w:hAnsi="宋体"/>
          <w:bCs/>
          <w:color w:val="auto"/>
          <w:sz w:val="24"/>
          <w:szCs w:val="24"/>
        </w:rPr>
        <w:t>程序。</w:t>
      </w:r>
    </w:p>
    <w:p w14:paraId="4468674D">
      <w:pPr>
        <w:tabs>
          <w:tab w:val="left" w:pos="945"/>
        </w:tabs>
        <w:spacing w:line="360" w:lineRule="auto"/>
        <w:ind w:firstLine="523" w:firstLineChars="218"/>
        <w:rPr>
          <w:rFonts w:ascii="宋体" w:hAnsi="宋体"/>
          <w:bCs/>
          <w:color w:val="auto"/>
          <w:sz w:val="24"/>
          <w:szCs w:val="24"/>
        </w:rPr>
      </w:pPr>
      <w:r>
        <w:rPr>
          <w:rFonts w:ascii="宋体" w:hAnsi="宋体"/>
          <w:bCs/>
          <w:color w:val="auto"/>
          <w:sz w:val="24"/>
          <w:szCs w:val="24"/>
        </w:rPr>
        <w:t>比较与评价</w:t>
      </w:r>
      <w:r>
        <w:rPr>
          <w:rFonts w:hint="eastAsia" w:ascii="宋体" w:hAnsi="宋体"/>
          <w:bCs/>
          <w:color w:val="auto"/>
          <w:sz w:val="24"/>
          <w:szCs w:val="24"/>
        </w:rPr>
        <w:t>采用综合评分法（计分均保留2位小数）。</w:t>
      </w:r>
    </w:p>
    <w:p w14:paraId="7581161D">
      <w:pPr>
        <w:tabs>
          <w:tab w:val="left" w:pos="945"/>
        </w:tabs>
        <w:spacing w:line="360" w:lineRule="auto"/>
        <w:ind w:firstLine="523" w:firstLineChars="218"/>
        <w:rPr>
          <w:rFonts w:ascii="宋体" w:hAnsi="宋体"/>
          <w:bCs/>
          <w:color w:val="auto"/>
          <w:sz w:val="24"/>
          <w:szCs w:val="24"/>
          <w:highlight w:val="none"/>
        </w:rPr>
      </w:pPr>
      <w:r>
        <w:rPr>
          <w:rFonts w:hint="eastAsia" w:ascii="宋体" w:hAnsi="宋体"/>
          <w:bCs/>
          <w:color w:val="auto"/>
          <w:sz w:val="24"/>
          <w:szCs w:val="24"/>
        </w:rPr>
        <w:t>评标委员会遵循公平、公正、择优原则，独立按照评分标准分别评定投标供应商的分值；各投标供应商的最终得分为各评委所评定分值的平均值，并按高低顺序排列，推荐量化指标评审得分最高的投标人为中标候选人。若得分相同，按投标报价由低到高顺序排列。按前述方法</w:t>
      </w:r>
      <w:r>
        <w:rPr>
          <w:rFonts w:hint="eastAsia" w:ascii="宋体" w:hAnsi="宋体"/>
          <w:bCs/>
          <w:color w:val="auto"/>
          <w:sz w:val="24"/>
          <w:szCs w:val="24"/>
          <w:highlight w:val="none"/>
        </w:rPr>
        <w:t>仍不能确定中标候选人排序的，由采购人按照随机抽取的方式确定</w:t>
      </w:r>
      <w:r>
        <w:rPr>
          <w:rFonts w:ascii="宋体" w:hAnsi="宋体"/>
          <w:color w:val="auto"/>
          <w:sz w:val="24"/>
          <w:szCs w:val="24"/>
          <w:highlight w:val="none"/>
        </w:rPr>
        <w:t>。</w:t>
      </w:r>
    </w:p>
    <w:p w14:paraId="650E01F5">
      <w:pPr>
        <w:tabs>
          <w:tab w:val="left" w:pos="525"/>
          <w:tab w:val="left" w:pos="1155"/>
        </w:tabs>
        <w:spacing w:line="360" w:lineRule="auto"/>
        <w:ind w:firstLine="480" w:firstLineChars="200"/>
        <w:rPr>
          <w:rFonts w:ascii="宋体" w:hAnsi="宋体"/>
          <w:bCs/>
          <w:color w:val="auto"/>
          <w:sz w:val="24"/>
          <w:szCs w:val="24"/>
          <w:highlight w:val="none"/>
        </w:rPr>
      </w:pPr>
      <w:r>
        <w:rPr>
          <w:rFonts w:ascii="宋体" w:hAnsi="宋体"/>
          <w:bCs/>
          <w:color w:val="auto"/>
          <w:sz w:val="24"/>
          <w:szCs w:val="24"/>
          <w:highlight w:val="none"/>
        </w:rPr>
        <w:t xml:space="preserve">6. </w:t>
      </w:r>
      <w:r>
        <w:rPr>
          <w:rFonts w:hint="eastAsia" w:ascii="宋体" w:hAnsi="宋体"/>
          <w:bCs/>
          <w:color w:val="auto"/>
          <w:sz w:val="24"/>
          <w:szCs w:val="24"/>
          <w:highlight w:val="none"/>
        </w:rPr>
        <w:t>评标标准：</w:t>
      </w:r>
    </w:p>
    <w:p w14:paraId="57B52085">
      <w:pPr>
        <w:spacing w:line="360" w:lineRule="auto"/>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6.1</w:t>
      </w:r>
      <w:r>
        <w:rPr>
          <w:rFonts w:hint="eastAsia" w:ascii="宋体" w:hAnsi="宋体" w:cs="宋体"/>
          <w:b/>
          <w:bCs/>
          <w:color w:val="auto"/>
          <w:sz w:val="24"/>
          <w:szCs w:val="24"/>
          <w:highlight w:val="none"/>
        </w:rPr>
        <w:t>投标价格（</w:t>
      </w:r>
      <w:r>
        <w:rPr>
          <w:rFonts w:ascii="宋体" w:hAnsi="宋体" w:cs="宋体"/>
          <w:b/>
          <w:bCs/>
          <w:color w:val="auto"/>
          <w:sz w:val="24"/>
          <w:szCs w:val="24"/>
          <w:highlight w:val="none"/>
        </w:rPr>
        <w:t>30</w:t>
      </w:r>
      <w:r>
        <w:rPr>
          <w:rFonts w:hint="eastAsia" w:ascii="宋体" w:hAnsi="宋体" w:cs="宋体"/>
          <w:b/>
          <w:bCs/>
          <w:color w:val="auto"/>
          <w:sz w:val="24"/>
          <w:szCs w:val="24"/>
          <w:highlight w:val="none"/>
        </w:rPr>
        <w:t>分）</w:t>
      </w:r>
    </w:p>
    <w:p w14:paraId="7FF0A865">
      <w:pPr>
        <w:spacing w:line="360" w:lineRule="auto"/>
        <w:ind w:firstLine="480" w:firstLineChars="200"/>
        <w:rPr>
          <w:color w:val="auto"/>
          <w:sz w:val="24"/>
          <w:szCs w:val="24"/>
          <w:highlight w:val="none"/>
        </w:rPr>
      </w:pPr>
      <w:r>
        <w:rPr>
          <w:rFonts w:hint="eastAsia"/>
          <w:color w:val="auto"/>
          <w:sz w:val="24"/>
          <w:szCs w:val="24"/>
          <w:highlight w:val="none"/>
        </w:rPr>
        <w:t>采用低价优先法计算，即满足招标文件要求且投标价格最低的投标报价为评标基准价，其价格分为满分。其他投标人的价格分统一按照下列公式计算：</w:t>
      </w:r>
    </w:p>
    <w:p w14:paraId="001F27B8">
      <w:pPr>
        <w:spacing w:line="360" w:lineRule="auto"/>
        <w:rPr>
          <w:color w:val="auto"/>
          <w:sz w:val="24"/>
          <w:szCs w:val="24"/>
          <w:highlight w:val="none"/>
        </w:rPr>
      </w:pPr>
      <w:r>
        <w:rPr>
          <w:rFonts w:hint="eastAsia"/>
          <w:color w:val="auto"/>
          <w:sz w:val="24"/>
          <w:szCs w:val="24"/>
          <w:highlight w:val="none"/>
        </w:rPr>
        <w:t>投标报价得分=(评标基准价／投标报价)×价格权值×100。</w:t>
      </w:r>
    </w:p>
    <w:p w14:paraId="6A457E28">
      <w:pPr>
        <w:spacing w:line="360" w:lineRule="auto"/>
        <w:ind w:firstLine="482" w:firstLineChars="200"/>
        <w:rPr>
          <w:rFonts w:hint="eastAsia" w:ascii="宋体" w:hAnsi="宋体" w:cs="Times New Roman"/>
          <w:b/>
          <w:bCs/>
          <w:color w:val="auto"/>
          <w:sz w:val="24"/>
          <w:szCs w:val="24"/>
          <w:highlight w:val="none"/>
          <w:lang w:val="en-US" w:eastAsia="zh-CN"/>
        </w:rPr>
      </w:pPr>
      <w:r>
        <w:rPr>
          <w:rFonts w:hint="eastAsia" w:ascii="宋体" w:hAnsi="宋体" w:cs="Times New Roman"/>
          <w:b/>
          <w:bCs/>
          <w:color w:val="auto"/>
          <w:sz w:val="24"/>
          <w:szCs w:val="24"/>
          <w:highlight w:val="none"/>
          <w:lang w:val="en-US" w:eastAsia="zh-CN"/>
        </w:rPr>
        <w:t>6.2供应商及产品评价（14分）</w:t>
      </w:r>
    </w:p>
    <w:p w14:paraId="2D0BDCE5">
      <w:pPr>
        <w:spacing w:line="360" w:lineRule="auto"/>
        <w:ind w:firstLine="480" w:firstLineChars="200"/>
        <w:rPr>
          <w:rFonts w:hint="default"/>
          <w:color w:val="auto"/>
          <w:sz w:val="24"/>
          <w:szCs w:val="24"/>
          <w:highlight w:val="none"/>
          <w:lang w:val="en-US" w:eastAsia="zh-CN"/>
        </w:rPr>
      </w:pPr>
      <w:r>
        <w:rPr>
          <w:rFonts w:hint="eastAsia"/>
          <w:color w:val="auto"/>
          <w:sz w:val="24"/>
          <w:szCs w:val="24"/>
          <w:highlight w:val="none"/>
          <w:lang w:val="en-US" w:eastAsia="zh-CN"/>
        </w:rPr>
        <w:t>6.2.1类似业绩：供应商自2023年1月1日至今已完成的同类销售业绩，每个有效业绩得2.5分，满分5分。投标时提供采购合同扫描件；时间以合同签订时间为准。</w:t>
      </w:r>
    </w:p>
    <w:p w14:paraId="319C20AF">
      <w:pPr>
        <w:spacing w:line="360" w:lineRule="auto"/>
        <w:ind w:firstLine="480" w:firstLineChars="200"/>
        <w:rPr>
          <w:rFonts w:hint="default"/>
          <w:color w:val="auto"/>
          <w:sz w:val="24"/>
          <w:szCs w:val="24"/>
          <w:highlight w:val="none"/>
          <w:lang w:val="en-US" w:eastAsia="zh-CN"/>
        </w:rPr>
      </w:pPr>
      <w:r>
        <w:rPr>
          <w:rFonts w:hint="eastAsia"/>
          <w:color w:val="auto"/>
          <w:sz w:val="24"/>
          <w:szCs w:val="24"/>
          <w:highlight w:val="none"/>
          <w:lang w:val="en-US" w:eastAsia="zh-CN"/>
        </w:rPr>
        <w:t>6.2.2体系认证：投标供应商具有有效期内的质量管理体系认证、ISO22000食品安全管理体系认证、HACCP食品安全保证体系认证、职业健康安全管理体系认证、环境管理体系认证，有一个认证得1分，最高5分。投标时提供证书原件扫描件。</w:t>
      </w:r>
    </w:p>
    <w:p w14:paraId="7797386F">
      <w:pPr>
        <w:spacing w:line="360" w:lineRule="auto"/>
        <w:ind w:firstLine="480" w:firstLineChars="200"/>
        <w:rPr>
          <w:rFonts w:hint="default"/>
          <w:color w:val="auto"/>
          <w:sz w:val="24"/>
          <w:szCs w:val="24"/>
          <w:highlight w:val="none"/>
          <w:lang w:val="en-US" w:eastAsia="zh-CN"/>
        </w:rPr>
      </w:pPr>
      <w:r>
        <w:rPr>
          <w:rFonts w:hint="eastAsia"/>
          <w:color w:val="auto"/>
          <w:sz w:val="24"/>
          <w:szCs w:val="24"/>
          <w:highlight w:val="none"/>
          <w:lang w:val="en-US" w:eastAsia="zh-CN"/>
        </w:rPr>
        <w:t>6.2.3提供“临近效期”产品的换货服务承诺函得3分，不提供不得分。临近效期定义：若产品的保质期大于或等于24个月，则距离该产品有限期少于6个月为“临近效期”产品，若产品的保质期少于24个月，则距离该产品有效期少于1/4保质期为“临近效期”产品。换货服务包含所更换的货物、更换货物所配套的运输、人工等所有成本。投标时提供承诺书，格式自拟，不得添加附加条件。</w:t>
      </w:r>
    </w:p>
    <w:p w14:paraId="587933F1">
      <w:pPr>
        <w:spacing w:line="360" w:lineRule="auto"/>
        <w:ind w:firstLine="480" w:firstLineChars="200"/>
        <w:rPr>
          <w:rFonts w:hint="default"/>
          <w:color w:val="auto"/>
          <w:sz w:val="24"/>
          <w:szCs w:val="24"/>
          <w:highlight w:val="none"/>
          <w:lang w:val="en-US" w:eastAsia="zh-CN"/>
        </w:rPr>
      </w:pPr>
      <w:r>
        <w:rPr>
          <w:rFonts w:hint="eastAsia"/>
          <w:color w:val="auto"/>
          <w:sz w:val="24"/>
          <w:szCs w:val="24"/>
          <w:highlight w:val="none"/>
          <w:lang w:val="en-US" w:eastAsia="zh-CN"/>
        </w:rPr>
        <w:t>6.2.4投标</w:t>
      </w:r>
      <w:r>
        <w:rPr>
          <w:rFonts w:hint="eastAsia"/>
          <w:color w:val="auto"/>
          <w:sz w:val="24"/>
          <w:szCs w:val="24"/>
          <w:highlight w:val="none"/>
        </w:rPr>
        <w:t>供应商获得过行政管理部门颁发的信用证书</w:t>
      </w:r>
      <w:r>
        <w:rPr>
          <w:rFonts w:hint="eastAsia"/>
          <w:color w:val="auto"/>
          <w:sz w:val="24"/>
          <w:szCs w:val="24"/>
          <w:highlight w:val="none"/>
          <w:lang w:val="en-US" w:eastAsia="zh-CN"/>
        </w:rPr>
        <w:t>或</w:t>
      </w:r>
      <w:r>
        <w:rPr>
          <w:rFonts w:hint="eastAsia"/>
          <w:color w:val="auto"/>
          <w:sz w:val="24"/>
          <w:szCs w:val="24"/>
          <w:highlight w:val="none"/>
        </w:rPr>
        <w:t>与产品服务或产品质量相关的奖项证书的，得</w:t>
      </w:r>
      <w:r>
        <w:rPr>
          <w:rFonts w:hint="eastAsia"/>
          <w:color w:val="auto"/>
          <w:sz w:val="24"/>
          <w:szCs w:val="24"/>
          <w:highlight w:val="none"/>
          <w:lang w:val="en-US" w:eastAsia="zh-CN"/>
        </w:rPr>
        <w:t>1</w:t>
      </w:r>
      <w:r>
        <w:rPr>
          <w:rFonts w:hint="eastAsia"/>
          <w:color w:val="auto"/>
          <w:sz w:val="24"/>
          <w:szCs w:val="24"/>
          <w:highlight w:val="none"/>
        </w:rPr>
        <w:t>分</w:t>
      </w:r>
      <w:r>
        <w:rPr>
          <w:rFonts w:hint="eastAsia"/>
          <w:color w:val="auto"/>
          <w:sz w:val="24"/>
          <w:szCs w:val="24"/>
          <w:highlight w:val="none"/>
          <w:lang w:eastAsia="zh-CN"/>
        </w:rPr>
        <w:t>。</w:t>
      </w:r>
      <w:r>
        <w:rPr>
          <w:rFonts w:hint="eastAsia"/>
          <w:color w:val="auto"/>
          <w:sz w:val="24"/>
          <w:szCs w:val="24"/>
          <w:highlight w:val="none"/>
          <w:lang w:val="en-US" w:eastAsia="zh-CN"/>
        </w:rPr>
        <w:t>投标时提供证明材料原件扫描件。</w:t>
      </w:r>
    </w:p>
    <w:p w14:paraId="527D809F">
      <w:pPr>
        <w:spacing w:line="360" w:lineRule="auto"/>
        <w:ind w:firstLine="482" w:firstLineChars="200"/>
        <w:rPr>
          <w:rFonts w:hint="default" w:ascii="宋体" w:hAnsi="宋体" w:cs="Times New Roman"/>
          <w:b/>
          <w:bCs/>
          <w:color w:val="auto"/>
          <w:sz w:val="24"/>
          <w:szCs w:val="24"/>
          <w:highlight w:val="none"/>
          <w:lang w:val="en-US" w:eastAsia="zh-CN"/>
        </w:rPr>
      </w:pPr>
      <w:r>
        <w:rPr>
          <w:rFonts w:hint="eastAsia" w:ascii="宋体" w:hAnsi="宋体" w:cs="Times New Roman"/>
          <w:b/>
          <w:bCs/>
          <w:color w:val="auto"/>
          <w:sz w:val="24"/>
          <w:szCs w:val="24"/>
          <w:highlight w:val="none"/>
          <w:lang w:val="en-US" w:eastAsia="zh-CN"/>
        </w:rPr>
        <w:t>6.3产品符合性（10分）</w:t>
      </w:r>
    </w:p>
    <w:p w14:paraId="3EC5AB11">
      <w:pPr>
        <w:spacing w:line="360" w:lineRule="auto"/>
        <w:ind w:firstLine="480" w:firstLineChars="200"/>
        <w:rPr>
          <w:rFonts w:hint="default"/>
          <w:color w:val="auto"/>
          <w:sz w:val="24"/>
          <w:szCs w:val="24"/>
          <w:highlight w:val="none"/>
          <w:lang w:val="en-US" w:eastAsia="zh-CN"/>
        </w:rPr>
      </w:pPr>
      <w:r>
        <w:rPr>
          <w:rFonts w:hint="eastAsia"/>
          <w:color w:val="auto"/>
          <w:sz w:val="24"/>
          <w:szCs w:val="24"/>
          <w:highlight w:val="none"/>
          <w:lang w:val="en-US" w:eastAsia="zh-CN"/>
        </w:rPr>
        <w:t>6.3.1投标产品主要食品添加剂或营养强化剂应符合《国家食品安全标准食品添加剂使用标准》GB2760 和《国家食品安全标准食品营养强化剂使用标准》GB14880 等规定，能够满足类别需求及用量情况。投标产品为保健品的保健功能应满足的功效需求及用量等情况。投标文件里提供产品清晰的图片及其说明文件与前款要求相符程度高，内容完整得3分，相符程度一般的得1.5分。无清晰图片及文件证明等相关内容不得分。</w:t>
      </w:r>
    </w:p>
    <w:p w14:paraId="47E0442C">
      <w:pPr>
        <w:spacing w:line="360" w:lineRule="auto"/>
        <w:ind w:firstLine="480" w:firstLineChars="200"/>
        <w:rPr>
          <w:rFonts w:hint="eastAsia"/>
          <w:color w:val="auto"/>
          <w:sz w:val="24"/>
          <w:szCs w:val="24"/>
          <w:highlight w:val="none"/>
          <w:lang w:val="en-US" w:eastAsia="zh-CN"/>
        </w:rPr>
      </w:pPr>
      <w:r>
        <w:rPr>
          <w:rFonts w:hint="eastAsia"/>
          <w:color w:val="auto"/>
          <w:sz w:val="24"/>
          <w:szCs w:val="24"/>
          <w:highlight w:val="none"/>
          <w:lang w:val="en-US" w:eastAsia="zh-CN"/>
        </w:rPr>
        <w:t>6.3.2投标产品应披露和标示食品、保健食品的致敏物和不适宜人群对运动员训练、竞赛的影响程度。根据投标文件里提供产品清晰的图片及其说明文件的齐全性、符合性进行综合评分，与前款要求符合程度高的得5分，符合程度较高的得4分，符合程度一般的得3分。无清晰图片及文件证明等相关内容不得分。</w:t>
      </w:r>
    </w:p>
    <w:p w14:paraId="3D363CD8">
      <w:pPr>
        <w:spacing w:line="360" w:lineRule="auto"/>
        <w:ind w:firstLine="480" w:firstLineChars="200"/>
        <w:rPr>
          <w:rFonts w:hint="eastAsia"/>
          <w:color w:val="auto"/>
          <w:sz w:val="24"/>
          <w:szCs w:val="24"/>
          <w:highlight w:val="none"/>
          <w:lang w:val="en-US" w:eastAsia="zh-CN"/>
        </w:rPr>
      </w:pPr>
      <w:r>
        <w:rPr>
          <w:rFonts w:hint="eastAsia"/>
          <w:color w:val="auto"/>
          <w:sz w:val="24"/>
          <w:szCs w:val="24"/>
          <w:highlight w:val="none"/>
          <w:lang w:val="en-US" w:eastAsia="zh-CN"/>
        </w:rPr>
        <w:t>6.3.3投标产品食品的物理形态和规格、包装便于食用、携带及适应比赛训练场地的程度。根据投标文件里提供产品清晰的图片符合性及便捷性高的得2分，符合性及便捷性较高的得1.5分，符合性及便捷性一般的得0.5分。无清晰图片不得分。</w:t>
      </w:r>
    </w:p>
    <w:p w14:paraId="50AB51DA">
      <w:pPr>
        <w:spacing w:line="360" w:lineRule="auto"/>
        <w:ind w:firstLine="482" w:firstLineChars="200"/>
        <w:rPr>
          <w:rFonts w:hint="default" w:ascii="宋体" w:hAnsi="宋体" w:cs="Times New Roman"/>
          <w:b/>
          <w:bCs/>
          <w:color w:val="auto"/>
          <w:sz w:val="24"/>
          <w:szCs w:val="24"/>
          <w:highlight w:val="none"/>
          <w:lang w:val="en-US" w:eastAsia="zh-CN"/>
        </w:rPr>
      </w:pPr>
      <w:r>
        <w:rPr>
          <w:rFonts w:hint="eastAsia" w:ascii="宋体" w:hAnsi="宋体" w:cs="Times New Roman"/>
          <w:b/>
          <w:bCs/>
          <w:color w:val="auto"/>
          <w:sz w:val="24"/>
          <w:szCs w:val="24"/>
          <w:highlight w:val="none"/>
          <w:lang w:val="en-US" w:eastAsia="zh-CN"/>
        </w:rPr>
        <w:t>6.4方案评价（46分）</w:t>
      </w:r>
    </w:p>
    <w:p w14:paraId="429EDF81">
      <w:pPr>
        <w:spacing w:line="360" w:lineRule="auto"/>
        <w:ind w:firstLine="480" w:firstLineChars="200"/>
        <w:rPr>
          <w:rFonts w:hint="eastAsia"/>
          <w:color w:val="auto"/>
          <w:sz w:val="24"/>
          <w:szCs w:val="24"/>
          <w:highlight w:val="none"/>
          <w:lang w:val="en-US" w:eastAsia="zh-CN"/>
        </w:rPr>
      </w:pPr>
      <w:r>
        <w:rPr>
          <w:rFonts w:hint="eastAsia"/>
          <w:color w:val="auto"/>
          <w:sz w:val="24"/>
          <w:szCs w:val="24"/>
          <w:highlight w:val="none"/>
          <w:lang w:val="en-US" w:eastAsia="zh-CN"/>
        </w:rPr>
        <w:t>①整体供货方案（7分）：覆盖采购到交付全流程，明确责任、节点与质量管控，含应急预案与创新优化策略得7分；涵盖主要供货环节，有关键质量把控与基础风险应对得5分；仅部分环节，缺执行细节与风险策略得3分；无方案得0分。</w:t>
      </w:r>
    </w:p>
    <w:p w14:paraId="4F013341">
      <w:pPr>
        <w:spacing w:line="360" w:lineRule="auto"/>
        <w:ind w:firstLine="480" w:firstLineChars="200"/>
        <w:rPr>
          <w:rFonts w:hint="eastAsia"/>
          <w:color w:val="auto"/>
          <w:sz w:val="24"/>
          <w:szCs w:val="24"/>
          <w:highlight w:val="none"/>
          <w:lang w:val="en-US" w:eastAsia="zh-CN"/>
        </w:rPr>
      </w:pPr>
      <w:r>
        <w:rPr>
          <w:rFonts w:hint="eastAsia"/>
          <w:color w:val="auto"/>
          <w:sz w:val="24"/>
          <w:szCs w:val="24"/>
          <w:highlight w:val="none"/>
          <w:lang w:val="en-US" w:eastAsia="zh-CN"/>
        </w:rPr>
        <w:t>②供货合同中的规定的运输时限和运输方式（5分）：精确合同运输时限，依产品特性定制运输方式，含监控与异常处理得5分；明确基本运输时限与方式，有常规保障与简单异常应对得3分；粗略提及，未结合产品特性，缺保障与处理流程得1分；未提及得0分。</w:t>
      </w:r>
    </w:p>
    <w:p w14:paraId="7ED7D74F">
      <w:pPr>
        <w:spacing w:line="360" w:lineRule="auto"/>
        <w:ind w:firstLine="480" w:firstLineChars="200"/>
        <w:rPr>
          <w:rFonts w:hint="eastAsia"/>
          <w:color w:val="auto"/>
          <w:sz w:val="24"/>
          <w:szCs w:val="24"/>
          <w:highlight w:val="none"/>
          <w:lang w:val="en-US" w:eastAsia="zh-CN"/>
        </w:rPr>
      </w:pPr>
      <w:r>
        <w:rPr>
          <w:rFonts w:hint="eastAsia"/>
          <w:color w:val="auto"/>
          <w:sz w:val="24"/>
          <w:szCs w:val="24"/>
          <w:highlight w:val="none"/>
          <w:lang w:val="en-US" w:eastAsia="zh-CN"/>
        </w:rPr>
        <w:t>③退换缺陷产品措施（7分）：含缺陷认定标准、完整退换流程、责任界定、补偿与改进机制得7分；有基本退换流程、标准与责任，缺补偿与改进得5分；仅概念，无具体流程与责任得3分；无措施得0分。</w:t>
      </w:r>
    </w:p>
    <w:p w14:paraId="324D5F64">
      <w:pPr>
        <w:spacing w:line="360" w:lineRule="auto"/>
        <w:ind w:firstLine="480" w:firstLineChars="200"/>
        <w:rPr>
          <w:rFonts w:hint="eastAsia"/>
          <w:color w:val="auto"/>
          <w:sz w:val="24"/>
          <w:szCs w:val="24"/>
          <w:highlight w:val="none"/>
          <w:lang w:val="en-US" w:eastAsia="zh-CN"/>
        </w:rPr>
      </w:pPr>
      <w:r>
        <w:rPr>
          <w:rFonts w:hint="eastAsia"/>
          <w:color w:val="auto"/>
          <w:sz w:val="24"/>
          <w:szCs w:val="24"/>
          <w:highlight w:val="none"/>
          <w:lang w:val="en-US" w:eastAsia="zh-CN"/>
        </w:rPr>
        <w:t>④对产品的食用意见及反馈时间方案（7分）：多渠道收集，24 小时内初步反馈，含分析报告与长期沟通得7分；有基础收集与反馈，缺专业分析机制得5分；仅提及收集，无反馈时间与处理流程得3分；无方案得0分。</w:t>
      </w:r>
    </w:p>
    <w:p w14:paraId="7B73D395">
      <w:pPr>
        <w:spacing w:line="360" w:lineRule="auto"/>
        <w:ind w:firstLine="480" w:firstLineChars="200"/>
        <w:rPr>
          <w:rFonts w:hint="eastAsia"/>
          <w:color w:val="auto"/>
          <w:sz w:val="24"/>
          <w:szCs w:val="24"/>
          <w:highlight w:val="none"/>
          <w:lang w:val="en-US" w:eastAsia="zh-CN"/>
        </w:rPr>
      </w:pPr>
      <w:r>
        <w:rPr>
          <w:rFonts w:hint="eastAsia"/>
          <w:color w:val="auto"/>
          <w:sz w:val="24"/>
          <w:szCs w:val="24"/>
          <w:highlight w:val="none"/>
          <w:lang w:val="en-US" w:eastAsia="zh-CN"/>
        </w:rPr>
        <w:t>⑤服务网点和售前服务制度（7分）：含网点信息、完善售前流程、人员资质与服务监督得7分；说明网点与基本服务内容，缺流程规范与监督得5分；仅提及概念，无具体服务流程得3分；无制度得0分。</w:t>
      </w:r>
    </w:p>
    <w:p w14:paraId="1924597E">
      <w:pPr>
        <w:spacing w:line="360" w:lineRule="auto"/>
        <w:ind w:firstLine="480" w:firstLineChars="200"/>
        <w:rPr>
          <w:rFonts w:hint="eastAsia"/>
          <w:color w:val="auto"/>
          <w:sz w:val="24"/>
          <w:szCs w:val="24"/>
          <w:highlight w:val="none"/>
          <w:lang w:val="en-US" w:eastAsia="zh-CN"/>
        </w:rPr>
      </w:pPr>
      <w:r>
        <w:rPr>
          <w:rFonts w:hint="eastAsia"/>
          <w:color w:val="auto"/>
          <w:sz w:val="24"/>
          <w:szCs w:val="24"/>
          <w:highlight w:val="none"/>
          <w:lang w:val="en-US" w:eastAsia="zh-CN"/>
        </w:rPr>
        <w:t>⑥售后服务制度（6分）：售后服务制度，服务监督完善，明确责任、节点与质量问题的处理流程得6分；售后服务制度简单，流程简略得4分；仅提及概念，无具体服务流程得2分；无制度得0分。</w:t>
      </w:r>
    </w:p>
    <w:p w14:paraId="4F45518F">
      <w:pPr>
        <w:spacing w:line="360" w:lineRule="auto"/>
        <w:ind w:firstLine="480" w:firstLineChars="200"/>
        <w:rPr>
          <w:rFonts w:hint="eastAsia"/>
          <w:color w:val="auto"/>
          <w:sz w:val="24"/>
          <w:szCs w:val="24"/>
          <w:highlight w:val="none"/>
          <w:lang w:val="en-US" w:eastAsia="zh-CN"/>
        </w:rPr>
      </w:pPr>
      <w:r>
        <w:rPr>
          <w:rFonts w:hint="eastAsia"/>
          <w:color w:val="auto"/>
          <w:sz w:val="24"/>
          <w:szCs w:val="24"/>
          <w:highlight w:val="none"/>
          <w:lang w:val="en-US" w:eastAsia="zh-CN"/>
        </w:rPr>
        <w:t>⑦紧急情况措施（7分）：识别各类紧急情况，有详细预案、演练更新与恢复计划得7分；列举常见情况，有基本应急流程与责任得5分；提及应对，无具体预案得3分；无措施得0分。</w:t>
      </w:r>
    </w:p>
    <w:p w14:paraId="54521FD7">
      <w:pPr>
        <w:widowControl/>
        <w:spacing w:line="360" w:lineRule="auto"/>
        <w:ind w:firstLine="482" w:firstLineChars="200"/>
        <w:rPr>
          <w:rFonts w:ascii="宋体" w:hAnsi="宋体"/>
          <w:bCs/>
          <w:color w:val="auto"/>
          <w:sz w:val="24"/>
          <w:highlight w:val="yellow"/>
        </w:rPr>
      </w:pPr>
      <w:bookmarkStart w:id="46" w:name="OLE_LINK29"/>
      <w:r>
        <w:rPr>
          <w:rFonts w:hint="eastAsia" w:ascii="宋体" w:hAnsi="宋体" w:cs="宋体"/>
          <w:b/>
          <w:bCs/>
          <w:color w:val="auto"/>
          <w:sz w:val="24"/>
          <w:szCs w:val="24"/>
          <w:highlight w:val="none"/>
        </w:rPr>
        <w:t>加分：</w:t>
      </w:r>
      <w:r>
        <w:rPr>
          <w:rFonts w:hint="eastAsia" w:ascii="宋体" w:hAnsi="宋体" w:cs="宋体"/>
          <w:color w:val="auto"/>
          <w:sz w:val="24"/>
          <w:szCs w:val="24"/>
          <w:highlight w:val="none"/>
        </w:rPr>
        <w:t>所选用产品属于节能产品、环境标志产品品目清单范围的，提供由国家确定的认证机构（根据《市场监管总局关于发布参与实施政府采购节能产品、环境标志产品认证机构名录的公告》（</w:t>
      </w:r>
      <w:r>
        <w:rPr>
          <w:rFonts w:ascii="宋体" w:hAnsi="宋体" w:cs="宋体"/>
          <w:color w:val="auto"/>
          <w:sz w:val="24"/>
          <w:szCs w:val="24"/>
          <w:highlight w:val="none"/>
        </w:rPr>
        <w:t>2019</w:t>
      </w:r>
      <w:r>
        <w:rPr>
          <w:rFonts w:hint="eastAsia" w:ascii="宋体" w:hAnsi="宋体" w:cs="宋体"/>
          <w:color w:val="auto"/>
          <w:sz w:val="24"/>
          <w:szCs w:val="24"/>
          <w:highlight w:val="none"/>
        </w:rPr>
        <w:t>年第</w:t>
      </w:r>
      <w:r>
        <w:rPr>
          <w:rFonts w:ascii="宋体" w:hAnsi="宋体" w:cs="宋体"/>
          <w:color w:val="auto"/>
          <w:sz w:val="24"/>
          <w:szCs w:val="24"/>
          <w:highlight w:val="none"/>
        </w:rPr>
        <w:t>16</w:t>
      </w:r>
      <w:r>
        <w:rPr>
          <w:rFonts w:hint="eastAsia" w:ascii="宋体" w:hAnsi="宋体" w:cs="宋体"/>
          <w:color w:val="auto"/>
          <w:sz w:val="24"/>
          <w:szCs w:val="24"/>
          <w:highlight w:val="none"/>
        </w:rPr>
        <w:t>号）中确认的《参与实施政府采购节能产品认证机构名录》《参与实施政府采购环境标志产品认证机构名录》）出具的、</w:t>
      </w:r>
      <w:bookmarkEnd w:id="46"/>
      <w:r>
        <w:rPr>
          <w:rFonts w:hint="eastAsia" w:ascii="宋体" w:hAnsi="宋体" w:cs="宋体"/>
          <w:color w:val="auto"/>
          <w:sz w:val="24"/>
          <w:szCs w:val="24"/>
          <w:highlight w:val="none"/>
        </w:rPr>
        <w:t>处于有效期之内的节能产品、环境标志产品认证证书的，落实政府优先采购政策，分别予以加</w:t>
      </w:r>
      <w:r>
        <w:rPr>
          <w:rFonts w:ascii="宋体" w:hAnsi="宋体" w:cs="宋体"/>
          <w:color w:val="auto"/>
          <w:sz w:val="24"/>
          <w:szCs w:val="24"/>
          <w:highlight w:val="none"/>
        </w:rPr>
        <w:t>1</w:t>
      </w:r>
      <w:r>
        <w:rPr>
          <w:rFonts w:hint="eastAsia" w:ascii="宋体" w:hAnsi="宋体" w:cs="宋体"/>
          <w:color w:val="auto"/>
          <w:sz w:val="24"/>
          <w:szCs w:val="24"/>
          <w:highlight w:val="none"/>
        </w:rPr>
        <w:t>分（同一产品同时具有节能产品、环境标志产品认证证书的不重复加分）。</w:t>
      </w:r>
      <w:r>
        <w:rPr>
          <w:rFonts w:hint="eastAsia" w:ascii="宋体" w:cs="宋体"/>
          <w:b/>
          <w:bCs/>
          <w:color w:val="auto"/>
          <w:sz w:val="24"/>
          <w:highlight w:val="none"/>
        </w:rPr>
        <w:t>【本项目为货物类，不适用本条】</w:t>
      </w:r>
    </w:p>
    <w:p w14:paraId="17066136">
      <w:pPr>
        <w:widowControl/>
        <w:tabs>
          <w:tab w:val="left" w:pos="525"/>
          <w:tab w:val="left" w:pos="552"/>
          <w:tab w:val="left" w:pos="630"/>
          <w:tab w:val="left" w:pos="945"/>
        </w:tabs>
        <w:spacing w:line="360" w:lineRule="auto"/>
        <w:ind w:firstLine="480" w:firstLineChars="200"/>
        <w:textAlignment w:val="baseline"/>
        <w:rPr>
          <w:rFonts w:hint="eastAsia" w:ascii="宋体" w:hAnsi="宋体"/>
          <w:bCs/>
          <w:color w:val="auto"/>
          <w:sz w:val="24"/>
        </w:rPr>
      </w:pPr>
      <w:r>
        <w:rPr>
          <w:rFonts w:hint="eastAsia" w:ascii="宋体" w:hAnsi="宋体"/>
          <w:bCs/>
          <w:color w:val="auto"/>
          <w:sz w:val="24"/>
        </w:rPr>
        <w:t>注</w:t>
      </w:r>
      <w:r>
        <w:rPr>
          <w:rFonts w:hint="eastAsia" w:ascii="宋体" w:hAnsi="宋体"/>
          <w:bCs/>
          <w:color w:val="auto"/>
          <w:sz w:val="24"/>
          <w:lang w:val="en-US" w:eastAsia="zh-CN"/>
        </w:rPr>
        <w:t>1</w:t>
      </w:r>
      <w:r>
        <w:rPr>
          <w:rFonts w:hint="eastAsia" w:ascii="宋体" w:hAnsi="宋体"/>
          <w:bCs/>
          <w:color w:val="auto"/>
          <w:sz w:val="24"/>
        </w:rPr>
        <w:t>：评委会计算分项得分时取平均值为投标单位的得分，各分项得分合计即为投标单位的总得分。所有评委打分的平均值为各投标人最终得分。最终得分最高者将为推荐中标候选人。评分办法及评分细则的解释权</w:t>
      </w:r>
      <w:r>
        <w:rPr>
          <w:rFonts w:hint="eastAsia" w:ascii="宋体" w:hAnsi="宋体"/>
          <w:bCs/>
          <w:color w:val="auto"/>
          <w:sz w:val="24"/>
          <w:lang w:eastAsia="zh-CN"/>
        </w:rPr>
        <w:t>属于</w:t>
      </w:r>
      <w:r>
        <w:rPr>
          <w:rFonts w:hint="eastAsia" w:ascii="宋体" w:hAnsi="宋体"/>
          <w:bCs/>
          <w:color w:val="auto"/>
          <w:sz w:val="24"/>
        </w:rPr>
        <w:t>采购人。未列入本评分细则的其他条件不作为评分内容。</w:t>
      </w:r>
    </w:p>
    <w:p w14:paraId="76092662">
      <w:pPr>
        <w:widowControl/>
        <w:tabs>
          <w:tab w:val="left" w:pos="525"/>
          <w:tab w:val="left" w:pos="552"/>
          <w:tab w:val="left" w:pos="630"/>
          <w:tab w:val="left" w:pos="945"/>
        </w:tabs>
        <w:spacing w:line="360" w:lineRule="auto"/>
        <w:ind w:firstLine="480" w:firstLineChars="200"/>
        <w:textAlignment w:val="baseline"/>
        <w:rPr>
          <w:rFonts w:ascii="宋体" w:hAnsi="宋体"/>
          <w:bCs/>
          <w:color w:val="auto"/>
          <w:sz w:val="24"/>
          <w:szCs w:val="24"/>
        </w:rPr>
      </w:pPr>
      <w:r>
        <w:rPr>
          <w:rFonts w:hint="eastAsia" w:ascii="宋体" w:hAnsi="宋体" w:eastAsia="宋体"/>
          <w:bCs/>
          <w:color w:val="auto"/>
          <w:sz w:val="24"/>
          <w:lang w:val="en-US" w:eastAsia="zh-CN"/>
        </w:rPr>
        <w:t>注2：</w:t>
      </w:r>
      <w:r>
        <w:rPr>
          <w:rFonts w:hint="eastAsia" w:ascii="宋体" w:hAnsi="宋体" w:eastAsia="宋体" w:cs="Times New Roman"/>
          <w:bCs/>
          <w:color w:val="auto"/>
          <w:sz w:val="24"/>
          <w:szCs w:val="24"/>
          <w:highlight w:val="none"/>
          <w:lang w:val="zh-CN"/>
        </w:rPr>
        <w:t>招标文件中要求投标人出具的证书、证明等相关材料，应当能实质性证明采购需求中的相关要求，且均应在有效期限内，即有效期限应覆盖投标文件评审当日。</w:t>
      </w:r>
    </w:p>
    <w:p w14:paraId="0781DEAC">
      <w:pPr>
        <w:pStyle w:val="4"/>
        <w:widowControl/>
        <w:adjustRightInd w:val="0"/>
        <w:snapToGrid w:val="0"/>
        <w:spacing w:line="360" w:lineRule="auto"/>
        <w:rPr>
          <w:color w:val="auto"/>
          <w:sz w:val="24"/>
          <w:szCs w:val="24"/>
        </w:rPr>
      </w:pPr>
      <w:bookmarkStart w:id="47" w:name="_Toc66735282"/>
      <w:r>
        <w:rPr>
          <w:rFonts w:hint="eastAsia"/>
          <w:color w:val="auto"/>
          <w:sz w:val="24"/>
          <w:szCs w:val="24"/>
        </w:rPr>
        <w:t>(十一)确定中标供应商：</w:t>
      </w:r>
      <w:bookmarkEnd w:id="47"/>
    </w:p>
    <w:p w14:paraId="7C1988D8">
      <w:pPr>
        <w:numPr>
          <w:ilvl w:val="0"/>
          <w:numId w:val="0"/>
        </w:numPr>
        <w:tabs>
          <w:tab w:val="left" w:pos="525"/>
          <w:tab w:val="left" w:pos="945"/>
          <w:tab w:val="left" w:pos="1155"/>
        </w:tabs>
        <w:spacing w:line="360" w:lineRule="auto"/>
        <w:ind w:left="0" w:leftChars="0" w:firstLine="523" w:firstLineChars="218"/>
        <w:rPr>
          <w:rFonts w:ascii="宋体" w:hAnsi="宋体"/>
          <w:bCs/>
          <w:color w:val="auto"/>
          <w:sz w:val="24"/>
          <w:szCs w:val="24"/>
        </w:rPr>
      </w:pPr>
      <w:r>
        <w:rPr>
          <w:rFonts w:hint="eastAsia" w:ascii="宋体" w:hAnsi="宋体" w:eastAsia="宋体" w:cs="Times New Roman"/>
          <w:bCs/>
          <w:color w:val="auto"/>
          <w:kern w:val="2"/>
          <w:sz w:val="24"/>
          <w:szCs w:val="24"/>
          <w:lang w:val="en-US" w:eastAsia="zh-CN" w:bidi="ar-SA"/>
        </w:rPr>
        <w:t>1．</w:t>
      </w:r>
      <w:r>
        <w:rPr>
          <w:rFonts w:hint="eastAsia" w:ascii="宋体" w:hAnsi="宋体"/>
          <w:bCs/>
          <w:color w:val="auto"/>
          <w:sz w:val="24"/>
          <w:szCs w:val="24"/>
        </w:rPr>
        <w:t>评标委员会根据招标文件规定的评标方法和评分标准进行评审，按招标文件的要求依法推荐中标供应商。自评审结束之日起2个工作日内将评审报告送交采购人。采购人自收到评审报告之日起5个工作日内按招标文件的要求，在评审报告推荐的中标候选单位中，依法确定中标供应商。采购代理机构自中标供应商确定之日起2个工作日内，发出中标通知书，并将在财政部门指定的信息发布媒体（中国政府采购网、江苏政府采购网）上发布中标结果公告。</w:t>
      </w:r>
    </w:p>
    <w:p w14:paraId="7B221DEA">
      <w:pPr>
        <w:numPr>
          <w:ilvl w:val="0"/>
          <w:numId w:val="0"/>
        </w:numPr>
        <w:tabs>
          <w:tab w:val="left" w:pos="525"/>
          <w:tab w:val="left" w:pos="945"/>
          <w:tab w:val="left" w:pos="1155"/>
        </w:tabs>
        <w:spacing w:line="360" w:lineRule="auto"/>
        <w:ind w:left="0" w:leftChars="0" w:firstLine="523" w:firstLineChars="218"/>
        <w:rPr>
          <w:rFonts w:ascii="宋体" w:hAnsi="宋体"/>
          <w:bCs/>
          <w:color w:val="auto"/>
          <w:sz w:val="24"/>
          <w:szCs w:val="24"/>
        </w:rPr>
      </w:pPr>
      <w:r>
        <w:rPr>
          <w:rFonts w:hint="eastAsia" w:ascii="宋体" w:hAnsi="宋体" w:eastAsia="宋体" w:cs="Times New Roman"/>
          <w:bCs/>
          <w:color w:val="auto"/>
          <w:kern w:val="2"/>
          <w:sz w:val="24"/>
          <w:szCs w:val="24"/>
          <w:lang w:val="en-US" w:eastAsia="zh-CN" w:bidi="ar-SA"/>
        </w:rPr>
        <w:t>2．</w:t>
      </w:r>
      <w:r>
        <w:rPr>
          <w:rFonts w:hint="eastAsia" w:ascii="宋体" w:hAnsi="宋体"/>
          <w:bCs/>
          <w:color w:val="auto"/>
          <w:sz w:val="24"/>
          <w:szCs w:val="24"/>
        </w:rPr>
        <w:t>投标供应商如有质疑，应在</w:t>
      </w:r>
      <w:r>
        <w:rPr>
          <w:rFonts w:hint="eastAsia" w:ascii="宋体" w:hAnsi="宋体"/>
          <w:color w:val="auto"/>
          <w:sz w:val="24"/>
          <w:szCs w:val="24"/>
        </w:rPr>
        <w:t>中标公告</w:t>
      </w:r>
      <w:r>
        <w:rPr>
          <w:rFonts w:hint="eastAsia" w:ascii="宋体" w:hAnsi="宋体"/>
          <w:bCs/>
          <w:color w:val="auto"/>
          <w:sz w:val="24"/>
          <w:szCs w:val="24"/>
        </w:rPr>
        <w:t>发布</w:t>
      </w:r>
      <w:r>
        <w:rPr>
          <w:rFonts w:hint="eastAsia" w:ascii="宋体" w:hAnsi="宋体"/>
          <w:color w:val="auto"/>
          <w:sz w:val="24"/>
          <w:szCs w:val="24"/>
        </w:rPr>
        <w:t>之日起</w:t>
      </w:r>
      <w:r>
        <w:rPr>
          <w:rFonts w:ascii="宋体" w:hAnsi="宋体"/>
          <w:color w:val="auto"/>
          <w:sz w:val="24"/>
          <w:szCs w:val="24"/>
        </w:rPr>
        <w:t>7</w:t>
      </w:r>
      <w:r>
        <w:rPr>
          <w:rFonts w:hint="eastAsia" w:ascii="宋体" w:hAnsi="宋体"/>
          <w:color w:val="auto"/>
          <w:sz w:val="24"/>
          <w:szCs w:val="24"/>
        </w:rPr>
        <w:t>个工作日</w:t>
      </w:r>
      <w:r>
        <w:rPr>
          <w:rFonts w:hint="eastAsia" w:ascii="宋体" w:hAnsi="宋体"/>
          <w:bCs/>
          <w:color w:val="auto"/>
          <w:sz w:val="24"/>
          <w:szCs w:val="24"/>
        </w:rPr>
        <w:t>内，以书面形式一次性向采购人提出质疑，同时该质疑应由投标供应商法定代表人或参加投标的授权委托人签署和盖公章（原件）。</w:t>
      </w:r>
    </w:p>
    <w:p w14:paraId="5DF4845B">
      <w:pPr>
        <w:numPr>
          <w:ilvl w:val="0"/>
          <w:numId w:val="0"/>
        </w:numPr>
        <w:tabs>
          <w:tab w:val="left" w:pos="525"/>
          <w:tab w:val="left" w:pos="945"/>
          <w:tab w:val="left" w:pos="1155"/>
        </w:tabs>
        <w:spacing w:line="360" w:lineRule="auto"/>
        <w:ind w:left="0" w:leftChars="0" w:firstLine="523" w:firstLineChars="218"/>
        <w:rPr>
          <w:rFonts w:ascii="宋体" w:hAnsi="宋体"/>
          <w:bCs/>
          <w:color w:val="auto"/>
          <w:sz w:val="24"/>
          <w:szCs w:val="24"/>
        </w:rPr>
      </w:pPr>
      <w:r>
        <w:rPr>
          <w:rFonts w:hint="eastAsia" w:ascii="宋体" w:hAnsi="宋体" w:eastAsia="宋体" w:cs="Times New Roman"/>
          <w:bCs/>
          <w:color w:val="auto"/>
          <w:kern w:val="2"/>
          <w:sz w:val="24"/>
          <w:szCs w:val="24"/>
          <w:lang w:val="en-US" w:eastAsia="zh-CN" w:bidi="ar-SA"/>
        </w:rPr>
        <w:t>3．</w:t>
      </w:r>
      <w:r>
        <w:rPr>
          <w:rFonts w:hint="eastAsia" w:ascii="宋体" w:hAnsi="宋体"/>
          <w:bCs/>
          <w:color w:val="auto"/>
          <w:sz w:val="24"/>
          <w:szCs w:val="24"/>
        </w:rPr>
        <w:t>提出质疑的供应商应当是参加所质疑项目采购活动的供应商。潜在供应商已依法获取其可质疑的招标文件的，可以对该文件提出质疑。对招标文件提出质疑的，应当在获取招标文件或者招标文件公告期限届满之日起7个工作日内提出。</w:t>
      </w:r>
    </w:p>
    <w:p w14:paraId="51AE75F7">
      <w:pPr>
        <w:numPr>
          <w:ilvl w:val="0"/>
          <w:numId w:val="0"/>
        </w:numPr>
        <w:tabs>
          <w:tab w:val="left" w:pos="525"/>
          <w:tab w:val="left" w:pos="945"/>
          <w:tab w:val="left" w:pos="1155"/>
        </w:tabs>
        <w:spacing w:line="360" w:lineRule="auto"/>
        <w:ind w:left="0" w:leftChars="0" w:firstLine="523" w:firstLineChars="218"/>
        <w:rPr>
          <w:rFonts w:ascii="宋体" w:hAnsi="宋体"/>
          <w:bCs/>
          <w:color w:val="auto"/>
          <w:sz w:val="24"/>
          <w:szCs w:val="24"/>
        </w:rPr>
      </w:pPr>
      <w:r>
        <w:rPr>
          <w:rFonts w:hint="eastAsia" w:ascii="宋体" w:hAnsi="宋体" w:eastAsia="宋体" w:cs="Times New Roman"/>
          <w:bCs/>
          <w:color w:val="auto"/>
          <w:kern w:val="2"/>
          <w:sz w:val="24"/>
          <w:szCs w:val="24"/>
          <w:lang w:val="en-US" w:eastAsia="zh-CN" w:bidi="ar-SA"/>
        </w:rPr>
        <w:t>4．</w:t>
      </w:r>
      <w:r>
        <w:rPr>
          <w:rFonts w:hint="eastAsia" w:ascii="宋体" w:hAnsi="宋体"/>
          <w:bCs/>
          <w:color w:val="auto"/>
          <w:sz w:val="24"/>
          <w:szCs w:val="24"/>
        </w:rPr>
        <w:t>供应商提出质疑应当提交质疑函和必要的证明材料。质疑函应当包括下列内容：</w:t>
      </w:r>
    </w:p>
    <w:p w14:paraId="46CF24A1">
      <w:pPr>
        <w:tabs>
          <w:tab w:val="left" w:pos="525"/>
          <w:tab w:val="left" w:pos="945"/>
          <w:tab w:val="left" w:pos="1155"/>
        </w:tabs>
        <w:spacing w:line="360" w:lineRule="auto"/>
        <w:ind w:left="458" w:leftChars="218"/>
        <w:rPr>
          <w:rFonts w:ascii="宋体" w:hAnsi="宋体"/>
          <w:bCs/>
          <w:color w:val="auto"/>
          <w:sz w:val="24"/>
          <w:szCs w:val="24"/>
        </w:rPr>
      </w:pPr>
      <w:r>
        <w:rPr>
          <w:rFonts w:hint="eastAsia" w:ascii="宋体" w:hAnsi="宋体"/>
          <w:bCs/>
          <w:color w:val="auto"/>
          <w:sz w:val="24"/>
          <w:szCs w:val="24"/>
        </w:rPr>
        <w:t>①供应商的姓名或者名称、地址、邮编、联系人及联系电话；</w:t>
      </w:r>
    </w:p>
    <w:p w14:paraId="07D33E23">
      <w:pPr>
        <w:tabs>
          <w:tab w:val="left" w:pos="525"/>
          <w:tab w:val="left" w:pos="945"/>
          <w:tab w:val="left" w:pos="1155"/>
        </w:tabs>
        <w:spacing w:line="360" w:lineRule="auto"/>
        <w:ind w:left="458" w:leftChars="218"/>
        <w:rPr>
          <w:rFonts w:ascii="宋体" w:hAnsi="宋体"/>
          <w:bCs/>
          <w:color w:val="auto"/>
          <w:sz w:val="24"/>
          <w:szCs w:val="24"/>
        </w:rPr>
      </w:pPr>
      <w:r>
        <w:rPr>
          <w:rFonts w:hint="eastAsia" w:ascii="宋体" w:hAnsi="宋体"/>
          <w:bCs/>
          <w:color w:val="auto"/>
          <w:sz w:val="24"/>
          <w:szCs w:val="24"/>
        </w:rPr>
        <w:t>②质疑项目的名称、编号；</w:t>
      </w:r>
    </w:p>
    <w:p w14:paraId="2801B632">
      <w:pPr>
        <w:tabs>
          <w:tab w:val="left" w:pos="525"/>
          <w:tab w:val="left" w:pos="945"/>
          <w:tab w:val="left" w:pos="1155"/>
        </w:tabs>
        <w:spacing w:line="360" w:lineRule="auto"/>
        <w:ind w:left="458" w:leftChars="218"/>
        <w:rPr>
          <w:rFonts w:ascii="宋体" w:hAnsi="宋体"/>
          <w:bCs/>
          <w:color w:val="auto"/>
          <w:sz w:val="24"/>
          <w:szCs w:val="24"/>
        </w:rPr>
      </w:pPr>
      <w:r>
        <w:rPr>
          <w:rFonts w:hint="eastAsia" w:ascii="宋体" w:hAnsi="宋体"/>
          <w:bCs/>
          <w:color w:val="auto"/>
          <w:sz w:val="24"/>
          <w:szCs w:val="24"/>
        </w:rPr>
        <w:t>③具体、明确的质疑事项和与质疑事项相关的请求；</w:t>
      </w:r>
    </w:p>
    <w:p w14:paraId="773935B5">
      <w:pPr>
        <w:tabs>
          <w:tab w:val="left" w:pos="525"/>
          <w:tab w:val="left" w:pos="945"/>
          <w:tab w:val="left" w:pos="1155"/>
        </w:tabs>
        <w:spacing w:line="360" w:lineRule="auto"/>
        <w:ind w:left="458" w:leftChars="218"/>
        <w:rPr>
          <w:rFonts w:ascii="宋体" w:hAnsi="宋体"/>
          <w:bCs/>
          <w:color w:val="auto"/>
          <w:sz w:val="24"/>
          <w:szCs w:val="24"/>
        </w:rPr>
      </w:pPr>
      <w:r>
        <w:rPr>
          <w:rFonts w:hint="eastAsia" w:ascii="宋体" w:hAnsi="宋体"/>
          <w:bCs/>
          <w:color w:val="auto"/>
          <w:sz w:val="24"/>
          <w:szCs w:val="24"/>
        </w:rPr>
        <w:t>④事实依据；</w:t>
      </w:r>
    </w:p>
    <w:p w14:paraId="61AB25F8">
      <w:pPr>
        <w:tabs>
          <w:tab w:val="left" w:pos="525"/>
          <w:tab w:val="left" w:pos="945"/>
          <w:tab w:val="left" w:pos="1155"/>
        </w:tabs>
        <w:spacing w:line="360" w:lineRule="auto"/>
        <w:ind w:left="458" w:leftChars="218"/>
        <w:rPr>
          <w:rFonts w:ascii="宋体" w:hAnsi="宋体"/>
          <w:bCs/>
          <w:color w:val="auto"/>
          <w:sz w:val="24"/>
          <w:szCs w:val="24"/>
        </w:rPr>
      </w:pPr>
      <w:r>
        <w:rPr>
          <w:rFonts w:hint="eastAsia" w:ascii="宋体" w:hAnsi="宋体"/>
          <w:bCs/>
          <w:color w:val="auto"/>
          <w:sz w:val="24"/>
          <w:szCs w:val="24"/>
        </w:rPr>
        <w:t>⑤必要的法律依据；</w:t>
      </w:r>
    </w:p>
    <w:p w14:paraId="34258D38">
      <w:pPr>
        <w:tabs>
          <w:tab w:val="left" w:pos="525"/>
          <w:tab w:val="left" w:pos="945"/>
          <w:tab w:val="left" w:pos="1155"/>
        </w:tabs>
        <w:spacing w:line="360" w:lineRule="auto"/>
        <w:ind w:left="458" w:leftChars="218"/>
        <w:rPr>
          <w:rFonts w:ascii="宋体" w:hAnsi="宋体"/>
          <w:bCs/>
          <w:color w:val="auto"/>
          <w:sz w:val="24"/>
          <w:szCs w:val="24"/>
        </w:rPr>
      </w:pPr>
      <w:r>
        <w:rPr>
          <w:rFonts w:hint="eastAsia" w:ascii="宋体" w:hAnsi="宋体"/>
          <w:bCs/>
          <w:color w:val="auto"/>
          <w:sz w:val="24"/>
          <w:szCs w:val="24"/>
        </w:rPr>
        <w:t>⑥提出质疑的日期。</w:t>
      </w:r>
    </w:p>
    <w:p w14:paraId="708710FD">
      <w:pPr>
        <w:tabs>
          <w:tab w:val="left" w:pos="0"/>
          <w:tab w:val="left" w:pos="945"/>
          <w:tab w:val="left" w:pos="1155"/>
        </w:tabs>
        <w:spacing w:line="360" w:lineRule="auto"/>
        <w:ind w:left="17" w:leftChars="8" w:firstLine="439" w:firstLineChars="183"/>
        <w:rPr>
          <w:rFonts w:ascii="宋体" w:hAnsi="宋体"/>
          <w:bCs/>
          <w:color w:val="auto"/>
          <w:sz w:val="24"/>
          <w:szCs w:val="24"/>
        </w:rPr>
      </w:pPr>
      <w:r>
        <w:rPr>
          <w:rFonts w:hint="eastAsia" w:ascii="宋体" w:hAnsi="宋体"/>
          <w:bCs/>
          <w:color w:val="auto"/>
          <w:sz w:val="24"/>
          <w:szCs w:val="24"/>
        </w:rPr>
        <w:t>供应商为法人或者其他组织的，应当由法定代表人或者其授权代表签字或者盖章，并加盖公章。</w:t>
      </w:r>
    </w:p>
    <w:p w14:paraId="4272795F">
      <w:pPr>
        <w:numPr>
          <w:ilvl w:val="0"/>
          <w:numId w:val="0"/>
        </w:numPr>
        <w:tabs>
          <w:tab w:val="left" w:pos="525"/>
          <w:tab w:val="left" w:pos="945"/>
          <w:tab w:val="left" w:pos="1155"/>
        </w:tabs>
        <w:spacing w:line="360" w:lineRule="auto"/>
        <w:ind w:left="0" w:leftChars="0" w:firstLine="523" w:firstLineChars="218"/>
        <w:rPr>
          <w:rFonts w:ascii="宋体" w:hAnsi="宋体"/>
          <w:bCs/>
          <w:color w:val="auto"/>
          <w:sz w:val="24"/>
          <w:szCs w:val="24"/>
        </w:rPr>
      </w:pPr>
      <w:r>
        <w:rPr>
          <w:rFonts w:hint="eastAsia" w:ascii="宋体" w:hAnsi="宋体" w:eastAsia="宋体" w:cs="Times New Roman"/>
          <w:bCs/>
          <w:color w:val="auto"/>
          <w:kern w:val="2"/>
          <w:sz w:val="24"/>
          <w:szCs w:val="24"/>
          <w:lang w:val="en-US" w:eastAsia="zh-CN" w:bidi="ar-SA"/>
        </w:rPr>
        <w:t>5．</w:t>
      </w:r>
      <w:r>
        <w:rPr>
          <w:rFonts w:hint="eastAsia" w:ascii="宋体" w:hAnsi="宋体"/>
          <w:bCs/>
          <w:color w:val="auto"/>
          <w:sz w:val="24"/>
          <w:szCs w:val="24"/>
        </w:rPr>
        <w:t>采购人将在收到经投标供应商法定代表人或参加投标的授权代表签署和盖公章（原件）的书面质疑后7个工作日内，对质疑内容作出答复。如投标供应商在成交公告发布之日起7个工作日后向采购人提出质疑或质疑未经投标供应商法定代表人或参加投标的授权代表签署和盖公章（原件），采购人有权对该质疑不予答复。投标供应商在法定质疑期限外送达的质疑函或法定质疑期限内送达的质疑函不符合上述要求的均为无效质疑，采购人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p>
    <w:p w14:paraId="46DBF70F">
      <w:pPr>
        <w:pStyle w:val="4"/>
        <w:spacing w:line="360" w:lineRule="auto"/>
        <w:ind w:left="420" w:hanging="420"/>
        <w:rPr>
          <w:color w:val="auto"/>
          <w:sz w:val="24"/>
          <w:szCs w:val="24"/>
        </w:rPr>
      </w:pPr>
      <w:bookmarkStart w:id="48" w:name="_Toc66735283"/>
      <w:r>
        <w:rPr>
          <w:rFonts w:hint="eastAsia"/>
          <w:color w:val="auto"/>
          <w:sz w:val="24"/>
          <w:szCs w:val="24"/>
        </w:rPr>
        <w:t>(十二)采购项目的中止：</w:t>
      </w:r>
      <w:bookmarkEnd w:id="48"/>
    </w:p>
    <w:p w14:paraId="31DEF0E8">
      <w:pPr>
        <w:spacing w:line="360" w:lineRule="auto"/>
        <w:ind w:firstLine="480" w:firstLineChars="200"/>
        <w:rPr>
          <w:rFonts w:ascii="宋体" w:hAnsi="宋体"/>
          <w:bCs/>
          <w:color w:val="auto"/>
          <w:sz w:val="24"/>
          <w:szCs w:val="24"/>
        </w:rPr>
      </w:pPr>
      <w:r>
        <w:rPr>
          <w:rFonts w:hint="eastAsia" w:ascii="宋体" w:hAnsi="宋体"/>
          <w:bCs/>
          <w:color w:val="auto"/>
          <w:sz w:val="24"/>
          <w:szCs w:val="24"/>
        </w:rPr>
        <w:t>出现下列情形之一的，采购人或者采购代理机构应当中止公开招标采购活动，发布项目中止公告并说明原因，重新开展采购活动：</w:t>
      </w:r>
    </w:p>
    <w:p w14:paraId="469C9A2A">
      <w:pPr>
        <w:numPr>
          <w:ilvl w:val="0"/>
          <w:numId w:val="0"/>
        </w:numPr>
        <w:tabs>
          <w:tab w:val="left" w:pos="525"/>
          <w:tab w:val="left" w:pos="945"/>
          <w:tab w:val="left" w:pos="1260"/>
        </w:tabs>
        <w:spacing w:line="360" w:lineRule="auto"/>
        <w:ind w:left="0" w:firstLine="525"/>
        <w:rPr>
          <w:rFonts w:ascii="宋体" w:hAnsi="宋体"/>
          <w:bCs/>
          <w:color w:val="auto"/>
          <w:sz w:val="24"/>
          <w:szCs w:val="24"/>
        </w:rPr>
      </w:pPr>
      <w:r>
        <w:rPr>
          <w:rFonts w:hint="eastAsia" w:ascii="宋体" w:hAnsi="宋体" w:eastAsia="宋体" w:cs="Times New Roman"/>
          <w:bCs/>
          <w:color w:val="auto"/>
          <w:kern w:val="2"/>
          <w:sz w:val="24"/>
          <w:szCs w:val="24"/>
          <w:lang w:val="en-US" w:eastAsia="zh-CN" w:bidi="ar-SA"/>
        </w:rPr>
        <w:t>1．</w:t>
      </w:r>
      <w:r>
        <w:rPr>
          <w:rFonts w:hint="eastAsia" w:ascii="宋体" w:hAnsi="宋体" w:cs="宋体"/>
          <w:snapToGrid w:val="0"/>
          <w:color w:val="auto"/>
          <w:kern w:val="0"/>
          <w:sz w:val="24"/>
          <w:szCs w:val="24"/>
        </w:rPr>
        <w:t>除《政府采购公开招标采购方式管理暂行办法》第二十一条第三款和《财政部关于政府采购公开招标采购方式管理暂行办法有关问题的补充通知》规定的情形外，在采购过程中符合要求的供应商或者报价未超过采购预算的供应商不足</w:t>
      </w:r>
      <w:r>
        <w:rPr>
          <w:rFonts w:ascii="宋体" w:hAnsi="宋体" w:cs="宋体"/>
          <w:snapToGrid w:val="0"/>
          <w:color w:val="auto"/>
          <w:kern w:val="0"/>
          <w:sz w:val="24"/>
          <w:szCs w:val="24"/>
        </w:rPr>
        <w:t>3家</w:t>
      </w:r>
      <w:r>
        <w:rPr>
          <w:rFonts w:hint="eastAsia" w:ascii="宋体" w:hAnsi="宋体" w:cs="宋体"/>
          <w:snapToGrid w:val="0"/>
          <w:color w:val="auto"/>
          <w:kern w:val="0"/>
          <w:sz w:val="24"/>
          <w:szCs w:val="24"/>
        </w:rPr>
        <w:t>的</w:t>
      </w:r>
      <w:r>
        <w:rPr>
          <w:rFonts w:hint="eastAsia" w:ascii="宋体" w:hAnsi="宋体"/>
          <w:bCs/>
          <w:color w:val="auto"/>
          <w:sz w:val="24"/>
          <w:szCs w:val="24"/>
        </w:rPr>
        <w:t>；</w:t>
      </w:r>
    </w:p>
    <w:p w14:paraId="7570372B">
      <w:pPr>
        <w:numPr>
          <w:ilvl w:val="0"/>
          <w:numId w:val="0"/>
        </w:numPr>
        <w:tabs>
          <w:tab w:val="left" w:pos="525"/>
          <w:tab w:val="left" w:pos="945"/>
          <w:tab w:val="left" w:pos="1260"/>
        </w:tabs>
        <w:spacing w:line="360" w:lineRule="auto"/>
        <w:ind w:left="0" w:firstLine="525"/>
        <w:rPr>
          <w:rFonts w:ascii="宋体" w:hAnsi="宋体"/>
          <w:bCs/>
          <w:color w:val="auto"/>
          <w:sz w:val="24"/>
          <w:szCs w:val="24"/>
        </w:rPr>
      </w:pPr>
      <w:r>
        <w:rPr>
          <w:rFonts w:hint="eastAsia" w:ascii="宋体" w:hAnsi="宋体" w:eastAsia="宋体" w:cs="Times New Roman"/>
          <w:bCs/>
          <w:color w:val="auto"/>
          <w:kern w:val="2"/>
          <w:sz w:val="24"/>
          <w:szCs w:val="24"/>
          <w:lang w:val="en-US" w:eastAsia="zh-CN" w:bidi="ar-SA"/>
        </w:rPr>
        <w:t>2．</w:t>
      </w:r>
      <w:r>
        <w:rPr>
          <w:rFonts w:hint="eastAsia" w:ascii="宋体" w:hAnsi="宋体"/>
          <w:bCs/>
          <w:color w:val="auto"/>
          <w:sz w:val="24"/>
          <w:szCs w:val="24"/>
        </w:rPr>
        <w:t>出现影响采购公正的违法、违规行为；</w:t>
      </w:r>
    </w:p>
    <w:p w14:paraId="3B2960D0">
      <w:pPr>
        <w:numPr>
          <w:ilvl w:val="0"/>
          <w:numId w:val="0"/>
        </w:numPr>
        <w:tabs>
          <w:tab w:val="left" w:pos="525"/>
          <w:tab w:val="left" w:pos="945"/>
          <w:tab w:val="left" w:pos="1260"/>
        </w:tabs>
        <w:spacing w:line="360" w:lineRule="auto"/>
        <w:ind w:left="0" w:firstLine="525"/>
        <w:rPr>
          <w:rFonts w:ascii="宋体" w:hAnsi="宋体"/>
          <w:bCs/>
          <w:color w:val="auto"/>
          <w:sz w:val="24"/>
          <w:szCs w:val="24"/>
        </w:rPr>
      </w:pPr>
      <w:r>
        <w:rPr>
          <w:rFonts w:hint="eastAsia" w:ascii="宋体" w:hAnsi="宋体" w:eastAsia="宋体" w:cs="Times New Roman"/>
          <w:bCs/>
          <w:color w:val="auto"/>
          <w:kern w:val="2"/>
          <w:sz w:val="24"/>
          <w:szCs w:val="24"/>
          <w:lang w:val="en-US" w:eastAsia="zh-CN" w:bidi="ar-SA"/>
        </w:rPr>
        <w:t>3．</w:t>
      </w:r>
      <w:r>
        <w:rPr>
          <w:rFonts w:hint="eastAsia" w:ascii="宋体" w:hAnsi="宋体"/>
          <w:bCs/>
          <w:color w:val="auto"/>
          <w:sz w:val="24"/>
          <w:szCs w:val="24"/>
        </w:rPr>
        <w:t>投标供应商的报价均超过采购预算，采购人不能支付的；</w:t>
      </w:r>
    </w:p>
    <w:p w14:paraId="150825E2">
      <w:pPr>
        <w:numPr>
          <w:ilvl w:val="0"/>
          <w:numId w:val="0"/>
        </w:numPr>
        <w:tabs>
          <w:tab w:val="right" w:pos="180"/>
          <w:tab w:val="left" w:pos="525"/>
          <w:tab w:val="left" w:pos="945"/>
          <w:tab w:val="left" w:pos="1260"/>
        </w:tabs>
        <w:spacing w:line="360" w:lineRule="auto"/>
        <w:ind w:left="0" w:firstLine="525"/>
        <w:rPr>
          <w:rFonts w:ascii="宋体" w:hAnsi="宋体"/>
          <w:bCs/>
          <w:color w:val="auto"/>
          <w:sz w:val="24"/>
          <w:szCs w:val="24"/>
        </w:rPr>
      </w:pPr>
      <w:r>
        <w:rPr>
          <w:rFonts w:hint="eastAsia" w:ascii="宋体" w:hAnsi="宋体" w:eastAsia="宋体" w:cs="Times New Roman"/>
          <w:bCs/>
          <w:color w:val="auto"/>
          <w:kern w:val="2"/>
          <w:sz w:val="24"/>
          <w:szCs w:val="24"/>
          <w:lang w:val="en-US" w:eastAsia="zh-CN" w:bidi="ar-SA"/>
        </w:rPr>
        <w:t>4．</w:t>
      </w:r>
      <w:r>
        <w:rPr>
          <w:rFonts w:hint="eastAsia" w:ascii="宋体" w:hAnsi="宋体"/>
          <w:bCs/>
          <w:color w:val="auto"/>
          <w:sz w:val="24"/>
          <w:szCs w:val="24"/>
        </w:rPr>
        <w:t>因重大变故，采购任务取消。</w:t>
      </w:r>
    </w:p>
    <w:p w14:paraId="56880ADA">
      <w:pPr>
        <w:pStyle w:val="4"/>
        <w:spacing w:line="360" w:lineRule="auto"/>
        <w:ind w:left="0" w:leftChars="0" w:firstLine="0" w:firstLineChars="0"/>
        <w:rPr>
          <w:color w:val="auto"/>
          <w:sz w:val="24"/>
          <w:szCs w:val="24"/>
        </w:rPr>
      </w:pPr>
      <w:bookmarkStart w:id="49" w:name="_Toc66735284"/>
      <w:r>
        <w:rPr>
          <w:rFonts w:hint="eastAsia"/>
          <w:color w:val="auto"/>
          <w:sz w:val="24"/>
          <w:szCs w:val="24"/>
        </w:rPr>
        <w:t>(十三)中标无效的确认：</w:t>
      </w:r>
      <w:bookmarkEnd w:id="49"/>
    </w:p>
    <w:p w14:paraId="1B83F94C">
      <w:pPr>
        <w:numPr>
          <w:ilvl w:val="0"/>
          <w:numId w:val="8"/>
        </w:numPr>
        <w:tabs>
          <w:tab w:val="left" w:pos="420"/>
          <w:tab w:val="left" w:pos="945"/>
          <w:tab w:val="left" w:pos="1155"/>
          <w:tab w:val="clear" w:pos="1710"/>
        </w:tabs>
        <w:spacing w:line="360" w:lineRule="auto"/>
        <w:ind w:left="0" w:firstLine="523" w:firstLineChars="218"/>
        <w:rPr>
          <w:rFonts w:ascii="宋体" w:hAnsi="宋体"/>
          <w:bCs/>
          <w:color w:val="auto"/>
          <w:sz w:val="24"/>
          <w:szCs w:val="24"/>
        </w:rPr>
      </w:pPr>
      <w:r>
        <w:rPr>
          <w:rFonts w:hint="eastAsia" w:ascii="宋体" w:hAnsi="宋体"/>
          <w:bCs/>
          <w:color w:val="auto"/>
          <w:sz w:val="24"/>
          <w:szCs w:val="24"/>
        </w:rPr>
        <w:t>提供虚假材料谋取中标的；</w:t>
      </w:r>
    </w:p>
    <w:p w14:paraId="09F7AC5B">
      <w:pPr>
        <w:numPr>
          <w:ilvl w:val="0"/>
          <w:numId w:val="8"/>
        </w:numPr>
        <w:tabs>
          <w:tab w:val="left" w:pos="420"/>
          <w:tab w:val="left" w:pos="945"/>
          <w:tab w:val="left" w:pos="1155"/>
          <w:tab w:val="clear" w:pos="1710"/>
        </w:tabs>
        <w:spacing w:line="360" w:lineRule="auto"/>
        <w:ind w:left="0" w:firstLine="523" w:firstLineChars="218"/>
        <w:rPr>
          <w:rFonts w:ascii="宋体" w:hAnsi="宋体"/>
          <w:bCs/>
          <w:color w:val="auto"/>
          <w:sz w:val="24"/>
          <w:szCs w:val="24"/>
        </w:rPr>
      </w:pPr>
      <w:r>
        <w:rPr>
          <w:rFonts w:hint="eastAsia" w:ascii="宋体" w:hAnsi="宋体"/>
          <w:bCs/>
          <w:color w:val="auto"/>
          <w:sz w:val="24"/>
          <w:szCs w:val="24"/>
        </w:rPr>
        <w:t>采取不正当手段诋毁、排挤其他投标供应商的；</w:t>
      </w:r>
    </w:p>
    <w:p w14:paraId="0160E1A7">
      <w:pPr>
        <w:numPr>
          <w:ilvl w:val="0"/>
          <w:numId w:val="8"/>
        </w:numPr>
        <w:tabs>
          <w:tab w:val="left" w:pos="420"/>
          <w:tab w:val="left" w:pos="945"/>
          <w:tab w:val="left" w:pos="1155"/>
          <w:tab w:val="clear" w:pos="1710"/>
        </w:tabs>
        <w:spacing w:line="360" w:lineRule="auto"/>
        <w:ind w:left="0" w:firstLine="523" w:firstLineChars="218"/>
        <w:rPr>
          <w:rFonts w:ascii="宋体" w:hAnsi="宋体"/>
          <w:bCs/>
          <w:color w:val="auto"/>
          <w:sz w:val="24"/>
          <w:szCs w:val="24"/>
        </w:rPr>
      </w:pPr>
      <w:r>
        <w:rPr>
          <w:rFonts w:hint="eastAsia" w:ascii="宋体" w:hAnsi="宋体"/>
          <w:bCs/>
          <w:color w:val="auto"/>
          <w:sz w:val="24"/>
          <w:szCs w:val="24"/>
        </w:rPr>
        <w:t>与采购人、其他投标供应商恶意串通的；</w:t>
      </w:r>
    </w:p>
    <w:p w14:paraId="6D927705">
      <w:pPr>
        <w:tabs>
          <w:tab w:val="left" w:pos="420"/>
          <w:tab w:val="left" w:pos="945"/>
          <w:tab w:val="left" w:pos="1155"/>
        </w:tabs>
        <w:spacing w:line="360" w:lineRule="auto"/>
        <w:ind w:left="458" w:leftChars="218"/>
        <w:rPr>
          <w:rFonts w:ascii="宋体" w:hAnsi="宋体"/>
          <w:bCs/>
          <w:color w:val="auto"/>
          <w:sz w:val="24"/>
          <w:szCs w:val="24"/>
        </w:rPr>
      </w:pPr>
      <w:r>
        <w:rPr>
          <w:rFonts w:hint="eastAsia" w:ascii="宋体" w:hAnsi="宋体"/>
          <w:bCs/>
          <w:color w:val="auto"/>
          <w:sz w:val="24"/>
          <w:szCs w:val="24"/>
        </w:rPr>
        <w:t>（4）向采购人行贿或者提供其他不正当利益的；</w:t>
      </w:r>
    </w:p>
    <w:p w14:paraId="7AF082CB">
      <w:pPr>
        <w:tabs>
          <w:tab w:val="left" w:pos="420"/>
          <w:tab w:val="left" w:pos="945"/>
          <w:tab w:val="left" w:pos="1155"/>
        </w:tabs>
        <w:spacing w:line="360" w:lineRule="auto"/>
        <w:ind w:left="458" w:leftChars="218"/>
        <w:rPr>
          <w:rFonts w:ascii="宋体" w:hAnsi="宋体"/>
          <w:bCs/>
          <w:color w:val="auto"/>
          <w:sz w:val="24"/>
          <w:szCs w:val="24"/>
        </w:rPr>
      </w:pPr>
      <w:r>
        <w:rPr>
          <w:rFonts w:hint="eastAsia" w:ascii="宋体" w:hAnsi="宋体"/>
          <w:bCs/>
          <w:color w:val="auto"/>
          <w:sz w:val="24"/>
          <w:szCs w:val="24"/>
        </w:rPr>
        <w:t>（5）在招标过程中与采购人进行协商谈判、不按照招标文件和中标供应商的投标文件订立合同，或者与采购人另行订立背离合同实质性内容的协议的；</w:t>
      </w:r>
    </w:p>
    <w:p w14:paraId="3AF80F9E">
      <w:pPr>
        <w:tabs>
          <w:tab w:val="left" w:pos="420"/>
          <w:tab w:val="left" w:pos="945"/>
          <w:tab w:val="left" w:pos="1155"/>
        </w:tabs>
        <w:spacing w:line="360" w:lineRule="auto"/>
        <w:ind w:left="458" w:leftChars="218"/>
        <w:rPr>
          <w:rFonts w:ascii="宋体" w:hAnsi="宋体"/>
          <w:bCs/>
          <w:color w:val="auto"/>
          <w:sz w:val="24"/>
          <w:szCs w:val="24"/>
        </w:rPr>
      </w:pPr>
      <w:r>
        <w:rPr>
          <w:rFonts w:hint="eastAsia" w:ascii="宋体" w:hAnsi="宋体"/>
          <w:bCs/>
          <w:color w:val="auto"/>
          <w:sz w:val="24"/>
          <w:szCs w:val="24"/>
        </w:rPr>
        <w:t>（6）拒绝有关部门监督检查或者提供虚假情况的。</w:t>
      </w:r>
    </w:p>
    <w:p w14:paraId="12C29DBA">
      <w:pPr>
        <w:tabs>
          <w:tab w:val="left" w:pos="945"/>
        </w:tabs>
        <w:spacing w:line="360" w:lineRule="auto"/>
        <w:ind w:firstLine="480" w:firstLineChars="200"/>
        <w:rPr>
          <w:rFonts w:ascii="宋体" w:hAnsi="宋体"/>
          <w:bCs/>
          <w:color w:val="auto"/>
          <w:sz w:val="24"/>
          <w:szCs w:val="24"/>
        </w:rPr>
      </w:pPr>
      <w:r>
        <w:rPr>
          <w:rFonts w:hint="eastAsia" w:ascii="宋体" w:hAnsi="宋体"/>
          <w:bCs/>
          <w:color w:val="auto"/>
          <w:sz w:val="24"/>
          <w:szCs w:val="24"/>
        </w:rPr>
        <w:t>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4CDFF4A3">
      <w:pPr>
        <w:pStyle w:val="4"/>
        <w:spacing w:line="360" w:lineRule="auto"/>
        <w:ind w:left="0" w:leftChars="0" w:firstLine="0" w:firstLineChars="0"/>
        <w:rPr>
          <w:color w:val="auto"/>
          <w:sz w:val="24"/>
          <w:szCs w:val="24"/>
        </w:rPr>
      </w:pPr>
      <w:bookmarkStart w:id="50" w:name="_Toc66735285"/>
      <w:r>
        <w:rPr>
          <w:rFonts w:hint="eastAsia"/>
          <w:color w:val="auto"/>
          <w:sz w:val="24"/>
          <w:szCs w:val="24"/>
        </w:rPr>
        <w:t>(十四)签订、履行合同：</w:t>
      </w:r>
      <w:bookmarkEnd w:id="50"/>
    </w:p>
    <w:p w14:paraId="57C7AE12">
      <w:pPr>
        <w:tabs>
          <w:tab w:val="left" w:pos="525"/>
          <w:tab w:val="left" w:pos="945"/>
          <w:tab w:val="left" w:pos="1050"/>
        </w:tabs>
        <w:spacing w:line="360" w:lineRule="auto"/>
        <w:ind w:firstLine="480" w:firstLineChars="200"/>
        <w:rPr>
          <w:rFonts w:ascii="宋体" w:hAnsi="宋体"/>
          <w:bCs/>
          <w:color w:val="auto"/>
          <w:sz w:val="24"/>
          <w:szCs w:val="24"/>
        </w:rPr>
      </w:pPr>
      <w:r>
        <w:rPr>
          <w:rFonts w:hint="eastAsia" w:ascii="宋体" w:hAnsi="宋体"/>
          <w:bCs/>
          <w:color w:val="auto"/>
          <w:sz w:val="24"/>
          <w:szCs w:val="24"/>
          <w:lang w:eastAsia="zh-CN"/>
        </w:rPr>
        <w:t>1.</w:t>
      </w:r>
      <w:r>
        <w:rPr>
          <w:rFonts w:hint="eastAsia" w:ascii="宋体" w:hAnsi="宋体"/>
          <w:bCs/>
          <w:color w:val="auto"/>
          <w:sz w:val="24"/>
          <w:szCs w:val="24"/>
        </w:rPr>
        <w:t>根据苏财办购〔2024〕1号相关要求，采购人应当严格按照政府采购法有关规定，在中标、成交通知书发出之日起30日内，按照招标文件确定的事项与中标、成交供应商签订政府采购合同。采购人因不可抗力原因迟延签订合同的，应当自不可抗力事由消除之日起7日内完成合同签订事宜。所签订的合同不得对磋商文件和成交供应商投标文件作实质性修改。采购人不得向成交供应商提出任何不合理的要求，作为签订合同的条件，不得与成交供应商私下订立背离合同实质性内容的协议。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bookmarkStart w:id="51" w:name="OLE_LINK30"/>
      <w:r>
        <w:rPr>
          <w:rFonts w:hint="eastAsia" w:ascii="宋体" w:hAnsi="宋体"/>
          <w:bCs/>
          <w:color w:val="auto"/>
          <w:sz w:val="24"/>
          <w:szCs w:val="24"/>
        </w:rPr>
        <w:t>采购人原则上应当自收到发票后10个工作日内将资金支付到合同约定的供应商账户。</w:t>
      </w:r>
      <w:bookmarkEnd w:id="51"/>
    </w:p>
    <w:p w14:paraId="18AEB39A">
      <w:pPr>
        <w:tabs>
          <w:tab w:val="left" w:pos="525"/>
          <w:tab w:val="left" w:pos="945"/>
          <w:tab w:val="left" w:pos="1050"/>
        </w:tabs>
        <w:spacing w:line="360" w:lineRule="auto"/>
        <w:ind w:firstLine="480" w:firstLineChars="200"/>
        <w:rPr>
          <w:rFonts w:ascii="宋体" w:hAnsi="宋体"/>
          <w:bCs/>
          <w:color w:val="auto"/>
          <w:sz w:val="24"/>
          <w:szCs w:val="24"/>
        </w:rPr>
      </w:pPr>
      <w:r>
        <w:rPr>
          <w:rFonts w:hint="eastAsia" w:ascii="宋体" w:hAnsi="宋体"/>
          <w:bCs/>
          <w:color w:val="auto"/>
          <w:sz w:val="24"/>
          <w:szCs w:val="24"/>
          <w:lang w:eastAsia="zh-CN"/>
        </w:rPr>
        <w:t>2.</w:t>
      </w:r>
      <w:r>
        <w:rPr>
          <w:rFonts w:hint="eastAsia" w:ascii="宋体" w:hAnsi="宋体"/>
          <w:bCs/>
          <w:color w:val="auto"/>
          <w:sz w:val="24"/>
          <w:szCs w:val="24"/>
        </w:rPr>
        <w:t>采购代理机构监督合同的履行。中标供应商非因不可抗力未履行招、投标文件和合同规定的义务，一经查实，采购代理机构将根据具体情况提请政府采购管理部门作出相应处理。</w:t>
      </w:r>
    </w:p>
    <w:p w14:paraId="4F3EB23C">
      <w:pPr>
        <w:tabs>
          <w:tab w:val="left" w:pos="525"/>
          <w:tab w:val="left" w:pos="945"/>
          <w:tab w:val="left" w:pos="1050"/>
        </w:tabs>
        <w:spacing w:line="360" w:lineRule="auto"/>
        <w:ind w:firstLine="480" w:firstLineChars="200"/>
        <w:rPr>
          <w:rFonts w:ascii="宋体" w:hAnsi="宋体"/>
          <w:bCs/>
          <w:color w:val="auto"/>
          <w:sz w:val="24"/>
          <w:szCs w:val="24"/>
        </w:rPr>
      </w:pPr>
      <w:r>
        <w:rPr>
          <w:rFonts w:hint="eastAsia" w:ascii="宋体" w:hAnsi="宋体"/>
          <w:bCs/>
          <w:color w:val="auto"/>
          <w:sz w:val="24"/>
          <w:szCs w:val="24"/>
          <w:lang w:eastAsia="zh-CN"/>
        </w:rPr>
        <w:t>3.</w:t>
      </w:r>
      <w:r>
        <w:rPr>
          <w:rFonts w:hint="eastAsia" w:ascii="宋体" w:hAnsi="宋体"/>
          <w:bCs/>
          <w:color w:val="auto"/>
          <w:sz w:val="24"/>
          <w:szCs w:val="24"/>
        </w:rPr>
        <w:t>若由于相应国家法律法规、地方性法规、行业规章、政策文件等变动造成项目中止，项目参与各方均不承担违约责任。</w:t>
      </w:r>
    </w:p>
    <w:p w14:paraId="2E33E482">
      <w:pPr>
        <w:pStyle w:val="4"/>
        <w:spacing w:line="360" w:lineRule="auto"/>
        <w:ind w:left="0" w:leftChars="0" w:firstLine="0" w:firstLineChars="0"/>
        <w:rPr>
          <w:color w:val="auto"/>
          <w:sz w:val="24"/>
          <w:szCs w:val="24"/>
        </w:rPr>
      </w:pPr>
      <w:bookmarkStart w:id="52" w:name="_Toc66735286"/>
      <w:r>
        <w:rPr>
          <w:rFonts w:hint="eastAsia"/>
          <w:color w:val="auto"/>
          <w:sz w:val="24"/>
          <w:szCs w:val="24"/>
        </w:rPr>
        <w:t>(十五)招标代理费：</w:t>
      </w:r>
      <w:bookmarkEnd w:id="52"/>
    </w:p>
    <w:p w14:paraId="09261AFA">
      <w:pPr>
        <w:tabs>
          <w:tab w:val="left" w:pos="220"/>
          <w:tab w:val="left" w:pos="945"/>
          <w:tab w:val="left" w:pos="1050"/>
        </w:tabs>
        <w:spacing w:line="360" w:lineRule="auto"/>
        <w:ind w:left="6" w:leftChars="3" w:firstLine="480" w:firstLineChars="200"/>
        <w:rPr>
          <w:rFonts w:ascii="宋体" w:hAnsi="宋体"/>
          <w:bCs/>
          <w:color w:val="auto"/>
          <w:sz w:val="24"/>
          <w:szCs w:val="24"/>
        </w:rPr>
      </w:pPr>
      <w:r>
        <w:rPr>
          <w:rFonts w:hint="eastAsia" w:ascii="宋体" w:hAnsi="宋体"/>
          <w:bCs/>
          <w:color w:val="auto"/>
          <w:sz w:val="24"/>
          <w:szCs w:val="24"/>
        </w:rPr>
        <w:t>本项目招标代理费由中标供应商支付，代理服务费以中标价为计算基础，</w:t>
      </w:r>
      <w:r>
        <w:rPr>
          <w:rFonts w:hint="eastAsia" w:ascii="宋体" w:hAnsi="宋体"/>
          <w:bCs/>
          <w:color w:val="auto"/>
          <w:sz w:val="24"/>
          <w:szCs w:val="24"/>
          <w:lang w:val="en-US" w:eastAsia="zh-CN"/>
        </w:rPr>
        <w:t>100</w:t>
      </w:r>
      <w:r>
        <w:rPr>
          <w:rFonts w:hint="eastAsia" w:ascii="宋体" w:hAnsi="宋体"/>
          <w:bCs/>
          <w:color w:val="auto"/>
          <w:sz w:val="24"/>
          <w:szCs w:val="24"/>
        </w:rPr>
        <w:t>万元以内的部分，按</w:t>
      </w:r>
      <w:r>
        <w:rPr>
          <w:rFonts w:hint="eastAsia" w:ascii="宋体" w:hAnsi="宋体"/>
          <w:bCs/>
          <w:color w:val="auto"/>
          <w:sz w:val="24"/>
          <w:szCs w:val="24"/>
          <w:lang w:val="en-US" w:eastAsia="zh-CN"/>
        </w:rPr>
        <w:t>1.5%</w:t>
      </w:r>
      <w:r>
        <w:rPr>
          <w:rFonts w:hint="eastAsia" w:ascii="宋体" w:hAnsi="宋体"/>
          <w:bCs/>
          <w:color w:val="auto"/>
          <w:sz w:val="24"/>
          <w:szCs w:val="24"/>
        </w:rPr>
        <w:t>*0.</w:t>
      </w:r>
      <w:r>
        <w:rPr>
          <w:rFonts w:hint="eastAsia" w:ascii="宋体" w:hAnsi="宋体"/>
          <w:bCs/>
          <w:color w:val="auto"/>
          <w:sz w:val="24"/>
          <w:szCs w:val="24"/>
          <w:lang w:val="en-US" w:eastAsia="zh-CN"/>
        </w:rPr>
        <w:t>75</w:t>
      </w:r>
      <w:r>
        <w:rPr>
          <w:rFonts w:hint="eastAsia" w:ascii="宋体" w:hAnsi="宋体"/>
          <w:bCs/>
          <w:color w:val="auto"/>
          <w:sz w:val="24"/>
          <w:szCs w:val="24"/>
        </w:rPr>
        <w:t>计取；</w:t>
      </w:r>
      <w:r>
        <w:rPr>
          <w:rFonts w:hint="eastAsia" w:ascii="宋体" w:hAnsi="宋体"/>
          <w:bCs/>
          <w:color w:val="auto"/>
          <w:sz w:val="24"/>
          <w:szCs w:val="24"/>
          <w:lang w:val="en-US" w:eastAsia="zh-CN"/>
        </w:rPr>
        <w:t>100</w:t>
      </w:r>
      <w:r>
        <w:rPr>
          <w:rFonts w:hint="eastAsia" w:ascii="宋体" w:hAnsi="宋体"/>
          <w:bCs/>
          <w:color w:val="auto"/>
          <w:sz w:val="24"/>
          <w:szCs w:val="24"/>
        </w:rPr>
        <w:t>万元-</w:t>
      </w:r>
      <w:r>
        <w:rPr>
          <w:rFonts w:hint="eastAsia" w:ascii="宋体" w:hAnsi="宋体"/>
          <w:bCs/>
          <w:color w:val="auto"/>
          <w:sz w:val="24"/>
          <w:szCs w:val="24"/>
          <w:lang w:val="en-US" w:eastAsia="zh-CN"/>
        </w:rPr>
        <w:t>5</w:t>
      </w:r>
      <w:r>
        <w:rPr>
          <w:rFonts w:hint="eastAsia" w:ascii="宋体" w:hAnsi="宋体"/>
          <w:bCs/>
          <w:color w:val="auto"/>
          <w:sz w:val="24"/>
          <w:szCs w:val="24"/>
        </w:rPr>
        <w:t>00万元的部分，费率按</w:t>
      </w:r>
      <w:r>
        <w:rPr>
          <w:rFonts w:hint="eastAsia" w:ascii="宋体" w:hAnsi="宋体"/>
          <w:bCs/>
          <w:color w:val="auto"/>
          <w:sz w:val="24"/>
          <w:szCs w:val="24"/>
          <w:lang w:val="en-US" w:eastAsia="zh-CN"/>
        </w:rPr>
        <w:t>1.1</w:t>
      </w:r>
      <w:r>
        <w:rPr>
          <w:rFonts w:hint="eastAsia" w:ascii="宋体" w:hAnsi="宋体"/>
          <w:bCs/>
          <w:color w:val="auto"/>
          <w:sz w:val="24"/>
          <w:szCs w:val="24"/>
        </w:rPr>
        <w:t>%*0.</w:t>
      </w:r>
      <w:r>
        <w:rPr>
          <w:rFonts w:hint="eastAsia" w:ascii="宋体" w:hAnsi="宋体"/>
          <w:bCs/>
          <w:color w:val="auto"/>
          <w:sz w:val="24"/>
          <w:szCs w:val="24"/>
          <w:lang w:val="en-US" w:eastAsia="zh-CN"/>
        </w:rPr>
        <w:t>75</w:t>
      </w:r>
      <w:r>
        <w:rPr>
          <w:rFonts w:hint="eastAsia" w:ascii="宋体" w:hAnsi="宋体"/>
          <w:bCs/>
          <w:color w:val="auto"/>
          <w:sz w:val="24"/>
          <w:szCs w:val="24"/>
        </w:rPr>
        <w:t>计取；采用差额累进法计算。</w:t>
      </w:r>
    </w:p>
    <w:p w14:paraId="3DA332FB">
      <w:pPr>
        <w:pStyle w:val="4"/>
        <w:spacing w:line="360" w:lineRule="auto"/>
        <w:ind w:left="0" w:leftChars="0" w:firstLine="0" w:firstLineChars="0"/>
        <w:rPr>
          <w:rFonts w:ascii="黑体" w:hAnsi="宋体" w:eastAsia="黑体"/>
          <w:color w:val="auto"/>
          <w:sz w:val="24"/>
          <w:szCs w:val="24"/>
          <w:lang w:val="zh-CN"/>
        </w:rPr>
      </w:pPr>
      <w:bookmarkStart w:id="53" w:name="_Toc66735287"/>
      <w:r>
        <w:rPr>
          <w:rFonts w:hint="eastAsia"/>
          <w:color w:val="auto"/>
          <w:sz w:val="24"/>
          <w:szCs w:val="24"/>
        </w:rPr>
        <w:t>(十六)</w:t>
      </w:r>
      <w:r>
        <w:rPr>
          <w:rFonts w:hint="eastAsia"/>
          <w:color w:val="auto"/>
          <w:sz w:val="24"/>
          <w:szCs w:val="24"/>
          <w:lang w:val="zh-CN"/>
        </w:rPr>
        <w:t>政府采购信用担保：</w:t>
      </w:r>
    </w:p>
    <w:p w14:paraId="6E0D5A67">
      <w:pPr>
        <w:tabs>
          <w:tab w:val="left" w:pos="525"/>
          <w:tab w:val="left" w:pos="945"/>
          <w:tab w:val="left" w:pos="1050"/>
        </w:tabs>
        <w:spacing w:line="360" w:lineRule="auto"/>
        <w:ind w:firstLine="482" w:firstLineChars="200"/>
        <w:rPr>
          <w:rFonts w:ascii="ˎ̥" w:hAnsi="ˎ̥" w:cs="宋体"/>
          <w:color w:val="auto"/>
          <w:sz w:val="24"/>
          <w:szCs w:val="24"/>
        </w:rPr>
      </w:pPr>
      <w:r>
        <w:rPr>
          <w:rFonts w:hint="eastAsia" w:ascii="宋体" w:hAnsi="宋体" w:cs="宋体"/>
          <w:b/>
          <w:color w:val="auto"/>
          <w:sz w:val="24"/>
        </w:rPr>
        <w:t>根据《无锡市财政局关于在全市政府采购领域进一步推行电子履约保函的通知》（锡财购〔2024〕15 号）文件内容，提升政府采购便利度，持续优化政府采购营商环境，进一步全面推广政府采购电子履约保函，具体流程中标供应商可通过江苏政府采购网下载“政府采购电子履约保函（保险）操作手册”， 具 体 地 址 为 ：http://www.ccgp-jiangsu.gov.cn/jiangsu/zlxz/</w:t>
      </w:r>
      <w:r>
        <w:rPr>
          <w:rFonts w:hint="eastAsia" w:ascii="宋体" w:hAnsi="宋体"/>
          <w:bCs/>
          <w:color w:val="auto"/>
          <w:sz w:val="24"/>
          <w:szCs w:val="24"/>
        </w:rPr>
        <w:t>。</w:t>
      </w:r>
    </w:p>
    <w:p w14:paraId="204854EE">
      <w:pPr>
        <w:pStyle w:val="4"/>
        <w:spacing w:line="360" w:lineRule="auto"/>
        <w:ind w:left="420" w:hanging="420"/>
        <w:rPr>
          <w:color w:val="auto"/>
          <w:sz w:val="24"/>
          <w:szCs w:val="24"/>
        </w:rPr>
      </w:pPr>
      <w:r>
        <w:rPr>
          <w:rFonts w:hint="eastAsia"/>
          <w:color w:val="auto"/>
          <w:sz w:val="24"/>
          <w:szCs w:val="24"/>
        </w:rPr>
        <w:t>(十七)其他：</w:t>
      </w:r>
    </w:p>
    <w:p w14:paraId="62D8FF57">
      <w:pPr>
        <w:tabs>
          <w:tab w:val="left" w:pos="900"/>
        </w:tabs>
        <w:spacing w:line="360" w:lineRule="auto"/>
        <w:ind w:firstLine="480"/>
        <w:rPr>
          <w:rFonts w:ascii="宋体" w:hAnsi="宋体" w:cs="宋体"/>
          <w:bCs/>
          <w:color w:val="auto"/>
          <w:sz w:val="24"/>
        </w:rPr>
      </w:pPr>
      <w:r>
        <w:rPr>
          <w:rFonts w:hint="eastAsia" w:ascii="宋体" w:hAnsi="宋体" w:cs="宋体"/>
          <w:bCs/>
          <w:color w:val="auto"/>
          <w:sz w:val="24"/>
        </w:rPr>
        <w:t>根据无锡市《关于开展政府采购合同融资工作的通知》（锡财购〔2020〕17号） 要求：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404F873A">
      <w:pPr>
        <w:tabs>
          <w:tab w:val="left" w:pos="900"/>
        </w:tabs>
        <w:spacing w:line="360" w:lineRule="auto"/>
        <w:ind w:firstLine="480"/>
        <w:rPr>
          <w:rFonts w:ascii="宋体" w:hAnsi="宋体" w:cs="宋体"/>
          <w:bCs/>
          <w:color w:val="auto"/>
          <w:sz w:val="24"/>
        </w:rPr>
      </w:pPr>
      <w:r>
        <w:rPr>
          <w:rFonts w:hint="eastAsia" w:ascii="宋体" w:hAnsi="宋体" w:cs="宋体"/>
          <w:bCs/>
          <w:color w:val="auto"/>
          <w:sz w:val="24"/>
        </w:rPr>
        <w:t>中标、成交供应商可根据自身情况，自行决定是否选择采用合同融资形式，在无锡政府采购网——政采贷专栏提供的银行名录内自主选择合作银行。</w:t>
      </w:r>
    </w:p>
    <w:p w14:paraId="6F277F7D">
      <w:pPr>
        <w:tabs>
          <w:tab w:val="left" w:pos="900"/>
        </w:tabs>
        <w:spacing w:line="360" w:lineRule="auto"/>
        <w:ind w:firstLine="480"/>
        <w:rPr>
          <w:rFonts w:ascii="宋体" w:hAnsi="宋体" w:cs="宋体"/>
          <w:bCs/>
          <w:color w:val="auto"/>
          <w:sz w:val="24"/>
        </w:rPr>
      </w:pPr>
      <w:r>
        <w:rPr>
          <w:rFonts w:hint="eastAsia" w:ascii="宋体" w:hAnsi="宋体" w:cs="宋体"/>
          <w:bCs/>
          <w:color w:val="auto"/>
          <w:sz w:val="24"/>
        </w:rPr>
        <w:t>政府采购合同融资政策告知：</w:t>
      </w:r>
    </w:p>
    <w:p w14:paraId="3AC020D1">
      <w:pPr>
        <w:tabs>
          <w:tab w:val="left" w:pos="900"/>
        </w:tabs>
        <w:spacing w:line="360" w:lineRule="auto"/>
        <w:ind w:firstLine="480"/>
        <w:rPr>
          <w:rFonts w:ascii="宋体" w:hAnsi="宋体" w:cs="宋体"/>
          <w:bCs/>
          <w:color w:val="auto"/>
          <w:sz w:val="24"/>
        </w:rPr>
      </w:pPr>
      <w:r>
        <w:rPr>
          <w:rFonts w:hint="eastAsia" w:ascii="宋体" w:hAnsi="宋体" w:cs="宋体"/>
          <w:bCs/>
          <w:color w:val="auto"/>
          <w:sz w:val="24"/>
        </w:rPr>
        <w:t>中标、成交供应商可依法依规使用本项目合同向金融机构融资，但采购人不为中标、成交供应商的融资行为提供担保。</w:t>
      </w:r>
    </w:p>
    <w:p w14:paraId="31008C57">
      <w:pPr>
        <w:tabs>
          <w:tab w:val="left" w:pos="900"/>
        </w:tabs>
        <w:spacing w:line="360" w:lineRule="auto"/>
        <w:ind w:firstLine="480"/>
        <w:jc w:val="center"/>
        <w:rPr>
          <w:rFonts w:ascii="宋体" w:hAnsi="宋体" w:cs="宋体"/>
          <w:bCs/>
          <w:color w:val="auto"/>
          <w:sz w:val="24"/>
        </w:rPr>
      </w:pPr>
      <w:r>
        <w:rPr>
          <w:rFonts w:hint="eastAsia" w:ascii="宋体" w:hAnsi="宋体" w:cs="宋体"/>
          <w:bCs/>
          <w:color w:val="auto"/>
          <w:sz w:val="24"/>
        </w:rPr>
        <w:t>《无锡市政府采购合同融资政策告知函》</w:t>
      </w:r>
    </w:p>
    <w:p w14:paraId="3C2A301D">
      <w:pPr>
        <w:tabs>
          <w:tab w:val="left" w:pos="900"/>
        </w:tabs>
        <w:spacing w:line="360" w:lineRule="auto"/>
        <w:ind w:firstLine="480"/>
        <w:rPr>
          <w:rFonts w:ascii="宋体" w:hAnsi="宋体" w:cs="宋体"/>
          <w:bCs/>
          <w:color w:val="auto"/>
          <w:sz w:val="24"/>
        </w:rPr>
      </w:pPr>
      <w:r>
        <w:rPr>
          <w:rFonts w:hint="eastAsia" w:ascii="宋体" w:hAnsi="宋体" w:cs="宋体"/>
          <w:bCs/>
          <w:color w:val="auto"/>
          <w:sz w:val="24"/>
        </w:rPr>
        <w:t>各供应商：</w:t>
      </w:r>
    </w:p>
    <w:p w14:paraId="4B375309">
      <w:pPr>
        <w:tabs>
          <w:tab w:val="left" w:pos="900"/>
        </w:tabs>
        <w:spacing w:line="360" w:lineRule="auto"/>
        <w:ind w:firstLine="480"/>
        <w:rPr>
          <w:rFonts w:ascii="宋体" w:hAnsi="宋体" w:cs="宋体"/>
          <w:bCs/>
          <w:color w:val="auto"/>
          <w:sz w:val="24"/>
        </w:rPr>
      </w:pPr>
      <w:r>
        <w:rPr>
          <w:rFonts w:hint="eastAsia" w:ascii="宋体" w:hAnsi="宋体" w:cs="宋体"/>
          <w:bCs/>
          <w:color w:val="auto"/>
          <w:sz w:val="24"/>
        </w:rPr>
        <w:t>欢迎贵公司参与无锡市政府采购活动！</w:t>
      </w:r>
    </w:p>
    <w:p w14:paraId="108662A5">
      <w:pPr>
        <w:tabs>
          <w:tab w:val="left" w:pos="900"/>
        </w:tabs>
        <w:spacing w:line="360" w:lineRule="auto"/>
        <w:ind w:firstLine="480"/>
        <w:rPr>
          <w:rFonts w:ascii="宋体" w:hAnsi="宋体" w:cs="宋体"/>
          <w:bCs/>
          <w:color w:val="auto"/>
          <w:sz w:val="24"/>
        </w:rPr>
      </w:pPr>
      <w:r>
        <w:rPr>
          <w:rFonts w:hint="eastAsia" w:ascii="宋体" w:hAnsi="宋体" w:cs="宋体"/>
          <w:bCs/>
          <w:color w:val="auto"/>
          <w:sz w:val="24"/>
          <w:lang w:val="en-US" w:eastAsia="zh-CN"/>
        </w:rPr>
        <w:t>1.</w:t>
      </w:r>
      <w:r>
        <w:rPr>
          <w:rFonts w:hint="eastAsia" w:ascii="宋体" w:hAnsi="宋体" w:cs="宋体"/>
          <w:bCs/>
          <w:color w:val="auto"/>
          <w:sz w:val="24"/>
        </w:rPr>
        <w:t>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p>
    <w:p w14:paraId="18CC96DE">
      <w:pPr>
        <w:spacing w:line="360" w:lineRule="auto"/>
        <w:ind w:firstLine="480" w:firstLineChars="200"/>
        <w:rPr>
          <w:rFonts w:ascii="宋体" w:hAnsi="宋体"/>
          <w:bCs/>
          <w:color w:val="auto"/>
          <w:sz w:val="24"/>
          <w:szCs w:val="24"/>
        </w:rPr>
      </w:pPr>
      <w:r>
        <w:rPr>
          <w:rFonts w:hint="eastAsia" w:ascii="宋体" w:hAnsi="宋体" w:cs="宋体"/>
          <w:bCs/>
          <w:color w:val="auto"/>
          <w:sz w:val="24"/>
        </w:rPr>
        <w:t>贷款渠道和提供贷款的金融机构，可在无锡政府采购网无锡市政府采购交易管理一体化系统查询联系。详见无锡政府采购网“政采贷”专栏</w:t>
      </w:r>
      <w:r>
        <w:rPr>
          <w:rFonts w:hint="eastAsia" w:ascii="宋体" w:hAnsi="宋体"/>
          <w:bCs/>
          <w:color w:val="auto"/>
          <w:sz w:val="24"/>
          <w:szCs w:val="24"/>
        </w:rPr>
        <w:t>。</w:t>
      </w:r>
    </w:p>
    <w:p w14:paraId="42F703C0">
      <w:pPr>
        <w:spacing w:line="360" w:lineRule="auto"/>
        <w:ind w:firstLine="480" w:firstLineChars="200"/>
        <w:rPr>
          <w:rFonts w:ascii="宋体" w:hAnsi="宋体"/>
          <w:bCs/>
          <w:color w:val="auto"/>
          <w:sz w:val="24"/>
          <w:szCs w:val="24"/>
        </w:rPr>
      </w:pPr>
      <w:r>
        <w:rPr>
          <w:rFonts w:hint="eastAsia" w:ascii="宋体" w:hAnsi="宋体"/>
          <w:bCs/>
          <w:color w:val="auto"/>
          <w:sz w:val="24"/>
          <w:szCs w:val="24"/>
          <w:lang w:eastAsia="zh-CN"/>
        </w:rPr>
        <w:t>2.</w:t>
      </w:r>
      <w:r>
        <w:rPr>
          <w:rFonts w:hint="eastAsia" w:ascii="宋体" w:hAnsi="宋体"/>
          <w:bCs/>
          <w:color w:val="auto"/>
          <w:sz w:val="24"/>
          <w:szCs w:val="24"/>
        </w:rPr>
        <w:t>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2C693D72">
      <w:pPr>
        <w:spacing w:line="360" w:lineRule="auto"/>
        <w:ind w:firstLine="480" w:firstLineChars="200"/>
        <w:rPr>
          <w:rFonts w:ascii="宋体" w:hAnsi="宋体"/>
          <w:bCs/>
          <w:color w:val="auto"/>
          <w:sz w:val="24"/>
          <w:szCs w:val="24"/>
        </w:rPr>
      </w:pPr>
      <w:r>
        <w:rPr>
          <w:rFonts w:hint="eastAsia" w:ascii="宋体" w:hAnsi="宋体"/>
          <w:bCs/>
          <w:color w:val="auto"/>
          <w:sz w:val="24"/>
          <w:szCs w:val="24"/>
          <w:lang w:eastAsia="zh-CN"/>
        </w:rPr>
        <w:t>3.</w:t>
      </w:r>
      <w:r>
        <w:rPr>
          <w:rFonts w:hint="eastAsia" w:ascii="宋体" w:hAnsi="宋体"/>
          <w:bCs/>
          <w:color w:val="auto"/>
          <w:sz w:val="24"/>
          <w:szCs w:val="24"/>
        </w:rPr>
        <w:t>本项目中如有涉及数据库、操作系统、通用服务器、工作站、一体式计算机、便携式计算机、台式计算机等七种软硬件的，投标人不得违反财政部、工信部共同发布的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p>
    <w:p w14:paraId="2EAA3B14">
      <w:pPr>
        <w:spacing w:line="360" w:lineRule="auto"/>
        <w:ind w:firstLine="480" w:firstLineChars="200"/>
        <w:jc w:val="left"/>
        <w:rPr>
          <w:rFonts w:ascii="黑体" w:eastAsia="黑体"/>
          <w:bCs/>
          <w:color w:val="auto"/>
          <w:sz w:val="30"/>
          <w:szCs w:val="30"/>
        </w:rPr>
      </w:pPr>
      <w:r>
        <w:rPr>
          <w:rFonts w:hint="eastAsia" w:ascii="宋体" w:hAnsi="宋体"/>
          <w:bCs/>
          <w:color w:val="auto"/>
          <w:sz w:val="24"/>
          <w:szCs w:val="24"/>
          <w:lang w:eastAsia="zh-CN"/>
        </w:rPr>
        <w:t>4.</w:t>
      </w:r>
      <w:r>
        <w:rPr>
          <w:rFonts w:hint="eastAsia" w:ascii="宋体" w:hAnsi="宋体"/>
          <w:bCs/>
          <w:color w:val="auto"/>
          <w:sz w:val="24"/>
          <w:szCs w:val="24"/>
        </w:rPr>
        <w:t>招标文件的条款必须认真审阅，投标供应商应自行检查招标文件页数是否齐全。若有遗漏、重复或不清楚，需立刻通知招标人予以更正；凡属对条款的误解所造成的投标价格失误，由投标供应商负责。</w:t>
      </w:r>
      <w:bookmarkEnd w:id="53"/>
    </w:p>
    <w:p w14:paraId="76060CD2">
      <w:pPr>
        <w:tabs>
          <w:tab w:val="left" w:pos="525"/>
          <w:tab w:val="left" w:pos="1050"/>
        </w:tabs>
        <w:spacing w:line="360" w:lineRule="auto"/>
        <w:ind w:firstLine="480"/>
        <w:rPr>
          <w:rFonts w:ascii="宋体" w:hAnsi="宋体"/>
          <w:bCs/>
          <w:color w:val="auto"/>
          <w:sz w:val="24"/>
          <w:szCs w:val="24"/>
        </w:rPr>
      </w:pPr>
      <w:bookmarkStart w:id="54" w:name="_Toc66735289"/>
      <w:r>
        <w:rPr>
          <w:rFonts w:hint="eastAsia" w:ascii="宋体" w:hAnsi="宋体"/>
          <w:bCs/>
          <w:color w:val="auto"/>
          <w:sz w:val="24"/>
          <w:szCs w:val="24"/>
          <w:lang w:eastAsia="zh-CN"/>
        </w:rPr>
        <w:t>5.</w:t>
      </w:r>
      <w:r>
        <w:rPr>
          <w:rFonts w:hint="eastAsia" w:ascii="宋体" w:hAnsi="宋体"/>
          <w:bCs/>
          <w:color w:val="auto"/>
          <w:sz w:val="24"/>
          <w:szCs w:val="24"/>
        </w:rPr>
        <w:t>有不法分子利用短信等方式与中标供应商建立联系后，诱导中标供应商缴纳“平台使用及技术服务费、代理费”等。监管部门提醒各政府采购当事人，无锡政府采购项目的各项采购活动均在苏采云平台内操作，苏采云平台不会向政府采购当事人收取任何费用。各政府采购当事人要切实提高防范意识警惕各类诈骗短信，谨慎访问不安全的网站链接或者使用不安全的第三方APP，避免财物受损。</w:t>
      </w:r>
    </w:p>
    <w:p w14:paraId="787ABD63">
      <w:pPr>
        <w:jc w:val="left"/>
        <w:outlineLvl w:val="9"/>
        <w:rPr>
          <w:rFonts w:hint="eastAsia" w:ascii="黑体" w:hAnsi="宋体" w:eastAsia="黑体" w:cs="Times New Roman"/>
          <w:b/>
          <w:bCs/>
          <w:color w:val="auto"/>
          <w:kern w:val="44"/>
          <w:sz w:val="36"/>
          <w:szCs w:val="24"/>
        </w:rPr>
      </w:pPr>
      <w:bookmarkStart w:id="55" w:name="_Toc24291"/>
    </w:p>
    <w:bookmarkEnd w:id="55"/>
    <w:p w14:paraId="7201A7F5">
      <w:pPr>
        <w:pStyle w:val="2"/>
        <w:numPr>
          <w:ilvl w:val="-1"/>
          <w:numId w:val="0"/>
        </w:numPr>
        <w:rPr>
          <w:rFonts w:hint="default"/>
          <w:color w:val="auto"/>
          <w:lang w:val="en-US" w:eastAsia="zh-CN"/>
        </w:rPr>
      </w:pPr>
    </w:p>
    <w:p w14:paraId="1C08F4CD">
      <w:pPr>
        <w:rPr>
          <w:rFonts w:hint="default"/>
          <w:color w:val="auto"/>
          <w:lang w:val="en-US" w:eastAsia="zh-CN"/>
        </w:rPr>
      </w:pPr>
    </w:p>
    <w:p w14:paraId="02737337">
      <w:pPr>
        <w:pStyle w:val="2"/>
        <w:rPr>
          <w:rFonts w:hint="default"/>
          <w:color w:val="auto"/>
          <w:lang w:val="en-US" w:eastAsia="zh-CN"/>
        </w:rPr>
      </w:pPr>
    </w:p>
    <w:p w14:paraId="693E02A2">
      <w:pPr>
        <w:rPr>
          <w:rFonts w:hint="eastAsia" w:ascii="黑体" w:hAnsi="宋体" w:eastAsia="黑体" w:cs="Times New Roman"/>
          <w:b/>
          <w:bCs/>
          <w:color w:val="auto"/>
          <w:kern w:val="44"/>
          <w:sz w:val="36"/>
          <w:szCs w:val="24"/>
        </w:rPr>
      </w:pPr>
      <w:r>
        <w:rPr>
          <w:rFonts w:hint="eastAsia" w:ascii="黑体" w:hAnsi="宋体" w:eastAsia="黑体" w:cs="Times New Roman"/>
          <w:b/>
          <w:bCs/>
          <w:color w:val="auto"/>
          <w:kern w:val="44"/>
          <w:sz w:val="36"/>
          <w:szCs w:val="24"/>
        </w:rPr>
        <w:br w:type="page"/>
      </w:r>
    </w:p>
    <w:p w14:paraId="1CEC9AE8">
      <w:pPr>
        <w:jc w:val="center"/>
        <w:outlineLvl w:val="0"/>
        <w:rPr>
          <w:rFonts w:hint="eastAsia" w:ascii="黑体" w:hAnsi="宋体" w:eastAsia="黑体" w:cs="Times New Roman"/>
          <w:b/>
          <w:bCs/>
          <w:color w:val="auto"/>
          <w:kern w:val="44"/>
          <w:sz w:val="36"/>
          <w:szCs w:val="24"/>
        </w:rPr>
      </w:pPr>
      <w:bookmarkStart w:id="56" w:name="_Toc1084"/>
      <w:r>
        <w:rPr>
          <w:rFonts w:hint="eastAsia" w:ascii="黑体" w:hAnsi="宋体" w:eastAsia="黑体" w:cs="Times New Roman"/>
          <w:b/>
          <w:bCs/>
          <w:color w:val="auto"/>
          <w:kern w:val="44"/>
          <w:sz w:val="36"/>
          <w:szCs w:val="24"/>
        </w:rPr>
        <w:t>三、采购需求</w:t>
      </w:r>
      <w:bookmarkEnd w:id="56"/>
    </w:p>
    <w:p w14:paraId="794F583F">
      <w:pPr>
        <w:spacing w:line="360" w:lineRule="auto"/>
        <w:jc w:val="both"/>
        <w:rPr>
          <w:rFonts w:hint="eastAsia" w:ascii="宋体" w:hAnsi="宋体" w:cs="宋体"/>
          <w:b w:val="0"/>
          <w:bCs w:val="0"/>
          <w:color w:val="auto"/>
          <w:kern w:val="44"/>
          <w:sz w:val="24"/>
          <w:szCs w:val="24"/>
          <w:highlight w:val="none"/>
          <w:lang w:val="en-US" w:eastAsia="zh-CN"/>
        </w:rPr>
      </w:pPr>
      <w:r>
        <w:rPr>
          <w:rFonts w:hint="eastAsia" w:ascii="宋体" w:hAnsi="宋体" w:eastAsia="宋体" w:cs="宋体"/>
          <w:b w:val="0"/>
          <w:bCs w:val="0"/>
          <w:color w:val="auto"/>
          <w:kern w:val="44"/>
          <w:sz w:val="24"/>
          <w:szCs w:val="24"/>
          <w:highlight w:val="none"/>
          <w:lang w:val="en-US" w:eastAsia="zh-CN"/>
        </w:rPr>
        <w:t>一、</w:t>
      </w:r>
      <w:r>
        <w:rPr>
          <w:rFonts w:hint="eastAsia" w:ascii="宋体" w:hAnsi="宋体" w:cs="宋体"/>
          <w:b w:val="0"/>
          <w:bCs w:val="0"/>
          <w:color w:val="auto"/>
          <w:kern w:val="44"/>
          <w:sz w:val="24"/>
          <w:szCs w:val="24"/>
          <w:highlight w:val="none"/>
          <w:lang w:val="en-US" w:eastAsia="zh-CN"/>
        </w:rPr>
        <w:t>采购概况</w:t>
      </w:r>
    </w:p>
    <w:p w14:paraId="34B68A16">
      <w:pP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lang w:eastAsia="zh-CN"/>
        </w:rPr>
        <w:t>1.</w:t>
      </w:r>
      <w:r>
        <w:rPr>
          <w:rFonts w:hint="eastAsia" w:ascii="宋体" w:hAnsi="宋体" w:cs="宋体"/>
          <w:bCs/>
          <w:color w:val="auto"/>
          <w:sz w:val="24"/>
          <w:szCs w:val="24"/>
          <w:highlight w:val="none"/>
        </w:rPr>
        <w:t>采购内容：</w:t>
      </w:r>
      <w:r>
        <w:rPr>
          <w:rFonts w:hint="eastAsia"/>
          <w:color w:val="auto"/>
          <w:sz w:val="24"/>
          <w:highlight w:val="none"/>
          <w:lang w:eastAsia="zh-CN"/>
        </w:rPr>
        <w:t>2026年运动员营养品，</w:t>
      </w:r>
      <w:r>
        <w:rPr>
          <w:rFonts w:hint="eastAsia"/>
          <w:color w:val="auto"/>
          <w:sz w:val="24"/>
          <w:highlight w:val="none"/>
          <w:lang w:val="en-US" w:eastAsia="zh-CN"/>
        </w:rPr>
        <w:t>详见采购需求</w:t>
      </w:r>
      <w:r>
        <w:rPr>
          <w:rFonts w:hint="eastAsia"/>
          <w:color w:val="auto"/>
          <w:sz w:val="24"/>
          <w:highlight w:val="none"/>
        </w:rPr>
        <w:t>。</w:t>
      </w:r>
    </w:p>
    <w:p w14:paraId="3D2E289C">
      <w:pPr>
        <w:spacing w:line="360" w:lineRule="auto"/>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eastAsia="zh-CN"/>
        </w:rPr>
        <w:t>2.</w:t>
      </w:r>
      <w:r>
        <w:rPr>
          <w:rFonts w:hint="eastAsia" w:ascii="宋体" w:hAnsi="宋体" w:cs="宋体"/>
          <w:bCs/>
          <w:color w:val="auto"/>
          <w:sz w:val="24"/>
          <w:szCs w:val="24"/>
          <w:highlight w:val="none"/>
        </w:rPr>
        <w:t>供货期：按采购人实际需求</w:t>
      </w:r>
      <w:r>
        <w:rPr>
          <w:rFonts w:hint="eastAsia" w:ascii="宋体" w:hAnsi="宋体" w:cs="宋体"/>
          <w:bCs/>
          <w:color w:val="auto"/>
          <w:sz w:val="24"/>
          <w:szCs w:val="24"/>
          <w:highlight w:val="none"/>
          <w:lang w:val="en-US" w:eastAsia="zh-CN"/>
        </w:rPr>
        <w:t>分批次</w:t>
      </w:r>
      <w:r>
        <w:rPr>
          <w:rFonts w:hint="eastAsia" w:ascii="宋体" w:hAnsi="宋体" w:cs="宋体"/>
          <w:bCs/>
          <w:color w:val="auto"/>
          <w:sz w:val="24"/>
          <w:szCs w:val="24"/>
          <w:highlight w:val="none"/>
        </w:rPr>
        <w:t>供货，</w:t>
      </w:r>
      <w:r>
        <w:rPr>
          <w:rFonts w:hint="eastAsia" w:ascii="宋体" w:hAnsi="宋体" w:cs="宋体"/>
          <w:bCs/>
          <w:color w:val="auto"/>
          <w:sz w:val="24"/>
          <w:szCs w:val="24"/>
          <w:highlight w:val="none"/>
          <w:lang w:val="en-US" w:eastAsia="zh-CN"/>
        </w:rPr>
        <w:t>每批次交货期为</w:t>
      </w:r>
      <w:r>
        <w:rPr>
          <w:rFonts w:hint="eastAsia" w:ascii="宋体" w:hAnsi="宋体" w:cs="宋体"/>
          <w:bCs/>
          <w:color w:val="auto"/>
          <w:sz w:val="24"/>
          <w:szCs w:val="24"/>
          <w:highlight w:val="none"/>
        </w:rPr>
        <w:t>接到采购人通知后10日内到货</w:t>
      </w:r>
      <w:r>
        <w:rPr>
          <w:rFonts w:hint="eastAsia" w:ascii="宋体" w:hAnsi="宋体" w:cs="宋体"/>
          <w:bCs/>
          <w:color w:val="auto"/>
          <w:sz w:val="24"/>
          <w:szCs w:val="24"/>
          <w:highlight w:val="none"/>
          <w:lang w:eastAsia="zh-CN"/>
        </w:rPr>
        <w:t>。</w:t>
      </w:r>
    </w:p>
    <w:p w14:paraId="58CC1CDD">
      <w:pP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lang w:val="en-US" w:eastAsia="zh-CN"/>
        </w:rPr>
        <w:t>3</w:t>
      </w:r>
      <w:r>
        <w:rPr>
          <w:rFonts w:hint="eastAsia" w:ascii="宋体" w:hAnsi="宋体" w:cs="宋体"/>
          <w:bCs/>
          <w:color w:val="auto"/>
          <w:sz w:val="24"/>
          <w:szCs w:val="24"/>
          <w:highlight w:val="none"/>
          <w:lang w:eastAsia="zh-CN"/>
        </w:rPr>
        <w:t>.</w:t>
      </w:r>
      <w:r>
        <w:rPr>
          <w:rFonts w:hint="eastAsia" w:ascii="Times New Roman" w:hAnsi="Times New Roman" w:eastAsia="宋体" w:cs="Times New Roman"/>
          <w:color w:val="auto"/>
          <w:sz w:val="24"/>
          <w:szCs w:val="24"/>
          <w:highlight w:val="none"/>
        </w:rPr>
        <w:t>质量</w:t>
      </w:r>
      <w:r>
        <w:rPr>
          <w:rFonts w:hint="eastAsia" w:ascii="Times New Roman" w:hAnsi="Times New Roman" w:eastAsia="宋体" w:cs="Times New Roman"/>
          <w:color w:val="auto"/>
          <w:sz w:val="24"/>
          <w:szCs w:val="24"/>
          <w:highlight w:val="none"/>
          <w:lang w:val="en-US" w:eastAsia="zh-CN"/>
        </w:rPr>
        <w:t>标准</w:t>
      </w:r>
      <w:r>
        <w:rPr>
          <w:rFonts w:hint="eastAsia" w:ascii="Times New Roman" w:hAnsi="Times New Roman" w:eastAsia="宋体" w:cs="Times New Roman"/>
          <w:color w:val="auto"/>
          <w:sz w:val="24"/>
          <w:szCs w:val="24"/>
          <w:highlight w:val="none"/>
        </w:rPr>
        <w:t>：</w:t>
      </w:r>
      <w:r>
        <w:rPr>
          <w:rFonts w:hint="eastAsia" w:ascii="Times New Roman" w:hAnsi="Times New Roman" w:eastAsia="宋体" w:cs="Times New Roman"/>
          <w:color w:val="auto"/>
          <w:sz w:val="24"/>
          <w:szCs w:val="24"/>
          <w:highlight w:val="none"/>
          <w:lang w:val="zh-CN"/>
        </w:rPr>
        <w:t>符合国家及行业标准的合格产品，满足采购人的使用需求</w:t>
      </w:r>
      <w:r>
        <w:rPr>
          <w:rFonts w:hint="eastAsia" w:cs="Times New Roman"/>
          <w:color w:val="auto"/>
          <w:sz w:val="24"/>
          <w:szCs w:val="24"/>
          <w:highlight w:val="none"/>
          <w:lang w:val="zh-CN"/>
        </w:rPr>
        <w:t>。</w:t>
      </w:r>
    </w:p>
    <w:p w14:paraId="4C3693AC">
      <w:pPr>
        <w:spacing w:line="360" w:lineRule="auto"/>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val="en-US" w:eastAsia="zh-CN"/>
        </w:rPr>
        <w:t>4</w:t>
      </w:r>
      <w:r>
        <w:rPr>
          <w:rFonts w:hint="eastAsia" w:ascii="宋体" w:hAnsi="宋体" w:cs="宋体"/>
          <w:bCs/>
          <w:color w:val="auto"/>
          <w:sz w:val="24"/>
          <w:szCs w:val="24"/>
          <w:highlight w:val="none"/>
          <w:lang w:eastAsia="zh-CN"/>
        </w:rPr>
        <w:t>.</w:t>
      </w:r>
      <w:r>
        <w:rPr>
          <w:rFonts w:hint="eastAsia" w:ascii="Times New Roman" w:hAnsi="Times New Roman" w:eastAsia="宋体" w:cs="Times New Roman"/>
          <w:color w:val="auto"/>
          <w:sz w:val="24"/>
          <w:szCs w:val="24"/>
          <w:highlight w:val="none"/>
        </w:rPr>
        <w:t>质保期：</w:t>
      </w:r>
      <w:r>
        <w:rPr>
          <w:rFonts w:hint="eastAsia" w:ascii="宋体" w:hAnsi="宋体" w:cs="宋体"/>
          <w:bCs/>
          <w:color w:val="auto"/>
          <w:sz w:val="24"/>
          <w:szCs w:val="24"/>
          <w:highlight w:val="none"/>
        </w:rPr>
        <w:t>提供的合同产品保质期为 12个月</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不含</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以上</w:t>
      </w:r>
      <w:r>
        <w:rPr>
          <w:rFonts w:hint="eastAsia" w:ascii="宋体" w:hAnsi="宋体" w:cs="宋体"/>
          <w:bCs/>
          <w:color w:val="auto"/>
          <w:sz w:val="24"/>
          <w:szCs w:val="24"/>
          <w:highlight w:val="none"/>
          <w:lang w:val="en-US" w:eastAsia="zh-CN"/>
        </w:rPr>
        <w:t>的</w:t>
      </w:r>
      <w:r>
        <w:rPr>
          <w:rFonts w:hint="eastAsia" w:ascii="宋体" w:hAnsi="宋体" w:cs="宋体"/>
          <w:bCs/>
          <w:color w:val="auto"/>
          <w:sz w:val="24"/>
          <w:szCs w:val="24"/>
          <w:highlight w:val="none"/>
        </w:rPr>
        <w:t>，则</w:t>
      </w:r>
      <w:r>
        <w:rPr>
          <w:rFonts w:hint="eastAsia" w:ascii="宋体" w:hAnsi="宋体" w:cs="宋体"/>
          <w:bCs/>
          <w:color w:val="auto"/>
          <w:sz w:val="24"/>
          <w:szCs w:val="24"/>
          <w:highlight w:val="none"/>
          <w:lang w:val="en-US" w:eastAsia="zh-CN"/>
        </w:rPr>
        <w:t>供货时</w:t>
      </w:r>
      <w:r>
        <w:rPr>
          <w:rFonts w:hint="eastAsia" w:ascii="宋体" w:hAnsi="宋体" w:cs="宋体"/>
          <w:bCs/>
          <w:color w:val="auto"/>
          <w:sz w:val="24"/>
          <w:szCs w:val="24"/>
          <w:highlight w:val="none"/>
        </w:rPr>
        <w:t>剩余保质期不应少于 12 个月</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提供的合同产品保质期为 12个月</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含</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以下</w:t>
      </w:r>
      <w:r>
        <w:rPr>
          <w:rFonts w:hint="eastAsia" w:ascii="宋体" w:hAnsi="宋体" w:cs="宋体"/>
          <w:bCs/>
          <w:color w:val="auto"/>
          <w:sz w:val="24"/>
          <w:szCs w:val="24"/>
          <w:highlight w:val="none"/>
        </w:rPr>
        <w:t>的</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供货时</w:t>
      </w:r>
      <w:r>
        <w:rPr>
          <w:rFonts w:hint="eastAsia" w:ascii="宋体" w:hAnsi="宋体" w:cs="宋体"/>
          <w:bCs/>
          <w:color w:val="auto"/>
          <w:sz w:val="24"/>
          <w:szCs w:val="24"/>
          <w:highlight w:val="none"/>
        </w:rPr>
        <w:t>剩余保质期不得低于货物保质期的 80%。</w:t>
      </w:r>
      <w:r>
        <w:rPr>
          <w:rFonts w:hint="eastAsia" w:cs="Times New Roman"/>
          <w:color w:val="auto"/>
          <w:sz w:val="24"/>
          <w:szCs w:val="24"/>
          <w:highlight w:val="none"/>
          <w:lang w:val="en-US" w:eastAsia="zh-CN"/>
        </w:rPr>
        <w:t xml:space="preserve"> </w:t>
      </w:r>
    </w:p>
    <w:p w14:paraId="7A136A4C">
      <w:pPr>
        <w:spacing w:line="360" w:lineRule="auto"/>
        <w:rPr>
          <w:rFonts w:hint="eastAsia" w:ascii="宋体" w:hAnsi="宋体" w:eastAsia="宋体" w:cs="宋体"/>
          <w:bCs/>
          <w:color w:val="auto"/>
          <w:kern w:val="2"/>
          <w:sz w:val="24"/>
          <w:szCs w:val="24"/>
          <w:highlight w:val="none"/>
          <w:lang w:eastAsia="zh-CN"/>
        </w:rPr>
      </w:pPr>
      <w:r>
        <w:rPr>
          <w:rFonts w:hint="eastAsia" w:ascii="宋体" w:hAnsi="宋体" w:cs="宋体"/>
          <w:bCs/>
          <w:color w:val="auto"/>
          <w:sz w:val="24"/>
          <w:szCs w:val="24"/>
          <w:highlight w:val="none"/>
          <w:lang w:val="en-US" w:eastAsia="zh-CN"/>
        </w:rPr>
        <w:t>5.</w:t>
      </w:r>
      <w:r>
        <w:rPr>
          <w:rFonts w:hint="eastAsia" w:ascii="宋体" w:hAnsi="宋体" w:cs="宋体"/>
          <w:bCs/>
          <w:color w:val="auto"/>
          <w:sz w:val="24"/>
          <w:szCs w:val="24"/>
          <w:highlight w:val="none"/>
        </w:rPr>
        <w:t>本项目采购预算：23.85 万元，最高限价：23.85 万元，不得超过最高限价，否则作为无效投标处理。</w:t>
      </w:r>
    </w:p>
    <w:p w14:paraId="09D3B2A4">
      <w:pPr>
        <w:pStyle w:val="2"/>
        <w:spacing w:line="360" w:lineRule="auto"/>
        <w:rPr>
          <w:rFonts w:hint="default" w:ascii="宋体" w:hAnsi="宋体" w:eastAsia="宋体" w:cs="宋体"/>
          <w:bCs/>
          <w:color w:val="auto"/>
          <w:kern w:val="2"/>
          <w:sz w:val="24"/>
          <w:szCs w:val="24"/>
          <w:highlight w:val="none"/>
          <w:lang w:val="en-US" w:eastAsia="zh-CN"/>
        </w:rPr>
      </w:pPr>
      <w:r>
        <w:rPr>
          <w:rFonts w:hint="eastAsia" w:ascii="宋体" w:hAnsi="宋体" w:eastAsia="宋体" w:cs="宋体"/>
          <w:bCs/>
          <w:color w:val="auto"/>
          <w:kern w:val="2"/>
          <w:sz w:val="24"/>
          <w:szCs w:val="24"/>
          <w:highlight w:val="none"/>
          <w:lang w:val="en-US" w:eastAsia="zh-CN"/>
        </w:rPr>
        <w:t>二、采购包明细：</w:t>
      </w:r>
    </w:p>
    <w:tbl>
      <w:tblPr>
        <w:tblStyle w:val="29"/>
        <w:tblW w:w="1016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19"/>
        <w:gridCol w:w="1325"/>
        <w:gridCol w:w="982"/>
        <w:gridCol w:w="3545"/>
        <w:gridCol w:w="1064"/>
        <w:gridCol w:w="1064"/>
        <w:gridCol w:w="1470"/>
      </w:tblGrid>
      <w:tr w14:paraId="7D99EA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0" w:hRule="atLeast"/>
        </w:trPr>
        <w:tc>
          <w:tcPr>
            <w:tcW w:w="7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5BEC7">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13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619C3">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产品名称</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7E635">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★规格要求</w:t>
            </w:r>
          </w:p>
        </w:tc>
        <w:tc>
          <w:tcPr>
            <w:tcW w:w="3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5D5C70">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技术参数要求</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AF081">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数量</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901FD">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单位</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F24992">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最高限价（元）</w:t>
            </w:r>
          </w:p>
        </w:tc>
      </w:tr>
      <w:tr w14:paraId="187512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0" w:hRule="atLeast"/>
        </w:trPr>
        <w:tc>
          <w:tcPr>
            <w:tcW w:w="7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FA519">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1</w:t>
            </w:r>
          </w:p>
        </w:tc>
        <w:tc>
          <w:tcPr>
            <w:tcW w:w="13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056FC">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包一（补充电解质固体饮料）</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D4ED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≥50g/袋</w:t>
            </w:r>
          </w:p>
        </w:tc>
        <w:tc>
          <w:tcPr>
            <w:tcW w:w="3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EE46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1、主要成分：低聚麦芽糖、白砂糖、柠檬酸钠、烟酸、柠檬酸、柠檬粉、维生素C、维生素B1、钾等；</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★2、主要功能：含多种维生素，专业补充运动所需碳水，低胰岛素反应，持续供能并补充水分和电解质，维持运动中的血糖水平和渗透压平衡，调节机体代谢，延缓疲劳发生等。</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08F9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53000</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8281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97FE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238500</w:t>
            </w:r>
          </w:p>
        </w:tc>
      </w:tr>
      <w:tr w14:paraId="46E7D4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0" w:hRule="atLeast"/>
        </w:trPr>
        <w:tc>
          <w:tcPr>
            <w:tcW w:w="7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AD7320">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cs="宋体"/>
                <w:b/>
                <w:bCs/>
                <w:i w:val="0"/>
                <w:iCs w:val="0"/>
                <w:color w:val="auto"/>
                <w:kern w:val="0"/>
                <w:sz w:val="24"/>
                <w:szCs w:val="24"/>
                <w:highlight w:val="none"/>
                <w:u w:val="none"/>
                <w:lang w:val="en-US" w:eastAsia="zh-CN" w:bidi="ar"/>
              </w:rPr>
              <w:t>7</w:t>
            </w:r>
          </w:p>
        </w:tc>
        <w:tc>
          <w:tcPr>
            <w:tcW w:w="5852" w:type="dxa"/>
            <w:gridSpan w:val="3"/>
            <w:tcBorders>
              <w:top w:val="single" w:color="000000" w:sz="4" w:space="0"/>
              <w:left w:val="single" w:color="000000" w:sz="4" w:space="0"/>
              <w:bottom w:val="single" w:color="000000" w:sz="4" w:space="0"/>
              <w:right w:val="nil"/>
            </w:tcBorders>
            <w:shd w:val="clear" w:color="auto" w:fill="auto"/>
            <w:noWrap/>
            <w:vAlign w:val="center"/>
          </w:tcPr>
          <w:p w14:paraId="6DBB44D1">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合计（元）</w:t>
            </w:r>
          </w:p>
        </w:tc>
        <w:tc>
          <w:tcPr>
            <w:tcW w:w="3598"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4965EA">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cs="宋体"/>
                <w:b/>
                <w:bCs/>
                <w:color w:val="auto"/>
                <w:kern w:val="0"/>
                <w:sz w:val="24"/>
                <w:szCs w:val="24"/>
                <w:highlight w:val="none"/>
                <w:u w:val="none"/>
                <w:lang w:bidi="ar"/>
              </w:rPr>
              <w:t>238500</w:t>
            </w:r>
          </w:p>
        </w:tc>
      </w:tr>
      <w:tr w14:paraId="1A402F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0" w:hRule="atLeast"/>
        </w:trPr>
        <w:tc>
          <w:tcPr>
            <w:tcW w:w="10169"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6BBE0C24">
            <w:pPr>
              <w:keepNext w:val="0"/>
              <w:keepLines w:val="0"/>
              <w:pageBreakBefore w:val="0"/>
              <w:kinsoku/>
              <w:wordWrap/>
              <w:overflowPunct/>
              <w:autoSpaceDE/>
              <w:autoSpaceDN/>
              <w:bidi w:val="0"/>
              <w:adjustRightInd/>
              <w:snapToGrid w:val="0"/>
              <w:spacing w:beforeAutospacing="0" w:afterAutospacing="0" w:line="360" w:lineRule="auto"/>
              <w:jc w:val="left"/>
              <w:textAlignment w:val="auto"/>
              <w:rPr>
                <w:rFonts w:hint="eastAsia" w:ascii="宋体" w:hAnsi="宋体" w:eastAsia="宋体" w:cs="宋体"/>
                <w:i w:val="0"/>
                <w:iCs w:val="0"/>
                <w:color w:val="auto"/>
                <w:kern w:val="2"/>
                <w:sz w:val="24"/>
                <w:szCs w:val="24"/>
                <w:highlight w:val="none"/>
                <w:u w:val="none"/>
                <w:lang w:val="en-US" w:eastAsia="zh-CN" w:bidi="ar"/>
              </w:rPr>
            </w:pPr>
            <w:r>
              <w:rPr>
                <w:rFonts w:hint="eastAsia" w:ascii="宋体" w:hAnsi="宋体" w:eastAsia="宋体" w:cs="宋体"/>
                <w:color w:val="auto"/>
                <w:kern w:val="0"/>
                <w:sz w:val="24"/>
                <w:szCs w:val="24"/>
                <w:highlight w:val="none"/>
                <w:vertAlign w:val="baseline"/>
                <w:lang w:val="en-US" w:eastAsia="zh-CN"/>
              </w:rPr>
              <w:t>1、产品名称、规格要求、</w:t>
            </w:r>
            <w:r>
              <w:rPr>
                <w:rFonts w:hint="eastAsia" w:ascii="宋体" w:hAnsi="宋体" w:eastAsia="宋体" w:cs="宋体"/>
                <w:color w:val="auto"/>
                <w:sz w:val="24"/>
                <w:szCs w:val="24"/>
                <w:highlight w:val="none"/>
                <w:lang w:val="en-US" w:eastAsia="zh-CN"/>
              </w:rPr>
              <w:t>主要</w:t>
            </w:r>
            <w:r>
              <w:rPr>
                <w:rFonts w:hint="eastAsia" w:ascii="宋体" w:hAnsi="宋体" w:eastAsia="宋体" w:cs="宋体"/>
                <w:color w:val="auto"/>
                <w:sz w:val="24"/>
                <w:szCs w:val="24"/>
                <w:highlight w:val="none"/>
              </w:rPr>
              <w:t>功能</w:t>
            </w:r>
            <w:r>
              <w:rPr>
                <w:rFonts w:hint="eastAsia" w:ascii="宋体" w:hAnsi="宋体" w:eastAsia="宋体" w:cs="宋体"/>
                <w:color w:val="auto"/>
                <w:sz w:val="24"/>
                <w:szCs w:val="24"/>
                <w:highlight w:val="none"/>
                <w:lang w:val="en-US" w:eastAsia="zh-CN"/>
              </w:rPr>
              <w:t>为</w:t>
            </w:r>
            <w:r>
              <w:rPr>
                <w:rFonts w:hint="eastAsia" w:ascii="宋体" w:hAnsi="宋体" w:eastAsia="宋体" w:cs="宋体"/>
                <w:i w:val="0"/>
                <w:iCs w:val="0"/>
                <w:color w:val="auto"/>
                <w:kern w:val="2"/>
                <w:sz w:val="24"/>
                <w:szCs w:val="24"/>
                <w:highlight w:val="none"/>
                <w:u w:val="none"/>
                <w:lang w:val="en-US" w:eastAsia="zh-CN" w:bidi="ar"/>
              </w:rPr>
              <w:t>重要参数，不接受任何负偏离。</w:t>
            </w:r>
          </w:p>
          <w:p w14:paraId="4DB7367B">
            <w:pPr>
              <w:keepNext w:val="0"/>
              <w:keepLines w:val="0"/>
              <w:pageBreakBefore w:val="0"/>
              <w:numPr>
                <w:ilvl w:val="0"/>
                <w:numId w:val="0"/>
              </w:numPr>
              <w:kinsoku/>
              <w:wordWrap/>
              <w:overflowPunct/>
              <w:autoSpaceDE/>
              <w:autoSpaceDN/>
              <w:bidi w:val="0"/>
              <w:adjustRightInd/>
              <w:snapToGrid w:val="0"/>
              <w:spacing w:beforeAutospacing="0" w:afterAutospacing="0" w:line="360" w:lineRule="auto"/>
              <w:ind w:left="-59" w:leftChars="-28"/>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2、“主要成分”为一般参数，用作参考，不作为评审因素。各投标供应商投标时按产品的实际成分填报，不论投标产品的成分组成如何，投标产品需达到采购人的功能要求。</w:t>
            </w:r>
          </w:p>
          <w:p w14:paraId="7726D80B">
            <w:pPr>
              <w:keepNext w:val="0"/>
              <w:keepLines w:val="0"/>
              <w:pageBreakBefore w:val="0"/>
              <w:numPr>
                <w:ilvl w:val="0"/>
                <w:numId w:val="0"/>
              </w:numPr>
              <w:kinsoku/>
              <w:wordWrap/>
              <w:overflowPunct/>
              <w:autoSpaceDE/>
              <w:autoSpaceDN/>
              <w:bidi w:val="0"/>
              <w:adjustRightInd/>
              <w:snapToGrid w:val="0"/>
              <w:spacing w:beforeAutospacing="0" w:afterAutospacing="0" w:line="360" w:lineRule="auto"/>
              <w:ind w:left="-59" w:leftChars="-28"/>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3、数量为采购人结合以往使用数量的预统计数量，实际供货数量按采购人要求为准。各供应商可能存在包装规格不同，数量无法与采购数量精准匹配，但应提供不少于采购数量的货物。</w:t>
            </w:r>
          </w:p>
          <w:p w14:paraId="202DDD1B">
            <w:pPr>
              <w:keepNext w:val="0"/>
              <w:keepLines w:val="0"/>
              <w:widowControl/>
              <w:suppressLineNumbers w:val="0"/>
              <w:jc w:val="left"/>
              <w:textAlignment w:val="center"/>
              <w:rPr>
                <w:rFonts w:hint="eastAsia" w:ascii="宋体" w:hAnsi="宋体" w:eastAsia="宋体" w:cs="宋体"/>
                <w:b/>
                <w:bCs/>
                <w:i w:val="0"/>
                <w:iCs w:val="0"/>
                <w:color w:val="auto"/>
                <w:kern w:val="0"/>
                <w:sz w:val="24"/>
                <w:szCs w:val="24"/>
                <w:highlight w:val="none"/>
                <w:u w:val="none"/>
                <w:lang w:val="en-US" w:eastAsia="zh-CN" w:bidi="ar"/>
              </w:rPr>
            </w:pPr>
            <w:r>
              <w:rPr>
                <w:rStyle w:val="71"/>
                <w:rFonts w:hint="eastAsia" w:ascii="宋体" w:hAnsi="宋体" w:eastAsia="宋体" w:cs="宋体"/>
                <w:color w:val="auto"/>
                <w:sz w:val="24"/>
                <w:szCs w:val="24"/>
                <w:highlight w:val="none"/>
                <w:lang w:val="en-US" w:eastAsia="zh-CN" w:bidi="ar-SA"/>
              </w:rPr>
              <w:t>4、本技术要求提出的是最低限度的技术条件。供应商应注意在技术要求中如果出现了参考品牌或规格型号，其目的是方便供应商直观和准确地把握相应材料和设备的技术标准，不具指定或唯一的意思表示，供应商应当参考所列品牌的材料和设备，提供相当于或高于所列品牌技术标准的材料和设备。</w:t>
            </w:r>
          </w:p>
        </w:tc>
      </w:tr>
    </w:tbl>
    <w:p w14:paraId="6277945B">
      <w:pPr>
        <w:pStyle w:val="2"/>
        <w:rPr>
          <w:rFonts w:hint="eastAsia" w:ascii="宋体" w:hAnsi="宋体" w:eastAsia="宋体" w:cs="宋体"/>
          <w:b w:val="0"/>
          <w:bCs w:val="0"/>
          <w:color w:val="auto"/>
          <w:kern w:val="44"/>
          <w:sz w:val="24"/>
          <w:szCs w:val="24"/>
          <w:highlight w:val="none"/>
          <w:lang w:val="en-US" w:eastAsia="zh-CN"/>
        </w:rPr>
      </w:pPr>
    </w:p>
    <w:p w14:paraId="0482B446">
      <w:pPr>
        <w:pStyle w:val="2"/>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三、符合性条件（实质性要求，请上传对应材料，否则视为不符合采购需求，导致无效投标）：</w:t>
      </w:r>
    </w:p>
    <w:p w14:paraId="325E278B">
      <w:pPr>
        <w:pStyle w:val="2"/>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1、投标产品应为已投放中国境内（包括香港、澳门及中国台湾地区）市场的在售产品。（投标时提供承诺书，格式自拟）</w:t>
      </w:r>
    </w:p>
    <w:p w14:paraId="2098F42F">
      <w:pPr>
        <w:pStyle w:val="2"/>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产品为供竞技体育运动员食用，必须严格遵守《反兴奋剂条例》的有关规定，供应商应在投标时承诺，所投产品不存在以下情况：①2023年至今出现兴奋剂检测阳性；②国家体育总局发出兴奋剂风险提示事件；③曾进入国家队营养品采购目录的产品被检测出含兴奋剂违禁物质，一经发现承诺不实或提供虚假材料,投标供应商自愿退出本项目投标并承担相关法律责任,投标时提供承诺函，格式见附件。</w:t>
      </w:r>
    </w:p>
    <w:p w14:paraId="6C472202">
      <w:pPr>
        <w:pStyle w:val="2"/>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产品多为供运动员食用，投标时提供国家兴奋剂检测研究中心为营养食品违禁药物成分的检测报告，或世界反兴奋剂机构当年公布的《禁用物质清单》为检测标准的相同批号中标产品兴奋剂检测报告。（投标时提供扫描件）</w:t>
      </w:r>
    </w:p>
    <w:p w14:paraId="4E1E2D0E">
      <w:pPr>
        <w:pStyle w:val="2"/>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投标供应商承诺所提供的产品在保质期内经正确和合理食用，不会出现因预包装食品添加剂、营养强化剂和功效成分原料的添加、生产加工工艺、包装物、运输方式等的缺陷而产生的食品安全事故，并对因上述缺陷而产生的任何食品安全事故负责。承诺在合同产品出现食品安全事故和缺陷时，或接到采购人提出质疑或合理服务要求后 3 小时内予以答复，如采购人有要求或必要时，供应商应在接到甲方通知后，2 小时内派人员提供现场服务。（以投标偏离表响应内容为准，如对本条响应为负偏离，则投标无效。）</w:t>
      </w:r>
    </w:p>
    <w:p w14:paraId="5F585DFA">
      <w:pPr>
        <w:pStyle w:val="2"/>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四、投标产品应符合国家规范，投标时可以提供以下资料作为产品介绍材料，如：</w:t>
      </w:r>
    </w:p>
    <w:p w14:paraId="00F44953">
      <w:pPr>
        <w:pStyle w:val="2"/>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1）投标产品食品批准证书及产品说明书。</w:t>
      </w:r>
    </w:p>
    <w:p w14:paraId="172F883D">
      <w:pPr>
        <w:pStyle w:val="2"/>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2）投标产品出厂检验合格证（国产）。</w:t>
      </w:r>
    </w:p>
    <w:p w14:paraId="707CB147">
      <w:pPr>
        <w:pStyle w:val="2"/>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3）该投标产品的食品安全性检测报告（铅、砷、汞等食品安全必要检测指标）。</w:t>
      </w:r>
    </w:p>
    <w:p w14:paraId="2DCE5AD0">
      <w:pPr>
        <w:pStyle w:val="2"/>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4）投标产品的关键配料（详见招标文件采购需求）应具有检验合格证。</w:t>
      </w:r>
    </w:p>
    <w:p w14:paraId="1411EB88">
      <w:pPr>
        <w:pStyle w:val="2"/>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5）投标产品的直接接触包装材料应具有检验合格证。</w:t>
      </w:r>
    </w:p>
    <w:p w14:paraId="590ABEF2">
      <w:pPr>
        <w:pStyle w:val="2"/>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6）如使用进口原料、食品添加剂、营养强化剂等加工相关配料，须提供进口配料的海关进口报关单、进口检验检疫证书等，并附第三方公司出具的正式中文翻译件</w:t>
      </w:r>
    </w:p>
    <w:p w14:paraId="2CE98A4B">
      <w:pPr>
        <w:pStyle w:val="2"/>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7）投标产品主要食品添加剂或强化剂（预包装食品、运动营养食品）、功效成分的主要原料</w:t>
      </w:r>
    </w:p>
    <w:p w14:paraId="0150E551">
      <w:pPr>
        <w:pStyle w:val="2"/>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完整清晰的投标产品标签（预包装食品、运动营养食品的标签、营养成分标签；保健食品的产品说明书）；最小外包装的彩图（投标时提供扫描件或清晰照片，产品外包装载明生产厂家、厂址、产品执行标准、生产日期、食品生产许可证编号“SC+14位阿拉伯数字”、净含量等，信息齐全）</w:t>
      </w:r>
    </w:p>
    <w:p w14:paraId="78154647">
      <w:pPr>
        <w:pStyle w:val="2"/>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9）投标产品的功效实验报告扫描件</w:t>
      </w:r>
    </w:p>
    <w:p w14:paraId="2D2379F5">
      <w:pPr>
        <w:pStyle w:val="2"/>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10）投标产品的商标注册证</w:t>
      </w:r>
    </w:p>
    <w:p w14:paraId="66069504">
      <w:pPr>
        <w:pStyle w:val="2"/>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11）致敏物、不适宜人群和食用禁忌：披露和标示食品的致敏物及不适宜人群，以及对运动员训练、竞赛的影响程度；</w:t>
      </w:r>
    </w:p>
    <w:p w14:paraId="0EC489A7">
      <w:pPr>
        <w:pStyle w:val="2"/>
        <w:keepNext w:val="0"/>
        <w:keepLines w:val="0"/>
        <w:pageBreakBefore w:val="0"/>
        <w:widowControl w:val="0"/>
        <w:numPr>
          <w:ilvl w:val="-1"/>
          <w:numId w:val="0"/>
        </w:numPr>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12）投标产品的“食用方法”和“食用量”；</w:t>
      </w:r>
    </w:p>
    <w:p w14:paraId="104720A1">
      <w:pPr>
        <w:spacing w:line="360" w:lineRule="auto"/>
        <w:ind w:firstLine="0" w:firstLineChars="0"/>
        <w:jc w:val="both"/>
        <w:rPr>
          <w:rFonts w:hint="default" w:ascii="宋体" w:hAnsi="宋体" w:eastAsia="宋体" w:cs="宋体"/>
          <w:b w:val="0"/>
          <w:bCs w:val="0"/>
          <w:color w:val="auto"/>
          <w:kern w:val="44"/>
          <w:sz w:val="24"/>
          <w:szCs w:val="24"/>
          <w:highlight w:val="none"/>
          <w:lang w:val="en-US" w:eastAsia="zh-CN"/>
        </w:rPr>
      </w:pPr>
      <w:r>
        <w:rPr>
          <w:rFonts w:hint="eastAsia" w:ascii="宋体" w:hAnsi="宋体" w:cs="宋体"/>
          <w:b w:val="0"/>
          <w:bCs w:val="0"/>
          <w:color w:val="auto"/>
          <w:kern w:val="44"/>
          <w:sz w:val="24"/>
          <w:szCs w:val="24"/>
          <w:highlight w:val="none"/>
          <w:lang w:val="en-US" w:eastAsia="zh-CN"/>
        </w:rPr>
        <w:t>五</w:t>
      </w:r>
      <w:r>
        <w:rPr>
          <w:rFonts w:hint="eastAsia" w:ascii="宋体" w:hAnsi="宋体" w:eastAsia="宋体" w:cs="宋体"/>
          <w:b w:val="0"/>
          <w:bCs w:val="0"/>
          <w:color w:val="auto"/>
          <w:kern w:val="44"/>
          <w:sz w:val="24"/>
          <w:szCs w:val="24"/>
          <w:highlight w:val="none"/>
          <w:lang w:val="en-US" w:eastAsia="zh-CN"/>
        </w:rPr>
        <w:t>、其他内容</w:t>
      </w:r>
    </w:p>
    <w:p w14:paraId="458FD2AD">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both"/>
        <w:textAlignment w:val="auto"/>
        <w:rPr>
          <w:rFonts w:hint="eastAsia" w:ascii="宋体" w:hAnsi="宋体" w:eastAsia="宋体" w:cs="宋体"/>
          <w:b w:val="0"/>
          <w:bCs w:val="0"/>
          <w:color w:val="auto"/>
          <w:kern w:val="44"/>
          <w:sz w:val="24"/>
          <w:szCs w:val="24"/>
          <w:highlight w:val="none"/>
        </w:rPr>
      </w:pPr>
      <w:r>
        <w:rPr>
          <w:rFonts w:hint="eastAsia" w:ascii="宋体" w:hAnsi="宋体" w:eastAsia="宋体" w:cs="宋体"/>
          <w:b w:val="0"/>
          <w:bCs w:val="0"/>
          <w:color w:val="auto"/>
          <w:kern w:val="44"/>
          <w:sz w:val="24"/>
          <w:szCs w:val="24"/>
          <w:highlight w:val="none"/>
          <w:lang w:val="en-US" w:eastAsia="zh-CN"/>
        </w:rPr>
        <w:t>1</w:t>
      </w:r>
      <w:r>
        <w:rPr>
          <w:rFonts w:hint="eastAsia" w:ascii="宋体" w:hAnsi="宋体" w:eastAsia="宋体" w:cs="宋体"/>
          <w:b w:val="0"/>
          <w:bCs w:val="0"/>
          <w:color w:val="auto"/>
          <w:kern w:val="44"/>
          <w:sz w:val="24"/>
          <w:szCs w:val="24"/>
          <w:highlight w:val="none"/>
        </w:rPr>
        <w:t>.</w:t>
      </w:r>
      <w:r>
        <w:rPr>
          <w:rFonts w:hint="eastAsia" w:ascii="宋体" w:hAnsi="宋体" w:eastAsia="宋体" w:cs="宋体"/>
          <w:bCs w:val="0"/>
          <w:color w:val="auto"/>
          <w:kern w:val="0"/>
          <w:sz w:val="24"/>
          <w:szCs w:val="24"/>
          <w:highlight w:val="none"/>
          <w:lang w:bidi="ar"/>
        </w:rPr>
        <w:t>通过中国海关报关进入中国境内且产自关境外的产品不在本项目的报价范围。</w:t>
      </w:r>
    </w:p>
    <w:p w14:paraId="051F3CBD">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both"/>
        <w:textAlignment w:val="auto"/>
        <w:rPr>
          <w:rFonts w:hint="eastAsia" w:ascii="宋体" w:hAnsi="宋体" w:eastAsia="宋体" w:cs="宋体"/>
          <w:b w:val="0"/>
          <w:bCs w:val="0"/>
          <w:color w:val="auto"/>
          <w:kern w:val="44"/>
          <w:sz w:val="24"/>
          <w:szCs w:val="24"/>
          <w:highlight w:val="none"/>
        </w:rPr>
      </w:pPr>
      <w:r>
        <w:rPr>
          <w:rFonts w:hint="eastAsia" w:ascii="宋体" w:hAnsi="宋体" w:cs="宋体"/>
          <w:b w:val="0"/>
          <w:bCs w:val="0"/>
          <w:color w:val="auto"/>
          <w:kern w:val="44"/>
          <w:sz w:val="24"/>
          <w:szCs w:val="24"/>
          <w:highlight w:val="none"/>
          <w:lang w:val="en-US" w:eastAsia="zh-CN"/>
        </w:rPr>
        <w:t>2.</w:t>
      </w:r>
      <w:r>
        <w:rPr>
          <w:rFonts w:hint="eastAsia" w:ascii="宋体" w:hAnsi="宋体" w:eastAsia="宋体" w:cs="宋体"/>
          <w:b w:val="0"/>
          <w:bCs w:val="0"/>
          <w:color w:val="auto"/>
          <w:kern w:val="44"/>
          <w:sz w:val="24"/>
          <w:szCs w:val="24"/>
          <w:highlight w:val="none"/>
        </w:rPr>
        <w:t>所投核心产品为相同品牌产品且通过资格审查、符合性审查的不同投标供应商参加同一合同项下投标的，</w:t>
      </w:r>
      <w:r>
        <w:rPr>
          <w:rFonts w:hint="eastAsia" w:ascii="宋体" w:hAnsi="宋体" w:eastAsia="宋体" w:cs="宋体"/>
          <w:b/>
          <w:bCs/>
          <w:color w:val="auto"/>
          <w:kern w:val="44"/>
          <w:sz w:val="24"/>
          <w:szCs w:val="24"/>
          <w:highlight w:val="none"/>
        </w:rPr>
        <w:t>按一家投标供应商计算</w:t>
      </w:r>
      <w:r>
        <w:rPr>
          <w:rFonts w:hint="eastAsia" w:ascii="宋体" w:hAnsi="宋体" w:eastAsia="宋体" w:cs="宋体"/>
          <w:b w:val="0"/>
          <w:bCs w:val="0"/>
          <w:color w:val="auto"/>
          <w:kern w:val="44"/>
          <w:sz w:val="24"/>
          <w:szCs w:val="24"/>
          <w:highlight w:val="none"/>
        </w:rPr>
        <w:t>，评审后得分最高的同品牌投标供应商获得评审排名资格；评审得分相同的，由投标报价低的投标供应商获得评审排名资格；如仍无法确定排序，则由随机抽取的方式确定，其他同品牌投标供应商不作为中标候选人。</w:t>
      </w:r>
    </w:p>
    <w:p w14:paraId="392BC425">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宋体" w:hAnsi="宋体" w:cs="宋体"/>
          <w:b w:val="0"/>
          <w:bCs w:val="0"/>
          <w:color w:val="auto"/>
          <w:kern w:val="44"/>
          <w:sz w:val="24"/>
          <w:szCs w:val="24"/>
          <w:highlight w:val="none"/>
          <w:lang w:val="en-US" w:eastAsia="zh-CN"/>
        </w:rPr>
      </w:pPr>
      <w:r>
        <w:rPr>
          <w:rFonts w:hint="eastAsia" w:ascii="宋体" w:hAnsi="宋体" w:cs="宋体"/>
          <w:b w:val="0"/>
          <w:bCs w:val="0"/>
          <w:color w:val="auto"/>
          <w:kern w:val="44"/>
          <w:sz w:val="24"/>
          <w:szCs w:val="24"/>
          <w:lang w:val="en-US" w:eastAsia="zh-CN" w:bidi="ar-SA"/>
        </w:rPr>
        <w:t>六</w:t>
      </w:r>
      <w:r>
        <w:rPr>
          <w:rFonts w:hint="eastAsia" w:ascii="宋体" w:hAnsi="宋体" w:eastAsia="宋体" w:cs="宋体"/>
          <w:b w:val="0"/>
          <w:bCs w:val="0"/>
          <w:color w:val="auto"/>
          <w:kern w:val="44"/>
          <w:sz w:val="24"/>
          <w:szCs w:val="24"/>
          <w:lang w:val="en-US" w:eastAsia="zh-CN" w:bidi="ar-SA"/>
        </w:rPr>
        <w:t>、</w:t>
      </w:r>
      <w:r>
        <w:rPr>
          <w:rFonts w:hint="eastAsia" w:ascii="宋体" w:hAnsi="宋体" w:cs="宋体"/>
          <w:b w:val="0"/>
          <w:bCs w:val="0"/>
          <w:color w:val="auto"/>
          <w:kern w:val="44"/>
          <w:sz w:val="24"/>
          <w:szCs w:val="24"/>
          <w:highlight w:val="none"/>
          <w:lang w:val="en-US" w:eastAsia="zh-CN"/>
        </w:rPr>
        <w:t>需落实的其他政策功能</w:t>
      </w:r>
    </w:p>
    <w:p w14:paraId="6F9F028B">
      <w:pPr>
        <w:keepNext w:val="0"/>
        <w:keepLines w:val="0"/>
        <w:pageBreakBefore w:val="0"/>
        <w:widowControl w:val="0"/>
        <w:kinsoku/>
        <w:wordWrap/>
        <w:overflowPunct/>
        <w:topLinePunct w:val="0"/>
        <w:autoSpaceDE/>
        <w:autoSpaceDN/>
        <w:bidi w:val="0"/>
        <w:adjustRightInd/>
        <w:snapToGrid w:val="0"/>
        <w:spacing w:line="360" w:lineRule="auto"/>
        <w:ind w:firstLine="480"/>
        <w:jc w:val="left"/>
        <w:textAlignment w:val="auto"/>
        <w:rPr>
          <w:rFonts w:hint="eastAsia" w:ascii="宋体" w:hAnsi="宋体" w:eastAsia="宋体" w:cs="宋体"/>
          <w:bCs/>
          <w:color w:val="auto"/>
          <w:sz w:val="24"/>
          <w:szCs w:val="24"/>
          <w:highlight w:val="none"/>
          <w:u w:val="single"/>
          <w:lang w:val="zh-CN"/>
        </w:rPr>
      </w:pP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lang w:val="zh-CN"/>
        </w:rPr>
        <w:t>强制采购节能产品、信息安全产品。强制采购节能产品是指列入</w:t>
      </w:r>
      <w:r>
        <w:rPr>
          <w:rFonts w:hint="eastAsia" w:ascii="宋体" w:hAnsi="宋体" w:eastAsia="宋体" w:cs="宋体"/>
          <w:bCs/>
          <w:color w:val="auto"/>
          <w:sz w:val="24"/>
          <w:szCs w:val="24"/>
          <w:highlight w:val="none"/>
        </w:rPr>
        <w:t>财政部、发展改革委联合</w:t>
      </w:r>
      <w:r>
        <w:rPr>
          <w:rFonts w:hint="eastAsia" w:ascii="宋体" w:hAnsi="宋体" w:eastAsia="宋体" w:cs="宋体"/>
          <w:bCs/>
          <w:color w:val="auto"/>
          <w:sz w:val="24"/>
          <w:szCs w:val="24"/>
          <w:highlight w:val="none"/>
          <w:lang w:val="zh-CN"/>
        </w:rPr>
        <w:t>公布的最新《节能产品政府采购品目清单》（具体品目以“★”标注），且获得由国家确定的认证机构出具的、处于有效期之内的节能产品认证证书的节能产品；强制采购信息安全产品是指列入国家互联网信息办公室、工业和信息化部、公安部、国家认证认可监督管理委员会最新公布的《网络关键设备和网络安全专用产品目录》，并获得由具备资格的机构安全认证合格或者安全检测符合要求的产品。涉及</w:t>
      </w:r>
      <w:r>
        <w:rPr>
          <w:rFonts w:hint="eastAsia" w:ascii="宋体" w:hAnsi="宋体" w:eastAsia="宋体" w:cs="宋体"/>
          <w:bCs/>
          <w:color w:val="auto"/>
          <w:sz w:val="24"/>
          <w:szCs w:val="24"/>
          <w:highlight w:val="none"/>
          <w:u w:val="single"/>
          <w:lang w:val="zh-CN"/>
        </w:rPr>
        <w:t>强制采购产品的，投标人须按照上述要求提供相关产品的证明材料，否则投标无效。</w:t>
      </w:r>
    </w:p>
    <w:p w14:paraId="10F5E567">
      <w:pPr>
        <w:keepNext w:val="0"/>
        <w:keepLines w:val="0"/>
        <w:pageBreakBefore w:val="0"/>
        <w:widowControl w:val="0"/>
        <w:kinsoku/>
        <w:wordWrap/>
        <w:overflowPunct/>
        <w:topLinePunct w:val="0"/>
        <w:autoSpaceDE/>
        <w:autoSpaceDN/>
        <w:bidi w:val="0"/>
        <w:adjustRightInd/>
        <w:snapToGrid w:val="0"/>
        <w:spacing w:line="360" w:lineRule="auto"/>
        <w:ind w:firstLine="48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lang w:val="zh-CN"/>
        </w:rPr>
        <w:t>优先采购节能产品、环境标志产品。优先采购节能产品是指列入</w:t>
      </w:r>
      <w:r>
        <w:rPr>
          <w:rFonts w:hint="eastAsia" w:ascii="宋体" w:hAnsi="宋体" w:eastAsia="宋体" w:cs="宋体"/>
          <w:bCs/>
          <w:color w:val="auto"/>
          <w:sz w:val="24"/>
          <w:szCs w:val="24"/>
          <w:highlight w:val="none"/>
        </w:rPr>
        <w:t>财政部、发展改革委联合</w:t>
      </w:r>
      <w:r>
        <w:rPr>
          <w:rFonts w:hint="eastAsia" w:ascii="宋体" w:hAnsi="宋体" w:eastAsia="宋体" w:cs="宋体"/>
          <w:bCs/>
          <w:color w:val="auto"/>
          <w:sz w:val="24"/>
          <w:szCs w:val="24"/>
          <w:highlight w:val="none"/>
          <w:lang w:val="zh-CN"/>
        </w:rPr>
        <w:t>公布的最新《节能产品政府采购品目清单》（具体品目未以“★”标注），且获得由</w:t>
      </w:r>
      <w:r>
        <w:rPr>
          <w:rFonts w:hint="eastAsia" w:ascii="宋体" w:hAnsi="宋体" w:eastAsia="宋体" w:cs="宋体"/>
          <w:bCs/>
          <w:color w:val="auto"/>
          <w:sz w:val="24"/>
          <w:szCs w:val="24"/>
          <w:highlight w:val="none"/>
        </w:rPr>
        <w:t>国家确定的认证机构出具的、处于有效期之内的节能产品认证证书</w:t>
      </w:r>
      <w:r>
        <w:rPr>
          <w:rFonts w:hint="eastAsia" w:ascii="宋体" w:hAnsi="宋体" w:eastAsia="宋体" w:cs="宋体"/>
          <w:bCs/>
          <w:color w:val="auto"/>
          <w:sz w:val="24"/>
          <w:szCs w:val="24"/>
          <w:highlight w:val="none"/>
          <w:lang w:val="zh-CN"/>
        </w:rPr>
        <w:t>的节能产品；优先采购环境标志产品是指列入</w:t>
      </w:r>
      <w:r>
        <w:rPr>
          <w:rFonts w:hint="eastAsia" w:ascii="宋体" w:hAnsi="宋体" w:eastAsia="宋体" w:cs="宋体"/>
          <w:bCs/>
          <w:color w:val="auto"/>
          <w:sz w:val="24"/>
          <w:szCs w:val="24"/>
          <w:highlight w:val="none"/>
        </w:rPr>
        <w:t>财政部、生态环境部联合</w:t>
      </w:r>
      <w:r>
        <w:rPr>
          <w:rFonts w:hint="eastAsia" w:ascii="宋体" w:hAnsi="宋体" w:eastAsia="宋体" w:cs="宋体"/>
          <w:bCs/>
          <w:color w:val="auto"/>
          <w:sz w:val="24"/>
          <w:szCs w:val="24"/>
          <w:highlight w:val="none"/>
          <w:lang w:val="zh-CN"/>
        </w:rPr>
        <w:t>公布的最新《环境标志产品政府采购品目清单》，且获得由</w:t>
      </w:r>
      <w:r>
        <w:rPr>
          <w:rFonts w:hint="eastAsia" w:ascii="宋体" w:hAnsi="宋体" w:eastAsia="宋体" w:cs="宋体"/>
          <w:bCs/>
          <w:color w:val="auto"/>
          <w:sz w:val="24"/>
          <w:szCs w:val="24"/>
          <w:highlight w:val="none"/>
        </w:rPr>
        <w:t>国家确定的认证机构出具的、处于有效期之内的环境标志产品认证证书</w:t>
      </w:r>
      <w:r>
        <w:rPr>
          <w:rFonts w:hint="eastAsia" w:ascii="宋体" w:hAnsi="宋体" w:eastAsia="宋体" w:cs="宋体"/>
          <w:bCs/>
          <w:color w:val="auto"/>
          <w:sz w:val="24"/>
          <w:szCs w:val="24"/>
          <w:highlight w:val="none"/>
          <w:lang w:val="zh-CN"/>
        </w:rPr>
        <w:t>的环境标志产品。</w:t>
      </w:r>
    </w:p>
    <w:p w14:paraId="6471A9FB">
      <w:pPr>
        <w:keepNext w:val="0"/>
        <w:keepLines w:val="0"/>
        <w:pageBreakBefore w:val="0"/>
        <w:widowControl w:val="0"/>
        <w:kinsoku/>
        <w:wordWrap/>
        <w:overflowPunct/>
        <w:topLinePunct w:val="0"/>
        <w:autoSpaceDE/>
        <w:autoSpaceDN/>
        <w:bidi w:val="0"/>
        <w:adjustRightInd/>
        <w:snapToGrid w:val="0"/>
        <w:spacing w:line="360" w:lineRule="auto"/>
        <w:ind w:firstLine="48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推广使用绿色包装，政府采购货物、工程和服务项目中涉及商品包装和快递包装的，</w:t>
      </w:r>
      <w:r>
        <w:rPr>
          <w:rFonts w:hint="eastAsia" w:ascii="宋体" w:hAnsi="宋体" w:eastAsia="宋体" w:cs="宋体"/>
          <w:bCs/>
          <w:color w:val="auto"/>
          <w:sz w:val="24"/>
          <w:szCs w:val="24"/>
          <w:highlight w:val="none"/>
          <w:lang w:eastAsia="zh-CN"/>
        </w:rPr>
        <w:t>投标人</w:t>
      </w:r>
      <w:r>
        <w:rPr>
          <w:rFonts w:hint="eastAsia" w:ascii="宋体" w:hAnsi="宋体" w:eastAsia="宋体" w:cs="宋体"/>
          <w:bCs/>
          <w:color w:val="auto"/>
          <w:sz w:val="24"/>
          <w:szCs w:val="24"/>
          <w:highlight w:val="none"/>
        </w:rPr>
        <w:t>提供产品及相关快递服务的具体包装要求要参考《商品包装政府采购需求标准（试行）》、《快递包装政府采购需求标准（试行）》（财办库〔2020〕123号）。</w:t>
      </w:r>
    </w:p>
    <w:p w14:paraId="3B7CACC3">
      <w:pPr>
        <w:keepNext w:val="0"/>
        <w:keepLines w:val="0"/>
        <w:pageBreakBefore w:val="0"/>
        <w:widowControl w:val="0"/>
        <w:kinsoku/>
        <w:wordWrap/>
        <w:overflowPunct/>
        <w:topLinePunct w:val="0"/>
        <w:autoSpaceDE/>
        <w:autoSpaceDN/>
        <w:bidi w:val="0"/>
        <w:adjustRightInd/>
        <w:snapToGrid w:val="0"/>
        <w:spacing w:line="360" w:lineRule="auto"/>
        <w:ind w:firstLine="48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4、</w:t>
      </w:r>
      <w:r>
        <w:rPr>
          <w:rFonts w:hint="eastAsia" w:ascii="宋体" w:hAnsi="宋体" w:eastAsia="宋体" w:cs="宋体"/>
          <w:bCs/>
          <w:color w:val="auto"/>
          <w:sz w:val="24"/>
          <w:szCs w:val="24"/>
          <w:highlight w:val="none"/>
        </w:rPr>
        <w:t>鼓励</w:t>
      </w:r>
      <w:r>
        <w:rPr>
          <w:rFonts w:hint="eastAsia" w:ascii="宋体" w:hAnsi="宋体" w:eastAsia="宋体" w:cs="宋体"/>
          <w:bCs/>
          <w:color w:val="auto"/>
          <w:sz w:val="24"/>
          <w:szCs w:val="24"/>
          <w:highlight w:val="none"/>
          <w:lang w:eastAsia="zh-CN"/>
        </w:rPr>
        <w:t>投标人</w:t>
      </w:r>
      <w:r>
        <w:rPr>
          <w:rFonts w:hint="eastAsia" w:ascii="宋体" w:hAnsi="宋体" w:eastAsia="宋体" w:cs="宋体"/>
          <w:bCs/>
          <w:color w:val="auto"/>
          <w:sz w:val="24"/>
          <w:szCs w:val="24"/>
          <w:highlight w:val="none"/>
        </w:rPr>
        <w:t>在参加政府采购过程中开展绿色设计、选择绿色材料、打造绿色制造工艺、开展绿色运输、做好废弃产品回收处理，实现产品全周期的绿色环保。</w:t>
      </w:r>
    </w:p>
    <w:p w14:paraId="059E06F0">
      <w:pPr>
        <w:keepNext w:val="0"/>
        <w:keepLines w:val="0"/>
        <w:pageBreakBefore w:val="0"/>
        <w:widowControl w:val="0"/>
        <w:kinsoku/>
        <w:wordWrap/>
        <w:overflowPunct/>
        <w:topLinePunct w:val="0"/>
        <w:autoSpaceDE/>
        <w:autoSpaceDN/>
        <w:bidi w:val="0"/>
        <w:adjustRightInd/>
        <w:snapToGrid w:val="0"/>
        <w:spacing w:line="360" w:lineRule="auto"/>
        <w:ind w:firstLine="48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rPr>
        <w:t>落实挥发性有机化合物（VOCs）治理要求，涉及涂料、胶黏剂、油墨、清洗剂等挥发性有机物产品的，属于强制性标准的，</w:t>
      </w:r>
      <w:r>
        <w:rPr>
          <w:rFonts w:hint="eastAsia" w:ascii="宋体" w:hAnsi="宋体" w:eastAsia="宋体" w:cs="宋体"/>
          <w:bCs/>
          <w:color w:val="auto"/>
          <w:sz w:val="24"/>
          <w:szCs w:val="24"/>
          <w:highlight w:val="none"/>
          <w:lang w:eastAsia="zh-CN"/>
        </w:rPr>
        <w:t>投标人</w:t>
      </w:r>
      <w:r>
        <w:rPr>
          <w:rFonts w:hint="eastAsia" w:ascii="宋体" w:hAnsi="宋体" w:eastAsia="宋体" w:cs="宋体"/>
          <w:bCs/>
          <w:color w:val="auto"/>
          <w:sz w:val="24"/>
          <w:szCs w:val="24"/>
          <w:highlight w:val="none"/>
        </w:rPr>
        <w:t>应当执行国家和我省VOCs含量限制标准。</w:t>
      </w:r>
    </w:p>
    <w:p w14:paraId="015D7C74">
      <w:pPr>
        <w:keepNext w:val="0"/>
        <w:keepLines w:val="0"/>
        <w:pageBreakBefore w:val="0"/>
        <w:widowControl w:val="0"/>
        <w:kinsoku/>
        <w:wordWrap/>
        <w:overflowPunct/>
        <w:topLinePunct w:val="0"/>
        <w:autoSpaceDE/>
        <w:autoSpaceDN/>
        <w:bidi w:val="0"/>
        <w:adjustRightInd/>
        <w:snapToGrid w:val="0"/>
        <w:spacing w:line="360" w:lineRule="auto"/>
        <w:ind w:firstLine="48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6、</w:t>
      </w:r>
      <w:r>
        <w:rPr>
          <w:rFonts w:hint="eastAsia" w:ascii="宋体" w:hAnsi="宋体" w:eastAsia="宋体" w:cs="宋体"/>
          <w:bCs/>
          <w:color w:val="auto"/>
          <w:sz w:val="24"/>
          <w:szCs w:val="24"/>
          <w:highlight w:val="none"/>
        </w:rPr>
        <w:t>采购数据中心相关设备、运维服务，应当有利于节约能源、环境保护和资源循环利用，按照《绿色数据中心政府采购需求标准（试行）》（财库〔2023〕7号）实施相关采购活动，</w:t>
      </w:r>
      <w:r>
        <w:rPr>
          <w:rFonts w:hint="eastAsia" w:ascii="宋体" w:hAnsi="宋体" w:eastAsia="宋体" w:cs="宋体"/>
          <w:bCs/>
          <w:color w:val="auto"/>
          <w:sz w:val="24"/>
          <w:szCs w:val="24"/>
          <w:highlight w:val="none"/>
          <w:lang w:eastAsia="zh-CN"/>
        </w:rPr>
        <w:t>投标人</w:t>
      </w:r>
      <w:r>
        <w:rPr>
          <w:rFonts w:hint="eastAsia" w:ascii="宋体" w:hAnsi="宋体" w:eastAsia="宋体" w:cs="宋体"/>
          <w:bCs/>
          <w:color w:val="auto"/>
          <w:sz w:val="24"/>
          <w:szCs w:val="24"/>
          <w:highlight w:val="none"/>
        </w:rPr>
        <w:t>应当根据需求标准提供相关设备和运维服务。</w:t>
      </w:r>
    </w:p>
    <w:p w14:paraId="6A37F74A">
      <w:pPr>
        <w:pStyle w:val="2"/>
        <w:keepNext w:val="0"/>
        <w:keepLines w:val="0"/>
        <w:pageBreakBefore w:val="0"/>
        <w:widowControl w:val="0"/>
        <w:kinsoku/>
        <w:wordWrap/>
        <w:overflowPunct/>
        <w:topLinePunct w:val="0"/>
        <w:autoSpaceDE/>
        <w:autoSpaceDN/>
        <w:bidi w:val="0"/>
        <w:adjustRightInd/>
        <w:snapToGrid w:val="0"/>
        <w:spacing w:line="360" w:lineRule="auto"/>
        <w:textAlignment w:val="auto"/>
        <w:rPr>
          <w:rFonts w:hint="default"/>
          <w:color w:val="auto"/>
          <w:lang w:val="en-US" w:eastAsia="zh-CN"/>
        </w:rPr>
        <w:sectPr>
          <w:footerReference r:id="rId12" w:type="default"/>
          <w:pgSz w:w="11906" w:h="16838"/>
          <w:pgMar w:top="1417" w:right="1191" w:bottom="1417" w:left="1191" w:header="851" w:footer="992" w:gutter="0"/>
          <w:pgBorders>
            <w:top w:val="none" w:sz="0" w:space="0"/>
            <w:left w:val="none" w:sz="0" w:space="0"/>
            <w:bottom w:val="none" w:sz="0" w:space="0"/>
            <w:right w:val="none" w:sz="0" w:space="0"/>
          </w:pgBorders>
          <w:pgNumType w:fmt="decimal" w:start="1"/>
          <w:cols w:space="720" w:num="1"/>
          <w:docGrid w:linePitch="360" w:charSpace="0"/>
        </w:sectPr>
      </w:pPr>
    </w:p>
    <w:bookmarkEnd w:id="54"/>
    <w:p w14:paraId="78C40665">
      <w:pPr>
        <w:pStyle w:val="3"/>
        <w:rPr>
          <w:rFonts w:hint="eastAsia" w:ascii="黑体" w:hAnsi="宋体" w:eastAsia="黑体"/>
          <w:color w:val="auto"/>
          <w:szCs w:val="24"/>
        </w:rPr>
      </w:pPr>
      <w:bookmarkStart w:id="57" w:name="_Toc66735305"/>
      <w:bookmarkStart w:id="58" w:name="_Toc29829"/>
      <w:bookmarkStart w:id="59" w:name="_Toc15176"/>
      <w:bookmarkStart w:id="60" w:name="_Toc11899"/>
      <w:bookmarkStart w:id="61" w:name="_Toc30376"/>
      <w:r>
        <w:rPr>
          <w:rFonts w:hint="eastAsia" w:ascii="黑体" w:hAnsi="宋体" w:eastAsia="黑体"/>
          <w:color w:val="auto"/>
          <w:szCs w:val="24"/>
        </w:rPr>
        <w:t>四、合同书</w:t>
      </w:r>
      <w:bookmarkEnd w:id="57"/>
      <w:r>
        <w:rPr>
          <w:rFonts w:hint="eastAsia" w:ascii="黑体" w:hAnsi="宋体" w:eastAsia="黑体"/>
          <w:color w:val="auto"/>
          <w:szCs w:val="24"/>
        </w:rPr>
        <w:t>（格式）</w:t>
      </w:r>
      <w:bookmarkEnd w:id="58"/>
      <w:bookmarkEnd w:id="59"/>
      <w:bookmarkEnd w:id="60"/>
      <w:bookmarkEnd w:id="61"/>
    </w:p>
    <w:p w14:paraId="6F6FE57E">
      <w:pPr>
        <w:jc w:val="center"/>
        <w:outlineLvl w:val="9"/>
        <w:rPr>
          <w:rFonts w:ascii="黑体" w:hAnsi="宋体" w:eastAsia="黑体"/>
          <w:color w:val="auto"/>
          <w:szCs w:val="24"/>
        </w:rPr>
      </w:pPr>
      <w:r>
        <w:rPr>
          <w:rFonts w:hint="eastAsia" w:ascii="黑体" w:hAnsi="宋体" w:eastAsia="黑体"/>
          <w:color w:val="auto"/>
          <w:sz w:val="36"/>
          <w:szCs w:val="44"/>
        </w:rPr>
        <w:t>合同书（格式）</w:t>
      </w:r>
    </w:p>
    <w:p w14:paraId="6ABEF905">
      <w:pPr>
        <w:spacing w:line="360" w:lineRule="auto"/>
        <w:ind w:left="420"/>
        <w:rPr>
          <w:rFonts w:hint="eastAsia" w:ascii="宋体" w:hAnsi="宋体" w:cs="宋体"/>
          <w:color w:val="auto"/>
          <w:sz w:val="32"/>
          <w:szCs w:val="32"/>
        </w:rPr>
      </w:pPr>
    </w:p>
    <w:p w14:paraId="6B9FB77E">
      <w:pPr>
        <w:keepLines w:val="0"/>
        <w:pageBreakBefore w:val="0"/>
        <w:widowControl w:val="0"/>
        <w:numPr>
          <w:ilvl w:val="0"/>
          <w:numId w:val="0"/>
        </w:numPr>
        <w:tabs>
          <w:tab w:val="left" w:pos="360"/>
        </w:tabs>
        <w:kinsoku/>
        <w:wordWrap/>
        <w:overflowPunct/>
        <w:topLinePunct w:val="0"/>
        <w:autoSpaceDE/>
        <w:autoSpaceDN/>
        <w:bidi w:val="0"/>
        <w:adjustRightInd w:val="0"/>
        <w:snapToGrid w:val="0"/>
        <w:spacing w:line="360" w:lineRule="auto"/>
        <w:ind w:left="0" w:leftChars="0" w:right="0" w:firstLine="0" w:firstLineChars="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合同编号：</w:t>
      </w:r>
    </w:p>
    <w:p w14:paraId="630DA887">
      <w:pPr>
        <w:pStyle w:val="2"/>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left"/>
        <w:textAlignment w:val="auto"/>
        <w:outlineLvl w:val="9"/>
        <w:rPr>
          <w:rFonts w:hint="eastAsia" w:ascii="宋体" w:hAnsi="宋体" w:eastAsia="宋体" w:cs="宋体"/>
          <w:bCs w:val="0"/>
          <w:color w:val="auto"/>
          <w:sz w:val="24"/>
          <w:szCs w:val="24"/>
          <w:lang w:val="en-US" w:bidi="zh-CN"/>
        </w:rPr>
      </w:pPr>
      <w:r>
        <w:rPr>
          <w:rFonts w:hint="eastAsia" w:ascii="宋体" w:hAnsi="宋体" w:eastAsia="宋体" w:cs="宋体"/>
          <w:bCs w:val="0"/>
          <w:color w:val="auto"/>
          <w:sz w:val="24"/>
          <w:szCs w:val="24"/>
          <w:lang w:val="en-US" w:bidi="zh-CN"/>
        </w:rPr>
        <w:t>甲方（采购人）：</w:t>
      </w:r>
    </w:p>
    <w:p w14:paraId="43030786">
      <w:pPr>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left"/>
        <w:textAlignment w:val="auto"/>
        <w:outlineLvl w:val="9"/>
        <w:rPr>
          <w:rFonts w:hint="eastAsia" w:ascii="宋体" w:hAnsi="宋体" w:eastAsia="宋体" w:cs="宋体"/>
          <w:bCs w:val="0"/>
          <w:color w:val="auto"/>
          <w:sz w:val="24"/>
          <w:szCs w:val="24"/>
          <w:lang w:val="en-US" w:bidi="zh-CN"/>
        </w:rPr>
      </w:pPr>
      <w:r>
        <w:rPr>
          <w:rFonts w:hint="eastAsia" w:ascii="宋体" w:hAnsi="宋体" w:eastAsia="宋体" w:cs="宋体"/>
          <w:bCs w:val="0"/>
          <w:color w:val="auto"/>
          <w:sz w:val="24"/>
          <w:szCs w:val="24"/>
          <w:lang w:val="en-US" w:bidi="zh-CN"/>
        </w:rPr>
        <w:t>乙方（中标人）：</w:t>
      </w:r>
    </w:p>
    <w:p w14:paraId="65741DE3">
      <w:pPr>
        <w:pStyle w:val="2"/>
        <w:spacing w:line="360" w:lineRule="auto"/>
        <w:rPr>
          <w:rFonts w:hint="eastAsia" w:ascii="宋体" w:hAnsi="宋体" w:eastAsia="宋体" w:cs="宋体"/>
          <w:bCs w:val="0"/>
          <w:color w:val="auto"/>
          <w:sz w:val="24"/>
          <w:szCs w:val="24"/>
          <w:lang w:val="en-US" w:bidi="zh-CN"/>
        </w:rPr>
      </w:pPr>
      <w:r>
        <w:rPr>
          <w:rFonts w:hint="eastAsia" w:ascii="宋体" w:hAnsi="宋体" w:eastAsia="宋体" w:cs="宋体"/>
          <w:bCs w:val="0"/>
          <w:color w:val="auto"/>
          <w:sz w:val="24"/>
          <w:szCs w:val="24"/>
          <w:lang w:val="en-US" w:bidi="zh-CN"/>
        </w:rPr>
        <w:t>合同包号：</w:t>
      </w:r>
    </w:p>
    <w:p w14:paraId="08CBF8D8">
      <w:pPr>
        <w:pStyle w:val="2"/>
        <w:spacing w:line="360" w:lineRule="auto"/>
        <w:rPr>
          <w:rFonts w:hint="default" w:ascii="宋体" w:hAnsi="宋体" w:eastAsia="宋体" w:cs="宋体"/>
          <w:bCs w:val="0"/>
          <w:color w:val="auto"/>
          <w:sz w:val="24"/>
          <w:szCs w:val="24"/>
          <w:lang w:val="en-US" w:bidi="zh-CN"/>
        </w:rPr>
      </w:pPr>
      <w:r>
        <w:rPr>
          <w:rFonts w:hint="eastAsia" w:ascii="宋体" w:hAnsi="宋体" w:eastAsia="宋体" w:cs="宋体"/>
          <w:bCs w:val="0"/>
          <w:color w:val="auto"/>
          <w:sz w:val="24"/>
          <w:szCs w:val="24"/>
          <w:lang w:val="en-US" w:bidi="zh-CN"/>
        </w:rPr>
        <w:t>合同采购内容：</w:t>
      </w:r>
    </w:p>
    <w:p w14:paraId="67C94977">
      <w:pPr>
        <w:pStyle w:val="2"/>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left"/>
        <w:textAlignment w:val="auto"/>
        <w:outlineLvl w:val="9"/>
        <w:rPr>
          <w:rFonts w:hint="eastAsia" w:ascii="宋体" w:hAnsi="宋体" w:eastAsia="宋体" w:cs="宋体"/>
          <w:bCs w:val="0"/>
          <w:color w:val="auto"/>
          <w:sz w:val="24"/>
          <w:szCs w:val="24"/>
          <w:lang w:val="zh-CN" w:bidi="zh-CN"/>
        </w:rPr>
      </w:pPr>
    </w:p>
    <w:p w14:paraId="40B6EEC3">
      <w:pPr>
        <w:pStyle w:val="2"/>
        <w:keepLines w:val="0"/>
        <w:pageBreakBefore w:val="0"/>
        <w:widowControl w:val="0"/>
        <w:kinsoku/>
        <w:wordWrap/>
        <w:overflowPunct/>
        <w:topLinePunct w:val="0"/>
        <w:autoSpaceDE/>
        <w:autoSpaceDN/>
        <w:bidi w:val="0"/>
        <w:adjustRightInd w:val="0"/>
        <w:snapToGrid w:val="0"/>
        <w:spacing w:line="360" w:lineRule="auto"/>
        <w:ind w:left="0" w:leftChars="0" w:right="0" w:firstLine="480" w:firstLineChars="200"/>
        <w:jc w:val="left"/>
        <w:textAlignment w:val="auto"/>
        <w:outlineLvl w:val="9"/>
        <w:rPr>
          <w:rFonts w:hint="eastAsia" w:ascii="宋体" w:hAnsi="宋体" w:eastAsia="宋体" w:cs="宋体"/>
          <w:bCs w:val="0"/>
          <w:color w:val="auto"/>
          <w:sz w:val="24"/>
          <w:szCs w:val="24"/>
          <w:lang w:val="zh-CN" w:bidi="zh-CN"/>
        </w:rPr>
      </w:pPr>
      <w:r>
        <w:rPr>
          <w:rFonts w:hint="eastAsia" w:ascii="宋体" w:hAnsi="宋体" w:eastAsia="宋体" w:cs="宋体"/>
          <w:bCs w:val="0"/>
          <w:color w:val="auto"/>
          <w:sz w:val="24"/>
          <w:szCs w:val="24"/>
          <w:lang w:val="zh-CN" w:bidi="zh-CN"/>
        </w:rPr>
        <w:t>根据《中华人民共和国政府采购法》、《中华人民共和国</w:t>
      </w:r>
      <w:r>
        <w:rPr>
          <w:rFonts w:hint="eastAsia" w:ascii="宋体" w:hAnsi="宋体" w:eastAsia="宋体" w:cs="宋体"/>
          <w:bCs w:val="0"/>
          <w:color w:val="auto"/>
          <w:sz w:val="24"/>
          <w:szCs w:val="24"/>
          <w:lang w:val="en-US" w:bidi="zh-CN"/>
        </w:rPr>
        <w:t>民法典</w:t>
      </w:r>
      <w:r>
        <w:rPr>
          <w:rFonts w:hint="eastAsia" w:ascii="宋体" w:hAnsi="宋体" w:eastAsia="宋体" w:cs="宋体"/>
          <w:bCs w:val="0"/>
          <w:color w:val="auto"/>
          <w:sz w:val="24"/>
          <w:szCs w:val="24"/>
          <w:lang w:val="zh-CN" w:bidi="zh-CN"/>
        </w:rPr>
        <w:t>》、《中华人民共和国招标投标法》和《反兴奋剂条例》等相关法律法规以及本项目招标文件的规定，合同各方经平等协商达成合同如下：</w:t>
      </w:r>
    </w:p>
    <w:p w14:paraId="033B5AFA">
      <w:pPr>
        <w:keepLines w:val="0"/>
        <w:pageBreakBefore w:val="0"/>
        <w:widowControl w:val="0"/>
        <w:numPr>
          <w:ilvl w:val="0"/>
          <w:numId w:val="0"/>
        </w:numPr>
        <w:tabs>
          <w:tab w:val="left" w:pos="360"/>
        </w:tabs>
        <w:kinsoku/>
        <w:wordWrap/>
        <w:overflowPunct/>
        <w:topLinePunct w:val="0"/>
        <w:autoSpaceDE/>
        <w:autoSpaceDN/>
        <w:bidi w:val="0"/>
        <w:adjustRightInd w:val="0"/>
        <w:snapToGrid w:val="0"/>
        <w:spacing w:line="360" w:lineRule="auto"/>
        <w:ind w:left="0" w:leftChars="0" w:right="0" w:firstLine="0" w:firstLineChars="0"/>
        <w:jc w:val="left"/>
        <w:textAlignment w:val="auto"/>
        <w:outlineLvl w:val="9"/>
        <w:rPr>
          <w:rFonts w:hint="eastAsia" w:ascii="宋体" w:hAnsi="宋体" w:eastAsia="宋体" w:cs="宋体"/>
          <w:b/>
          <w:bCs/>
          <w:color w:val="auto"/>
          <w:sz w:val="24"/>
          <w:szCs w:val="24"/>
          <w:lang w:val="zh-CN" w:bidi="zh-CN"/>
        </w:rPr>
      </w:pPr>
      <w:r>
        <w:rPr>
          <w:rFonts w:hint="eastAsia" w:ascii="宋体" w:hAnsi="宋体" w:eastAsia="宋体" w:cs="宋体"/>
          <w:b/>
          <w:bCs/>
          <w:color w:val="auto"/>
          <w:sz w:val="24"/>
          <w:szCs w:val="24"/>
          <w:lang w:val="zh-CN" w:bidi="zh-CN"/>
        </w:rPr>
        <w:t>一、定义</w:t>
      </w:r>
    </w:p>
    <w:p w14:paraId="7F904C47">
      <w:pPr>
        <w:pStyle w:val="2"/>
        <w:keepLines w:val="0"/>
        <w:pageBreakBefore w:val="0"/>
        <w:widowControl w:val="0"/>
        <w:kinsoku/>
        <w:wordWrap/>
        <w:overflowPunct/>
        <w:topLinePunct w:val="0"/>
        <w:autoSpaceDE/>
        <w:autoSpaceDN/>
        <w:bidi w:val="0"/>
        <w:adjustRightInd w:val="0"/>
        <w:snapToGrid w:val="0"/>
        <w:spacing w:line="360" w:lineRule="auto"/>
        <w:ind w:left="0" w:leftChars="0" w:right="0" w:firstLine="480" w:firstLineChars="200"/>
        <w:jc w:val="left"/>
        <w:textAlignment w:val="auto"/>
        <w:outlineLvl w:val="9"/>
        <w:rPr>
          <w:rFonts w:hint="eastAsia" w:ascii="宋体" w:hAnsi="宋体" w:eastAsia="宋体" w:cs="宋体"/>
          <w:bCs w:val="0"/>
          <w:color w:val="auto"/>
          <w:sz w:val="24"/>
          <w:szCs w:val="24"/>
          <w:lang w:val="zh-CN" w:bidi="zh-CN"/>
        </w:rPr>
      </w:pPr>
      <w:r>
        <w:rPr>
          <w:rFonts w:hint="eastAsia" w:ascii="宋体" w:hAnsi="宋体" w:eastAsia="宋体" w:cs="宋体"/>
          <w:bCs w:val="0"/>
          <w:color w:val="auto"/>
          <w:sz w:val="24"/>
          <w:szCs w:val="24"/>
          <w:lang w:val="zh-CN" w:bidi="zh-CN"/>
        </w:rPr>
        <w:t>除非另有特别解释或说明，在本合同及与本合同相关的，双方另行签署的其他文件（包括但不限于本合同的附件）中，下述词语均依如下定义进行解释：</w:t>
      </w:r>
    </w:p>
    <w:p w14:paraId="3DB3E3D2">
      <w:pPr>
        <w:pStyle w:val="2"/>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left"/>
        <w:textAlignment w:val="auto"/>
        <w:outlineLvl w:val="9"/>
        <w:rPr>
          <w:rFonts w:hint="eastAsia" w:ascii="宋体" w:hAnsi="宋体" w:eastAsia="宋体" w:cs="宋体"/>
          <w:bCs w:val="0"/>
          <w:color w:val="auto"/>
          <w:sz w:val="24"/>
          <w:szCs w:val="24"/>
          <w:lang w:val="zh-CN" w:bidi="zh-CN"/>
        </w:rPr>
      </w:pPr>
      <w:r>
        <w:rPr>
          <w:rFonts w:hint="eastAsia" w:ascii="宋体" w:hAnsi="宋体" w:eastAsia="宋体" w:cs="宋体"/>
          <w:bCs w:val="0"/>
          <w:color w:val="auto"/>
          <w:sz w:val="24"/>
          <w:szCs w:val="24"/>
          <w:lang w:val="en-US" w:eastAsia="zh-CN" w:bidi="zh-CN"/>
        </w:rPr>
        <w:t>1、</w:t>
      </w:r>
      <w:r>
        <w:rPr>
          <w:rFonts w:hint="eastAsia" w:ascii="宋体" w:hAnsi="宋体" w:eastAsia="宋体" w:cs="宋体"/>
          <w:bCs w:val="0"/>
          <w:color w:val="auto"/>
          <w:sz w:val="24"/>
          <w:szCs w:val="24"/>
          <w:lang w:val="zh-CN" w:bidi="zh-CN"/>
        </w:rPr>
        <w:t>“合同”指甲、乙双方签署的，与本项目相关的合同、附件、附录和其他一切文件。</w:t>
      </w:r>
    </w:p>
    <w:p w14:paraId="1970CC50">
      <w:pPr>
        <w:pStyle w:val="2"/>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left"/>
        <w:textAlignment w:val="auto"/>
        <w:outlineLvl w:val="9"/>
        <w:rPr>
          <w:rFonts w:hint="eastAsia" w:ascii="宋体" w:hAnsi="宋体" w:eastAsia="宋体" w:cs="宋体"/>
          <w:bCs w:val="0"/>
          <w:color w:val="auto"/>
          <w:sz w:val="24"/>
          <w:szCs w:val="24"/>
          <w:lang w:val="zh-CN" w:bidi="zh-CN"/>
        </w:rPr>
      </w:pPr>
      <w:r>
        <w:rPr>
          <w:rFonts w:hint="eastAsia" w:ascii="宋体" w:hAnsi="宋体" w:eastAsia="宋体" w:cs="宋体"/>
          <w:bCs w:val="0"/>
          <w:color w:val="auto"/>
          <w:sz w:val="24"/>
          <w:szCs w:val="24"/>
          <w:lang w:val="en-US" w:eastAsia="zh-CN" w:bidi="zh-CN"/>
        </w:rPr>
        <w:t>2、</w:t>
      </w:r>
      <w:r>
        <w:rPr>
          <w:rFonts w:hint="eastAsia" w:ascii="宋体" w:hAnsi="宋体" w:eastAsia="宋体" w:cs="宋体"/>
          <w:bCs w:val="0"/>
          <w:color w:val="auto"/>
          <w:sz w:val="24"/>
          <w:szCs w:val="24"/>
          <w:lang w:val="zh-CN" w:bidi="zh-CN"/>
        </w:rPr>
        <w:t>“采购人”是指</w:t>
      </w:r>
      <w:r>
        <w:rPr>
          <w:rFonts w:hint="eastAsia" w:ascii="宋体" w:hAnsi="宋体" w:eastAsia="宋体" w:cs="宋体"/>
          <w:bCs w:val="0"/>
          <w:color w:val="auto"/>
          <w:sz w:val="24"/>
          <w:szCs w:val="24"/>
          <w:lang w:val="zh-CN" w:eastAsia="zh-CN" w:bidi="zh-CN"/>
        </w:rPr>
        <w:t>无锡市国民体质监测中心</w:t>
      </w:r>
      <w:r>
        <w:rPr>
          <w:rFonts w:hint="eastAsia" w:ascii="宋体" w:hAnsi="宋体" w:eastAsia="宋体" w:cs="宋体"/>
          <w:bCs w:val="0"/>
          <w:color w:val="auto"/>
          <w:sz w:val="24"/>
          <w:szCs w:val="24"/>
          <w:lang w:val="en-US" w:bidi="zh-CN"/>
        </w:rPr>
        <w:t xml:space="preserve"> </w:t>
      </w:r>
      <w:r>
        <w:rPr>
          <w:rFonts w:hint="eastAsia" w:ascii="宋体" w:hAnsi="宋体" w:eastAsia="宋体" w:cs="宋体"/>
          <w:bCs w:val="0"/>
          <w:color w:val="auto"/>
          <w:sz w:val="24"/>
          <w:szCs w:val="24"/>
          <w:lang w:val="zh-CN" w:bidi="zh-CN"/>
        </w:rPr>
        <w:t>。</w:t>
      </w:r>
    </w:p>
    <w:p w14:paraId="48BD69E4">
      <w:pPr>
        <w:pStyle w:val="2"/>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left"/>
        <w:textAlignment w:val="auto"/>
        <w:outlineLvl w:val="9"/>
        <w:rPr>
          <w:rFonts w:hint="eastAsia" w:ascii="宋体" w:hAnsi="宋体" w:eastAsia="宋体" w:cs="宋体"/>
          <w:bCs w:val="0"/>
          <w:color w:val="auto"/>
          <w:sz w:val="24"/>
          <w:szCs w:val="24"/>
          <w:lang w:val="zh-CN" w:bidi="zh-CN"/>
        </w:rPr>
      </w:pPr>
      <w:r>
        <w:rPr>
          <w:rFonts w:hint="eastAsia" w:ascii="宋体" w:hAnsi="宋体" w:eastAsia="宋体" w:cs="宋体"/>
          <w:bCs w:val="0"/>
          <w:color w:val="auto"/>
          <w:sz w:val="24"/>
          <w:szCs w:val="24"/>
          <w:lang w:val="en-US" w:eastAsia="zh-CN" w:bidi="zh-CN"/>
        </w:rPr>
        <w:t>3、</w:t>
      </w:r>
      <w:r>
        <w:rPr>
          <w:rFonts w:hint="eastAsia" w:ascii="宋体" w:hAnsi="宋体" w:eastAsia="宋体" w:cs="宋体"/>
          <w:bCs w:val="0"/>
          <w:color w:val="auto"/>
          <w:sz w:val="24"/>
          <w:szCs w:val="24"/>
          <w:lang w:val="zh-CN" w:bidi="zh-CN"/>
        </w:rPr>
        <w:t>“合同产品”指乙方中标产品（同投标文件中投标产品报价明细表）。</w:t>
      </w:r>
    </w:p>
    <w:p w14:paraId="66570724">
      <w:pPr>
        <w:pStyle w:val="2"/>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left"/>
        <w:textAlignment w:val="auto"/>
        <w:outlineLvl w:val="9"/>
        <w:rPr>
          <w:rFonts w:hint="eastAsia" w:ascii="宋体" w:hAnsi="宋体" w:eastAsia="宋体" w:cs="宋体"/>
          <w:bCs w:val="0"/>
          <w:color w:val="auto"/>
          <w:sz w:val="24"/>
          <w:szCs w:val="24"/>
          <w:lang w:val="zh-CN" w:bidi="zh-CN"/>
        </w:rPr>
      </w:pPr>
      <w:r>
        <w:rPr>
          <w:rFonts w:hint="eastAsia" w:ascii="宋体" w:hAnsi="宋体" w:eastAsia="宋体" w:cs="宋体"/>
          <w:bCs w:val="0"/>
          <w:color w:val="auto"/>
          <w:sz w:val="24"/>
          <w:szCs w:val="24"/>
          <w:lang w:val="en-US" w:eastAsia="zh-CN" w:bidi="zh-CN"/>
        </w:rPr>
        <w:t>4、</w:t>
      </w:r>
      <w:r>
        <w:rPr>
          <w:rFonts w:hint="eastAsia" w:ascii="宋体" w:hAnsi="宋体" w:eastAsia="宋体" w:cs="宋体"/>
          <w:bCs w:val="0"/>
          <w:color w:val="auto"/>
          <w:sz w:val="24"/>
          <w:szCs w:val="24"/>
          <w:lang w:val="zh-CN" w:bidi="zh-CN"/>
        </w:rPr>
        <w:t>“服务”指根据合同规定乙方应承担的与供货有关的辅助服务，包括（但不限于）协议货物的运输、保险、培训、提供技术指导和支持的义务。</w:t>
      </w:r>
    </w:p>
    <w:p w14:paraId="7C89ED63">
      <w:pPr>
        <w:pStyle w:val="2"/>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left"/>
        <w:textAlignment w:val="auto"/>
        <w:outlineLvl w:val="9"/>
        <w:rPr>
          <w:rFonts w:hint="eastAsia" w:ascii="宋体" w:hAnsi="宋体" w:eastAsia="宋体" w:cs="宋体"/>
          <w:bCs w:val="0"/>
          <w:color w:val="auto"/>
          <w:sz w:val="24"/>
          <w:szCs w:val="24"/>
          <w:lang w:val="zh-CN" w:bidi="zh-CN"/>
        </w:rPr>
      </w:pPr>
      <w:r>
        <w:rPr>
          <w:rFonts w:hint="eastAsia" w:ascii="宋体" w:hAnsi="宋体" w:eastAsia="宋体" w:cs="宋体"/>
          <w:bCs w:val="0"/>
          <w:color w:val="auto"/>
          <w:sz w:val="24"/>
          <w:szCs w:val="24"/>
          <w:lang w:val="en-US" w:eastAsia="zh-CN" w:bidi="zh-CN"/>
        </w:rPr>
        <w:t>5、</w:t>
      </w:r>
      <w:r>
        <w:rPr>
          <w:rFonts w:hint="eastAsia" w:ascii="宋体" w:hAnsi="宋体" w:eastAsia="宋体" w:cs="宋体"/>
          <w:bCs w:val="0"/>
          <w:color w:val="auto"/>
          <w:sz w:val="24"/>
          <w:szCs w:val="24"/>
          <w:lang w:val="zh-CN" w:bidi="zh-CN"/>
        </w:rPr>
        <w:t>“验收单”指检验完成后由采购人与中标人共同签署的验收单。</w:t>
      </w:r>
    </w:p>
    <w:p w14:paraId="0FD9B52B">
      <w:pPr>
        <w:pStyle w:val="2"/>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left"/>
        <w:textAlignment w:val="auto"/>
        <w:outlineLvl w:val="9"/>
        <w:rPr>
          <w:rFonts w:hint="eastAsia" w:ascii="宋体" w:hAnsi="宋体" w:eastAsia="宋体" w:cs="宋体"/>
          <w:bCs w:val="0"/>
          <w:color w:val="auto"/>
          <w:sz w:val="24"/>
          <w:szCs w:val="24"/>
          <w:lang w:val="zh-CN" w:bidi="zh-CN"/>
        </w:rPr>
      </w:pPr>
      <w:r>
        <w:rPr>
          <w:rFonts w:hint="eastAsia" w:ascii="宋体" w:hAnsi="宋体" w:eastAsia="宋体" w:cs="宋体"/>
          <w:bCs w:val="0"/>
          <w:color w:val="auto"/>
          <w:sz w:val="24"/>
          <w:szCs w:val="24"/>
          <w:lang w:val="en-US" w:eastAsia="zh-CN" w:bidi="zh-CN"/>
        </w:rPr>
        <w:t>6、</w:t>
      </w:r>
      <w:r>
        <w:rPr>
          <w:rFonts w:hint="eastAsia" w:ascii="宋体" w:hAnsi="宋体" w:eastAsia="宋体" w:cs="宋体"/>
          <w:bCs w:val="0"/>
          <w:color w:val="auto"/>
          <w:sz w:val="24"/>
          <w:szCs w:val="24"/>
          <w:lang w:val="zh-CN" w:bidi="zh-CN"/>
        </w:rPr>
        <w:t>“保质期”指预包装食品、运动营养食品和保健食品在指明的储存条件下，保持品质的期限。在此期限内中标产品完全适于销售，并保持标签中或产品说明书中不必说明或已经说明的特有品质或功效。</w:t>
      </w:r>
    </w:p>
    <w:p w14:paraId="5F5DEAF3">
      <w:pPr>
        <w:pStyle w:val="2"/>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left"/>
        <w:textAlignment w:val="auto"/>
        <w:outlineLvl w:val="9"/>
        <w:rPr>
          <w:rFonts w:hint="eastAsia" w:ascii="宋体" w:hAnsi="宋体" w:eastAsia="宋体" w:cs="宋体"/>
          <w:bCs w:val="0"/>
          <w:color w:val="auto"/>
          <w:sz w:val="24"/>
          <w:szCs w:val="24"/>
          <w:lang w:val="zh-CN" w:bidi="zh-CN"/>
        </w:rPr>
      </w:pPr>
      <w:r>
        <w:rPr>
          <w:rFonts w:hint="eastAsia" w:ascii="宋体" w:hAnsi="宋体" w:eastAsia="宋体" w:cs="宋体"/>
          <w:bCs w:val="0"/>
          <w:color w:val="auto"/>
          <w:sz w:val="24"/>
          <w:szCs w:val="24"/>
          <w:lang w:val="en-US" w:eastAsia="zh-CN" w:bidi="zh-CN"/>
        </w:rPr>
        <w:t>7、</w:t>
      </w:r>
      <w:r>
        <w:rPr>
          <w:rFonts w:hint="eastAsia" w:ascii="宋体" w:hAnsi="宋体" w:eastAsia="宋体" w:cs="宋体"/>
          <w:bCs w:val="0"/>
          <w:color w:val="auto"/>
          <w:sz w:val="24"/>
          <w:szCs w:val="24"/>
          <w:lang w:val="zh-CN" w:bidi="zh-CN"/>
        </w:rPr>
        <w:t>“法律、法规”是指由中国有关部门制定的法律、行政法规、地方性法规、规章及其他规范性文件以及经全国人民代表大会常务委员会批准的中国缔结、参加的国际条（公）约的有关规定。</w:t>
      </w:r>
    </w:p>
    <w:p w14:paraId="6434B892">
      <w:pPr>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left"/>
        <w:textAlignment w:val="auto"/>
        <w:outlineLvl w:val="9"/>
        <w:rPr>
          <w:rFonts w:hint="eastAsia" w:ascii="宋体" w:hAnsi="宋体" w:eastAsia="宋体" w:cs="宋体"/>
          <w:b/>
          <w:color w:val="auto"/>
          <w:sz w:val="24"/>
          <w:szCs w:val="24"/>
        </w:rPr>
      </w:pPr>
      <w:r>
        <w:rPr>
          <w:rFonts w:hint="eastAsia" w:ascii="宋体" w:hAnsi="宋体" w:eastAsia="宋体" w:cs="宋体"/>
          <w:b/>
          <w:color w:val="auto"/>
          <w:sz w:val="24"/>
          <w:szCs w:val="24"/>
        </w:rPr>
        <w:t>二、反兴奋剂义务</w:t>
      </w:r>
    </w:p>
    <w:p w14:paraId="0C14E78C">
      <w:pPr>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甲方：</w:t>
      </w:r>
    </w:p>
    <w:p w14:paraId="6B43243F">
      <w:pPr>
        <w:keepLines w:val="0"/>
        <w:pageBreakBefore w:val="0"/>
        <w:widowControl w:val="0"/>
        <w:numPr>
          <w:ilvl w:val="0"/>
          <w:numId w:val="9"/>
        </w:numPr>
        <w:kinsoku/>
        <w:wordWrap/>
        <w:overflowPunct/>
        <w:topLinePunct w:val="0"/>
        <w:autoSpaceDE/>
        <w:autoSpaceDN/>
        <w:bidi w:val="0"/>
        <w:adjustRightInd w:val="0"/>
        <w:snapToGrid w:val="0"/>
        <w:spacing w:line="360" w:lineRule="auto"/>
        <w:ind w:left="0" w:leftChars="0" w:right="0" w:firstLine="0" w:firstLineChars="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不购买或食用来路不明、赠送或以试用名义的非中标产品。</w:t>
      </w:r>
    </w:p>
    <w:p w14:paraId="5D94755E">
      <w:pPr>
        <w:keepLines w:val="0"/>
        <w:pageBreakBefore w:val="0"/>
        <w:widowControl w:val="0"/>
        <w:numPr>
          <w:ilvl w:val="0"/>
          <w:numId w:val="9"/>
        </w:numPr>
        <w:kinsoku/>
        <w:wordWrap/>
        <w:overflowPunct/>
        <w:topLinePunct w:val="0"/>
        <w:autoSpaceDE/>
        <w:autoSpaceDN/>
        <w:bidi w:val="0"/>
        <w:adjustRightInd w:val="0"/>
        <w:snapToGrid w:val="0"/>
        <w:spacing w:line="360" w:lineRule="auto"/>
        <w:ind w:left="0" w:leftChars="0" w:right="0" w:firstLine="0" w:firstLineChars="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对验收后的中标产品加强储藏、携带、分发、食用地点等的管理，提高防范意识。</w:t>
      </w:r>
    </w:p>
    <w:p w14:paraId="28F6E43E">
      <w:pPr>
        <w:keepLines w:val="0"/>
        <w:pageBreakBefore w:val="0"/>
        <w:widowControl w:val="0"/>
        <w:numPr>
          <w:ilvl w:val="0"/>
          <w:numId w:val="9"/>
        </w:numPr>
        <w:kinsoku/>
        <w:wordWrap/>
        <w:overflowPunct/>
        <w:topLinePunct w:val="0"/>
        <w:autoSpaceDE/>
        <w:autoSpaceDN/>
        <w:bidi w:val="0"/>
        <w:adjustRightInd w:val="0"/>
        <w:snapToGrid w:val="0"/>
        <w:spacing w:line="360" w:lineRule="auto"/>
        <w:ind w:left="0" w:leftChars="0" w:right="0" w:firstLine="0" w:firstLineChars="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不借用、无故退换验收合格的中标产品。</w:t>
      </w:r>
    </w:p>
    <w:p w14:paraId="64B09EAE">
      <w:pPr>
        <w:pStyle w:val="38"/>
        <w:keepLines w:val="0"/>
        <w:pageBreakBefore w:val="0"/>
        <w:widowControl w:val="0"/>
        <w:numPr>
          <w:ilvl w:val="0"/>
          <w:numId w:val="0"/>
        </w:numPr>
        <w:tabs>
          <w:tab w:val="left" w:pos="1040"/>
          <w:tab w:val="left" w:pos="4492"/>
        </w:tabs>
        <w:kinsoku/>
        <w:wordWrap/>
        <w:overflowPunct/>
        <w:topLinePunct w:val="0"/>
        <w:autoSpaceDE/>
        <w:autoSpaceDN/>
        <w:bidi w:val="0"/>
        <w:adjustRightInd w:val="0"/>
        <w:snapToGrid w:val="0"/>
        <w:spacing w:line="360" w:lineRule="auto"/>
        <w:ind w:left="0" w:leftChars="0" w:right="0" w:rightChars="0" w:firstLine="0" w:firstLineChars="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乙方：</w:t>
      </w:r>
    </w:p>
    <w:p w14:paraId="44FE8EE0">
      <w:pPr>
        <w:keepLines w:val="0"/>
        <w:pageBreakBefore w:val="0"/>
        <w:widowControl w:val="0"/>
        <w:numPr>
          <w:ilvl w:val="0"/>
          <w:numId w:val="10"/>
        </w:numPr>
        <w:kinsoku/>
        <w:wordWrap/>
        <w:overflowPunct/>
        <w:topLinePunct w:val="0"/>
        <w:autoSpaceDE/>
        <w:autoSpaceDN/>
        <w:bidi w:val="0"/>
        <w:adjustRightInd w:val="0"/>
        <w:snapToGrid w:val="0"/>
        <w:spacing w:line="360" w:lineRule="auto"/>
        <w:ind w:left="0" w:leftChars="0" w:right="0" w:firstLine="0" w:firstLineChars="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须严格遵守《反兴奋剂条例》的有关规定，中标后签署反兴奋剂承诺书。</w:t>
      </w:r>
    </w:p>
    <w:p w14:paraId="259CD657">
      <w:pPr>
        <w:keepLines w:val="0"/>
        <w:pageBreakBefore w:val="0"/>
        <w:widowControl w:val="0"/>
        <w:numPr>
          <w:ilvl w:val="0"/>
          <w:numId w:val="10"/>
        </w:numPr>
        <w:kinsoku/>
        <w:wordWrap/>
        <w:overflowPunct/>
        <w:topLinePunct w:val="0"/>
        <w:autoSpaceDE/>
        <w:autoSpaceDN/>
        <w:bidi w:val="0"/>
        <w:adjustRightInd w:val="0"/>
        <w:snapToGrid w:val="0"/>
        <w:spacing w:line="360" w:lineRule="auto"/>
        <w:ind w:left="0" w:leftChars="0" w:right="0" w:firstLine="0" w:firstLineChars="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须提供国家兴奋剂检测研究中心为营养食品违禁药物成分的检测</w:t>
      </w:r>
      <w:r>
        <w:rPr>
          <w:rFonts w:hint="eastAsia" w:ascii="宋体" w:hAnsi="宋体" w:cs="宋体"/>
          <w:color w:val="auto"/>
          <w:sz w:val="24"/>
          <w:szCs w:val="24"/>
          <w:lang w:val="en-US" w:eastAsia="zh-CN"/>
        </w:rPr>
        <w:t>报告</w:t>
      </w:r>
      <w:r>
        <w:rPr>
          <w:rFonts w:hint="eastAsia" w:ascii="宋体" w:hAnsi="宋体" w:eastAsia="宋体" w:cs="宋体"/>
          <w:color w:val="auto"/>
          <w:sz w:val="24"/>
          <w:szCs w:val="24"/>
        </w:rPr>
        <w:t>，</w:t>
      </w:r>
      <w:r>
        <w:rPr>
          <w:rFonts w:hint="eastAsia" w:ascii="宋体" w:hAnsi="宋体" w:cs="宋体"/>
          <w:color w:val="auto"/>
          <w:sz w:val="24"/>
          <w:szCs w:val="24"/>
          <w:lang w:val="en-US" w:eastAsia="zh-CN"/>
        </w:rPr>
        <w:t>或</w:t>
      </w:r>
      <w:r>
        <w:rPr>
          <w:rFonts w:hint="eastAsia" w:ascii="宋体" w:hAnsi="宋体" w:eastAsia="宋体" w:cs="宋体"/>
          <w:color w:val="auto"/>
          <w:sz w:val="24"/>
          <w:szCs w:val="24"/>
        </w:rPr>
        <w:t>世界反兴奋剂机构当年公布的《禁用物质清单》为检测标准的相同批号中标产品兴奋剂检测报告。</w:t>
      </w:r>
    </w:p>
    <w:p w14:paraId="499F60AB">
      <w:pPr>
        <w:keepLines w:val="0"/>
        <w:pageBreakBefore w:val="0"/>
        <w:widowControl w:val="0"/>
        <w:numPr>
          <w:ilvl w:val="0"/>
          <w:numId w:val="10"/>
        </w:numPr>
        <w:kinsoku/>
        <w:wordWrap/>
        <w:overflowPunct/>
        <w:topLinePunct w:val="0"/>
        <w:autoSpaceDE/>
        <w:autoSpaceDN/>
        <w:bidi w:val="0"/>
        <w:adjustRightInd w:val="0"/>
        <w:snapToGrid w:val="0"/>
        <w:spacing w:line="360" w:lineRule="auto"/>
        <w:ind w:left="0" w:leftChars="0" w:right="0" w:firstLine="0" w:firstLineChars="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须提供当年</w:t>
      </w:r>
      <w:bookmarkStart w:id="62" w:name="OLE_LINK35"/>
      <w:r>
        <w:rPr>
          <w:rFonts w:hint="eastAsia" w:ascii="宋体" w:hAnsi="宋体" w:eastAsia="宋体" w:cs="宋体"/>
          <w:color w:val="auto"/>
          <w:sz w:val="24"/>
          <w:szCs w:val="24"/>
          <w:lang w:val="en-US" w:eastAsia="zh-CN"/>
        </w:rPr>
        <w:t>第</w:t>
      </w:r>
      <w:r>
        <w:rPr>
          <w:rFonts w:hint="eastAsia" w:ascii="宋体" w:hAnsi="宋体" w:eastAsia="宋体" w:cs="宋体"/>
          <w:color w:val="auto"/>
          <w:sz w:val="24"/>
          <w:szCs w:val="24"/>
        </w:rPr>
        <w:t>2 条</w:t>
      </w:r>
      <w:bookmarkEnd w:id="62"/>
      <w:r>
        <w:rPr>
          <w:rFonts w:hint="eastAsia" w:ascii="宋体" w:hAnsi="宋体" w:eastAsia="宋体" w:cs="宋体"/>
          <w:color w:val="auto"/>
          <w:sz w:val="24"/>
          <w:szCs w:val="24"/>
        </w:rPr>
        <w:t>款中的检测单位和检测标准的“不含违禁物质的兴奋剂检测报告”。</w:t>
      </w:r>
    </w:p>
    <w:p w14:paraId="23EC6890">
      <w:pPr>
        <w:keepLines w:val="0"/>
        <w:pageBreakBefore w:val="0"/>
        <w:widowControl w:val="0"/>
        <w:numPr>
          <w:ilvl w:val="0"/>
          <w:numId w:val="10"/>
        </w:numPr>
        <w:kinsoku/>
        <w:wordWrap/>
        <w:overflowPunct/>
        <w:topLinePunct w:val="0"/>
        <w:autoSpaceDE/>
        <w:autoSpaceDN/>
        <w:bidi w:val="0"/>
        <w:adjustRightInd w:val="0"/>
        <w:snapToGrid w:val="0"/>
        <w:spacing w:line="360" w:lineRule="auto"/>
        <w:ind w:left="0" w:leftChars="0" w:right="0" w:firstLine="0" w:firstLineChars="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供应商须承诺，所投产品不存在以下情况，一经发现承诺不实或提供虚假材料,则自愿退出本项目投标并承担相关法律责任</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20</w:t>
      </w:r>
      <w:r>
        <w:rPr>
          <w:rFonts w:hint="eastAsia" w:ascii="宋体" w:hAnsi="宋体" w:cs="宋体"/>
          <w:color w:val="auto"/>
          <w:sz w:val="24"/>
          <w:szCs w:val="24"/>
          <w:highlight w:val="none"/>
          <w:lang w:val="en-US" w:eastAsia="zh-CN"/>
        </w:rPr>
        <w:t>23</w:t>
      </w:r>
      <w:r>
        <w:rPr>
          <w:rFonts w:hint="eastAsia" w:ascii="宋体" w:hAnsi="宋体" w:eastAsia="宋体" w:cs="宋体"/>
          <w:color w:val="auto"/>
          <w:sz w:val="24"/>
          <w:szCs w:val="24"/>
          <w:highlight w:val="none"/>
        </w:rPr>
        <w:t>年</w:t>
      </w:r>
      <w:r>
        <w:rPr>
          <w:rFonts w:hint="eastAsia" w:ascii="宋体" w:hAnsi="宋体" w:cs="宋体"/>
          <w:color w:val="auto"/>
          <w:sz w:val="24"/>
          <w:szCs w:val="24"/>
          <w:highlight w:val="none"/>
          <w:lang w:val="en-US" w:eastAsia="zh-CN"/>
        </w:rPr>
        <w:t>至今</w:t>
      </w:r>
      <w:r>
        <w:rPr>
          <w:rFonts w:hint="eastAsia" w:ascii="宋体" w:hAnsi="宋体" w:eastAsia="宋体" w:cs="宋体"/>
          <w:color w:val="auto"/>
          <w:sz w:val="24"/>
          <w:szCs w:val="24"/>
          <w:highlight w:val="none"/>
        </w:rPr>
        <w:t>出现兴奋剂检测阳性</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国家体育总局发出兴奋剂风险提示事件</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详见投标文件承诺函</w:t>
      </w:r>
      <w:r>
        <w:rPr>
          <w:rFonts w:hint="eastAsia" w:ascii="宋体" w:hAnsi="宋体" w:cs="宋体"/>
          <w:color w:val="auto"/>
          <w:sz w:val="24"/>
          <w:szCs w:val="24"/>
          <w:highlight w:val="none"/>
          <w:lang w:eastAsia="zh-CN"/>
        </w:rPr>
        <w:t>）</w:t>
      </w:r>
    </w:p>
    <w:p w14:paraId="326FA6DB">
      <w:pPr>
        <w:keepLines w:val="0"/>
        <w:pageBreakBefore w:val="0"/>
        <w:widowControl w:val="0"/>
        <w:numPr>
          <w:ilvl w:val="0"/>
          <w:numId w:val="10"/>
        </w:numPr>
        <w:kinsoku/>
        <w:wordWrap/>
        <w:overflowPunct/>
        <w:topLinePunct w:val="0"/>
        <w:autoSpaceDE/>
        <w:autoSpaceDN/>
        <w:bidi w:val="0"/>
        <w:adjustRightInd w:val="0"/>
        <w:snapToGrid w:val="0"/>
        <w:spacing w:line="360" w:lineRule="auto"/>
        <w:ind w:left="0" w:leftChars="0" w:right="0" w:firstLine="0" w:firstLineChars="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不向甲方提供、试用或免费食用非中标产品。</w:t>
      </w:r>
    </w:p>
    <w:p w14:paraId="637C443E">
      <w:pPr>
        <w:pStyle w:val="38"/>
        <w:keepLines w:val="0"/>
        <w:pageBreakBefore w:val="0"/>
        <w:widowControl w:val="0"/>
        <w:numPr>
          <w:ilvl w:val="0"/>
          <w:numId w:val="0"/>
        </w:numPr>
        <w:tabs>
          <w:tab w:val="left" w:pos="1040"/>
        </w:tabs>
        <w:kinsoku/>
        <w:wordWrap/>
        <w:overflowPunct/>
        <w:topLinePunct w:val="0"/>
        <w:autoSpaceDE/>
        <w:autoSpaceDN/>
        <w:bidi w:val="0"/>
        <w:adjustRightInd w:val="0"/>
        <w:snapToGrid w:val="0"/>
        <w:spacing w:line="360" w:lineRule="auto"/>
        <w:ind w:left="0" w:leftChars="0" w:right="0" w:rightChars="0" w:firstLine="0" w:firstLineChars="0"/>
        <w:jc w:val="left"/>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三、合同产品的价格</w:t>
      </w:r>
    </w:p>
    <w:p w14:paraId="0BB98678">
      <w:pPr>
        <w:pStyle w:val="38"/>
        <w:keepLines w:val="0"/>
        <w:pageBreakBefore w:val="0"/>
        <w:widowControl w:val="0"/>
        <w:numPr>
          <w:ilvl w:val="0"/>
          <w:numId w:val="0"/>
        </w:numPr>
        <w:tabs>
          <w:tab w:val="left" w:pos="5719"/>
          <w:tab w:val="left" w:pos="9680"/>
        </w:tabs>
        <w:kinsoku/>
        <w:wordWrap/>
        <w:overflowPunct/>
        <w:topLinePunct w:val="0"/>
        <w:autoSpaceDE/>
        <w:autoSpaceDN/>
        <w:bidi w:val="0"/>
        <w:adjustRightInd w:val="0"/>
        <w:snapToGrid w:val="0"/>
        <w:spacing w:line="360" w:lineRule="auto"/>
        <w:ind w:leftChars="0" w:right="0" w:rightChars="0"/>
        <w:jc w:val="left"/>
        <w:textAlignment w:val="auto"/>
        <w:outlineLvl w:val="9"/>
        <w:rPr>
          <w:rFonts w:hint="eastAsia" w:ascii="宋体" w:hAnsi="宋体" w:eastAsia="宋体" w:cs="宋体"/>
          <w:color w:val="auto"/>
          <w:spacing w:val="-18"/>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本合同订购产品总金额</w:t>
      </w:r>
      <w:r>
        <w:rPr>
          <w:rFonts w:hint="eastAsia" w:ascii="宋体" w:hAnsi="宋体" w:cs="宋体"/>
          <w:color w:val="auto"/>
          <w:sz w:val="24"/>
          <w:szCs w:val="24"/>
          <w:highlight w:val="none"/>
          <w:lang w:val="en-US" w:eastAsia="zh-CN"/>
        </w:rPr>
        <w:t>含税：</w:t>
      </w:r>
      <w:r>
        <w:rPr>
          <w:rFonts w:hint="eastAsia" w:ascii="宋体" w:hAnsi="宋体" w:cs="宋体"/>
          <w:color w:val="auto"/>
          <w:sz w:val="24"/>
          <w:szCs w:val="24"/>
          <w:highlight w:val="none"/>
          <w:u w:val="single"/>
          <w:lang w:val="en-US" w:eastAsia="zh-CN"/>
        </w:rPr>
        <w:t>（大写）</w:t>
      </w:r>
      <w:r>
        <w:rPr>
          <w:rFonts w:hint="eastAsia" w:ascii="宋体" w:hAnsi="宋体" w:eastAsia="宋体" w:cs="宋体"/>
          <w:color w:val="auto"/>
          <w:sz w:val="24"/>
          <w:szCs w:val="24"/>
          <w:highlight w:val="none"/>
          <w:u w:val="single"/>
        </w:rPr>
        <w:t xml:space="preserve">人民币 </w:t>
      </w:r>
      <w:r>
        <w:rPr>
          <w:rFonts w:hint="eastAsia" w:ascii="宋体" w:hAnsi="宋体" w:eastAsia="宋体" w:cs="宋体"/>
          <w:color w:val="auto"/>
          <w:sz w:val="24"/>
          <w:szCs w:val="24"/>
          <w:highlight w:val="none"/>
          <w:u w:val="single"/>
        </w:rPr>
        <w:tab/>
      </w:r>
      <w:r>
        <w:rPr>
          <w:rFonts w:hint="eastAsia" w:ascii="宋体" w:hAnsi="宋体" w:cs="宋体"/>
          <w:color w:val="auto"/>
          <w:sz w:val="24"/>
          <w:szCs w:val="24"/>
          <w:highlight w:val="none"/>
          <w:u w:val="single"/>
          <w:lang w:val="en-US" w:eastAsia="zh-CN"/>
        </w:rPr>
        <w:t xml:space="preserve">   小</w:t>
      </w:r>
      <w:r>
        <w:rPr>
          <w:rFonts w:hint="eastAsia" w:ascii="宋体" w:hAnsi="宋体" w:eastAsia="宋体" w:cs="宋体"/>
          <w:color w:val="auto"/>
          <w:sz w:val="24"/>
          <w:szCs w:val="24"/>
          <w:highlight w:val="none"/>
          <w:u w:val="single"/>
        </w:rPr>
        <w:t>写：</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（元）</w:t>
      </w:r>
      <w:r>
        <w:rPr>
          <w:rFonts w:hint="eastAsia" w:ascii="宋体" w:hAnsi="宋体" w:eastAsia="宋体" w:cs="宋体"/>
          <w:color w:val="auto"/>
          <w:sz w:val="24"/>
          <w:szCs w:val="24"/>
          <w:highlight w:val="none"/>
          <w:u w:val="single"/>
        </w:rPr>
        <w:tab/>
      </w:r>
      <w:r>
        <w:rPr>
          <w:rFonts w:hint="eastAsia" w:ascii="宋体" w:hAnsi="宋体" w:eastAsia="宋体" w:cs="宋体"/>
          <w:color w:val="auto"/>
          <w:spacing w:val="-18"/>
          <w:sz w:val="24"/>
          <w:szCs w:val="24"/>
          <w:highlight w:val="none"/>
        </w:rPr>
        <w:t>，</w:t>
      </w:r>
    </w:p>
    <w:p w14:paraId="458120E1">
      <w:pPr>
        <w:pStyle w:val="38"/>
        <w:keepLines w:val="0"/>
        <w:pageBreakBefore w:val="0"/>
        <w:widowControl w:val="0"/>
        <w:numPr>
          <w:ilvl w:val="0"/>
          <w:numId w:val="0"/>
        </w:numPr>
        <w:tabs>
          <w:tab w:val="left" w:pos="5719"/>
          <w:tab w:val="left" w:pos="9680"/>
        </w:tabs>
        <w:kinsoku/>
        <w:wordWrap/>
        <w:overflowPunct/>
        <w:topLinePunct w:val="0"/>
        <w:autoSpaceDE/>
        <w:autoSpaceDN/>
        <w:bidi w:val="0"/>
        <w:adjustRightInd w:val="0"/>
        <w:snapToGrid w:val="0"/>
        <w:spacing w:line="360" w:lineRule="auto"/>
        <w:ind w:leftChars="0" w:right="0" w:rightChars="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本合同产品</w:t>
      </w:r>
      <w:r>
        <w:rPr>
          <w:rFonts w:hint="eastAsia" w:ascii="宋体" w:hAnsi="宋体" w:eastAsia="宋体" w:cs="宋体"/>
          <w:color w:val="auto"/>
          <w:sz w:val="24"/>
          <w:szCs w:val="24"/>
          <w:highlight w:val="none"/>
          <w:lang w:val="en-US"/>
        </w:rPr>
        <w:t>单位</w:t>
      </w:r>
      <w:r>
        <w:rPr>
          <w:rFonts w:hint="eastAsia" w:ascii="宋体" w:hAnsi="宋体" w:eastAsia="宋体" w:cs="宋体"/>
          <w:color w:val="auto"/>
          <w:sz w:val="24"/>
          <w:szCs w:val="24"/>
          <w:highlight w:val="none"/>
        </w:rPr>
        <w:t>价格是</w:t>
      </w:r>
      <w:r>
        <w:rPr>
          <w:rFonts w:hint="eastAsia" w:ascii="宋体" w:hAnsi="宋体" w:eastAsia="宋体" w:cs="宋体"/>
          <w:color w:val="auto"/>
          <w:sz w:val="24"/>
          <w:szCs w:val="24"/>
          <w:highlight w:val="none"/>
          <w:lang w:val="en-US" w:eastAsia="zh-CN"/>
        </w:rPr>
        <w:t>本项目中标</w:t>
      </w:r>
      <w:r>
        <w:rPr>
          <w:rFonts w:hint="eastAsia" w:ascii="宋体" w:hAnsi="宋体" w:eastAsia="宋体" w:cs="宋体"/>
          <w:color w:val="auto"/>
          <w:sz w:val="24"/>
          <w:szCs w:val="24"/>
          <w:highlight w:val="none"/>
        </w:rPr>
        <w:t>产品价格。</w:t>
      </w:r>
      <w:r>
        <w:rPr>
          <w:rFonts w:hint="eastAsia" w:ascii="宋体" w:hAnsi="宋体" w:eastAsia="宋体" w:cs="宋体"/>
          <w:color w:val="auto"/>
          <w:sz w:val="24"/>
          <w:szCs w:val="24"/>
          <w:highlight w:val="none"/>
          <w:lang w:val="en-US" w:eastAsia="zh-CN"/>
        </w:rPr>
        <w:t>供货</w:t>
      </w:r>
      <w:r>
        <w:rPr>
          <w:rFonts w:hint="eastAsia" w:ascii="宋体" w:hAnsi="宋体" w:eastAsia="宋体" w:cs="宋体"/>
          <w:color w:val="auto"/>
          <w:sz w:val="24"/>
          <w:szCs w:val="24"/>
          <w:highlight w:val="none"/>
          <w:lang w:val="en-US"/>
        </w:rPr>
        <w:t>明细清单详见附件。</w:t>
      </w:r>
    </w:p>
    <w:p w14:paraId="6DC7462E">
      <w:pPr>
        <w:pStyle w:val="38"/>
        <w:keepLines w:val="0"/>
        <w:pageBreakBefore w:val="0"/>
        <w:widowControl w:val="0"/>
        <w:numPr>
          <w:ilvl w:val="0"/>
          <w:numId w:val="0"/>
        </w:numPr>
        <w:kinsoku/>
        <w:wordWrap/>
        <w:overflowPunct/>
        <w:topLinePunct w:val="0"/>
        <w:autoSpaceDE/>
        <w:autoSpaceDN/>
        <w:bidi w:val="0"/>
        <w:adjustRightInd w:val="0"/>
        <w:snapToGrid w:val="0"/>
        <w:spacing w:line="360" w:lineRule="auto"/>
        <w:ind w:leftChars="0" w:right="0" w:rightChars="0"/>
        <w:jc w:val="left"/>
        <w:textAlignment w:val="auto"/>
        <w:outlineLvl w:val="9"/>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val="en-US" w:eastAsia="zh-CN"/>
        </w:rPr>
        <w:t>2.</w:t>
      </w:r>
      <w:r>
        <w:rPr>
          <w:rFonts w:hint="eastAsia" w:ascii="宋体" w:hAnsi="宋体" w:eastAsia="宋体" w:cs="宋体"/>
          <w:color w:val="auto"/>
          <w:spacing w:val="-1"/>
          <w:sz w:val="24"/>
          <w:szCs w:val="24"/>
          <w:highlight w:val="none"/>
        </w:rPr>
        <w:t>本合同中的产品价格包含了货物发运至指定地点并验收合格所需的一切费用。</w:t>
      </w:r>
    </w:p>
    <w:p w14:paraId="4F67AF43">
      <w:pPr>
        <w:pStyle w:val="38"/>
        <w:keepLines w:val="0"/>
        <w:pageBreakBefore w:val="0"/>
        <w:widowControl w:val="0"/>
        <w:numPr>
          <w:ilvl w:val="0"/>
          <w:numId w:val="0"/>
        </w:numPr>
        <w:kinsoku/>
        <w:wordWrap/>
        <w:overflowPunct/>
        <w:topLinePunct w:val="0"/>
        <w:autoSpaceDE/>
        <w:autoSpaceDN/>
        <w:bidi w:val="0"/>
        <w:adjustRightInd w:val="0"/>
        <w:snapToGrid w:val="0"/>
        <w:spacing w:line="360" w:lineRule="auto"/>
        <w:ind w:leftChars="0" w:right="0" w:rightChars="0"/>
        <w:jc w:val="left"/>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四、合同款支付和结算方式</w:t>
      </w:r>
    </w:p>
    <w:p w14:paraId="22F6E09E">
      <w:pPr>
        <w:pStyle w:val="38"/>
        <w:keepLines w:val="0"/>
        <w:pageBreakBefore w:val="0"/>
        <w:widowControl w:val="0"/>
        <w:numPr>
          <w:ilvl w:val="0"/>
          <w:numId w:val="0"/>
        </w:numPr>
        <w:tabs>
          <w:tab w:val="left" w:pos="5719"/>
          <w:tab w:val="left" w:pos="9680"/>
        </w:tabs>
        <w:kinsoku/>
        <w:wordWrap/>
        <w:overflowPunct/>
        <w:topLinePunct w:val="0"/>
        <w:autoSpaceDE/>
        <w:autoSpaceDN/>
        <w:bidi w:val="0"/>
        <w:adjustRightInd w:val="0"/>
        <w:snapToGrid w:val="0"/>
        <w:spacing w:line="360" w:lineRule="auto"/>
        <w:ind w:leftChars="0" w:right="0" w:rightChars="0"/>
        <w:jc w:val="left"/>
        <w:textAlignment w:val="auto"/>
        <w:outlineLvl w:val="9"/>
        <w:rPr>
          <w:rFonts w:hint="eastAsia" w:ascii="宋体" w:hAnsi="宋体" w:eastAsia="宋体" w:cs="宋体"/>
          <w:color w:val="auto"/>
          <w:sz w:val="24"/>
          <w:szCs w:val="24"/>
          <w:lang w:val="en-US" w:eastAsia="zh-CN"/>
        </w:rPr>
      </w:pPr>
      <w:r>
        <w:rPr>
          <w:rFonts w:hint="default" w:ascii="宋体" w:hAnsi="宋体" w:eastAsia="宋体" w:cs="宋体"/>
          <w:color w:val="auto"/>
          <w:sz w:val="24"/>
          <w:szCs w:val="24"/>
          <w:highlight w:val="none"/>
          <w:lang w:val="zh-CN" w:eastAsia="zh-CN"/>
        </w:rPr>
        <w:t>1.</w:t>
      </w:r>
      <w:r>
        <w:rPr>
          <w:rFonts w:hint="eastAsia" w:ascii="宋体" w:hAnsi="宋体" w:eastAsia="宋体" w:cs="宋体"/>
          <w:color w:val="auto"/>
          <w:sz w:val="24"/>
          <w:szCs w:val="24"/>
          <w:highlight w:val="none"/>
          <w:lang w:val="en-US" w:eastAsia="zh-CN"/>
        </w:rPr>
        <w:t>合同签订后每批产品到货并验收合格后，在签订验收单后</w:t>
      </w:r>
      <w:r>
        <w:rPr>
          <w:rFonts w:hint="eastAsia" w:ascii="宋体" w:hAnsi="宋体" w:cs="宋体"/>
          <w:color w:val="auto"/>
          <w:sz w:val="24"/>
          <w:szCs w:val="24"/>
          <w:highlight w:val="none"/>
          <w:lang w:val="en-US" w:eastAsia="zh-CN"/>
        </w:rPr>
        <w:t>30</w:t>
      </w:r>
      <w:r>
        <w:rPr>
          <w:rFonts w:hint="eastAsia" w:ascii="宋体" w:hAnsi="宋体" w:eastAsia="宋体" w:cs="宋体"/>
          <w:color w:val="auto"/>
          <w:sz w:val="24"/>
          <w:szCs w:val="24"/>
          <w:highlight w:val="none"/>
          <w:lang w:val="en-US" w:eastAsia="zh-CN"/>
        </w:rPr>
        <w:t>日内，产</w:t>
      </w:r>
      <w:r>
        <w:rPr>
          <w:rFonts w:hint="eastAsia" w:ascii="宋体" w:hAnsi="宋体" w:eastAsia="宋体" w:cs="宋体"/>
          <w:color w:val="auto"/>
          <w:sz w:val="24"/>
          <w:szCs w:val="24"/>
          <w:lang w:val="en-US" w:eastAsia="zh-CN"/>
        </w:rPr>
        <w:t>品未出现质量、退换等问题，甲方应</w:t>
      </w:r>
      <w:r>
        <w:rPr>
          <w:rFonts w:hint="eastAsia" w:ascii="宋体" w:hAnsi="宋体" w:cs="宋体"/>
          <w:color w:val="auto"/>
          <w:sz w:val="24"/>
          <w:szCs w:val="24"/>
          <w:lang w:val="en-US" w:eastAsia="zh-CN"/>
        </w:rPr>
        <w:t>凭乙方提供的正规发票</w:t>
      </w:r>
      <w:r>
        <w:rPr>
          <w:rFonts w:hint="eastAsia" w:ascii="宋体" w:hAnsi="宋体" w:eastAsia="宋体" w:cs="宋体"/>
          <w:color w:val="auto"/>
          <w:sz w:val="24"/>
          <w:szCs w:val="24"/>
          <w:lang w:val="en-US" w:eastAsia="zh-CN"/>
        </w:rPr>
        <w:t>支付产品批次同等金额的全部货款。</w:t>
      </w:r>
    </w:p>
    <w:p w14:paraId="6DD29FF4">
      <w:pPr>
        <w:pStyle w:val="38"/>
        <w:keepLines w:val="0"/>
        <w:pageBreakBefore w:val="0"/>
        <w:widowControl w:val="0"/>
        <w:numPr>
          <w:ilvl w:val="0"/>
          <w:numId w:val="0"/>
        </w:numPr>
        <w:tabs>
          <w:tab w:val="left" w:pos="5719"/>
          <w:tab w:val="left" w:pos="9680"/>
        </w:tabs>
        <w:kinsoku/>
        <w:wordWrap/>
        <w:overflowPunct/>
        <w:topLinePunct w:val="0"/>
        <w:autoSpaceDE/>
        <w:autoSpaceDN/>
        <w:bidi w:val="0"/>
        <w:adjustRightInd w:val="0"/>
        <w:snapToGrid w:val="0"/>
        <w:spacing w:line="360" w:lineRule="auto"/>
        <w:ind w:leftChars="0" w:right="0" w:rightChars="0"/>
        <w:jc w:val="left"/>
        <w:textAlignment w:val="auto"/>
        <w:outlineLvl w:val="9"/>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lang w:val="zh-CN" w:eastAsia="zh-CN"/>
        </w:rPr>
        <w:t>2.</w:t>
      </w:r>
      <w:r>
        <w:rPr>
          <w:rFonts w:hint="eastAsia" w:ascii="宋体" w:hAnsi="宋体" w:eastAsia="宋体" w:cs="宋体"/>
          <w:color w:val="auto"/>
          <w:sz w:val="24"/>
          <w:szCs w:val="24"/>
          <w:lang w:val="en-US" w:eastAsia="zh-CN"/>
        </w:rPr>
        <w:t>合同产品需退换时，甲方在收到合格的更</w:t>
      </w:r>
      <w:r>
        <w:rPr>
          <w:rFonts w:hint="eastAsia" w:ascii="宋体" w:hAnsi="宋体" w:eastAsia="宋体" w:cs="宋体"/>
          <w:color w:val="auto"/>
          <w:sz w:val="24"/>
          <w:szCs w:val="24"/>
          <w:highlight w:val="none"/>
          <w:lang w:val="en-US" w:eastAsia="zh-CN"/>
        </w:rPr>
        <w:t>换产品并签订验收单后，再履行上款。</w:t>
      </w:r>
    </w:p>
    <w:p w14:paraId="00A90495">
      <w:pPr>
        <w:pStyle w:val="38"/>
        <w:keepLines w:val="0"/>
        <w:pageBreakBefore w:val="0"/>
        <w:widowControl w:val="0"/>
        <w:numPr>
          <w:ilvl w:val="0"/>
          <w:numId w:val="0"/>
        </w:numPr>
        <w:tabs>
          <w:tab w:val="left" w:pos="5719"/>
          <w:tab w:val="left" w:pos="9680"/>
        </w:tabs>
        <w:kinsoku/>
        <w:wordWrap/>
        <w:overflowPunct/>
        <w:topLinePunct w:val="0"/>
        <w:autoSpaceDE/>
        <w:autoSpaceDN/>
        <w:bidi w:val="0"/>
        <w:adjustRightInd w:val="0"/>
        <w:snapToGrid w:val="0"/>
        <w:spacing w:line="360" w:lineRule="auto"/>
        <w:ind w:leftChars="0" w:right="0" w:rightChars="0"/>
        <w:jc w:val="left"/>
        <w:textAlignment w:val="auto"/>
        <w:outlineLvl w:val="9"/>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zh-CN" w:eastAsia="zh-CN"/>
        </w:rPr>
        <w:t>3.</w:t>
      </w:r>
      <w:r>
        <w:rPr>
          <w:rFonts w:hint="eastAsia" w:ascii="宋体" w:hAnsi="宋体" w:eastAsia="宋体" w:cs="宋体"/>
          <w:color w:val="auto"/>
          <w:sz w:val="24"/>
          <w:szCs w:val="24"/>
          <w:highlight w:val="none"/>
          <w:lang w:val="en-US" w:eastAsia="zh-CN"/>
        </w:rPr>
        <w:t>付款方式：按送货批次结算，甲方以转账支票或银行汇款方式向乙方支付货款。</w:t>
      </w:r>
    </w:p>
    <w:p w14:paraId="39090C50">
      <w:pPr>
        <w:pStyle w:val="38"/>
        <w:keepLines w:val="0"/>
        <w:pageBreakBefore w:val="0"/>
        <w:widowControl w:val="0"/>
        <w:numPr>
          <w:ilvl w:val="0"/>
          <w:numId w:val="0"/>
        </w:numPr>
        <w:kinsoku/>
        <w:wordWrap/>
        <w:overflowPunct/>
        <w:topLinePunct w:val="0"/>
        <w:autoSpaceDE/>
        <w:autoSpaceDN/>
        <w:bidi w:val="0"/>
        <w:adjustRightInd w:val="0"/>
        <w:snapToGrid w:val="0"/>
        <w:spacing w:line="360" w:lineRule="auto"/>
        <w:ind w:leftChars="0" w:right="0" w:rightChars="0"/>
        <w:jc w:val="left"/>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pacing w:val="-1"/>
          <w:sz w:val="24"/>
          <w:szCs w:val="24"/>
          <w:highlight w:val="none"/>
        </w:rPr>
        <w:t>五、 交货</w:t>
      </w:r>
    </w:p>
    <w:p w14:paraId="4B637AD0">
      <w:pPr>
        <w:pStyle w:val="2"/>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left"/>
        <w:textAlignment w:val="auto"/>
        <w:outlineLvl w:val="9"/>
        <w:rPr>
          <w:rFonts w:hint="eastAsia" w:ascii="宋体" w:hAnsi="宋体" w:eastAsia="宋体" w:cs="宋体"/>
          <w:color w:val="auto"/>
          <w:sz w:val="24"/>
          <w:szCs w:val="24"/>
        </w:rPr>
      </w:pPr>
      <w:r>
        <w:rPr>
          <w:rFonts w:hint="eastAsia" w:ascii="宋体" w:hAnsi="宋体" w:eastAsia="宋体" w:cs="宋体"/>
          <w:bCs w:val="0"/>
          <w:color w:val="auto"/>
          <w:spacing w:val="-1"/>
          <w:sz w:val="24"/>
          <w:szCs w:val="24"/>
          <w:lang w:val="zh-CN" w:bidi="zh-CN"/>
        </w:rPr>
        <w:t>（一）交货方式：现场交货：</w:t>
      </w:r>
    </w:p>
    <w:p w14:paraId="37C7A84C">
      <w:pPr>
        <w:pStyle w:val="38"/>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right="0" w:rightChars="0" w:firstLine="0" w:firstLineChars="0"/>
        <w:jc w:val="left"/>
        <w:textAlignment w:val="auto"/>
        <w:outlineLvl w:val="9"/>
        <w:rPr>
          <w:rFonts w:hint="eastAsia" w:ascii="宋体" w:hAnsi="宋体" w:eastAsia="宋体" w:cs="宋体"/>
          <w:color w:val="auto"/>
          <w:sz w:val="24"/>
          <w:szCs w:val="24"/>
        </w:rPr>
      </w:pPr>
      <w:r>
        <w:rPr>
          <w:rFonts w:hint="default" w:ascii="宋体" w:hAnsi="宋体" w:eastAsia="宋体" w:cs="宋体"/>
          <w:color w:val="auto"/>
          <w:spacing w:val="-20"/>
          <w:w w:val="100"/>
          <w:kern w:val="2"/>
          <w:sz w:val="22"/>
          <w:szCs w:val="22"/>
          <w:lang w:val="zh-CN" w:eastAsia="zh-CN" w:bidi="zh-CN"/>
        </w:rPr>
        <w:t>1.</w:t>
      </w:r>
      <w:r>
        <w:rPr>
          <w:rFonts w:hint="eastAsia" w:ascii="宋体" w:hAnsi="宋体" w:eastAsia="宋体" w:cs="宋体"/>
          <w:color w:val="auto"/>
          <w:spacing w:val="-4"/>
          <w:sz w:val="24"/>
          <w:szCs w:val="24"/>
        </w:rPr>
        <w:t>乙方负责办理运输和保险，将产品运抵交货地点，并负责提供验收所需要的相关</w:t>
      </w:r>
      <w:r>
        <w:rPr>
          <w:rFonts w:hint="eastAsia" w:ascii="宋体" w:hAnsi="宋体" w:eastAsia="宋体" w:cs="宋体"/>
          <w:color w:val="auto"/>
          <w:sz w:val="24"/>
          <w:szCs w:val="24"/>
        </w:rPr>
        <w:t>资料。有关</w:t>
      </w:r>
      <w:r>
        <w:rPr>
          <w:rFonts w:hint="eastAsia" w:ascii="宋体" w:hAnsi="宋体" w:eastAsia="宋体" w:cs="宋体"/>
          <w:color w:val="auto"/>
          <w:sz w:val="24"/>
          <w:szCs w:val="24"/>
          <w:lang w:val="en-US" w:eastAsia="zh-CN"/>
        </w:rPr>
        <w:t>项目地</w:t>
      </w:r>
      <w:r>
        <w:rPr>
          <w:rFonts w:hint="eastAsia" w:ascii="宋体" w:hAnsi="宋体" w:eastAsia="宋体" w:cs="宋体"/>
          <w:color w:val="auto"/>
          <w:sz w:val="24"/>
          <w:szCs w:val="24"/>
        </w:rPr>
        <w:t>运输、保险和装卸等一切相关的费用由乙方承担。</w:t>
      </w:r>
    </w:p>
    <w:p w14:paraId="0A54C07C">
      <w:pPr>
        <w:pStyle w:val="38"/>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right="0" w:rightChars="0" w:firstLine="0" w:firstLineChars="0"/>
        <w:jc w:val="left"/>
        <w:textAlignment w:val="auto"/>
        <w:outlineLvl w:val="9"/>
        <w:rPr>
          <w:rFonts w:hint="eastAsia" w:ascii="宋体" w:hAnsi="宋体" w:eastAsia="宋体" w:cs="宋体"/>
          <w:color w:val="auto"/>
          <w:sz w:val="24"/>
          <w:szCs w:val="24"/>
        </w:rPr>
      </w:pPr>
      <w:r>
        <w:rPr>
          <w:rFonts w:hint="default" w:ascii="宋体" w:hAnsi="宋体" w:eastAsia="宋体" w:cs="宋体"/>
          <w:color w:val="auto"/>
          <w:spacing w:val="-20"/>
          <w:w w:val="100"/>
          <w:kern w:val="2"/>
          <w:sz w:val="22"/>
          <w:szCs w:val="22"/>
          <w:lang w:val="zh-CN" w:eastAsia="zh-CN" w:bidi="zh-CN"/>
        </w:rPr>
        <w:t>2.</w:t>
      </w:r>
      <w:r>
        <w:rPr>
          <w:rFonts w:hint="eastAsia" w:ascii="宋体" w:hAnsi="宋体" w:eastAsia="宋体" w:cs="宋体"/>
          <w:color w:val="auto"/>
          <w:spacing w:val="-5"/>
          <w:sz w:val="24"/>
          <w:szCs w:val="24"/>
        </w:rPr>
        <w:t>产品应运至甲方指定地点，并卸至甲方指定位置，经甲方核对无误，甲、乙双方</w:t>
      </w:r>
      <w:r>
        <w:rPr>
          <w:rFonts w:hint="eastAsia" w:ascii="宋体" w:hAnsi="宋体" w:eastAsia="宋体" w:cs="宋体"/>
          <w:color w:val="auto"/>
          <w:spacing w:val="-4"/>
          <w:sz w:val="24"/>
          <w:szCs w:val="24"/>
        </w:rPr>
        <w:t>签署验收单后为交货完毕。验收单一式三份，甲方执一份、乙方执两份</w:t>
      </w:r>
      <w:r>
        <w:rPr>
          <w:rFonts w:hint="eastAsia" w:ascii="宋体" w:hAnsi="宋体" w:eastAsia="宋体" w:cs="宋体"/>
          <w:color w:val="auto"/>
          <w:sz w:val="24"/>
          <w:szCs w:val="24"/>
        </w:rPr>
        <w:t>（</w:t>
      </w:r>
      <w:r>
        <w:rPr>
          <w:rFonts w:hint="eastAsia" w:ascii="宋体" w:hAnsi="宋体" w:eastAsia="宋体" w:cs="宋体"/>
          <w:color w:val="auto"/>
          <w:spacing w:val="-2"/>
          <w:sz w:val="24"/>
          <w:szCs w:val="24"/>
        </w:rPr>
        <w:t>其中一份交至</w:t>
      </w:r>
      <w:r>
        <w:rPr>
          <w:rFonts w:hint="eastAsia" w:ascii="宋体" w:hAnsi="宋体" w:eastAsia="宋体" w:cs="宋体"/>
          <w:color w:val="auto"/>
          <w:spacing w:val="-2"/>
          <w:sz w:val="24"/>
          <w:szCs w:val="24"/>
          <w:lang w:val="en-US" w:eastAsia="zh-CN"/>
        </w:rPr>
        <w:t>甲方）</w:t>
      </w:r>
      <w:r>
        <w:rPr>
          <w:rFonts w:hint="eastAsia" w:ascii="宋体" w:hAnsi="宋体" w:eastAsia="宋体" w:cs="宋体"/>
          <w:color w:val="auto"/>
          <w:sz w:val="24"/>
          <w:szCs w:val="24"/>
        </w:rPr>
        <w:t>。</w:t>
      </w:r>
      <w:r>
        <w:rPr>
          <w:rFonts w:hint="eastAsia" w:ascii="宋体" w:hAnsi="宋体" w:cs="宋体"/>
          <w:color w:val="auto"/>
          <w:sz w:val="24"/>
          <w:szCs w:val="24"/>
          <w:lang w:val="en-US" w:eastAsia="zh-CN"/>
        </w:rPr>
        <w:t>经甲方验收合格</w:t>
      </w:r>
      <w:r>
        <w:rPr>
          <w:rFonts w:hint="eastAsia" w:ascii="宋体" w:hAnsi="宋体" w:eastAsia="宋体" w:cs="宋体"/>
          <w:color w:val="auto"/>
          <w:sz w:val="24"/>
          <w:szCs w:val="24"/>
        </w:rPr>
        <w:t>交货完毕产品所有权、风险发生转移，此前产品的一切风险由乙方承担。</w:t>
      </w:r>
    </w:p>
    <w:p w14:paraId="65475C7A">
      <w:pPr>
        <w:pStyle w:val="38"/>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right="0" w:rightChars="0" w:firstLine="0" w:firstLineChars="0"/>
        <w:jc w:val="left"/>
        <w:textAlignment w:val="auto"/>
        <w:outlineLvl w:val="9"/>
        <w:rPr>
          <w:rFonts w:hint="eastAsia" w:ascii="宋体" w:hAnsi="宋体" w:eastAsia="宋体" w:cs="宋体"/>
          <w:color w:val="auto"/>
          <w:sz w:val="24"/>
          <w:szCs w:val="24"/>
        </w:rPr>
      </w:pPr>
      <w:r>
        <w:rPr>
          <w:rFonts w:hint="default" w:ascii="宋体" w:hAnsi="宋体" w:eastAsia="宋体" w:cs="宋体"/>
          <w:color w:val="auto"/>
          <w:spacing w:val="-20"/>
          <w:w w:val="100"/>
          <w:kern w:val="2"/>
          <w:sz w:val="22"/>
          <w:szCs w:val="22"/>
          <w:lang w:val="zh-CN" w:eastAsia="zh-CN" w:bidi="zh-CN"/>
        </w:rPr>
        <w:t>3.</w:t>
      </w:r>
      <w:r>
        <w:rPr>
          <w:rFonts w:hint="eastAsia" w:ascii="宋体" w:hAnsi="宋体" w:eastAsia="宋体" w:cs="宋体"/>
          <w:color w:val="auto"/>
          <w:spacing w:val="-4"/>
          <w:sz w:val="24"/>
          <w:szCs w:val="24"/>
        </w:rPr>
        <w:t>所有产品运抵现场并验收合格，经甲方核对无误后，甲、乙双方签署验收单的日期为</w:t>
      </w:r>
      <w:r>
        <w:rPr>
          <w:rFonts w:hint="eastAsia" w:ascii="宋体" w:hAnsi="宋体" w:eastAsia="宋体" w:cs="宋体"/>
          <w:color w:val="auto"/>
          <w:sz w:val="24"/>
          <w:szCs w:val="24"/>
        </w:rPr>
        <w:t>交货日期。</w:t>
      </w:r>
    </w:p>
    <w:p w14:paraId="1B3FEC8C">
      <w:pPr>
        <w:pStyle w:val="38"/>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right="0" w:rightChars="0" w:firstLine="0" w:firstLineChars="0"/>
        <w:jc w:val="left"/>
        <w:textAlignment w:val="auto"/>
        <w:outlineLvl w:val="9"/>
        <w:rPr>
          <w:rFonts w:hint="eastAsia" w:ascii="宋体" w:hAnsi="宋体" w:eastAsia="宋体" w:cs="宋体"/>
          <w:color w:val="auto"/>
          <w:sz w:val="24"/>
          <w:szCs w:val="24"/>
        </w:rPr>
      </w:pPr>
      <w:r>
        <w:rPr>
          <w:rFonts w:hint="default" w:ascii="宋体" w:hAnsi="宋体" w:eastAsia="宋体" w:cs="宋体"/>
          <w:color w:val="auto"/>
          <w:spacing w:val="-20"/>
          <w:w w:val="100"/>
          <w:kern w:val="2"/>
          <w:sz w:val="22"/>
          <w:szCs w:val="22"/>
          <w:lang w:val="zh-CN" w:eastAsia="zh-CN" w:bidi="zh-CN"/>
        </w:rPr>
        <w:t>4.</w:t>
      </w:r>
      <w:r>
        <w:rPr>
          <w:rFonts w:hint="eastAsia" w:ascii="宋体" w:hAnsi="宋体" w:eastAsia="宋体" w:cs="宋体"/>
          <w:color w:val="auto"/>
          <w:sz w:val="24"/>
          <w:szCs w:val="24"/>
        </w:rPr>
        <w:t>乙方应在交货日前，向甲方提供交货计划（</w:t>
      </w:r>
      <w:r>
        <w:rPr>
          <w:rFonts w:hint="eastAsia" w:ascii="宋体" w:hAnsi="宋体" w:eastAsia="宋体" w:cs="宋体"/>
          <w:color w:val="auto"/>
          <w:spacing w:val="-1"/>
          <w:sz w:val="24"/>
          <w:szCs w:val="24"/>
        </w:rPr>
        <w:t>内容包括：合同编号、产品名称、数量、</w:t>
      </w:r>
      <w:r>
        <w:rPr>
          <w:rFonts w:hint="eastAsia" w:ascii="宋体" w:hAnsi="宋体" w:eastAsia="宋体" w:cs="宋体"/>
          <w:color w:val="auto"/>
          <w:sz w:val="24"/>
          <w:szCs w:val="24"/>
        </w:rPr>
        <w:t>价格、箱数、规格、重量和体积、拟发运的时间及其他必要的说明</w:t>
      </w:r>
      <w:r>
        <w:rPr>
          <w:rFonts w:hint="eastAsia" w:ascii="宋体" w:hAnsi="宋体" w:eastAsia="宋体" w:cs="宋体"/>
          <w:b w:val="0"/>
          <w:bCs w:val="0"/>
          <w:color w:val="auto"/>
          <w:spacing w:val="-120"/>
          <w:sz w:val="24"/>
          <w:szCs w:val="24"/>
        </w:rPr>
        <w:t>）</w:t>
      </w:r>
      <w:r>
        <w:rPr>
          <w:rFonts w:hint="eastAsia" w:ascii="宋体" w:hAnsi="宋体" w:eastAsia="宋体" w:cs="宋体"/>
          <w:b w:val="0"/>
          <w:bCs w:val="0"/>
          <w:color w:val="auto"/>
          <w:sz w:val="24"/>
          <w:szCs w:val="24"/>
          <w:lang w:eastAsia="zh-CN"/>
        </w:rPr>
        <w:t>）</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并于发运的同时通知甲方。</w:t>
      </w:r>
    </w:p>
    <w:p w14:paraId="0BF1B277">
      <w:pPr>
        <w:pStyle w:val="38"/>
        <w:keepLines w:val="0"/>
        <w:pageBreakBefore w:val="0"/>
        <w:widowControl w:val="0"/>
        <w:numPr>
          <w:ilvl w:val="0"/>
          <w:numId w:val="0"/>
        </w:numPr>
        <w:tabs>
          <w:tab w:val="left" w:pos="1040"/>
          <w:tab w:val="left" w:pos="7361"/>
        </w:tabs>
        <w:kinsoku/>
        <w:wordWrap/>
        <w:overflowPunct/>
        <w:topLinePunct w:val="0"/>
        <w:autoSpaceDE/>
        <w:autoSpaceDN/>
        <w:bidi w:val="0"/>
        <w:adjustRightInd w:val="0"/>
        <w:snapToGrid w:val="0"/>
        <w:spacing w:line="360" w:lineRule="auto"/>
        <w:ind w:left="0" w:leftChars="0" w:right="0" w:rightChars="0" w:firstLine="0" w:firstLineChars="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（二）交货日期：按采购人实际需求分批次供货，每批次交货期为接到采购人通知后</w:t>
      </w:r>
      <w:r>
        <w:rPr>
          <w:rFonts w:hint="eastAsia" w:ascii="宋体" w:hAnsi="宋体" w:eastAsia="宋体" w:cs="宋体"/>
          <w:color w:val="auto"/>
          <w:sz w:val="24"/>
          <w:szCs w:val="24"/>
          <w:u w:val="single"/>
        </w:rPr>
        <w:t>10</w:t>
      </w:r>
      <w:r>
        <w:rPr>
          <w:rFonts w:hint="eastAsia" w:ascii="宋体" w:hAnsi="宋体" w:eastAsia="宋体" w:cs="宋体"/>
          <w:color w:val="auto"/>
          <w:sz w:val="24"/>
          <w:szCs w:val="24"/>
        </w:rPr>
        <w:t>日内到货。</w:t>
      </w:r>
    </w:p>
    <w:p w14:paraId="431E9895">
      <w:pPr>
        <w:pStyle w:val="38"/>
        <w:keepLines w:val="0"/>
        <w:pageBreakBefore w:val="0"/>
        <w:widowControl w:val="0"/>
        <w:numPr>
          <w:ilvl w:val="0"/>
          <w:numId w:val="0"/>
        </w:numPr>
        <w:tabs>
          <w:tab w:val="left" w:pos="1040"/>
          <w:tab w:val="left" w:pos="7361"/>
        </w:tabs>
        <w:kinsoku/>
        <w:wordWrap/>
        <w:overflowPunct/>
        <w:topLinePunct w:val="0"/>
        <w:autoSpaceDE/>
        <w:autoSpaceDN/>
        <w:bidi w:val="0"/>
        <w:adjustRightInd w:val="0"/>
        <w:snapToGrid w:val="0"/>
        <w:spacing w:line="360" w:lineRule="auto"/>
        <w:ind w:left="0" w:leftChars="0" w:right="0" w:rightChars="0" w:firstLine="0" w:firstLineChars="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（三）运输方式：</w:t>
      </w:r>
      <w:r>
        <w:rPr>
          <w:rFonts w:hint="eastAsia" w:ascii="宋体" w:hAnsi="宋体" w:eastAsia="宋体" w:cs="宋体"/>
          <w:color w:val="auto"/>
          <w:sz w:val="24"/>
          <w:szCs w:val="24"/>
          <w:lang w:val="en-US" w:eastAsia="zh-CN"/>
        </w:rPr>
        <w:t>乙方负责</w:t>
      </w:r>
      <w:r>
        <w:rPr>
          <w:rFonts w:hint="eastAsia" w:ascii="宋体" w:hAnsi="宋体" w:cs="宋体"/>
          <w:color w:val="auto"/>
          <w:sz w:val="24"/>
          <w:szCs w:val="24"/>
          <w:lang w:val="en-US" w:eastAsia="zh-CN"/>
        </w:rPr>
        <w:t>送货上门</w:t>
      </w:r>
      <w:r>
        <w:rPr>
          <w:rFonts w:hint="eastAsia" w:ascii="宋体" w:hAnsi="宋体" w:eastAsia="宋体" w:cs="宋体"/>
          <w:color w:val="auto"/>
          <w:sz w:val="24"/>
          <w:szCs w:val="24"/>
          <w:lang w:val="en-US" w:eastAsia="zh-CN"/>
        </w:rPr>
        <w:t>。</w:t>
      </w:r>
    </w:p>
    <w:p w14:paraId="639FAF48">
      <w:pPr>
        <w:pStyle w:val="38"/>
        <w:keepLines w:val="0"/>
        <w:pageBreakBefore w:val="0"/>
        <w:widowControl w:val="0"/>
        <w:numPr>
          <w:ilvl w:val="0"/>
          <w:numId w:val="0"/>
        </w:numPr>
        <w:tabs>
          <w:tab w:val="left" w:pos="1040"/>
          <w:tab w:val="left" w:pos="7361"/>
        </w:tabs>
        <w:kinsoku/>
        <w:wordWrap/>
        <w:overflowPunct/>
        <w:topLinePunct w:val="0"/>
        <w:autoSpaceDE/>
        <w:autoSpaceDN/>
        <w:bidi w:val="0"/>
        <w:adjustRightInd w:val="0"/>
        <w:snapToGrid w:val="0"/>
        <w:spacing w:line="360" w:lineRule="auto"/>
        <w:ind w:left="0" w:leftChars="0" w:right="0" w:rightChars="0" w:firstLine="0" w:firstLineChars="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 xml:space="preserve">（四）交货地点： </w:t>
      </w:r>
      <w:r>
        <w:rPr>
          <w:rFonts w:hint="eastAsia" w:ascii="宋体" w:hAnsi="宋体" w:eastAsia="宋体" w:cs="宋体"/>
          <w:color w:val="auto"/>
          <w:sz w:val="24"/>
          <w:szCs w:val="24"/>
          <w:lang w:val="en-US" w:eastAsia="zh-CN"/>
        </w:rPr>
        <w:t>甲方指定地点</w:t>
      </w:r>
      <w:r>
        <w:rPr>
          <w:rFonts w:hint="eastAsia" w:ascii="宋体" w:hAnsi="宋体" w:eastAsia="宋体" w:cs="宋体"/>
          <w:color w:val="auto"/>
          <w:sz w:val="24"/>
          <w:szCs w:val="24"/>
        </w:rPr>
        <w:t>（如同一合同产品交货地点不同，甲方应向乙方提供每一交货地点的清单）</w:t>
      </w:r>
      <w:r>
        <w:rPr>
          <w:rFonts w:hint="eastAsia" w:ascii="宋体" w:hAnsi="宋体" w:eastAsia="宋体" w:cs="宋体"/>
          <w:color w:val="auto"/>
          <w:sz w:val="24"/>
          <w:szCs w:val="24"/>
          <w:lang w:eastAsia="zh-CN"/>
        </w:rPr>
        <w:t>。</w:t>
      </w:r>
    </w:p>
    <w:p w14:paraId="65B42809">
      <w:pPr>
        <w:pStyle w:val="38"/>
        <w:keepLines w:val="0"/>
        <w:pageBreakBefore w:val="0"/>
        <w:widowControl w:val="0"/>
        <w:numPr>
          <w:ilvl w:val="0"/>
          <w:numId w:val="0"/>
        </w:numPr>
        <w:tabs>
          <w:tab w:val="left" w:pos="1040"/>
          <w:tab w:val="left" w:pos="7361"/>
        </w:tabs>
        <w:kinsoku/>
        <w:wordWrap/>
        <w:overflowPunct/>
        <w:topLinePunct w:val="0"/>
        <w:autoSpaceDE/>
        <w:autoSpaceDN/>
        <w:bidi w:val="0"/>
        <w:adjustRightInd w:val="0"/>
        <w:snapToGrid w:val="0"/>
        <w:spacing w:line="360" w:lineRule="auto"/>
        <w:ind w:left="0" w:leftChars="0" w:right="0" w:rightChars="0" w:firstLine="0" w:firstLineChars="0"/>
        <w:jc w:val="left"/>
        <w:textAlignment w:val="auto"/>
        <w:outlineLvl w:val="9"/>
        <w:rPr>
          <w:rFonts w:hint="default" w:ascii="宋体" w:hAnsi="宋体" w:eastAsia="宋体" w:cs="宋体"/>
          <w:color w:val="auto"/>
          <w:sz w:val="24"/>
          <w:szCs w:val="24"/>
          <w:lang w:val="en-US"/>
        </w:rPr>
      </w:pPr>
      <w:r>
        <w:rPr>
          <w:rFonts w:hint="default" w:ascii="宋体" w:hAnsi="宋体" w:eastAsia="宋体" w:cs="宋体"/>
          <w:color w:val="auto"/>
          <w:spacing w:val="-20"/>
          <w:w w:val="100"/>
          <w:kern w:val="2"/>
          <w:sz w:val="22"/>
          <w:szCs w:val="22"/>
          <w:lang w:val="zh-CN" w:eastAsia="zh-CN" w:bidi="zh-CN"/>
        </w:rPr>
        <w:t>8.</w:t>
      </w:r>
      <w:r>
        <w:rPr>
          <w:rFonts w:hint="eastAsia" w:ascii="宋体" w:hAnsi="宋体" w:eastAsia="宋体" w:cs="宋体"/>
          <w:color w:val="auto"/>
          <w:sz w:val="24"/>
          <w:szCs w:val="24"/>
          <w:lang w:val="en-US" w:eastAsia="zh-CN"/>
        </w:rPr>
        <w:t>其他约定事项：</w:t>
      </w:r>
      <w:r>
        <w:rPr>
          <w:rFonts w:hint="eastAsia" w:ascii="宋体" w:hAnsi="宋体" w:cs="宋体"/>
          <w:color w:val="auto"/>
          <w:sz w:val="24"/>
          <w:szCs w:val="24"/>
          <w:lang w:val="en-US" w:eastAsia="zh-CN"/>
        </w:rPr>
        <w:t>如有，另行商议。</w:t>
      </w:r>
    </w:p>
    <w:p w14:paraId="65424362">
      <w:pPr>
        <w:keepLines w:val="0"/>
        <w:pageBreakBefore w:val="0"/>
        <w:widowControl w:val="0"/>
        <w:numPr>
          <w:ilvl w:val="0"/>
          <w:numId w:val="0"/>
        </w:numPr>
        <w:tabs>
          <w:tab w:val="left" w:pos="360"/>
        </w:tabs>
        <w:kinsoku/>
        <w:wordWrap/>
        <w:overflowPunct/>
        <w:topLinePunct w:val="0"/>
        <w:autoSpaceDE/>
        <w:autoSpaceDN/>
        <w:bidi w:val="0"/>
        <w:adjustRightInd w:val="0"/>
        <w:snapToGrid w:val="0"/>
        <w:spacing w:line="360" w:lineRule="auto"/>
        <w:ind w:left="0" w:leftChars="0" w:right="0" w:firstLine="0" w:firstLineChars="0"/>
        <w:jc w:val="left"/>
        <w:textAlignment w:val="auto"/>
        <w:outlineLvl w:val="9"/>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六、包装和标记</w:t>
      </w:r>
    </w:p>
    <w:p w14:paraId="0259ABC5">
      <w:pPr>
        <w:pStyle w:val="38"/>
        <w:keepLines w:val="0"/>
        <w:pageBreakBefore w:val="0"/>
        <w:widowControl w:val="0"/>
        <w:numPr>
          <w:ilvl w:val="0"/>
          <w:numId w:val="0"/>
        </w:numPr>
        <w:tabs>
          <w:tab w:val="left" w:pos="1040"/>
        </w:tabs>
        <w:kinsoku/>
        <w:wordWrap/>
        <w:overflowPunct/>
        <w:topLinePunct w:val="0"/>
        <w:autoSpaceDE/>
        <w:autoSpaceDN/>
        <w:bidi w:val="0"/>
        <w:adjustRightInd w:val="0"/>
        <w:snapToGrid w:val="0"/>
        <w:spacing w:line="360" w:lineRule="auto"/>
        <w:ind w:left="0" w:leftChars="0" w:right="0" w:rightChars="0" w:firstLine="0" w:firstLineChars="0"/>
        <w:jc w:val="left"/>
        <w:textAlignment w:val="auto"/>
        <w:outlineLvl w:val="9"/>
        <w:rPr>
          <w:rFonts w:hint="eastAsia" w:ascii="宋体" w:hAnsi="宋体" w:eastAsia="宋体" w:cs="宋体"/>
          <w:color w:val="auto"/>
          <w:sz w:val="24"/>
          <w:szCs w:val="24"/>
        </w:rPr>
      </w:pPr>
      <w:r>
        <w:rPr>
          <w:rFonts w:hint="default" w:ascii="宋体" w:hAnsi="宋体" w:eastAsia="宋体" w:cs="宋体"/>
          <w:color w:val="auto"/>
          <w:spacing w:val="-36"/>
          <w:w w:val="100"/>
          <w:kern w:val="2"/>
          <w:sz w:val="22"/>
          <w:szCs w:val="22"/>
          <w:lang w:val="zh-CN" w:eastAsia="zh-CN" w:bidi="zh-CN"/>
        </w:rPr>
        <w:t>1.</w:t>
      </w:r>
      <w:r>
        <w:rPr>
          <w:rFonts w:hint="eastAsia" w:ascii="宋体" w:hAnsi="宋体" w:eastAsia="宋体" w:cs="宋体"/>
          <w:color w:val="auto"/>
          <w:spacing w:val="-3"/>
          <w:sz w:val="24"/>
          <w:szCs w:val="24"/>
        </w:rPr>
        <w:t>乙方交付的所有合同产品应具有适于运输的坚固包装，并且乙方应根据合同产品的食</w:t>
      </w:r>
      <w:r>
        <w:rPr>
          <w:rFonts w:hint="eastAsia" w:ascii="宋体" w:hAnsi="宋体" w:eastAsia="宋体" w:cs="宋体"/>
          <w:color w:val="auto"/>
          <w:spacing w:val="-5"/>
          <w:sz w:val="24"/>
          <w:szCs w:val="24"/>
        </w:rPr>
        <w:t>品特性和反兴奋剂特殊要求采取防潮、防雨、防震、防腐等保护措施，以确保合同产品安全</w:t>
      </w:r>
      <w:r>
        <w:rPr>
          <w:rFonts w:hint="eastAsia" w:ascii="宋体" w:hAnsi="宋体" w:eastAsia="宋体" w:cs="宋体"/>
          <w:color w:val="auto"/>
          <w:sz w:val="24"/>
          <w:szCs w:val="24"/>
        </w:rPr>
        <w:t>无损地送达交货地点。</w:t>
      </w:r>
    </w:p>
    <w:p w14:paraId="119305B2">
      <w:pPr>
        <w:pStyle w:val="38"/>
        <w:keepLines w:val="0"/>
        <w:pageBreakBefore w:val="0"/>
        <w:widowControl w:val="0"/>
        <w:numPr>
          <w:ilvl w:val="0"/>
          <w:numId w:val="0"/>
        </w:numPr>
        <w:tabs>
          <w:tab w:val="left" w:pos="1040"/>
        </w:tabs>
        <w:kinsoku/>
        <w:wordWrap/>
        <w:overflowPunct/>
        <w:topLinePunct w:val="0"/>
        <w:autoSpaceDE/>
        <w:autoSpaceDN/>
        <w:bidi w:val="0"/>
        <w:adjustRightInd w:val="0"/>
        <w:snapToGrid w:val="0"/>
        <w:spacing w:line="360" w:lineRule="auto"/>
        <w:ind w:left="0" w:leftChars="0" w:right="0" w:rightChars="0" w:firstLine="0" w:firstLineChars="0"/>
        <w:jc w:val="left"/>
        <w:textAlignment w:val="auto"/>
        <w:outlineLvl w:val="9"/>
        <w:rPr>
          <w:rFonts w:hint="eastAsia" w:ascii="宋体" w:hAnsi="宋体" w:eastAsia="宋体" w:cs="宋体"/>
          <w:color w:val="auto"/>
          <w:sz w:val="24"/>
          <w:szCs w:val="24"/>
        </w:rPr>
      </w:pPr>
      <w:r>
        <w:rPr>
          <w:rFonts w:hint="default" w:ascii="宋体" w:hAnsi="宋体" w:eastAsia="宋体" w:cs="宋体"/>
          <w:color w:val="auto"/>
          <w:spacing w:val="-36"/>
          <w:w w:val="100"/>
          <w:kern w:val="2"/>
          <w:sz w:val="22"/>
          <w:szCs w:val="22"/>
          <w:lang w:val="zh-CN" w:eastAsia="zh-CN" w:bidi="zh-CN"/>
        </w:rPr>
        <w:t>2.</w:t>
      </w:r>
      <w:r>
        <w:rPr>
          <w:rFonts w:hint="eastAsia" w:ascii="宋体" w:hAnsi="宋体" w:eastAsia="宋体" w:cs="宋体"/>
          <w:color w:val="auto"/>
          <w:sz w:val="24"/>
          <w:szCs w:val="24"/>
        </w:rPr>
        <w:t>乙方在合同产品验收时提供装箱单和合同产品的最小外包装彩图。</w:t>
      </w:r>
    </w:p>
    <w:p w14:paraId="06186479">
      <w:pPr>
        <w:pStyle w:val="38"/>
        <w:keepLines w:val="0"/>
        <w:pageBreakBefore w:val="0"/>
        <w:widowControl w:val="0"/>
        <w:numPr>
          <w:ilvl w:val="0"/>
          <w:numId w:val="0"/>
        </w:numPr>
        <w:tabs>
          <w:tab w:val="left" w:pos="1040"/>
        </w:tabs>
        <w:kinsoku/>
        <w:wordWrap/>
        <w:overflowPunct/>
        <w:topLinePunct w:val="0"/>
        <w:autoSpaceDE/>
        <w:autoSpaceDN/>
        <w:bidi w:val="0"/>
        <w:adjustRightInd w:val="0"/>
        <w:snapToGrid w:val="0"/>
        <w:spacing w:line="360" w:lineRule="auto"/>
        <w:ind w:left="0" w:leftChars="0" w:right="0" w:rightChars="0" w:firstLine="0" w:firstLineChars="0"/>
        <w:jc w:val="left"/>
        <w:textAlignment w:val="auto"/>
        <w:outlineLvl w:val="9"/>
        <w:rPr>
          <w:rFonts w:hint="eastAsia" w:ascii="宋体" w:hAnsi="宋体" w:eastAsia="宋体" w:cs="宋体"/>
          <w:color w:val="auto"/>
          <w:sz w:val="24"/>
          <w:szCs w:val="24"/>
        </w:rPr>
      </w:pPr>
      <w:r>
        <w:rPr>
          <w:rFonts w:hint="default" w:ascii="宋体" w:hAnsi="宋体" w:eastAsia="宋体" w:cs="宋体"/>
          <w:color w:val="auto"/>
          <w:spacing w:val="-36"/>
          <w:w w:val="100"/>
          <w:kern w:val="2"/>
          <w:sz w:val="22"/>
          <w:szCs w:val="22"/>
          <w:lang w:val="zh-CN" w:eastAsia="zh-CN" w:bidi="zh-CN"/>
        </w:rPr>
        <w:t>3.</w:t>
      </w:r>
      <w:r>
        <w:rPr>
          <w:rFonts w:hint="eastAsia" w:ascii="宋体" w:hAnsi="宋体" w:eastAsia="宋体" w:cs="宋体"/>
          <w:color w:val="auto"/>
          <w:spacing w:val="-1"/>
          <w:sz w:val="24"/>
          <w:szCs w:val="24"/>
        </w:rPr>
        <w:t xml:space="preserve">乙方对合同产品包装不善、标记不明、防护措施不当或在合同产品装箱前保管不良， </w:t>
      </w:r>
      <w:r>
        <w:rPr>
          <w:rFonts w:hint="eastAsia" w:ascii="宋体" w:hAnsi="宋体" w:eastAsia="宋体" w:cs="宋体"/>
          <w:color w:val="auto"/>
          <w:sz w:val="24"/>
          <w:szCs w:val="24"/>
        </w:rPr>
        <w:t>致使合同产品遭到损坏或丢失，乙方应负责更换，并承担由此给甲方及造成的一切损失。</w:t>
      </w:r>
    </w:p>
    <w:p w14:paraId="37026AAF">
      <w:pPr>
        <w:keepLines w:val="0"/>
        <w:pageBreakBefore w:val="0"/>
        <w:widowControl w:val="0"/>
        <w:numPr>
          <w:ilvl w:val="0"/>
          <w:numId w:val="0"/>
        </w:numPr>
        <w:tabs>
          <w:tab w:val="left" w:pos="360"/>
        </w:tabs>
        <w:kinsoku/>
        <w:wordWrap/>
        <w:overflowPunct/>
        <w:topLinePunct w:val="0"/>
        <w:autoSpaceDE/>
        <w:autoSpaceDN/>
        <w:bidi w:val="0"/>
        <w:adjustRightInd w:val="0"/>
        <w:snapToGrid w:val="0"/>
        <w:spacing w:line="360" w:lineRule="auto"/>
        <w:ind w:left="0" w:leftChars="0" w:right="0" w:firstLine="0" w:firstLineChars="0"/>
        <w:jc w:val="left"/>
        <w:textAlignment w:val="auto"/>
        <w:outlineLvl w:val="9"/>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七、质量标准和检验</w:t>
      </w:r>
    </w:p>
    <w:p w14:paraId="3891020A">
      <w:pPr>
        <w:pStyle w:val="38"/>
        <w:keepLines w:val="0"/>
        <w:pageBreakBefore w:val="0"/>
        <w:widowControl w:val="0"/>
        <w:numPr>
          <w:ilvl w:val="0"/>
          <w:numId w:val="0"/>
        </w:numPr>
        <w:tabs>
          <w:tab w:val="left" w:pos="1040"/>
        </w:tabs>
        <w:kinsoku/>
        <w:wordWrap/>
        <w:overflowPunct/>
        <w:topLinePunct w:val="0"/>
        <w:autoSpaceDE/>
        <w:autoSpaceDN/>
        <w:bidi w:val="0"/>
        <w:adjustRightInd w:val="0"/>
        <w:snapToGrid w:val="0"/>
        <w:spacing w:line="360" w:lineRule="auto"/>
        <w:ind w:left="0" w:leftChars="0" w:right="0" w:rightChars="0" w:firstLine="0" w:firstLineChars="0"/>
        <w:jc w:val="left"/>
        <w:textAlignment w:val="auto"/>
        <w:outlineLvl w:val="9"/>
        <w:rPr>
          <w:rFonts w:hint="eastAsia" w:ascii="宋体" w:hAnsi="宋体" w:eastAsia="宋体" w:cs="宋体"/>
          <w:color w:val="auto"/>
          <w:sz w:val="24"/>
          <w:szCs w:val="24"/>
        </w:rPr>
      </w:pPr>
      <w:r>
        <w:rPr>
          <w:rFonts w:hint="default" w:ascii="宋体" w:hAnsi="宋体" w:eastAsia="宋体" w:cs="宋体"/>
          <w:color w:val="auto"/>
          <w:spacing w:val="-20"/>
          <w:w w:val="100"/>
          <w:kern w:val="2"/>
          <w:sz w:val="22"/>
          <w:szCs w:val="22"/>
          <w:lang w:val="zh-CN" w:eastAsia="zh-CN" w:bidi="zh-CN"/>
        </w:rPr>
        <w:t>1.</w:t>
      </w:r>
      <w:r>
        <w:rPr>
          <w:rFonts w:hint="eastAsia" w:ascii="宋体" w:hAnsi="宋体" w:eastAsia="宋体" w:cs="宋体"/>
          <w:color w:val="auto"/>
          <w:spacing w:val="-1"/>
          <w:sz w:val="24"/>
          <w:szCs w:val="24"/>
        </w:rPr>
        <w:t xml:space="preserve">乙方应保证提供给甲方的合同产品是产品生产厂商原造的，全新、未开封使用过的， </w:t>
      </w:r>
      <w:r>
        <w:rPr>
          <w:rFonts w:hint="eastAsia" w:ascii="宋体" w:hAnsi="宋体" w:eastAsia="宋体" w:cs="宋体"/>
          <w:color w:val="auto"/>
          <w:spacing w:val="-3"/>
          <w:sz w:val="24"/>
          <w:szCs w:val="24"/>
        </w:rPr>
        <w:t>是用规定的工艺和优质原辅料制造而成的，并完全符合本项目招标文件规定的质量、技术和规格的要求。</w:t>
      </w:r>
    </w:p>
    <w:p w14:paraId="43B78D50">
      <w:pPr>
        <w:pStyle w:val="38"/>
        <w:keepLines w:val="0"/>
        <w:pageBreakBefore w:val="0"/>
        <w:widowControl w:val="0"/>
        <w:numPr>
          <w:ilvl w:val="0"/>
          <w:numId w:val="0"/>
        </w:numPr>
        <w:tabs>
          <w:tab w:val="left" w:pos="1040"/>
        </w:tabs>
        <w:kinsoku/>
        <w:wordWrap/>
        <w:overflowPunct/>
        <w:topLinePunct w:val="0"/>
        <w:autoSpaceDE/>
        <w:autoSpaceDN/>
        <w:bidi w:val="0"/>
        <w:adjustRightInd w:val="0"/>
        <w:snapToGrid w:val="0"/>
        <w:spacing w:line="360" w:lineRule="auto"/>
        <w:ind w:left="0" w:leftChars="0" w:right="0" w:rightChars="0" w:firstLine="0" w:firstLineChars="0"/>
        <w:jc w:val="left"/>
        <w:textAlignment w:val="auto"/>
        <w:outlineLvl w:val="9"/>
        <w:rPr>
          <w:rFonts w:hint="eastAsia" w:ascii="宋体" w:hAnsi="宋体" w:eastAsia="宋体" w:cs="宋体"/>
          <w:color w:val="auto"/>
          <w:spacing w:val="-3"/>
          <w:sz w:val="24"/>
          <w:szCs w:val="24"/>
        </w:rPr>
      </w:pPr>
      <w:r>
        <w:rPr>
          <w:rFonts w:hint="default" w:ascii="宋体" w:hAnsi="宋体" w:eastAsia="宋体" w:cs="宋体"/>
          <w:color w:val="auto"/>
          <w:spacing w:val="-3"/>
          <w:sz w:val="24"/>
          <w:szCs w:val="24"/>
          <w:lang w:val="zh-CN" w:eastAsia="zh-CN"/>
        </w:rPr>
        <w:t>2.</w:t>
      </w:r>
      <w:r>
        <w:rPr>
          <w:rFonts w:hint="eastAsia" w:ascii="宋体" w:hAnsi="宋体" w:eastAsia="宋体" w:cs="宋体"/>
          <w:color w:val="auto"/>
          <w:spacing w:val="-3"/>
          <w:sz w:val="24"/>
          <w:szCs w:val="24"/>
        </w:rPr>
        <w:t>乙方承诺提供给甲方的合同产品质量应符合国家标准</w:t>
      </w:r>
      <w:r>
        <w:rPr>
          <w:rFonts w:hint="eastAsia" w:ascii="宋体" w:hAnsi="宋体" w:eastAsia="宋体" w:cs="宋体"/>
          <w:color w:val="auto"/>
          <w:spacing w:val="-3"/>
          <w:sz w:val="24"/>
          <w:szCs w:val="24"/>
          <w:lang w:eastAsia="zh-CN"/>
        </w:rPr>
        <w:t>（</w:t>
      </w:r>
      <w:r>
        <w:rPr>
          <w:rFonts w:hint="eastAsia" w:ascii="宋体" w:hAnsi="宋体" w:eastAsia="宋体" w:cs="宋体"/>
          <w:color w:val="auto"/>
          <w:spacing w:val="-3"/>
          <w:sz w:val="24"/>
          <w:szCs w:val="24"/>
        </w:rPr>
        <w:t>强制或推荐</w:t>
      </w:r>
      <w:r>
        <w:rPr>
          <w:rFonts w:hint="eastAsia" w:ascii="宋体" w:hAnsi="宋体" w:eastAsia="宋体" w:cs="宋体"/>
          <w:color w:val="auto"/>
          <w:spacing w:val="-3"/>
          <w:sz w:val="24"/>
          <w:szCs w:val="24"/>
          <w:lang w:eastAsia="zh-CN"/>
        </w:rPr>
        <w:t>）</w:t>
      </w:r>
      <w:r>
        <w:rPr>
          <w:rFonts w:hint="eastAsia" w:ascii="宋体" w:hAnsi="宋体" w:eastAsia="宋体" w:cs="宋体"/>
          <w:color w:val="auto"/>
          <w:spacing w:val="-3"/>
          <w:sz w:val="24"/>
          <w:szCs w:val="24"/>
        </w:rPr>
        <w:t>、行业标准、企业标准及相应的技术规范要求中要求最高的标准。</w:t>
      </w:r>
    </w:p>
    <w:p w14:paraId="558621DC">
      <w:pPr>
        <w:pStyle w:val="38"/>
        <w:keepLines w:val="0"/>
        <w:pageBreakBefore w:val="0"/>
        <w:widowControl w:val="0"/>
        <w:numPr>
          <w:ilvl w:val="0"/>
          <w:numId w:val="0"/>
        </w:numPr>
        <w:tabs>
          <w:tab w:val="left" w:pos="1040"/>
        </w:tabs>
        <w:kinsoku/>
        <w:wordWrap/>
        <w:overflowPunct/>
        <w:topLinePunct w:val="0"/>
        <w:autoSpaceDE/>
        <w:autoSpaceDN/>
        <w:bidi w:val="0"/>
        <w:adjustRightInd w:val="0"/>
        <w:snapToGrid w:val="0"/>
        <w:spacing w:line="360" w:lineRule="auto"/>
        <w:ind w:left="0" w:leftChars="0" w:right="0" w:rightChars="0" w:firstLine="0" w:firstLineChars="0"/>
        <w:jc w:val="left"/>
        <w:textAlignment w:val="auto"/>
        <w:outlineLvl w:val="9"/>
        <w:rPr>
          <w:rFonts w:hint="eastAsia" w:ascii="宋体" w:hAnsi="宋体" w:eastAsia="宋体" w:cs="宋体"/>
          <w:color w:val="auto"/>
          <w:spacing w:val="-3"/>
          <w:sz w:val="24"/>
          <w:szCs w:val="24"/>
        </w:rPr>
      </w:pPr>
      <w:r>
        <w:rPr>
          <w:rFonts w:hint="default" w:ascii="宋体" w:hAnsi="宋体" w:eastAsia="宋体" w:cs="宋体"/>
          <w:color w:val="auto"/>
          <w:spacing w:val="-3"/>
          <w:sz w:val="24"/>
          <w:szCs w:val="24"/>
          <w:lang w:val="zh-CN" w:eastAsia="zh-CN"/>
        </w:rPr>
        <w:t>3.</w:t>
      </w:r>
      <w:r>
        <w:rPr>
          <w:rFonts w:hint="eastAsia" w:ascii="宋体" w:hAnsi="宋体" w:eastAsia="宋体" w:cs="宋体"/>
          <w:color w:val="auto"/>
          <w:spacing w:val="-3"/>
          <w:sz w:val="24"/>
          <w:szCs w:val="24"/>
        </w:rPr>
        <w:t>乙方不得将合同的全部或部分转让、转包或分包给其他供应商履行。</w:t>
      </w:r>
    </w:p>
    <w:p w14:paraId="40AEF32C">
      <w:pPr>
        <w:pStyle w:val="38"/>
        <w:keepLines w:val="0"/>
        <w:pageBreakBefore w:val="0"/>
        <w:widowControl w:val="0"/>
        <w:numPr>
          <w:ilvl w:val="0"/>
          <w:numId w:val="0"/>
        </w:numPr>
        <w:tabs>
          <w:tab w:val="left" w:pos="1040"/>
        </w:tabs>
        <w:kinsoku/>
        <w:wordWrap/>
        <w:overflowPunct/>
        <w:topLinePunct w:val="0"/>
        <w:autoSpaceDE/>
        <w:autoSpaceDN/>
        <w:bidi w:val="0"/>
        <w:adjustRightInd w:val="0"/>
        <w:snapToGrid w:val="0"/>
        <w:spacing w:line="360" w:lineRule="auto"/>
        <w:ind w:left="0" w:leftChars="0" w:right="0" w:rightChars="0" w:firstLine="0" w:firstLineChars="0"/>
        <w:jc w:val="left"/>
        <w:textAlignment w:val="auto"/>
        <w:outlineLvl w:val="9"/>
        <w:rPr>
          <w:rFonts w:hint="eastAsia" w:ascii="宋体" w:hAnsi="宋体" w:eastAsia="宋体" w:cs="宋体"/>
          <w:color w:val="auto"/>
          <w:spacing w:val="-3"/>
          <w:sz w:val="24"/>
          <w:szCs w:val="24"/>
        </w:rPr>
      </w:pPr>
      <w:r>
        <w:rPr>
          <w:rFonts w:hint="default" w:ascii="宋体" w:hAnsi="宋体" w:eastAsia="宋体" w:cs="宋体"/>
          <w:color w:val="auto"/>
          <w:spacing w:val="-3"/>
          <w:sz w:val="24"/>
          <w:szCs w:val="24"/>
          <w:lang w:val="zh-CN" w:eastAsia="zh-CN"/>
        </w:rPr>
        <w:t>4.</w:t>
      </w:r>
      <w:r>
        <w:rPr>
          <w:rFonts w:hint="eastAsia" w:ascii="宋体" w:hAnsi="宋体" w:eastAsia="宋体" w:cs="宋体"/>
          <w:color w:val="auto"/>
          <w:spacing w:val="-3"/>
          <w:sz w:val="24"/>
          <w:szCs w:val="24"/>
        </w:rPr>
        <w:t>乙方应保证所提供的产品在保质期内经正确和合理食用，不会出现因预包装食品添加剂、营养强化剂和功效成分原料的添加、生产加工工艺、包装物、运输方式等的缺陷而产生的食品安全事故，并对因上述缺陷而产生的任何食品安全事故负责。</w:t>
      </w:r>
    </w:p>
    <w:p w14:paraId="528B7B9E">
      <w:pPr>
        <w:pStyle w:val="38"/>
        <w:keepLines w:val="0"/>
        <w:pageBreakBefore w:val="0"/>
        <w:widowControl w:val="0"/>
        <w:numPr>
          <w:ilvl w:val="0"/>
          <w:numId w:val="0"/>
        </w:numPr>
        <w:tabs>
          <w:tab w:val="left" w:pos="1040"/>
        </w:tabs>
        <w:kinsoku/>
        <w:wordWrap/>
        <w:overflowPunct/>
        <w:topLinePunct w:val="0"/>
        <w:autoSpaceDE/>
        <w:autoSpaceDN/>
        <w:bidi w:val="0"/>
        <w:adjustRightInd w:val="0"/>
        <w:snapToGrid w:val="0"/>
        <w:spacing w:line="360" w:lineRule="auto"/>
        <w:ind w:left="0" w:leftChars="0" w:right="0" w:rightChars="0" w:firstLine="0" w:firstLineChars="0"/>
        <w:jc w:val="left"/>
        <w:textAlignment w:val="auto"/>
        <w:outlineLvl w:val="9"/>
        <w:rPr>
          <w:rFonts w:hint="eastAsia" w:ascii="宋体" w:hAnsi="宋体" w:eastAsia="宋体" w:cs="宋体"/>
          <w:color w:val="auto"/>
          <w:spacing w:val="-3"/>
          <w:sz w:val="24"/>
          <w:szCs w:val="24"/>
        </w:rPr>
      </w:pPr>
      <w:r>
        <w:rPr>
          <w:rFonts w:hint="default" w:ascii="宋体" w:hAnsi="宋体" w:eastAsia="宋体" w:cs="宋体"/>
          <w:color w:val="auto"/>
          <w:spacing w:val="-3"/>
          <w:sz w:val="24"/>
          <w:szCs w:val="24"/>
          <w:lang w:val="zh-CN" w:eastAsia="zh-CN"/>
        </w:rPr>
        <w:t>5.</w:t>
      </w:r>
      <w:r>
        <w:rPr>
          <w:rFonts w:hint="eastAsia" w:ascii="宋体" w:hAnsi="宋体" w:eastAsia="宋体" w:cs="宋体"/>
          <w:color w:val="auto"/>
          <w:spacing w:val="-3"/>
          <w:sz w:val="24"/>
          <w:szCs w:val="24"/>
        </w:rPr>
        <w:t>乙方提供给甲方的合同产品应通过产品生产厂检验，并提供质量合格证书。</w:t>
      </w:r>
    </w:p>
    <w:p w14:paraId="6559CA25">
      <w:pPr>
        <w:pStyle w:val="38"/>
        <w:keepLines w:val="0"/>
        <w:pageBreakBefore w:val="0"/>
        <w:widowControl w:val="0"/>
        <w:numPr>
          <w:ilvl w:val="0"/>
          <w:numId w:val="0"/>
        </w:numPr>
        <w:tabs>
          <w:tab w:val="left" w:pos="1040"/>
        </w:tabs>
        <w:kinsoku/>
        <w:wordWrap/>
        <w:overflowPunct/>
        <w:topLinePunct w:val="0"/>
        <w:autoSpaceDE/>
        <w:autoSpaceDN/>
        <w:bidi w:val="0"/>
        <w:adjustRightInd w:val="0"/>
        <w:snapToGrid w:val="0"/>
        <w:spacing w:line="360" w:lineRule="auto"/>
        <w:ind w:left="0" w:leftChars="0" w:right="0" w:rightChars="0" w:firstLine="0" w:firstLineChars="0"/>
        <w:jc w:val="left"/>
        <w:textAlignment w:val="auto"/>
        <w:outlineLvl w:val="9"/>
        <w:rPr>
          <w:rFonts w:hint="eastAsia" w:ascii="宋体" w:hAnsi="宋体" w:eastAsia="宋体" w:cs="宋体"/>
          <w:color w:val="auto"/>
          <w:spacing w:val="-3"/>
          <w:sz w:val="24"/>
          <w:szCs w:val="24"/>
        </w:rPr>
      </w:pPr>
      <w:r>
        <w:rPr>
          <w:rFonts w:hint="default" w:ascii="宋体" w:hAnsi="宋体" w:eastAsia="宋体" w:cs="宋体"/>
          <w:color w:val="auto"/>
          <w:spacing w:val="-3"/>
          <w:sz w:val="24"/>
          <w:szCs w:val="24"/>
          <w:lang w:val="zh-CN" w:eastAsia="zh-CN"/>
        </w:rPr>
        <w:t>6.</w:t>
      </w:r>
      <w:r>
        <w:rPr>
          <w:rFonts w:hint="eastAsia" w:ascii="宋体" w:hAnsi="宋体" w:eastAsia="宋体" w:cs="宋体"/>
          <w:color w:val="auto"/>
          <w:spacing w:val="-3"/>
          <w:sz w:val="24"/>
          <w:szCs w:val="24"/>
        </w:rPr>
        <w:t>甲方对合同产品的数量、规格和质量的检验，应依据本项目招标文件中有关规定进行。采用现场交货方式的，检验在交货地点进行。</w:t>
      </w:r>
    </w:p>
    <w:p w14:paraId="13BF73E8">
      <w:pPr>
        <w:pStyle w:val="38"/>
        <w:keepLines w:val="0"/>
        <w:pageBreakBefore w:val="0"/>
        <w:widowControl w:val="0"/>
        <w:numPr>
          <w:ilvl w:val="0"/>
          <w:numId w:val="0"/>
        </w:numPr>
        <w:tabs>
          <w:tab w:val="left" w:pos="1040"/>
        </w:tabs>
        <w:kinsoku/>
        <w:wordWrap/>
        <w:overflowPunct/>
        <w:topLinePunct w:val="0"/>
        <w:autoSpaceDE/>
        <w:autoSpaceDN/>
        <w:bidi w:val="0"/>
        <w:adjustRightInd w:val="0"/>
        <w:snapToGrid w:val="0"/>
        <w:spacing w:line="360" w:lineRule="auto"/>
        <w:ind w:left="0" w:leftChars="0" w:right="0" w:rightChars="0" w:firstLine="0" w:firstLineChars="0"/>
        <w:jc w:val="left"/>
        <w:textAlignment w:val="auto"/>
        <w:outlineLvl w:val="9"/>
        <w:rPr>
          <w:rFonts w:hint="eastAsia" w:ascii="宋体" w:hAnsi="宋体" w:eastAsia="宋体" w:cs="宋体"/>
          <w:color w:val="auto"/>
          <w:spacing w:val="-3"/>
          <w:sz w:val="24"/>
          <w:szCs w:val="24"/>
          <w:highlight w:val="none"/>
        </w:rPr>
      </w:pPr>
      <w:r>
        <w:rPr>
          <w:rFonts w:hint="default" w:ascii="宋体" w:hAnsi="宋体" w:eastAsia="宋体" w:cs="宋体"/>
          <w:color w:val="auto"/>
          <w:spacing w:val="-3"/>
          <w:sz w:val="24"/>
          <w:szCs w:val="24"/>
          <w:lang w:val="zh-CN" w:eastAsia="zh-CN"/>
        </w:rPr>
        <w:t>7.</w:t>
      </w:r>
      <w:r>
        <w:rPr>
          <w:rFonts w:hint="eastAsia" w:ascii="宋体" w:hAnsi="宋体" w:eastAsia="宋体" w:cs="宋体"/>
          <w:color w:val="auto"/>
          <w:spacing w:val="-3"/>
          <w:sz w:val="24"/>
          <w:szCs w:val="24"/>
        </w:rPr>
        <w:t>开箱检验时甲、乙双方应派员参加，并签署验收单</w:t>
      </w:r>
      <w:r>
        <w:rPr>
          <w:rFonts w:hint="eastAsia" w:ascii="宋体" w:hAnsi="宋体" w:eastAsia="宋体" w:cs="宋体"/>
          <w:color w:val="auto"/>
          <w:spacing w:val="-3"/>
          <w:sz w:val="24"/>
          <w:szCs w:val="24"/>
          <w:highlight w:val="none"/>
        </w:rPr>
        <w:t>，以此作为各方确定责任的依据。甲方在收到乙方的验收通知后，应于 3 日内派人参加验收，</w:t>
      </w:r>
      <w:r>
        <w:rPr>
          <w:rFonts w:hint="eastAsia" w:ascii="宋体" w:hAnsi="宋体" w:cs="宋体"/>
          <w:color w:val="auto"/>
          <w:spacing w:val="-3"/>
          <w:sz w:val="24"/>
          <w:szCs w:val="24"/>
          <w:highlight w:val="none"/>
          <w:lang w:val="en-US" w:eastAsia="zh-CN"/>
        </w:rPr>
        <w:t>该验收仅针对数量、外形、包装等可见内容（不排除乙方质量责任）</w:t>
      </w:r>
      <w:r>
        <w:rPr>
          <w:rFonts w:hint="eastAsia" w:ascii="宋体" w:hAnsi="宋体" w:eastAsia="宋体" w:cs="宋体"/>
          <w:color w:val="auto"/>
          <w:spacing w:val="-3"/>
          <w:sz w:val="24"/>
          <w:szCs w:val="24"/>
          <w:highlight w:val="none"/>
        </w:rPr>
        <w:t>。</w:t>
      </w:r>
    </w:p>
    <w:p w14:paraId="644807F0">
      <w:pPr>
        <w:pStyle w:val="38"/>
        <w:keepLines w:val="0"/>
        <w:pageBreakBefore w:val="0"/>
        <w:widowControl w:val="0"/>
        <w:numPr>
          <w:ilvl w:val="0"/>
          <w:numId w:val="0"/>
        </w:numPr>
        <w:tabs>
          <w:tab w:val="left" w:pos="1040"/>
        </w:tabs>
        <w:kinsoku/>
        <w:wordWrap/>
        <w:overflowPunct/>
        <w:topLinePunct w:val="0"/>
        <w:autoSpaceDE/>
        <w:autoSpaceDN/>
        <w:bidi w:val="0"/>
        <w:adjustRightInd w:val="0"/>
        <w:snapToGrid w:val="0"/>
        <w:spacing w:line="360" w:lineRule="auto"/>
        <w:ind w:left="0" w:leftChars="0" w:right="0" w:rightChars="0" w:firstLine="0" w:firstLineChars="0"/>
        <w:jc w:val="left"/>
        <w:textAlignment w:val="auto"/>
        <w:outlineLvl w:val="9"/>
        <w:rPr>
          <w:rFonts w:hint="eastAsia" w:ascii="宋体" w:hAnsi="宋体" w:eastAsia="宋体" w:cs="宋体"/>
          <w:color w:val="auto"/>
          <w:spacing w:val="-3"/>
          <w:sz w:val="24"/>
          <w:szCs w:val="24"/>
        </w:rPr>
      </w:pPr>
      <w:r>
        <w:rPr>
          <w:rFonts w:hint="default" w:ascii="宋体" w:hAnsi="宋体" w:eastAsia="宋体" w:cs="宋体"/>
          <w:color w:val="auto"/>
          <w:spacing w:val="-3"/>
          <w:sz w:val="24"/>
          <w:szCs w:val="24"/>
          <w:lang w:val="zh-CN" w:eastAsia="zh-CN"/>
        </w:rPr>
        <w:t>8.</w:t>
      </w:r>
      <w:r>
        <w:rPr>
          <w:rFonts w:hint="eastAsia" w:ascii="宋体" w:hAnsi="宋体" w:eastAsia="宋体" w:cs="宋体"/>
          <w:color w:val="auto"/>
          <w:spacing w:val="-3"/>
          <w:sz w:val="24"/>
          <w:szCs w:val="24"/>
        </w:rPr>
        <w:t>若检验时发现产品数量不足、规格与合同要求不符或开箱时虽然产品外包装完好无损，但包装内产品短缺或损伤，双方应签署书面形式证明，乙方应根据该证明及时补足或更换。补足或更换的产品应在签署破损证明之日起 5 日内运达甲方指定地点，相关费用由乙方承担。</w:t>
      </w:r>
    </w:p>
    <w:p w14:paraId="149DFF76">
      <w:pPr>
        <w:pStyle w:val="38"/>
        <w:keepLines w:val="0"/>
        <w:pageBreakBefore w:val="0"/>
        <w:widowControl w:val="0"/>
        <w:numPr>
          <w:ilvl w:val="0"/>
          <w:numId w:val="0"/>
        </w:numPr>
        <w:tabs>
          <w:tab w:val="left" w:pos="1040"/>
        </w:tabs>
        <w:kinsoku/>
        <w:wordWrap/>
        <w:overflowPunct/>
        <w:topLinePunct w:val="0"/>
        <w:autoSpaceDE/>
        <w:autoSpaceDN/>
        <w:bidi w:val="0"/>
        <w:adjustRightInd w:val="0"/>
        <w:snapToGrid w:val="0"/>
        <w:spacing w:line="360" w:lineRule="auto"/>
        <w:ind w:left="0" w:leftChars="0" w:right="0" w:rightChars="0" w:firstLine="0" w:firstLineChars="0"/>
        <w:jc w:val="left"/>
        <w:textAlignment w:val="auto"/>
        <w:outlineLvl w:val="9"/>
        <w:rPr>
          <w:rFonts w:hint="eastAsia" w:ascii="宋体" w:hAnsi="宋体" w:eastAsia="宋体" w:cs="宋体"/>
          <w:color w:val="auto"/>
          <w:spacing w:val="-3"/>
          <w:sz w:val="24"/>
          <w:szCs w:val="24"/>
        </w:rPr>
      </w:pPr>
      <w:r>
        <w:rPr>
          <w:rFonts w:hint="default" w:ascii="宋体" w:hAnsi="宋体" w:eastAsia="宋体" w:cs="宋体"/>
          <w:color w:val="auto"/>
          <w:spacing w:val="-3"/>
          <w:sz w:val="24"/>
          <w:szCs w:val="24"/>
          <w:lang w:val="zh-CN" w:eastAsia="zh-CN"/>
        </w:rPr>
        <w:t>9.</w:t>
      </w:r>
      <w:r>
        <w:rPr>
          <w:rFonts w:hint="eastAsia" w:ascii="宋体" w:hAnsi="宋体" w:eastAsia="宋体" w:cs="宋体"/>
          <w:color w:val="auto"/>
          <w:spacing w:val="-3"/>
          <w:sz w:val="24"/>
          <w:szCs w:val="24"/>
        </w:rPr>
        <w:t>在甲、乙双方签署验收证书后 30 日内，如果甲方发现产品内在的、非显而易见的变质、发霉等，或者产品的质量与合同规定不符，或者在产品保质期内证实产品是有缺陷的（包括潜在的食品安全事故或使用不符合要求的主辅料等），甲方有权要求乙方免费更换有缺陷的产品。甲方应在发现该情况之日起 3 日内以书面形式通知</w:t>
      </w:r>
      <w:r>
        <w:rPr>
          <w:rFonts w:hint="eastAsia" w:ascii="宋体" w:hAnsi="宋体" w:eastAsia="宋体" w:cs="宋体"/>
          <w:color w:val="auto"/>
          <w:spacing w:val="-3"/>
          <w:sz w:val="24"/>
          <w:szCs w:val="24"/>
          <w:lang w:eastAsia="zh-CN"/>
        </w:rPr>
        <w:t>采购人</w:t>
      </w:r>
      <w:r>
        <w:rPr>
          <w:rFonts w:hint="eastAsia" w:ascii="宋体" w:hAnsi="宋体" w:eastAsia="宋体" w:cs="宋体"/>
          <w:color w:val="auto"/>
          <w:spacing w:val="-3"/>
          <w:sz w:val="24"/>
          <w:szCs w:val="24"/>
        </w:rPr>
        <w:t>和乙方，乙方应在收到甲方通知后 5 日内免费更换有缺陷的产品，相关费用由乙方承担。</w:t>
      </w:r>
    </w:p>
    <w:p w14:paraId="2BAD0D2B">
      <w:pPr>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left"/>
        <w:textAlignment w:val="auto"/>
        <w:outlineLvl w:val="9"/>
        <w:rPr>
          <w:rFonts w:hint="eastAsia" w:ascii="宋体" w:hAnsi="宋体" w:eastAsia="宋体" w:cs="宋体"/>
          <w:b/>
          <w:color w:val="auto"/>
          <w:sz w:val="24"/>
          <w:szCs w:val="24"/>
        </w:rPr>
      </w:pPr>
      <w:r>
        <w:rPr>
          <w:rFonts w:hint="eastAsia" w:ascii="宋体" w:hAnsi="宋体" w:eastAsia="宋体" w:cs="宋体"/>
          <w:b/>
          <w:color w:val="auto"/>
          <w:sz w:val="24"/>
          <w:szCs w:val="24"/>
        </w:rPr>
        <w:t>八、服务和退换货物</w:t>
      </w:r>
    </w:p>
    <w:p w14:paraId="556D1A94">
      <w:pPr>
        <w:pStyle w:val="38"/>
        <w:keepLines w:val="0"/>
        <w:pageBreakBefore w:val="0"/>
        <w:widowControl w:val="0"/>
        <w:numPr>
          <w:ilvl w:val="0"/>
          <w:numId w:val="0"/>
        </w:numPr>
        <w:tabs>
          <w:tab w:val="left" w:pos="1040"/>
        </w:tabs>
        <w:kinsoku/>
        <w:wordWrap/>
        <w:overflowPunct/>
        <w:topLinePunct w:val="0"/>
        <w:autoSpaceDE/>
        <w:autoSpaceDN/>
        <w:bidi w:val="0"/>
        <w:adjustRightInd w:val="0"/>
        <w:snapToGrid w:val="0"/>
        <w:spacing w:line="360" w:lineRule="auto"/>
        <w:ind w:left="0" w:leftChars="0" w:right="0" w:rightChars="0" w:firstLine="0" w:firstLineChars="0"/>
        <w:jc w:val="left"/>
        <w:textAlignment w:val="auto"/>
        <w:outlineLvl w:val="9"/>
        <w:rPr>
          <w:rFonts w:hint="eastAsia" w:ascii="宋体" w:hAnsi="宋体" w:eastAsia="宋体" w:cs="宋体"/>
          <w:color w:val="auto"/>
          <w:spacing w:val="-3"/>
          <w:sz w:val="24"/>
          <w:szCs w:val="24"/>
        </w:rPr>
      </w:pPr>
      <w:r>
        <w:rPr>
          <w:rFonts w:hint="eastAsia" w:ascii="宋体" w:hAnsi="宋体" w:eastAsia="宋体" w:cs="宋体"/>
          <w:color w:val="auto"/>
          <w:spacing w:val="-3"/>
          <w:sz w:val="24"/>
          <w:szCs w:val="24"/>
          <w:lang w:val="en-US" w:eastAsia="zh-CN"/>
        </w:rPr>
        <w:t>1.</w:t>
      </w:r>
      <w:r>
        <w:rPr>
          <w:rFonts w:hint="eastAsia" w:ascii="宋体" w:hAnsi="宋体" w:eastAsia="宋体" w:cs="宋体"/>
          <w:color w:val="auto"/>
          <w:spacing w:val="-3"/>
          <w:sz w:val="24"/>
          <w:szCs w:val="24"/>
        </w:rPr>
        <w:t>提供的合同产品保质期为 12个月（不含）以上的，则供货时剩余保质期不应少于12 个月；提供的合同产品保质期为12个月的，供货时剩余保质期不得低于货物保质期的 80%。</w:t>
      </w:r>
    </w:p>
    <w:p w14:paraId="07CB700B">
      <w:pPr>
        <w:pStyle w:val="38"/>
        <w:keepLines w:val="0"/>
        <w:pageBreakBefore w:val="0"/>
        <w:widowControl w:val="0"/>
        <w:numPr>
          <w:ilvl w:val="0"/>
          <w:numId w:val="0"/>
        </w:numPr>
        <w:tabs>
          <w:tab w:val="left" w:pos="1040"/>
        </w:tabs>
        <w:kinsoku/>
        <w:wordWrap/>
        <w:overflowPunct/>
        <w:topLinePunct w:val="0"/>
        <w:autoSpaceDE/>
        <w:autoSpaceDN/>
        <w:bidi w:val="0"/>
        <w:adjustRightInd w:val="0"/>
        <w:snapToGrid w:val="0"/>
        <w:spacing w:line="360" w:lineRule="auto"/>
        <w:ind w:left="0" w:leftChars="0" w:right="0" w:rightChars="0" w:firstLine="0" w:firstLineChars="0"/>
        <w:jc w:val="left"/>
        <w:textAlignment w:val="auto"/>
        <w:outlineLvl w:val="9"/>
        <w:rPr>
          <w:rFonts w:hint="eastAsia" w:ascii="宋体" w:hAnsi="宋体" w:eastAsia="宋体" w:cs="宋体"/>
          <w:color w:val="auto"/>
          <w:spacing w:val="-3"/>
          <w:sz w:val="24"/>
          <w:szCs w:val="24"/>
          <w:lang w:eastAsia="zh-CN"/>
        </w:rPr>
      </w:pPr>
      <w:r>
        <w:rPr>
          <w:rFonts w:hint="eastAsia" w:ascii="宋体" w:hAnsi="宋体" w:eastAsia="宋体" w:cs="宋体"/>
          <w:color w:val="auto"/>
          <w:spacing w:val="-3"/>
          <w:sz w:val="24"/>
          <w:szCs w:val="24"/>
          <w:lang w:val="en-US" w:eastAsia="zh-CN"/>
        </w:rPr>
        <w:t>2.</w:t>
      </w:r>
      <w:r>
        <w:rPr>
          <w:rFonts w:hint="eastAsia" w:ascii="宋体" w:hAnsi="宋体" w:eastAsia="宋体" w:cs="宋体"/>
          <w:color w:val="auto"/>
          <w:spacing w:val="-3"/>
          <w:sz w:val="24"/>
          <w:szCs w:val="24"/>
        </w:rPr>
        <w:t>乙方保证在合同产品出现食品安全事故和缺陷时，或接到甲方提出质疑或合理服务要</w:t>
      </w:r>
      <w:r>
        <w:rPr>
          <w:rFonts w:hint="eastAsia" w:ascii="宋体" w:hAnsi="宋体" w:eastAsia="宋体" w:cs="宋体"/>
          <w:color w:val="auto"/>
          <w:spacing w:val="-3"/>
          <w:sz w:val="24"/>
          <w:szCs w:val="24"/>
          <w:lang w:val="en-US" w:eastAsia="zh-CN"/>
        </w:rPr>
        <w:t>求</w:t>
      </w:r>
      <w:r>
        <w:rPr>
          <w:rFonts w:hint="eastAsia" w:ascii="宋体" w:hAnsi="宋体" w:eastAsia="宋体" w:cs="宋体"/>
          <w:color w:val="auto"/>
          <w:spacing w:val="-3"/>
          <w:sz w:val="24"/>
          <w:szCs w:val="24"/>
        </w:rPr>
        <w:t>后 3 小时内予以答复，如甲方有要求或必要时，乙方应在接到甲方通知后，2 小时内派人员提供现场服务。</w:t>
      </w:r>
      <w:r>
        <w:rPr>
          <w:rFonts w:hint="eastAsia" w:ascii="宋体" w:hAnsi="宋体" w:eastAsia="宋体" w:cs="宋体"/>
          <w:color w:val="auto"/>
          <w:spacing w:val="-3"/>
          <w:sz w:val="24"/>
          <w:szCs w:val="24"/>
          <w:lang w:eastAsia="zh-CN"/>
        </w:rPr>
        <w:t>（</w:t>
      </w:r>
      <w:r>
        <w:rPr>
          <w:rFonts w:hint="eastAsia" w:ascii="宋体" w:hAnsi="宋体" w:eastAsia="宋体" w:cs="宋体"/>
          <w:color w:val="auto"/>
          <w:spacing w:val="-3"/>
          <w:sz w:val="24"/>
          <w:szCs w:val="24"/>
          <w:lang w:val="en-US" w:eastAsia="zh-CN"/>
        </w:rPr>
        <w:t>如投标时有更优惠承诺，按投标承诺执行。</w:t>
      </w:r>
      <w:r>
        <w:rPr>
          <w:rFonts w:hint="eastAsia" w:ascii="宋体" w:hAnsi="宋体" w:eastAsia="宋体" w:cs="宋体"/>
          <w:color w:val="auto"/>
          <w:spacing w:val="-3"/>
          <w:sz w:val="24"/>
          <w:szCs w:val="24"/>
          <w:lang w:eastAsia="zh-CN"/>
        </w:rPr>
        <w:t>）</w:t>
      </w:r>
    </w:p>
    <w:p w14:paraId="52397743">
      <w:pPr>
        <w:pStyle w:val="38"/>
        <w:keepLines w:val="0"/>
        <w:pageBreakBefore w:val="0"/>
        <w:widowControl w:val="0"/>
        <w:numPr>
          <w:ilvl w:val="0"/>
          <w:numId w:val="0"/>
        </w:numPr>
        <w:tabs>
          <w:tab w:val="left" w:pos="1040"/>
        </w:tabs>
        <w:kinsoku/>
        <w:wordWrap/>
        <w:overflowPunct/>
        <w:topLinePunct w:val="0"/>
        <w:autoSpaceDE/>
        <w:autoSpaceDN/>
        <w:bidi w:val="0"/>
        <w:adjustRightInd w:val="0"/>
        <w:snapToGrid w:val="0"/>
        <w:spacing w:line="360" w:lineRule="auto"/>
        <w:ind w:left="0" w:leftChars="0" w:right="0" w:rightChars="0" w:firstLine="0" w:firstLineChars="0"/>
        <w:jc w:val="left"/>
        <w:textAlignment w:val="auto"/>
        <w:outlineLvl w:val="9"/>
        <w:rPr>
          <w:rFonts w:hint="eastAsia" w:ascii="宋体" w:hAnsi="宋体" w:eastAsia="宋体" w:cs="宋体"/>
          <w:color w:val="auto"/>
          <w:spacing w:val="-3"/>
          <w:sz w:val="24"/>
          <w:szCs w:val="24"/>
        </w:rPr>
      </w:pPr>
      <w:r>
        <w:rPr>
          <w:rFonts w:hint="eastAsia" w:ascii="宋体" w:hAnsi="宋体" w:eastAsia="宋体" w:cs="宋体"/>
          <w:color w:val="auto"/>
          <w:spacing w:val="-3"/>
          <w:sz w:val="24"/>
          <w:szCs w:val="24"/>
          <w:lang w:val="en-US"/>
        </w:rPr>
        <w:t>3</w:t>
      </w:r>
      <w:r>
        <w:rPr>
          <w:rFonts w:hint="eastAsia" w:ascii="宋体" w:hAnsi="宋体" w:eastAsia="宋体" w:cs="宋体"/>
          <w:color w:val="auto"/>
          <w:spacing w:val="-3"/>
          <w:sz w:val="24"/>
          <w:szCs w:val="24"/>
          <w:lang w:val="en-US" w:eastAsia="zh-CN"/>
        </w:rPr>
        <w:t>.</w:t>
      </w:r>
      <w:r>
        <w:rPr>
          <w:rFonts w:hint="eastAsia" w:ascii="宋体" w:hAnsi="宋体" w:eastAsia="宋体" w:cs="宋体"/>
          <w:color w:val="auto"/>
          <w:spacing w:val="-3"/>
          <w:sz w:val="24"/>
          <w:szCs w:val="24"/>
        </w:rPr>
        <w:t>如乙方在接到甲方通知后在规定时间内不能答复或提供相应的服务的，乙方应负责赔偿甲方的损失。</w:t>
      </w:r>
    </w:p>
    <w:p w14:paraId="591D2B4D">
      <w:pPr>
        <w:pStyle w:val="38"/>
        <w:keepLines w:val="0"/>
        <w:pageBreakBefore w:val="0"/>
        <w:widowControl w:val="0"/>
        <w:numPr>
          <w:ilvl w:val="0"/>
          <w:numId w:val="0"/>
        </w:numPr>
        <w:tabs>
          <w:tab w:val="left" w:pos="1040"/>
        </w:tabs>
        <w:kinsoku/>
        <w:wordWrap/>
        <w:overflowPunct/>
        <w:topLinePunct w:val="0"/>
        <w:autoSpaceDE/>
        <w:autoSpaceDN/>
        <w:bidi w:val="0"/>
        <w:adjustRightInd w:val="0"/>
        <w:snapToGrid w:val="0"/>
        <w:spacing w:line="360" w:lineRule="auto"/>
        <w:ind w:left="0" w:leftChars="0" w:right="0" w:rightChars="0" w:firstLine="0" w:firstLineChars="0"/>
        <w:jc w:val="left"/>
        <w:textAlignment w:val="auto"/>
        <w:outlineLvl w:val="9"/>
        <w:rPr>
          <w:rFonts w:hint="eastAsia" w:ascii="宋体" w:hAnsi="宋体" w:eastAsia="宋体" w:cs="宋体"/>
          <w:color w:val="auto"/>
          <w:spacing w:val="-3"/>
          <w:sz w:val="24"/>
          <w:szCs w:val="24"/>
        </w:rPr>
      </w:pPr>
      <w:r>
        <w:rPr>
          <w:rFonts w:hint="eastAsia" w:ascii="宋体" w:hAnsi="宋体" w:eastAsia="宋体" w:cs="宋体"/>
          <w:color w:val="auto"/>
          <w:spacing w:val="-3"/>
          <w:sz w:val="24"/>
          <w:szCs w:val="24"/>
          <w:lang w:val="en-US"/>
        </w:rPr>
        <w:t>4</w:t>
      </w:r>
      <w:r>
        <w:rPr>
          <w:rFonts w:hint="eastAsia" w:ascii="宋体" w:hAnsi="宋体" w:eastAsia="宋体" w:cs="宋体"/>
          <w:color w:val="auto"/>
          <w:spacing w:val="-3"/>
          <w:sz w:val="24"/>
          <w:szCs w:val="24"/>
          <w:lang w:val="en-US" w:eastAsia="zh-CN"/>
        </w:rPr>
        <w:t>.</w:t>
      </w:r>
      <w:r>
        <w:rPr>
          <w:rFonts w:hint="eastAsia" w:ascii="宋体" w:hAnsi="宋体" w:eastAsia="宋体" w:cs="宋体"/>
          <w:color w:val="auto"/>
          <w:spacing w:val="-3"/>
          <w:sz w:val="24"/>
          <w:szCs w:val="24"/>
        </w:rPr>
        <w:t>如因乙方提供合同产品的预包装食品标签、运动营养食品标签或保健食品的产品说明书有误或缺陷，或因乙方在现场的技术及销售人员及现场外的宣传、指导有误，而使甲方在食用合同产品时没有或部分达到该类别功效的作用或辅助作用，乙方应负责及时更正和更换有误和缺陷的标签和说明书，由此引起的全部费用由乙方承担。</w:t>
      </w:r>
    </w:p>
    <w:p w14:paraId="1016C8EA">
      <w:pPr>
        <w:pStyle w:val="38"/>
        <w:keepLines w:val="0"/>
        <w:pageBreakBefore w:val="0"/>
        <w:widowControl w:val="0"/>
        <w:numPr>
          <w:ilvl w:val="0"/>
          <w:numId w:val="0"/>
        </w:numPr>
        <w:tabs>
          <w:tab w:val="left" w:pos="1040"/>
        </w:tabs>
        <w:kinsoku/>
        <w:wordWrap/>
        <w:overflowPunct/>
        <w:topLinePunct w:val="0"/>
        <w:autoSpaceDE/>
        <w:autoSpaceDN/>
        <w:bidi w:val="0"/>
        <w:adjustRightInd w:val="0"/>
        <w:snapToGrid w:val="0"/>
        <w:spacing w:line="360" w:lineRule="auto"/>
        <w:ind w:left="0" w:leftChars="0" w:right="0" w:rightChars="0" w:firstLine="0" w:firstLineChars="0"/>
        <w:jc w:val="left"/>
        <w:textAlignment w:val="auto"/>
        <w:outlineLvl w:val="9"/>
        <w:rPr>
          <w:rFonts w:hint="eastAsia" w:ascii="宋体" w:hAnsi="宋体" w:eastAsia="宋体" w:cs="宋体"/>
          <w:color w:val="auto"/>
          <w:spacing w:val="-3"/>
          <w:sz w:val="24"/>
          <w:szCs w:val="24"/>
        </w:rPr>
      </w:pPr>
      <w:r>
        <w:rPr>
          <w:rFonts w:hint="eastAsia" w:ascii="宋体" w:hAnsi="宋体" w:eastAsia="宋体" w:cs="宋体"/>
          <w:color w:val="auto"/>
          <w:spacing w:val="-3"/>
          <w:sz w:val="24"/>
          <w:szCs w:val="24"/>
          <w:lang w:val="en-US"/>
        </w:rPr>
        <w:t>5</w:t>
      </w:r>
      <w:r>
        <w:rPr>
          <w:rFonts w:hint="eastAsia" w:ascii="宋体" w:hAnsi="宋体" w:eastAsia="宋体" w:cs="宋体"/>
          <w:color w:val="auto"/>
          <w:spacing w:val="-3"/>
          <w:sz w:val="24"/>
          <w:szCs w:val="24"/>
          <w:lang w:val="en-US" w:eastAsia="zh-CN"/>
        </w:rPr>
        <w:t>.</w:t>
      </w:r>
      <w:r>
        <w:rPr>
          <w:rFonts w:hint="eastAsia" w:ascii="宋体" w:hAnsi="宋体" w:eastAsia="宋体" w:cs="宋体"/>
          <w:color w:val="auto"/>
          <w:spacing w:val="-3"/>
          <w:sz w:val="24"/>
          <w:szCs w:val="24"/>
        </w:rPr>
        <w:t>在投标文件规定的有效期内，如果由于乙方与合同产品有关的更换、更正、加工生产周期、检测检验、运输和其他原因等，而造成本合同产品不得不停止采购或食用，因此给甲方造成的损失，乙方应负责赔偿。</w:t>
      </w:r>
    </w:p>
    <w:p w14:paraId="7D5CA924">
      <w:pPr>
        <w:pStyle w:val="38"/>
        <w:keepLines w:val="0"/>
        <w:pageBreakBefore w:val="0"/>
        <w:widowControl w:val="0"/>
        <w:numPr>
          <w:ilvl w:val="0"/>
          <w:numId w:val="0"/>
        </w:numPr>
        <w:tabs>
          <w:tab w:val="left" w:pos="1040"/>
        </w:tabs>
        <w:kinsoku/>
        <w:wordWrap/>
        <w:overflowPunct/>
        <w:topLinePunct w:val="0"/>
        <w:autoSpaceDE/>
        <w:autoSpaceDN/>
        <w:bidi w:val="0"/>
        <w:adjustRightInd w:val="0"/>
        <w:snapToGrid w:val="0"/>
        <w:spacing w:line="360" w:lineRule="auto"/>
        <w:ind w:left="0" w:leftChars="0" w:right="0" w:rightChars="0" w:firstLine="0" w:firstLineChars="0"/>
        <w:jc w:val="left"/>
        <w:textAlignment w:val="auto"/>
        <w:outlineLvl w:val="9"/>
        <w:rPr>
          <w:rFonts w:hint="eastAsia" w:ascii="宋体" w:hAnsi="宋体" w:eastAsia="宋体" w:cs="宋体"/>
          <w:color w:val="auto"/>
          <w:spacing w:val="-3"/>
          <w:sz w:val="24"/>
          <w:szCs w:val="24"/>
        </w:rPr>
      </w:pPr>
      <w:r>
        <w:rPr>
          <w:rFonts w:hint="eastAsia" w:ascii="宋体" w:hAnsi="宋体" w:eastAsia="宋体" w:cs="宋体"/>
          <w:color w:val="auto"/>
          <w:spacing w:val="-3"/>
          <w:sz w:val="24"/>
          <w:szCs w:val="24"/>
          <w:lang w:val="en-US"/>
        </w:rPr>
        <w:t>6</w:t>
      </w:r>
      <w:r>
        <w:rPr>
          <w:rFonts w:hint="eastAsia" w:ascii="宋体" w:hAnsi="宋体" w:eastAsia="宋体" w:cs="宋体"/>
          <w:color w:val="auto"/>
          <w:spacing w:val="-3"/>
          <w:sz w:val="24"/>
          <w:szCs w:val="24"/>
          <w:lang w:val="en-US" w:eastAsia="zh-CN"/>
        </w:rPr>
        <w:t>.</w:t>
      </w:r>
      <w:r>
        <w:rPr>
          <w:rFonts w:hint="eastAsia" w:ascii="宋体" w:hAnsi="宋体" w:eastAsia="宋体" w:cs="宋体"/>
          <w:color w:val="auto"/>
          <w:spacing w:val="-3"/>
          <w:sz w:val="24"/>
          <w:szCs w:val="24"/>
        </w:rPr>
        <w:t>在供货合同中途终止或期满后，乙方应对其以销售的保质期内的合同产品继续履行相关的服务义务和承诺。</w:t>
      </w:r>
    </w:p>
    <w:p w14:paraId="5AAF40D7">
      <w:pPr>
        <w:pStyle w:val="38"/>
        <w:keepLines w:val="0"/>
        <w:pageBreakBefore w:val="0"/>
        <w:widowControl w:val="0"/>
        <w:tabs>
          <w:tab w:val="left" w:pos="1040"/>
        </w:tabs>
        <w:kinsoku/>
        <w:wordWrap/>
        <w:overflowPunct/>
        <w:topLinePunct w:val="0"/>
        <w:autoSpaceDE/>
        <w:autoSpaceDN/>
        <w:bidi w:val="0"/>
        <w:adjustRightInd w:val="0"/>
        <w:snapToGrid w:val="0"/>
        <w:spacing w:line="360" w:lineRule="auto"/>
        <w:ind w:left="0" w:leftChars="0" w:right="0" w:firstLine="0" w:firstLineChars="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pacing w:val="-6"/>
          <w:sz w:val="24"/>
          <w:szCs w:val="24"/>
          <w:lang w:val="en-US"/>
        </w:rPr>
        <w:t>7</w:t>
      </w:r>
      <w:r>
        <w:rPr>
          <w:rFonts w:hint="eastAsia" w:ascii="宋体" w:hAnsi="宋体" w:eastAsia="宋体" w:cs="宋体"/>
          <w:color w:val="auto"/>
          <w:spacing w:val="-6"/>
          <w:sz w:val="24"/>
          <w:szCs w:val="24"/>
          <w:lang w:val="en-US" w:eastAsia="zh-CN"/>
        </w:rPr>
        <w:t>.</w:t>
      </w:r>
      <w:r>
        <w:rPr>
          <w:rFonts w:hint="eastAsia" w:ascii="宋体" w:hAnsi="宋体" w:eastAsia="宋体" w:cs="宋体"/>
          <w:color w:val="auto"/>
          <w:spacing w:val="-6"/>
          <w:sz w:val="24"/>
          <w:szCs w:val="24"/>
        </w:rPr>
        <w:t>乙方保证，依据本合同提供的合同产品及相关技术资料、加工工艺等。均已得到有关</w:t>
      </w:r>
      <w:r>
        <w:rPr>
          <w:rFonts w:hint="eastAsia" w:ascii="宋体" w:hAnsi="宋体" w:eastAsia="宋体" w:cs="宋体"/>
          <w:color w:val="auto"/>
          <w:spacing w:val="-5"/>
          <w:sz w:val="24"/>
          <w:szCs w:val="24"/>
        </w:rPr>
        <w:t>知识产权的权利人的合法授权，如发生涉及到专利权、著作权、商标权等争议，乙方负责处</w:t>
      </w:r>
      <w:r>
        <w:rPr>
          <w:rFonts w:hint="eastAsia" w:ascii="宋体" w:hAnsi="宋体" w:eastAsia="宋体" w:cs="宋体"/>
          <w:color w:val="auto"/>
          <w:sz w:val="24"/>
          <w:szCs w:val="24"/>
        </w:rPr>
        <w:t>理，并承担由此引起的全部法律及经济责任或造成甲方的经济、名誉损失。</w:t>
      </w:r>
    </w:p>
    <w:p w14:paraId="6F92E55D">
      <w:pPr>
        <w:keepLines w:val="0"/>
        <w:pageBreakBefore w:val="0"/>
        <w:widowControl w:val="0"/>
        <w:numPr>
          <w:ilvl w:val="0"/>
          <w:numId w:val="0"/>
        </w:numPr>
        <w:tabs>
          <w:tab w:val="left" w:pos="360"/>
        </w:tabs>
        <w:kinsoku/>
        <w:wordWrap/>
        <w:overflowPunct/>
        <w:topLinePunct w:val="0"/>
        <w:autoSpaceDE/>
        <w:autoSpaceDN/>
        <w:bidi w:val="0"/>
        <w:adjustRightInd w:val="0"/>
        <w:snapToGrid w:val="0"/>
        <w:spacing w:line="360" w:lineRule="auto"/>
        <w:ind w:left="0" w:leftChars="0" w:right="0" w:firstLine="0" w:firstLineChars="0"/>
        <w:jc w:val="left"/>
        <w:textAlignment w:val="auto"/>
        <w:outlineLvl w:val="9"/>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九、违约责任</w:t>
      </w:r>
    </w:p>
    <w:p w14:paraId="0589EDDA">
      <w:pPr>
        <w:pStyle w:val="2"/>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left"/>
        <w:textAlignment w:val="auto"/>
        <w:outlineLvl w:val="9"/>
        <w:rPr>
          <w:rFonts w:hint="eastAsia" w:ascii="宋体" w:hAnsi="宋体" w:eastAsia="宋体" w:cs="宋体"/>
          <w:color w:val="auto"/>
          <w:sz w:val="24"/>
          <w:szCs w:val="24"/>
        </w:rPr>
      </w:pPr>
      <w:r>
        <w:rPr>
          <w:rFonts w:hint="eastAsia" w:ascii="宋体" w:hAnsi="宋体" w:eastAsia="宋体" w:cs="宋体"/>
          <w:bCs/>
          <w:color w:val="auto"/>
          <w:spacing w:val="-5"/>
          <w:sz w:val="24"/>
          <w:szCs w:val="24"/>
          <w:lang w:val="zh-CN" w:bidi="zh-CN"/>
        </w:rPr>
        <w:t>（一）乙方有下列</w:t>
      </w:r>
      <w:r>
        <w:rPr>
          <w:rFonts w:hint="eastAsia" w:ascii="宋体" w:hAnsi="宋体" w:eastAsia="宋体" w:cs="宋体"/>
          <w:bCs w:val="0"/>
          <w:color w:val="auto"/>
          <w:spacing w:val="-5"/>
          <w:sz w:val="24"/>
          <w:szCs w:val="24"/>
          <w:lang w:val="zh-CN" w:bidi="zh-CN"/>
        </w:rPr>
        <w:t>情形之一的，甲方可拒绝收货：</w:t>
      </w:r>
    </w:p>
    <w:p w14:paraId="096C7972">
      <w:pPr>
        <w:pStyle w:val="38"/>
        <w:keepLines w:val="0"/>
        <w:pageBreakBefore w:val="0"/>
        <w:widowControl w:val="0"/>
        <w:numPr>
          <w:ilvl w:val="0"/>
          <w:numId w:val="0"/>
        </w:numPr>
        <w:tabs>
          <w:tab w:val="left" w:pos="1400"/>
        </w:tabs>
        <w:kinsoku/>
        <w:wordWrap/>
        <w:overflowPunct/>
        <w:topLinePunct w:val="0"/>
        <w:autoSpaceDE/>
        <w:autoSpaceDN/>
        <w:bidi w:val="0"/>
        <w:adjustRightInd w:val="0"/>
        <w:snapToGrid w:val="0"/>
        <w:spacing w:line="360" w:lineRule="auto"/>
        <w:ind w:left="0" w:leftChars="0" w:right="0" w:rightChars="0" w:firstLine="0" w:firstLineChars="0"/>
        <w:jc w:val="left"/>
        <w:textAlignment w:val="auto"/>
        <w:outlineLvl w:val="9"/>
        <w:rPr>
          <w:rFonts w:hint="eastAsia" w:ascii="宋体" w:hAnsi="宋体" w:eastAsia="宋体" w:cs="宋体"/>
          <w:color w:val="auto"/>
          <w:sz w:val="24"/>
          <w:szCs w:val="24"/>
        </w:rPr>
      </w:pPr>
      <w:r>
        <w:rPr>
          <w:rFonts w:hint="default" w:ascii="宋体" w:hAnsi="宋体" w:eastAsia="宋体" w:cs="宋体"/>
          <w:color w:val="auto"/>
          <w:spacing w:val="-1"/>
          <w:w w:val="100"/>
          <w:kern w:val="2"/>
          <w:sz w:val="22"/>
          <w:szCs w:val="22"/>
          <w:lang w:val="zh-CN" w:eastAsia="zh-CN" w:bidi="zh-CN"/>
        </w:rPr>
        <w:t>（1）</w:t>
      </w:r>
      <w:r>
        <w:rPr>
          <w:rFonts w:hint="eastAsia" w:ascii="宋体" w:hAnsi="宋体" w:eastAsia="宋体" w:cs="宋体"/>
          <w:color w:val="auto"/>
          <w:sz w:val="24"/>
          <w:szCs w:val="24"/>
        </w:rPr>
        <w:t>非合同产品；</w:t>
      </w:r>
    </w:p>
    <w:p w14:paraId="48B3C29D">
      <w:pPr>
        <w:pStyle w:val="38"/>
        <w:keepLines w:val="0"/>
        <w:pageBreakBefore w:val="0"/>
        <w:widowControl w:val="0"/>
        <w:numPr>
          <w:ilvl w:val="0"/>
          <w:numId w:val="0"/>
        </w:numPr>
        <w:tabs>
          <w:tab w:val="left" w:pos="1400"/>
        </w:tabs>
        <w:kinsoku/>
        <w:wordWrap/>
        <w:overflowPunct/>
        <w:topLinePunct w:val="0"/>
        <w:autoSpaceDE/>
        <w:autoSpaceDN/>
        <w:bidi w:val="0"/>
        <w:adjustRightInd w:val="0"/>
        <w:snapToGrid w:val="0"/>
        <w:spacing w:line="360" w:lineRule="auto"/>
        <w:ind w:left="0" w:leftChars="0" w:right="0" w:rightChars="0" w:firstLine="0" w:firstLineChars="0"/>
        <w:jc w:val="left"/>
        <w:textAlignment w:val="auto"/>
        <w:outlineLvl w:val="9"/>
        <w:rPr>
          <w:rFonts w:hint="eastAsia" w:ascii="宋体" w:hAnsi="宋体" w:eastAsia="宋体" w:cs="宋体"/>
          <w:color w:val="auto"/>
          <w:sz w:val="24"/>
          <w:szCs w:val="24"/>
        </w:rPr>
      </w:pPr>
      <w:r>
        <w:rPr>
          <w:rFonts w:hint="default" w:ascii="宋体" w:hAnsi="宋体" w:eastAsia="宋体" w:cs="宋体"/>
          <w:color w:val="auto"/>
          <w:spacing w:val="-1"/>
          <w:w w:val="100"/>
          <w:kern w:val="2"/>
          <w:sz w:val="22"/>
          <w:szCs w:val="22"/>
          <w:lang w:val="zh-CN" w:eastAsia="zh-CN" w:bidi="zh-CN"/>
        </w:rPr>
        <w:t>（2）</w:t>
      </w:r>
      <w:r>
        <w:rPr>
          <w:rFonts w:hint="eastAsia" w:ascii="宋体" w:hAnsi="宋体" w:eastAsia="宋体" w:cs="宋体"/>
          <w:color w:val="auto"/>
          <w:sz w:val="24"/>
          <w:szCs w:val="24"/>
        </w:rPr>
        <w:t>产品数量与供货合同数量不符；</w:t>
      </w:r>
    </w:p>
    <w:p w14:paraId="3BA53FB9">
      <w:pPr>
        <w:pStyle w:val="38"/>
        <w:keepLines w:val="0"/>
        <w:pageBreakBefore w:val="0"/>
        <w:widowControl w:val="0"/>
        <w:numPr>
          <w:ilvl w:val="0"/>
          <w:numId w:val="0"/>
        </w:numPr>
        <w:tabs>
          <w:tab w:val="left" w:pos="1400"/>
        </w:tabs>
        <w:kinsoku/>
        <w:wordWrap/>
        <w:overflowPunct/>
        <w:topLinePunct w:val="0"/>
        <w:autoSpaceDE/>
        <w:autoSpaceDN/>
        <w:bidi w:val="0"/>
        <w:adjustRightInd w:val="0"/>
        <w:snapToGrid w:val="0"/>
        <w:spacing w:line="360" w:lineRule="auto"/>
        <w:ind w:left="0" w:leftChars="0" w:right="0" w:rightChars="0" w:firstLine="0" w:firstLineChars="0"/>
        <w:jc w:val="left"/>
        <w:textAlignment w:val="auto"/>
        <w:outlineLvl w:val="9"/>
        <w:rPr>
          <w:rFonts w:hint="eastAsia" w:ascii="宋体" w:hAnsi="宋体" w:eastAsia="宋体" w:cs="宋体"/>
          <w:color w:val="auto"/>
          <w:sz w:val="24"/>
          <w:szCs w:val="24"/>
        </w:rPr>
      </w:pPr>
      <w:r>
        <w:rPr>
          <w:rFonts w:hint="default" w:ascii="宋体" w:hAnsi="宋体" w:eastAsia="宋体" w:cs="宋体"/>
          <w:color w:val="auto"/>
          <w:spacing w:val="-1"/>
          <w:w w:val="100"/>
          <w:kern w:val="2"/>
          <w:sz w:val="22"/>
          <w:szCs w:val="22"/>
          <w:lang w:val="zh-CN" w:eastAsia="zh-CN" w:bidi="zh-CN"/>
        </w:rPr>
        <w:t>（3）</w:t>
      </w:r>
      <w:r>
        <w:rPr>
          <w:rFonts w:hint="eastAsia" w:ascii="宋体" w:hAnsi="宋体" w:eastAsia="宋体" w:cs="宋体"/>
          <w:color w:val="auto"/>
          <w:sz w:val="24"/>
          <w:szCs w:val="24"/>
        </w:rPr>
        <w:t>外包装破损、污染、受潮、霉变等；</w:t>
      </w:r>
    </w:p>
    <w:p w14:paraId="33F9D9C3">
      <w:pPr>
        <w:pStyle w:val="38"/>
        <w:keepLines w:val="0"/>
        <w:pageBreakBefore w:val="0"/>
        <w:widowControl w:val="0"/>
        <w:numPr>
          <w:ilvl w:val="0"/>
          <w:numId w:val="0"/>
        </w:numPr>
        <w:tabs>
          <w:tab w:val="left" w:pos="1400"/>
        </w:tabs>
        <w:kinsoku/>
        <w:wordWrap/>
        <w:overflowPunct/>
        <w:topLinePunct w:val="0"/>
        <w:autoSpaceDE/>
        <w:autoSpaceDN/>
        <w:bidi w:val="0"/>
        <w:adjustRightInd w:val="0"/>
        <w:snapToGrid w:val="0"/>
        <w:spacing w:line="360" w:lineRule="auto"/>
        <w:ind w:left="0" w:leftChars="0" w:right="0" w:rightChars="0" w:firstLine="0" w:firstLineChars="0"/>
        <w:jc w:val="left"/>
        <w:textAlignment w:val="auto"/>
        <w:outlineLvl w:val="9"/>
        <w:rPr>
          <w:rFonts w:hint="eastAsia" w:ascii="宋体" w:hAnsi="宋体" w:eastAsia="宋体" w:cs="宋体"/>
          <w:color w:val="auto"/>
          <w:sz w:val="24"/>
          <w:szCs w:val="24"/>
        </w:rPr>
      </w:pPr>
      <w:r>
        <w:rPr>
          <w:rFonts w:hint="default" w:ascii="宋体" w:hAnsi="宋体" w:eastAsia="宋体" w:cs="宋体"/>
          <w:color w:val="auto"/>
          <w:spacing w:val="-1"/>
          <w:w w:val="100"/>
          <w:kern w:val="2"/>
          <w:sz w:val="22"/>
          <w:szCs w:val="22"/>
          <w:lang w:val="zh-CN" w:eastAsia="zh-CN" w:bidi="zh-CN"/>
        </w:rPr>
        <w:t>（4）</w:t>
      </w:r>
      <w:r>
        <w:rPr>
          <w:rFonts w:hint="eastAsia" w:ascii="宋体" w:hAnsi="宋体" w:eastAsia="宋体" w:cs="宋体"/>
          <w:color w:val="auto"/>
          <w:spacing w:val="-1"/>
          <w:sz w:val="24"/>
          <w:szCs w:val="24"/>
        </w:rPr>
        <w:t>提供产品的批号、名称、生产日期、保质期、规格、外包装彩图</w:t>
      </w:r>
      <w:r>
        <w:rPr>
          <w:rFonts w:hint="eastAsia" w:ascii="宋体" w:hAnsi="宋体" w:cs="宋体"/>
          <w:color w:val="auto"/>
          <w:spacing w:val="-1"/>
          <w:sz w:val="24"/>
          <w:szCs w:val="24"/>
          <w:lang w:eastAsia="zh-CN"/>
        </w:rPr>
        <w:t>、</w:t>
      </w:r>
      <w:r>
        <w:rPr>
          <w:rFonts w:hint="eastAsia" w:ascii="宋体" w:hAnsi="宋体" w:cs="宋体"/>
          <w:color w:val="auto"/>
          <w:spacing w:val="-1"/>
          <w:sz w:val="24"/>
          <w:szCs w:val="24"/>
          <w:lang w:val="en-US" w:eastAsia="zh-CN"/>
        </w:rPr>
        <w:t>合格证</w:t>
      </w:r>
      <w:r>
        <w:rPr>
          <w:rFonts w:hint="eastAsia" w:ascii="宋体" w:hAnsi="宋体" w:eastAsia="宋体" w:cs="宋体"/>
          <w:color w:val="auto"/>
          <w:spacing w:val="-1"/>
          <w:sz w:val="24"/>
          <w:szCs w:val="24"/>
        </w:rPr>
        <w:t>等与验收信息登</w:t>
      </w:r>
      <w:r>
        <w:rPr>
          <w:rFonts w:hint="eastAsia" w:ascii="宋体" w:hAnsi="宋体" w:eastAsia="宋体" w:cs="宋体"/>
          <w:color w:val="auto"/>
          <w:sz w:val="24"/>
          <w:szCs w:val="24"/>
        </w:rPr>
        <w:t>记表内容不符。</w:t>
      </w:r>
    </w:p>
    <w:p w14:paraId="67E961EA">
      <w:pPr>
        <w:pStyle w:val="2"/>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left"/>
        <w:textAlignment w:val="auto"/>
        <w:outlineLvl w:val="9"/>
        <w:rPr>
          <w:rFonts w:hint="eastAsia" w:ascii="宋体" w:hAnsi="宋体" w:eastAsia="宋体" w:cs="宋体"/>
          <w:bCs w:val="0"/>
          <w:color w:val="auto"/>
          <w:spacing w:val="-5"/>
          <w:sz w:val="24"/>
          <w:szCs w:val="24"/>
          <w:lang w:val="zh-CN" w:bidi="zh-CN"/>
        </w:rPr>
      </w:pPr>
      <w:r>
        <w:rPr>
          <w:rFonts w:hint="eastAsia" w:ascii="宋体" w:hAnsi="宋体" w:eastAsia="宋体" w:cs="宋体"/>
          <w:bCs w:val="0"/>
          <w:color w:val="auto"/>
          <w:spacing w:val="-5"/>
          <w:sz w:val="24"/>
          <w:szCs w:val="24"/>
          <w:lang w:val="zh-CN" w:bidi="zh-CN"/>
        </w:rPr>
        <w:t>（二）如果乙方未按照合同规定的要求交付合同货物和提供服务；或乙方在收到甲方要求更换有缺陷和食品安全隐患的产品的通知后，5 日内没有补足或更换产品仍不符合要求； 或乙方未能履行合同规定的任何其他义务时，甲方有权向乙方发出违约通知书，乙方应按照甲方选择的下列一种或多种方式承担赔偿责任：</w:t>
      </w:r>
    </w:p>
    <w:p w14:paraId="306DB383">
      <w:pPr>
        <w:pStyle w:val="2"/>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left"/>
        <w:textAlignment w:val="auto"/>
        <w:outlineLvl w:val="9"/>
        <w:rPr>
          <w:rFonts w:hint="eastAsia" w:ascii="宋体" w:hAnsi="宋体" w:eastAsia="宋体" w:cs="宋体"/>
          <w:bCs w:val="0"/>
          <w:color w:val="auto"/>
          <w:spacing w:val="-5"/>
          <w:sz w:val="24"/>
          <w:szCs w:val="24"/>
          <w:lang w:val="zh-CN" w:bidi="zh-CN"/>
        </w:rPr>
      </w:pPr>
      <w:r>
        <w:rPr>
          <w:rFonts w:hint="eastAsia" w:ascii="宋体" w:hAnsi="宋体" w:eastAsia="宋体" w:cs="宋体"/>
          <w:bCs w:val="0"/>
          <w:color w:val="auto"/>
          <w:spacing w:val="-5"/>
          <w:sz w:val="24"/>
          <w:szCs w:val="24"/>
          <w:lang w:val="en-US" w:eastAsia="zh-CN" w:bidi="zh-CN"/>
        </w:rPr>
        <w:t>1、</w:t>
      </w:r>
      <w:r>
        <w:rPr>
          <w:rFonts w:hint="eastAsia" w:ascii="宋体" w:hAnsi="宋体" w:eastAsia="宋体" w:cs="宋体"/>
          <w:bCs w:val="0"/>
          <w:color w:val="auto"/>
          <w:spacing w:val="-5"/>
          <w:sz w:val="24"/>
          <w:szCs w:val="24"/>
          <w:lang w:val="zh-CN" w:bidi="zh-CN"/>
        </w:rPr>
        <w:t>在甲方同意延长的期限内交付全部产品、提供服务并承担由此给甲方造成的一切损失。</w:t>
      </w:r>
    </w:p>
    <w:p w14:paraId="76E6C455">
      <w:pPr>
        <w:pStyle w:val="38"/>
        <w:keepLines w:val="0"/>
        <w:pageBreakBefore w:val="0"/>
        <w:widowControl w:val="0"/>
        <w:numPr>
          <w:ilvl w:val="0"/>
          <w:numId w:val="0"/>
        </w:numPr>
        <w:kinsoku/>
        <w:wordWrap/>
        <w:overflowPunct/>
        <w:topLinePunct w:val="0"/>
        <w:autoSpaceDE/>
        <w:autoSpaceDN/>
        <w:bidi w:val="0"/>
        <w:adjustRightInd w:val="0"/>
        <w:snapToGrid w:val="0"/>
        <w:spacing w:line="360" w:lineRule="auto"/>
        <w:ind w:leftChars="0" w:right="0" w:rightChars="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pacing w:val="-5"/>
          <w:sz w:val="24"/>
          <w:szCs w:val="24"/>
          <w:lang w:val="en-US" w:eastAsia="zh-CN"/>
        </w:rPr>
        <w:t>2、</w:t>
      </w:r>
      <w:r>
        <w:rPr>
          <w:rFonts w:hint="eastAsia" w:ascii="宋体" w:hAnsi="宋体" w:eastAsia="宋体" w:cs="宋体"/>
          <w:color w:val="auto"/>
          <w:spacing w:val="-5"/>
          <w:sz w:val="24"/>
          <w:szCs w:val="24"/>
        </w:rPr>
        <w:t>在甲方规定的时间内，用符合合同规定的产品或者服务承诺来更换有缺陷的合同产品或服务承诺的，乙方应承担由此发生的一切费用和风险。</w:t>
      </w:r>
    </w:p>
    <w:p w14:paraId="249AC1B6">
      <w:pPr>
        <w:pStyle w:val="38"/>
        <w:keepLines w:val="0"/>
        <w:pageBreakBefore w:val="0"/>
        <w:widowControl w:val="0"/>
        <w:numPr>
          <w:ilvl w:val="0"/>
          <w:numId w:val="0"/>
        </w:numPr>
        <w:kinsoku/>
        <w:wordWrap/>
        <w:overflowPunct/>
        <w:topLinePunct w:val="0"/>
        <w:autoSpaceDE/>
        <w:autoSpaceDN/>
        <w:bidi w:val="0"/>
        <w:adjustRightInd w:val="0"/>
        <w:snapToGrid w:val="0"/>
        <w:spacing w:line="360" w:lineRule="auto"/>
        <w:ind w:leftChars="0" w:right="0" w:rightChars="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pacing w:val="-5"/>
          <w:sz w:val="24"/>
          <w:szCs w:val="24"/>
          <w:lang w:val="en-US" w:eastAsia="zh-CN"/>
        </w:rPr>
        <w:t>3、</w:t>
      </w:r>
      <w:r>
        <w:rPr>
          <w:rFonts w:hint="eastAsia" w:ascii="宋体" w:hAnsi="宋体" w:eastAsia="宋体" w:cs="宋体"/>
          <w:color w:val="auto"/>
          <w:spacing w:val="-5"/>
          <w:sz w:val="24"/>
          <w:szCs w:val="24"/>
        </w:rPr>
        <w:t>乙方同意退货，并按合同规定的同种货币将甲方所退产品的全部价款退还，并承担由</w:t>
      </w:r>
      <w:r>
        <w:rPr>
          <w:rFonts w:hint="eastAsia" w:ascii="宋体" w:hAnsi="宋体" w:eastAsia="宋体" w:cs="宋体"/>
          <w:color w:val="auto"/>
          <w:spacing w:val="-6"/>
          <w:sz w:val="24"/>
          <w:szCs w:val="24"/>
        </w:rPr>
        <w:t>此发生的一切损失和费用，包括利息、银行手续费、运费、保险费、检验费、仓储费、装卸费以及甲方为保护产品所支出的其它必要费用。</w:t>
      </w:r>
    </w:p>
    <w:p w14:paraId="7E95268A">
      <w:pPr>
        <w:pStyle w:val="38"/>
        <w:keepLines w:val="0"/>
        <w:pageBreakBefore w:val="0"/>
        <w:widowControl w:val="0"/>
        <w:numPr>
          <w:ilvl w:val="0"/>
          <w:numId w:val="0"/>
        </w:numPr>
        <w:kinsoku/>
        <w:wordWrap/>
        <w:overflowPunct/>
        <w:topLinePunct w:val="0"/>
        <w:autoSpaceDE/>
        <w:autoSpaceDN/>
        <w:bidi w:val="0"/>
        <w:adjustRightInd w:val="0"/>
        <w:snapToGrid w:val="0"/>
        <w:spacing w:line="360" w:lineRule="auto"/>
        <w:ind w:leftChars="0" w:right="0" w:rightChars="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pacing w:val="-1"/>
          <w:sz w:val="24"/>
          <w:szCs w:val="24"/>
          <w:lang w:val="en-US" w:eastAsia="zh-CN"/>
        </w:rPr>
        <w:t>4、</w:t>
      </w:r>
      <w:r>
        <w:rPr>
          <w:rFonts w:hint="eastAsia" w:ascii="宋体" w:hAnsi="宋体" w:eastAsia="宋体" w:cs="宋体"/>
          <w:color w:val="auto"/>
          <w:spacing w:val="-1"/>
          <w:sz w:val="24"/>
          <w:szCs w:val="24"/>
        </w:rPr>
        <w:t xml:space="preserve">如乙方延期交付产品或交付产品不符合本合同或招标文件的要求、投标文件的承诺， </w:t>
      </w:r>
      <w:r>
        <w:rPr>
          <w:rFonts w:hint="eastAsia" w:ascii="宋体" w:hAnsi="宋体" w:eastAsia="宋体" w:cs="宋体"/>
          <w:color w:val="auto"/>
          <w:spacing w:val="-2"/>
          <w:sz w:val="24"/>
          <w:szCs w:val="24"/>
        </w:rPr>
        <w:t>甲方有权部分或全部解除合同并要求乙方赔偿由此造成的损失。此时甲方可采取必要的补救</w:t>
      </w:r>
      <w:r>
        <w:rPr>
          <w:rFonts w:hint="eastAsia" w:ascii="宋体" w:hAnsi="宋体" w:eastAsia="宋体" w:cs="宋体"/>
          <w:color w:val="auto"/>
          <w:spacing w:val="-11"/>
          <w:sz w:val="24"/>
          <w:szCs w:val="24"/>
        </w:rPr>
        <w:t>措施，相关费用由乙方承担。</w:t>
      </w:r>
    </w:p>
    <w:p w14:paraId="2E797A4A">
      <w:pPr>
        <w:pStyle w:val="38"/>
        <w:keepLines w:val="0"/>
        <w:pageBreakBefore w:val="0"/>
        <w:widowControl w:val="0"/>
        <w:numPr>
          <w:ilvl w:val="0"/>
          <w:numId w:val="0"/>
        </w:numPr>
        <w:kinsoku/>
        <w:wordWrap/>
        <w:overflowPunct/>
        <w:topLinePunct w:val="0"/>
        <w:autoSpaceDE/>
        <w:autoSpaceDN/>
        <w:bidi w:val="0"/>
        <w:adjustRightInd w:val="0"/>
        <w:snapToGrid w:val="0"/>
        <w:spacing w:line="360" w:lineRule="auto"/>
        <w:ind w:leftChars="0" w:right="0" w:rightChars="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pacing w:val="2"/>
          <w:sz w:val="24"/>
          <w:szCs w:val="24"/>
          <w:lang w:val="en-US" w:eastAsia="zh-CN"/>
        </w:rPr>
        <w:t>5、</w:t>
      </w:r>
      <w:r>
        <w:rPr>
          <w:rFonts w:hint="eastAsia" w:ascii="宋体" w:hAnsi="宋体" w:eastAsia="宋体" w:cs="宋体"/>
          <w:color w:val="auto"/>
          <w:spacing w:val="2"/>
          <w:sz w:val="24"/>
          <w:szCs w:val="24"/>
        </w:rPr>
        <w:t>如果乙方在收到甲方的违约通知书后</w:t>
      </w:r>
      <w:r>
        <w:rPr>
          <w:rFonts w:hint="eastAsia" w:ascii="宋体" w:hAnsi="宋体" w:eastAsia="宋体" w:cs="宋体"/>
          <w:color w:val="auto"/>
          <w:sz w:val="24"/>
          <w:szCs w:val="24"/>
        </w:rPr>
        <w:t>5</w:t>
      </w:r>
      <w:r>
        <w:rPr>
          <w:rFonts w:hint="eastAsia" w:ascii="宋体" w:hAnsi="宋体" w:eastAsia="宋体" w:cs="宋体"/>
          <w:color w:val="auto"/>
          <w:spacing w:val="-10"/>
          <w:sz w:val="24"/>
          <w:szCs w:val="24"/>
        </w:rPr>
        <w:t xml:space="preserve"> 日内未作答复也没有按照甲方选择的方式承担</w:t>
      </w:r>
      <w:r>
        <w:rPr>
          <w:rFonts w:hint="eastAsia" w:ascii="宋体" w:hAnsi="宋体" w:eastAsia="宋体" w:cs="宋体"/>
          <w:color w:val="auto"/>
          <w:spacing w:val="-11"/>
          <w:sz w:val="24"/>
          <w:szCs w:val="24"/>
        </w:rPr>
        <w:t xml:space="preserve">违约责任，则甲方有权从尚未支付的合同价款中扣回索赔金额。如果这些金额不足以补偿， </w:t>
      </w:r>
      <w:r>
        <w:rPr>
          <w:rFonts w:hint="eastAsia" w:ascii="宋体" w:hAnsi="宋体" w:eastAsia="宋体" w:cs="宋体"/>
          <w:color w:val="auto"/>
          <w:spacing w:val="-7"/>
          <w:sz w:val="24"/>
          <w:szCs w:val="24"/>
        </w:rPr>
        <w:t>甲方有权向乙方提出不足部分的赔偿要求。</w:t>
      </w:r>
    </w:p>
    <w:p w14:paraId="5591BB84">
      <w:pPr>
        <w:pStyle w:val="2"/>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left"/>
        <w:textAlignment w:val="auto"/>
        <w:outlineLvl w:val="9"/>
        <w:rPr>
          <w:rFonts w:hint="eastAsia" w:ascii="宋体" w:hAnsi="宋体" w:eastAsia="宋体" w:cs="宋体"/>
          <w:bCs w:val="0"/>
          <w:color w:val="auto"/>
          <w:spacing w:val="-2"/>
          <w:sz w:val="24"/>
          <w:szCs w:val="24"/>
          <w:lang w:val="zh-CN" w:bidi="zh-CN"/>
        </w:rPr>
      </w:pPr>
      <w:r>
        <w:rPr>
          <w:rFonts w:hint="eastAsia" w:ascii="宋体" w:hAnsi="宋体" w:eastAsia="宋体" w:cs="宋体"/>
          <w:bCs w:val="0"/>
          <w:color w:val="auto"/>
          <w:spacing w:val="-2"/>
          <w:sz w:val="24"/>
          <w:szCs w:val="24"/>
          <w:lang w:val="zh-CN" w:bidi="zh-CN"/>
        </w:rPr>
        <w:t>（</w:t>
      </w:r>
      <w:r>
        <w:rPr>
          <w:rFonts w:hint="eastAsia" w:ascii="宋体" w:hAnsi="宋体" w:eastAsia="宋体" w:cs="宋体"/>
          <w:bCs w:val="0"/>
          <w:color w:val="auto"/>
          <w:spacing w:val="-2"/>
          <w:sz w:val="24"/>
          <w:szCs w:val="24"/>
          <w:lang w:val="en-US" w:bidi="zh-CN"/>
        </w:rPr>
        <w:t>三</w:t>
      </w:r>
      <w:r>
        <w:rPr>
          <w:rFonts w:hint="eastAsia" w:ascii="宋体" w:hAnsi="宋体" w:eastAsia="宋体" w:cs="宋体"/>
          <w:bCs w:val="0"/>
          <w:color w:val="auto"/>
          <w:spacing w:val="-2"/>
          <w:sz w:val="24"/>
          <w:szCs w:val="24"/>
          <w:lang w:val="zh-CN" w:bidi="zh-CN"/>
        </w:rPr>
        <w:t>）延期付款的违约责任</w:t>
      </w:r>
    </w:p>
    <w:p w14:paraId="1EB6D074">
      <w:pPr>
        <w:pStyle w:val="38"/>
        <w:keepLines w:val="0"/>
        <w:pageBreakBefore w:val="0"/>
        <w:widowControl w:val="0"/>
        <w:numPr>
          <w:ilvl w:val="0"/>
          <w:numId w:val="0"/>
        </w:numPr>
        <w:tabs>
          <w:tab w:val="left" w:pos="1040"/>
        </w:tabs>
        <w:kinsoku/>
        <w:wordWrap/>
        <w:overflowPunct/>
        <w:topLinePunct w:val="0"/>
        <w:autoSpaceDE/>
        <w:autoSpaceDN/>
        <w:bidi w:val="0"/>
        <w:adjustRightInd w:val="0"/>
        <w:snapToGrid w:val="0"/>
        <w:spacing w:line="360" w:lineRule="auto"/>
        <w:ind w:left="0" w:leftChars="0" w:right="0" w:rightChars="0" w:firstLine="0" w:firstLineChars="0"/>
        <w:jc w:val="left"/>
        <w:textAlignment w:val="auto"/>
        <w:outlineLvl w:val="9"/>
        <w:rPr>
          <w:rFonts w:hint="eastAsia" w:ascii="宋体" w:hAnsi="宋体" w:eastAsia="宋体" w:cs="宋体"/>
          <w:color w:val="auto"/>
          <w:spacing w:val="-4"/>
          <w:sz w:val="24"/>
          <w:szCs w:val="24"/>
          <w:highlight w:val="none"/>
          <w:lang w:val="en-US" w:eastAsia="zh-CN"/>
        </w:rPr>
      </w:pPr>
      <w:r>
        <w:rPr>
          <w:rFonts w:hint="eastAsia" w:ascii="宋体" w:hAnsi="宋体" w:eastAsia="宋体" w:cs="宋体"/>
          <w:color w:val="auto"/>
          <w:spacing w:val="-4"/>
          <w:sz w:val="24"/>
          <w:szCs w:val="24"/>
          <w:lang w:val="en-US" w:eastAsia="zh-CN"/>
        </w:rPr>
        <w:t>1、在乙方未违约的情况下，如甲方未按照合同约定时间或金额支付合同价款，每逾期 1 日，甲方应按照逾期未支付</w:t>
      </w:r>
      <w:r>
        <w:rPr>
          <w:rFonts w:hint="eastAsia" w:ascii="宋体" w:hAnsi="宋体" w:eastAsia="宋体" w:cs="宋体"/>
          <w:color w:val="auto"/>
          <w:spacing w:val="-4"/>
          <w:sz w:val="24"/>
          <w:szCs w:val="24"/>
          <w:highlight w:val="none"/>
          <w:lang w:val="en-US" w:eastAsia="zh-CN"/>
        </w:rPr>
        <w:t>金额的</w:t>
      </w:r>
      <w:r>
        <w:rPr>
          <w:rFonts w:hint="eastAsia" w:ascii="宋体" w:hAnsi="宋体" w:cs="宋体"/>
          <w:color w:val="auto"/>
          <w:spacing w:val="-4"/>
          <w:sz w:val="24"/>
          <w:szCs w:val="24"/>
          <w:highlight w:val="none"/>
          <w:lang w:val="en-US" w:eastAsia="zh-CN"/>
        </w:rPr>
        <w:t>万分之三</w:t>
      </w:r>
      <w:r>
        <w:rPr>
          <w:rFonts w:hint="eastAsia" w:ascii="宋体" w:hAnsi="宋体" w:eastAsia="宋体" w:cs="宋体"/>
          <w:color w:val="auto"/>
          <w:spacing w:val="-4"/>
          <w:sz w:val="24"/>
          <w:szCs w:val="24"/>
          <w:highlight w:val="none"/>
          <w:lang w:val="en-US" w:eastAsia="zh-CN"/>
        </w:rPr>
        <w:t>计算，向乙方支付逾期付款违约金，但不超过合同总金额的百分之</w:t>
      </w:r>
      <w:r>
        <w:rPr>
          <w:rFonts w:hint="eastAsia" w:ascii="宋体" w:hAnsi="宋体" w:cs="宋体"/>
          <w:color w:val="auto"/>
          <w:spacing w:val="-4"/>
          <w:sz w:val="24"/>
          <w:szCs w:val="24"/>
          <w:highlight w:val="none"/>
          <w:lang w:val="en-US" w:eastAsia="zh-CN"/>
        </w:rPr>
        <w:t>一</w:t>
      </w:r>
      <w:r>
        <w:rPr>
          <w:rFonts w:hint="eastAsia" w:ascii="宋体" w:hAnsi="宋体" w:eastAsia="宋体" w:cs="宋体"/>
          <w:color w:val="auto"/>
          <w:spacing w:val="-4"/>
          <w:sz w:val="24"/>
          <w:szCs w:val="24"/>
          <w:highlight w:val="none"/>
          <w:lang w:val="en-US" w:eastAsia="zh-CN"/>
        </w:rPr>
        <w:t>。</w:t>
      </w:r>
    </w:p>
    <w:p w14:paraId="362820BB">
      <w:pPr>
        <w:pStyle w:val="38"/>
        <w:keepLines w:val="0"/>
        <w:pageBreakBefore w:val="0"/>
        <w:widowControl w:val="0"/>
        <w:numPr>
          <w:ilvl w:val="0"/>
          <w:numId w:val="0"/>
        </w:numPr>
        <w:tabs>
          <w:tab w:val="left" w:pos="1040"/>
        </w:tabs>
        <w:kinsoku/>
        <w:wordWrap/>
        <w:overflowPunct/>
        <w:topLinePunct w:val="0"/>
        <w:autoSpaceDE/>
        <w:autoSpaceDN/>
        <w:bidi w:val="0"/>
        <w:adjustRightInd w:val="0"/>
        <w:snapToGrid w:val="0"/>
        <w:spacing w:line="360" w:lineRule="auto"/>
        <w:ind w:left="0" w:leftChars="0" w:right="0" w:rightChars="0" w:firstLine="0" w:firstLineChars="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lang w:val="en-US" w:eastAsia="zh-CN"/>
        </w:rPr>
        <w:t>2、</w:t>
      </w:r>
      <w:r>
        <w:rPr>
          <w:rFonts w:hint="eastAsia" w:ascii="宋体" w:hAnsi="宋体" w:eastAsia="宋体" w:cs="宋体"/>
          <w:color w:val="auto"/>
          <w:spacing w:val="-4"/>
          <w:sz w:val="24"/>
          <w:szCs w:val="24"/>
          <w:highlight w:val="none"/>
        </w:rPr>
        <w:t>如在乙方未违约的情况下，甲方要求退货，应向乙方支付退货部分价款百分之十的违</w:t>
      </w:r>
      <w:r>
        <w:rPr>
          <w:rFonts w:hint="eastAsia" w:ascii="宋体" w:hAnsi="宋体" w:eastAsia="宋体" w:cs="宋体"/>
          <w:color w:val="auto"/>
          <w:sz w:val="24"/>
          <w:szCs w:val="24"/>
          <w:highlight w:val="none"/>
        </w:rPr>
        <w:t>约金。</w:t>
      </w:r>
    </w:p>
    <w:p w14:paraId="7448DBAB">
      <w:pPr>
        <w:pStyle w:val="2"/>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left"/>
        <w:textAlignment w:val="auto"/>
        <w:outlineLvl w:val="9"/>
        <w:rPr>
          <w:rFonts w:hint="eastAsia" w:ascii="宋体" w:hAnsi="宋体" w:eastAsia="宋体" w:cs="宋体"/>
          <w:bCs w:val="0"/>
          <w:color w:val="auto"/>
          <w:spacing w:val="-2"/>
          <w:sz w:val="24"/>
          <w:szCs w:val="24"/>
          <w:highlight w:val="none"/>
          <w:lang w:val="zh-CN" w:bidi="zh-CN"/>
        </w:rPr>
      </w:pPr>
      <w:r>
        <w:rPr>
          <w:rFonts w:hint="eastAsia" w:ascii="宋体" w:hAnsi="宋体" w:eastAsia="宋体" w:cs="宋体"/>
          <w:bCs w:val="0"/>
          <w:color w:val="auto"/>
          <w:spacing w:val="-2"/>
          <w:sz w:val="24"/>
          <w:szCs w:val="24"/>
          <w:highlight w:val="none"/>
          <w:lang w:val="zh-CN" w:bidi="zh-CN"/>
        </w:rPr>
        <w:t>（</w:t>
      </w:r>
      <w:r>
        <w:rPr>
          <w:rFonts w:hint="eastAsia" w:ascii="宋体" w:hAnsi="宋体" w:eastAsia="宋体" w:cs="宋体"/>
          <w:bCs w:val="0"/>
          <w:color w:val="auto"/>
          <w:spacing w:val="-2"/>
          <w:sz w:val="24"/>
          <w:szCs w:val="24"/>
          <w:highlight w:val="none"/>
          <w:lang w:val="en-US" w:bidi="zh-CN"/>
        </w:rPr>
        <w:t>四</w:t>
      </w:r>
      <w:r>
        <w:rPr>
          <w:rFonts w:hint="eastAsia" w:ascii="宋体" w:hAnsi="宋体" w:eastAsia="宋体" w:cs="宋体"/>
          <w:bCs w:val="0"/>
          <w:color w:val="auto"/>
          <w:spacing w:val="-2"/>
          <w:sz w:val="24"/>
          <w:szCs w:val="24"/>
          <w:highlight w:val="none"/>
          <w:lang w:val="zh-CN" w:bidi="zh-CN"/>
        </w:rPr>
        <w:t>）延期交货的违约责任</w:t>
      </w:r>
    </w:p>
    <w:p w14:paraId="28F7671A">
      <w:pPr>
        <w:pStyle w:val="38"/>
        <w:keepLines w:val="0"/>
        <w:pageBreakBefore w:val="0"/>
        <w:widowControl w:val="0"/>
        <w:numPr>
          <w:ilvl w:val="0"/>
          <w:numId w:val="0"/>
        </w:numPr>
        <w:tabs>
          <w:tab w:val="left" w:pos="1040"/>
        </w:tabs>
        <w:kinsoku/>
        <w:wordWrap/>
        <w:overflowPunct/>
        <w:topLinePunct w:val="0"/>
        <w:autoSpaceDE/>
        <w:autoSpaceDN/>
        <w:bidi w:val="0"/>
        <w:adjustRightInd w:val="0"/>
        <w:snapToGrid w:val="0"/>
        <w:spacing w:line="360" w:lineRule="auto"/>
        <w:ind w:left="0" w:leftChars="0" w:right="0" w:rightChars="0" w:firstLine="0" w:firstLineChars="0"/>
        <w:jc w:val="left"/>
        <w:textAlignment w:val="auto"/>
        <w:outlineLvl w:val="9"/>
        <w:rPr>
          <w:rFonts w:hint="eastAsia" w:ascii="宋体" w:hAnsi="宋体" w:eastAsia="宋体" w:cs="宋体"/>
          <w:color w:val="auto"/>
          <w:spacing w:val="-4"/>
          <w:sz w:val="24"/>
          <w:szCs w:val="24"/>
          <w:highlight w:val="none"/>
          <w:lang w:val="en-US" w:eastAsia="zh-CN"/>
        </w:rPr>
      </w:pPr>
      <w:r>
        <w:rPr>
          <w:rFonts w:hint="default" w:ascii="宋体" w:hAnsi="宋体" w:eastAsia="宋体" w:cs="宋体"/>
          <w:color w:val="auto"/>
          <w:spacing w:val="-4"/>
          <w:sz w:val="24"/>
          <w:szCs w:val="24"/>
          <w:highlight w:val="none"/>
          <w:lang w:val="zh-CN" w:eastAsia="zh-CN"/>
        </w:rPr>
        <w:t>1.</w:t>
      </w:r>
      <w:r>
        <w:rPr>
          <w:rFonts w:hint="eastAsia" w:ascii="宋体" w:hAnsi="宋体" w:eastAsia="宋体" w:cs="宋体"/>
          <w:color w:val="auto"/>
          <w:spacing w:val="-4"/>
          <w:sz w:val="24"/>
          <w:szCs w:val="24"/>
          <w:highlight w:val="none"/>
          <w:lang w:val="en-US" w:eastAsia="zh-CN"/>
        </w:rPr>
        <w:t>如乙方未按合同规定的交货日期向甲方交货时，则每逾期 1 日，乙方应按逾期交货产品价款总值的百分之一计算，向甲方支付逾期交货违约金，但不超过合同总金额的</w:t>
      </w:r>
      <w:r>
        <w:rPr>
          <w:rFonts w:hint="eastAsia" w:ascii="宋体" w:hAnsi="宋体" w:cs="宋体"/>
          <w:color w:val="auto"/>
          <w:spacing w:val="-4"/>
          <w:sz w:val="24"/>
          <w:szCs w:val="24"/>
          <w:highlight w:val="none"/>
          <w:lang w:val="en-US" w:eastAsia="zh-CN"/>
        </w:rPr>
        <w:t>万分之三</w:t>
      </w:r>
      <w:r>
        <w:rPr>
          <w:rFonts w:hint="eastAsia" w:ascii="宋体" w:hAnsi="宋体" w:eastAsia="宋体" w:cs="宋体"/>
          <w:color w:val="auto"/>
          <w:spacing w:val="-4"/>
          <w:sz w:val="24"/>
          <w:szCs w:val="24"/>
          <w:highlight w:val="none"/>
          <w:lang w:val="en-US" w:eastAsia="zh-CN"/>
        </w:rPr>
        <w:t>。乙方支付逾期交货违约金并不免除乙方交货的责任。</w:t>
      </w:r>
    </w:p>
    <w:p w14:paraId="640D457F">
      <w:pPr>
        <w:pStyle w:val="38"/>
        <w:keepLines w:val="0"/>
        <w:pageBreakBefore w:val="0"/>
        <w:widowControl w:val="0"/>
        <w:numPr>
          <w:ilvl w:val="0"/>
          <w:numId w:val="0"/>
        </w:numPr>
        <w:tabs>
          <w:tab w:val="left" w:pos="1040"/>
        </w:tabs>
        <w:kinsoku/>
        <w:wordWrap/>
        <w:overflowPunct/>
        <w:topLinePunct w:val="0"/>
        <w:autoSpaceDE/>
        <w:autoSpaceDN/>
        <w:bidi w:val="0"/>
        <w:adjustRightInd w:val="0"/>
        <w:snapToGrid w:val="0"/>
        <w:spacing w:line="360" w:lineRule="auto"/>
        <w:ind w:left="0" w:leftChars="0" w:right="0" w:rightChars="0" w:firstLine="0" w:firstLineChars="0"/>
        <w:jc w:val="left"/>
        <w:textAlignment w:val="auto"/>
        <w:outlineLvl w:val="9"/>
        <w:rPr>
          <w:rFonts w:hint="eastAsia" w:ascii="宋体" w:hAnsi="宋体" w:eastAsia="宋体" w:cs="宋体"/>
          <w:color w:val="auto"/>
          <w:spacing w:val="-4"/>
          <w:sz w:val="24"/>
          <w:szCs w:val="24"/>
          <w:lang w:val="en-US" w:eastAsia="zh-CN"/>
        </w:rPr>
      </w:pPr>
      <w:r>
        <w:rPr>
          <w:rFonts w:hint="default" w:ascii="宋体" w:hAnsi="宋体" w:eastAsia="宋体" w:cs="宋体"/>
          <w:color w:val="auto"/>
          <w:spacing w:val="-4"/>
          <w:sz w:val="24"/>
          <w:szCs w:val="24"/>
          <w:lang w:val="zh-CN" w:eastAsia="zh-CN"/>
        </w:rPr>
        <w:t>2.</w:t>
      </w:r>
      <w:r>
        <w:rPr>
          <w:rFonts w:hint="eastAsia" w:ascii="宋体" w:hAnsi="宋体" w:eastAsia="宋体" w:cs="宋体"/>
          <w:color w:val="auto"/>
          <w:spacing w:val="-4"/>
          <w:sz w:val="24"/>
          <w:szCs w:val="24"/>
          <w:lang w:val="en-US" w:eastAsia="zh-CN"/>
        </w:rPr>
        <w:t>如乙方在合同规定的交货日期后 10 日内仍未能交货，则视为乙方不能交货，甲方有权单方解除合同，乙方还应向甲方偿付全部货款百分之</w:t>
      </w:r>
      <w:r>
        <w:rPr>
          <w:rFonts w:hint="eastAsia" w:ascii="宋体" w:hAnsi="宋体" w:cs="宋体"/>
          <w:color w:val="auto"/>
          <w:spacing w:val="-4"/>
          <w:sz w:val="24"/>
          <w:szCs w:val="24"/>
          <w:lang w:val="en-US" w:eastAsia="zh-CN"/>
        </w:rPr>
        <w:t>三</w:t>
      </w:r>
      <w:r>
        <w:rPr>
          <w:rFonts w:hint="eastAsia" w:ascii="宋体" w:hAnsi="宋体" w:eastAsia="宋体" w:cs="宋体"/>
          <w:color w:val="auto"/>
          <w:spacing w:val="-4"/>
          <w:sz w:val="24"/>
          <w:szCs w:val="24"/>
          <w:lang w:val="en-US" w:eastAsia="zh-CN"/>
        </w:rPr>
        <w:t>十的违约金。</w:t>
      </w:r>
    </w:p>
    <w:p w14:paraId="2444F228">
      <w:pPr>
        <w:pStyle w:val="38"/>
        <w:keepLines w:val="0"/>
        <w:pageBreakBefore w:val="0"/>
        <w:widowControl w:val="0"/>
        <w:numPr>
          <w:ilvl w:val="0"/>
          <w:numId w:val="0"/>
        </w:numPr>
        <w:tabs>
          <w:tab w:val="left" w:pos="1040"/>
        </w:tabs>
        <w:kinsoku/>
        <w:wordWrap/>
        <w:overflowPunct/>
        <w:topLinePunct w:val="0"/>
        <w:autoSpaceDE/>
        <w:autoSpaceDN/>
        <w:bidi w:val="0"/>
        <w:adjustRightInd w:val="0"/>
        <w:snapToGrid w:val="0"/>
        <w:spacing w:line="360" w:lineRule="auto"/>
        <w:ind w:left="0" w:leftChars="0" w:right="0" w:rightChars="0" w:firstLine="0" w:firstLineChars="0"/>
        <w:jc w:val="left"/>
        <w:textAlignment w:val="auto"/>
        <w:outlineLvl w:val="9"/>
        <w:rPr>
          <w:rFonts w:hint="eastAsia" w:ascii="宋体" w:hAnsi="宋体" w:eastAsia="宋体" w:cs="宋体"/>
          <w:color w:val="auto"/>
          <w:spacing w:val="-4"/>
          <w:sz w:val="24"/>
          <w:szCs w:val="24"/>
          <w:lang w:val="en-US" w:eastAsia="zh-CN"/>
        </w:rPr>
      </w:pPr>
      <w:r>
        <w:rPr>
          <w:rFonts w:hint="eastAsia" w:ascii="宋体" w:hAnsi="宋体" w:eastAsia="宋体" w:cs="宋体"/>
          <w:color w:val="auto"/>
          <w:spacing w:val="-4"/>
          <w:sz w:val="24"/>
          <w:szCs w:val="24"/>
          <w:lang w:val="en-US" w:eastAsia="zh-CN"/>
        </w:rPr>
        <w:t>以上各项交付的违约金并不影响违约方履行合同的各项义务。</w:t>
      </w:r>
    </w:p>
    <w:p w14:paraId="7626E513">
      <w:pPr>
        <w:keepLines w:val="0"/>
        <w:pageBreakBefore w:val="0"/>
        <w:widowControl w:val="0"/>
        <w:tabs>
          <w:tab w:val="left" w:pos="1473"/>
        </w:tabs>
        <w:kinsoku/>
        <w:wordWrap/>
        <w:overflowPunct/>
        <w:topLinePunct w:val="0"/>
        <w:autoSpaceDE/>
        <w:autoSpaceDN/>
        <w:bidi w:val="0"/>
        <w:adjustRightInd w:val="0"/>
        <w:snapToGrid w:val="0"/>
        <w:spacing w:line="360" w:lineRule="auto"/>
        <w:ind w:left="0" w:leftChars="0" w:right="0" w:firstLine="0" w:firstLineChars="0"/>
        <w:jc w:val="left"/>
        <w:textAlignment w:val="auto"/>
        <w:outlineLvl w:val="9"/>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十、不可抗力</w:t>
      </w:r>
    </w:p>
    <w:p w14:paraId="79B8CA19">
      <w:pPr>
        <w:pStyle w:val="38"/>
        <w:keepLines w:val="0"/>
        <w:pageBreakBefore w:val="0"/>
        <w:widowControl w:val="0"/>
        <w:numPr>
          <w:ilvl w:val="0"/>
          <w:numId w:val="0"/>
        </w:numPr>
        <w:tabs>
          <w:tab w:val="left" w:pos="1040"/>
        </w:tabs>
        <w:kinsoku/>
        <w:wordWrap/>
        <w:overflowPunct/>
        <w:topLinePunct w:val="0"/>
        <w:autoSpaceDE/>
        <w:autoSpaceDN/>
        <w:bidi w:val="0"/>
        <w:adjustRightInd w:val="0"/>
        <w:snapToGrid w:val="0"/>
        <w:spacing w:line="360" w:lineRule="auto"/>
        <w:ind w:left="0" w:leftChars="0" w:right="0" w:rightChars="0" w:firstLine="0" w:firstLineChars="0"/>
        <w:jc w:val="left"/>
        <w:textAlignment w:val="auto"/>
        <w:outlineLvl w:val="9"/>
        <w:rPr>
          <w:rFonts w:hint="eastAsia" w:ascii="宋体" w:hAnsi="宋体" w:eastAsia="宋体" w:cs="宋体"/>
          <w:color w:val="auto"/>
          <w:sz w:val="24"/>
          <w:szCs w:val="24"/>
        </w:rPr>
      </w:pPr>
      <w:r>
        <w:rPr>
          <w:rFonts w:hint="default" w:ascii="宋体" w:hAnsi="宋体" w:eastAsia="宋体" w:cs="宋体"/>
          <w:color w:val="auto"/>
          <w:spacing w:val="-15"/>
          <w:w w:val="100"/>
          <w:kern w:val="2"/>
          <w:sz w:val="24"/>
          <w:szCs w:val="24"/>
          <w:lang w:val="zh-CN" w:eastAsia="zh-CN" w:bidi="zh-CN"/>
        </w:rPr>
        <w:t>1.</w:t>
      </w:r>
      <w:r>
        <w:rPr>
          <w:rFonts w:hint="eastAsia" w:ascii="宋体" w:hAnsi="宋体" w:eastAsia="宋体" w:cs="宋体"/>
          <w:color w:val="auto"/>
          <w:sz w:val="24"/>
          <w:szCs w:val="24"/>
          <w:lang w:val="en-US"/>
        </w:rPr>
        <w:t>不可抗力指下列</w:t>
      </w:r>
      <w:r>
        <w:rPr>
          <w:rFonts w:hint="eastAsia" w:ascii="宋体" w:hAnsi="宋体" w:eastAsia="宋体" w:cs="宋体"/>
          <w:color w:val="auto"/>
          <w:sz w:val="24"/>
          <w:szCs w:val="24"/>
          <w:lang w:val="en-US" w:eastAsia="zh-CN"/>
        </w:rPr>
        <w:t>事项</w:t>
      </w:r>
      <w:r>
        <w:rPr>
          <w:rFonts w:hint="eastAsia" w:ascii="宋体" w:hAnsi="宋体" w:eastAsia="宋体" w:cs="宋体"/>
          <w:color w:val="auto"/>
          <w:spacing w:val="-6"/>
          <w:sz w:val="24"/>
          <w:szCs w:val="24"/>
        </w:rPr>
        <w:t>：战争、动乱、瘟疫、严重火灾、洪水、地震、风暴或其他自然</w:t>
      </w:r>
      <w:r>
        <w:rPr>
          <w:rFonts w:hint="eastAsia" w:ascii="宋体" w:hAnsi="宋体" w:eastAsia="宋体" w:cs="宋体"/>
          <w:color w:val="auto"/>
          <w:sz w:val="24"/>
          <w:szCs w:val="24"/>
        </w:rPr>
        <w:t>灾害，以及本合同各方不可预见、不可防止并不能避免或克服的一切其他事件。</w:t>
      </w:r>
    </w:p>
    <w:p w14:paraId="2B4CEC01">
      <w:pPr>
        <w:pStyle w:val="38"/>
        <w:keepLines w:val="0"/>
        <w:pageBreakBefore w:val="0"/>
        <w:widowControl w:val="0"/>
        <w:numPr>
          <w:ilvl w:val="0"/>
          <w:numId w:val="0"/>
        </w:numPr>
        <w:tabs>
          <w:tab w:val="left" w:pos="1040"/>
        </w:tabs>
        <w:kinsoku/>
        <w:wordWrap/>
        <w:overflowPunct/>
        <w:topLinePunct w:val="0"/>
        <w:autoSpaceDE/>
        <w:autoSpaceDN/>
        <w:bidi w:val="0"/>
        <w:adjustRightInd w:val="0"/>
        <w:snapToGrid w:val="0"/>
        <w:spacing w:line="360" w:lineRule="auto"/>
        <w:ind w:left="0" w:leftChars="0" w:right="0" w:rightChars="0" w:firstLine="0" w:firstLineChars="0"/>
        <w:jc w:val="left"/>
        <w:textAlignment w:val="auto"/>
        <w:outlineLvl w:val="9"/>
        <w:rPr>
          <w:rFonts w:hint="eastAsia" w:ascii="宋体" w:hAnsi="宋体" w:eastAsia="宋体" w:cs="宋体"/>
          <w:color w:val="auto"/>
          <w:sz w:val="24"/>
          <w:szCs w:val="24"/>
        </w:rPr>
      </w:pPr>
      <w:r>
        <w:rPr>
          <w:rFonts w:hint="default" w:ascii="宋体" w:hAnsi="宋体" w:eastAsia="宋体" w:cs="宋体"/>
          <w:color w:val="auto"/>
          <w:spacing w:val="-15"/>
          <w:w w:val="100"/>
          <w:kern w:val="2"/>
          <w:sz w:val="24"/>
          <w:szCs w:val="24"/>
          <w:lang w:val="zh-CN" w:eastAsia="zh-CN" w:bidi="zh-CN"/>
        </w:rPr>
        <w:t>2.</w:t>
      </w:r>
      <w:r>
        <w:rPr>
          <w:rFonts w:hint="eastAsia" w:ascii="宋体" w:hAnsi="宋体" w:eastAsia="宋体" w:cs="宋体"/>
          <w:color w:val="auto"/>
          <w:spacing w:val="-1"/>
          <w:sz w:val="24"/>
          <w:szCs w:val="24"/>
        </w:rPr>
        <w:t xml:space="preserve">任何一方因不可抗力不能履行本合同规定的全部或部分义务，该方应尽快通知对方， </w:t>
      </w:r>
      <w:r>
        <w:rPr>
          <w:rFonts w:hint="eastAsia" w:ascii="宋体" w:hAnsi="宋体" w:eastAsia="宋体" w:cs="宋体"/>
          <w:color w:val="auto"/>
          <w:spacing w:val="4"/>
          <w:sz w:val="24"/>
          <w:szCs w:val="24"/>
        </w:rPr>
        <w:t>并须在不可抗力发生后</w:t>
      </w:r>
      <w:r>
        <w:rPr>
          <w:rFonts w:hint="eastAsia" w:ascii="宋体" w:hAnsi="宋体" w:eastAsia="宋体" w:cs="宋体"/>
          <w:color w:val="auto"/>
          <w:sz w:val="24"/>
          <w:szCs w:val="24"/>
        </w:rPr>
        <w:t>3</w:t>
      </w:r>
      <w:r>
        <w:rPr>
          <w:rFonts w:hint="eastAsia" w:ascii="宋体" w:hAnsi="宋体" w:eastAsia="宋体" w:cs="宋体"/>
          <w:color w:val="auto"/>
          <w:spacing w:val="-10"/>
          <w:sz w:val="24"/>
          <w:szCs w:val="24"/>
        </w:rPr>
        <w:t xml:space="preserve"> 日内以书面形式向对方提供详细情况报告及不可抗力对履行本合同的影响程度的说明。</w:t>
      </w:r>
    </w:p>
    <w:p w14:paraId="4DF3E29E">
      <w:pPr>
        <w:pStyle w:val="38"/>
        <w:keepLines w:val="0"/>
        <w:pageBreakBefore w:val="0"/>
        <w:widowControl w:val="0"/>
        <w:numPr>
          <w:ilvl w:val="0"/>
          <w:numId w:val="0"/>
        </w:numPr>
        <w:tabs>
          <w:tab w:val="left" w:pos="1040"/>
        </w:tabs>
        <w:kinsoku/>
        <w:wordWrap/>
        <w:overflowPunct/>
        <w:topLinePunct w:val="0"/>
        <w:autoSpaceDE/>
        <w:autoSpaceDN/>
        <w:bidi w:val="0"/>
        <w:adjustRightInd w:val="0"/>
        <w:snapToGrid w:val="0"/>
        <w:spacing w:line="360" w:lineRule="auto"/>
        <w:ind w:left="0" w:leftChars="0" w:right="0" w:rightChars="0" w:firstLine="0" w:firstLineChars="0"/>
        <w:jc w:val="left"/>
        <w:textAlignment w:val="auto"/>
        <w:outlineLvl w:val="9"/>
        <w:rPr>
          <w:rFonts w:hint="eastAsia" w:ascii="宋体" w:hAnsi="宋体" w:eastAsia="宋体" w:cs="宋体"/>
          <w:color w:val="auto"/>
          <w:sz w:val="24"/>
          <w:szCs w:val="24"/>
        </w:rPr>
      </w:pPr>
      <w:r>
        <w:rPr>
          <w:rFonts w:hint="default" w:ascii="宋体" w:hAnsi="宋体" w:eastAsia="宋体" w:cs="宋体"/>
          <w:color w:val="auto"/>
          <w:spacing w:val="-15"/>
          <w:w w:val="100"/>
          <w:kern w:val="2"/>
          <w:sz w:val="24"/>
          <w:szCs w:val="24"/>
          <w:lang w:val="zh-CN" w:eastAsia="zh-CN" w:bidi="zh-CN"/>
        </w:rPr>
        <w:t>3.</w:t>
      </w:r>
      <w:r>
        <w:rPr>
          <w:rFonts w:hint="eastAsia" w:ascii="宋体" w:hAnsi="宋体" w:eastAsia="宋体" w:cs="宋体"/>
          <w:color w:val="auto"/>
          <w:spacing w:val="-5"/>
          <w:sz w:val="24"/>
          <w:szCs w:val="24"/>
        </w:rPr>
        <w:t>发生不可抗力事件，任何一方均不对因不可抗力无法履行或迟延履行本合同义务而使</w:t>
      </w:r>
      <w:r>
        <w:rPr>
          <w:rFonts w:hint="eastAsia" w:ascii="宋体" w:hAnsi="宋体" w:eastAsia="宋体" w:cs="宋体"/>
          <w:color w:val="auto"/>
          <w:spacing w:val="-4"/>
          <w:sz w:val="24"/>
          <w:szCs w:val="24"/>
        </w:rPr>
        <w:t>另外一方蒙受的任何损失承担责任。但遭受不可抗力影响的一方有责任尽可能及时采取适当或必要措施减少或消除不可抗力的影响。遭受不可抗力影响的一方对因未尽本项责任而造成的相关损失承担责任。</w:t>
      </w:r>
    </w:p>
    <w:p w14:paraId="4255D416">
      <w:pPr>
        <w:pStyle w:val="38"/>
        <w:keepLines w:val="0"/>
        <w:pageBreakBefore w:val="0"/>
        <w:widowControl w:val="0"/>
        <w:numPr>
          <w:ilvl w:val="0"/>
          <w:numId w:val="0"/>
        </w:numPr>
        <w:tabs>
          <w:tab w:val="left" w:pos="1040"/>
        </w:tabs>
        <w:kinsoku/>
        <w:wordWrap/>
        <w:overflowPunct/>
        <w:topLinePunct w:val="0"/>
        <w:autoSpaceDE/>
        <w:autoSpaceDN/>
        <w:bidi w:val="0"/>
        <w:adjustRightInd w:val="0"/>
        <w:snapToGrid w:val="0"/>
        <w:spacing w:line="360" w:lineRule="auto"/>
        <w:ind w:left="0" w:leftChars="0" w:right="0" w:rightChars="0" w:firstLine="0" w:firstLineChars="0"/>
        <w:jc w:val="left"/>
        <w:textAlignment w:val="auto"/>
        <w:outlineLvl w:val="9"/>
        <w:rPr>
          <w:rFonts w:hint="eastAsia" w:ascii="宋体" w:hAnsi="宋体" w:eastAsia="宋体" w:cs="宋体"/>
          <w:color w:val="auto"/>
          <w:sz w:val="24"/>
          <w:szCs w:val="24"/>
        </w:rPr>
      </w:pPr>
      <w:r>
        <w:rPr>
          <w:rFonts w:hint="default" w:ascii="宋体" w:hAnsi="宋体" w:eastAsia="宋体" w:cs="宋体"/>
          <w:color w:val="auto"/>
          <w:spacing w:val="-15"/>
          <w:w w:val="100"/>
          <w:kern w:val="2"/>
          <w:sz w:val="24"/>
          <w:szCs w:val="24"/>
          <w:lang w:val="zh-CN" w:eastAsia="zh-CN" w:bidi="zh-CN"/>
        </w:rPr>
        <w:t>4.</w:t>
      </w:r>
      <w:r>
        <w:rPr>
          <w:rFonts w:hint="eastAsia" w:ascii="宋体" w:hAnsi="宋体" w:eastAsia="宋体" w:cs="宋体"/>
          <w:color w:val="auto"/>
          <w:spacing w:val="-3"/>
          <w:sz w:val="24"/>
          <w:szCs w:val="24"/>
        </w:rPr>
        <w:t>合同双方应根据不可抗力对本合同履行的影响程度，协商确定是否终止本合同，或是</w:t>
      </w:r>
      <w:r>
        <w:rPr>
          <w:rFonts w:hint="eastAsia" w:ascii="宋体" w:hAnsi="宋体" w:eastAsia="宋体" w:cs="宋体"/>
          <w:color w:val="auto"/>
          <w:sz w:val="24"/>
          <w:szCs w:val="24"/>
        </w:rPr>
        <w:t>继续履行本合同。</w:t>
      </w:r>
    </w:p>
    <w:p w14:paraId="3C4F4C7B">
      <w:pPr>
        <w:keepLines w:val="0"/>
        <w:pageBreakBefore w:val="0"/>
        <w:widowControl w:val="0"/>
        <w:numPr>
          <w:ilvl w:val="0"/>
          <w:numId w:val="0"/>
        </w:numPr>
        <w:tabs>
          <w:tab w:val="left" w:pos="360"/>
        </w:tabs>
        <w:kinsoku/>
        <w:wordWrap/>
        <w:overflowPunct/>
        <w:topLinePunct w:val="0"/>
        <w:autoSpaceDE/>
        <w:autoSpaceDN/>
        <w:bidi w:val="0"/>
        <w:adjustRightInd w:val="0"/>
        <w:snapToGrid w:val="0"/>
        <w:spacing w:line="360" w:lineRule="auto"/>
        <w:ind w:left="0" w:leftChars="0" w:right="0" w:firstLine="0" w:firstLineChars="0"/>
        <w:jc w:val="left"/>
        <w:textAlignment w:val="auto"/>
        <w:outlineLvl w:val="9"/>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十一、联系方式</w:t>
      </w:r>
    </w:p>
    <w:p w14:paraId="3A1EEED6">
      <w:pPr>
        <w:pStyle w:val="38"/>
        <w:keepLines w:val="0"/>
        <w:pageBreakBefore w:val="0"/>
        <w:widowControl w:val="0"/>
        <w:numPr>
          <w:ilvl w:val="0"/>
          <w:numId w:val="0"/>
        </w:numPr>
        <w:tabs>
          <w:tab w:val="left" w:pos="1040"/>
        </w:tabs>
        <w:kinsoku/>
        <w:wordWrap/>
        <w:overflowPunct/>
        <w:topLinePunct w:val="0"/>
        <w:autoSpaceDE/>
        <w:autoSpaceDN/>
        <w:bidi w:val="0"/>
        <w:adjustRightInd w:val="0"/>
        <w:snapToGrid w:val="0"/>
        <w:spacing w:line="360" w:lineRule="auto"/>
        <w:ind w:left="0" w:leftChars="0" w:right="0" w:rightChars="0" w:firstLine="0" w:firstLineChars="0"/>
        <w:jc w:val="left"/>
        <w:textAlignment w:val="auto"/>
        <w:outlineLvl w:val="9"/>
        <w:rPr>
          <w:rFonts w:hint="eastAsia" w:ascii="宋体" w:hAnsi="宋体" w:eastAsia="宋体" w:cs="宋体"/>
          <w:color w:val="auto"/>
          <w:spacing w:val="-15"/>
          <w:w w:val="100"/>
          <w:kern w:val="2"/>
          <w:sz w:val="24"/>
          <w:szCs w:val="24"/>
          <w:lang w:val="zh-CN" w:eastAsia="zh-CN" w:bidi="zh-CN"/>
        </w:rPr>
      </w:pPr>
      <w:r>
        <w:rPr>
          <w:rFonts w:hint="default" w:ascii="宋体" w:hAnsi="宋体" w:eastAsia="宋体" w:cs="宋体"/>
          <w:color w:val="auto"/>
          <w:spacing w:val="-15"/>
          <w:w w:val="100"/>
          <w:kern w:val="2"/>
          <w:sz w:val="24"/>
          <w:szCs w:val="24"/>
          <w:lang w:val="zh-CN" w:eastAsia="zh-CN" w:bidi="zh-CN"/>
        </w:rPr>
        <w:t>1.</w:t>
      </w:r>
      <w:r>
        <w:rPr>
          <w:rFonts w:hint="eastAsia" w:ascii="宋体" w:hAnsi="宋体" w:eastAsia="宋体" w:cs="宋体"/>
          <w:color w:val="auto"/>
          <w:spacing w:val="-15"/>
          <w:w w:val="100"/>
          <w:kern w:val="2"/>
          <w:sz w:val="24"/>
          <w:szCs w:val="24"/>
          <w:lang w:val="zh-CN" w:eastAsia="zh-CN" w:bidi="zh-CN"/>
        </w:rPr>
        <w:t>合同双方发出与本合同有关的通知或回复，应以专人送递、传真或特快专递方式发出； 如果以专人送递或特快专递发送，以送达至对方的住所地或通讯联络地为送达；如果以传真方式发送，发件人在收到传真报告后视为送达。</w:t>
      </w:r>
    </w:p>
    <w:p w14:paraId="053E8DF2">
      <w:pPr>
        <w:pStyle w:val="38"/>
        <w:keepLines w:val="0"/>
        <w:pageBreakBefore w:val="0"/>
        <w:widowControl w:val="0"/>
        <w:numPr>
          <w:ilvl w:val="0"/>
          <w:numId w:val="0"/>
        </w:numPr>
        <w:tabs>
          <w:tab w:val="left" w:pos="1040"/>
        </w:tabs>
        <w:kinsoku/>
        <w:wordWrap/>
        <w:overflowPunct/>
        <w:topLinePunct w:val="0"/>
        <w:autoSpaceDE/>
        <w:autoSpaceDN/>
        <w:bidi w:val="0"/>
        <w:adjustRightInd w:val="0"/>
        <w:snapToGrid w:val="0"/>
        <w:spacing w:line="360" w:lineRule="auto"/>
        <w:ind w:left="0" w:leftChars="0" w:right="0" w:rightChars="0" w:firstLine="0" w:firstLineChars="0"/>
        <w:jc w:val="left"/>
        <w:textAlignment w:val="auto"/>
        <w:outlineLvl w:val="9"/>
        <w:rPr>
          <w:rFonts w:hint="eastAsia" w:ascii="宋体" w:hAnsi="宋体" w:eastAsia="宋体" w:cs="宋体"/>
          <w:color w:val="auto"/>
          <w:spacing w:val="-15"/>
          <w:w w:val="100"/>
          <w:kern w:val="2"/>
          <w:sz w:val="24"/>
          <w:szCs w:val="24"/>
          <w:lang w:val="zh-CN" w:eastAsia="zh-CN" w:bidi="zh-CN"/>
        </w:rPr>
      </w:pPr>
      <w:r>
        <w:rPr>
          <w:rFonts w:hint="default" w:ascii="宋体" w:hAnsi="宋体" w:eastAsia="宋体" w:cs="宋体"/>
          <w:color w:val="auto"/>
          <w:spacing w:val="-15"/>
          <w:w w:val="100"/>
          <w:kern w:val="2"/>
          <w:sz w:val="24"/>
          <w:szCs w:val="24"/>
          <w:lang w:val="zh-CN" w:eastAsia="zh-CN" w:bidi="zh-CN"/>
        </w:rPr>
        <w:t>2.</w:t>
      </w:r>
      <w:r>
        <w:rPr>
          <w:rFonts w:hint="eastAsia" w:ascii="宋体" w:hAnsi="宋体" w:eastAsia="宋体" w:cs="宋体"/>
          <w:color w:val="auto"/>
          <w:spacing w:val="-15"/>
          <w:w w:val="100"/>
          <w:kern w:val="2"/>
          <w:sz w:val="24"/>
          <w:szCs w:val="24"/>
          <w:lang w:val="zh-CN" w:eastAsia="zh-CN" w:bidi="zh-CN"/>
        </w:rPr>
        <w:t>合同双方发出的与本合同有关的通知或回复均应发至以下通讯地址，付款或收款应使用以下账号，一方变更通讯地址或账号，应自变更之日起 3 个工作日内，将变更后的地址通知对方。变更方不履行通知义务的，应对此造成的一切后果承担法律责任。</w:t>
      </w:r>
    </w:p>
    <w:tbl>
      <w:tblPr>
        <w:tblStyle w:val="29"/>
        <w:tblW w:w="0" w:type="auto"/>
        <w:tblInd w:w="393" w:type="dxa"/>
        <w:tblLayout w:type="fixed"/>
        <w:tblCellMar>
          <w:top w:w="0" w:type="dxa"/>
          <w:left w:w="0" w:type="dxa"/>
          <w:bottom w:w="0" w:type="dxa"/>
          <w:right w:w="0" w:type="dxa"/>
        </w:tblCellMar>
      </w:tblPr>
      <w:tblGrid>
        <w:gridCol w:w="2493"/>
        <w:gridCol w:w="2733"/>
      </w:tblGrid>
      <w:tr w14:paraId="7A6A4776">
        <w:tblPrEx>
          <w:tblCellMar>
            <w:top w:w="0" w:type="dxa"/>
            <w:left w:w="0" w:type="dxa"/>
            <w:bottom w:w="0" w:type="dxa"/>
            <w:right w:w="0" w:type="dxa"/>
          </w:tblCellMar>
        </w:tblPrEx>
        <w:trPr>
          <w:trHeight w:val="320" w:hRule="atLeast"/>
        </w:trPr>
        <w:tc>
          <w:tcPr>
            <w:tcW w:w="2493" w:type="dxa"/>
            <w:noWrap w:val="0"/>
            <w:vAlign w:val="top"/>
          </w:tcPr>
          <w:p w14:paraId="2BC8A1DC">
            <w:pPr>
              <w:pStyle w:val="69"/>
              <w:spacing w:line="360" w:lineRule="auto"/>
              <w:ind w:left="50"/>
              <w:rPr>
                <w:color w:val="auto"/>
                <w:sz w:val="24"/>
              </w:rPr>
            </w:pPr>
            <w:r>
              <w:rPr>
                <w:color w:val="auto"/>
                <w:sz w:val="24"/>
              </w:rPr>
              <w:t>甲方：</w:t>
            </w:r>
          </w:p>
        </w:tc>
        <w:tc>
          <w:tcPr>
            <w:tcW w:w="2733" w:type="dxa"/>
            <w:noWrap w:val="0"/>
            <w:vAlign w:val="top"/>
          </w:tcPr>
          <w:p w14:paraId="30119CE9">
            <w:pPr>
              <w:pStyle w:val="69"/>
              <w:spacing w:line="360" w:lineRule="auto"/>
              <w:ind w:left="1722"/>
              <w:rPr>
                <w:color w:val="auto"/>
                <w:sz w:val="24"/>
              </w:rPr>
            </w:pPr>
            <w:r>
              <w:rPr>
                <w:color w:val="auto"/>
                <w:sz w:val="24"/>
              </w:rPr>
              <w:t>联系人：</w:t>
            </w:r>
          </w:p>
        </w:tc>
      </w:tr>
      <w:tr w14:paraId="034C56D2">
        <w:tblPrEx>
          <w:tblCellMar>
            <w:top w:w="0" w:type="dxa"/>
            <w:left w:w="0" w:type="dxa"/>
            <w:bottom w:w="0" w:type="dxa"/>
            <w:right w:w="0" w:type="dxa"/>
          </w:tblCellMar>
        </w:tblPrEx>
        <w:trPr>
          <w:trHeight w:val="399" w:hRule="atLeast"/>
        </w:trPr>
        <w:tc>
          <w:tcPr>
            <w:tcW w:w="2493" w:type="dxa"/>
            <w:noWrap w:val="0"/>
            <w:vAlign w:val="top"/>
          </w:tcPr>
          <w:p w14:paraId="13659662">
            <w:pPr>
              <w:pStyle w:val="69"/>
              <w:spacing w:before="46" w:line="360" w:lineRule="auto"/>
              <w:ind w:left="50"/>
              <w:rPr>
                <w:color w:val="auto"/>
                <w:sz w:val="24"/>
              </w:rPr>
            </w:pPr>
            <w:r>
              <w:rPr>
                <w:color w:val="auto"/>
                <w:sz w:val="24"/>
              </w:rPr>
              <w:t>地址：</w:t>
            </w:r>
          </w:p>
        </w:tc>
        <w:tc>
          <w:tcPr>
            <w:tcW w:w="2733" w:type="dxa"/>
            <w:noWrap w:val="0"/>
            <w:vAlign w:val="top"/>
          </w:tcPr>
          <w:p w14:paraId="661F5D37">
            <w:pPr>
              <w:pStyle w:val="69"/>
              <w:spacing w:before="46" w:line="360" w:lineRule="auto"/>
              <w:ind w:left="1722"/>
              <w:rPr>
                <w:color w:val="auto"/>
                <w:sz w:val="24"/>
              </w:rPr>
            </w:pPr>
            <w:r>
              <w:rPr>
                <w:color w:val="auto"/>
                <w:sz w:val="24"/>
              </w:rPr>
              <w:t>邮编：</w:t>
            </w:r>
          </w:p>
        </w:tc>
      </w:tr>
      <w:tr w14:paraId="09F17C92">
        <w:tblPrEx>
          <w:tblCellMar>
            <w:top w:w="0" w:type="dxa"/>
            <w:left w:w="0" w:type="dxa"/>
            <w:bottom w:w="0" w:type="dxa"/>
            <w:right w:w="0" w:type="dxa"/>
          </w:tblCellMar>
        </w:tblPrEx>
        <w:trPr>
          <w:trHeight w:val="600" w:hRule="atLeast"/>
        </w:trPr>
        <w:tc>
          <w:tcPr>
            <w:tcW w:w="2493" w:type="dxa"/>
            <w:noWrap w:val="0"/>
            <w:vAlign w:val="top"/>
          </w:tcPr>
          <w:p w14:paraId="31E2DCE4">
            <w:pPr>
              <w:pStyle w:val="69"/>
              <w:spacing w:before="45" w:line="360" w:lineRule="auto"/>
              <w:ind w:left="50"/>
              <w:rPr>
                <w:color w:val="auto"/>
                <w:sz w:val="24"/>
              </w:rPr>
            </w:pPr>
            <w:r>
              <w:rPr>
                <w:color w:val="auto"/>
                <w:sz w:val="24"/>
              </w:rPr>
              <w:t>电话：</w:t>
            </w:r>
          </w:p>
        </w:tc>
        <w:tc>
          <w:tcPr>
            <w:tcW w:w="2733" w:type="dxa"/>
            <w:noWrap w:val="0"/>
            <w:vAlign w:val="top"/>
          </w:tcPr>
          <w:p w14:paraId="035E3BAA">
            <w:pPr>
              <w:pStyle w:val="69"/>
              <w:spacing w:before="45" w:line="360" w:lineRule="auto"/>
              <w:ind w:left="1722"/>
              <w:rPr>
                <w:color w:val="auto"/>
                <w:sz w:val="24"/>
              </w:rPr>
            </w:pPr>
            <w:r>
              <w:rPr>
                <w:color w:val="auto"/>
                <w:sz w:val="24"/>
              </w:rPr>
              <w:t>传真：</w:t>
            </w:r>
          </w:p>
        </w:tc>
      </w:tr>
      <w:tr w14:paraId="3352BC9D">
        <w:tblPrEx>
          <w:tblCellMar>
            <w:top w:w="0" w:type="dxa"/>
            <w:left w:w="0" w:type="dxa"/>
            <w:bottom w:w="0" w:type="dxa"/>
            <w:right w:w="0" w:type="dxa"/>
          </w:tblCellMar>
        </w:tblPrEx>
        <w:trPr>
          <w:trHeight w:val="600" w:hRule="atLeast"/>
        </w:trPr>
        <w:tc>
          <w:tcPr>
            <w:tcW w:w="2493" w:type="dxa"/>
            <w:noWrap w:val="0"/>
            <w:vAlign w:val="top"/>
          </w:tcPr>
          <w:p w14:paraId="65359625">
            <w:pPr>
              <w:pStyle w:val="69"/>
              <w:spacing w:before="3" w:line="360" w:lineRule="auto"/>
              <w:rPr>
                <w:color w:val="auto"/>
                <w:sz w:val="19"/>
              </w:rPr>
            </w:pPr>
          </w:p>
          <w:p w14:paraId="6F1D9067">
            <w:pPr>
              <w:pStyle w:val="69"/>
              <w:spacing w:before="1" w:line="360" w:lineRule="auto"/>
              <w:ind w:left="50"/>
              <w:rPr>
                <w:color w:val="auto"/>
                <w:sz w:val="24"/>
              </w:rPr>
            </w:pPr>
            <w:r>
              <w:rPr>
                <w:color w:val="auto"/>
                <w:sz w:val="24"/>
              </w:rPr>
              <w:t>乙方：</w:t>
            </w:r>
          </w:p>
        </w:tc>
        <w:tc>
          <w:tcPr>
            <w:tcW w:w="2733" w:type="dxa"/>
            <w:noWrap w:val="0"/>
            <w:vAlign w:val="top"/>
          </w:tcPr>
          <w:p w14:paraId="20AEF08C">
            <w:pPr>
              <w:pStyle w:val="69"/>
              <w:spacing w:before="3" w:line="360" w:lineRule="auto"/>
              <w:rPr>
                <w:color w:val="auto"/>
                <w:sz w:val="19"/>
              </w:rPr>
            </w:pPr>
          </w:p>
          <w:p w14:paraId="384B8E99">
            <w:pPr>
              <w:pStyle w:val="69"/>
              <w:spacing w:before="1" w:line="360" w:lineRule="auto"/>
              <w:ind w:left="1722"/>
              <w:rPr>
                <w:color w:val="auto"/>
                <w:sz w:val="24"/>
              </w:rPr>
            </w:pPr>
            <w:r>
              <w:rPr>
                <w:color w:val="auto"/>
                <w:sz w:val="24"/>
              </w:rPr>
              <w:t>联系人：</w:t>
            </w:r>
          </w:p>
        </w:tc>
      </w:tr>
      <w:tr w14:paraId="5338726A">
        <w:tblPrEx>
          <w:tblCellMar>
            <w:top w:w="0" w:type="dxa"/>
            <w:left w:w="0" w:type="dxa"/>
            <w:bottom w:w="0" w:type="dxa"/>
            <w:right w:w="0" w:type="dxa"/>
          </w:tblCellMar>
        </w:tblPrEx>
        <w:trPr>
          <w:trHeight w:val="399" w:hRule="atLeast"/>
        </w:trPr>
        <w:tc>
          <w:tcPr>
            <w:tcW w:w="2493" w:type="dxa"/>
            <w:noWrap w:val="0"/>
            <w:vAlign w:val="top"/>
          </w:tcPr>
          <w:p w14:paraId="76D11668">
            <w:pPr>
              <w:pStyle w:val="69"/>
              <w:spacing w:before="45" w:line="360" w:lineRule="auto"/>
              <w:ind w:left="50"/>
              <w:rPr>
                <w:color w:val="auto"/>
                <w:sz w:val="24"/>
              </w:rPr>
            </w:pPr>
            <w:r>
              <w:rPr>
                <w:color w:val="auto"/>
                <w:sz w:val="24"/>
              </w:rPr>
              <w:t>地址：</w:t>
            </w:r>
          </w:p>
        </w:tc>
        <w:tc>
          <w:tcPr>
            <w:tcW w:w="2733" w:type="dxa"/>
            <w:noWrap w:val="0"/>
            <w:vAlign w:val="top"/>
          </w:tcPr>
          <w:p w14:paraId="61B8671D">
            <w:pPr>
              <w:pStyle w:val="69"/>
              <w:spacing w:before="45" w:line="360" w:lineRule="auto"/>
              <w:ind w:left="1722"/>
              <w:rPr>
                <w:color w:val="auto"/>
                <w:sz w:val="24"/>
              </w:rPr>
            </w:pPr>
            <w:r>
              <w:rPr>
                <w:color w:val="auto"/>
                <w:sz w:val="24"/>
              </w:rPr>
              <w:t>邮编：</w:t>
            </w:r>
          </w:p>
        </w:tc>
      </w:tr>
      <w:tr w14:paraId="63D4FAB6">
        <w:tblPrEx>
          <w:tblCellMar>
            <w:top w:w="0" w:type="dxa"/>
            <w:left w:w="0" w:type="dxa"/>
            <w:bottom w:w="0" w:type="dxa"/>
            <w:right w:w="0" w:type="dxa"/>
          </w:tblCellMar>
        </w:tblPrEx>
        <w:trPr>
          <w:trHeight w:val="320" w:hRule="atLeast"/>
        </w:trPr>
        <w:tc>
          <w:tcPr>
            <w:tcW w:w="2493" w:type="dxa"/>
            <w:noWrap w:val="0"/>
            <w:vAlign w:val="top"/>
          </w:tcPr>
          <w:p w14:paraId="0B5387EB">
            <w:pPr>
              <w:pStyle w:val="69"/>
              <w:spacing w:before="46" w:line="360" w:lineRule="auto"/>
              <w:ind w:left="50"/>
              <w:rPr>
                <w:color w:val="auto"/>
                <w:sz w:val="24"/>
              </w:rPr>
            </w:pPr>
            <w:r>
              <w:rPr>
                <w:color w:val="auto"/>
                <w:sz w:val="24"/>
              </w:rPr>
              <w:t>电话：</w:t>
            </w:r>
          </w:p>
        </w:tc>
        <w:tc>
          <w:tcPr>
            <w:tcW w:w="2733" w:type="dxa"/>
            <w:noWrap w:val="0"/>
            <w:vAlign w:val="top"/>
          </w:tcPr>
          <w:p w14:paraId="6296415D">
            <w:pPr>
              <w:pStyle w:val="69"/>
              <w:spacing w:before="46" w:line="360" w:lineRule="auto"/>
              <w:ind w:left="1722"/>
              <w:rPr>
                <w:color w:val="auto"/>
                <w:sz w:val="24"/>
              </w:rPr>
            </w:pPr>
            <w:r>
              <w:rPr>
                <w:color w:val="auto"/>
                <w:sz w:val="24"/>
              </w:rPr>
              <w:t>传真：</w:t>
            </w:r>
          </w:p>
        </w:tc>
      </w:tr>
    </w:tbl>
    <w:p w14:paraId="3FAEB57D">
      <w:pPr>
        <w:adjustRightInd w:val="0"/>
        <w:snapToGrid w:val="0"/>
        <w:jc w:val="left"/>
        <w:outlineLvl w:val="9"/>
        <w:rPr>
          <w:rFonts w:hint="eastAsia" w:ascii="宋体" w:hAnsi="宋体" w:cs="宋体"/>
          <w:b/>
          <w:bCs w:val="0"/>
          <w:color w:val="auto"/>
          <w:sz w:val="24"/>
          <w:szCs w:val="24"/>
        </w:rPr>
      </w:pPr>
      <w:r>
        <w:rPr>
          <w:rFonts w:hint="eastAsia" w:ascii="宋体" w:hAnsi="宋体" w:cs="宋体"/>
          <w:b/>
          <w:bCs w:val="0"/>
          <w:color w:val="auto"/>
          <w:sz w:val="24"/>
          <w:szCs w:val="24"/>
        </w:rPr>
        <w:t>十二、保密条款</w:t>
      </w:r>
    </w:p>
    <w:p w14:paraId="7D847FEA">
      <w:pPr>
        <w:pStyle w:val="38"/>
        <w:numPr>
          <w:ilvl w:val="0"/>
          <w:numId w:val="0"/>
        </w:numPr>
        <w:tabs>
          <w:tab w:val="left" w:pos="1040"/>
        </w:tabs>
        <w:spacing w:before="93" w:line="360" w:lineRule="auto"/>
        <w:jc w:val="left"/>
        <w:rPr>
          <w:color w:val="auto"/>
          <w:sz w:val="24"/>
        </w:rPr>
      </w:pPr>
      <w:r>
        <w:rPr>
          <w:rFonts w:hint="default" w:ascii="宋体" w:hAnsi="宋体" w:eastAsia="宋体" w:cs="宋体"/>
          <w:color w:val="auto"/>
          <w:w w:val="100"/>
          <w:kern w:val="2"/>
          <w:sz w:val="22"/>
          <w:szCs w:val="22"/>
          <w:lang w:val="zh-CN" w:eastAsia="zh-CN" w:bidi="zh-CN"/>
        </w:rPr>
        <w:t>1.</w:t>
      </w:r>
      <w:r>
        <w:rPr>
          <w:color w:val="auto"/>
          <w:sz w:val="24"/>
        </w:rPr>
        <w:t>任何一方对其获知的本合同及附件中其他各方的商业秘密和国家秘密负有保密义务。</w:t>
      </w:r>
    </w:p>
    <w:p w14:paraId="53C3AFCF">
      <w:pPr>
        <w:pStyle w:val="38"/>
        <w:numPr>
          <w:ilvl w:val="0"/>
          <w:numId w:val="0"/>
        </w:numPr>
        <w:tabs>
          <w:tab w:val="left" w:pos="1040"/>
        </w:tabs>
        <w:spacing w:before="93" w:line="360" w:lineRule="auto"/>
        <w:ind w:right="443" w:rightChars="0"/>
        <w:rPr>
          <w:color w:val="auto"/>
          <w:sz w:val="24"/>
        </w:rPr>
      </w:pPr>
      <w:r>
        <w:rPr>
          <w:rFonts w:hint="default" w:ascii="宋体" w:hAnsi="宋体" w:eastAsia="宋体" w:cs="宋体"/>
          <w:color w:val="auto"/>
          <w:w w:val="100"/>
          <w:kern w:val="2"/>
          <w:sz w:val="22"/>
          <w:szCs w:val="22"/>
          <w:lang w:val="zh-CN" w:eastAsia="zh-CN" w:bidi="zh-CN"/>
        </w:rPr>
        <w:t>2.</w:t>
      </w:r>
      <w:r>
        <w:rPr>
          <w:color w:val="auto"/>
          <w:spacing w:val="-6"/>
          <w:sz w:val="24"/>
        </w:rPr>
        <w:t>除非法律、法规另有规定或得到本合同另一方的书面许可，任何一方不得向第三人泄</w:t>
      </w:r>
      <w:r>
        <w:rPr>
          <w:color w:val="auto"/>
          <w:spacing w:val="-4"/>
          <w:sz w:val="24"/>
        </w:rPr>
        <w:t>露前款规定的商业秘密和国家秘密。保密期限自任何一方获知该商业秘密和国家秘密之日起</w:t>
      </w:r>
      <w:r>
        <w:rPr>
          <w:color w:val="auto"/>
          <w:sz w:val="24"/>
        </w:rPr>
        <w:t>至本条规定的秘密成为公众信息之日止。</w:t>
      </w:r>
    </w:p>
    <w:p w14:paraId="68F354F8">
      <w:pPr>
        <w:adjustRightInd w:val="0"/>
        <w:snapToGrid w:val="0"/>
        <w:jc w:val="left"/>
        <w:outlineLvl w:val="9"/>
        <w:rPr>
          <w:rFonts w:hint="eastAsia" w:ascii="宋体" w:hAnsi="宋体" w:cs="宋体"/>
          <w:b/>
          <w:bCs w:val="0"/>
          <w:color w:val="auto"/>
          <w:sz w:val="24"/>
          <w:szCs w:val="24"/>
        </w:rPr>
      </w:pPr>
      <w:r>
        <w:rPr>
          <w:rFonts w:hint="eastAsia" w:ascii="宋体" w:hAnsi="宋体" w:cs="宋体"/>
          <w:b/>
          <w:bCs w:val="0"/>
          <w:color w:val="auto"/>
          <w:sz w:val="24"/>
          <w:szCs w:val="24"/>
        </w:rPr>
        <w:t>十三、合同的解释和法律适用</w:t>
      </w:r>
    </w:p>
    <w:p w14:paraId="3E15B22E">
      <w:pPr>
        <w:pStyle w:val="38"/>
        <w:numPr>
          <w:ilvl w:val="0"/>
          <w:numId w:val="0"/>
        </w:numPr>
        <w:tabs>
          <w:tab w:val="left" w:pos="1040"/>
        </w:tabs>
        <w:spacing w:before="91" w:line="360" w:lineRule="auto"/>
        <w:ind w:right="524" w:rightChars="0"/>
        <w:jc w:val="left"/>
        <w:rPr>
          <w:color w:val="auto"/>
          <w:sz w:val="24"/>
        </w:rPr>
      </w:pPr>
      <w:r>
        <w:rPr>
          <w:rFonts w:hint="default" w:ascii="宋体" w:hAnsi="宋体" w:eastAsia="宋体" w:cs="宋体"/>
          <w:color w:val="auto"/>
          <w:spacing w:val="-16"/>
          <w:w w:val="100"/>
          <w:kern w:val="2"/>
          <w:sz w:val="22"/>
          <w:szCs w:val="22"/>
          <w:lang w:val="zh-CN" w:eastAsia="zh-CN" w:bidi="zh-CN"/>
        </w:rPr>
        <w:t>1.</w:t>
      </w:r>
      <w:r>
        <w:rPr>
          <w:color w:val="auto"/>
          <w:spacing w:val="-1"/>
          <w:sz w:val="24"/>
        </w:rPr>
        <w:t>任何一方对本合同及其附件的解释均应遵循诚实信用原则</w:t>
      </w:r>
      <w:r>
        <w:rPr>
          <w:rFonts w:hint="eastAsia"/>
          <w:color w:val="auto"/>
          <w:spacing w:val="-1"/>
          <w:sz w:val="24"/>
          <w:lang w:eastAsia="zh-CN"/>
        </w:rPr>
        <w:t>，</w:t>
      </w:r>
      <w:r>
        <w:rPr>
          <w:color w:val="auto"/>
          <w:spacing w:val="-1"/>
          <w:sz w:val="24"/>
        </w:rPr>
        <w:t>依照本合同签订时有效的</w:t>
      </w:r>
      <w:r>
        <w:rPr>
          <w:color w:val="auto"/>
          <w:sz w:val="24"/>
        </w:rPr>
        <w:t>中国法律、法规以及通常的理解进行。</w:t>
      </w:r>
    </w:p>
    <w:p w14:paraId="7047B216">
      <w:pPr>
        <w:pStyle w:val="38"/>
        <w:numPr>
          <w:ilvl w:val="0"/>
          <w:numId w:val="0"/>
        </w:numPr>
        <w:tabs>
          <w:tab w:val="left" w:pos="1040"/>
        </w:tabs>
        <w:spacing w:before="2" w:line="360" w:lineRule="auto"/>
        <w:ind w:right="443" w:rightChars="0"/>
        <w:jc w:val="left"/>
        <w:rPr>
          <w:color w:val="auto"/>
          <w:sz w:val="24"/>
        </w:rPr>
      </w:pPr>
      <w:r>
        <w:rPr>
          <w:rFonts w:hint="default" w:ascii="宋体" w:hAnsi="宋体" w:eastAsia="宋体" w:cs="宋体"/>
          <w:color w:val="auto"/>
          <w:spacing w:val="-16"/>
          <w:w w:val="100"/>
          <w:kern w:val="2"/>
          <w:sz w:val="22"/>
          <w:szCs w:val="22"/>
          <w:lang w:val="zh-CN" w:eastAsia="zh-CN" w:bidi="zh-CN"/>
        </w:rPr>
        <w:t>2.</w:t>
      </w:r>
      <w:r>
        <w:rPr>
          <w:color w:val="auto"/>
          <w:spacing w:val="-4"/>
          <w:sz w:val="24"/>
        </w:rPr>
        <w:t>本合同标题仅供查阅方便，并非对本合同的诠释或解释；本合同中以日表述的时间期</w:t>
      </w:r>
      <w:r>
        <w:rPr>
          <w:color w:val="auto"/>
          <w:sz w:val="24"/>
        </w:rPr>
        <w:t>限均指自然日。</w:t>
      </w:r>
    </w:p>
    <w:p w14:paraId="24527104">
      <w:pPr>
        <w:pStyle w:val="38"/>
        <w:numPr>
          <w:ilvl w:val="0"/>
          <w:numId w:val="0"/>
        </w:numPr>
        <w:tabs>
          <w:tab w:val="left" w:pos="1040"/>
        </w:tabs>
        <w:spacing w:line="360" w:lineRule="auto"/>
        <w:jc w:val="left"/>
        <w:rPr>
          <w:color w:val="auto"/>
          <w:sz w:val="24"/>
        </w:rPr>
      </w:pPr>
      <w:r>
        <w:rPr>
          <w:rFonts w:hint="default" w:ascii="宋体" w:hAnsi="宋体" w:eastAsia="宋体" w:cs="宋体"/>
          <w:color w:val="auto"/>
          <w:spacing w:val="-16"/>
          <w:w w:val="100"/>
          <w:kern w:val="2"/>
          <w:sz w:val="22"/>
          <w:szCs w:val="22"/>
          <w:lang w:val="zh-CN" w:eastAsia="zh-CN" w:bidi="zh-CN"/>
        </w:rPr>
        <w:t>3.</w:t>
      </w:r>
      <w:r>
        <w:rPr>
          <w:color w:val="auto"/>
          <w:sz w:val="24"/>
        </w:rPr>
        <w:t>对本合同的任何解释均应以书面作出。</w:t>
      </w:r>
    </w:p>
    <w:p w14:paraId="65D5E5F7">
      <w:pPr>
        <w:pStyle w:val="38"/>
        <w:numPr>
          <w:ilvl w:val="0"/>
          <w:numId w:val="0"/>
        </w:numPr>
        <w:tabs>
          <w:tab w:val="left" w:pos="1040"/>
        </w:tabs>
        <w:spacing w:before="93" w:line="360" w:lineRule="auto"/>
        <w:ind w:right="441" w:rightChars="0"/>
        <w:jc w:val="left"/>
        <w:rPr>
          <w:color w:val="auto"/>
          <w:sz w:val="24"/>
        </w:rPr>
      </w:pPr>
      <w:r>
        <w:rPr>
          <w:rFonts w:hint="default" w:ascii="宋体" w:hAnsi="宋体" w:eastAsia="宋体" w:cs="宋体"/>
          <w:color w:val="auto"/>
          <w:spacing w:val="-16"/>
          <w:w w:val="100"/>
          <w:kern w:val="2"/>
          <w:sz w:val="22"/>
          <w:szCs w:val="22"/>
          <w:lang w:val="zh-CN" w:eastAsia="zh-CN" w:bidi="zh-CN"/>
        </w:rPr>
        <w:t>4.</w:t>
      </w:r>
      <w:r>
        <w:rPr>
          <w:color w:val="auto"/>
          <w:spacing w:val="-5"/>
          <w:sz w:val="24"/>
        </w:rPr>
        <w:t>本合同及附件的订立、效力、解释、履行、争议的解决等适用本合同签订时有效的中</w:t>
      </w:r>
      <w:r>
        <w:rPr>
          <w:color w:val="auto"/>
          <w:sz w:val="24"/>
        </w:rPr>
        <w:t>华人民共和国法律、法规的有关规定。</w:t>
      </w:r>
    </w:p>
    <w:p w14:paraId="53B02D7D">
      <w:pPr>
        <w:adjustRightInd w:val="0"/>
        <w:snapToGrid w:val="0"/>
        <w:jc w:val="left"/>
        <w:outlineLvl w:val="9"/>
        <w:rPr>
          <w:rFonts w:hint="eastAsia" w:ascii="宋体" w:hAnsi="宋体" w:cs="宋体"/>
          <w:b/>
          <w:bCs w:val="0"/>
          <w:color w:val="auto"/>
          <w:sz w:val="24"/>
          <w:szCs w:val="24"/>
        </w:rPr>
      </w:pPr>
      <w:r>
        <w:rPr>
          <w:rFonts w:hint="eastAsia" w:ascii="宋体" w:hAnsi="宋体" w:cs="宋体"/>
          <w:b/>
          <w:bCs w:val="0"/>
          <w:color w:val="auto"/>
          <w:sz w:val="24"/>
          <w:szCs w:val="24"/>
        </w:rPr>
        <w:t>十四、合同的终止</w:t>
      </w:r>
    </w:p>
    <w:p w14:paraId="47262747">
      <w:pPr>
        <w:pStyle w:val="38"/>
        <w:keepNext w:val="0"/>
        <w:keepLines w:val="0"/>
        <w:pageBreakBefore w:val="0"/>
        <w:widowControl w:val="0"/>
        <w:numPr>
          <w:ilvl w:val="0"/>
          <w:numId w:val="0"/>
        </w:numPr>
        <w:tabs>
          <w:tab w:val="left" w:pos="1040"/>
        </w:tabs>
        <w:kinsoku/>
        <w:wordWrap/>
        <w:overflowPunct/>
        <w:topLinePunct w:val="0"/>
        <w:autoSpaceDE/>
        <w:autoSpaceDN/>
        <w:bidi w:val="0"/>
        <w:adjustRightInd/>
        <w:snapToGrid/>
        <w:spacing w:line="360" w:lineRule="auto"/>
        <w:ind w:right="0" w:rightChars="0"/>
        <w:jc w:val="left"/>
        <w:textAlignment w:val="auto"/>
        <w:rPr>
          <w:rFonts w:hint="eastAsia" w:ascii="宋体" w:hAnsi="宋体" w:eastAsia="宋体" w:cs="宋体"/>
          <w:color w:val="auto"/>
          <w:spacing w:val="-16"/>
          <w:w w:val="100"/>
          <w:kern w:val="2"/>
          <w:sz w:val="24"/>
          <w:szCs w:val="24"/>
          <w:lang w:val="zh-CN" w:eastAsia="zh-CN" w:bidi="zh-CN"/>
        </w:rPr>
      </w:pPr>
      <w:r>
        <w:rPr>
          <w:rFonts w:hint="eastAsia" w:ascii="宋体" w:hAnsi="宋体" w:eastAsia="宋体" w:cs="宋体"/>
          <w:color w:val="auto"/>
          <w:spacing w:val="-16"/>
          <w:w w:val="100"/>
          <w:kern w:val="2"/>
          <w:sz w:val="24"/>
          <w:szCs w:val="24"/>
          <w:lang w:val="zh-CN" w:eastAsia="zh-CN" w:bidi="zh-CN"/>
        </w:rPr>
        <w:t>1.本合同因下列原因而终止：</w:t>
      </w:r>
    </w:p>
    <w:p w14:paraId="1BC5A249">
      <w:pPr>
        <w:pStyle w:val="38"/>
        <w:keepNext w:val="0"/>
        <w:keepLines w:val="0"/>
        <w:pageBreakBefore w:val="0"/>
        <w:widowControl w:val="0"/>
        <w:numPr>
          <w:ilvl w:val="0"/>
          <w:numId w:val="0"/>
        </w:numPr>
        <w:tabs>
          <w:tab w:val="left" w:pos="1040"/>
        </w:tabs>
        <w:kinsoku/>
        <w:wordWrap/>
        <w:overflowPunct/>
        <w:topLinePunct w:val="0"/>
        <w:autoSpaceDE/>
        <w:autoSpaceDN/>
        <w:bidi w:val="0"/>
        <w:adjustRightInd/>
        <w:snapToGrid/>
        <w:spacing w:line="360" w:lineRule="auto"/>
        <w:ind w:right="0" w:rightChars="0"/>
        <w:jc w:val="left"/>
        <w:textAlignment w:val="auto"/>
        <w:rPr>
          <w:rFonts w:hint="eastAsia" w:ascii="宋体" w:hAnsi="宋体" w:eastAsia="宋体" w:cs="宋体"/>
          <w:color w:val="auto"/>
          <w:spacing w:val="-16"/>
          <w:w w:val="100"/>
          <w:kern w:val="2"/>
          <w:sz w:val="24"/>
          <w:szCs w:val="24"/>
          <w:lang w:val="zh-CN" w:eastAsia="zh-CN" w:bidi="zh-CN"/>
        </w:rPr>
      </w:pPr>
      <w:r>
        <w:rPr>
          <w:rFonts w:hint="eastAsia" w:ascii="宋体" w:hAnsi="宋体" w:eastAsia="宋体" w:cs="宋体"/>
          <w:color w:val="auto"/>
          <w:spacing w:val="-16"/>
          <w:w w:val="100"/>
          <w:kern w:val="2"/>
          <w:sz w:val="24"/>
          <w:szCs w:val="24"/>
          <w:lang w:val="zh-CN" w:eastAsia="zh-CN" w:bidi="zh-CN"/>
        </w:rPr>
        <w:t>（1）本合同正常履行完毕；</w:t>
      </w:r>
    </w:p>
    <w:p w14:paraId="43A08D08">
      <w:pPr>
        <w:pStyle w:val="38"/>
        <w:keepNext w:val="0"/>
        <w:keepLines w:val="0"/>
        <w:pageBreakBefore w:val="0"/>
        <w:widowControl w:val="0"/>
        <w:numPr>
          <w:ilvl w:val="0"/>
          <w:numId w:val="0"/>
        </w:numPr>
        <w:tabs>
          <w:tab w:val="left" w:pos="1040"/>
        </w:tabs>
        <w:kinsoku/>
        <w:wordWrap/>
        <w:overflowPunct/>
        <w:topLinePunct w:val="0"/>
        <w:autoSpaceDE/>
        <w:autoSpaceDN/>
        <w:bidi w:val="0"/>
        <w:adjustRightInd/>
        <w:snapToGrid/>
        <w:spacing w:line="360" w:lineRule="auto"/>
        <w:ind w:right="0" w:rightChars="0"/>
        <w:jc w:val="left"/>
        <w:textAlignment w:val="auto"/>
        <w:rPr>
          <w:rFonts w:hint="eastAsia" w:ascii="宋体" w:hAnsi="宋体" w:eastAsia="宋体" w:cs="宋体"/>
          <w:color w:val="auto"/>
          <w:spacing w:val="-16"/>
          <w:w w:val="100"/>
          <w:kern w:val="2"/>
          <w:sz w:val="24"/>
          <w:szCs w:val="24"/>
          <w:lang w:val="zh-CN" w:eastAsia="zh-CN" w:bidi="zh-CN"/>
        </w:rPr>
      </w:pPr>
      <w:r>
        <w:rPr>
          <w:rFonts w:hint="eastAsia" w:ascii="宋体" w:hAnsi="宋体" w:eastAsia="宋体" w:cs="宋体"/>
          <w:color w:val="auto"/>
          <w:spacing w:val="-16"/>
          <w:w w:val="100"/>
          <w:kern w:val="2"/>
          <w:sz w:val="24"/>
          <w:szCs w:val="24"/>
          <w:lang w:val="zh-CN" w:eastAsia="zh-CN" w:bidi="zh-CN"/>
        </w:rPr>
        <w:t>（2）合同双方协议终止本合同的履行；</w:t>
      </w:r>
    </w:p>
    <w:p w14:paraId="52EA4019">
      <w:pPr>
        <w:pStyle w:val="38"/>
        <w:keepNext w:val="0"/>
        <w:keepLines w:val="0"/>
        <w:pageBreakBefore w:val="0"/>
        <w:widowControl w:val="0"/>
        <w:numPr>
          <w:ilvl w:val="0"/>
          <w:numId w:val="0"/>
        </w:numPr>
        <w:tabs>
          <w:tab w:val="left" w:pos="1040"/>
        </w:tabs>
        <w:kinsoku/>
        <w:wordWrap/>
        <w:overflowPunct/>
        <w:topLinePunct w:val="0"/>
        <w:autoSpaceDE/>
        <w:autoSpaceDN/>
        <w:bidi w:val="0"/>
        <w:adjustRightInd/>
        <w:snapToGrid/>
        <w:spacing w:line="360" w:lineRule="auto"/>
        <w:ind w:right="0" w:rightChars="0"/>
        <w:jc w:val="left"/>
        <w:textAlignment w:val="auto"/>
        <w:rPr>
          <w:rFonts w:hint="eastAsia" w:ascii="宋体" w:hAnsi="宋体" w:eastAsia="宋体" w:cs="宋体"/>
          <w:color w:val="auto"/>
          <w:spacing w:val="-16"/>
          <w:w w:val="100"/>
          <w:kern w:val="2"/>
          <w:sz w:val="24"/>
          <w:szCs w:val="24"/>
          <w:lang w:val="zh-CN" w:eastAsia="zh-CN" w:bidi="zh-CN"/>
        </w:rPr>
      </w:pPr>
      <w:r>
        <w:rPr>
          <w:rFonts w:hint="eastAsia" w:ascii="宋体" w:hAnsi="宋体" w:eastAsia="宋体" w:cs="宋体"/>
          <w:color w:val="auto"/>
          <w:spacing w:val="-16"/>
          <w:w w:val="100"/>
          <w:kern w:val="2"/>
          <w:sz w:val="24"/>
          <w:szCs w:val="24"/>
          <w:lang w:val="zh-CN" w:eastAsia="zh-CN" w:bidi="zh-CN"/>
        </w:rPr>
        <w:t>（3）不可抗力事件导致本合同无法履行；</w:t>
      </w:r>
    </w:p>
    <w:p w14:paraId="6C64AC10">
      <w:pPr>
        <w:pStyle w:val="38"/>
        <w:keepNext w:val="0"/>
        <w:keepLines w:val="0"/>
        <w:pageBreakBefore w:val="0"/>
        <w:widowControl w:val="0"/>
        <w:numPr>
          <w:ilvl w:val="0"/>
          <w:numId w:val="0"/>
        </w:numPr>
        <w:tabs>
          <w:tab w:val="left" w:pos="1040"/>
        </w:tabs>
        <w:kinsoku/>
        <w:wordWrap/>
        <w:overflowPunct/>
        <w:topLinePunct w:val="0"/>
        <w:autoSpaceDE/>
        <w:autoSpaceDN/>
        <w:bidi w:val="0"/>
        <w:adjustRightInd/>
        <w:snapToGrid/>
        <w:spacing w:line="360" w:lineRule="auto"/>
        <w:ind w:right="0" w:rightChars="0"/>
        <w:jc w:val="left"/>
        <w:textAlignment w:val="auto"/>
        <w:rPr>
          <w:rFonts w:hint="eastAsia" w:ascii="宋体" w:hAnsi="宋体" w:eastAsia="宋体" w:cs="宋体"/>
          <w:color w:val="auto"/>
          <w:spacing w:val="-16"/>
          <w:w w:val="100"/>
          <w:kern w:val="2"/>
          <w:sz w:val="24"/>
          <w:szCs w:val="24"/>
          <w:lang w:val="zh-CN" w:eastAsia="zh-CN" w:bidi="zh-CN"/>
        </w:rPr>
      </w:pPr>
      <w:r>
        <w:rPr>
          <w:rFonts w:hint="eastAsia" w:ascii="宋体" w:hAnsi="宋体" w:eastAsia="宋体" w:cs="宋体"/>
          <w:color w:val="auto"/>
          <w:spacing w:val="-16"/>
          <w:w w:val="100"/>
          <w:kern w:val="2"/>
          <w:sz w:val="24"/>
          <w:szCs w:val="24"/>
          <w:lang w:val="zh-CN" w:eastAsia="zh-CN" w:bidi="zh-CN"/>
        </w:rPr>
        <w:t>（4）任何一方行使解除权，解除本合同。</w:t>
      </w:r>
    </w:p>
    <w:p w14:paraId="600F9824">
      <w:pPr>
        <w:pStyle w:val="38"/>
        <w:keepNext w:val="0"/>
        <w:keepLines w:val="0"/>
        <w:pageBreakBefore w:val="0"/>
        <w:widowControl w:val="0"/>
        <w:numPr>
          <w:ilvl w:val="0"/>
          <w:numId w:val="0"/>
        </w:numPr>
        <w:tabs>
          <w:tab w:val="left" w:pos="1040"/>
        </w:tabs>
        <w:kinsoku/>
        <w:wordWrap/>
        <w:overflowPunct/>
        <w:topLinePunct w:val="0"/>
        <w:autoSpaceDE/>
        <w:autoSpaceDN/>
        <w:bidi w:val="0"/>
        <w:adjustRightInd/>
        <w:snapToGrid/>
        <w:spacing w:line="360" w:lineRule="auto"/>
        <w:ind w:right="0" w:rightChars="0"/>
        <w:jc w:val="left"/>
        <w:textAlignment w:val="auto"/>
        <w:rPr>
          <w:rFonts w:hint="eastAsia" w:ascii="宋体" w:hAnsi="宋体" w:eastAsia="宋体" w:cs="宋体"/>
          <w:color w:val="auto"/>
          <w:spacing w:val="-16"/>
          <w:w w:val="100"/>
          <w:kern w:val="2"/>
          <w:sz w:val="24"/>
          <w:szCs w:val="24"/>
          <w:lang w:val="zh-CN" w:eastAsia="zh-CN" w:bidi="zh-CN"/>
        </w:rPr>
      </w:pPr>
      <w:r>
        <w:rPr>
          <w:rFonts w:hint="eastAsia" w:ascii="宋体" w:hAnsi="宋体" w:eastAsia="宋体" w:cs="宋体"/>
          <w:color w:val="auto"/>
          <w:spacing w:val="-16"/>
          <w:w w:val="100"/>
          <w:kern w:val="2"/>
          <w:sz w:val="24"/>
          <w:szCs w:val="24"/>
          <w:lang w:val="zh-CN" w:eastAsia="zh-CN" w:bidi="zh-CN"/>
        </w:rPr>
        <w:t>2.对本合同终止有过错的一方应赔偿另外一方因合同终止而受到的损失。对合同终止各方均无过错的，则各自承担所受到的损失。</w:t>
      </w:r>
    </w:p>
    <w:p w14:paraId="76E54C8F">
      <w:pPr>
        <w:spacing w:line="360" w:lineRule="auto"/>
        <w:outlineLvl w:val="9"/>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十五、争议的解决</w:t>
      </w:r>
    </w:p>
    <w:p w14:paraId="3A2F9A3D">
      <w:pPr>
        <w:pStyle w:val="38"/>
        <w:keepLines w:val="0"/>
        <w:pageBreakBefore w:val="0"/>
        <w:widowControl w:val="0"/>
        <w:numPr>
          <w:ilvl w:val="0"/>
          <w:numId w:val="0"/>
        </w:numPr>
        <w:tabs>
          <w:tab w:val="left" w:pos="1040"/>
        </w:tabs>
        <w:kinsoku/>
        <w:wordWrap/>
        <w:overflowPunct/>
        <w:topLinePunct w:val="0"/>
        <w:autoSpaceDE/>
        <w:autoSpaceDN/>
        <w:bidi w:val="0"/>
        <w:adjustRightInd w:val="0"/>
        <w:snapToGrid w:val="0"/>
        <w:spacing w:line="360" w:lineRule="auto"/>
        <w:ind w:right="0" w:rightChars="0"/>
        <w:jc w:val="left"/>
        <w:textAlignment w:val="auto"/>
        <w:rPr>
          <w:color w:val="auto"/>
          <w:sz w:val="24"/>
        </w:rPr>
      </w:pPr>
      <w:r>
        <w:rPr>
          <w:rFonts w:hint="default" w:ascii="宋体" w:hAnsi="宋体" w:eastAsia="宋体" w:cs="宋体"/>
          <w:color w:val="auto"/>
          <w:spacing w:val="-17"/>
          <w:w w:val="100"/>
          <w:kern w:val="2"/>
          <w:sz w:val="22"/>
          <w:szCs w:val="22"/>
          <w:lang w:val="zh-CN" w:eastAsia="zh-CN" w:bidi="zh-CN"/>
        </w:rPr>
        <w:t>1.</w:t>
      </w:r>
      <w:r>
        <w:rPr>
          <w:color w:val="auto"/>
          <w:sz w:val="24"/>
        </w:rPr>
        <w:t>合同双方应通过友好协商解决因解释﹑</w:t>
      </w:r>
      <w:r>
        <w:rPr>
          <w:color w:val="auto"/>
          <w:spacing w:val="-1"/>
          <w:sz w:val="24"/>
        </w:rPr>
        <w:t>执行本合同所发生的和本合同有关的一切争议。如果经协商不能达成协议，则双方同意在甲方住所地有管辖权的人民法院提起诉讼。</w:t>
      </w:r>
    </w:p>
    <w:p w14:paraId="4FBB6258">
      <w:pPr>
        <w:pStyle w:val="38"/>
        <w:keepLines w:val="0"/>
        <w:pageBreakBefore w:val="0"/>
        <w:widowControl w:val="0"/>
        <w:numPr>
          <w:ilvl w:val="0"/>
          <w:numId w:val="0"/>
        </w:numPr>
        <w:tabs>
          <w:tab w:val="left" w:pos="1040"/>
        </w:tabs>
        <w:kinsoku/>
        <w:wordWrap/>
        <w:overflowPunct/>
        <w:topLinePunct w:val="0"/>
        <w:autoSpaceDE/>
        <w:autoSpaceDN/>
        <w:bidi w:val="0"/>
        <w:adjustRightInd w:val="0"/>
        <w:snapToGrid w:val="0"/>
        <w:spacing w:line="360" w:lineRule="auto"/>
        <w:ind w:right="0" w:rightChars="0"/>
        <w:jc w:val="left"/>
        <w:textAlignment w:val="auto"/>
        <w:rPr>
          <w:color w:val="auto"/>
          <w:sz w:val="24"/>
        </w:rPr>
      </w:pPr>
      <w:r>
        <w:rPr>
          <w:rFonts w:hint="default" w:ascii="宋体" w:hAnsi="宋体" w:eastAsia="宋体" w:cs="宋体"/>
          <w:color w:val="auto"/>
          <w:spacing w:val="-17"/>
          <w:w w:val="100"/>
          <w:kern w:val="2"/>
          <w:sz w:val="22"/>
          <w:szCs w:val="22"/>
          <w:lang w:val="zh-CN" w:eastAsia="zh-CN" w:bidi="zh-CN"/>
        </w:rPr>
        <w:t>2.</w:t>
      </w:r>
      <w:r>
        <w:rPr>
          <w:color w:val="auto"/>
          <w:spacing w:val="-6"/>
          <w:sz w:val="24"/>
        </w:rPr>
        <w:t>在诉讼期间，除了必须在诉讼过程中进行解决的那部分问题外，合同其余部分应继续</w:t>
      </w:r>
      <w:r>
        <w:rPr>
          <w:color w:val="auto"/>
          <w:sz w:val="24"/>
        </w:rPr>
        <w:t>履行。</w:t>
      </w:r>
    </w:p>
    <w:p w14:paraId="225D54ED">
      <w:pPr>
        <w:spacing w:line="360" w:lineRule="auto"/>
        <w:outlineLvl w:val="9"/>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十六、合同的补充、修改和变更</w:t>
      </w:r>
    </w:p>
    <w:p w14:paraId="7C66F888">
      <w:pPr>
        <w:pStyle w:val="38"/>
        <w:keepLines w:val="0"/>
        <w:pageBreakBefore w:val="0"/>
        <w:widowControl w:val="0"/>
        <w:numPr>
          <w:ilvl w:val="0"/>
          <w:numId w:val="0"/>
        </w:numPr>
        <w:tabs>
          <w:tab w:val="left" w:pos="1040"/>
        </w:tabs>
        <w:kinsoku/>
        <w:wordWrap/>
        <w:overflowPunct/>
        <w:topLinePunct w:val="0"/>
        <w:autoSpaceDE/>
        <w:autoSpaceDN/>
        <w:bidi w:val="0"/>
        <w:adjustRightInd w:val="0"/>
        <w:snapToGrid w:val="0"/>
        <w:spacing w:line="360" w:lineRule="auto"/>
        <w:ind w:left="0" w:leftChars="0" w:right="0" w:firstLine="0" w:firstLineChars="0"/>
        <w:jc w:val="left"/>
        <w:textAlignment w:val="auto"/>
        <w:rPr>
          <w:color w:val="auto"/>
          <w:sz w:val="24"/>
        </w:rPr>
      </w:pPr>
      <w:r>
        <w:rPr>
          <w:rFonts w:hint="eastAsia"/>
          <w:color w:val="auto"/>
          <w:sz w:val="24"/>
          <w:lang w:val="en-US" w:eastAsia="zh-CN"/>
        </w:rPr>
        <w:t>1、</w:t>
      </w:r>
      <w:r>
        <w:rPr>
          <w:color w:val="auto"/>
          <w:sz w:val="24"/>
        </w:rPr>
        <w:t>双方协商一致，可以对本合同进行补充、修改或变更。</w:t>
      </w:r>
    </w:p>
    <w:p w14:paraId="1C9FAD73">
      <w:pPr>
        <w:pStyle w:val="38"/>
        <w:keepLines w:val="0"/>
        <w:pageBreakBefore w:val="0"/>
        <w:widowControl w:val="0"/>
        <w:numPr>
          <w:ilvl w:val="0"/>
          <w:numId w:val="0"/>
        </w:numPr>
        <w:tabs>
          <w:tab w:val="left" w:pos="1040"/>
        </w:tabs>
        <w:kinsoku/>
        <w:wordWrap/>
        <w:overflowPunct/>
        <w:topLinePunct w:val="0"/>
        <w:autoSpaceDE/>
        <w:autoSpaceDN/>
        <w:bidi w:val="0"/>
        <w:adjustRightInd w:val="0"/>
        <w:snapToGrid w:val="0"/>
        <w:spacing w:line="360" w:lineRule="auto"/>
        <w:ind w:left="0" w:leftChars="0" w:right="0" w:firstLine="0" w:firstLineChars="0"/>
        <w:jc w:val="left"/>
        <w:textAlignment w:val="auto"/>
        <w:rPr>
          <w:color w:val="auto"/>
          <w:sz w:val="24"/>
        </w:rPr>
      </w:pPr>
      <w:r>
        <w:rPr>
          <w:rFonts w:hint="eastAsia"/>
          <w:color w:val="auto"/>
          <w:sz w:val="24"/>
          <w:lang w:val="en-US" w:eastAsia="zh-CN"/>
        </w:rPr>
        <w:t>2、</w:t>
      </w:r>
      <w:r>
        <w:rPr>
          <w:color w:val="auto"/>
          <w:sz w:val="24"/>
        </w:rPr>
        <w:t>对本合同的任何补充、修改或变更必须以书面形式进行。</w:t>
      </w:r>
    </w:p>
    <w:p w14:paraId="33EB6602">
      <w:pPr>
        <w:pStyle w:val="38"/>
        <w:keepLines w:val="0"/>
        <w:pageBreakBefore w:val="0"/>
        <w:widowControl w:val="0"/>
        <w:numPr>
          <w:ilvl w:val="0"/>
          <w:numId w:val="0"/>
        </w:numPr>
        <w:tabs>
          <w:tab w:val="left" w:pos="1040"/>
        </w:tabs>
        <w:kinsoku/>
        <w:wordWrap/>
        <w:overflowPunct/>
        <w:topLinePunct w:val="0"/>
        <w:autoSpaceDE/>
        <w:autoSpaceDN/>
        <w:bidi w:val="0"/>
        <w:adjustRightInd w:val="0"/>
        <w:snapToGrid w:val="0"/>
        <w:spacing w:line="360" w:lineRule="auto"/>
        <w:ind w:left="0" w:leftChars="0" w:right="0" w:firstLine="0" w:firstLineChars="0"/>
        <w:jc w:val="left"/>
        <w:textAlignment w:val="auto"/>
        <w:rPr>
          <w:rFonts w:hint="eastAsia" w:eastAsia="宋体"/>
          <w:b/>
          <w:color w:val="auto"/>
          <w:sz w:val="24"/>
          <w:lang w:eastAsia="zh-CN"/>
        </w:rPr>
      </w:pPr>
      <w:r>
        <w:rPr>
          <w:rFonts w:hint="eastAsia"/>
          <w:color w:val="auto"/>
          <w:spacing w:val="-1"/>
          <w:sz w:val="24"/>
          <w:lang w:val="en-US" w:eastAsia="zh-CN"/>
        </w:rPr>
        <w:t>3、</w:t>
      </w:r>
      <w:r>
        <w:rPr>
          <w:color w:val="auto"/>
          <w:spacing w:val="-1"/>
          <w:sz w:val="24"/>
        </w:rPr>
        <w:t>双方签订的补充协议以及修改或变更的条款与本合同具有同等法律效力</w:t>
      </w:r>
      <w:r>
        <w:rPr>
          <w:rFonts w:hint="eastAsia"/>
          <w:color w:val="auto"/>
          <w:spacing w:val="-1"/>
          <w:sz w:val="24"/>
          <w:lang w:eastAsia="zh-CN"/>
        </w:rPr>
        <w:t>。</w:t>
      </w:r>
    </w:p>
    <w:p w14:paraId="340BFEC1">
      <w:pPr>
        <w:pStyle w:val="38"/>
        <w:keepLines w:val="0"/>
        <w:pageBreakBefore w:val="0"/>
        <w:widowControl w:val="0"/>
        <w:numPr>
          <w:ilvl w:val="0"/>
          <w:numId w:val="0"/>
        </w:numPr>
        <w:tabs>
          <w:tab w:val="left" w:pos="1040"/>
        </w:tabs>
        <w:kinsoku/>
        <w:wordWrap/>
        <w:overflowPunct/>
        <w:topLinePunct w:val="0"/>
        <w:autoSpaceDE/>
        <w:autoSpaceDN/>
        <w:bidi w:val="0"/>
        <w:adjustRightInd w:val="0"/>
        <w:snapToGrid w:val="0"/>
        <w:spacing w:line="360" w:lineRule="auto"/>
        <w:ind w:left="0" w:right="0" w:firstLine="0"/>
        <w:jc w:val="left"/>
        <w:textAlignment w:val="auto"/>
        <w:rPr>
          <w:b/>
          <w:color w:val="auto"/>
          <w:sz w:val="24"/>
        </w:rPr>
      </w:pPr>
      <w:r>
        <w:rPr>
          <w:b/>
          <w:color w:val="auto"/>
          <w:sz w:val="24"/>
        </w:rPr>
        <w:t>十七、合同的生效</w:t>
      </w:r>
    </w:p>
    <w:p w14:paraId="508732A7">
      <w:pPr>
        <w:keepLines w:val="0"/>
        <w:pageBreakBefore w:val="0"/>
        <w:widowControl w:val="0"/>
        <w:kinsoku/>
        <w:wordWrap/>
        <w:overflowPunct/>
        <w:topLinePunct w:val="0"/>
        <w:autoSpaceDE/>
        <w:autoSpaceDN/>
        <w:bidi w:val="0"/>
        <w:adjustRightInd w:val="0"/>
        <w:snapToGrid w:val="0"/>
        <w:spacing w:line="360" w:lineRule="auto"/>
        <w:ind w:right="0"/>
        <w:jc w:val="left"/>
        <w:textAlignment w:val="auto"/>
        <w:rPr>
          <w:rFonts w:hint="default"/>
          <w:color w:val="auto"/>
          <w:sz w:val="21"/>
          <w:szCs w:val="20"/>
          <w:lang w:val="en-US" w:eastAsia="zh-CN" w:bidi="zh-CN"/>
        </w:rPr>
      </w:pPr>
      <w:r>
        <w:rPr>
          <w:color w:val="auto"/>
          <w:sz w:val="22"/>
          <w:szCs w:val="21"/>
          <w:lang w:val="zh-CN" w:bidi="zh-CN"/>
        </w:rPr>
        <w:t>本</w:t>
      </w:r>
      <w:r>
        <w:rPr>
          <w:rFonts w:ascii="宋体" w:hAnsi="宋体" w:eastAsia="宋体" w:cs="宋体"/>
          <w:color w:val="auto"/>
          <w:spacing w:val="-1"/>
          <w:sz w:val="24"/>
          <w:lang w:val="zh-CN" w:bidi="zh-CN"/>
        </w:rPr>
        <w:t>合同经双方法定代表人（负责人）或授权代表签字并加盖单位公章</w:t>
      </w:r>
      <w:r>
        <w:rPr>
          <w:rFonts w:hint="default" w:ascii="宋体" w:hAnsi="宋体" w:eastAsia="宋体" w:cs="宋体"/>
          <w:color w:val="auto"/>
          <w:spacing w:val="-1"/>
          <w:sz w:val="24"/>
          <w:szCs w:val="20"/>
          <w:lang w:val="zh-CN" w:eastAsia="zh-CN" w:bidi="zh-CN"/>
        </w:rPr>
        <w:t>后生效。</w:t>
      </w:r>
    </w:p>
    <w:p w14:paraId="68D51AF8">
      <w:pPr>
        <w:keepLines w:val="0"/>
        <w:pageBreakBefore w:val="0"/>
        <w:widowControl w:val="0"/>
        <w:kinsoku/>
        <w:wordWrap/>
        <w:overflowPunct/>
        <w:topLinePunct w:val="0"/>
        <w:autoSpaceDE/>
        <w:autoSpaceDN/>
        <w:bidi w:val="0"/>
        <w:adjustRightInd w:val="0"/>
        <w:snapToGrid w:val="0"/>
        <w:spacing w:line="360" w:lineRule="auto"/>
        <w:ind w:left="0" w:right="0" w:firstLine="0"/>
        <w:jc w:val="left"/>
        <w:textAlignment w:val="auto"/>
        <w:rPr>
          <w:rFonts w:ascii="Calibri" w:hAnsi="Calibri"/>
          <w:b/>
          <w:color w:val="auto"/>
          <w:sz w:val="24"/>
          <w:szCs w:val="22"/>
        </w:rPr>
      </w:pPr>
      <w:r>
        <w:rPr>
          <w:rFonts w:ascii="Calibri" w:hAnsi="Calibri"/>
          <w:b/>
          <w:color w:val="auto"/>
          <w:sz w:val="24"/>
          <w:szCs w:val="22"/>
        </w:rPr>
        <w:t>十八、其它约定事项</w:t>
      </w:r>
    </w:p>
    <w:p w14:paraId="58A991B9">
      <w:pPr>
        <w:pStyle w:val="38"/>
        <w:keepLines w:val="0"/>
        <w:pageBreakBefore w:val="0"/>
        <w:widowControl w:val="0"/>
        <w:numPr>
          <w:ilvl w:val="0"/>
          <w:numId w:val="0"/>
        </w:numPr>
        <w:tabs>
          <w:tab w:val="left" w:pos="1040"/>
        </w:tabs>
        <w:kinsoku/>
        <w:wordWrap/>
        <w:overflowPunct/>
        <w:topLinePunct w:val="0"/>
        <w:autoSpaceDE/>
        <w:autoSpaceDN/>
        <w:bidi w:val="0"/>
        <w:adjustRightInd w:val="0"/>
        <w:snapToGrid w:val="0"/>
        <w:spacing w:line="360" w:lineRule="auto"/>
        <w:ind w:left="0" w:leftChars="0" w:right="0" w:firstLine="0" w:firstLineChars="0"/>
        <w:jc w:val="left"/>
        <w:textAlignment w:val="auto"/>
        <w:rPr>
          <w:color w:val="auto"/>
          <w:sz w:val="24"/>
        </w:rPr>
      </w:pPr>
      <w:r>
        <w:rPr>
          <w:rFonts w:hint="eastAsia"/>
          <w:color w:val="auto"/>
          <w:spacing w:val="-5"/>
          <w:sz w:val="24"/>
          <w:lang w:val="en-US" w:eastAsia="zh-CN"/>
        </w:rPr>
        <w:t>1、</w:t>
      </w:r>
      <w:r>
        <w:rPr>
          <w:rFonts w:hint="default" w:ascii="Times New Roman" w:hAnsi="Times New Roman" w:cs="Times New Roman"/>
          <w:bCs/>
          <w:color w:val="auto"/>
          <w:sz w:val="24"/>
          <w:highlight w:val="none"/>
          <w:lang w:eastAsia="zh-CN"/>
        </w:rPr>
        <w:t>招标文件</w:t>
      </w:r>
      <w:r>
        <w:rPr>
          <w:rFonts w:hint="default" w:ascii="Times New Roman" w:hAnsi="Times New Roman" w:cs="Times New Roman"/>
          <w:bCs/>
          <w:color w:val="auto"/>
          <w:sz w:val="24"/>
          <w:highlight w:val="none"/>
        </w:rPr>
        <w:t>、</w:t>
      </w:r>
      <w:r>
        <w:rPr>
          <w:rFonts w:hint="eastAsia" w:cs="Times New Roman"/>
          <w:bCs/>
          <w:color w:val="auto"/>
          <w:sz w:val="24"/>
          <w:highlight w:val="none"/>
          <w:lang w:eastAsia="zh-CN"/>
        </w:rPr>
        <w:t>投标文件</w:t>
      </w:r>
      <w:r>
        <w:rPr>
          <w:rFonts w:hint="default" w:ascii="Times New Roman" w:hAnsi="Times New Roman" w:cs="Times New Roman"/>
          <w:bCs/>
          <w:color w:val="auto"/>
          <w:sz w:val="24"/>
          <w:highlight w:val="none"/>
        </w:rPr>
        <w:t>、合同条款及</w:t>
      </w:r>
      <w:r>
        <w:rPr>
          <w:rFonts w:hint="default" w:ascii="Times New Roman" w:hAnsi="Times New Roman" w:cs="Times New Roman"/>
          <w:bCs/>
          <w:color w:val="auto"/>
          <w:sz w:val="24"/>
          <w:highlight w:val="none"/>
          <w:lang w:eastAsia="zh-CN"/>
        </w:rPr>
        <w:t>中标通知书</w:t>
      </w:r>
      <w:r>
        <w:rPr>
          <w:rFonts w:hint="default" w:ascii="Times New Roman" w:hAnsi="Times New Roman" w:cs="Times New Roman"/>
          <w:bCs/>
          <w:color w:val="auto"/>
          <w:sz w:val="24"/>
          <w:highlight w:val="none"/>
        </w:rPr>
        <w:t>，供方在报价、评审过程中所作</w:t>
      </w:r>
      <w:r>
        <w:rPr>
          <w:rFonts w:hint="default" w:ascii="Times New Roman" w:hAnsi="Times New Roman" w:cs="Times New Roman"/>
          <w:bCs/>
          <w:color w:val="auto"/>
          <w:sz w:val="24"/>
          <w:highlight w:val="none"/>
          <w:lang w:eastAsia="zh-CN"/>
        </w:rPr>
        <w:t>其他</w:t>
      </w:r>
      <w:r>
        <w:rPr>
          <w:rFonts w:hint="default" w:ascii="Times New Roman" w:hAnsi="Times New Roman" w:cs="Times New Roman"/>
          <w:bCs/>
          <w:color w:val="auto"/>
          <w:sz w:val="24"/>
          <w:highlight w:val="none"/>
        </w:rPr>
        <w:t>有关承诺、声明、书面澄清等均为合同不可分割的部分，与主合同具有同等法律效力。</w:t>
      </w:r>
      <w:r>
        <w:rPr>
          <w:color w:val="auto"/>
          <w:sz w:val="24"/>
        </w:rPr>
        <w:t>本合同中的附件均为本合同不可分割的部分，与本合同具有相同的法律效力。</w:t>
      </w:r>
    </w:p>
    <w:p w14:paraId="31049F7C">
      <w:pPr>
        <w:pStyle w:val="38"/>
        <w:keepLines w:val="0"/>
        <w:pageBreakBefore w:val="0"/>
        <w:widowControl w:val="0"/>
        <w:numPr>
          <w:ilvl w:val="0"/>
          <w:numId w:val="0"/>
        </w:numPr>
        <w:tabs>
          <w:tab w:val="left" w:pos="1040"/>
        </w:tabs>
        <w:kinsoku/>
        <w:wordWrap/>
        <w:overflowPunct/>
        <w:topLinePunct w:val="0"/>
        <w:autoSpaceDE/>
        <w:autoSpaceDN/>
        <w:bidi w:val="0"/>
        <w:adjustRightInd w:val="0"/>
        <w:snapToGrid w:val="0"/>
        <w:spacing w:line="360" w:lineRule="auto"/>
        <w:ind w:left="0" w:leftChars="0" w:right="0" w:firstLine="0" w:firstLineChars="0"/>
        <w:jc w:val="left"/>
        <w:textAlignment w:val="auto"/>
        <w:rPr>
          <w:color w:val="auto"/>
          <w:sz w:val="24"/>
        </w:rPr>
      </w:pPr>
      <w:r>
        <w:rPr>
          <w:rFonts w:hint="eastAsia"/>
          <w:color w:val="auto"/>
          <w:spacing w:val="-4"/>
          <w:sz w:val="24"/>
          <w:lang w:val="en-US" w:eastAsia="zh-CN"/>
        </w:rPr>
        <w:t>2、</w:t>
      </w:r>
      <w:r>
        <w:rPr>
          <w:color w:val="auto"/>
          <w:spacing w:val="-4"/>
          <w:sz w:val="24"/>
        </w:rPr>
        <w:t>一方当事人未经另外一方书面同意，不得将其在合同项下的权利和义务全部或部分转</w:t>
      </w:r>
      <w:r>
        <w:rPr>
          <w:color w:val="auto"/>
          <w:sz w:val="24"/>
        </w:rPr>
        <w:t>让给第三人。</w:t>
      </w:r>
    </w:p>
    <w:p w14:paraId="72C03579">
      <w:pPr>
        <w:pStyle w:val="38"/>
        <w:keepLines w:val="0"/>
        <w:pageBreakBefore w:val="0"/>
        <w:widowControl w:val="0"/>
        <w:numPr>
          <w:ilvl w:val="0"/>
          <w:numId w:val="0"/>
        </w:numPr>
        <w:tabs>
          <w:tab w:val="left" w:pos="1040"/>
        </w:tabs>
        <w:kinsoku/>
        <w:wordWrap/>
        <w:overflowPunct/>
        <w:topLinePunct w:val="0"/>
        <w:autoSpaceDE/>
        <w:autoSpaceDN/>
        <w:bidi w:val="0"/>
        <w:adjustRightInd w:val="0"/>
        <w:snapToGrid w:val="0"/>
        <w:spacing w:line="360" w:lineRule="auto"/>
        <w:ind w:left="0" w:leftChars="0" w:right="0" w:firstLine="0" w:firstLineChars="0"/>
        <w:jc w:val="left"/>
        <w:textAlignment w:val="auto"/>
        <w:rPr>
          <w:color w:val="auto"/>
          <w:sz w:val="24"/>
        </w:rPr>
      </w:pPr>
      <w:r>
        <w:rPr>
          <w:rFonts w:hint="eastAsia"/>
          <w:color w:val="auto"/>
          <w:sz w:val="24"/>
          <w:lang w:val="en-US" w:eastAsia="zh-CN"/>
        </w:rPr>
        <w:t>3、</w:t>
      </w:r>
      <w:r>
        <w:rPr>
          <w:color w:val="auto"/>
          <w:sz w:val="24"/>
        </w:rPr>
        <w:t>本合同</w:t>
      </w:r>
      <w:r>
        <w:rPr>
          <w:rFonts w:hint="eastAsia"/>
          <w:color w:val="auto"/>
          <w:sz w:val="24"/>
          <w:lang w:val="en-US" w:eastAsia="zh-CN"/>
        </w:rPr>
        <w:t>四份</w:t>
      </w:r>
      <w:r>
        <w:rPr>
          <w:color w:val="auto"/>
          <w:sz w:val="24"/>
        </w:rPr>
        <w:t>，甲乙双方各执</w:t>
      </w:r>
      <w:r>
        <w:rPr>
          <w:rFonts w:hint="eastAsia"/>
          <w:color w:val="auto"/>
          <w:sz w:val="24"/>
          <w:lang w:val="en-US"/>
        </w:rPr>
        <w:t>二</w:t>
      </w:r>
      <w:r>
        <w:rPr>
          <w:color w:val="auto"/>
          <w:sz w:val="24"/>
        </w:rPr>
        <w:t>份</w:t>
      </w:r>
      <w:r>
        <w:rPr>
          <w:rFonts w:hint="eastAsia"/>
          <w:color w:val="auto"/>
          <w:sz w:val="24"/>
          <w:lang w:eastAsia="zh-CN"/>
        </w:rPr>
        <w:t>，</w:t>
      </w:r>
      <w:r>
        <w:rPr>
          <w:rFonts w:hint="eastAsia"/>
          <w:color w:val="auto"/>
          <w:sz w:val="24"/>
          <w:lang w:val="en-US" w:eastAsia="zh-CN"/>
        </w:rPr>
        <w:t>均</w:t>
      </w:r>
      <w:r>
        <w:rPr>
          <w:color w:val="auto"/>
          <w:sz w:val="24"/>
        </w:rPr>
        <w:t>具有同等法律效力。</w:t>
      </w:r>
    </w:p>
    <w:p w14:paraId="641C70E0">
      <w:pPr>
        <w:pStyle w:val="2"/>
        <w:tabs>
          <w:tab w:val="left" w:pos="5801"/>
        </w:tabs>
        <w:spacing w:before="186"/>
        <w:ind w:left="760"/>
        <w:rPr>
          <w:rFonts w:hint="eastAsia" w:eastAsia="华文中宋"/>
          <w:color w:val="auto"/>
          <w:sz w:val="24"/>
          <w:szCs w:val="18"/>
          <w:lang w:eastAsia="zh-CN"/>
        </w:rPr>
      </w:pPr>
      <w:r>
        <w:rPr>
          <w:color w:val="auto"/>
          <w:sz w:val="24"/>
          <w:szCs w:val="18"/>
        </w:rPr>
        <w:t>甲方（公章）</w:t>
      </w:r>
      <w:r>
        <w:rPr>
          <w:rFonts w:hint="eastAsia"/>
          <w:color w:val="auto"/>
          <w:sz w:val="24"/>
          <w:szCs w:val="18"/>
          <w:lang w:eastAsia="zh-CN"/>
        </w:rPr>
        <w:t>：</w:t>
      </w:r>
      <w:r>
        <w:rPr>
          <w:color w:val="auto"/>
          <w:sz w:val="24"/>
          <w:szCs w:val="18"/>
        </w:rPr>
        <w:tab/>
      </w:r>
      <w:r>
        <w:rPr>
          <w:color w:val="auto"/>
          <w:sz w:val="24"/>
          <w:szCs w:val="18"/>
        </w:rPr>
        <w:t>乙方（公章）</w:t>
      </w:r>
      <w:r>
        <w:rPr>
          <w:rFonts w:hint="eastAsia"/>
          <w:color w:val="auto"/>
          <w:sz w:val="24"/>
          <w:szCs w:val="18"/>
          <w:lang w:eastAsia="zh-CN"/>
        </w:rPr>
        <w:t>：</w:t>
      </w:r>
    </w:p>
    <w:p w14:paraId="5602AAF9">
      <w:pPr>
        <w:pStyle w:val="2"/>
        <w:tabs>
          <w:tab w:val="left" w:pos="5837"/>
        </w:tabs>
        <w:spacing w:before="91"/>
        <w:ind w:left="796"/>
        <w:rPr>
          <w:color w:val="auto"/>
          <w:sz w:val="24"/>
          <w:szCs w:val="18"/>
        </w:rPr>
      </w:pPr>
      <w:r>
        <w:rPr>
          <w:color w:val="auto"/>
          <w:sz w:val="24"/>
          <w:szCs w:val="18"/>
        </w:rPr>
        <w:tab/>
      </w:r>
    </w:p>
    <w:p w14:paraId="354E5DA2">
      <w:pPr>
        <w:pStyle w:val="2"/>
        <w:tabs>
          <w:tab w:val="left" w:pos="5741"/>
        </w:tabs>
        <w:spacing w:before="94"/>
        <w:ind w:left="796"/>
        <w:rPr>
          <w:rFonts w:hint="eastAsia" w:eastAsia="华文中宋"/>
          <w:color w:val="auto"/>
          <w:sz w:val="24"/>
          <w:szCs w:val="18"/>
          <w:lang w:eastAsia="zh-CN"/>
        </w:rPr>
      </w:pPr>
      <w:r>
        <w:rPr>
          <w:color w:val="auto"/>
          <w:sz w:val="24"/>
          <w:szCs w:val="18"/>
        </w:rPr>
        <w:t>法定代表或授权代</w:t>
      </w:r>
      <w:r>
        <w:rPr>
          <w:color w:val="auto"/>
          <w:spacing w:val="-1"/>
          <w:sz w:val="24"/>
          <w:szCs w:val="18"/>
        </w:rPr>
        <w:t>表</w:t>
      </w:r>
      <w:r>
        <w:rPr>
          <w:color w:val="auto"/>
          <w:sz w:val="24"/>
          <w:szCs w:val="18"/>
        </w:rPr>
        <w:t>（签章</w:t>
      </w:r>
      <w:r>
        <w:rPr>
          <w:color w:val="auto"/>
          <w:spacing w:val="-120"/>
          <w:sz w:val="24"/>
          <w:szCs w:val="18"/>
        </w:rPr>
        <w:t>）</w:t>
      </w:r>
      <w:r>
        <w:rPr>
          <w:color w:val="auto"/>
          <w:sz w:val="24"/>
          <w:szCs w:val="18"/>
        </w:rPr>
        <w:tab/>
      </w:r>
      <w:r>
        <w:rPr>
          <w:color w:val="auto"/>
          <w:sz w:val="24"/>
          <w:szCs w:val="18"/>
        </w:rPr>
        <w:t>法定代表或授权代表（签章</w:t>
      </w:r>
      <w:r>
        <w:rPr>
          <w:color w:val="auto"/>
          <w:spacing w:val="-120"/>
          <w:sz w:val="24"/>
          <w:szCs w:val="18"/>
        </w:rPr>
        <w:t>）</w:t>
      </w:r>
    </w:p>
    <w:p w14:paraId="64F4F058">
      <w:pPr>
        <w:pStyle w:val="2"/>
        <w:rPr>
          <w:color w:val="auto"/>
          <w:sz w:val="24"/>
          <w:szCs w:val="18"/>
        </w:rPr>
      </w:pPr>
    </w:p>
    <w:p w14:paraId="41AD6926">
      <w:pPr>
        <w:pStyle w:val="2"/>
        <w:tabs>
          <w:tab w:val="left" w:pos="2356"/>
          <w:tab w:val="left" w:pos="2836"/>
          <w:tab w:val="left" w:pos="3436"/>
          <w:tab w:val="left" w:pos="5717"/>
          <w:tab w:val="left" w:pos="7277"/>
          <w:tab w:val="left" w:pos="7757"/>
          <w:tab w:val="left" w:pos="8357"/>
        </w:tabs>
        <w:spacing w:before="184"/>
        <w:ind w:left="796"/>
        <w:rPr>
          <w:color w:val="auto"/>
          <w:sz w:val="24"/>
          <w:szCs w:val="18"/>
        </w:rPr>
      </w:pPr>
      <w:r>
        <w:rPr>
          <w:color w:val="auto"/>
          <w:sz w:val="24"/>
          <w:szCs w:val="18"/>
        </w:rPr>
        <w:t>签订时间：</w:t>
      </w:r>
      <w:r>
        <w:rPr>
          <w:color w:val="auto"/>
          <w:sz w:val="24"/>
          <w:szCs w:val="18"/>
        </w:rPr>
        <w:tab/>
      </w:r>
      <w:r>
        <w:rPr>
          <w:color w:val="auto"/>
          <w:sz w:val="24"/>
          <w:szCs w:val="18"/>
        </w:rPr>
        <w:t>年</w:t>
      </w:r>
      <w:r>
        <w:rPr>
          <w:color w:val="auto"/>
          <w:sz w:val="24"/>
          <w:szCs w:val="18"/>
        </w:rPr>
        <w:tab/>
      </w:r>
      <w:r>
        <w:rPr>
          <w:color w:val="auto"/>
          <w:sz w:val="24"/>
          <w:szCs w:val="18"/>
        </w:rPr>
        <w:t>月</w:t>
      </w:r>
      <w:r>
        <w:rPr>
          <w:color w:val="auto"/>
          <w:sz w:val="24"/>
          <w:szCs w:val="18"/>
        </w:rPr>
        <w:tab/>
      </w:r>
      <w:r>
        <w:rPr>
          <w:color w:val="auto"/>
          <w:sz w:val="24"/>
          <w:szCs w:val="18"/>
        </w:rPr>
        <w:t>日</w:t>
      </w:r>
      <w:r>
        <w:rPr>
          <w:color w:val="auto"/>
          <w:sz w:val="24"/>
          <w:szCs w:val="18"/>
        </w:rPr>
        <w:tab/>
      </w:r>
      <w:r>
        <w:rPr>
          <w:color w:val="auto"/>
          <w:sz w:val="24"/>
          <w:szCs w:val="18"/>
        </w:rPr>
        <w:t>签订时间：</w:t>
      </w:r>
      <w:r>
        <w:rPr>
          <w:color w:val="auto"/>
          <w:sz w:val="24"/>
          <w:szCs w:val="18"/>
        </w:rPr>
        <w:tab/>
      </w:r>
      <w:r>
        <w:rPr>
          <w:color w:val="auto"/>
          <w:sz w:val="24"/>
          <w:szCs w:val="18"/>
        </w:rPr>
        <w:t>年</w:t>
      </w:r>
      <w:r>
        <w:rPr>
          <w:color w:val="auto"/>
          <w:sz w:val="24"/>
          <w:szCs w:val="18"/>
        </w:rPr>
        <w:tab/>
      </w:r>
      <w:r>
        <w:rPr>
          <w:color w:val="auto"/>
          <w:sz w:val="24"/>
          <w:szCs w:val="18"/>
        </w:rPr>
        <w:t>月</w:t>
      </w:r>
      <w:r>
        <w:rPr>
          <w:color w:val="auto"/>
          <w:sz w:val="24"/>
          <w:szCs w:val="18"/>
        </w:rPr>
        <w:tab/>
      </w:r>
      <w:r>
        <w:rPr>
          <w:color w:val="auto"/>
          <w:sz w:val="24"/>
          <w:szCs w:val="18"/>
        </w:rPr>
        <w:t>日</w:t>
      </w:r>
    </w:p>
    <w:p w14:paraId="114E16EF">
      <w:pPr>
        <w:rPr>
          <w:rFonts w:hint="eastAsia"/>
          <w:color w:val="auto"/>
          <w:lang w:val="en-US" w:eastAsia="zh-CN"/>
        </w:rPr>
      </w:pPr>
    </w:p>
    <w:p w14:paraId="05883F93">
      <w:pPr>
        <w:rPr>
          <w:rFonts w:hint="eastAsia"/>
          <w:color w:val="auto"/>
        </w:rPr>
      </w:pPr>
    </w:p>
    <w:p w14:paraId="7BCE260D">
      <w:pPr>
        <w:pStyle w:val="38"/>
        <w:ind w:firstLine="480"/>
        <w:rPr>
          <w:rFonts w:ascii="Times New Roman" w:hAnsi="Times New Roman"/>
          <w:bCs/>
          <w:color w:val="auto"/>
          <w:sz w:val="24"/>
          <w:szCs w:val="24"/>
          <w:highlight w:val="none"/>
        </w:rPr>
      </w:pPr>
    </w:p>
    <w:p w14:paraId="65A31D0A">
      <w:pPr>
        <w:ind w:firstLine="240" w:firstLineChars="100"/>
        <w:jc w:val="left"/>
        <w:rPr>
          <w:bCs/>
          <w:color w:val="auto"/>
          <w:sz w:val="24"/>
          <w:highlight w:val="none"/>
        </w:rPr>
      </w:pPr>
    </w:p>
    <w:p w14:paraId="27616341">
      <w:pPr>
        <w:pStyle w:val="38"/>
        <w:ind w:firstLine="480"/>
        <w:rPr>
          <w:rFonts w:ascii="Times New Roman" w:hAnsi="Times New Roman"/>
          <w:bCs/>
          <w:color w:val="auto"/>
          <w:sz w:val="24"/>
          <w:highlight w:val="none"/>
          <w:u w:val="single"/>
        </w:rPr>
      </w:pPr>
    </w:p>
    <w:p w14:paraId="5518BE64">
      <w:pPr>
        <w:spacing w:line="360" w:lineRule="auto"/>
        <w:rPr>
          <w:bCs/>
          <w:color w:val="auto"/>
          <w:sz w:val="24"/>
          <w:szCs w:val="24"/>
          <w:highlight w:val="none"/>
        </w:rPr>
      </w:pPr>
    </w:p>
    <w:p w14:paraId="3BA7E2EE">
      <w:pPr>
        <w:pStyle w:val="70"/>
        <w:rPr>
          <w:rFonts w:hint="eastAsia" w:ascii="宋体" w:hAnsi="宋体" w:eastAsia="宋体" w:cs="宋体"/>
          <w:b w:val="0"/>
          <w:color w:val="auto"/>
          <w:sz w:val="24"/>
          <w:szCs w:val="24"/>
          <w:lang w:val="en-US" w:eastAsia="zh-CN"/>
        </w:rPr>
      </w:pPr>
    </w:p>
    <w:p w14:paraId="398C59DE">
      <w:pPr>
        <w:pStyle w:val="70"/>
        <w:rPr>
          <w:rFonts w:hint="eastAsia" w:ascii="楷体_GB2312" w:hAnsi="Times New Roman" w:eastAsia="楷体_GB2312" w:cs="Times New Roman"/>
          <w:b/>
          <w:bCs w:val="0"/>
          <w:color w:val="auto"/>
          <w:kern w:val="2"/>
          <w:sz w:val="28"/>
          <w:szCs w:val="20"/>
          <w:lang w:val="en-US" w:eastAsia="zh-CN" w:bidi="ar-SA"/>
        </w:rPr>
      </w:pPr>
      <w:r>
        <w:rPr>
          <w:rFonts w:hint="eastAsia" w:ascii="楷体_GB2312" w:hAnsi="Times New Roman" w:eastAsia="楷体_GB2312" w:cs="Times New Roman"/>
          <w:b/>
          <w:bCs w:val="0"/>
          <w:color w:val="auto"/>
          <w:kern w:val="2"/>
          <w:sz w:val="28"/>
          <w:szCs w:val="20"/>
          <w:lang w:val="en-US" w:eastAsia="zh-CN" w:bidi="ar-SA"/>
        </w:rPr>
        <w:t>合同</w:t>
      </w:r>
      <w:r>
        <w:rPr>
          <w:rFonts w:hint="eastAsia" w:ascii="楷体_GB2312" w:hAnsi="Times New Roman" w:eastAsia="楷体_GB2312" w:cs="Times New Roman"/>
          <w:b/>
          <w:color w:val="auto"/>
          <w:sz w:val="28"/>
          <w:szCs w:val="20"/>
          <w:lang w:val="en-US"/>
        </w:rPr>
        <w:t>附件</w:t>
      </w:r>
      <w:r>
        <w:rPr>
          <w:rFonts w:hint="eastAsia" w:ascii="楷体_GB2312" w:hAnsi="Times New Roman" w:eastAsia="楷体_GB2312" w:cs="Times New Roman"/>
          <w:b/>
          <w:color w:val="auto"/>
          <w:sz w:val="28"/>
          <w:szCs w:val="20"/>
          <w:lang w:val="en-US" w:eastAsia="zh-CN"/>
        </w:rPr>
        <w:t>1：供货</w:t>
      </w:r>
      <w:r>
        <w:rPr>
          <w:rFonts w:hint="eastAsia" w:ascii="楷体_GB2312" w:hAnsi="Times New Roman" w:eastAsia="楷体_GB2312" w:cs="Times New Roman"/>
          <w:b/>
          <w:color w:val="auto"/>
          <w:sz w:val="28"/>
          <w:szCs w:val="20"/>
          <w:lang w:val="en-US"/>
        </w:rPr>
        <w:t>明细清单</w:t>
      </w:r>
      <w:r>
        <w:rPr>
          <w:rFonts w:hint="eastAsia" w:ascii="楷体_GB2312" w:hAnsi="Times New Roman" w:eastAsia="楷体_GB2312" w:cs="Times New Roman"/>
          <w:b/>
          <w:color w:val="auto"/>
          <w:sz w:val="28"/>
          <w:szCs w:val="20"/>
          <w:lang w:val="en-US" w:eastAsia="zh-CN"/>
        </w:rPr>
        <w:t>（略）</w:t>
      </w:r>
      <w:r>
        <w:rPr>
          <w:rFonts w:hint="eastAsia" w:ascii="宋体" w:hAnsi="宋体" w:eastAsia="宋体" w:cs="宋体"/>
          <w:b w:val="0"/>
          <w:color w:val="auto"/>
          <w:sz w:val="24"/>
          <w:szCs w:val="24"/>
          <w:lang w:val="en-US" w:eastAsia="zh-CN"/>
        </w:rPr>
        <w:br w:type="page"/>
      </w:r>
      <w:r>
        <w:rPr>
          <w:rFonts w:hint="eastAsia" w:ascii="楷体_GB2312" w:hAnsi="Times New Roman" w:eastAsia="楷体_GB2312" w:cs="Times New Roman"/>
          <w:b/>
          <w:bCs w:val="0"/>
          <w:color w:val="auto"/>
          <w:kern w:val="2"/>
          <w:sz w:val="28"/>
          <w:szCs w:val="20"/>
          <w:lang w:val="en-US" w:eastAsia="zh-CN" w:bidi="ar-SA"/>
        </w:rPr>
        <w:t>合同附件2：反兴奋剂承诺书</w:t>
      </w:r>
    </w:p>
    <w:p w14:paraId="3A8CE246">
      <w:pPr>
        <w:pStyle w:val="70"/>
        <w:rPr>
          <w:rFonts w:hint="eastAsia" w:ascii="宋体" w:hAnsi="宋体" w:eastAsia="宋体" w:cs="宋体"/>
          <w:b w:val="0"/>
          <w:color w:val="auto"/>
          <w:sz w:val="24"/>
          <w:szCs w:val="24"/>
        </w:rPr>
      </w:pPr>
    </w:p>
    <w:p w14:paraId="545EF27E">
      <w:pPr>
        <w:pStyle w:val="7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根据国务院《反兴奋剂条例》，作为</w:t>
      </w:r>
      <w:r>
        <w:rPr>
          <w:rFonts w:hint="eastAsia" w:ascii="宋体" w:hAnsi="宋体" w:eastAsia="宋体" w:cs="宋体"/>
          <w:color w:val="auto"/>
          <w:sz w:val="24"/>
          <w:szCs w:val="24"/>
          <w:lang w:val="en-US" w:eastAsia="zh-CN"/>
        </w:rPr>
        <w:t>本项目供货商</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将</w:t>
      </w:r>
      <w:r>
        <w:rPr>
          <w:rFonts w:hint="eastAsia" w:ascii="宋体" w:hAnsi="宋体" w:eastAsia="宋体" w:cs="宋体"/>
          <w:color w:val="auto"/>
          <w:sz w:val="24"/>
          <w:szCs w:val="24"/>
        </w:rPr>
        <w:t>认真履行反兴奋剂的责任和义务，并对因违反反兴奋剂规定而造成的一切后果负责，庄严承诺：</w:t>
      </w:r>
    </w:p>
    <w:p w14:paraId="48DFA8B5">
      <w:pPr>
        <w:pStyle w:val="70"/>
        <w:spacing w:line="360" w:lineRule="auto"/>
        <w:rPr>
          <w:rFonts w:hint="eastAsia" w:ascii="宋体" w:hAnsi="宋体" w:eastAsia="宋体" w:cs="宋体"/>
          <w:color w:val="auto"/>
          <w:sz w:val="24"/>
          <w:szCs w:val="24"/>
        </w:rPr>
      </w:pPr>
    </w:p>
    <w:p w14:paraId="0ACFA587">
      <w:pPr>
        <w:pStyle w:val="7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一、 </w:t>
      </w:r>
      <w:r>
        <w:rPr>
          <w:rFonts w:hint="eastAsia" w:ascii="宋体" w:hAnsi="宋体" w:eastAsia="宋体" w:cs="宋体"/>
          <w:color w:val="auto"/>
          <w:sz w:val="24"/>
          <w:szCs w:val="24"/>
          <w:lang w:val="en-US" w:eastAsia="zh-CN"/>
        </w:rPr>
        <w:t>我公司所有供货产品均承诺不含有兴奋剂；</w:t>
      </w:r>
    </w:p>
    <w:p w14:paraId="07E826B3">
      <w:pPr>
        <w:pStyle w:val="70"/>
        <w:spacing w:line="360" w:lineRule="auto"/>
        <w:rPr>
          <w:rFonts w:hint="eastAsia" w:ascii="宋体" w:hAnsi="宋体" w:eastAsia="宋体" w:cs="宋体"/>
          <w:color w:val="auto"/>
          <w:sz w:val="24"/>
          <w:szCs w:val="24"/>
        </w:rPr>
      </w:pPr>
    </w:p>
    <w:p w14:paraId="1FF7E197">
      <w:pPr>
        <w:pStyle w:val="7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二、 按规定接受各类兴奋剂检查，积极配合兴奋剂检查工作</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如需</w:t>
      </w:r>
      <w:r>
        <w:rPr>
          <w:rFonts w:hint="eastAsia" w:ascii="宋体" w:hAnsi="宋体" w:eastAsia="宋体" w:cs="宋体"/>
          <w:color w:val="auto"/>
          <w:sz w:val="24"/>
          <w:szCs w:val="24"/>
          <w:lang w:eastAsia="zh-CN"/>
        </w:rPr>
        <w:t>）。</w:t>
      </w:r>
    </w:p>
    <w:p w14:paraId="72EA4995">
      <w:pPr>
        <w:pStyle w:val="70"/>
        <w:spacing w:line="360" w:lineRule="auto"/>
        <w:rPr>
          <w:rFonts w:hint="eastAsia" w:ascii="宋体" w:hAnsi="宋体" w:eastAsia="宋体" w:cs="宋体"/>
          <w:color w:val="auto"/>
          <w:sz w:val="24"/>
          <w:szCs w:val="24"/>
        </w:rPr>
      </w:pPr>
    </w:p>
    <w:p w14:paraId="38F0C439">
      <w:pPr>
        <w:pStyle w:val="70"/>
        <w:spacing w:line="360" w:lineRule="auto"/>
        <w:rPr>
          <w:rFonts w:hint="eastAsia" w:ascii="宋体" w:hAnsi="宋体" w:eastAsia="宋体" w:cs="宋体"/>
          <w:color w:val="auto"/>
          <w:sz w:val="24"/>
          <w:szCs w:val="24"/>
        </w:rPr>
      </w:pPr>
    </w:p>
    <w:p w14:paraId="178AA80A">
      <w:pPr>
        <w:pStyle w:val="70"/>
        <w:spacing w:line="360" w:lineRule="auto"/>
        <w:rPr>
          <w:rFonts w:hint="eastAsia" w:ascii="宋体" w:hAnsi="宋体" w:eastAsia="宋体" w:cs="宋体"/>
          <w:b w:val="0"/>
          <w:color w:val="auto"/>
          <w:sz w:val="24"/>
          <w:szCs w:val="24"/>
        </w:rPr>
      </w:pPr>
      <w:r>
        <w:rPr>
          <w:rFonts w:hint="eastAsia" w:ascii="宋体" w:hAnsi="宋体" w:eastAsia="宋体" w:cs="宋体"/>
          <w:color w:val="auto"/>
          <w:sz w:val="24"/>
          <w:szCs w:val="24"/>
        </w:rPr>
        <w:t>　　</w:t>
      </w:r>
      <w:r>
        <w:rPr>
          <w:rFonts w:hint="eastAsia" w:ascii="宋体" w:hAnsi="宋体" w:eastAsia="宋体" w:cs="宋体"/>
          <w:color w:val="auto"/>
          <w:sz w:val="24"/>
          <w:szCs w:val="24"/>
          <w:lang w:val="en-US" w:eastAsia="zh-CN"/>
        </w:rPr>
        <w:t>特此承诺。</w:t>
      </w:r>
    </w:p>
    <w:p w14:paraId="1E4F49EE">
      <w:pPr>
        <w:pStyle w:val="70"/>
        <w:spacing w:line="360" w:lineRule="auto"/>
        <w:rPr>
          <w:rFonts w:hint="eastAsia" w:ascii="宋体" w:hAnsi="宋体" w:eastAsia="宋体" w:cs="宋体"/>
          <w:b/>
          <w:color w:val="auto"/>
          <w:sz w:val="24"/>
          <w:szCs w:val="24"/>
        </w:rPr>
      </w:pPr>
    </w:p>
    <w:p w14:paraId="6A0DA3FB">
      <w:pPr>
        <w:pStyle w:val="2"/>
        <w:tabs>
          <w:tab w:val="left" w:pos="5837"/>
        </w:tabs>
        <w:spacing w:before="91" w:line="360" w:lineRule="auto"/>
        <w:ind w:left="796" w:firstLine="6000" w:firstLineChars="2500"/>
        <w:rPr>
          <w:rFonts w:hint="eastAsia" w:ascii="宋体" w:hAnsi="宋体" w:eastAsia="宋体" w:cs="宋体"/>
          <w:color w:val="auto"/>
          <w:sz w:val="24"/>
          <w:szCs w:val="24"/>
          <w:lang w:eastAsia="zh-CN"/>
        </w:rPr>
      </w:pPr>
      <w:r>
        <w:rPr>
          <w:rFonts w:hint="eastAsia" w:ascii="宋体" w:hAnsi="宋体" w:eastAsia="宋体" w:cs="宋体"/>
          <w:bCs w:val="0"/>
          <w:color w:val="auto"/>
          <w:sz w:val="24"/>
          <w:szCs w:val="24"/>
          <w:lang w:val="en-US" w:eastAsia="zh-CN"/>
        </w:rPr>
        <w:t xml:space="preserve">乙方 </w:t>
      </w:r>
      <w:r>
        <w:rPr>
          <w:rFonts w:hint="eastAsia" w:ascii="宋体" w:hAnsi="宋体" w:eastAsia="宋体" w:cs="宋体"/>
          <w:bCs w:val="0"/>
          <w:color w:val="auto"/>
          <w:sz w:val="24"/>
          <w:szCs w:val="24"/>
        </w:rPr>
        <w:t>（公章）</w:t>
      </w:r>
      <w:r>
        <w:rPr>
          <w:rFonts w:hint="eastAsia" w:ascii="宋体" w:hAnsi="宋体" w:eastAsia="宋体" w:cs="宋体"/>
          <w:bCs w:val="0"/>
          <w:color w:val="auto"/>
          <w:sz w:val="24"/>
          <w:szCs w:val="24"/>
          <w:lang w:eastAsia="zh-CN"/>
        </w:rPr>
        <w:t>：</w:t>
      </w:r>
    </w:p>
    <w:p w14:paraId="312FA730">
      <w:pPr>
        <w:pStyle w:val="70"/>
        <w:spacing w:line="360" w:lineRule="auto"/>
        <w:rPr>
          <w:rFonts w:ascii="Times New Roman" w:hAnsi="Times New Roman" w:eastAsia="华文中宋"/>
          <w:b/>
          <w:color w:val="auto"/>
          <w:sz w:val="24"/>
          <w:szCs w:val="24"/>
        </w:rPr>
      </w:pPr>
    </w:p>
    <w:p w14:paraId="0E338D8F">
      <w:pPr>
        <w:jc w:val="center"/>
        <w:rPr>
          <w:rFonts w:hint="eastAsia" w:ascii="黑体" w:eastAsia="黑体"/>
          <w:bCs/>
          <w:color w:val="auto"/>
          <w:sz w:val="28"/>
          <w:szCs w:val="28"/>
          <w:highlight w:val="none"/>
        </w:rPr>
      </w:pPr>
    </w:p>
    <w:p w14:paraId="6E2FE90D">
      <w:pPr>
        <w:rPr>
          <w:color w:val="auto"/>
        </w:rPr>
      </w:pPr>
    </w:p>
    <w:p w14:paraId="2B7FDDD5">
      <w:pPr>
        <w:rPr>
          <w:color w:val="auto"/>
        </w:rPr>
      </w:pPr>
    </w:p>
    <w:p w14:paraId="553C7BF5">
      <w:pPr>
        <w:rPr>
          <w:rFonts w:hint="eastAsia" w:ascii="黑体" w:hAnsi="宋体" w:eastAsia="黑体"/>
          <w:b/>
          <w:bCs/>
          <w:color w:val="auto"/>
          <w:kern w:val="44"/>
          <w:sz w:val="36"/>
          <w:szCs w:val="24"/>
        </w:rPr>
      </w:pPr>
      <w:bookmarkStart w:id="63" w:name="_Toc19263"/>
      <w:bookmarkStart w:id="64" w:name="_Toc66735306"/>
      <w:r>
        <w:rPr>
          <w:rFonts w:hint="eastAsia" w:ascii="黑体" w:hAnsi="宋体" w:eastAsia="黑体"/>
          <w:b/>
          <w:bCs/>
          <w:color w:val="auto"/>
          <w:kern w:val="44"/>
          <w:sz w:val="36"/>
          <w:szCs w:val="24"/>
        </w:rPr>
        <w:br w:type="page"/>
      </w:r>
    </w:p>
    <w:p w14:paraId="2FC8C07A">
      <w:pPr>
        <w:spacing w:before="156" w:line="312" w:lineRule="auto"/>
        <w:ind w:firstLine="0" w:firstLineChars="0"/>
        <w:jc w:val="center"/>
        <w:outlineLvl w:val="0"/>
        <w:rPr>
          <w:rFonts w:ascii="黑体" w:hAnsi="宋体" w:eastAsia="黑体"/>
          <w:color w:val="auto"/>
          <w:szCs w:val="24"/>
        </w:rPr>
      </w:pPr>
      <w:bookmarkStart w:id="65" w:name="_Toc9919"/>
      <w:r>
        <w:rPr>
          <w:rFonts w:hint="eastAsia" w:ascii="黑体" w:hAnsi="宋体" w:eastAsia="黑体"/>
          <w:b/>
          <w:bCs/>
          <w:color w:val="auto"/>
          <w:kern w:val="44"/>
          <w:sz w:val="36"/>
          <w:szCs w:val="24"/>
        </w:rPr>
        <w:t>五. 附件（投标文件部分格式）</w:t>
      </w:r>
      <w:bookmarkEnd w:id="63"/>
      <w:bookmarkEnd w:id="64"/>
      <w:bookmarkEnd w:id="65"/>
    </w:p>
    <w:p w14:paraId="29CB71AA">
      <w:pPr>
        <w:pStyle w:val="39"/>
        <w:rPr>
          <w:color w:val="auto"/>
        </w:rPr>
      </w:pPr>
    </w:p>
    <w:p w14:paraId="5484F497">
      <w:pPr>
        <w:rPr>
          <w:rFonts w:ascii="宋体" w:hAnsi="宋体"/>
          <w:b/>
          <w:bCs/>
          <w:color w:val="auto"/>
          <w:sz w:val="24"/>
          <w:szCs w:val="24"/>
        </w:rPr>
      </w:pPr>
    </w:p>
    <w:p w14:paraId="4C58B637">
      <w:pPr>
        <w:rPr>
          <w:rFonts w:ascii="黑体" w:eastAsia="黑体"/>
          <w:bCs/>
          <w:color w:val="auto"/>
          <w:sz w:val="32"/>
        </w:rPr>
      </w:pPr>
    </w:p>
    <w:p w14:paraId="082F3F99">
      <w:pPr>
        <w:jc w:val="center"/>
        <w:rPr>
          <w:rFonts w:ascii="黑体" w:eastAsia="黑体"/>
          <w:bCs/>
          <w:color w:val="auto"/>
          <w:sz w:val="52"/>
          <w:szCs w:val="52"/>
        </w:rPr>
      </w:pPr>
      <w:r>
        <w:rPr>
          <w:rFonts w:hint="eastAsia" w:ascii="黑体" w:eastAsia="黑体"/>
          <w:bCs/>
          <w:color w:val="auto"/>
          <w:sz w:val="52"/>
          <w:szCs w:val="52"/>
        </w:rPr>
        <w:t>投</w:t>
      </w:r>
    </w:p>
    <w:p w14:paraId="1B8EBEC9">
      <w:pPr>
        <w:jc w:val="center"/>
        <w:rPr>
          <w:rFonts w:ascii="黑体" w:eastAsia="黑体"/>
          <w:bCs/>
          <w:color w:val="auto"/>
          <w:sz w:val="52"/>
          <w:szCs w:val="52"/>
        </w:rPr>
      </w:pPr>
    </w:p>
    <w:p w14:paraId="52C2D84C">
      <w:pPr>
        <w:jc w:val="center"/>
        <w:rPr>
          <w:rFonts w:ascii="黑体" w:eastAsia="黑体"/>
          <w:bCs/>
          <w:color w:val="auto"/>
          <w:sz w:val="52"/>
          <w:szCs w:val="52"/>
        </w:rPr>
      </w:pPr>
      <w:r>
        <w:rPr>
          <w:rFonts w:hint="eastAsia" w:ascii="黑体" w:eastAsia="黑体"/>
          <w:bCs/>
          <w:color w:val="auto"/>
          <w:sz w:val="52"/>
          <w:szCs w:val="52"/>
        </w:rPr>
        <w:t>标</w:t>
      </w:r>
    </w:p>
    <w:p w14:paraId="33C454CE">
      <w:pPr>
        <w:jc w:val="center"/>
        <w:rPr>
          <w:rFonts w:ascii="黑体" w:eastAsia="黑体"/>
          <w:bCs/>
          <w:color w:val="auto"/>
          <w:sz w:val="52"/>
          <w:szCs w:val="52"/>
        </w:rPr>
      </w:pPr>
    </w:p>
    <w:p w14:paraId="0B79F881">
      <w:pPr>
        <w:jc w:val="center"/>
        <w:rPr>
          <w:rFonts w:ascii="黑体" w:eastAsia="黑体"/>
          <w:bCs/>
          <w:color w:val="auto"/>
          <w:sz w:val="52"/>
          <w:szCs w:val="52"/>
        </w:rPr>
      </w:pPr>
      <w:r>
        <w:rPr>
          <w:rFonts w:hint="eastAsia" w:ascii="黑体" w:eastAsia="黑体"/>
          <w:bCs/>
          <w:color w:val="auto"/>
          <w:sz w:val="52"/>
          <w:szCs w:val="52"/>
        </w:rPr>
        <w:t>文</w:t>
      </w:r>
    </w:p>
    <w:p w14:paraId="6CF856B2">
      <w:pPr>
        <w:jc w:val="center"/>
        <w:rPr>
          <w:rFonts w:ascii="黑体" w:eastAsia="黑体"/>
          <w:bCs/>
          <w:color w:val="auto"/>
          <w:sz w:val="52"/>
          <w:szCs w:val="52"/>
        </w:rPr>
      </w:pPr>
    </w:p>
    <w:p w14:paraId="3423156B">
      <w:pPr>
        <w:jc w:val="center"/>
        <w:rPr>
          <w:rFonts w:ascii="黑体" w:eastAsia="黑体"/>
          <w:bCs/>
          <w:color w:val="auto"/>
          <w:sz w:val="52"/>
          <w:szCs w:val="52"/>
        </w:rPr>
      </w:pPr>
      <w:r>
        <w:rPr>
          <w:rFonts w:hint="eastAsia" w:ascii="黑体" w:eastAsia="黑体"/>
          <w:bCs/>
          <w:color w:val="auto"/>
          <w:sz w:val="52"/>
          <w:szCs w:val="52"/>
        </w:rPr>
        <w:t>件</w:t>
      </w:r>
    </w:p>
    <w:p w14:paraId="1C926792">
      <w:pPr>
        <w:pStyle w:val="12"/>
        <w:ind w:left="1260"/>
        <w:rPr>
          <w:color w:val="auto"/>
        </w:rPr>
      </w:pPr>
    </w:p>
    <w:p w14:paraId="3702B2B4">
      <w:pPr>
        <w:rPr>
          <w:color w:val="auto"/>
        </w:rPr>
      </w:pPr>
    </w:p>
    <w:p w14:paraId="1994F4D2">
      <w:pPr>
        <w:pStyle w:val="12"/>
        <w:ind w:left="1260"/>
        <w:rPr>
          <w:color w:val="auto"/>
        </w:rPr>
      </w:pPr>
    </w:p>
    <w:p w14:paraId="3193A604">
      <w:pPr>
        <w:ind w:firstLine="2715"/>
        <w:rPr>
          <w:rFonts w:ascii="黑体" w:eastAsia="黑体"/>
          <w:bCs/>
          <w:color w:val="auto"/>
          <w:sz w:val="28"/>
          <w:szCs w:val="28"/>
        </w:rPr>
      </w:pPr>
      <w:r>
        <w:rPr>
          <w:rFonts w:hint="eastAsia" w:ascii="黑体" w:eastAsia="黑体"/>
          <w:bCs/>
          <w:color w:val="auto"/>
          <w:sz w:val="28"/>
          <w:szCs w:val="28"/>
        </w:rPr>
        <w:t xml:space="preserve">政府采购编号：  </w:t>
      </w:r>
    </w:p>
    <w:p w14:paraId="119B9957">
      <w:pPr>
        <w:ind w:firstLine="2703"/>
        <w:rPr>
          <w:rFonts w:ascii="黑体" w:eastAsia="黑体"/>
          <w:bCs/>
          <w:color w:val="auto"/>
          <w:sz w:val="28"/>
          <w:szCs w:val="28"/>
        </w:rPr>
      </w:pPr>
      <w:r>
        <w:rPr>
          <w:rFonts w:hint="eastAsia" w:ascii="黑体" w:eastAsia="黑体"/>
          <w:bCs/>
          <w:color w:val="auto"/>
          <w:sz w:val="28"/>
          <w:szCs w:val="28"/>
        </w:rPr>
        <w:t>采购项目名称：</w:t>
      </w:r>
    </w:p>
    <w:p w14:paraId="2BD0FED2">
      <w:pPr>
        <w:ind w:firstLine="2703"/>
        <w:rPr>
          <w:rFonts w:ascii="黑体" w:eastAsia="黑体"/>
          <w:bCs/>
          <w:color w:val="auto"/>
          <w:sz w:val="28"/>
          <w:szCs w:val="28"/>
        </w:rPr>
      </w:pPr>
      <w:r>
        <w:rPr>
          <w:rFonts w:hint="eastAsia" w:ascii="黑体" w:eastAsia="黑体"/>
          <w:bCs/>
          <w:color w:val="auto"/>
          <w:sz w:val="28"/>
          <w:szCs w:val="28"/>
        </w:rPr>
        <w:t>投标供应商：</w:t>
      </w:r>
    </w:p>
    <w:p w14:paraId="0AC9AFB3">
      <w:pPr>
        <w:rPr>
          <w:rFonts w:ascii="黑体" w:eastAsia="黑体"/>
          <w:bCs/>
          <w:color w:val="auto"/>
          <w:sz w:val="32"/>
        </w:rPr>
      </w:pPr>
    </w:p>
    <w:p w14:paraId="43B22183">
      <w:pPr>
        <w:jc w:val="center"/>
        <w:rPr>
          <w:rFonts w:ascii="黑体" w:eastAsia="黑体"/>
          <w:bCs/>
          <w:color w:val="auto"/>
          <w:sz w:val="36"/>
          <w:szCs w:val="36"/>
        </w:rPr>
      </w:pPr>
      <w:r>
        <w:rPr>
          <w:rFonts w:hint="eastAsia" w:ascii="黑体" w:eastAsia="黑体"/>
          <w:bCs/>
          <w:color w:val="auto"/>
          <w:sz w:val="36"/>
          <w:szCs w:val="36"/>
          <w:lang w:eastAsia="zh-CN"/>
        </w:rPr>
        <w:t>二〇</w:t>
      </w:r>
      <w:r>
        <w:rPr>
          <w:rFonts w:hint="eastAsia" w:ascii="黑体" w:eastAsia="黑体"/>
          <w:bCs/>
          <w:color w:val="auto"/>
          <w:sz w:val="36"/>
          <w:szCs w:val="36"/>
        </w:rPr>
        <w:t xml:space="preserve">   年  月  日</w:t>
      </w:r>
    </w:p>
    <w:p w14:paraId="1DAF6818">
      <w:pPr>
        <w:jc w:val="left"/>
        <w:rPr>
          <w:rFonts w:ascii="黑体" w:eastAsia="黑体"/>
          <w:bCs/>
          <w:color w:val="auto"/>
          <w:sz w:val="36"/>
          <w:szCs w:val="36"/>
        </w:rPr>
      </w:pPr>
      <w:r>
        <w:rPr>
          <w:rFonts w:hint="eastAsia" w:ascii="黑体" w:eastAsia="黑体"/>
          <w:bCs/>
          <w:color w:val="auto"/>
          <w:sz w:val="36"/>
          <w:szCs w:val="36"/>
        </w:rPr>
        <w:br w:type="page"/>
      </w:r>
    </w:p>
    <w:p w14:paraId="724FF895">
      <w:pPr>
        <w:spacing w:line="360" w:lineRule="auto"/>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1.</w:t>
      </w:r>
      <w:r>
        <w:rPr>
          <w:rFonts w:hint="eastAsia" w:asciiTheme="minorEastAsia" w:hAnsiTheme="minorEastAsia" w:eastAsiaTheme="minorEastAsia"/>
          <w:b/>
          <w:color w:val="auto"/>
          <w:sz w:val="24"/>
          <w:szCs w:val="24"/>
        </w:rPr>
        <w:t>证明文件部分</w:t>
      </w:r>
    </w:p>
    <w:p w14:paraId="5A7824DD">
      <w:pPr>
        <w:pStyle w:val="5"/>
        <w:spacing w:before="120" w:after="120"/>
        <w:jc w:val="left"/>
        <w:rPr>
          <w:color w:val="auto"/>
          <w:sz w:val="28"/>
          <w:szCs w:val="28"/>
        </w:rPr>
      </w:pPr>
      <w:r>
        <w:rPr>
          <w:rFonts w:hint="eastAsia"/>
          <w:color w:val="auto"/>
          <w:sz w:val="28"/>
          <w:szCs w:val="28"/>
        </w:rPr>
        <w:t>（1）（投标供应商）法定代表人身份证明书（格式）：</w:t>
      </w:r>
    </w:p>
    <w:p w14:paraId="688804B5">
      <w:pPr>
        <w:topLinePunct/>
        <w:spacing w:line="600" w:lineRule="exact"/>
        <w:ind w:left="420" w:leftChars="200"/>
        <w:rPr>
          <w:bCs/>
          <w:color w:val="auto"/>
          <w:sz w:val="24"/>
          <w:szCs w:val="24"/>
          <w:u w:val="single"/>
        </w:rPr>
      </w:pPr>
      <w:r>
        <w:rPr>
          <w:rFonts w:hint="eastAsia"/>
          <w:bCs/>
          <w:color w:val="auto"/>
          <w:sz w:val="24"/>
          <w:szCs w:val="24"/>
        </w:rPr>
        <w:t>投标供应商</w:t>
      </w:r>
      <w:r>
        <w:rPr>
          <w:bCs/>
          <w:color w:val="auto"/>
          <w:sz w:val="24"/>
          <w:szCs w:val="24"/>
        </w:rPr>
        <w:t>名称：</w:t>
      </w:r>
    </w:p>
    <w:p w14:paraId="10E58930">
      <w:pPr>
        <w:topLinePunct/>
        <w:spacing w:line="600" w:lineRule="exact"/>
        <w:ind w:left="420" w:leftChars="200"/>
        <w:rPr>
          <w:bCs/>
          <w:color w:val="auto"/>
          <w:sz w:val="24"/>
          <w:szCs w:val="24"/>
        </w:rPr>
      </w:pPr>
      <w:r>
        <w:rPr>
          <w:bCs/>
          <w:color w:val="auto"/>
          <w:sz w:val="24"/>
          <w:szCs w:val="24"/>
        </w:rPr>
        <w:t>单位性质：</w:t>
      </w:r>
    </w:p>
    <w:p w14:paraId="7CE0D412">
      <w:pPr>
        <w:topLinePunct/>
        <w:spacing w:line="600" w:lineRule="exact"/>
        <w:ind w:left="420" w:leftChars="200"/>
        <w:rPr>
          <w:bCs/>
          <w:color w:val="auto"/>
          <w:sz w:val="24"/>
          <w:szCs w:val="24"/>
        </w:rPr>
      </w:pPr>
      <w:r>
        <w:rPr>
          <w:bCs/>
          <w:color w:val="auto"/>
          <w:sz w:val="24"/>
          <w:szCs w:val="24"/>
        </w:rPr>
        <w:t>成立时间：年月日</w:t>
      </w:r>
    </w:p>
    <w:p w14:paraId="363A886C">
      <w:pPr>
        <w:topLinePunct/>
        <w:spacing w:line="600" w:lineRule="exact"/>
        <w:ind w:left="420" w:leftChars="200"/>
        <w:rPr>
          <w:bCs/>
          <w:color w:val="auto"/>
          <w:sz w:val="24"/>
          <w:szCs w:val="24"/>
        </w:rPr>
      </w:pPr>
      <w:r>
        <w:rPr>
          <w:bCs/>
          <w:color w:val="auto"/>
          <w:sz w:val="24"/>
          <w:szCs w:val="24"/>
        </w:rPr>
        <w:t>经营期限：</w:t>
      </w:r>
    </w:p>
    <w:p w14:paraId="4435FBFE">
      <w:pPr>
        <w:topLinePunct/>
        <w:spacing w:line="600" w:lineRule="exact"/>
        <w:ind w:left="420" w:leftChars="200"/>
        <w:rPr>
          <w:bCs/>
          <w:color w:val="auto"/>
          <w:sz w:val="24"/>
          <w:szCs w:val="24"/>
          <w:u w:val="single"/>
        </w:rPr>
      </w:pPr>
      <w:r>
        <w:rPr>
          <w:bCs/>
          <w:color w:val="auto"/>
          <w:sz w:val="24"/>
          <w:szCs w:val="24"/>
        </w:rPr>
        <w:t>姓名：性别：年龄：职务：</w:t>
      </w:r>
    </w:p>
    <w:p w14:paraId="4CE2A494">
      <w:pPr>
        <w:topLinePunct/>
        <w:spacing w:line="600" w:lineRule="exact"/>
        <w:ind w:left="420" w:leftChars="200"/>
        <w:rPr>
          <w:bCs/>
          <w:color w:val="auto"/>
          <w:sz w:val="24"/>
          <w:szCs w:val="24"/>
        </w:rPr>
      </w:pPr>
      <w:r>
        <w:rPr>
          <w:bCs/>
          <w:color w:val="auto"/>
          <w:sz w:val="24"/>
          <w:szCs w:val="24"/>
        </w:rPr>
        <w:t>系</w:t>
      </w:r>
      <w:r>
        <w:rPr>
          <w:rFonts w:hint="eastAsia"/>
          <w:bCs/>
          <w:color w:val="auto"/>
          <w:sz w:val="24"/>
          <w:szCs w:val="24"/>
        </w:rPr>
        <w:t>（投标供应商</w:t>
      </w:r>
      <w:r>
        <w:rPr>
          <w:bCs/>
          <w:color w:val="auto"/>
          <w:sz w:val="24"/>
          <w:szCs w:val="24"/>
        </w:rPr>
        <w:t>名称</w:t>
      </w:r>
      <w:r>
        <w:rPr>
          <w:rFonts w:hint="eastAsia"/>
          <w:bCs/>
          <w:color w:val="auto"/>
          <w:sz w:val="24"/>
          <w:szCs w:val="24"/>
        </w:rPr>
        <w:t>）</w:t>
      </w:r>
      <w:r>
        <w:rPr>
          <w:bCs/>
          <w:color w:val="auto"/>
          <w:sz w:val="24"/>
          <w:szCs w:val="24"/>
        </w:rPr>
        <w:t>的法定代表人。</w:t>
      </w:r>
    </w:p>
    <w:p w14:paraId="15C34713">
      <w:pPr>
        <w:topLinePunct/>
        <w:spacing w:line="600" w:lineRule="exact"/>
        <w:ind w:left="420" w:leftChars="200"/>
        <w:rPr>
          <w:bCs/>
          <w:color w:val="auto"/>
          <w:sz w:val="24"/>
          <w:szCs w:val="24"/>
        </w:rPr>
      </w:pPr>
      <w:r>
        <w:rPr>
          <w:bCs/>
          <w:color w:val="auto"/>
          <w:sz w:val="24"/>
          <w:szCs w:val="24"/>
        </w:rPr>
        <w:t>特此证明。</w:t>
      </w:r>
    </w:p>
    <w:p w14:paraId="5C6619F2">
      <w:pPr>
        <w:topLinePunct/>
        <w:spacing w:line="440" w:lineRule="exact"/>
        <w:ind w:left="420" w:leftChars="200"/>
        <w:rPr>
          <w:color w:val="auto"/>
        </w:rPr>
      </w:pPr>
      <w:r>
        <w:rPr>
          <w:color w:val="auto"/>
          <w:sz w:val="24"/>
          <w:szCs w:val="24"/>
        </w:rPr>
        <w:t>附：法定代表人身份证</w:t>
      </w:r>
      <w:r>
        <w:rPr>
          <w:rFonts w:hint="eastAsia"/>
          <w:color w:val="auto"/>
          <w:sz w:val="24"/>
          <w:szCs w:val="24"/>
        </w:rPr>
        <w:t>原件扫描件（</w:t>
      </w:r>
      <w:r>
        <w:rPr>
          <w:rFonts w:hint="eastAsia" w:ascii="宋体" w:hAnsi="宋体"/>
          <w:color w:val="auto"/>
          <w:sz w:val="24"/>
          <w:szCs w:val="24"/>
        </w:rPr>
        <w:t>需同时提供正面及背面</w:t>
      </w:r>
      <w:r>
        <w:rPr>
          <w:rFonts w:hint="eastAsia"/>
          <w:color w:val="auto"/>
          <w:sz w:val="24"/>
          <w:szCs w:val="24"/>
        </w:rPr>
        <w:t>）</w:t>
      </w:r>
    </w:p>
    <w:p w14:paraId="20FF847C">
      <w:pPr>
        <w:spacing w:line="440" w:lineRule="exact"/>
        <w:ind w:left="420" w:leftChars="200"/>
        <w:rPr>
          <w:color w:val="auto"/>
          <w:szCs w:val="21"/>
        </w:rPr>
      </w:pPr>
    </w:p>
    <w:p w14:paraId="2A425E0C">
      <w:pPr>
        <w:spacing w:line="500" w:lineRule="exact"/>
        <w:ind w:left="420" w:leftChars="200"/>
        <w:rPr>
          <w:rFonts w:ascii="宋体" w:hAnsi="宋体"/>
          <w:color w:val="auto"/>
          <w:szCs w:val="21"/>
        </w:rPr>
      </w:pPr>
      <w:r>
        <w:rPr>
          <w:color w:val="auto"/>
          <w:szCs w:val="21"/>
        </w:rPr>
        <mc:AlternateContent>
          <mc:Choice Requires="wps">
            <w:drawing>
              <wp:anchor distT="0" distB="0" distL="114300" distR="114300" simplePos="0" relativeHeight="251661312" behindDoc="0" locked="0" layoutInCell="1" allowOverlap="1">
                <wp:simplePos x="0" y="0"/>
                <wp:positionH relativeFrom="column">
                  <wp:posOffset>2785745</wp:posOffset>
                </wp:positionH>
                <wp:positionV relativeFrom="paragraph">
                  <wp:posOffset>258445</wp:posOffset>
                </wp:positionV>
                <wp:extent cx="2934335" cy="2001520"/>
                <wp:effectExtent l="4445" t="4445" r="13970" b="13335"/>
                <wp:wrapNone/>
                <wp:docPr id="7" name="流程图: 可选过程 3"/>
                <wp:cNvGraphicFramePr/>
                <a:graphic xmlns:a="http://schemas.openxmlformats.org/drawingml/2006/main">
                  <a:graphicData uri="http://schemas.microsoft.com/office/word/2010/wordprocessingShape">
                    <wps:wsp>
                      <wps:cNvSpPr/>
                      <wps:spPr>
                        <a:xfrm>
                          <a:off x="0" y="0"/>
                          <a:ext cx="2934335" cy="2001520"/>
                        </a:xfrm>
                        <a:prstGeom prst="flowChartAlternateProcess">
                          <a:avLst/>
                        </a:prstGeom>
                        <a:solidFill>
                          <a:srgbClr val="FFFFFF"/>
                        </a:solidFill>
                        <a:ln w="9525" cap="flat" cmpd="sng">
                          <a:solidFill>
                            <a:srgbClr val="000000"/>
                          </a:solidFill>
                          <a:prstDash val="solid"/>
                          <a:miter/>
                          <a:headEnd type="none" w="med" len="med"/>
                          <a:tailEnd type="none" w="med" len="med"/>
                        </a:ln>
                        <a:effectLst/>
                      </wps:spPr>
                      <wps:txbx>
                        <w:txbxContent>
                          <w:p w14:paraId="3A6E90A5">
                            <w:pPr>
                              <w:jc w:val="center"/>
                              <w:rPr>
                                <w:szCs w:val="21"/>
                              </w:rPr>
                            </w:pPr>
                          </w:p>
                        </w:txbxContent>
                      </wps:txbx>
                      <wps:bodyPr upright="1"/>
                    </wps:wsp>
                  </a:graphicData>
                </a:graphic>
              </wp:anchor>
            </w:drawing>
          </mc:Choice>
          <mc:Fallback>
            <w:pict>
              <v:shape id="流程图: 可选过程 3" o:spid="_x0000_s1026" o:spt="176" type="#_x0000_t176" style="position:absolute;left:0pt;margin-left:219.35pt;margin-top:20.35pt;height:157.6pt;width:231.05pt;z-index:251661312;mso-width-relative:page;mso-height-relative:page;" fillcolor="#FFFFFF" filled="t" stroked="t" coordsize="21600,21600" o:gfxdata="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K/Pt+DYAAAACgEAAA8AAAAAAAAAAQAgAAAAIgAAAGRycy9kb3ducmV2LnhtbFBL&#10;AQIUABQAAAAIAIdO4kAwwzYgLwIAAF4EAAAOAAAAAAAAAAEAIAAAACcBAABkcnMvZTJvRG9jLnht&#10;bFBLBQYAAAAABgAGAFkBAADIBQAAAAA=&#10;">
                <v:fill on="t" focussize="0,0"/>
                <v:stroke color="#000000" joinstyle="miter"/>
                <v:imagedata o:title=""/>
                <o:lock v:ext="edit" aspectratio="f"/>
                <v:textbox>
                  <w:txbxContent>
                    <w:p w14:paraId="3A6E90A5">
                      <w:pPr>
                        <w:jc w:val="center"/>
                        <w:rPr>
                          <w:szCs w:val="21"/>
                        </w:rPr>
                      </w:pPr>
                    </w:p>
                  </w:txbxContent>
                </v:textbox>
              </v:shape>
            </w:pict>
          </mc:Fallback>
        </mc:AlternateContent>
      </w:r>
      <w:r>
        <w:rPr>
          <w:rFonts w:ascii="宋体" w:hAnsi="宋体"/>
          <w:color w:val="auto"/>
          <w:szCs w:val="21"/>
        </w:rPr>
        <mc:AlternateContent>
          <mc:Choice Requires="wps">
            <w:drawing>
              <wp:anchor distT="0" distB="0" distL="114300" distR="114300" simplePos="0" relativeHeight="251660288" behindDoc="0" locked="0" layoutInCell="1" allowOverlap="1">
                <wp:simplePos x="0" y="0"/>
                <wp:positionH relativeFrom="column">
                  <wp:posOffset>-459105</wp:posOffset>
                </wp:positionH>
                <wp:positionV relativeFrom="paragraph">
                  <wp:posOffset>263525</wp:posOffset>
                </wp:positionV>
                <wp:extent cx="3202940" cy="1976120"/>
                <wp:effectExtent l="4445" t="4445" r="12065" b="19685"/>
                <wp:wrapNone/>
                <wp:docPr id="3" name="流程图: 可选过程 4"/>
                <wp:cNvGraphicFramePr/>
                <a:graphic xmlns:a="http://schemas.openxmlformats.org/drawingml/2006/main">
                  <a:graphicData uri="http://schemas.microsoft.com/office/word/2010/wordprocessingShape">
                    <wps:wsp>
                      <wps:cNvSpPr/>
                      <wps:spPr>
                        <a:xfrm>
                          <a:off x="0" y="0"/>
                          <a:ext cx="3202940" cy="1976120"/>
                        </a:xfrm>
                        <a:prstGeom prst="flowChartAlternateProcess">
                          <a:avLst/>
                        </a:prstGeom>
                        <a:solidFill>
                          <a:srgbClr val="FFFFFF"/>
                        </a:solidFill>
                        <a:ln w="9525" cap="flat" cmpd="sng">
                          <a:solidFill>
                            <a:srgbClr val="000000"/>
                          </a:solidFill>
                          <a:prstDash val="solid"/>
                          <a:miter/>
                          <a:headEnd type="none" w="med" len="med"/>
                          <a:tailEnd type="none" w="med" len="med"/>
                        </a:ln>
                        <a:effectLst/>
                      </wps:spPr>
                      <wps:txbx>
                        <w:txbxContent>
                          <w:p w14:paraId="5F93A42E">
                            <w:pPr>
                              <w:rPr>
                                <w:szCs w:val="21"/>
                              </w:rPr>
                            </w:pPr>
                          </w:p>
                        </w:txbxContent>
                      </wps:txbx>
                      <wps:bodyPr upright="1"/>
                    </wps:wsp>
                  </a:graphicData>
                </a:graphic>
              </wp:anchor>
            </w:drawing>
          </mc:Choice>
          <mc:Fallback>
            <w:pict>
              <v:shape id="流程图: 可选过程 4" o:spid="_x0000_s1026" o:spt="176" type="#_x0000_t176" style="position:absolute;left:0pt;margin-left:-36.15pt;margin-top:20.75pt;height:155.6pt;width:252.2pt;z-index:251660288;mso-width-relative:page;mso-height-relative:page;" fillcolor="#FFFFFF" filled="t" stroked="t" coordsize="21600,21600" o:gfxdata="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KoPtELaAAAACgEAAA8AAAAAAAAAAQAgAAAAIgAAAGRycy9kb3ducmV2Lnht&#10;bFBLAQIUABQAAAAIAIdO4kBYoPF1MAIAAF4EAAAOAAAAAAAAAAEAIAAAACkBAABkcnMvZTJvRG9j&#10;LnhtbFBLBQYAAAAABgAGAFkBAADLBQAAAAA=&#10;">
                <v:fill on="t" focussize="0,0"/>
                <v:stroke color="#000000" joinstyle="miter"/>
                <v:imagedata o:title=""/>
                <o:lock v:ext="edit" aspectratio="f"/>
                <v:textbox>
                  <w:txbxContent>
                    <w:p w14:paraId="5F93A42E">
                      <w:pPr>
                        <w:rPr>
                          <w:szCs w:val="21"/>
                        </w:rPr>
                      </w:pPr>
                    </w:p>
                  </w:txbxContent>
                </v:textbox>
              </v:shape>
            </w:pict>
          </mc:Fallback>
        </mc:AlternateContent>
      </w:r>
    </w:p>
    <w:p w14:paraId="51E6B0D3">
      <w:pPr>
        <w:spacing w:line="440" w:lineRule="exact"/>
        <w:ind w:left="420" w:leftChars="200"/>
        <w:rPr>
          <w:color w:val="auto"/>
          <w:szCs w:val="21"/>
        </w:rPr>
      </w:pPr>
    </w:p>
    <w:p w14:paraId="553DF5CE">
      <w:pPr>
        <w:spacing w:line="500" w:lineRule="exact"/>
        <w:ind w:left="420" w:leftChars="200"/>
        <w:rPr>
          <w:rFonts w:ascii="宋体" w:hAnsi="宋体"/>
          <w:color w:val="auto"/>
          <w:szCs w:val="21"/>
        </w:rPr>
      </w:pPr>
    </w:p>
    <w:p w14:paraId="645DEF2F">
      <w:pPr>
        <w:spacing w:line="440" w:lineRule="exact"/>
        <w:ind w:left="420" w:leftChars="200"/>
        <w:rPr>
          <w:color w:val="auto"/>
          <w:szCs w:val="21"/>
        </w:rPr>
      </w:pPr>
    </w:p>
    <w:p w14:paraId="2C7B61FF">
      <w:pPr>
        <w:spacing w:line="440" w:lineRule="exact"/>
        <w:ind w:left="420" w:leftChars="200"/>
        <w:rPr>
          <w:color w:val="auto"/>
          <w:szCs w:val="21"/>
        </w:rPr>
      </w:pPr>
    </w:p>
    <w:p w14:paraId="77E8B6CC">
      <w:pPr>
        <w:spacing w:line="500" w:lineRule="exact"/>
        <w:ind w:left="420" w:leftChars="200"/>
        <w:rPr>
          <w:rFonts w:ascii="宋体" w:hAnsi="宋体"/>
          <w:color w:val="auto"/>
          <w:szCs w:val="21"/>
        </w:rPr>
      </w:pPr>
    </w:p>
    <w:p w14:paraId="7D401B39">
      <w:pPr>
        <w:spacing w:line="440" w:lineRule="exact"/>
        <w:ind w:left="420" w:leftChars="200"/>
        <w:rPr>
          <w:color w:val="auto"/>
          <w:szCs w:val="21"/>
        </w:rPr>
      </w:pPr>
    </w:p>
    <w:p w14:paraId="3BFF7EA2">
      <w:pPr>
        <w:spacing w:line="500" w:lineRule="exact"/>
        <w:ind w:left="420" w:leftChars="200"/>
        <w:rPr>
          <w:rFonts w:ascii="宋体" w:hAnsi="宋体"/>
          <w:color w:val="auto"/>
          <w:szCs w:val="21"/>
        </w:rPr>
      </w:pPr>
    </w:p>
    <w:p w14:paraId="5ED289FA">
      <w:pPr>
        <w:spacing w:line="440" w:lineRule="exact"/>
        <w:ind w:left="420" w:leftChars="200"/>
        <w:rPr>
          <w:color w:val="auto"/>
          <w:szCs w:val="21"/>
        </w:rPr>
      </w:pPr>
    </w:p>
    <w:p w14:paraId="5F56019C">
      <w:pPr>
        <w:spacing w:line="440" w:lineRule="exact"/>
        <w:ind w:left="420" w:leftChars="200"/>
        <w:rPr>
          <w:color w:val="auto"/>
          <w:szCs w:val="21"/>
        </w:rPr>
      </w:pPr>
    </w:p>
    <w:p w14:paraId="09AA700E">
      <w:pPr>
        <w:spacing w:line="440" w:lineRule="exact"/>
        <w:ind w:left="420" w:leftChars="200"/>
        <w:rPr>
          <w:color w:val="auto"/>
          <w:szCs w:val="21"/>
        </w:rPr>
      </w:pPr>
    </w:p>
    <w:p w14:paraId="5E377EE9">
      <w:pPr>
        <w:spacing w:line="440" w:lineRule="exact"/>
        <w:ind w:left="420" w:leftChars="200"/>
        <w:rPr>
          <w:color w:val="auto"/>
          <w:szCs w:val="21"/>
        </w:rPr>
      </w:pPr>
    </w:p>
    <w:p w14:paraId="0A51BEEA">
      <w:pPr>
        <w:spacing w:line="440" w:lineRule="exact"/>
        <w:ind w:left="420" w:leftChars="200"/>
        <w:jc w:val="right"/>
        <w:rPr>
          <w:color w:val="auto"/>
          <w:sz w:val="24"/>
          <w:szCs w:val="24"/>
        </w:rPr>
      </w:pPr>
      <w:r>
        <w:rPr>
          <w:rFonts w:hint="eastAsia"/>
          <w:color w:val="auto"/>
          <w:sz w:val="24"/>
          <w:szCs w:val="24"/>
        </w:rPr>
        <w:t>投标供应商</w:t>
      </w:r>
      <w:r>
        <w:rPr>
          <w:color w:val="auto"/>
          <w:sz w:val="24"/>
          <w:szCs w:val="24"/>
        </w:rPr>
        <w:t>（盖章）：</w:t>
      </w:r>
    </w:p>
    <w:p w14:paraId="6B50891E">
      <w:pPr>
        <w:spacing w:line="440" w:lineRule="exact"/>
        <w:ind w:left="420" w:leftChars="200"/>
        <w:jc w:val="right"/>
        <w:rPr>
          <w:color w:val="auto"/>
          <w:szCs w:val="21"/>
        </w:rPr>
      </w:pPr>
      <w:r>
        <w:rPr>
          <w:rFonts w:hint="eastAsia"/>
          <w:color w:val="auto"/>
          <w:sz w:val="24"/>
          <w:szCs w:val="24"/>
        </w:rPr>
        <w:t>日期：</w:t>
      </w:r>
      <w:r>
        <w:rPr>
          <w:color w:val="auto"/>
          <w:szCs w:val="21"/>
        </w:rPr>
        <w:br w:type="page"/>
      </w:r>
    </w:p>
    <w:p w14:paraId="1FF8E8BE">
      <w:pPr>
        <w:pStyle w:val="5"/>
        <w:spacing w:before="120" w:after="120"/>
        <w:jc w:val="left"/>
        <w:rPr>
          <w:color w:val="auto"/>
          <w:sz w:val="28"/>
          <w:szCs w:val="28"/>
        </w:rPr>
      </w:pPr>
      <w:r>
        <w:rPr>
          <w:rFonts w:hint="eastAsia"/>
          <w:color w:val="auto"/>
          <w:sz w:val="28"/>
          <w:szCs w:val="28"/>
        </w:rPr>
        <w:t>（2）（投标供应商）法定代表人授权委托书（格式）：</w:t>
      </w:r>
    </w:p>
    <w:p w14:paraId="2E6F84A4">
      <w:pPr>
        <w:rPr>
          <w:color w:val="auto"/>
        </w:rPr>
      </w:pPr>
    </w:p>
    <w:p w14:paraId="3179E8B6">
      <w:pPr>
        <w:jc w:val="center"/>
        <w:rPr>
          <w:b/>
          <w:color w:val="auto"/>
          <w:sz w:val="28"/>
        </w:rPr>
      </w:pPr>
      <w:r>
        <w:rPr>
          <w:rFonts w:hint="eastAsia"/>
          <w:b/>
          <w:color w:val="auto"/>
          <w:sz w:val="28"/>
        </w:rPr>
        <w:t>法定代表人授权委托书</w:t>
      </w:r>
    </w:p>
    <w:p w14:paraId="77B0DDA8">
      <w:pPr>
        <w:spacing w:line="360" w:lineRule="auto"/>
        <w:jc w:val="center"/>
        <w:rPr>
          <w:rFonts w:ascii="楷体_GB2312" w:eastAsia="楷体_GB2312"/>
          <w:bCs/>
          <w:color w:val="auto"/>
          <w:sz w:val="36"/>
        </w:rPr>
      </w:pPr>
    </w:p>
    <w:p w14:paraId="44866600">
      <w:pPr>
        <w:spacing w:line="480" w:lineRule="auto"/>
        <w:jc w:val="left"/>
        <w:rPr>
          <w:rFonts w:ascii="宋体" w:hAnsi="宋体"/>
          <w:bCs/>
          <w:color w:val="auto"/>
          <w:sz w:val="24"/>
          <w:szCs w:val="24"/>
        </w:rPr>
      </w:pPr>
      <w:r>
        <w:rPr>
          <w:rFonts w:hint="eastAsia" w:ascii="宋体" w:hAnsi="宋体"/>
          <w:bCs/>
          <w:color w:val="auto"/>
          <w:sz w:val="24"/>
          <w:szCs w:val="24"/>
        </w:rPr>
        <w:t>（采购代理机构）：</w:t>
      </w:r>
    </w:p>
    <w:p w14:paraId="3BD15451">
      <w:pPr>
        <w:spacing w:line="580" w:lineRule="exact"/>
        <w:ind w:firstLine="480" w:firstLineChars="200"/>
        <w:rPr>
          <w:rFonts w:ascii="宋体" w:hAnsi="宋体"/>
          <w:bCs/>
          <w:color w:val="auto"/>
          <w:sz w:val="24"/>
          <w:szCs w:val="24"/>
        </w:rPr>
      </w:pPr>
      <w:r>
        <w:rPr>
          <w:rFonts w:hint="eastAsia" w:ascii="宋体" w:hAnsi="宋体"/>
          <w:bCs/>
          <w:color w:val="auto"/>
          <w:sz w:val="24"/>
          <w:szCs w:val="24"/>
          <w:u w:val="single"/>
        </w:rPr>
        <w:t>（单位名称）</w:t>
      </w:r>
      <w:r>
        <w:rPr>
          <w:rFonts w:hint="eastAsia" w:ascii="宋体" w:hAnsi="宋体"/>
          <w:bCs/>
          <w:color w:val="auto"/>
          <w:sz w:val="24"/>
          <w:szCs w:val="24"/>
        </w:rPr>
        <w:t>系中华人民共和国合法单位，特授权代表我公司</w:t>
      </w:r>
      <w:r>
        <w:rPr>
          <w:rFonts w:hint="eastAsia" w:ascii="宋体" w:hAnsi="宋体"/>
          <w:bCs/>
          <w:color w:val="auto"/>
          <w:sz w:val="24"/>
          <w:szCs w:val="24"/>
          <w:u w:val="single"/>
        </w:rPr>
        <w:t>（授权代表姓名）</w:t>
      </w:r>
      <w:r>
        <w:rPr>
          <w:rFonts w:hint="eastAsia" w:ascii="宋体" w:hAnsi="宋体"/>
          <w:bCs/>
          <w:color w:val="auto"/>
          <w:sz w:val="24"/>
          <w:szCs w:val="24"/>
        </w:rPr>
        <w:t>全权办理针对</w:t>
      </w:r>
      <w:r>
        <w:rPr>
          <w:rFonts w:hint="eastAsia" w:ascii="宋体" w:hAnsi="宋体"/>
          <w:bCs/>
          <w:color w:val="auto"/>
          <w:sz w:val="24"/>
          <w:szCs w:val="24"/>
          <w:u w:val="single"/>
        </w:rPr>
        <w:t>（项目名称）</w:t>
      </w:r>
      <w:r>
        <w:rPr>
          <w:rFonts w:hint="eastAsia" w:ascii="宋体" w:hAnsi="宋体"/>
          <w:bCs/>
          <w:color w:val="auto"/>
          <w:sz w:val="24"/>
          <w:szCs w:val="24"/>
        </w:rPr>
        <w:t>项目（</w:t>
      </w:r>
      <w:r>
        <w:rPr>
          <w:rFonts w:hint="eastAsia" w:ascii="宋体" w:hAnsi="宋体" w:cs="宋体"/>
          <w:bCs/>
          <w:color w:val="auto"/>
          <w:sz w:val="24"/>
          <w:szCs w:val="24"/>
        </w:rPr>
        <w:t>编号</w:t>
      </w:r>
      <w:r>
        <w:rPr>
          <w:rFonts w:hint="eastAsia" w:ascii="黑体" w:eastAsia="黑体"/>
          <w:bCs/>
          <w:color w:val="auto"/>
          <w:sz w:val="24"/>
          <w:szCs w:val="24"/>
        </w:rPr>
        <w:t>： ）</w:t>
      </w:r>
      <w:r>
        <w:rPr>
          <w:rFonts w:hint="eastAsia" w:ascii="宋体" w:hAnsi="宋体"/>
          <w:bCs/>
          <w:color w:val="auto"/>
          <w:sz w:val="24"/>
          <w:szCs w:val="24"/>
        </w:rPr>
        <w:t>的投标、参与开标、评标、签约等具体工作，并签署全部有关的文件、协议及合同。</w:t>
      </w:r>
    </w:p>
    <w:p w14:paraId="43FF6041">
      <w:pPr>
        <w:spacing w:line="580" w:lineRule="exact"/>
        <w:ind w:firstLine="480" w:firstLineChars="200"/>
        <w:rPr>
          <w:rFonts w:ascii="宋体" w:hAnsi="宋体"/>
          <w:bCs/>
          <w:color w:val="auto"/>
          <w:sz w:val="24"/>
          <w:szCs w:val="24"/>
        </w:rPr>
      </w:pPr>
      <w:r>
        <w:rPr>
          <w:rFonts w:hint="eastAsia" w:ascii="宋体" w:hAnsi="宋体"/>
          <w:bCs/>
          <w:color w:val="auto"/>
          <w:sz w:val="24"/>
          <w:szCs w:val="24"/>
        </w:rPr>
        <w:t>我公司（单位）对被授权代表的签名负全部责任。</w:t>
      </w:r>
    </w:p>
    <w:p w14:paraId="066F8ECE">
      <w:pPr>
        <w:spacing w:line="580" w:lineRule="exact"/>
        <w:ind w:firstLine="480" w:firstLineChars="200"/>
        <w:rPr>
          <w:rFonts w:ascii="宋体" w:hAnsi="宋体"/>
          <w:bCs/>
          <w:color w:val="auto"/>
          <w:sz w:val="24"/>
          <w:szCs w:val="24"/>
        </w:rPr>
      </w:pPr>
      <w:r>
        <w:rPr>
          <w:rFonts w:hint="eastAsia" w:ascii="宋体" w:hAnsi="宋体"/>
          <w:bCs/>
          <w:color w:val="auto"/>
          <w:sz w:val="24"/>
          <w:szCs w:val="24"/>
        </w:rPr>
        <w:t>在撤销授权的书面通知送达你处以前，本授权书一直有效，被授权代表签署的所有文件（在授权书有效期内签署的）不因授权的撤销而失效。</w:t>
      </w:r>
    </w:p>
    <w:p w14:paraId="5A049244">
      <w:pPr>
        <w:spacing w:line="580" w:lineRule="exact"/>
        <w:ind w:firstLine="480" w:firstLineChars="200"/>
        <w:rPr>
          <w:rFonts w:ascii="宋体" w:hAnsi="宋体"/>
          <w:bCs/>
          <w:color w:val="auto"/>
          <w:sz w:val="24"/>
          <w:szCs w:val="24"/>
        </w:rPr>
      </w:pPr>
      <w:r>
        <w:rPr>
          <w:rFonts w:hint="eastAsia" w:ascii="宋体" w:hAnsi="宋体"/>
          <w:bCs/>
          <w:color w:val="auto"/>
          <w:sz w:val="24"/>
          <w:szCs w:val="24"/>
        </w:rPr>
        <w:t>被授权代表情况：</w:t>
      </w:r>
    </w:p>
    <w:p w14:paraId="18F824BF">
      <w:pPr>
        <w:spacing w:line="580" w:lineRule="exact"/>
        <w:ind w:firstLine="525"/>
        <w:rPr>
          <w:rFonts w:ascii="宋体" w:hAnsi="宋体"/>
          <w:bCs/>
          <w:color w:val="auto"/>
          <w:sz w:val="24"/>
          <w:szCs w:val="24"/>
        </w:rPr>
      </w:pPr>
      <w:r>
        <w:rPr>
          <w:rFonts w:hint="eastAsia" w:ascii="宋体" w:hAnsi="宋体"/>
          <w:bCs/>
          <w:color w:val="auto"/>
          <w:sz w:val="24"/>
          <w:szCs w:val="24"/>
        </w:rPr>
        <w:t>姓名：         性别：       电话：</w:t>
      </w:r>
    </w:p>
    <w:p w14:paraId="7440E013">
      <w:pPr>
        <w:spacing w:line="580" w:lineRule="exact"/>
        <w:ind w:firstLine="3240" w:firstLineChars="1350"/>
        <w:rPr>
          <w:rFonts w:ascii="宋体" w:hAnsi="宋体"/>
          <w:bCs/>
          <w:color w:val="auto"/>
          <w:sz w:val="24"/>
          <w:szCs w:val="24"/>
        </w:rPr>
      </w:pPr>
    </w:p>
    <w:p w14:paraId="6001E700">
      <w:pPr>
        <w:spacing w:line="580" w:lineRule="exact"/>
        <w:ind w:firstLine="482" w:firstLineChars="200"/>
        <w:rPr>
          <w:rFonts w:ascii="宋体" w:hAnsi="宋体"/>
          <w:b/>
          <w:bCs/>
          <w:color w:val="auto"/>
          <w:sz w:val="24"/>
          <w:szCs w:val="24"/>
        </w:rPr>
      </w:pPr>
      <w:r>
        <w:rPr>
          <w:rFonts w:hint="eastAsia" w:ascii="宋体" w:hAnsi="宋体"/>
          <w:b/>
          <w:bCs/>
          <w:color w:val="auto"/>
          <w:sz w:val="24"/>
          <w:szCs w:val="24"/>
        </w:rPr>
        <w:t>后附授权代表身份证原件扫描件（正反面）加盖公章。</w:t>
      </w:r>
    </w:p>
    <w:p w14:paraId="38EBC05F">
      <w:pPr>
        <w:spacing w:line="580" w:lineRule="exact"/>
        <w:ind w:firstLine="480" w:firstLineChars="200"/>
        <w:rPr>
          <w:rFonts w:ascii="宋体" w:hAnsi="宋体"/>
          <w:bCs/>
          <w:color w:val="auto"/>
          <w:sz w:val="24"/>
          <w:szCs w:val="24"/>
        </w:rPr>
      </w:pPr>
    </w:p>
    <w:p w14:paraId="15E30C76">
      <w:pPr>
        <w:spacing w:line="580" w:lineRule="exact"/>
        <w:ind w:firstLine="480" w:firstLineChars="200"/>
        <w:rPr>
          <w:rFonts w:ascii="宋体" w:hAnsi="宋体"/>
          <w:bCs/>
          <w:color w:val="auto"/>
          <w:sz w:val="24"/>
          <w:szCs w:val="24"/>
        </w:rPr>
      </w:pPr>
    </w:p>
    <w:p w14:paraId="3350816F">
      <w:pPr>
        <w:spacing w:line="580" w:lineRule="exact"/>
        <w:ind w:firstLine="3240" w:firstLineChars="1350"/>
        <w:rPr>
          <w:rFonts w:ascii="宋体" w:hAnsi="宋体"/>
          <w:bCs/>
          <w:color w:val="auto"/>
          <w:sz w:val="24"/>
          <w:szCs w:val="24"/>
        </w:rPr>
      </w:pPr>
      <w:r>
        <w:rPr>
          <w:rFonts w:hint="eastAsia" w:ascii="宋体" w:hAnsi="宋体"/>
          <w:bCs/>
          <w:color w:val="auto"/>
          <w:sz w:val="24"/>
          <w:szCs w:val="24"/>
        </w:rPr>
        <w:t xml:space="preserve">               投标供应商（公章）：</w:t>
      </w:r>
    </w:p>
    <w:p w14:paraId="2DB26D71">
      <w:pPr>
        <w:spacing w:line="580" w:lineRule="exact"/>
        <w:ind w:firstLine="4320" w:firstLineChars="1800"/>
        <w:rPr>
          <w:rFonts w:ascii="宋体" w:hAnsi="宋体"/>
          <w:bCs/>
          <w:color w:val="auto"/>
          <w:sz w:val="24"/>
          <w:szCs w:val="24"/>
        </w:rPr>
      </w:pPr>
      <w:r>
        <w:rPr>
          <w:rFonts w:hint="eastAsia" w:ascii="宋体" w:hAnsi="宋体"/>
          <w:bCs/>
          <w:color w:val="auto"/>
          <w:sz w:val="24"/>
          <w:szCs w:val="24"/>
        </w:rPr>
        <w:t>法定代表人（签字或盖章）：</w:t>
      </w:r>
    </w:p>
    <w:p w14:paraId="7BD26CDB">
      <w:pPr>
        <w:spacing w:line="580" w:lineRule="exact"/>
        <w:ind w:firstLine="420"/>
        <w:jc w:val="center"/>
        <w:rPr>
          <w:rFonts w:hint="eastAsia" w:ascii="宋体" w:hAnsi="宋体"/>
          <w:bCs/>
          <w:color w:val="auto"/>
          <w:sz w:val="24"/>
          <w:szCs w:val="24"/>
        </w:rPr>
      </w:pPr>
      <w:r>
        <w:rPr>
          <w:rFonts w:hint="eastAsia" w:ascii="宋体" w:hAnsi="宋体"/>
          <w:bCs/>
          <w:color w:val="auto"/>
          <w:sz w:val="24"/>
          <w:szCs w:val="24"/>
        </w:rPr>
        <w:t xml:space="preserve">                            日期：</w:t>
      </w:r>
    </w:p>
    <w:p w14:paraId="15EBFA57">
      <w:pPr>
        <w:spacing w:line="580" w:lineRule="exact"/>
        <w:ind w:firstLine="420"/>
        <w:jc w:val="center"/>
        <w:rPr>
          <w:rFonts w:hint="eastAsia" w:ascii="宋体" w:hAnsi="宋体"/>
          <w:bCs/>
          <w:color w:val="auto"/>
          <w:sz w:val="24"/>
          <w:szCs w:val="24"/>
        </w:rPr>
      </w:pPr>
    </w:p>
    <w:p w14:paraId="24ABA48F">
      <w:pPr>
        <w:spacing w:line="580" w:lineRule="exact"/>
        <w:ind w:firstLine="420"/>
        <w:jc w:val="center"/>
        <w:rPr>
          <w:rFonts w:hint="eastAsia" w:ascii="宋体" w:hAnsi="宋体"/>
          <w:bCs/>
          <w:color w:val="auto"/>
          <w:sz w:val="24"/>
          <w:szCs w:val="24"/>
        </w:rPr>
      </w:pPr>
    </w:p>
    <w:p w14:paraId="22411E71">
      <w:pPr>
        <w:spacing w:line="580" w:lineRule="exact"/>
        <w:ind w:firstLine="420"/>
        <w:jc w:val="both"/>
        <w:rPr>
          <w:rFonts w:ascii="宋体" w:hAnsi="宋体"/>
          <w:bCs/>
          <w:color w:val="auto"/>
          <w:sz w:val="24"/>
          <w:szCs w:val="24"/>
        </w:rPr>
      </w:pPr>
      <w:r>
        <w:rPr>
          <w:rFonts w:ascii="宋体" w:hAnsi="宋体"/>
          <w:bCs/>
          <w:color w:val="auto"/>
          <w:sz w:val="24"/>
          <w:szCs w:val="24"/>
        </w:rPr>
        <w:br w:type="page"/>
      </w:r>
    </w:p>
    <w:p w14:paraId="402245CF">
      <w:pPr>
        <w:pStyle w:val="5"/>
        <w:spacing w:before="120" w:after="120"/>
        <w:jc w:val="left"/>
        <w:rPr>
          <w:color w:val="auto"/>
          <w:sz w:val="28"/>
          <w:szCs w:val="28"/>
        </w:rPr>
      </w:pPr>
      <w:r>
        <w:rPr>
          <w:rFonts w:hint="eastAsia"/>
          <w:color w:val="auto"/>
          <w:sz w:val="28"/>
          <w:szCs w:val="28"/>
        </w:rPr>
        <w:t>（</w:t>
      </w:r>
      <w:r>
        <w:rPr>
          <w:color w:val="auto"/>
          <w:sz w:val="28"/>
          <w:szCs w:val="28"/>
        </w:rPr>
        <w:t>3</w:t>
      </w:r>
      <w:r>
        <w:rPr>
          <w:rFonts w:hint="eastAsia"/>
          <w:color w:val="auto"/>
          <w:sz w:val="28"/>
          <w:szCs w:val="28"/>
        </w:rPr>
        <w:t>）承诺书（格式）</w:t>
      </w:r>
    </w:p>
    <w:p w14:paraId="1FC01A9B">
      <w:pPr>
        <w:jc w:val="center"/>
        <w:rPr>
          <w:rFonts w:ascii="宋体" w:hAnsi="宋体"/>
          <w:color w:val="auto"/>
          <w:sz w:val="28"/>
          <w:szCs w:val="28"/>
        </w:rPr>
      </w:pPr>
      <w:r>
        <w:rPr>
          <w:rFonts w:hint="eastAsia" w:ascii="宋体" w:hAnsi="宋体"/>
          <w:b/>
          <w:color w:val="auto"/>
          <w:sz w:val="28"/>
          <w:szCs w:val="28"/>
        </w:rPr>
        <w:t>承诺书</w:t>
      </w:r>
      <w:r>
        <w:rPr>
          <w:rFonts w:hint="eastAsia" w:ascii="宋体" w:hAnsi="宋体"/>
          <w:b/>
          <w:color w:val="auto"/>
          <w:sz w:val="28"/>
          <w:szCs w:val="28"/>
          <w:lang w:val="en-US" w:eastAsia="zh-CN"/>
        </w:rPr>
        <w:t>1</w:t>
      </w:r>
      <w:r>
        <w:rPr>
          <w:rFonts w:hint="eastAsia" w:ascii="宋体" w:hAnsi="宋体"/>
          <w:b/>
          <w:color w:val="auto"/>
          <w:sz w:val="28"/>
          <w:szCs w:val="28"/>
        </w:rPr>
        <w:t>（廉洁承诺书）</w:t>
      </w:r>
    </w:p>
    <w:p w14:paraId="40CA4F19">
      <w:pPr>
        <w:spacing w:line="520" w:lineRule="exact"/>
        <w:ind w:firstLine="480" w:firstLineChars="200"/>
        <w:rPr>
          <w:rFonts w:ascii="宋体" w:hAnsi="宋体"/>
          <w:color w:val="auto"/>
          <w:sz w:val="24"/>
        </w:rPr>
      </w:pPr>
      <w:r>
        <w:rPr>
          <w:rFonts w:hint="eastAsia" w:ascii="宋体" w:hAnsi="宋体"/>
          <w:color w:val="auto"/>
          <w:sz w:val="24"/>
        </w:rPr>
        <w:t>为了积极配合贵单位的招标工作，有效遏制不公平竞争和违规违纪问题的发生，确保招标工作的公平、公正、公开，我们保证认真贯彻《中华人民共和国政府采购法》等相关规定以及相关廉洁要求，特向贵单位承诺如下事项：</w:t>
      </w:r>
    </w:p>
    <w:p w14:paraId="61D2A5C2">
      <w:pPr>
        <w:spacing w:line="520" w:lineRule="exact"/>
        <w:ind w:firstLine="480" w:firstLineChars="200"/>
        <w:rPr>
          <w:rFonts w:ascii="宋体" w:hAnsi="宋体"/>
          <w:color w:val="auto"/>
          <w:sz w:val="24"/>
        </w:rPr>
      </w:pPr>
      <w:r>
        <w:rPr>
          <w:rFonts w:hint="eastAsia" w:ascii="宋体" w:hAnsi="宋体"/>
          <w:color w:val="auto"/>
          <w:sz w:val="24"/>
          <w:lang w:eastAsia="zh-CN"/>
        </w:rPr>
        <w:t>1.</w:t>
      </w:r>
      <w:r>
        <w:rPr>
          <w:rFonts w:hint="eastAsia" w:ascii="宋体" w:hAnsi="宋体"/>
          <w:color w:val="auto"/>
          <w:sz w:val="24"/>
        </w:rPr>
        <w:t>自觉遵守国家法律法规及有关廉政建设制度。</w:t>
      </w:r>
    </w:p>
    <w:p w14:paraId="47C7C6F8">
      <w:pPr>
        <w:spacing w:line="520" w:lineRule="exact"/>
        <w:ind w:firstLine="480" w:firstLineChars="200"/>
        <w:rPr>
          <w:rFonts w:ascii="宋体" w:hAnsi="宋体"/>
          <w:color w:val="auto"/>
          <w:sz w:val="24"/>
        </w:rPr>
      </w:pPr>
      <w:r>
        <w:rPr>
          <w:rFonts w:hint="eastAsia" w:ascii="宋体" w:hAnsi="宋体"/>
          <w:color w:val="auto"/>
          <w:sz w:val="24"/>
          <w:lang w:eastAsia="zh-CN"/>
        </w:rPr>
        <w:t>2.</w:t>
      </w:r>
      <w:r>
        <w:rPr>
          <w:rFonts w:hint="eastAsia" w:ascii="宋体" w:hAnsi="宋体"/>
          <w:color w:val="auto"/>
          <w:sz w:val="24"/>
        </w:rPr>
        <w:t>主动了解贵单位招投标纪律，积极配合贵单位执行招投标廉政建设的有关规定。</w:t>
      </w:r>
    </w:p>
    <w:p w14:paraId="4B4C8A45">
      <w:pPr>
        <w:spacing w:line="520" w:lineRule="exact"/>
        <w:ind w:firstLine="480" w:firstLineChars="200"/>
        <w:rPr>
          <w:rFonts w:ascii="宋体" w:hAnsi="宋体"/>
          <w:color w:val="auto"/>
          <w:sz w:val="24"/>
        </w:rPr>
      </w:pPr>
      <w:r>
        <w:rPr>
          <w:rFonts w:hint="eastAsia" w:ascii="宋体" w:hAnsi="宋体"/>
          <w:color w:val="auto"/>
          <w:sz w:val="24"/>
          <w:lang w:eastAsia="zh-CN"/>
        </w:rPr>
        <w:t>3.</w:t>
      </w:r>
      <w:r>
        <w:rPr>
          <w:rFonts w:hint="eastAsia" w:ascii="宋体" w:hAnsi="宋体"/>
          <w:color w:val="auto"/>
          <w:sz w:val="24"/>
        </w:rPr>
        <w:t>不使用不正当手段妨碍、排挤其他投标供应商或串通投标。</w:t>
      </w:r>
    </w:p>
    <w:p w14:paraId="6EC3E3CB">
      <w:pPr>
        <w:spacing w:line="520" w:lineRule="exact"/>
        <w:ind w:firstLine="480" w:firstLineChars="200"/>
        <w:rPr>
          <w:rFonts w:ascii="宋体" w:hAnsi="宋体"/>
          <w:color w:val="auto"/>
          <w:sz w:val="24"/>
        </w:rPr>
      </w:pPr>
      <w:r>
        <w:rPr>
          <w:rFonts w:hint="eastAsia" w:ascii="宋体" w:hAnsi="宋体"/>
          <w:color w:val="auto"/>
          <w:sz w:val="24"/>
          <w:lang w:eastAsia="zh-CN"/>
        </w:rPr>
        <w:t>4.</w:t>
      </w:r>
      <w:r>
        <w:rPr>
          <w:rFonts w:hint="eastAsia" w:ascii="宋体" w:hAnsi="宋体"/>
          <w:color w:val="auto"/>
          <w:sz w:val="24"/>
        </w:rPr>
        <w:t>按照招标文件规定的方式进行投标，不隐瞒本单位投标资质的真实情况，投标资质符合规定。</w:t>
      </w:r>
    </w:p>
    <w:p w14:paraId="2B32E4FD">
      <w:pPr>
        <w:spacing w:line="520" w:lineRule="exact"/>
        <w:ind w:firstLine="480" w:firstLineChars="200"/>
        <w:rPr>
          <w:rFonts w:ascii="宋体" w:hAnsi="宋体"/>
          <w:color w:val="auto"/>
          <w:sz w:val="24"/>
        </w:rPr>
      </w:pPr>
      <w:r>
        <w:rPr>
          <w:rFonts w:hint="eastAsia" w:ascii="宋体" w:hAnsi="宋体"/>
          <w:color w:val="auto"/>
          <w:sz w:val="24"/>
          <w:lang w:eastAsia="zh-CN"/>
        </w:rPr>
        <w:t>5.</w:t>
      </w:r>
      <w:r>
        <w:rPr>
          <w:rFonts w:hint="eastAsia" w:ascii="宋体" w:hAnsi="宋体"/>
          <w:color w:val="auto"/>
          <w:sz w:val="24"/>
        </w:rPr>
        <w:t>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p>
    <w:p w14:paraId="48F4CDF0">
      <w:pPr>
        <w:spacing w:line="520" w:lineRule="exact"/>
        <w:ind w:firstLine="480" w:firstLineChars="200"/>
        <w:rPr>
          <w:rFonts w:ascii="宋体" w:hAnsi="宋体"/>
          <w:color w:val="auto"/>
          <w:sz w:val="24"/>
        </w:rPr>
      </w:pPr>
      <w:r>
        <w:rPr>
          <w:rFonts w:hint="eastAsia" w:ascii="宋体" w:hAnsi="宋体"/>
          <w:color w:val="auto"/>
          <w:sz w:val="24"/>
          <w:lang w:eastAsia="zh-CN"/>
        </w:rPr>
        <w:t>6.</w:t>
      </w:r>
      <w:r>
        <w:rPr>
          <w:rFonts w:hint="eastAsia" w:ascii="宋体" w:hAnsi="宋体"/>
          <w:color w:val="auto"/>
          <w:sz w:val="24"/>
        </w:rPr>
        <w:t>不向涉及招标的单位及个人购置或提供通信工具、交通工具和高档办公用品等。</w:t>
      </w:r>
    </w:p>
    <w:p w14:paraId="58D6A897">
      <w:pPr>
        <w:spacing w:line="520" w:lineRule="exact"/>
        <w:ind w:firstLine="480" w:firstLineChars="200"/>
        <w:rPr>
          <w:rFonts w:ascii="宋体" w:hAnsi="宋体"/>
          <w:color w:val="auto"/>
          <w:sz w:val="24"/>
        </w:rPr>
      </w:pPr>
      <w:r>
        <w:rPr>
          <w:rFonts w:hint="eastAsia" w:ascii="宋体" w:hAnsi="宋体"/>
          <w:color w:val="auto"/>
          <w:sz w:val="24"/>
          <w:lang w:eastAsia="zh-CN"/>
        </w:rPr>
        <w:t>7.</w:t>
      </w:r>
      <w:r>
        <w:rPr>
          <w:rFonts w:hint="eastAsia" w:ascii="宋体" w:hAnsi="宋体"/>
          <w:color w:val="auto"/>
          <w:sz w:val="24"/>
        </w:rPr>
        <w:t>不向涉及招标的单位及个人的配偶、子女、亲属分包此次招标项目。</w:t>
      </w:r>
    </w:p>
    <w:p w14:paraId="50C24EAA">
      <w:pPr>
        <w:spacing w:line="520" w:lineRule="exact"/>
        <w:ind w:firstLine="480" w:firstLineChars="200"/>
        <w:rPr>
          <w:rFonts w:ascii="宋体" w:hAnsi="宋体"/>
          <w:color w:val="auto"/>
          <w:sz w:val="24"/>
        </w:rPr>
      </w:pPr>
      <w:r>
        <w:rPr>
          <w:rFonts w:hint="eastAsia" w:ascii="宋体" w:hAnsi="宋体"/>
          <w:color w:val="auto"/>
          <w:sz w:val="24"/>
          <w:lang w:eastAsia="zh-CN"/>
        </w:rPr>
        <w:t>8.</w:t>
      </w:r>
      <w:r>
        <w:rPr>
          <w:rFonts w:hint="eastAsia" w:ascii="宋体" w:hAnsi="宋体"/>
          <w:color w:val="auto"/>
          <w:sz w:val="24"/>
        </w:rPr>
        <w:t>不向涉及招标的单位及个人支付好处费、介绍费。</w:t>
      </w:r>
    </w:p>
    <w:p w14:paraId="4C32BF0F">
      <w:pPr>
        <w:spacing w:line="520" w:lineRule="exact"/>
        <w:ind w:firstLine="480" w:firstLineChars="200"/>
        <w:rPr>
          <w:rFonts w:ascii="宋体" w:hAnsi="宋体"/>
          <w:color w:val="auto"/>
          <w:sz w:val="24"/>
        </w:rPr>
      </w:pPr>
      <w:r>
        <w:rPr>
          <w:rFonts w:hint="eastAsia" w:ascii="宋体" w:hAnsi="宋体"/>
          <w:color w:val="auto"/>
          <w:sz w:val="24"/>
          <w:lang w:eastAsia="zh-CN"/>
        </w:rPr>
        <w:t>9.</w:t>
      </w:r>
      <w:r>
        <w:rPr>
          <w:rFonts w:hint="eastAsia" w:ascii="宋体" w:hAnsi="宋体"/>
          <w:color w:val="auto"/>
          <w:sz w:val="24"/>
        </w:rPr>
        <w:t>一旦发现相关人员在招标过程中有索要财物等不廉洁行为，坚决予以抵制，并及时向贵单位纪检监察室举报。</w:t>
      </w:r>
    </w:p>
    <w:p w14:paraId="20BC5D4D">
      <w:pPr>
        <w:spacing w:line="520" w:lineRule="exact"/>
        <w:ind w:firstLine="480" w:firstLineChars="200"/>
        <w:rPr>
          <w:rFonts w:ascii="宋体" w:hAnsi="宋体"/>
          <w:color w:val="auto"/>
          <w:sz w:val="24"/>
        </w:rPr>
      </w:pPr>
      <w:r>
        <w:rPr>
          <w:rFonts w:hint="eastAsia" w:ascii="宋体" w:hAnsi="宋体"/>
          <w:color w:val="auto"/>
          <w:sz w:val="24"/>
        </w:rPr>
        <w:t>我们若违反上述承诺，愿接受取消投标资格及其他任何形式的处理。</w:t>
      </w:r>
    </w:p>
    <w:p w14:paraId="4260B8C3">
      <w:pPr>
        <w:spacing w:before="240" w:line="360" w:lineRule="auto"/>
        <w:ind w:right="480"/>
        <w:rPr>
          <w:rFonts w:ascii="宋体" w:hAnsi="宋体"/>
          <w:color w:val="auto"/>
          <w:sz w:val="24"/>
        </w:rPr>
      </w:pPr>
      <w:r>
        <w:rPr>
          <w:rFonts w:hint="eastAsia" w:ascii="宋体" w:hAnsi="宋体"/>
          <w:color w:val="auto"/>
          <w:sz w:val="24"/>
        </w:rPr>
        <w:t>投标供应商：（公章）</w:t>
      </w:r>
    </w:p>
    <w:p w14:paraId="6201FE56">
      <w:pPr>
        <w:wordWrap w:val="0"/>
        <w:spacing w:before="240" w:line="360" w:lineRule="auto"/>
        <w:rPr>
          <w:color w:val="auto"/>
          <w:sz w:val="24"/>
        </w:rPr>
      </w:pPr>
      <w:r>
        <w:rPr>
          <w:rFonts w:ascii="宋体" w:hAnsi="宋体"/>
          <w:color w:val="auto"/>
          <w:sz w:val="24"/>
        </w:rPr>
        <w:t>法定代表人</w:t>
      </w:r>
      <w:r>
        <w:rPr>
          <w:rFonts w:hint="eastAsia" w:ascii="宋体" w:hAnsi="宋体"/>
          <w:color w:val="auto"/>
          <w:sz w:val="24"/>
        </w:rPr>
        <w:t>或其授权代理人</w:t>
      </w:r>
      <w:r>
        <w:rPr>
          <w:rFonts w:ascii="宋体" w:hAnsi="宋体"/>
          <w:color w:val="auto"/>
          <w:sz w:val="24"/>
        </w:rPr>
        <w:t>：   （签字</w:t>
      </w:r>
      <w:r>
        <w:rPr>
          <w:rFonts w:hint="eastAsia" w:ascii="宋体" w:hAnsi="宋体"/>
          <w:color w:val="auto"/>
          <w:sz w:val="24"/>
        </w:rPr>
        <w:t>或盖章</w:t>
      </w:r>
      <w:r>
        <w:rPr>
          <w:rFonts w:ascii="宋体" w:hAnsi="宋体"/>
          <w:color w:val="auto"/>
          <w:sz w:val="24"/>
        </w:rPr>
        <w:t>）</w:t>
      </w:r>
    </w:p>
    <w:p w14:paraId="30753DF3">
      <w:pPr>
        <w:spacing w:before="240" w:line="360" w:lineRule="auto"/>
        <w:ind w:right="480"/>
        <w:rPr>
          <w:rFonts w:ascii="宋体" w:hAnsi="宋体"/>
          <w:color w:val="auto"/>
          <w:sz w:val="24"/>
        </w:rPr>
      </w:pPr>
      <w:r>
        <w:rPr>
          <w:rFonts w:hint="eastAsia" w:ascii="宋体" w:hAnsi="宋体"/>
          <w:color w:val="auto"/>
          <w:sz w:val="24"/>
        </w:rPr>
        <w:t>日期：</w:t>
      </w:r>
      <w:r>
        <w:rPr>
          <w:rFonts w:ascii="宋体" w:hAnsi="宋体"/>
          <w:color w:val="auto"/>
          <w:sz w:val="24"/>
        </w:rPr>
        <w:br w:type="page"/>
      </w:r>
    </w:p>
    <w:p w14:paraId="06C2CB22">
      <w:pPr>
        <w:pStyle w:val="70"/>
        <w:jc w:val="both"/>
        <w:rPr>
          <w:rFonts w:ascii="宋体" w:hAnsi="宋体"/>
          <w:color w:val="auto"/>
          <w:sz w:val="24"/>
          <w:highlight w:val="none"/>
        </w:rPr>
      </w:pPr>
      <w:r>
        <w:rPr>
          <w:rFonts w:hint="eastAsia" w:ascii="黑体" w:eastAsia="黑体"/>
          <w:bCs/>
          <w:color w:val="auto"/>
          <w:sz w:val="28"/>
          <w:szCs w:val="28"/>
          <w:highlight w:val="none"/>
        </w:rPr>
        <w:t>承诺书（格式</w:t>
      </w:r>
      <w:r>
        <w:rPr>
          <w:rFonts w:hint="eastAsia" w:ascii="黑体" w:eastAsia="黑体"/>
          <w:bCs/>
          <w:color w:val="auto"/>
          <w:sz w:val="28"/>
          <w:szCs w:val="28"/>
          <w:highlight w:val="none"/>
          <w:lang w:val="en-US" w:eastAsia="zh-CN"/>
        </w:rPr>
        <w:t>2</w:t>
      </w:r>
      <w:r>
        <w:rPr>
          <w:rFonts w:hint="eastAsia" w:ascii="黑体" w:eastAsia="黑体"/>
          <w:bCs/>
          <w:color w:val="auto"/>
          <w:sz w:val="28"/>
          <w:szCs w:val="28"/>
          <w:highlight w:val="none"/>
        </w:rPr>
        <w:t>）</w:t>
      </w:r>
    </w:p>
    <w:p w14:paraId="3BDD908A">
      <w:pPr>
        <w:pStyle w:val="70"/>
        <w:jc w:val="center"/>
        <w:rPr>
          <w:rFonts w:hint="eastAsia" w:ascii="楷体_GB2312" w:hAnsi="Times New Roman" w:eastAsia="楷体_GB2312" w:cs="Times New Roman"/>
          <w:b/>
          <w:bCs w:val="0"/>
          <w:color w:val="auto"/>
          <w:kern w:val="2"/>
          <w:sz w:val="28"/>
          <w:szCs w:val="20"/>
          <w:lang w:val="en-US" w:eastAsia="zh-CN" w:bidi="ar-SA"/>
        </w:rPr>
      </w:pPr>
      <w:r>
        <w:rPr>
          <w:rFonts w:hint="eastAsia" w:ascii="楷体_GB2312" w:hAnsi="Times New Roman" w:eastAsia="楷体_GB2312" w:cs="Times New Roman"/>
          <w:b/>
          <w:bCs w:val="0"/>
          <w:color w:val="auto"/>
          <w:kern w:val="2"/>
          <w:sz w:val="28"/>
          <w:szCs w:val="20"/>
          <w:lang w:val="en-US" w:eastAsia="zh-CN" w:bidi="ar-SA"/>
        </w:rPr>
        <w:t>反兴奋剂承诺书</w:t>
      </w:r>
    </w:p>
    <w:p w14:paraId="73174B40">
      <w:pPr>
        <w:pStyle w:val="70"/>
        <w:rPr>
          <w:rFonts w:hint="eastAsia" w:ascii="宋体" w:hAnsi="宋体" w:eastAsia="宋体" w:cs="宋体"/>
          <w:b w:val="0"/>
          <w:color w:val="auto"/>
          <w:sz w:val="24"/>
          <w:szCs w:val="24"/>
        </w:rPr>
      </w:pPr>
    </w:p>
    <w:p w14:paraId="453AD470">
      <w:pPr>
        <w:pStyle w:val="7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根据国务院《反兴奋剂条例》，作为</w:t>
      </w:r>
      <w:r>
        <w:rPr>
          <w:rFonts w:hint="eastAsia" w:ascii="宋体" w:hAnsi="宋体" w:eastAsia="宋体" w:cs="宋体"/>
          <w:color w:val="auto"/>
          <w:sz w:val="24"/>
          <w:szCs w:val="24"/>
          <w:lang w:val="en-US" w:eastAsia="zh-CN"/>
        </w:rPr>
        <w:t>本项目供货商</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将</w:t>
      </w:r>
      <w:r>
        <w:rPr>
          <w:rFonts w:hint="eastAsia" w:ascii="宋体" w:hAnsi="宋体" w:eastAsia="宋体" w:cs="宋体"/>
          <w:color w:val="auto"/>
          <w:sz w:val="24"/>
          <w:szCs w:val="24"/>
        </w:rPr>
        <w:t>认真履行反兴奋剂的责任和义务，并对因违反反兴奋剂规定而造成的一切后果负责，庄严承诺：</w:t>
      </w:r>
    </w:p>
    <w:p w14:paraId="07080E7A">
      <w:pPr>
        <w:pStyle w:val="70"/>
        <w:spacing w:line="360" w:lineRule="auto"/>
        <w:rPr>
          <w:rFonts w:hint="eastAsia" w:ascii="宋体" w:hAnsi="宋体" w:eastAsia="宋体" w:cs="宋体"/>
          <w:color w:val="auto"/>
          <w:sz w:val="24"/>
          <w:szCs w:val="24"/>
        </w:rPr>
      </w:pPr>
    </w:p>
    <w:p w14:paraId="4CB60FD3">
      <w:pPr>
        <w:pStyle w:val="7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一、 </w:t>
      </w:r>
      <w:r>
        <w:rPr>
          <w:rFonts w:hint="eastAsia" w:ascii="宋体" w:hAnsi="宋体" w:eastAsia="宋体" w:cs="宋体"/>
          <w:color w:val="auto"/>
          <w:sz w:val="24"/>
          <w:szCs w:val="24"/>
          <w:lang w:val="en-US" w:eastAsia="zh-CN"/>
        </w:rPr>
        <w:t>我公司所有供货产品均承诺不含有兴奋剂；</w:t>
      </w:r>
    </w:p>
    <w:p w14:paraId="262EC907">
      <w:pPr>
        <w:pStyle w:val="70"/>
        <w:spacing w:line="360" w:lineRule="auto"/>
        <w:rPr>
          <w:rFonts w:hint="eastAsia" w:ascii="宋体" w:hAnsi="宋体" w:eastAsia="宋体" w:cs="宋体"/>
          <w:color w:val="auto"/>
          <w:sz w:val="24"/>
          <w:szCs w:val="24"/>
        </w:rPr>
      </w:pPr>
    </w:p>
    <w:p w14:paraId="69BDD7FD">
      <w:pPr>
        <w:pStyle w:val="7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二、 按规定接受各类兴奋剂检查，积极配合兴奋剂检查工作</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如需</w:t>
      </w:r>
      <w:r>
        <w:rPr>
          <w:rFonts w:hint="eastAsia" w:ascii="宋体" w:hAnsi="宋体" w:eastAsia="宋体" w:cs="宋体"/>
          <w:color w:val="auto"/>
          <w:sz w:val="24"/>
          <w:szCs w:val="24"/>
          <w:lang w:eastAsia="zh-CN"/>
        </w:rPr>
        <w:t>）。</w:t>
      </w:r>
    </w:p>
    <w:p w14:paraId="1A5564CD">
      <w:pPr>
        <w:pStyle w:val="70"/>
        <w:spacing w:line="360" w:lineRule="auto"/>
        <w:rPr>
          <w:rFonts w:hint="eastAsia" w:ascii="宋体" w:hAnsi="宋体" w:eastAsia="宋体" w:cs="宋体"/>
          <w:color w:val="auto"/>
          <w:sz w:val="24"/>
          <w:szCs w:val="24"/>
          <w:lang w:eastAsia="zh-CN"/>
        </w:rPr>
      </w:pPr>
    </w:p>
    <w:p w14:paraId="61990203">
      <w:pPr>
        <w:pStyle w:val="70"/>
        <w:spacing w:line="360" w:lineRule="auto"/>
        <w:ind w:firstLine="480" w:firstLineChars="200"/>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三、</w:t>
      </w:r>
      <w:r>
        <w:rPr>
          <w:rFonts w:hint="default" w:ascii="宋体" w:hAnsi="宋体" w:cs="宋体"/>
          <w:bCs/>
          <w:color w:val="auto"/>
          <w:sz w:val="24"/>
          <w:szCs w:val="24"/>
          <w:lang w:val="en-US" w:eastAsia="zh-CN"/>
        </w:rPr>
        <w:t>所投产品不存在以下</w:t>
      </w:r>
      <w:r>
        <w:rPr>
          <w:rFonts w:hint="default" w:ascii="宋体" w:hAnsi="宋体" w:cs="宋体"/>
          <w:bCs/>
          <w:color w:val="auto"/>
          <w:sz w:val="24"/>
          <w:szCs w:val="24"/>
          <w:highlight w:val="none"/>
          <w:lang w:val="en-US" w:eastAsia="zh-CN"/>
        </w:rPr>
        <w:t>情况</w:t>
      </w:r>
      <w:r>
        <w:rPr>
          <w:rFonts w:hint="eastAsia" w:ascii="宋体" w:hAnsi="宋体" w:cs="宋体"/>
          <w:bCs/>
          <w:color w:val="auto"/>
          <w:sz w:val="24"/>
          <w:szCs w:val="24"/>
          <w:highlight w:val="none"/>
          <w:lang w:val="en-US" w:eastAsia="zh-CN"/>
        </w:rPr>
        <w:t>：</w:t>
      </w:r>
      <w:r>
        <w:rPr>
          <w:rFonts w:hint="eastAsia" w:ascii="宋体" w:hAnsi="宋体" w:eastAsia="宋体" w:cs="宋体"/>
          <w:bCs/>
          <w:color w:val="auto"/>
          <w:sz w:val="24"/>
          <w:szCs w:val="24"/>
          <w:highlight w:val="none"/>
          <w:lang w:val="en-US" w:eastAsia="zh-CN"/>
        </w:rPr>
        <w:t>①2023年至今出现兴奋剂检测阳性；②国家体育总局发出兴奋剂风险提示事件；③曾进入国家队营养品采购目录的产品被检测出含兴奋剂违禁物质</w:t>
      </w:r>
      <w:r>
        <w:rPr>
          <w:rFonts w:hint="eastAsia" w:ascii="宋体" w:hAnsi="宋体" w:cs="宋体"/>
          <w:bCs/>
          <w:color w:val="auto"/>
          <w:sz w:val="24"/>
          <w:szCs w:val="24"/>
          <w:highlight w:val="none"/>
          <w:lang w:val="en-US" w:eastAsia="zh-CN"/>
        </w:rPr>
        <w:t>。</w:t>
      </w:r>
      <w:r>
        <w:rPr>
          <w:rFonts w:hint="default" w:ascii="宋体" w:hAnsi="宋体" w:cs="宋体"/>
          <w:bCs/>
          <w:color w:val="auto"/>
          <w:sz w:val="24"/>
          <w:szCs w:val="24"/>
          <w:highlight w:val="none"/>
          <w:lang w:val="en-US" w:eastAsia="zh-CN"/>
        </w:rPr>
        <w:t>一经发现承诺不实或提供</w:t>
      </w:r>
      <w:r>
        <w:rPr>
          <w:rFonts w:hint="default" w:ascii="宋体" w:hAnsi="宋体" w:cs="宋体"/>
          <w:bCs/>
          <w:color w:val="auto"/>
          <w:sz w:val="24"/>
          <w:szCs w:val="24"/>
          <w:lang w:val="en-US" w:eastAsia="zh-CN"/>
        </w:rPr>
        <w:t>虚假材料,</w:t>
      </w:r>
      <w:r>
        <w:rPr>
          <w:rFonts w:hint="eastAsia" w:ascii="宋体" w:hAnsi="宋体" w:cs="宋体"/>
          <w:bCs/>
          <w:color w:val="auto"/>
          <w:sz w:val="24"/>
          <w:szCs w:val="24"/>
          <w:lang w:val="en-US" w:eastAsia="zh-CN"/>
        </w:rPr>
        <w:t>投标供应商</w:t>
      </w:r>
      <w:r>
        <w:rPr>
          <w:rFonts w:hint="default" w:ascii="宋体" w:hAnsi="宋体" w:cs="宋体"/>
          <w:bCs/>
          <w:color w:val="auto"/>
          <w:sz w:val="24"/>
          <w:szCs w:val="24"/>
          <w:lang w:val="en-US" w:eastAsia="zh-CN"/>
        </w:rPr>
        <w:t>自愿退出本项目投标并承担相关法律责任</w:t>
      </w:r>
      <w:r>
        <w:rPr>
          <w:rFonts w:hint="eastAsia" w:ascii="宋体" w:hAnsi="宋体" w:cs="宋体"/>
          <w:bCs/>
          <w:color w:val="auto"/>
          <w:sz w:val="24"/>
          <w:szCs w:val="24"/>
          <w:lang w:val="en-US" w:eastAsia="zh-CN"/>
        </w:rPr>
        <w:t>。</w:t>
      </w:r>
    </w:p>
    <w:p w14:paraId="7D4C38E6">
      <w:pPr>
        <w:pStyle w:val="70"/>
        <w:spacing w:line="360" w:lineRule="auto"/>
        <w:rPr>
          <w:rFonts w:hint="eastAsia" w:ascii="宋体" w:hAnsi="宋体" w:eastAsia="宋体" w:cs="宋体"/>
          <w:color w:val="auto"/>
          <w:sz w:val="24"/>
          <w:szCs w:val="24"/>
        </w:rPr>
      </w:pPr>
    </w:p>
    <w:p w14:paraId="637413BF">
      <w:pPr>
        <w:pStyle w:val="70"/>
        <w:spacing w:line="360" w:lineRule="auto"/>
        <w:rPr>
          <w:rFonts w:hint="eastAsia" w:ascii="宋体" w:hAnsi="宋体" w:eastAsia="宋体" w:cs="宋体"/>
          <w:color w:val="auto"/>
          <w:sz w:val="24"/>
          <w:szCs w:val="24"/>
        </w:rPr>
      </w:pPr>
    </w:p>
    <w:p w14:paraId="2F696871">
      <w:pPr>
        <w:pStyle w:val="70"/>
        <w:spacing w:line="360" w:lineRule="auto"/>
        <w:rPr>
          <w:rFonts w:hint="eastAsia" w:ascii="宋体" w:hAnsi="宋体" w:eastAsia="宋体" w:cs="宋体"/>
          <w:b w:val="0"/>
          <w:color w:val="auto"/>
          <w:sz w:val="24"/>
          <w:szCs w:val="24"/>
        </w:rPr>
      </w:pPr>
      <w:r>
        <w:rPr>
          <w:rFonts w:hint="eastAsia" w:ascii="宋体" w:hAnsi="宋体" w:eastAsia="宋体" w:cs="宋体"/>
          <w:color w:val="auto"/>
          <w:sz w:val="24"/>
          <w:szCs w:val="24"/>
        </w:rPr>
        <w:t>　　</w:t>
      </w:r>
      <w:r>
        <w:rPr>
          <w:rFonts w:hint="eastAsia" w:ascii="宋体" w:hAnsi="宋体" w:eastAsia="宋体" w:cs="宋体"/>
          <w:color w:val="auto"/>
          <w:sz w:val="24"/>
          <w:szCs w:val="24"/>
          <w:lang w:val="en-US" w:eastAsia="zh-CN"/>
        </w:rPr>
        <w:t>特此承诺。</w:t>
      </w:r>
    </w:p>
    <w:p w14:paraId="5505E42F">
      <w:pPr>
        <w:pStyle w:val="70"/>
        <w:spacing w:line="360" w:lineRule="auto"/>
        <w:rPr>
          <w:rFonts w:hint="eastAsia" w:ascii="宋体" w:hAnsi="宋体" w:eastAsia="宋体" w:cs="宋体"/>
          <w:b/>
          <w:color w:val="auto"/>
          <w:sz w:val="24"/>
          <w:szCs w:val="24"/>
        </w:rPr>
      </w:pPr>
    </w:p>
    <w:p w14:paraId="32EE2A25">
      <w:pPr>
        <w:pStyle w:val="2"/>
        <w:tabs>
          <w:tab w:val="left" w:pos="5837"/>
        </w:tabs>
        <w:spacing w:before="91" w:line="360" w:lineRule="auto"/>
        <w:ind w:left="796" w:firstLine="6000" w:firstLineChars="2500"/>
        <w:rPr>
          <w:rFonts w:hint="eastAsia" w:ascii="宋体" w:hAnsi="宋体" w:eastAsia="宋体" w:cs="宋体"/>
          <w:bCs w:val="0"/>
          <w:color w:val="auto"/>
          <w:sz w:val="24"/>
          <w:szCs w:val="24"/>
          <w:lang w:eastAsia="zh-CN"/>
        </w:rPr>
      </w:pPr>
      <w:r>
        <w:rPr>
          <w:rFonts w:hint="eastAsia" w:ascii="宋体" w:hAnsi="宋体" w:eastAsia="宋体" w:cs="宋体"/>
          <w:bCs w:val="0"/>
          <w:color w:val="auto"/>
          <w:sz w:val="24"/>
          <w:szCs w:val="24"/>
          <w:lang w:val="en-US" w:eastAsia="zh-CN"/>
        </w:rPr>
        <w:t xml:space="preserve">投标供应商 </w:t>
      </w:r>
      <w:r>
        <w:rPr>
          <w:rFonts w:hint="eastAsia" w:ascii="宋体" w:hAnsi="宋体" w:eastAsia="宋体" w:cs="宋体"/>
          <w:bCs w:val="0"/>
          <w:color w:val="auto"/>
          <w:sz w:val="24"/>
          <w:szCs w:val="24"/>
        </w:rPr>
        <w:t>（公章）</w:t>
      </w:r>
      <w:r>
        <w:rPr>
          <w:rFonts w:hint="eastAsia" w:ascii="宋体" w:hAnsi="宋体" w:eastAsia="宋体" w:cs="宋体"/>
          <w:bCs w:val="0"/>
          <w:color w:val="auto"/>
          <w:sz w:val="24"/>
          <w:szCs w:val="24"/>
          <w:lang w:eastAsia="zh-CN"/>
        </w:rPr>
        <w:t>：</w:t>
      </w:r>
    </w:p>
    <w:p w14:paraId="7EAB6768">
      <w:pPr>
        <w:pStyle w:val="2"/>
        <w:tabs>
          <w:tab w:val="left" w:pos="5837"/>
        </w:tabs>
        <w:spacing w:before="91" w:line="360" w:lineRule="auto"/>
        <w:ind w:left="796" w:firstLine="6000" w:firstLineChars="2500"/>
        <w:rPr>
          <w:rFonts w:hint="default" w:ascii="宋体" w:hAnsi="宋体" w:eastAsia="宋体" w:cs="宋体"/>
          <w:bCs w:val="0"/>
          <w:color w:val="auto"/>
          <w:sz w:val="24"/>
          <w:szCs w:val="24"/>
          <w:lang w:val="en-US" w:eastAsia="zh-CN"/>
        </w:rPr>
      </w:pPr>
      <w:r>
        <w:rPr>
          <w:rFonts w:hint="eastAsia" w:ascii="宋体" w:hAnsi="宋体" w:eastAsia="宋体" w:cs="宋体"/>
          <w:bCs w:val="0"/>
          <w:color w:val="auto"/>
          <w:sz w:val="24"/>
          <w:szCs w:val="24"/>
          <w:lang w:val="en-US" w:eastAsia="zh-CN"/>
        </w:rPr>
        <w:t>日期：</w:t>
      </w:r>
    </w:p>
    <w:p w14:paraId="1DFA1BC8">
      <w:pPr>
        <w:pStyle w:val="70"/>
        <w:spacing w:line="360" w:lineRule="auto"/>
        <w:rPr>
          <w:rFonts w:ascii="Times New Roman" w:hAnsi="Times New Roman" w:eastAsia="华文中宋"/>
          <w:b/>
          <w:color w:val="auto"/>
          <w:sz w:val="24"/>
          <w:szCs w:val="24"/>
        </w:rPr>
      </w:pPr>
    </w:p>
    <w:p w14:paraId="66EDA740">
      <w:pPr>
        <w:spacing w:before="240" w:line="360" w:lineRule="auto"/>
        <w:ind w:right="480"/>
        <w:rPr>
          <w:rFonts w:ascii="宋体" w:hAnsi="宋体"/>
          <w:color w:val="auto"/>
          <w:sz w:val="24"/>
        </w:rPr>
      </w:pPr>
      <w:r>
        <w:rPr>
          <w:rFonts w:ascii="宋体" w:hAnsi="宋体"/>
          <w:color w:val="auto"/>
          <w:sz w:val="24"/>
          <w:highlight w:val="none"/>
        </w:rPr>
        <w:br w:type="page"/>
      </w:r>
    </w:p>
    <w:p w14:paraId="6E42D3E6">
      <w:pPr>
        <w:pStyle w:val="5"/>
        <w:spacing w:before="120" w:after="120"/>
        <w:jc w:val="left"/>
        <w:rPr>
          <w:color w:val="auto"/>
          <w:sz w:val="28"/>
          <w:szCs w:val="28"/>
        </w:rPr>
      </w:pPr>
      <w:r>
        <w:rPr>
          <w:rFonts w:hint="eastAsia"/>
          <w:color w:val="auto"/>
          <w:sz w:val="28"/>
          <w:szCs w:val="28"/>
        </w:rPr>
        <w:t>（4）（投标供应商）关于资格的声明函（格式）：</w:t>
      </w:r>
    </w:p>
    <w:p w14:paraId="02E0E613">
      <w:pPr>
        <w:rPr>
          <w:color w:val="auto"/>
        </w:rPr>
      </w:pPr>
    </w:p>
    <w:p w14:paraId="25E434B1">
      <w:pPr>
        <w:jc w:val="center"/>
        <w:rPr>
          <w:b/>
          <w:color w:val="auto"/>
          <w:sz w:val="28"/>
        </w:rPr>
      </w:pPr>
      <w:r>
        <w:rPr>
          <w:rFonts w:hint="eastAsia"/>
          <w:b/>
          <w:color w:val="auto"/>
          <w:sz w:val="28"/>
        </w:rPr>
        <w:t>关于资格的声明函</w:t>
      </w:r>
    </w:p>
    <w:p w14:paraId="26801496">
      <w:pPr>
        <w:jc w:val="center"/>
        <w:rPr>
          <w:rFonts w:ascii="黑体" w:eastAsia="黑体"/>
          <w:bCs/>
          <w:color w:val="auto"/>
          <w:sz w:val="32"/>
        </w:rPr>
      </w:pPr>
    </w:p>
    <w:p w14:paraId="1FEF7F81">
      <w:pPr>
        <w:tabs>
          <w:tab w:val="left" w:pos="6300"/>
        </w:tabs>
        <w:spacing w:line="480" w:lineRule="auto"/>
        <w:jc w:val="center"/>
        <w:rPr>
          <w:rFonts w:ascii="宋体" w:hAnsi="宋体"/>
          <w:bCs/>
          <w:color w:val="auto"/>
          <w:sz w:val="24"/>
          <w:szCs w:val="24"/>
        </w:rPr>
      </w:pPr>
    </w:p>
    <w:p w14:paraId="7C4A858D">
      <w:pPr>
        <w:spacing w:line="480" w:lineRule="auto"/>
        <w:rPr>
          <w:rFonts w:ascii="宋体" w:hAnsi="宋体"/>
          <w:bCs/>
          <w:color w:val="auto"/>
          <w:sz w:val="24"/>
          <w:szCs w:val="24"/>
        </w:rPr>
      </w:pPr>
      <w:r>
        <w:rPr>
          <w:rFonts w:hint="eastAsia" w:ascii="宋体" w:hAnsi="宋体"/>
          <w:bCs/>
          <w:color w:val="auto"/>
          <w:sz w:val="24"/>
          <w:szCs w:val="24"/>
          <w:u w:val="single"/>
        </w:rPr>
        <w:t xml:space="preserve">     （采购人）         </w:t>
      </w:r>
      <w:r>
        <w:rPr>
          <w:rFonts w:hint="eastAsia" w:ascii="宋体" w:hAnsi="宋体"/>
          <w:bCs/>
          <w:color w:val="auto"/>
          <w:sz w:val="24"/>
          <w:szCs w:val="24"/>
        </w:rPr>
        <w:t>：</w:t>
      </w:r>
    </w:p>
    <w:p w14:paraId="2ED8AFB5">
      <w:pPr>
        <w:spacing w:line="480" w:lineRule="auto"/>
        <w:rPr>
          <w:rFonts w:ascii="宋体" w:hAnsi="宋体"/>
          <w:bCs/>
          <w:color w:val="auto"/>
          <w:sz w:val="24"/>
          <w:szCs w:val="24"/>
        </w:rPr>
      </w:pPr>
    </w:p>
    <w:p w14:paraId="65069B20">
      <w:pPr>
        <w:spacing w:line="480" w:lineRule="auto"/>
        <w:ind w:firstLine="480"/>
        <w:rPr>
          <w:rFonts w:ascii="宋体" w:hAnsi="宋体"/>
          <w:bCs/>
          <w:color w:val="auto"/>
          <w:sz w:val="24"/>
          <w:szCs w:val="24"/>
        </w:rPr>
      </w:pPr>
      <w:r>
        <w:rPr>
          <w:rFonts w:hint="eastAsia" w:ascii="宋体" w:hAnsi="宋体"/>
          <w:bCs/>
          <w:color w:val="auto"/>
          <w:sz w:val="24"/>
          <w:szCs w:val="24"/>
        </w:rPr>
        <w:t>我公司（单位）参加本次项目（</w:t>
      </w:r>
      <w:r>
        <w:rPr>
          <w:rFonts w:hint="eastAsia" w:ascii="黑体" w:eastAsia="黑体"/>
          <w:bCs/>
          <w:color w:val="auto"/>
          <w:sz w:val="24"/>
          <w:szCs w:val="24"/>
        </w:rPr>
        <w:t>编号：________）</w:t>
      </w:r>
      <w:r>
        <w:rPr>
          <w:rFonts w:hint="eastAsia" w:ascii="宋体" w:hAnsi="宋体"/>
          <w:bCs/>
          <w:color w:val="auto"/>
          <w:sz w:val="24"/>
          <w:szCs w:val="24"/>
        </w:rPr>
        <w:t>政府采购活动前三年内，在经营活动中没有重大违法记录。</w:t>
      </w:r>
    </w:p>
    <w:p w14:paraId="17C053FE">
      <w:pPr>
        <w:spacing w:line="480" w:lineRule="auto"/>
        <w:ind w:firstLine="480"/>
        <w:rPr>
          <w:rFonts w:ascii="宋体" w:hAnsi="宋体"/>
          <w:bCs/>
          <w:color w:val="auto"/>
          <w:sz w:val="24"/>
          <w:szCs w:val="24"/>
        </w:rPr>
      </w:pPr>
      <w:r>
        <w:rPr>
          <w:rFonts w:hint="eastAsia" w:ascii="宋体" w:hAnsi="宋体"/>
          <w:bCs/>
          <w:color w:val="auto"/>
          <w:sz w:val="24"/>
          <w:szCs w:val="24"/>
        </w:rPr>
        <w:t>我公司（单位）愿针对本次项目（</w:t>
      </w:r>
      <w:r>
        <w:rPr>
          <w:rFonts w:hint="eastAsia" w:ascii="黑体" w:eastAsia="黑体"/>
          <w:bCs/>
          <w:color w:val="auto"/>
          <w:sz w:val="24"/>
          <w:szCs w:val="24"/>
        </w:rPr>
        <w:t>编号：________）</w:t>
      </w:r>
      <w:r>
        <w:rPr>
          <w:rFonts w:hint="eastAsia" w:ascii="宋体" w:hAnsi="宋体"/>
          <w:bCs/>
          <w:color w:val="auto"/>
          <w:sz w:val="24"/>
          <w:szCs w:val="24"/>
        </w:rPr>
        <w:t>进行投标，投标文件中所有关于投标资格的文件、证明、陈述均是真实的、准确的。若有违背，我公司（单位）愿意承担由此而产生的一切后果。</w:t>
      </w:r>
    </w:p>
    <w:p w14:paraId="1E90B8BF">
      <w:pPr>
        <w:pStyle w:val="28"/>
        <w:spacing w:line="360" w:lineRule="auto"/>
        <w:ind w:firstLine="482"/>
        <w:rPr>
          <w:rFonts w:ascii="宋体" w:hAnsi="宋体"/>
          <w:bCs/>
          <w:color w:val="auto"/>
          <w:sz w:val="24"/>
          <w:szCs w:val="24"/>
        </w:rPr>
      </w:pPr>
    </w:p>
    <w:p w14:paraId="137C9873">
      <w:pPr>
        <w:spacing w:line="480" w:lineRule="auto"/>
        <w:rPr>
          <w:rFonts w:ascii="宋体" w:hAnsi="宋体"/>
          <w:bCs/>
          <w:color w:val="auto"/>
          <w:sz w:val="24"/>
          <w:szCs w:val="24"/>
        </w:rPr>
      </w:pPr>
    </w:p>
    <w:p w14:paraId="056C11A1">
      <w:pPr>
        <w:spacing w:line="480" w:lineRule="auto"/>
        <w:rPr>
          <w:rFonts w:ascii="宋体" w:hAnsi="宋体"/>
          <w:bCs/>
          <w:color w:val="auto"/>
          <w:sz w:val="24"/>
          <w:szCs w:val="24"/>
        </w:rPr>
      </w:pPr>
      <w:r>
        <w:rPr>
          <w:rFonts w:hint="eastAsia" w:ascii="宋体" w:hAnsi="宋体"/>
          <w:bCs/>
          <w:color w:val="auto"/>
          <w:sz w:val="24"/>
          <w:szCs w:val="24"/>
        </w:rPr>
        <w:t xml:space="preserve">                                 投标供应商（盖章）： </w:t>
      </w:r>
    </w:p>
    <w:p w14:paraId="60775B6E">
      <w:pPr>
        <w:spacing w:line="480" w:lineRule="auto"/>
        <w:rPr>
          <w:rFonts w:ascii="宋体" w:hAnsi="宋体"/>
          <w:bCs/>
          <w:color w:val="auto"/>
          <w:sz w:val="24"/>
          <w:szCs w:val="24"/>
        </w:rPr>
      </w:pPr>
      <w:r>
        <w:rPr>
          <w:rFonts w:hint="eastAsia" w:ascii="宋体" w:hAnsi="宋体"/>
          <w:bCs/>
          <w:color w:val="auto"/>
          <w:sz w:val="24"/>
          <w:szCs w:val="24"/>
        </w:rPr>
        <w:t xml:space="preserve">                           法定代表人（签字或签章）：</w:t>
      </w:r>
    </w:p>
    <w:p w14:paraId="4F75FFB2">
      <w:pPr>
        <w:tabs>
          <w:tab w:val="left" w:pos="6300"/>
        </w:tabs>
        <w:spacing w:line="480" w:lineRule="auto"/>
        <w:jc w:val="center"/>
        <w:rPr>
          <w:rFonts w:ascii="宋体" w:hAnsi="宋体"/>
          <w:bCs/>
          <w:color w:val="auto"/>
          <w:sz w:val="24"/>
          <w:szCs w:val="24"/>
        </w:rPr>
      </w:pPr>
      <w:r>
        <w:rPr>
          <w:rFonts w:hint="eastAsia" w:ascii="宋体" w:hAnsi="宋体"/>
          <w:bCs/>
          <w:color w:val="auto"/>
          <w:sz w:val="24"/>
          <w:szCs w:val="24"/>
        </w:rPr>
        <w:t xml:space="preserve">                  日期：</w:t>
      </w:r>
    </w:p>
    <w:p w14:paraId="74A2F516">
      <w:pPr>
        <w:tabs>
          <w:tab w:val="left" w:pos="6300"/>
        </w:tabs>
        <w:spacing w:line="480" w:lineRule="auto"/>
        <w:jc w:val="left"/>
        <w:rPr>
          <w:rFonts w:ascii="宋体" w:hAnsi="宋体"/>
          <w:bCs/>
          <w:color w:val="auto"/>
          <w:sz w:val="24"/>
          <w:szCs w:val="24"/>
        </w:rPr>
      </w:pPr>
    </w:p>
    <w:p w14:paraId="02EE14A1">
      <w:pPr>
        <w:tabs>
          <w:tab w:val="left" w:pos="6300"/>
        </w:tabs>
        <w:spacing w:line="480" w:lineRule="auto"/>
        <w:ind w:firstLine="480" w:firstLineChars="200"/>
        <w:jc w:val="left"/>
        <w:rPr>
          <w:color w:val="auto"/>
          <w:sz w:val="28"/>
          <w:szCs w:val="28"/>
        </w:rPr>
      </w:pPr>
      <w:r>
        <w:rPr>
          <w:rFonts w:hint="eastAsia" w:ascii="宋体" w:hAnsi="宋体" w:cs="宋体"/>
          <w:color w:val="auto"/>
          <w:sz w:val="24"/>
          <w:szCs w:val="24"/>
        </w:rPr>
        <w:t>注：“重大违法记录”，是指供应商因违法经营受到刑事处罚或者责令停产停业、吊销许可证或者执照、较大数额罚款等行政处罚。其中，较大数额罚款按财库〔2022〕3号文，认定为200万元以上的罚款，法律、行政法规以及国务院有关部门明确规定相关领域“较大数额罚款”标准高于200万元的，从其规定。</w:t>
      </w:r>
    </w:p>
    <w:p w14:paraId="1D07BA39">
      <w:pPr>
        <w:pStyle w:val="5"/>
        <w:spacing w:before="120" w:after="120"/>
        <w:jc w:val="left"/>
        <w:rPr>
          <w:color w:val="auto"/>
          <w:sz w:val="28"/>
          <w:szCs w:val="28"/>
        </w:rPr>
      </w:pPr>
      <w:r>
        <w:rPr>
          <w:rFonts w:hint="eastAsia"/>
          <w:color w:val="auto"/>
          <w:sz w:val="28"/>
          <w:szCs w:val="28"/>
        </w:rPr>
        <w:t>（5）（投标供应商）中小企业声明函（格式）：</w:t>
      </w:r>
    </w:p>
    <w:p w14:paraId="16F1196A">
      <w:pPr>
        <w:pStyle w:val="11"/>
        <w:spacing w:line="360" w:lineRule="auto"/>
        <w:ind w:left="0" w:right="34"/>
        <w:rPr>
          <w:rFonts w:ascii="宋体" w:hAnsi="宋体"/>
          <w:color w:val="auto"/>
        </w:rPr>
      </w:pPr>
      <w:r>
        <w:rPr>
          <w:rFonts w:hint="eastAsia" w:ascii="宋体" w:hAnsi="宋体"/>
          <w:color w:val="auto"/>
        </w:rPr>
        <w:t>一、常规说明：</w:t>
      </w:r>
    </w:p>
    <w:p w14:paraId="23727EB0">
      <w:pPr>
        <w:pStyle w:val="11"/>
        <w:spacing w:line="360" w:lineRule="auto"/>
        <w:ind w:left="0" w:right="34" w:firstLine="403"/>
        <w:rPr>
          <w:rFonts w:ascii="宋体" w:hAnsi="宋体"/>
          <w:color w:val="auto"/>
        </w:rPr>
      </w:pPr>
      <w:r>
        <w:rPr>
          <w:rFonts w:hint="eastAsia" w:ascii="宋体" w:hAnsi="宋体"/>
          <w:color w:val="auto"/>
          <w:lang w:eastAsia="zh-CN"/>
        </w:rPr>
        <w:t>1.</w:t>
      </w:r>
      <w:r>
        <w:rPr>
          <w:rFonts w:hint="eastAsia" w:ascii="宋体" w:hAnsi="宋体"/>
          <w:color w:val="auto"/>
        </w:rPr>
        <w:t>中小企业是指在中华人民共和国境内依法设立，依据国务院批准的中小企业划分标准确定的中型企业、小型企业和微型企业，但与大企业的负责人为同一人，或者与大企业存在直接控股、管理关系的除外。</w:t>
      </w:r>
      <w:r>
        <w:rPr>
          <w:rFonts w:ascii="宋体" w:hAnsi="宋体"/>
          <w:color w:val="auto"/>
        </w:rPr>
        <w:t>参与政府采购活动的供应商对其企业规模实行承诺制</w:t>
      </w:r>
      <w:r>
        <w:rPr>
          <w:rFonts w:hint="eastAsia" w:ascii="宋体" w:hAnsi="宋体"/>
          <w:color w:val="auto"/>
        </w:rPr>
        <w:t>，</w:t>
      </w:r>
      <w:r>
        <w:rPr>
          <w:rFonts w:ascii="宋体" w:hAnsi="宋体"/>
          <w:color w:val="auto"/>
        </w:rPr>
        <w:t>并对其声明的真实性承担法律责任，在资格审查和评审过程中无需提供证明其企业规模的其他材料</w:t>
      </w:r>
      <w:r>
        <w:rPr>
          <w:rFonts w:hint="eastAsia" w:ascii="宋体" w:hAnsi="宋体"/>
          <w:color w:val="auto"/>
        </w:rPr>
        <w:t>。</w:t>
      </w:r>
    </w:p>
    <w:p w14:paraId="3196104D">
      <w:pPr>
        <w:pStyle w:val="11"/>
        <w:spacing w:line="360" w:lineRule="auto"/>
        <w:ind w:left="0" w:right="34" w:firstLine="403"/>
        <w:rPr>
          <w:rFonts w:ascii="宋体" w:hAnsi="宋体"/>
          <w:color w:val="auto"/>
        </w:rPr>
      </w:pPr>
      <w:r>
        <w:rPr>
          <w:rFonts w:hint="eastAsia" w:ascii="宋体" w:hAnsi="宋体"/>
          <w:color w:val="auto"/>
          <w:lang w:eastAsia="zh-CN"/>
        </w:rPr>
        <w:t>2.</w:t>
      </w:r>
      <w:r>
        <w:rPr>
          <w:rFonts w:hint="eastAsia" w:ascii="宋体" w:hAnsi="宋体"/>
          <w:color w:val="auto"/>
        </w:rPr>
        <w:t>中小企业声明函</w:t>
      </w:r>
      <w:r>
        <w:rPr>
          <w:rFonts w:hint="eastAsia" w:ascii="宋体" w:hAnsi="宋体"/>
          <w:b/>
          <w:bCs/>
          <w:i/>
          <w:iCs/>
          <w:color w:val="auto"/>
          <w:sz w:val="32"/>
          <w:szCs w:val="22"/>
          <w:u w:val="single"/>
        </w:rPr>
        <w:t>不可删除</w:t>
      </w:r>
      <w:r>
        <w:rPr>
          <w:rFonts w:hint="eastAsia" w:ascii="宋体" w:hAnsi="宋体"/>
          <w:color w:val="auto"/>
        </w:rPr>
        <w:t>，投标供应商非中小企业，请将空表列入投标文件。</w:t>
      </w:r>
    </w:p>
    <w:p w14:paraId="035382D6">
      <w:pPr>
        <w:pStyle w:val="11"/>
        <w:spacing w:line="360" w:lineRule="auto"/>
        <w:ind w:left="0" w:right="34" w:firstLine="403"/>
        <w:rPr>
          <w:rFonts w:ascii="宋体" w:hAnsi="宋体"/>
          <w:color w:val="auto"/>
        </w:rPr>
      </w:pPr>
      <w:r>
        <w:rPr>
          <w:rFonts w:hint="eastAsia" w:ascii="宋体" w:hAnsi="宋体"/>
          <w:color w:val="auto"/>
          <w:lang w:eastAsia="zh-CN"/>
        </w:rPr>
        <w:t>3.</w:t>
      </w:r>
      <w:r>
        <w:rPr>
          <w:rFonts w:hint="eastAsia" w:ascii="宋体" w:hAnsi="宋体"/>
          <w:color w:val="auto"/>
        </w:rPr>
        <w:t>从业人员、营业收入、资产总额填报上一年度数据，无上一年度数据的新成立企业可不填报。</w:t>
      </w:r>
    </w:p>
    <w:p w14:paraId="29CE63AA">
      <w:pPr>
        <w:pStyle w:val="11"/>
        <w:spacing w:line="360" w:lineRule="auto"/>
        <w:ind w:left="0" w:right="34" w:firstLine="403"/>
        <w:rPr>
          <w:rFonts w:ascii="宋体" w:hAnsi="宋体"/>
          <w:color w:val="auto"/>
        </w:rPr>
      </w:pPr>
      <w:r>
        <w:rPr>
          <w:rFonts w:hint="eastAsia" w:ascii="宋体" w:hAnsi="宋体"/>
          <w:color w:val="auto"/>
          <w:lang w:eastAsia="zh-CN"/>
        </w:rPr>
        <w:t>4.</w:t>
      </w:r>
      <w:r>
        <w:rPr>
          <w:rFonts w:hint="eastAsia" w:ascii="宋体" w:hAnsi="宋体"/>
          <w:color w:val="auto"/>
        </w:rPr>
        <w:t>投标供应商需提供《中小企业声明函》方可享受政府采购相关政策。</w:t>
      </w:r>
    </w:p>
    <w:p w14:paraId="41D5D521">
      <w:pPr>
        <w:pStyle w:val="11"/>
        <w:spacing w:line="360" w:lineRule="auto"/>
        <w:ind w:left="0" w:right="34" w:firstLine="403"/>
        <w:rPr>
          <w:rFonts w:ascii="宋体" w:hAnsi="宋体"/>
          <w:color w:val="auto"/>
        </w:rPr>
      </w:pPr>
      <w:r>
        <w:rPr>
          <w:rFonts w:hint="eastAsia" w:ascii="宋体" w:hAnsi="宋体"/>
          <w:color w:val="auto"/>
          <w:lang w:eastAsia="zh-CN"/>
        </w:rPr>
        <w:t>5.</w:t>
      </w:r>
      <w:r>
        <w:rPr>
          <w:rFonts w:hint="eastAsia" w:ascii="宋体" w:hAnsi="宋体"/>
          <w:color w:val="auto"/>
          <w:u w:val="single"/>
        </w:rPr>
        <w:t>在货物采购项目中，供应商提供的货物既有中小企业制造的货物，也有大型企业制造的货物的，不享受本办法规定的中小企业扶持政策。</w:t>
      </w:r>
    </w:p>
    <w:p w14:paraId="639E5D41">
      <w:pPr>
        <w:pStyle w:val="11"/>
        <w:spacing w:line="360" w:lineRule="auto"/>
        <w:ind w:left="0" w:right="34" w:firstLine="403"/>
        <w:rPr>
          <w:rFonts w:ascii="宋体" w:hAnsi="宋体"/>
          <w:color w:val="auto"/>
        </w:rPr>
      </w:pPr>
      <w:r>
        <w:rPr>
          <w:rFonts w:hint="eastAsia" w:ascii="宋体" w:hAnsi="宋体"/>
          <w:color w:val="auto"/>
          <w:lang w:eastAsia="zh-CN"/>
        </w:rPr>
        <w:t>6.</w:t>
      </w:r>
      <w:r>
        <w:rPr>
          <w:rFonts w:hint="eastAsia" w:ascii="宋体" w:hAnsi="宋体"/>
          <w:color w:val="auto"/>
        </w:rPr>
        <w:t>中标、中标供应商的《中小企业声明函》将随中标、成交公告进行公示。供应商提供声明函内容不实的，属于提供虚假材料谋取中标、成交，依照《中华人民共和国政府采购法》等国家有关规定追究相应责任。</w:t>
      </w:r>
    </w:p>
    <w:p w14:paraId="79B7230F">
      <w:pPr>
        <w:spacing w:line="480" w:lineRule="auto"/>
        <w:jc w:val="center"/>
        <w:rPr>
          <w:rFonts w:ascii="黑体" w:eastAsia="黑体"/>
          <w:bCs/>
          <w:color w:val="auto"/>
          <w:sz w:val="28"/>
          <w:szCs w:val="28"/>
        </w:rPr>
      </w:pPr>
      <w:r>
        <w:rPr>
          <w:rFonts w:hint="eastAsia" w:ascii="宋体" w:hAnsi="宋体"/>
          <w:b/>
          <w:bCs/>
          <w:color w:val="auto"/>
        </w:rPr>
        <w:br w:type="column"/>
      </w:r>
      <w:r>
        <w:rPr>
          <w:rFonts w:hint="eastAsia" w:ascii="黑体" w:eastAsia="黑体"/>
          <w:bCs/>
          <w:color w:val="auto"/>
          <w:sz w:val="28"/>
          <w:szCs w:val="28"/>
        </w:rPr>
        <w:t>（5-1）中小企业声明函</w:t>
      </w:r>
    </w:p>
    <w:p w14:paraId="5EFFA3FF">
      <w:pPr>
        <w:spacing w:line="360" w:lineRule="auto"/>
        <w:jc w:val="left"/>
        <w:rPr>
          <w:rFonts w:hint="eastAsia" w:ascii="宋体" w:hAnsi="宋体"/>
          <w:color w:val="auto"/>
          <w:sz w:val="24"/>
          <w:highlight w:val="none"/>
        </w:rPr>
      </w:pPr>
      <w:r>
        <w:rPr>
          <w:rFonts w:hint="eastAsia" w:ascii="宋体" w:hAnsi="宋体"/>
          <w:color w:val="auto"/>
          <w:sz w:val="24"/>
          <w:highlight w:val="none"/>
        </w:rPr>
        <w:t xml:space="preserve"> </w:t>
      </w:r>
      <w:r>
        <w:rPr>
          <w:rFonts w:hint="eastAsia" w:ascii="宋体" w:hAnsi="宋体"/>
          <w:color w:val="auto"/>
          <w:sz w:val="24"/>
          <w:highlight w:val="none"/>
          <w:lang w:val="en-US" w:eastAsia="zh-CN"/>
        </w:rPr>
        <w:t xml:space="preserve">    </w:t>
      </w:r>
      <w:r>
        <w:rPr>
          <w:rFonts w:hint="eastAsia" w:ascii="宋体" w:hAnsi="宋体"/>
          <w:color w:val="auto"/>
          <w:sz w:val="24"/>
          <w:highlight w:val="none"/>
        </w:rPr>
        <w:t>本公司（联合体）郑重声明，根据《政府采购促进中小企业发展管理办法》（财库﹝2020﹞46 号）的规定，本公司（联合体）参加</w:t>
      </w:r>
      <w:r>
        <w:rPr>
          <w:rFonts w:hint="eastAsia" w:ascii="宋体" w:hAnsi="宋体"/>
          <w:color w:val="auto"/>
          <w:sz w:val="24"/>
          <w:highlight w:val="none"/>
          <w:u w:val="single"/>
        </w:rPr>
        <w:t>（单位名称）</w:t>
      </w:r>
      <w:r>
        <w:rPr>
          <w:rFonts w:hint="eastAsia" w:ascii="宋体" w:hAnsi="宋体"/>
          <w:color w:val="auto"/>
          <w:sz w:val="24"/>
          <w:highlight w:val="none"/>
        </w:rPr>
        <w:t>的</w:t>
      </w:r>
      <w:r>
        <w:rPr>
          <w:rFonts w:hint="eastAsia" w:ascii="宋体" w:hAnsi="宋体"/>
          <w:color w:val="auto"/>
          <w:sz w:val="24"/>
          <w:highlight w:val="none"/>
          <w:u w:val="single"/>
        </w:rPr>
        <w:t>（项目名称）</w:t>
      </w:r>
      <w:r>
        <w:rPr>
          <w:rFonts w:hint="eastAsia" w:ascii="宋体" w:hAnsi="宋体"/>
          <w:color w:val="auto"/>
          <w:sz w:val="24"/>
          <w:highlight w:val="none"/>
          <w:u w:val="single"/>
          <w:lang w:val="en-US" w:eastAsia="zh-CN"/>
        </w:rPr>
        <w:t>采</w:t>
      </w:r>
      <w:r>
        <w:rPr>
          <w:rFonts w:hint="eastAsia" w:ascii="宋体" w:hAnsi="宋体"/>
          <w:color w:val="auto"/>
          <w:sz w:val="24"/>
          <w:highlight w:val="none"/>
        </w:rPr>
        <w:t>购活动，提供的货物全部由符合政策要求的中小企业制造。相关企业（含联合体中的中小企业、签订分包意向协议的中小企业）的具体情况如下：</w:t>
      </w:r>
    </w:p>
    <w:p w14:paraId="2BA4C44C">
      <w:pPr>
        <w:spacing w:line="360" w:lineRule="auto"/>
        <w:ind w:firstLine="480"/>
        <w:rPr>
          <w:rFonts w:hint="eastAsia" w:ascii="宋体" w:hAnsi="宋体"/>
          <w:color w:val="auto"/>
          <w:sz w:val="24"/>
          <w:highlight w:val="none"/>
        </w:rPr>
      </w:pPr>
      <w:r>
        <w:rPr>
          <w:rFonts w:hint="eastAsia" w:ascii="宋体" w:hAnsi="宋体"/>
          <w:color w:val="auto"/>
          <w:sz w:val="24"/>
          <w:highlight w:val="none"/>
        </w:rPr>
        <w:t>1.</w:t>
      </w:r>
      <w:r>
        <w:rPr>
          <w:rFonts w:hint="eastAsia" w:ascii="宋体" w:hAnsi="宋体"/>
          <w:color w:val="auto"/>
          <w:sz w:val="24"/>
          <w:highlight w:val="none"/>
          <w:u w:val="single"/>
        </w:rPr>
        <w:t xml:space="preserve">（标的名称） </w:t>
      </w:r>
      <w:r>
        <w:rPr>
          <w:rFonts w:hint="eastAsia" w:ascii="宋体" w:hAnsi="宋体"/>
          <w:color w:val="auto"/>
          <w:sz w:val="24"/>
          <w:highlight w:val="none"/>
        </w:rPr>
        <w:t>，属于</w:t>
      </w:r>
      <w:r>
        <w:rPr>
          <w:rFonts w:hint="eastAsia" w:ascii="宋体" w:hAnsi="宋体"/>
          <w:color w:val="auto"/>
          <w:sz w:val="24"/>
          <w:highlight w:val="none"/>
          <w:u w:val="single"/>
        </w:rPr>
        <w:t>（采购文件中明确的所属行业）</w:t>
      </w:r>
      <w:r>
        <w:rPr>
          <w:rFonts w:hint="eastAsia" w:ascii="宋体" w:hAnsi="宋体"/>
          <w:color w:val="auto"/>
          <w:sz w:val="24"/>
          <w:highlight w:val="none"/>
        </w:rPr>
        <w:t>；制造商为</w:t>
      </w:r>
      <w:r>
        <w:rPr>
          <w:rFonts w:hint="eastAsia" w:ascii="宋体" w:hAnsi="宋体"/>
          <w:color w:val="auto"/>
          <w:sz w:val="24"/>
          <w:highlight w:val="none"/>
          <w:u w:val="single"/>
        </w:rPr>
        <w:t>（企业名称）</w:t>
      </w:r>
      <w:r>
        <w:rPr>
          <w:rFonts w:hint="eastAsia" w:ascii="宋体" w:hAnsi="宋体"/>
          <w:color w:val="auto"/>
          <w:sz w:val="24"/>
          <w:highlight w:val="none"/>
        </w:rPr>
        <w:t>，从业人员</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人，营业收入为 </w:t>
      </w:r>
      <w:r>
        <w:rPr>
          <w:rFonts w:hint="eastAsia" w:ascii="宋体" w:hAnsi="宋体"/>
          <w:color w:val="auto"/>
          <w:sz w:val="24"/>
          <w:highlight w:val="none"/>
          <w:u w:val="single"/>
        </w:rPr>
        <w:t xml:space="preserve"> </w:t>
      </w:r>
      <w:r>
        <w:rPr>
          <w:rFonts w:hint="eastAsia" w:ascii="宋体" w:hAnsi="宋体"/>
          <w:color w:val="auto"/>
          <w:sz w:val="24"/>
          <w:highlight w:val="none"/>
        </w:rPr>
        <w:t>万元，资产总额为</w:t>
      </w:r>
      <w:r>
        <w:rPr>
          <w:rFonts w:hint="eastAsia" w:ascii="宋体" w:hAnsi="宋体"/>
          <w:color w:val="auto"/>
          <w:sz w:val="24"/>
          <w:highlight w:val="none"/>
          <w:u w:val="single"/>
        </w:rPr>
        <w:t xml:space="preserve">  </w:t>
      </w:r>
      <w:r>
        <w:rPr>
          <w:rFonts w:hint="eastAsia" w:ascii="宋体" w:hAnsi="宋体"/>
          <w:color w:val="auto"/>
          <w:sz w:val="24"/>
          <w:highlight w:val="none"/>
        </w:rPr>
        <w:t>万元，属于</w:t>
      </w:r>
      <w:r>
        <w:rPr>
          <w:rFonts w:hint="eastAsia" w:ascii="宋体" w:hAnsi="宋体"/>
          <w:color w:val="auto"/>
          <w:sz w:val="24"/>
          <w:highlight w:val="none"/>
          <w:u w:val="single"/>
        </w:rPr>
        <w:t>（中型企业、小型企业、微型企业）</w:t>
      </w:r>
      <w:r>
        <w:rPr>
          <w:rFonts w:hint="eastAsia" w:ascii="宋体" w:hAnsi="宋体"/>
          <w:color w:val="auto"/>
          <w:sz w:val="24"/>
          <w:highlight w:val="none"/>
        </w:rPr>
        <w:t>；</w:t>
      </w:r>
    </w:p>
    <w:p w14:paraId="53C84E27">
      <w:pPr>
        <w:spacing w:line="360" w:lineRule="auto"/>
        <w:ind w:firstLine="480"/>
        <w:rPr>
          <w:rFonts w:hint="eastAsia" w:ascii="宋体" w:hAnsi="宋体"/>
          <w:color w:val="auto"/>
          <w:sz w:val="24"/>
          <w:highlight w:val="none"/>
        </w:rPr>
      </w:pPr>
      <w:r>
        <w:rPr>
          <w:rFonts w:hint="eastAsia" w:ascii="宋体" w:hAnsi="宋体"/>
          <w:color w:val="auto"/>
          <w:sz w:val="24"/>
          <w:highlight w:val="none"/>
        </w:rPr>
        <w:t>2.</w:t>
      </w:r>
      <w:r>
        <w:rPr>
          <w:rFonts w:hint="eastAsia" w:ascii="宋体" w:hAnsi="宋体"/>
          <w:color w:val="auto"/>
          <w:sz w:val="24"/>
          <w:highlight w:val="none"/>
          <w:u w:val="single"/>
        </w:rPr>
        <w:t xml:space="preserve">（标的名称） </w:t>
      </w:r>
      <w:r>
        <w:rPr>
          <w:rFonts w:hint="eastAsia" w:ascii="宋体" w:hAnsi="宋体"/>
          <w:color w:val="auto"/>
          <w:sz w:val="24"/>
          <w:highlight w:val="none"/>
        </w:rPr>
        <w:t>，属于</w:t>
      </w:r>
      <w:r>
        <w:rPr>
          <w:rFonts w:hint="eastAsia" w:ascii="宋体" w:hAnsi="宋体"/>
          <w:color w:val="auto"/>
          <w:sz w:val="24"/>
          <w:highlight w:val="none"/>
          <w:u w:val="single"/>
        </w:rPr>
        <w:t>（采购文件中明确的所属行业）</w:t>
      </w:r>
      <w:r>
        <w:rPr>
          <w:rFonts w:hint="eastAsia" w:ascii="宋体" w:hAnsi="宋体"/>
          <w:color w:val="auto"/>
          <w:sz w:val="24"/>
          <w:highlight w:val="none"/>
        </w:rPr>
        <w:t>；制造商为</w:t>
      </w:r>
      <w:r>
        <w:rPr>
          <w:rFonts w:hint="eastAsia" w:ascii="宋体" w:hAnsi="宋体"/>
          <w:color w:val="auto"/>
          <w:sz w:val="24"/>
          <w:highlight w:val="none"/>
          <w:u w:val="single"/>
        </w:rPr>
        <w:t>（企业名称）</w:t>
      </w:r>
      <w:r>
        <w:rPr>
          <w:rFonts w:hint="eastAsia" w:ascii="宋体" w:hAnsi="宋体"/>
          <w:color w:val="auto"/>
          <w:sz w:val="24"/>
          <w:highlight w:val="none"/>
        </w:rPr>
        <w:t>，从业人员</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人，营业收入为 </w:t>
      </w:r>
      <w:r>
        <w:rPr>
          <w:rFonts w:hint="eastAsia" w:ascii="宋体" w:hAnsi="宋体"/>
          <w:color w:val="auto"/>
          <w:sz w:val="24"/>
          <w:highlight w:val="none"/>
          <w:u w:val="single"/>
        </w:rPr>
        <w:t xml:space="preserve"> </w:t>
      </w:r>
      <w:r>
        <w:rPr>
          <w:rFonts w:hint="eastAsia" w:ascii="宋体" w:hAnsi="宋体"/>
          <w:color w:val="auto"/>
          <w:sz w:val="24"/>
          <w:highlight w:val="none"/>
        </w:rPr>
        <w:t>万元，资产总额为</w:t>
      </w:r>
      <w:r>
        <w:rPr>
          <w:rFonts w:hint="eastAsia" w:ascii="宋体" w:hAnsi="宋体"/>
          <w:color w:val="auto"/>
          <w:sz w:val="24"/>
          <w:highlight w:val="none"/>
          <w:u w:val="single"/>
        </w:rPr>
        <w:t xml:space="preserve">  </w:t>
      </w:r>
      <w:r>
        <w:rPr>
          <w:rFonts w:hint="eastAsia" w:ascii="宋体" w:hAnsi="宋体"/>
          <w:color w:val="auto"/>
          <w:sz w:val="24"/>
          <w:highlight w:val="none"/>
        </w:rPr>
        <w:t>万元，属于</w:t>
      </w:r>
      <w:r>
        <w:rPr>
          <w:rFonts w:hint="eastAsia" w:ascii="宋体" w:hAnsi="宋体"/>
          <w:color w:val="auto"/>
          <w:sz w:val="24"/>
          <w:highlight w:val="none"/>
          <w:u w:val="single"/>
        </w:rPr>
        <w:t>（中型企业、小型企业、微型企业）</w:t>
      </w:r>
      <w:r>
        <w:rPr>
          <w:rFonts w:hint="eastAsia" w:ascii="宋体" w:hAnsi="宋体"/>
          <w:color w:val="auto"/>
          <w:sz w:val="24"/>
          <w:highlight w:val="none"/>
        </w:rPr>
        <w:t>；</w:t>
      </w:r>
    </w:p>
    <w:p w14:paraId="0FDFBBF1">
      <w:pPr>
        <w:spacing w:line="360" w:lineRule="auto"/>
        <w:ind w:firstLine="480"/>
        <w:rPr>
          <w:rFonts w:hint="eastAsia" w:ascii="宋体" w:hAnsi="宋体"/>
          <w:color w:val="auto"/>
          <w:sz w:val="24"/>
          <w:highlight w:val="none"/>
        </w:rPr>
      </w:pPr>
      <w:r>
        <w:rPr>
          <w:rFonts w:hint="eastAsia" w:ascii="宋体" w:hAnsi="宋体"/>
          <w:color w:val="auto"/>
          <w:sz w:val="24"/>
          <w:highlight w:val="none"/>
        </w:rPr>
        <w:t>……</w:t>
      </w:r>
    </w:p>
    <w:p w14:paraId="57CE4AD0">
      <w:pPr>
        <w:spacing w:line="360" w:lineRule="auto"/>
        <w:ind w:firstLine="480"/>
        <w:rPr>
          <w:rFonts w:hint="eastAsia" w:ascii="宋体" w:hAnsi="宋体"/>
          <w:color w:val="auto"/>
          <w:sz w:val="24"/>
          <w:highlight w:val="none"/>
        </w:rPr>
      </w:pPr>
      <w:r>
        <w:rPr>
          <w:rFonts w:hint="eastAsia" w:ascii="宋体" w:hAnsi="宋体"/>
          <w:color w:val="auto"/>
          <w:sz w:val="24"/>
          <w:highlight w:val="none"/>
        </w:rPr>
        <w:t>以上企业，不属于大企业的分支机构，不存在控股股东为大企业的情形，也不存在与大企业的负责人为同一人的情形。</w:t>
      </w:r>
    </w:p>
    <w:p w14:paraId="65CAC73F">
      <w:pPr>
        <w:spacing w:line="360" w:lineRule="auto"/>
        <w:ind w:firstLine="480" w:firstLineChars="200"/>
        <w:rPr>
          <w:bCs/>
          <w:color w:val="auto"/>
          <w:sz w:val="24"/>
        </w:rPr>
      </w:pPr>
      <w:r>
        <w:rPr>
          <w:rFonts w:hint="eastAsia" w:ascii="宋体" w:hAnsi="宋体"/>
          <w:color w:val="auto"/>
          <w:sz w:val="24"/>
          <w:highlight w:val="none"/>
        </w:rPr>
        <w:t>本企业对上述声明内容的真实性负责。如有虚假，将依 法承担相应责任。</w:t>
      </w:r>
      <w:r>
        <w:rPr>
          <w:color w:val="auto"/>
          <w:kern w:val="0"/>
          <w:sz w:val="24"/>
        </w:rPr>
        <w:t xml:space="preserve"> </w:t>
      </w:r>
    </w:p>
    <w:p w14:paraId="69DA5C0F">
      <w:pPr>
        <w:spacing w:line="360" w:lineRule="auto"/>
        <w:ind w:firstLine="4800" w:firstLineChars="2000"/>
        <w:rPr>
          <w:bCs/>
          <w:color w:val="auto"/>
          <w:sz w:val="24"/>
        </w:rPr>
      </w:pPr>
    </w:p>
    <w:p w14:paraId="78138B72">
      <w:pPr>
        <w:spacing w:line="360" w:lineRule="auto"/>
        <w:ind w:firstLine="4800" w:firstLineChars="2000"/>
        <w:rPr>
          <w:bCs/>
          <w:color w:val="auto"/>
          <w:sz w:val="24"/>
        </w:rPr>
      </w:pPr>
      <w:r>
        <w:rPr>
          <w:bCs/>
          <w:color w:val="auto"/>
          <w:sz w:val="24"/>
        </w:rPr>
        <w:t>企业名称（盖章）：</w:t>
      </w:r>
    </w:p>
    <w:p w14:paraId="3D2EDC62">
      <w:pPr>
        <w:spacing w:line="360" w:lineRule="auto"/>
        <w:ind w:firstLine="4800" w:firstLineChars="2000"/>
        <w:rPr>
          <w:bCs/>
          <w:color w:val="auto"/>
          <w:sz w:val="24"/>
        </w:rPr>
      </w:pPr>
      <w:r>
        <w:rPr>
          <w:bCs/>
          <w:color w:val="auto"/>
          <w:sz w:val="24"/>
        </w:rPr>
        <w:t>日　　　　　　期：</w:t>
      </w:r>
    </w:p>
    <w:p w14:paraId="591E3354">
      <w:pPr>
        <w:spacing w:line="360" w:lineRule="auto"/>
        <w:ind w:firstLine="480" w:firstLineChars="200"/>
        <w:rPr>
          <w:color w:val="auto"/>
          <w:kern w:val="0"/>
          <w:sz w:val="24"/>
        </w:rPr>
      </w:pPr>
    </w:p>
    <w:p w14:paraId="16637339">
      <w:pPr>
        <w:spacing w:line="360" w:lineRule="auto"/>
        <w:ind w:firstLine="480"/>
        <w:rPr>
          <w:rFonts w:hint="eastAsia" w:ascii="宋体" w:hAnsi="宋体"/>
          <w:color w:val="auto"/>
          <w:sz w:val="24"/>
          <w:highlight w:val="none"/>
        </w:rPr>
      </w:pPr>
      <w:r>
        <w:rPr>
          <w:rFonts w:hint="eastAsia" w:ascii="宋体" w:hAnsi="宋体"/>
          <w:color w:val="auto"/>
          <w:sz w:val="24"/>
          <w:highlight w:val="none"/>
        </w:rPr>
        <w:t>注：1.从业人员、营业收入、资产总额填报上一年度数据，无上一年度数据的新成立企业可不填报。</w:t>
      </w:r>
    </w:p>
    <w:p w14:paraId="5042699E">
      <w:pPr>
        <w:spacing w:line="480" w:lineRule="auto"/>
        <w:ind w:firstLine="960" w:firstLineChars="400"/>
        <w:rPr>
          <w:rFonts w:eastAsia="黑体"/>
          <w:bCs/>
          <w:color w:val="auto"/>
          <w:sz w:val="28"/>
          <w:szCs w:val="28"/>
        </w:rPr>
      </w:pPr>
      <w:r>
        <w:rPr>
          <w:rFonts w:hint="eastAsia" w:ascii="宋体" w:hAnsi="宋体"/>
          <w:color w:val="auto"/>
          <w:sz w:val="24"/>
          <w:highlight w:val="none"/>
        </w:rPr>
        <w:t>2.在货物采购项目中，供应商提供的货物既有中小企业制造货物，也有大型企业制造货物的，不享受本办法规定的中小企业扶持政策。中标、成交供应商的《中小企业声明函》将随中标、成交公告进行公示。供应商按照本办法规定提供声明函内容不实的，属于提供虚假材料谋取中标、成交，依照《中华人民共和国政府采购法》等国家有关规定追究相应责任。</w:t>
      </w:r>
    </w:p>
    <w:p w14:paraId="5974B642">
      <w:pPr>
        <w:rPr>
          <w:rFonts w:ascii="黑体" w:hAnsi="宋体" w:eastAsia="黑体"/>
          <w:bCs/>
          <w:color w:val="auto"/>
          <w:sz w:val="24"/>
          <w:szCs w:val="24"/>
        </w:rPr>
      </w:pPr>
    </w:p>
    <w:p w14:paraId="5700F495">
      <w:pPr>
        <w:spacing w:line="360" w:lineRule="auto"/>
        <w:ind w:firstLine="5600" w:firstLineChars="2000"/>
        <w:rPr>
          <w:color w:val="auto"/>
          <w:sz w:val="28"/>
          <w:szCs w:val="28"/>
        </w:rPr>
      </w:pPr>
      <w:r>
        <w:rPr>
          <w:rFonts w:hint="eastAsia"/>
          <w:color w:val="auto"/>
          <w:sz w:val="28"/>
          <w:szCs w:val="28"/>
        </w:rPr>
        <w:br w:type="page"/>
      </w:r>
    </w:p>
    <w:p w14:paraId="4B63D7C0">
      <w:pPr>
        <w:pStyle w:val="5"/>
        <w:spacing w:before="120" w:after="120"/>
        <w:jc w:val="center"/>
        <w:rPr>
          <w:rFonts w:hint="eastAsia" w:ascii="黑体" w:hAnsi="Times New Roman" w:eastAsia="黑体" w:cs="Times New Roman"/>
          <w:b w:val="0"/>
          <w:bCs/>
          <w:color w:val="auto"/>
          <w:kern w:val="2"/>
          <w:sz w:val="28"/>
          <w:szCs w:val="28"/>
          <w:lang w:val="en-US" w:eastAsia="zh-CN" w:bidi="ar-SA"/>
        </w:rPr>
      </w:pPr>
      <w:r>
        <w:rPr>
          <w:rFonts w:hint="eastAsia" w:ascii="黑体" w:hAnsi="Times New Roman" w:eastAsia="黑体" w:cs="Times New Roman"/>
          <w:b w:val="0"/>
          <w:bCs/>
          <w:color w:val="auto"/>
          <w:kern w:val="2"/>
          <w:sz w:val="28"/>
          <w:szCs w:val="28"/>
          <w:lang w:val="en-US" w:eastAsia="zh-CN" w:bidi="ar-SA"/>
        </w:rPr>
        <w:t>（5-2）残疾人福利性单位声明函</w:t>
      </w:r>
    </w:p>
    <w:p w14:paraId="146F9923">
      <w:pPr>
        <w:spacing w:line="588" w:lineRule="exact"/>
        <w:jc w:val="center"/>
        <w:rPr>
          <w:rFonts w:ascii="宋体" w:hAnsi="宋体" w:cs="宋体"/>
          <w:b/>
          <w:color w:val="auto"/>
          <w:spacing w:val="6"/>
          <w:sz w:val="24"/>
          <w:szCs w:val="24"/>
        </w:rPr>
      </w:pPr>
      <w:r>
        <w:rPr>
          <w:rFonts w:hint="eastAsia" w:ascii="宋体" w:hAnsi="宋体" w:cs="宋体"/>
          <w:b/>
          <w:color w:val="auto"/>
          <w:spacing w:val="6"/>
          <w:sz w:val="24"/>
          <w:szCs w:val="24"/>
        </w:rPr>
        <w:t>残疾人福利性单位声明函</w:t>
      </w:r>
    </w:p>
    <w:p w14:paraId="1A02F31A">
      <w:pPr>
        <w:spacing w:line="588" w:lineRule="exact"/>
        <w:rPr>
          <w:rFonts w:ascii="宋体" w:hAnsi="宋体" w:cs="宋体"/>
          <w:b/>
          <w:color w:val="auto"/>
          <w:spacing w:val="6"/>
          <w:sz w:val="24"/>
          <w:szCs w:val="24"/>
        </w:rPr>
      </w:pPr>
    </w:p>
    <w:p w14:paraId="108B37E3">
      <w:pPr>
        <w:spacing w:line="588" w:lineRule="exact"/>
        <w:ind w:firstLine="504" w:firstLineChars="200"/>
        <w:rPr>
          <w:rFonts w:ascii="宋体" w:hAnsi="宋体" w:cs="宋体"/>
          <w:color w:val="auto"/>
          <w:spacing w:val="6"/>
          <w:sz w:val="24"/>
          <w:szCs w:val="24"/>
        </w:rPr>
      </w:pPr>
      <w:r>
        <w:rPr>
          <w:rFonts w:hint="eastAsia" w:ascii="宋体" w:hAnsi="宋体" w:cs="宋体"/>
          <w:color w:val="auto"/>
          <w:spacing w:val="6"/>
          <w:sz w:val="24"/>
          <w:szCs w:val="24"/>
        </w:rPr>
        <w:t>本单位郑重声明，根据《财政部 民政部 中国残疾人联合会关于促进残疾人就业政府采购政策的通知》（财库</w:t>
      </w:r>
      <w:r>
        <w:rPr>
          <w:rFonts w:hint="eastAsia" w:ascii="宋体" w:hAnsi="宋体" w:cs="宋体"/>
          <w:color w:val="auto"/>
          <w:sz w:val="24"/>
          <w:szCs w:val="24"/>
        </w:rPr>
        <w:t>〔2017〕141</w:t>
      </w:r>
      <w:r>
        <w:rPr>
          <w:rFonts w:hint="eastAsia" w:ascii="宋体" w:hAnsi="宋体" w:cs="宋体"/>
          <w:color w:val="auto"/>
          <w:spacing w:val="6"/>
          <w:sz w:val="24"/>
          <w:szCs w:val="24"/>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795D830">
      <w:pPr>
        <w:spacing w:line="588" w:lineRule="exact"/>
        <w:ind w:firstLine="504" w:firstLineChars="200"/>
        <w:rPr>
          <w:rFonts w:ascii="宋体" w:hAnsi="宋体" w:cs="宋体"/>
          <w:color w:val="auto"/>
          <w:spacing w:val="6"/>
          <w:sz w:val="24"/>
          <w:szCs w:val="24"/>
        </w:rPr>
      </w:pPr>
      <w:r>
        <w:rPr>
          <w:rFonts w:hint="eastAsia" w:ascii="宋体" w:hAnsi="宋体" w:cs="宋体"/>
          <w:color w:val="auto"/>
          <w:spacing w:val="6"/>
          <w:sz w:val="24"/>
          <w:szCs w:val="24"/>
        </w:rPr>
        <w:t>本单位对上述声明的真实性负责。如有虚假，将依法承担相应责任。</w:t>
      </w:r>
    </w:p>
    <w:p w14:paraId="06C02201">
      <w:pPr>
        <w:spacing w:line="588" w:lineRule="exact"/>
        <w:ind w:firstLine="504" w:firstLineChars="200"/>
        <w:rPr>
          <w:rFonts w:ascii="宋体" w:hAnsi="宋体" w:cs="宋体"/>
          <w:color w:val="auto"/>
          <w:spacing w:val="6"/>
          <w:sz w:val="24"/>
          <w:szCs w:val="24"/>
        </w:rPr>
      </w:pPr>
    </w:p>
    <w:p w14:paraId="022D2BA0">
      <w:pPr>
        <w:spacing w:line="588" w:lineRule="exact"/>
        <w:ind w:firstLine="504" w:firstLineChars="200"/>
        <w:rPr>
          <w:rFonts w:ascii="宋体" w:hAnsi="宋体" w:cs="宋体"/>
          <w:color w:val="auto"/>
          <w:spacing w:val="6"/>
          <w:sz w:val="24"/>
          <w:szCs w:val="24"/>
        </w:rPr>
      </w:pPr>
    </w:p>
    <w:p w14:paraId="77046298">
      <w:pPr>
        <w:tabs>
          <w:tab w:val="left" w:pos="4860"/>
        </w:tabs>
        <w:spacing w:line="588" w:lineRule="exact"/>
        <w:ind w:right="1560" w:firstLine="480" w:firstLineChars="200"/>
        <w:jc w:val="center"/>
        <w:rPr>
          <w:rFonts w:ascii="宋体" w:hAnsi="宋体" w:cs="宋体"/>
          <w:color w:val="auto"/>
          <w:spacing w:val="6"/>
          <w:sz w:val="24"/>
          <w:szCs w:val="24"/>
        </w:rPr>
      </w:pPr>
      <w:r>
        <w:rPr>
          <w:rFonts w:hint="eastAsia" w:ascii="宋体" w:hAnsi="宋体"/>
          <w:bCs/>
          <w:color w:val="auto"/>
          <w:sz w:val="24"/>
        </w:rPr>
        <w:t>投标供应商</w:t>
      </w:r>
      <w:r>
        <w:rPr>
          <w:rFonts w:hint="eastAsia" w:ascii="宋体" w:hAnsi="宋体" w:cs="宋体"/>
          <w:color w:val="auto"/>
          <w:spacing w:val="6"/>
          <w:sz w:val="24"/>
          <w:szCs w:val="24"/>
        </w:rPr>
        <w:t>（盖章）：</w:t>
      </w:r>
    </w:p>
    <w:p w14:paraId="21008A92">
      <w:pPr>
        <w:tabs>
          <w:tab w:val="left" w:pos="4860"/>
        </w:tabs>
        <w:spacing w:line="588" w:lineRule="exact"/>
        <w:ind w:right="1560" w:firstLine="504" w:firstLineChars="200"/>
        <w:jc w:val="center"/>
        <w:rPr>
          <w:rFonts w:ascii="宋体" w:hAnsi="宋体" w:cs="宋体"/>
          <w:color w:val="auto"/>
          <w:spacing w:val="6"/>
          <w:sz w:val="24"/>
          <w:szCs w:val="24"/>
        </w:rPr>
      </w:pPr>
      <w:r>
        <w:rPr>
          <w:rFonts w:hint="eastAsia" w:ascii="宋体" w:hAnsi="宋体" w:cs="宋体"/>
          <w:color w:val="auto"/>
          <w:spacing w:val="6"/>
          <w:sz w:val="24"/>
          <w:szCs w:val="24"/>
        </w:rPr>
        <w:t xml:space="preserve">       日  期：</w:t>
      </w:r>
    </w:p>
    <w:p w14:paraId="25B4CAEB">
      <w:pPr>
        <w:rPr>
          <w:color w:val="auto"/>
        </w:rPr>
      </w:pPr>
    </w:p>
    <w:p w14:paraId="32BF3138">
      <w:pPr>
        <w:rPr>
          <w:color w:val="auto"/>
        </w:rPr>
      </w:pPr>
    </w:p>
    <w:p w14:paraId="0995469D">
      <w:pPr>
        <w:jc w:val="center"/>
        <w:rPr>
          <w:rFonts w:ascii="宋体" w:hAnsi="宋体"/>
          <w:bCs/>
          <w:color w:val="auto"/>
          <w:sz w:val="24"/>
          <w:szCs w:val="24"/>
        </w:rPr>
      </w:pPr>
      <w:r>
        <w:rPr>
          <w:rFonts w:hint="eastAsia" w:ascii="黑体" w:eastAsia="黑体"/>
          <w:bCs/>
          <w:color w:val="auto"/>
          <w:sz w:val="24"/>
          <w:szCs w:val="24"/>
        </w:rPr>
        <w:t>如投标供应商不符合相关标准，本表可删除，无需列入投标文件。</w:t>
      </w:r>
      <w:r>
        <w:rPr>
          <w:color w:val="auto"/>
        </w:rPr>
        <w:br w:type="page"/>
      </w:r>
    </w:p>
    <w:p w14:paraId="690160F8">
      <w:pPr>
        <w:pStyle w:val="38"/>
        <w:numPr>
          <w:ilvl w:val="255"/>
          <w:numId w:val="0"/>
        </w:numPr>
        <w:outlineLvl w:val="9"/>
        <w:rPr>
          <w:rFonts w:ascii="黑体" w:hAnsi="宋体" w:eastAsia="黑体"/>
          <w:bCs/>
          <w:color w:val="auto"/>
          <w:sz w:val="36"/>
          <w:szCs w:val="24"/>
        </w:rPr>
      </w:pPr>
      <w:bookmarkStart w:id="66" w:name="_Toc406"/>
      <w:bookmarkStart w:id="67" w:name="_Toc13095"/>
      <w:bookmarkStart w:id="68" w:name="_Toc66735308"/>
      <w:r>
        <w:rPr>
          <w:rFonts w:asciiTheme="minorEastAsia" w:hAnsiTheme="minorEastAsia" w:eastAsiaTheme="minorEastAsia"/>
          <w:b/>
          <w:color w:val="auto"/>
          <w:sz w:val="24"/>
          <w:szCs w:val="24"/>
        </w:rPr>
        <w:t>2.响应函部分</w:t>
      </w:r>
      <w:bookmarkEnd w:id="66"/>
      <w:bookmarkEnd w:id="67"/>
      <w:bookmarkEnd w:id="68"/>
    </w:p>
    <w:p w14:paraId="1693093D">
      <w:pPr>
        <w:pStyle w:val="5"/>
        <w:spacing w:before="0" w:after="0"/>
        <w:jc w:val="left"/>
        <w:rPr>
          <w:color w:val="auto"/>
          <w:sz w:val="28"/>
          <w:szCs w:val="28"/>
        </w:rPr>
      </w:pPr>
      <w:bookmarkStart w:id="69" w:name="_Toc57380469"/>
      <w:bookmarkStart w:id="70" w:name="_Toc60301604"/>
      <w:bookmarkStart w:id="71" w:name="_Toc60236192"/>
      <w:bookmarkStart w:id="72" w:name="_Toc55324260"/>
      <w:bookmarkStart w:id="73" w:name="_Toc64989714"/>
      <w:r>
        <w:rPr>
          <w:rFonts w:hint="eastAsia"/>
          <w:color w:val="auto"/>
          <w:sz w:val="28"/>
          <w:szCs w:val="28"/>
        </w:rPr>
        <w:t>（1）投标函（格式）：</w:t>
      </w:r>
    </w:p>
    <w:p w14:paraId="615E324B">
      <w:pPr>
        <w:spacing w:line="240" w:lineRule="auto"/>
        <w:jc w:val="center"/>
        <w:rPr>
          <w:rFonts w:ascii="宋体" w:hAnsi="宋体"/>
          <w:bCs/>
          <w:color w:val="auto"/>
          <w:sz w:val="28"/>
          <w:szCs w:val="28"/>
        </w:rPr>
      </w:pPr>
      <w:r>
        <w:rPr>
          <w:rFonts w:hint="eastAsia" w:ascii="黑体" w:hAnsi="宋体" w:eastAsia="黑体"/>
          <w:bCs/>
          <w:color w:val="auto"/>
          <w:sz w:val="28"/>
          <w:szCs w:val="28"/>
        </w:rPr>
        <w:t>投标函</w:t>
      </w:r>
    </w:p>
    <w:p w14:paraId="4D32E836">
      <w:pPr>
        <w:spacing w:line="312" w:lineRule="auto"/>
        <w:rPr>
          <w:rFonts w:ascii="宋体" w:hAnsi="宋体"/>
          <w:bCs/>
          <w:color w:val="auto"/>
          <w:sz w:val="24"/>
          <w:szCs w:val="24"/>
        </w:rPr>
      </w:pPr>
      <w:r>
        <w:rPr>
          <w:rFonts w:hint="eastAsia" w:ascii="宋体" w:hAnsi="宋体"/>
          <w:bCs/>
          <w:color w:val="auto"/>
          <w:sz w:val="24"/>
          <w:szCs w:val="24"/>
        </w:rPr>
        <w:t>致</w:t>
      </w:r>
      <w:r>
        <w:rPr>
          <w:rFonts w:hint="eastAsia" w:ascii="宋体" w:hAnsi="宋体"/>
          <w:bCs/>
          <w:color w:val="auto"/>
          <w:sz w:val="24"/>
          <w:szCs w:val="24"/>
          <w:lang w:eastAsia="zh-CN"/>
        </w:rPr>
        <w:t>无锡市国民体质监测中心</w:t>
      </w:r>
      <w:r>
        <w:rPr>
          <w:rFonts w:hint="eastAsia" w:ascii="宋体" w:hAnsi="宋体"/>
          <w:bCs/>
          <w:color w:val="auto"/>
          <w:sz w:val="24"/>
          <w:szCs w:val="24"/>
        </w:rPr>
        <w:t>：</w:t>
      </w:r>
    </w:p>
    <w:p w14:paraId="5B0D3E43">
      <w:pPr>
        <w:topLinePunct/>
        <w:spacing w:line="312" w:lineRule="auto"/>
        <w:ind w:firstLine="480" w:firstLineChars="200"/>
        <w:rPr>
          <w:rFonts w:ascii="宋体" w:hAnsi="宋体"/>
          <w:color w:val="auto"/>
          <w:sz w:val="24"/>
        </w:rPr>
      </w:pPr>
      <w:r>
        <w:rPr>
          <w:rFonts w:hint="eastAsia" w:ascii="宋体" w:hAnsi="宋体"/>
          <w:color w:val="auto"/>
          <w:sz w:val="24"/>
        </w:rPr>
        <w:t>一、根据已收到的采购编号为</w:t>
      </w:r>
      <w:r>
        <w:rPr>
          <w:rFonts w:hint="eastAsia" w:ascii="宋体" w:hAnsi="宋体"/>
          <w:color w:val="auto"/>
          <w:sz w:val="24"/>
          <w:u w:val="single"/>
          <w:lang w:val="en-US" w:eastAsia="zh-CN"/>
        </w:rPr>
        <w:t xml:space="preserve">            </w:t>
      </w:r>
      <w:r>
        <w:rPr>
          <w:rFonts w:hint="eastAsia" w:ascii="宋体" w:hAnsi="宋体"/>
          <w:bCs/>
          <w:color w:val="auto"/>
          <w:sz w:val="24"/>
        </w:rPr>
        <w:t>的</w:t>
      </w:r>
      <w:r>
        <w:rPr>
          <w:rFonts w:hint="eastAsia" w:ascii="宋体" w:hAnsi="宋体"/>
          <w:b/>
          <w:color w:val="auto"/>
          <w:sz w:val="24"/>
          <w:u w:val="single"/>
        </w:rPr>
        <w:t xml:space="preserve"> </w:t>
      </w:r>
      <w:r>
        <w:rPr>
          <w:rFonts w:hint="eastAsia" w:ascii="宋体" w:hAnsi="宋体"/>
          <w:b/>
          <w:color w:val="auto"/>
          <w:sz w:val="24"/>
          <w:u w:val="single"/>
          <w:lang w:val="en-US" w:eastAsia="zh-CN"/>
        </w:rPr>
        <w:t xml:space="preserve"> </w:t>
      </w:r>
      <w:r>
        <w:rPr>
          <w:rFonts w:hint="eastAsia" w:ascii="宋体" w:hAnsi="宋体"/>
          <w:b/>
          <w:color w:val="auto"/>
          <w:sz w:val="24"/>
          <w:u w:val="single"/>
        </w:rPr>
        <w:t xml:space="preserve"> （采购项目名称 ）   </w:t>
      </w:r>
      <w:r>
        <w:rPr>
          <w:rFonts w:hint="eastAsia" w:ascii="宋体" w:hAnsi="宋体"/>
          <w:color w:val="auto"/>
          <w:sz w:val="24"/>
        </w:rPr>
        <w:t>的公开招标文件，遵照国家法律、法规和规章的有关规定，我方经过对招标文件等所有文件的研究后，我方愿承接本项目。</w:t>
      </w:r>
    </w:p>
    <w:p w14:paraId="436AECB2">
      <w:pPr>
        <w:topLinePunct/>
        <w:spacing w:line="312" w:lineRule="auto"/>
        <w:ind w:firstLine="480" w:firstLineChars="200"/>
        <w:rPr>
          <w:rFonts w:ascii="宋体" w:hAnsi="宋体"/>
          <w:color w:val="auto"/>
          <w:sz w:val="24"/>
        </w:rPr>
      </w:pPr>
      <w:r>
        <w:rPr>
          <w:rFonts w:hint="eastAsia" w:ascii="宋体" w:hAnsi="宋体"/>
          <w:color w:val="auto"/>
          <w:sz w:val="24"/>
        </w:rPr>
        <w:t>二、我方已详细审核全部招标文件，包括修改文件（如有）及有关附件，并响应招标文件</w:t>
      </w:r>
      <w:r>
        <w:rPr>
          <w:rFonts w:hint="eastAsia" w:ascii="宋体" w:hAnsi="宋体"/>
          <w:color w:val="auto"/>
          <w:sz w:val="24"/>
          <w:lang w:eastAsia="zh-CN"/>
        </w:rPr>
        <w:t>各项</w:t>
      </w:r>
      <w:r>
        <w:rPr>
          <w:rFonts w:hint="eastAsia" w:ascii="宋体" w:hAnsi="宋体"/>
          <w:color w:val="auto"/>
          <w:sz w:val="24"/>
        </w:rPr>
        <w:t>条款。</w:t>
      </w:r>
    </w:p>
    <w:p w14:paraId="515A0EA6">
      <w:pPr>
        <w:topLinePunct/>
        <w:spacing w:line="312" w:lineRule="auto"/>
        <w:ind w:firstLine="480" w:firstLineChars="200"/>
        <w:rPr>
          <w:rFonts w:ascii="宋体" w:hAnsi="宋体"/>
          <w:color w:val="auto"/>
          <w:sz w:val="24"/>
        </w:rPr>
      </w:pPr>
      <w:r>
        <w:rPr>
          <w:rFonts w:hint="eastAsia" w:ascii="宋体" w:hAnsi="宋体"/>
          <w:color w:val="auto"/>
          <w:sz w:val="24"/>
        </w:rPr>
        <w:t>三、一旦我方中标，我方将按照招标文件的规定，严格履行合同期限，保证于承诺的时间内完成，并交付采购人验收、使用。</w:t>
      </w:r>
    </w:p>
    <w:p w14:paraId="5D6C87CE">
      <w:pPr>
        <w:topLinePunct/>
        <w:spacing w:line="312" w:lineRule="auto"/>
        <w:ind w:firstLine="480" w:firstLineChars="200"/>
        <w:rPr>
          <w:rFonts w:ascii="宋体" w:hAnsi="宋体"/>
          <w:color w:val="auto"/>
          <w:sz w:val="24"/>
        </w:rPr>
      </w:pPr>
      <w:r>
        <w:rPr>
          <w:rFonts w:hint="eastAsia" w:ascii="宋体" w:hAnsi="宋体"/>
          <w:color w:val="auto"/>
          <w:sz w:val="24"/>
        </w:rPr>
        <w:t>四、除非另外达成协议并生效，你方的中标通知书和本投标文件将成为约束双方的合同文件的组成部分；</w:t>
      </w:r>
    </w:p>
    <w:p w14:paraId="0FC4FCDA">
      <w:pPr>
        <w:widowControl/>
        <w:topLinePunct/>
        <w:spacing w:before="4" w:line="312" w:lineRule="auto"/>
        <w:ind w:firstLine="480" w:firstLineChars="200"/>
        <w:rPr>
          <w:rFonts w:ascii="宋体" w:hAnsi="宋体"/>
          <w:color w:val="auto"/>
          <w:sz w:val="24"/>
        </w:rPr>
      </w:pPr>
      <w:r>
        <w:rPr>
          <w:rFonts w:hint="eastAsia" w:ascii="宋体" w:hAnsi="宋体"/>
          <w:color w:val="auto"/>
          <w:sz w:val="24"/>
          <w:lang w:val="en-US" w:eastAsia="zh-CN"/>
        </w:rPr>
        <w:t>五</w:t>
      </w:r>
      <w:r>
        <w:rPr>
          <w:rFonts w:hint="eastAsia" w:ascii="宋体" w:hAnsi="宋体"/>
          <w:color w:val="auto"/>
          <w:sz w:val="24"/>
        </w:rPr>
        <w:t>、我方愿意提供北京建智达工程管理股份有限公司在招标文件中要求的文件、资料。</w:t>
      </w:r>
    </w:p>
    <w:p w14:paraId="25BAF123">
      <w:pPr>
        <w:tabs>
          <w:tab w:val="left" w:pos="315"/>
          <w:tab w:val="left" w:pos="525"/>
          <w:tab w:val="left" w:pos="840"/>
          <w:tab w:val="left" w:pos="945"/>
          <w:tab w:val="left" w:pos="1050"/>
        </w:tabs>
        <w:spacing w:line="312" w:lineRule="auto"/>
        <w:ind w:firstLine="480" w:firstLineChars="200"/>
        <w:rPr>
          <w:rFonts w:ascii="宋体" w:hAnsi="宋体"/>
          <w:bCs/>
          <w:color w:val="auto"/>
          <w:sz w:val="24"/>
          <w:szCs w:val="24"/>
        </w:rPr>
      </w:pPr>
      <w:r>
        <w:rPr>
          <w:rFonts w:hint="eastAsia" w:ascii="宋体" w:hAnsi="宋体"/>
          <w:bCs/>
          <w:color w:val="auto"/>
          <w:sz w:val="24"/>
          <w:szCs w:val="24"/>
          <w:lang w:val="en-US" w:eastAsia="zh-CN"/>
        </w:rPr>
        <w:t>六</w:t>
      </w:r>
      <w:r>
        <w:rPr>
          <w:rFonts w:hint="eastAsia" w:ascii="宋体" w:hAnsi="宋体"/>
          <w:bCs/>
          <w:color w:val="auto"/>
          <w:sz w:val="24"/>
          <w:szCs w:val="24"/>
        </w:rPr>
        <w:t>、我方同意按招标文件中的规定，本投标文件投标的有效期限为投标截止之日起90天。</w:t>
      </w:r>
    </w:p>
    <w:p w14:paraId="3984A986">
      <w:pPr>
        <w:tabs>
          <w:tab w:val="left" w:pos="315"/>
          <w:tab w:val="left" w:pos="525"/>
          <w:tab w:val="left" w:pos="840"/>
          <w:tab w:val="left" w:pos="945"/>
          <w:tab w:val="left" w:pos="1050"/>
        </w:tabs>
        <w:spacing w:line="312" w:lineRule="auto"/>
        <w:ind w:firstLine="480" w:firstLineChars="200"/>
        <w:rPr>
          <w:rFonts w:ascii="宋体" w:hAnsi="宋体"/>
          <w:bCs/>
          <w:color w:val="auto"/>
          <w:sz w:val="24"/>
          <w:szCs w:val="24"/>
        </w:rPr>
      </w:pPr>
      <w:r>
        <w:rPr>
          <w:rFonts w:hint="eastAsia" w:ascii="宋体" w:hAnsi="宋体"/>
          <w:bCs/>
          <w:color w:val="auto"/>
          <w:sz w:val="24"/>
          <w:szCs w:val="24"/>
          <w:lang w:val="en-US" w:eastAsia="zh-CN"/>
        </w:rPr>
        <w:t>七</w:t>
      </w:r>
      <w:r>
        <w:rPr>
          <w:rFonts w:hint="eastAsia" w:ascii="宋体" w:hAnsi="宋体"/>
          <w:bCs/>
          <w:color w:val="auto"/>
          <w:sz w:val="24"/>
          <w:szCs w:val="24"/>
        </w:rPr>
        <w:t>、如果我方的投标文件被接受，我方将履行招标文件中规定的每一项要求，按期、按质、按量，完成任务。</w:t>
      </w:r>
    </w:p>
    <w:p w14:paraId="4004517B">
      <w:pPr>
        <w:tabs>
          <w:tab w:val="left" w:pos="315"/>
          <w:tab w:val="left" w:pos="525"/>
          <w:tab w:val="left" w:pos="840"/>
          <w:tab w:val="left" w:pos="945"/>
          <w:tab w:val="left" w:pos="1050"/>
        </w:tabs>
        <w:spacing w:line="312" w:lineRule="auto"/>
        <w:ind w:firstLine="480" w:firstLineChars="200"/>
        <w:rPr>
          <w:rFonts w:ascii="宋体" w:hAnsi="宋体"/>
          <w:bCs/>
          <w:color w:val="auto"/>
          <w:sz w:val="24"/>
          <w:szCs w:val="24"/>
        </w:rPr>
      </w:pPr>
      <w:r>
        <w:rPr>
          <w:rFonts w:hint="eastAsia" w:ascii="宋体" w:hAnsi="宋体"/>
          <w:bCs/>
          <w:color w:val="auto"/>
          <w:sz w:val="24"/>
          <w:szCs w:val="24"/>
          <w:lang w:val="en-US" w:eastAsia="zh-CN"/>
        </w:rPr>
        <w:t>八</w:t>
      </w:r>
      <w:r>
        <w:rPr>
          <w:rFonts w:hint="eastAsia" w:ascii="宋体" w:hAnsi="宋体"/>
          <w:bCs/>
          <w:color w:val="auto"/>
          <w:sz w:val="24"/>
          <w:szCs w:val="24"/>
        </w:rPr>
        <w:t>、我方认为贵单位有权决定中标者。</w:t>
      </w:r>
    </w:p>
    <w:p w14:paraId="1DE4AB54">
      <w:pPr>
        <w:tabs>
          <w:tab w:val="left" w:pos="315"/>
          <w:tab w:val="left" w:pos="525"/>
          <w:tab w:val="left" w:pos="840"/>
          <w:tab w:val="left" w:pos="945"/>
          <w:tab w:val="left" w:pos="1050"/>
        </w:tabs>
        <w:spacing w:line="312" w:lineRule="auto"/>
        <w:ind w:firstLine="480" w:firstLineChars="200"/>
        <w:rPr>
          <w:rFonts w:ascii="宋体" w:hAnsi="宋体"/>
          <w:bCs/>
          <w:color w:val="auto"/>
          <w:sz w:val="24"/>
          <w:szCs w:val="24"/>
        </w:rPr>
      </w:pPr>
      <w:r>
        <w:rPr>
          <w:rFonts w:hint="eastAsia" w:ascii="宋体" w:hAnsi="宋体"/>
          <w:bCs/>
          <w:color w:val="auto"/>
          <w:sz w:val="24"/>
          <w:szCs w:val="24"/>
          <w:lang w:val="en-US" w:eastAsia="zh-CN"/>
        </w:rPr>
        <w:t>九</w:t>
      </w:r>
      <w:r>
        <w:rPr>
          <w:rFonts w:hint="eastAsia" w:ascii="宋体" w:hAnsi="宋体"/>
          <w:bCs/>
          <w:color w:val="auto"/>
          <w:sz w:val="24"/>
          <w:szCs w:val="24"/>
        </w:rPr>
        <w:t>、我方愿意遵守《中华人民共和国政府采购法》，并按《中华人民共和国民法典》、财政部《政府采购货物和服务招标投标管理办法》和合同条款履行自己的全部责任。在合同履行过程中，双方如有争议，按相关法规和有关文件规定处理。</w:t>
      </w:r>
    </w:p>
    <w:p w14:paraId="18022E21">
      <w:pPr>
        <w:tabs>
          <w:tab w:val="left" w:pos="315"/>
          <w:tab w:val="left" w:pos="525"/>
          <w:tab w:val="left" w:pos="840"/>
          <w:tab w:val="left" w:pos="945"/>
          <w:tab w:val="left" w:pos="1050"/>
        </w:tabs>
        <w:spacing w:line="312" w:lineRule="auto"/>
        <w:ind w:firstLine="480" w:firstLineChars="200"/>
        <w:rPr>
          <w:rFonts w:ascii="宋体" w:hAnsi="宋体"/>
          <w:bCs/>
          <w:color w:val="auto"/>
          <w:sz w:val="24"/>
          <w:szCs w:val="24"/>
        </w:rPr>
      </w:pPr>
      <w:r>
        <w:rPr>
          <w:rFonts w:hint="eastAsia" w:ascii="宋体" w:hAnsi="宋体"/>
          <w:bCs/>
          <w:color w:val="auto"/>
          <w:sz w:val="24"/>
          <w:szCs w:val="24"/>
        </w:rPr>
        <w:t>十、我方认可并遵守招标文件的所有规定，放弃对招标文件提出质疑的权利。</w:t>
      </w:r>
    </w:p>
    <w:p w14:paraId="64219F04">
      <w:pPr>
        <w:tabs>
          <w:tab w:val="left" w:pos="315"/>
          <w:tab w:val="left" w:pos="525"/>
          <w:tab w:val="left" w:pos="840"/>
          <w:tab w:val="left" w:pos="945"/>
          <w:tab w:val="left" w:pos="1050"/>
        </w:tabs>
        <w:spacing w:line="312" w:lineRule="auto"/>
        <w:ind w:firstLine="480" w:firstLineChars="200"/>
        <w:rPr>
          <w:rFonts w:ascii="宋体" w:hAnsi="宋体"/>
          <w:bCs/>
          <w:color w:val="auto"/>
          <w:sz w:val="24"/>
          <w:szCs w:val="24"/>
        </w:rPr>
      </w:pPr>
      <w:r>
        <w:rPr>
          <w:rFonts w:hint="eastAsia" w:ascii="宋体" w:hAnsi="宋体"/>
          <w:bCs/>
          <w:color w:val="auto"/>
          <w:sz w:val="24"/>
          <w:szCs w:val="24"/>
        </w:rPr>
        <w:t>十</w:t>
      </w:r>
      <w:r>
        <w:rPr>
          <w:rFonts w:hint="eastAsia" w:ascii="宋体" w:hAnsi="宋体"/>
          <w:bCs/>
          <w:color w:val="auto"/>
          <w:sz w:val="24"/>
          <w:szCs w:val="24"/>
          <w:lang w:val="en-US" w:eastAsia="zh-CN"/>
        </w:rPr>
        <w:t>一</w:t>
      </w:r>
      <w:r>
        <w:rPr>
          <w:rFonts w:hint="eastAsia" w:ascii="宋体" w:hAnsi="宋体"/>
          <w:bCs/>
          <w:color w:val="auto"/>
          <w:sz w:val="24"/>
          <w:szCs w:val="24"/>
        </w:rPr>
        <w:t>、如果我方被确定为中标供应商且我方如无不可抗力，在投标截止期后撤回投标或中标后拒绝遵守投标承诺或拒绝在规定时间内与采购人签订合同或未履行招标文件、投标文件和合同条款的，一经查实，我方愿意赔偿由此而造成的一切损失，并同意接受按招标文件的相关要求对我方进行的处理。</w:t>
      </w:r>
    </w:p>
    <w:p w14:paraId="4A84D2C2">
      <w:pPr>
        <w:spacing w:line="360" w:lineRule="auto"/>
        <w:ind w:firstLine="720" w:firstLineChars="300"/>
        <w:rPr>
          <w:rFonts w:ascii="宋体" w:hAnsi="宋体"/>
          <w:bCs/>
          <w:color w:val="auto"/>
          <w:sz w:val="24"/>
          <w:szCs w:val="24"/>
        </w:rPr>
      </w:pPr>
    </w:p>
    <w:p w14:paraId="4BA137D6">
      <w:pPr>
        <w:spacing w:line="400" w:lineRule="exact"/>
        <w:ind w:firstLine="480" w:firstLineChars="200"/>
        <w:rPr>
          <w:rFonts w:ascii="宋体" w:hAnsi="宋体"/>
          <w:bCs/>
          <w:color w:val="auto"/>
          <w:sz w:val="24"/>
          <w:szCs w:val="24"/>
        </w:rPr>
      </w:pPr>
      <w:r>
        <w:rPr>
          <w:rFonts w:hint="eastAsia" w:ascii="宋体" w:hAnsi="宋体"/>
          <w:bCs/>
          <w:color w:val="auto"/>
          <w:sz w:val="24"/>
          <w:szCs w:val="24"/>
        </w:rPr>
        <w:t xml:space="preserve">投标供应商（公章）：     </w:t>
      </w:r>
    </w:p>
    <w:p w14:paraId="70B1B7B3">
      <w:pPr>
        <w:spacing w:line="400" w:lineRule="exact"/>
        <w:ind w:firstLine="480" w:firstLineChars="200"/>
        <w:rPr>
          <w:rFonts w:ascii="宋体" w:hAnsi="宋体"/>
          <w:bCs/>
          <w:color w:val="auto"/>
          <w:sz w:val="24"/>
          <w:szCs w:val="24"/>
        </w:rPr>
      </w:pPr>
      <w:r>
        <w:rPr>
          <w:rFonts w:hint="eastAsia" w:ascii="宋体" w:hAnsi="宋体"/>
          <w:bCs/>
          <w:color w:val="auto"/>
          <w:sz w:val="24"/>
          <w:szCs w:val="24"/>
        </w:rPr>
        <w:t>法定代表人或法定代表人授权代表签字或盖章：</w:t>
      </w:r>
    </w:p>
    <w:p w14:paraId="42E52309">
      <w:pPr>
        <w:spacing w:line="400" w:lineRule="exact"/>
        <w:ind w:firstLine="480" w:firstLineChars="200"/>
        <w:rPr>
          <w:rFonts w:ascii="宋体" w:hAnsi="宋体"/>
          <w:bCs/>
          <w:color w:val="auto"/>
          <w:sz w:val="24"/>
          <w:szCs w:val="24"/>
        </w:rPr>
      </w:pPr>
      <w:r>
        <w:rPr>
          <w:rFonts w:hint="eastAsia" w:ascii="宋体" w:hAnsi="宋体"/>
          <w:bCs/>
          <w:color w:val="auto"/>
          <w:sz w:val="24"/>
          <w:szCs w:val="24"/>
        </w:rPr>
        <w:t>电话：                              传真：</w:t>
      </w:r>
    </w:p>
    <w:p w14:paraId="2CACBC5A">
      <w:pPr>
        <w:spacing w:line="400" w:lineRule="exact"/>
        <w:ind w:firstLine="480" w:firstLineChars="200"/>
        <w:rPr>
          <w:rFonts w:ascii="宋体" w:hAnsi="宋体"/>
          <w:bCs/>
          <w:color w:val="auto"/>
          <w:sz w:val="24"/>
          <w:szCs w:val="24"/>
        </w:rPr>
      </w:pPr>
      <w:r>
        <w:rPr>
          <w:rFonts w:hint="eastAsia" w:ascii="宋体" w:hAnsi="宋体"/>
          <w:bCs/>
          <w:color w:val="auto"/>
          <w:sz w:val="24"/>
          <w:szCs w:val="24"/>
        </w:rPr>
        <w:t>通讯地址：                          邮编：</w:t>
      </w:r>
      <w:r>
        <w:rPr>
          <w:rFonts w:ascii="宋体" w:hAnsi="宋体"/>
          <w:bCs/>
          <w:color w:val="auto"/>
          <w:sz w:val="24"/>
          <w:szCs w:val="24"/>
        </w:rPr>
        <w:br w:type="page"/>
      </w:r>
    </w:p>
    <w:p w14:paraId="7EC6A0F0">
      <w:pPr>
        <w:pStyle w:val="5"/>
        <w:spacing w:before="120" w:after="120"/>
        <w:jc w:val="left"/>
        <w:rPr>
          <w:color w:val="auto"/>
          <w:sz w:val="28"/>
          <w:szCs w:val="28"/>
        </w:rPr>
      </w:pPr>
      <w:r>
        <w:rPr>
          <w:rFonts w:hint="eastAsia"/>
          <w:color w:val="auto"/>
          <w:sz w:val="28"/>
          <w:szCs w:val="28"/>
        </w:rPr>
        <w:t>（2）开标一览表（格式）：</w:t>
      </w:r>
    </w:p>
    <w:p w14:paraId="36CBCBBB">
      <w:pPr>
        <w:jc w:val="center"/>
        <w:rPr>
          <w:b/>
          <w:color w:val="auto"/>
          <w:sz w:val="28"/>
        </w:rPr>
      </w:pPr>
      <w:r>
        <w:rPr>
          <w:rFonts w:hint="eastAsia"/>
          <w:b/>
          <w:color w:val="auto"/>
          <w:sz w:val="28"/>
        </w:rPr>
        <w:t>开标一览表</w:t>
      </w:r>
    </w:p>
    <w:p w14:paraId="50E0BD25">
      <w:pPr>
        <w:spacing w:line="360" w:lineRule="auto"/>
        <w:rPr>
          <w:rFonts w:ascii="黑体" w:eastAsia="黑体"/>
          <w:bCs/>
          <w:color w:val="auto"/>
          <w:sz w:val="24"/>
          <w:szCs w:val="24"/>
        </w:rPr>
      </w:pPr>
      <w:r>
        <w:rPr>
          <w:rFonts w:hint="eastAsia" w:ascii="黑体" w:eastAsia="黑体"/>
          <w:bCs/>
          <w:color w:val="auto"/>
          <w:sz w:val="24"/>
          <w:szCs w:val="24"/>
        </w:rPr>
        <w:t>项目名称：</w:t>
      </w:r>
    </w:p>
    <w:p w14:paraId="6DC95AA7">
      <w:pPr>
        <w:spacing w:line="360" w:lineRule="auto"/>
        <w:rPr>
          <w:rFonts w:ascii="黑体" w:eastAsia="黑体"/>
          <w:bCs/>
          <w:color w:val="auto"/>
          <w:sz w:val="24"/>
          <w:szCs w:val="24"/>
        </w:rPr>
      </w:pPr>
      <w:r>
        <w:rPr>
          <w:rFonts w:hint="eastAsia" w:ascii="黑体" w:eastAsia="黑体"/>
          <w:bCs/>
          <w:color w:val="auto"/>
          <w:sz w:val="24"/>
          <w:szCs w:val="24"/>
        </w:rPr>
        <w:t>项目编号：</w:t>
      </w:r>
    </w:p>
    <w:tbl>
      <w:tblPr>
        <w:tblStyle w:val="29"/>
        <w:tblW w:w="94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8"/>
        <w:gridCol w:w="2461"/>
        <w:gridCol w:w="6087"/>
      </w:tblGrid>
      <w:tr w14:paraId="3C632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 w:hRule="atLeast"/>
          <w:jc w:val="center"/>
        </w:trPr>
        <w:tc>
          <w:tcPr>
            <w:tcW w:w="888" w:type="dxa"/>
            <w:vAlign w:val="center"/>
          </w:tcPr>
          <w:p w14:paraId="4127CECD">
            <w:pPr>
              <w:spacing w:line="400" w:lineRule="exact"/>
              <w:jc w:val="center"/>
              <w:rPr>
                <w:rFonts w:ascii="宋体" w:hAnsi="宋体"/>
                <w:color w:val="auto"/>
                <w:sz w:val="24"/>
                <w:szCs w:val="24"/>
              </w:rPr>
            </w:pPr>
            <w:r>
              <w:rPr>
                <w:rFonts w:hint="eastAsia" w:ascii="宋体" w:hAnsi="宋体"/>
                <w:bCs/>
                <w:color w:val="auto"/>
                <w:sz w:val="24"/>
                <w:szCs w:val="24"/>
              </w:rPr>
              <w:t>序号</w:t>
            </w:r>
          </w:p>
        </w:tc>
        <w:tc>
          <w:tcPr>
            <w:tcW w:w="2461" w:type="dxa"/>
            <w:vAlign w:val="center"/>
          </w:tcPr>
          <w:p w14:paraId="3E6CEFA0">
            <w:pPr>
              <w:spacing w:line="400" w:lineRule="exact"/>
              <w:jc w:val="center"/>
              <w:rPr>
                <w:rFonts w:ascii="宋体" w:hAnsi="宋体"/>
                <w:color w:val="auto"/>
                <w:sz w:val="24"/>
                <w:szCs w:val="24"/>
              </w:rPr>
            </w:pPr>
            <w:r>
              <w:rPr>
                <w:rFonts w:hint="eastAsia" w:ascii="宋体" w:hAnsi="宋体"/>
                <w:color w:val="auto"/>
                <w:sz w:val="24"/>
                <w:szCs w:val="24"/>
              </w:rPr>
              <w:t>投标内容</w:t>
            </w:r>
          </w:p>
        </w:tc>
        <w:tc>
          <w:tcPr>
            <w:tcW w:w="6087" w:type="dxa"/>
            <w:vAlign w:val="center"/>
          </w:tcPr>
          <w:p w14:paraId="2A8BF425">
            <w:pPr>
              <w:spacing w:line="400" w:lineRule="exact"/>
              <w:jc w:val="center"/>
              <w:rPr>
                <w:rFonts w:ascii="宋体" w:hAnsi="宋体"/>
                <w:bCs/>
                <w:color w:val="auto"/>
                <w:sz w:val="24"/>
                <w:szCs w:val="24"/>
              </w:rPr>
            </w:pPr>
            <w:r>
              <w:rPr>
                <w:rFonts w:hint="eastAsia" w:ascii="宋体" w:hAnsi="宋体"/>
                <w:bCs/>
                <w:color w:val="auto"/>
                <w:sz w:val="24"/>
                <w:szCs w:val="24"/>
              </w:rPr>
              <w:t>投标明细</w:t>
            </w:r>
          </w:p>
        </w:tc>
      </w:tr>
      <w:tr w14:paraId="55A62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69" w:hRule="atLeast"/>
          <w:jc w:val="center"/>
        </w:trPr>
        <w:tc>
          <w:tcPr>
            <w:tcW w:w="888" w:type="dxa"/>
            <w:vAlign w:val="center"/>
          </w:tcPr>
          <w:p w14:paraId="312BB27A">
            <w:pPr>
              <w:jc w:val="center"/>
              <w:rPr>
                <w:rFonts w:ascii="宋体" w:hAnsi="宋体" w:cs="宋体"/>
                <w:color w:val="auto"/>
                <w:sz w:val="24"/>
                <w:szCs w:val="24"/>
              </w:rPr>
            </w:pPr>
            <w:r>
              <w:rPr>
                <w:rFonts w:hint="eastAsia" w:ascii="宋体" w:hAnsi="宋体" w:cs="宋体"/>
                <w:color w:val="auto"/>
                <w:sz w:val="24"/>
                <w:szCs w:val="24"/>
              </w:rPr>
              <w:t>1</w:t>
            </w:r>
          </w:p>
        </w:tc>
        <w:tc>
          <w:tcPr>
            <w:tcW w:w="2461" w:type="dxa"/>
            <w:vAlign w:val="center"/>
          </w:tcPr>
          <w:p w14:paraId="17DD9139">
            <w:pPr>
              <w:widowControl/>
              <w:jc w:val="center"/>
              <w:rPr>
                <w:rFonts w:ascii="宋体" w:hAnsi="宋体" w:cs="宋体"/>
                <w:color w:val="auto"/>
                <w:kern w:val="0"/>
                <w:sz w:val="24"/>
                <w:szCs w:val="24"/>
              </w:rPr>
            </w:pPr>
            <w:r>
              <w:rPr>
                <w:rFonts w:hint="eastAsia"/>
                <w:b w:val="0"/>
                <w:bCs/>
                <w:color w:val="auto"/>
                <w:highlight w:val="none"/>
              </w:rPr>
              <w:t>投标报价</w:t>
            </w:r>
          </w:p>
        </w:tc>
        <w:tc>
          <w:tcPr>
            <w:tcW w:w="6087" w:type="dxa"/>
            <w:vAlign w:val="center"/>
          </w:tcPr>
          <w:p w14:paraId="1344AE9B">
            <w:pPr>
              <w:pStyle w:val="63"/>
              <w:jc w:val="left"/>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大写：</w:t>
            </w:r>
          </w:p>
          <w:p w14:paraId="24204D31">
            <w:pPr>
              <w:rPr>
                <w:rFonts w:hint="eastAsia"/>
                <w:color w:val="auto"/>
                <w:lang w:val="en-US" w:eastAsia="zh-CN"/>
              </w:rPr>
            </w:pPr>
          </w:p>
          <w:p w14:paraId="1D23351C">
            <w:pPr>
              <w:spacing w:line="400" w:lineRule="exact"/>
              <w:rPr>
                <w:rFonts w:ascii="宋体" w:hAnsi="宋体" w:cs="宋体"/>
                <w:color w:val="auto"/>
                <w:sz w:val="24"/>
                <w:szCs w:val="24"/>
              </w:rPr>
            </w:pPr>
            <w:r>
              <w:rPr>
                <w:rFonts w:hint="eastAsia" w:ascii="宋体" w:hAnsi="宋体" w:cs="宋体"/>
                <w:bCs/>
                <w:color w:val="auto"/>
                <w:sz w:val="24"/>
                <w:szCs w:val="24"/>
                <w:highlight w:val="none"/>
                <w:lang w:val="en-US" w:eastAsia="zh-CN"/>
              </w:rPr>
              <w:t>小写：</w:t>
            </w:r>
          </w:p>
        </w:tc>
      </w:tr>
      <w:tr w14:paraId="27A97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69" w:hRule="atLeast"/>
          <w:jc w:val="center"/>
        </w:trPr>
        <w:tc>
          <w:tcPr>
            <w:tcW w:w="888" w:type="dxa"/>
            <w:vAlign w:val="center"/>
          </w:tcPr>
          <w:p w14:paraId="2B1AB9D3">
            <w:pPr>
              <w:jc w:val="center"/>
              <w:rPr>
                <w:rFonts w:ascii="宋体" w:hAnsi="宋体" w:cs="宋体"/>
                <w:color w:val="auto"/>
                <w:sz w:val="24"/>
                <w:szCs w:val="24"/>
              </w:rPr>
            </w:pPr>
            <w:r>
              <w:rPr>
                <w:rFonts w:hint="eastAsia" w:ascii="宋体" w:hAnsi="宋体" w:cs="宋体"/>
                <w:color w:val="auto"/>
                <w:sz w:val="24"/>
                <w:szCs w:val="24"/>
              </w:rPr>
              <w:t>2</w:t>
            </w:r>
          </w:p>
        </w:tc>
        <w:tc>
          <w:tcPr>
            <w:tcW w:w="2461" w:type="dxa"/>
            <w:vAlign w:val="center"/>
          </w:tcPr>
          <w:p w14:paraId="6942F3E9">
            <w:pPr>
              <w:widowControl/>
              <w:jc w:val="center"/>
              <w:rPr>
                <w:rFonts w:ascii="宋体" w:hAnsi="宋体" w:cs="宋体"/>
                <w:color w:val="auto"/>
                <w:kern w:val="0"/>
                <w:sz w:val="24"/>
                <w:szCs w:val="24"/>
              </w:rPr>
            </w:pPr>
            <w:r>
              <w:rPr>
                <w:rFonts w:hint="eastAsia" w:ascii="宋体" w:hAnsi="宋体" w:cs="宋体"/>
                <w:color w:val="auto"/>
                <w:kern w:val="0"/>
                <w:sz w:val="24"/>
                <w:szCs w:val="24"/>
              </w:rPr>
              <w:t>承诺的服务完成期限</w:t>
            </w:r>
          </w:p>
        </w:tc>
        <w:tc>
          <w:tcPr>
            <w:tcW w:w="6087" w:type="dxa"/>
            <w:vAlign w:val="center"/>
          </w:tcPr>
          <w:p w14:paraId="637CB0FC">
            <w:pPr>
              <w:spacing w:line="400" w:lineRule="exact"/>
              <w:rPr>
                <w:rFonts w:ascii="宋体" w:hAnsi="宋体" w:cs="宋体"/>
                <w:color w:val="auto"/>
                <w:sz w:val="24"/>
                <w:szCs w:val="24"/>
              </w:rPr>
            </w:pPr>
            <w:r>
              <w:rPr>
                <w:rFonts w:hint="eastAsia" w:ascii="宋体" w:hAnsi="宋体" w:cs="宋体"/>
                <w:bCs/>
                <w:color w:val="auto"/>
                <w:sz w:val="24"/>
              </w:rPr>
              <w:t>响应招标要求</w:t>
            </w:r>
          </w:p>
        </w:tc>
      </w:tr>
      <w:tr w14:paraId="41B0A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69" w:hRule="atLeast"/>
          <w:jc w:val="center"/>
        </w:trPr>
        <w:tc>
          <w:tcPr>
            <w:tcW w:w="888" w:type="dxa"/>
            <w:vAlign w:val="center"/>
          </w:tcPr>
          <w:p w14:paraId="1D5998DC">
            <w:pPr>
              <w:jc w:val="center"/>
              <w:rPr>
                <w:rFonts w:ascii="宋体" w:hAnsi="宋体" w:cs="宋体"/>
                <w:color w:val="auto"/>
                <w:sz w:val="24"/>
                <w:szCs w:val="24"/>
              </w:rPr>
            </w:pPr>
            <w:r>
              <w:rPr>
                <w:rFonts w:hint="eastAsia" w:ascii="宋体" w:hAnsi="宋体" w:cs="宋体"/>
                <w:color w:val="auto"/>
                <w:sz w:val="24"/>
                <w:szCs w:val="24"/>
              </w:rPr>
              <w:t>3</w:t>
            </w:r>
          </w:p>
        </w:tc>
        <w:tc>
          <w:tcPr>
            <w:tcW w:w="2461" w:type="dxa"/>
            <w:vAlign w:val="center"/>
          </w:tcPr>
          <w:p w14:paraId="7058F69C">
            <w:pPr>
              <w:widowControl/>
              <w:jc w:val="center"/>
              <w:rPr>
                <w:rFonts w:ascii="宋体" w:hAnsi="宋体" w:cs="宋体"/>
                <w:color w:val="auto"/>
                <w:kern w:val="0"/>
                <w:sz w:val="24"/>
                <w:szCs w:val="24"/>
              </w:rPr>
            </w:pPr>
            <w:r>
              <w:rPr>
                <w:rFonts w:hint="eastAsia" w:ascii="宋体" w:hAnsi="宋体" w:cs="宋体"/>
                <w:color w:val="auto"/>
                <w:kern w:val="0"/>
                <w:sz w:val="24"/>
                <w:szCs w:val="24"/>
              </w:rPr>
              <w:t>质量标准</w:t>
            </w:r>
          </w:p>
        </w:tc>
        <w:tc>
          <w:tcPr>
            <w:tcW w:w="6087" w:type="dxa"/>
            <w:vAlign w:val="center"/>
          </w:tcPr>
          <w:p w14:paraId="0ED1359A">
            <w:pPr>
              <w:spacing w:line="400" w:lineRule="exact"/>
              <w:rPr>
                <w:rFonts w:ascii="宋体" w:hAnsi="宋体" w:cs="宋体"/>
                <w:color w:val="auto"/>
                <w:sz w:val="24"/>
                <w:szCs w:val="24"/>
              </w:rPr>
            </w:pPr>
            <w:r>
              <w:rPr>
                <w:rFonts w:hint="eastAsia" w:ascii="宋体" w:hAnsi="宋体" w:cs="宋体"/>
                <w:bCs/>
                <w:color w:val="auto"/>
                <w:sz w:val="24"/>
              </w:rPr>
              <w:t>响应招标要求</w:t>
            </w:r>
          </w:p>
        </w:tc>
      </w:tr>
      <w:tr w14:paraId="2B092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69" w:hRule="atLeast"/>
          <w:jc w:val="center"/>
        </w:trPr>
        <w:tc>
          <w:tcPr>
            <w:tcW w:w="888" w:type="dxa"/>
            <w:vAlign w:val="center"/>
          </w:tcPr>
          <w:p w14:paraId="61AE546A">
            <w:pPr>
              <w:jc w:val="center"/>
              <w:rPr>
                <w:rFonts w:ascii="宋体" w:hAnsi="宋体" w:cs="宋体"/>
                <w:color w:val="auto"/>
                <w:sz w:val="24"/>
                <w:szCs w:val="24"/>
              </w:rPr>
            </w:pPr>
            <w:r>
              <w:rPr>
                <w:rFonts w:hint="eastAsia" w:ascii="宋体" w:hAnsi="宋体" w:cs="宋体"/>
                <w:color w:val="auto"/>
                <w:sz w:val="24"/>
                <w:szCs w:val="24"/>
              </w:rPr>
              <w:t>4</w:t>
            </w:r>
          </w:p>
        </w:tc>
        <w:tc>
          <w:tcPr>
            <w:tcW w:w="2461" w:type="dxa"/>
            <w:vAlign w:val="center"/>
          </w:tcPr>
          <w:p w14:paraId="2C6A375A">
            <w:pPr>
              <w:jc w:val="center"/>
              <w:rPr>
                <w:rFonts w:ascii="宋体" w:hAnsi="宋体" w:cs="宋体"/>
                <w:color w:val="auto"/>
                <w:kern w:val="0"/>
                <w:sz w:val="24"/>
                <w:szCs w:val="24"/>
                <w:highlight w:val="none"/>
              </w:rPr>
            </w:pPr>
            <w:r>
              <w:rPr>
                <w:rFonts w:hint="eastAsia" w:ascii="Times New Roman" w:hAnsi="宋体" w:eastAsia="宋体" w:cs="Times New Roman"/>
                <w:b w:val="0"/>
                <w:bCs/>
                <w:color w:val="auto"/>
                <w:sz w:val="24"/>
                <w:szCs w:val="24"/>
                <w:highlight w:val="none"/>
              </w:rPr>
              <w:t>质保期</w:t>
            </w:r>
          </w:p>
        </w:tc>
        <w:tc>
          <w:tcPr>
            <w:tcW w:w="6087" w:type="dxa"/>
            <w:vAlign w:val="center"/>
          </w:tcPr>
          <w:p w14:paraId="211B0658">
            <w:pPr>
              <w:jc w:val="left"/>
              <w:rPr>
                <w:rFonts w:ascii="宋体" w:hAnsi="宋体" w:cs="宋体"/>
                <w:color w:val="auto"/>
                <w:sz w:val="24"/>
                <w:szCs w:val="24"/>
                <w:highlight w:val="none"/>
              </w:rPr>
            </w:pPr>
            <w:r>
              <w:rPr>
                <w:rFonts w:hint="eastAsia" w:ascii="宋体" w:hAnsi="宋体" w:eastAsia="宋体" w:cs="Times New Roman"/>
                <w:b w:val="0"/>
                <w:bCs/>
                <w:color w:val="auto"/>
                <w:sz w:val="24"/>
                <w:highlight w:val="none"/>
                <w:lang w:val="zh-CN"/>
              </w:rPr>
              <w:t>自验收合格之日起</w:t>
            </w:r>
            <w:r>
              <w:rPr>
                <w:rFonts w:hint="eastAsia" w:ascii="宋体" w:hAnsi="宋体" w:eastAsia="宋体" w:cs="Times New Roman"/>
                <w:b w:val="0"/>
                <w:bCs/>
                <w:color w:val="auto"/>
                <w:sz w:val="24"/>
                <w:highlight w:val="none"/>
                <w:u w:val="single"/>
                <w:lang w:val="en-US" w:eastAsia="zh-CN"/>
              </w:rPr>
              <w:t xml:space="preserve">       </w:t>
            </w:r>
            <w:r>
              <w:rPr>
                <w:rFonts w:hint="eastAsia" w:ascii="宋体" w:hAnsi="宋体" w:eastAsia="宋体" w:cs="Times New Roman"/>
                <w:b w:val="0"/>
                <w:bCs/>
                <w:color w:val="auto"/>
                <w:sz w:val="24"/>
                <w:highlight w:val="none"/>
                <w:lang w:val="zh-CN"/>
              </w:rPr>
              <w:t>年</w:t>
            </w:r>
          </w:p>
        </w:tc>
      </w:tr>
    </w:tbl>
    <w:p w14:paraId="4A4CAADF">
      <w:pPr>
        <w:spacing w:before="5"/>
        <w:rPr>
          <w:b/>
          <w:bCs/>
          <w:color w:val="auto"/>
          <w:sz w:val="24"/>
          <w:szCs w:val="24"/>
        </w:rPr>
      </w:pPr>
    </w:p>
    <w:p w14:paraId="705C6FBF">
      <w:pPr>
        <w:spacing w:before="5"/>
        <w:rPr>
          <w:b/>
          <w:bCs/>
          <w:color w:val="auto"/>
          <w:sz w:val="24"/>
          <w:szCs w:val="24"/>
        </w:rPr>
      </w:pPr>
      <w:r>
        <w:rPr>
          <w:rFonts w:hint="eastAsia"/>
          <w:b/>
          <w:bCs/>
          <w:color w:val="auto"/>
          <w:sz w:val="24"/>
          <w:szCs w:val="24"/>
        </w:rPr>
        <w:t xml:space="preserve">投标供应商名称（公章）：                </w:t>
      </w:r>
    </w:p>
    <w:p w14:paraId="010AF8AD">
      <w:pPr>
        <w:pStyle w:val="39"/>
        <w:rPr>
          <w:color w:val="auto"/>
        </w:rPr>
      </w:pPr>
    </w:p>
    <w:p w14:paraId="1A2810F1">
      <w:pPr>
        <w:spacing w:before="5"/>
        <w:rPr>
          <w:b/>
          <w:bCs/>
          <w:color w:val="auto"/>
          <w:sz w:val="24"/>
          <w:szCs w:val="24"/>
        </w:rPr>
      </w:pPr>
      <w:r>
        <w:rPr>
          <w:rFonts w:hint="eastAsia"/>
          <w:b/>
          <w:bCs/>
          <w:color w:val="auto"/>
          <w:sz w:val="24"/>
          <w:szCs w:val="24"/>
        </w:rPr>
        <w:t>法定代表人或法定代表人授权代表签字或盖章：</w:t>
      </w:r>
    </w:p>
    <w:p w14:paraId="0021F0C4">
      <w:pPr>
        <w:pStyle w:val="39"/>
        <w:rPr>
          <w:b/>
          <w:bCs/>
          <w:color w:val="auto"/>
          <w:sz w:val="24"/>
          <w:szCs w:val="24"/>
        </w:rPr>
      </w:pPr>
    </w:p>
    <w:p w14:paraId="0AE51086">
      <w:pPr>
        <w:pStyle w:val="39"/>
        <w:rPr>
          <w:b/>
          <w:bCs/>
          <w:color w:val="auto"/>
          <w:sz w:val="24"/>
          <w:szCs w:val="24"/>
        </w:rPr>
      </w:pPr>
      <w:r>
        <w:rPr>
          <w:rFonts w:hint="eastAsia"/>
          <w:b/>
          <w:bCs/>
          <w:color w:val="auto"/>
          <w:sz w:val="24"/>
          <w:szCs w:val="24"/>
        </w:rPr>
        <w:t>日期：</w:t>
      </w:r>
      <w:r>
        <w:rPr>
          <w:b/>
          <w:bCs/>
          <w:color w:val="auto"/>
          <w:sz w:val="24"/>
          <w:szCs w:val="24"/>
        </w:rPr>
        <w:br w:type="page"/>
      </w:r>
    </w:p>
    <w:p w14:paraId="1F304545">
      <w:pPr>
        <w:outlineLvl w:val="9"/>
        <w:rPr>
          <w:rFonts w:hint="eastAsia" w:ascii="Times New Roman" w:hAnsi="Times New Roman" w:eastAsia="楷体_GB2312" w:cs="Times New Roman"/>
          <w:b/>
          <w:bCs/>
          <w:color w:val="auto"/>
          <w:kern w:val="2"/>
          <w:sz w:val="28"/>
          <w:szCs w:val="28"/>
          <w:lang w:val="en-US" w:eastAsia="zh-CN" w:bidi="ar-SA"/>
        </w:rPr>
        <w:sectPr>
          <w:footerReference r:id="rId14" w:type="first"/>
          <w:footerReference r:id="rId13" w:type="default"/>
          <w:pgSz w:w="11906" w:h="16838"/>
          <w:pgMar w:top="1417" w:right="1191" w:bottom="1417" w:left="1191" w:header="850" w:footer="992" w:gutter="0"/>
          <w:pgNumType w:fmt="decimal"/>
          <w:cols w:space="720" w:num="1"/>
          <w:titlePg/>
          <w:docGrid w:type="lines" w:linePitch="312" w:charSpace="0"/>
        </w:sectPr>
      </w:pPr>
      <w:bookmarkStart w:id="74" w:name="_Toc23957"/>
      <w:bookmarkStart w:id="75" w:name="_Toc7945"/>
    </w:p>
    <w:p w14:paraId="46191E61">
      <w:pPr>
        <w:outlineLvl w:val="9"/>
        <w:rPr>
          <w:rFonts w:hint="eastAsia" w:ascii="Times New Roman" w:hAnsi="Times New Roman" w:eastAsia="楷体_GB2312" w:cs="Times New Roman"/>
          <w:b/>
          <w:bCs/>
          <w:color w:val="auto"/>
          <w:kern w:val="2"/>
          <w:sz w:val="28"/>
          <w:szCs w:val="28"/>
          <w:lang w:val="en-US" w:eastAsia="zh-CN" w:bidi="ar-SA"/>
        </w:rPr>
      </w:pPr>
      <w:r>
        <w:rPr>
          <w:rFonts w:hint="eastAsia" w:ascii="Times New Roman" w:hAnsi="Times New Roman" w:eastAsia="楷体_GB2312" w:cs="Times New Roman"/>
          <w:b/>
          <w:bCs/>
          <w:color w:val="auto"/>
          <w:kern w:val="2"/>
          <w:sz w:val="28"/>
          <w:szCs w:val="28"/>
          <w:lang w:val="en-US" w:eastAsia="zh-CN" w:bidi="ar-SA"/>
        </w:rPr>
        <w:t>（3）明细报价表（格式）</w:t>
      </w:r>
      <w:bookmarkEnd w:id="74"/>
      <w:bookmarkEnd w:id="75"/>
    </w:p>
    <w:p w14:paraId="78F4D655">
      <w:pPr>
        <w:jc w:val="center"/>
        <w:outlineLvl w:val="9"/>
        <w:rPr>
          <w:rFonts w:hint="eastAsia" w:ascii="黑体" w:eastAsia="宋体"/>
          <w:b/>
          <w:color w:val="auto"/>
          <w:sz w:val="28"/>
          <w:highlight w:val="none"/>
          <w:lang w:eastAsia="zh-CN"/>
        </w:rPr>
      </w:pPr>
      <w:bookmarkStart w:id="76" w:name="_Toc744"/>
      <w:bookmarkStart w:id="77" w:name="_Toc10038"/>
      <w:r>
        <w:rPr>
          <w:rFonts w:hint="eastAsia" w:ascii="宋体" w:hAnsi="宋体"/>
          <w:b/>
          <w:color w:val="auto"/>
          <w:sz w:val="28"/>
          <w:szCs w:val="24"/>
          <w:highlight w:val="none"/>
        </w:rPr>
        <w:t>明细报价表</w:t>
      </w:r>
      <w:bookmarkEnd w:id="76"/>
      <w:bookmarkEnd w:id="77"/>
    </w:p>
    <w:p w14:paraId="5F901DFE">
      <w:pPr>
        <w:spacing w:line="360" w:lineRule="auto"/>
        <w:ind w:left="0" w:firstLine="240"/>
        <w:outlineLvl w:val="9"/>
        <w:rPr>
          <w:rFonts w:hint="eastAsia" w:ascii="黑体" w:hAnsi="Times New Roman" w:eastAsia="黑体" w:cs="Times New Roman"/>
          <w:bCs/>
          <w:color w:val="auto"/>
          <w:sz w:val="24"/>
          <w:szCs w:val="24"/>
          <w:highlight w:val="none"/>
          <w:lang w:val="en-US"/>
        </w:rPr>
      </w:pPr>
      <w:r>
        <w:rPr>
          <w:rFonts w:hint="eastAsia" w:ascii="黑体" w:hAnsi="Times New Roman" w:eastAsia="黑体" w:cs="Times New Roman"/>
          <w:bCs/>
          <w:color w:val="auto"/>
          <w:sz w:val="24"/>
          <w:szCs w:val="24"/>
          <w:highlight w:val="none"/>
          <w:lang w:val="en-US"/>
        </w:rPr>
        <w:t xml:space="preserve">投标供应商名称（盖章）                </w:t>
      </w:r>
    </w:p>
    <w:tbl>
      <w:tblPr>
        <w:tblStyle w:val="29"/>
        <w:tblW w:w="125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5"/>
        <w:gridCol w:w="1292"/>
        <w:gridCol w:w="1575"/>
        <w:gridCol w:w="1200"/>
        <w:gridCol w:w="913"/>
        <w:gridCol w:w="975"/>
        <w:gridCol w:w="1296"/>
        <w:gridCol w:w="999"/>
        <w:gridCol w:w="1035"/>
        <w:gridCol w:w="812"/>
        <w:gridCol w:w="812"/>
        <w:gridCol w:w="812"/>
      </w:tblGrid>
      <w:tr w14:paraId="2E3E6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805" w:type="dxa"/>
            <w:noWrap w:val="0"/>
            <w:vAlign w:val="center"/>
          </w:tcPr>
          <w:p w14:paraId="4CF41C30">
            <w:pPr>
              <w:keepNext w:val="0"/>
              <w:keepLines w:val="0"/>
              <w:widowControl/>
              <w:suppressLineNumbers w:val="0"/>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lang w:val="en-US" w:eastAsia="zh-CN" w:bidi="ar"/>
              </w:rPr>
              <w:t>序号</w:t>
            </w:r>
          </w:p>
        </w:tc>
        <w:tc>
          <w:tcPr>
            <w:tcW w:w="1292" w:type="dxa"/>
            <w:noWrap w:val="0"/>
            <w:vAlign w:val="center"/>
          </w:tcPr>
          <w:p w14:paraId="0096E232">
            <w:pPr>
              <w:keepNext w:val="0"/>
              <w:keepLines w:val="0"/>
              <w:widowControl/>
              <w:suppressLineNumbers w:val="0"/>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lang w:val="en-US" w:eastAsia="zh-CN" w:bidi="ar"/>
              </w:rPr>
              <w:t>名称</w:t>
            </w:r>
          </w:p>
        </w:tc>
        <w:tc>
          <w:tcPr>
            <w:tcW w:w="1575" w:type="dxa"/>
            <w:noWrap w:val="0"/>
            <w:vAlign w:val="center"/>
          </w:tcPr>
          <w:p w14:paraId="4B95676A">
            <w:pPr>
              <w:keepNext w:val="0"/>
              <w:keepLines w:val="0"/>
              <w:widowControl/>
              <w:suppressLineNumbers w:val="0"/>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lang w:val="en-US" w:eastAsia="zh-CN" w:bidi="ar"/>
              </w:rPr>
              <w:t>数量</w:t>
            </w:r>
          </w:p>
        </w:tc>
        <w:tc>
          <w:tcPr>
            <w:tcW w:w="1200" w:type="dxa"/>
            <w:noWrap w:val="0"/>
            <w:vAlign w:val="center"/>
          </w:tcPr>
          <w:p w14:paraId="62F7730B">
            <w:pPr>
              <w:keepNext w:val="0"/>
              <w:keepLines w:val="0"/>
              <w:widowControl/>
              <w:suppressLineNumbers w:val="0"/>
              <w:jc w:val="center"/>
              <w:rPr>
                <w:rFonts w:hint="eastAsia" w:ascii="宋体" w:hAnsi="宋体" w:eastAsia="宋体" w:cs="宋体"/>
                <w:i w:val="0"/>
                <w:iCs w:val="0"/>
                <w:color w:val="auto"/>
                <w:sz w:val="22"/>
                <w:szCs w:val="22"/>
                <w:u w:val="none"/>
              </w:rPr>
            </w:pPr>
            <w:r>
              <w:rPr>
                <w:rFonts w:hint="eastAsia" w:ascii="宋体" w:hAnsi="宋体" w:cs="宋体"/>
                <w:i w:val="0"/>
                <w:iCs w:val="0"/>
                <w:color w:val="auto"/>
                <w:sz w:val="22"/>
                <w:szCs w:val="22"/>
                <w:u w:val="none"/>
                <w:lang w:val="en-US" w:eastAsia="zh-CN" w:bidi="ar"/>
              </w:rPr>
              <w:t>规格</w:t>
            </w:r>
          </w:p>
        </w:tc>
        <w:tc>
          <w:tcPr>
            <w:tcW w:w="913" w:type="dxa"/>
            <w:noWrap w:val="0"/>
            <w:vAlign w:val="center"/>
          </w:tcPr>
          <w:p w14:paraId="160E2F81">
            <w:pPr>
              <w:keepNext w:val="0"/>
              <w:keepLines w:val="0"/>
              <w:widowControl/>
              <w:suppressLineNumbers w:val="0"/>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lang w:val="en-US" w:eastAsia="zh-CN" w:bidi="ar"/>
              </w:rPr>
              <w:t>单价（元）</w:t>
            </w:r>
          </w:p>
        </w:tc>
        <w:tc>
          <w:tcPr>
            <w:tcW w:w="975" w:type="dxa"/>
            <w:noWrap w:val="0"/>
            <w:vAlign w:val="center"/>
          </w:tcPr>
          <w:p w14:paraId="014667FA">
            <w:pPr>
              <w:keepNext w:val="0"/>
              <w:keepLines w:val="0"/>
              <w:widowControl/>
              <w:suppressLineNumbers w:val="0"/>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lang w:val="en-US" w:eastAsia="zh-CN" w:bidi="ar"/>
              </w:rPr>
              <w:t>总价（元）</w:t>
            </w:r>
          </w:p>
        </w:tc>
        <w:tc>
          <w:tcPr>
            <w:tcW w:w="1296" w:type="dxa"/>
            <w:noWrap w:val="0"/>
            <w:vAlign w:val="center"/>
          </w:tcPr>
          <w:p w14:paraId="5843A5C7">
            <w:pPr>
              <w:keepNext w:val="0"/>
              <w:keepLines w:val="0"/>
              <w:widowControl/>
              <w:suppressLineNumbers w:val="0"/>
              <w:jc w:val="center"/>
              <w:rPr>
                <w:rFonts w:hint="default" w:ascii="宋体" w:hAnsi="宋体" w:eastAsia="宋体" w:cs="宋体"/>
                <w:i w:val="0"/>
                <w:iCs w:val="0"/>
                <w:color w:val="auto"/>
                <w:sz w:val="22"/>
                <w:szCs w:val="22"/>
                <w:u w:val="none"/>
                <w:lang w:val="en-US" w:eastAsia="zh-CN" w:bidi="ar"/>
              </w:rPr>
            </w:pPr>
            <w:r>
              <w:rPr>
                <w:rFonts w:hint="eastAsia" w:ascii="宋体" w:hAnsi="宋体" w:eastAsia="宋体" w:cs="宋体"/>
                <w:i w:val="0"/>
                <w:iCs w:val="0"/>
                <w:color w:val="auto"/>
                <w:sz w:val="22"/>
                <w:szCs w:val="22"/>
                <w:u w:val="none"/>
                <w:lang w:val="en-US" w:eastAsia="zh-CN" w:bidi="ar"/>
              </w:rPr>
              <w:t>品牌</w:t>
            </w:r>
          </w:p>
        </w:tc>
        <w:tc>
          <w:tcPr>
            <w:tcW w:w="999" w:type="dxa"/>
            <w:noWrap w:val="0"/>
            <w:vAlign w:val="center"/>
          </w:tcPr>
          <w:p w14:paraId="2A3C09E2">
            <w:pPr>
              <w:keepNext w:val="0"/>
              <w:keepLines w:val="0"/>
              <w:widowControl/>
              <w:suppressLineNumbers w:val="0"/>
              <w:jc w:val="center"/>
              <w:rPr>
                <w:rFonts w:hint="eastAsia" w:ascii="宋体" w:hAnsi="宋体" w:eastAsia="宋体" w:cs="宋体"/>
                <w:i w:val="0"/>
                <w:iCs w:val="0"/>
                <w:color w:val="auto"/>
                <w:sz w:val="22"/>
                <w:szCs w:val="22"/>
                <w:u w:val="none"/>
                <w:lang w:val="en-US" w:eastAsia="zh-CN" w:bidi="ar"/>
              </w:rPr>
            </w:pPr>
            <w:r>
              <w:rPr>
                <w:rFonts w:hint="eastAsia" w:ascii="宋体" w:hAnsi="宋体" w:cs="宋体"/>
                <w:i w:val="0"/>
                <w:iCs w:val="0"/>
                <w:color w:val="auto"/>
                <w:sz w:val="22"/>
                <w:szCs w:val="22"/>
                <w:u w:val="none"/>
                <w:lang w:val="en-US" w:eastAsia="zh-CN" w:bidi="ar"/>
              </w:rPr>
              <w:t>型号</w:t>
            </w:r>
          </w:p>
        </w:tc>
        <w:tc>
          <w:tcPr>
            <w:tcW w:w="1035" w:type="dxa"/>
            <w:noWrap w:val="0"/>
            <w:vAlign w:val="center"/>
          </w:tcPr>
          <w:p w14:paraId="1EB1E904">
            <w:pPr>
              <w:keepNext w:val="0"/>
              <w:keepLines w:val="0"/>
              <w:widowControl/>
              <w:suppressLineNumbers w:val="0"/>
              <w:jc w:val="center"/>
              <w:rPr>
                <w:rFonts w:hint="eastAsia" w:ascii="宋体" w:hAnsi="宋体" w:eastAsia="宋体" w:cs="宋体"/>
                <w:i w:val="0"/>
                <w:iCs w:val="0"/>
                <w:color w:val="auto"/>
                <w:sz w:val="22"/>
                <w:szCs w:val="22"/>
                <w:u w:val="none"/>
                <w:lang w:val="en-US" w:eastAsia="zh-CN" w:bidi="ar"/>
              </w:rPr>
            </w:pPr>
            <w:r>
              <w:rPr>
                <w:rFonts w:hint="eastAsia" w:ascii="宋体" w:hAnsi="宋体" w:eastAsia="宋体" w:cs="宋体"/>
                <w:i w:val="0"/>
                <w:iCs w:val="0"/>
                <w:color w:val="auto"/>
                <w:sz w:val="22"/>
                <w:szCs w:val="22"/>
                <w:u w:val="none"/>
                <w:lang w:val="en-US" w:eastAsia="zh-CN" w:bidi="ar"/>
              </w:rPr>
              <w:t>制造商</w:t>
            </w:r>
          </w:p>
        </w:tc>
        <w:tc>
          <w:tcPr>
            <w:tcW w:w="812" w:type="dxa"/>
            <w:noWrap w:val="0"/>
            <w:vAlign w:val="center"/>
          </w:tcPr>
          <w:p w14:paraId="631F9C5F">
            <w:pPr>
              <w:keepNext w:val="0"/>
              <w:keepLines w:val="0"/>
              <w:widowControl/>
              <w:suppressLineNumbers w:val="0"/>
              <w:jc w:val="center"/>
              <w:rPr>
                <w:rFonts w:hint="default" w:ascii="宋体" w:hAnsi="宋体" w:eastAsia="宋体" w:cs="宋体"/>
                <w:i w:val="0"/>
                <w:iCs w:val="0"/>
                <w:color w:val="auto"/>
                <w:sz w:val="22"/>
                <w:szCs w:val="22"/>
                <w:u w:val="none"/>
                <w:lang w:val="en-US" w:eastAsia="zh-CN" w:bidi="ar"/>
              </w:rPr>
            </w:pPr>
            <w:r>
              <w:rPr>
                <w:rFonts w:hint="eastAsia" w:ascii="宋体" w:hAnsi="宋体" w:cs="宋体"/>
                <w:i w:val="0"/>
                <w:iCs w:val="0"/>
                <w:color w:val="auto"/>
                <w:sz w:val="22"/>
                <w:szCs w:val="22"/>
                <w:u w:val="none"/>
                <w:lang w:val="en-US" w:eastAsia="zh-CN" w:bidi="ar"/>
              </w:rPr>
              <w:t>生产厂家</w:t>
            </w:r>
          </w:p>
        </w:tc>
        <w:tc>
          <w:tcPr>
            <w:tcW w:w="812" w:type="dxa"/>
            <w:noWrap w:val="0"/>
            <w:vAlign w:val="center"/>
          </w:tcPr>
          <w:p w14:paraId="437D61E5">
            <w:pPr>
              <w:keepNext w:val="0"/>
              <w:keepLines w:val="0"/>
              <w:widowControl/>
              <w:suppressLineNumbers w:val="0"/>
              <w:jc w:val="center"/>
              <w:rPr>
                <w:rFonts w:hint="eastAsia" w:ascii="宋体" w:hAnsi="宋体" w:cs="宋体"/>
                <w:i w:val="0"/>
                <w:iCs w:val="0"/>
                <w:color w:val="auto"/>
                <w:sz w:val="22"/>
                <w:szCs w:val="22"/>
                <w:u w:val="none"/>
                <w:lang w:val="en-US" w:eastAsia="zh-CN" w:bidi="ar"/>
              </w:rPr>
            </w:pPr>
            <w:r>
              <w:rPr>
                <w:rFonts w:hint="eastAsia" w:ascii="宋体" w:hAnsi="宋体" w:eastAsia="宋体" w:cs="宋体"/>
                <w:i w:val="0"/>
                <w:iCs w:val="0"/>
                <w:color w:val="auto"/>
                <w:sz w:val="22"/>
                <w:szCs w:val="22"/>
                <w:u w:val="none"/>
                <w:lang w:val="en-US" w:eastAsia="zh-CN" w:bidi="ar"/>
              </w:rPr>
              <w:t>商号或注册商标</w:t>
            </w:r>
          </w:p>
        </w:tc>
        <w:tc>
          <w:tcPr>
            <w:tcW w:w="812" w:type="dxa"/>
            <w:noWrap w:val="0"/>
            <w:vAlign w:val="center"/>
          </w:tcPr>
          <w:p w14:paraId="266D3642">
            <w:pPr>
              <w:keepNext w:val="0"/>
              <w:keepLines w:val="0"/>
              <w:widowControl/>
              <w:suppressLineNumbers w:val="0"/>
              <w:jc w:val="center"/>
              <w:rPr>
                <w:rFonts w:hint="eastAsia" w:ascii="宋体" w:hAnsi="宋体" w:cs="宋体"/>
                <w:i w:val="0"/>
                <w:iCs w:val="0"/>
                <w:color w:val="auto"/>
                <w:sz w:val="22"/>
                <w:szCs w:val="22"/>
                <w:u w:val="none"/>
                <w:lang w:val="en-US" w:eastAsia="zh-CN" w:bidi="ar"/>
              </w:rPr>
            </w:pPr>
            <w:r>
              <w:rPr>
                <w:rFonts w:hint="eastAsia" w:ascii="宋体" w:hAnsi="宋体" w:cs="宋体"/>
                <w:i w:val="0"/>
                <w:iCs w:val="0"/>
                <w:color w:val="auto"/>
                <w:sz w:val="22"/>
                <w:szCs w:val="22"/>
                <w:u w:val="none"/>
                <w:lang w:val="en-US" w:eastAsia="zh-CN" w:bidi="ar"/>
              </w:rPr>
              <w:t>备注</w:t>
            </w:r>
          </w:p>
        </w:tc>
      </w:tr>
      <w:tr w14:paraId="0762C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4" w:hRule="atLeast"/>
          <w:jc w:val="center"/>
        </w:trPr>
        <w:tc>
          <w:tcPr>
            <w:tcW w:w="805" w:type="dxa"/>
            <w:noWrap w:val="0"/>
            <w:vAlign w:val="center"/>
          </w:tcPr>
          <w:p w14:paraId="46EBC8E9">
            <w:pPr>
              <w:keepNext w:val="0"/>
              <w:keepLines w:val="0"/>
              <w:widowControl/>
              <w:suppressLineNumbers w:val="0"/>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lang w:val="en-US" w:eastAsia="zh-CN" w:bidi="ar"/>
              </w:rPr>
              <w:t>1</w:t>
            </w:r>
          </w:p>
        </w:tc>
        <w:tc>
          <w:tcPr>
            <w:tcW w:w="1292" w:type="dxa"/>
            <w:noWrap w:val="0"/>
            <w:vAlign w:val="center"/>
          </w:tcPr>
          <w:p w14:paraId="24D3E4C3">
            <w:pPr>
              <w:keepNext w:val="0"/>
              <w:keepLines w:val="0"/>
              <w:widowControl/>
              <w:suppressLineNumbers w:val="0"/>
              <w:jc w:val="center"/>
              <w:rPr>
                <w:rFonts w:hint="eastAsia" w:ascii="宋体" w:hAnsi="宋体" w:eastAsia="宋体" w:cs="宋体"/>
                <w:i w:val="0"/>
                <w:iCs w:val="0"/>
                <w:color w:val="auto"/>
                <w:sz w:val="22"/>
                <w:szCs w:val="22"/>
                <w:u w:val="none"/>
              </w:rPr>
            </w:pPr>
          </w:p>
        </w:tc>
        <w:tc>
          <w:tcPr>
            <w:tcW w:w="1575" w:type="dxa"/>
            <w:noWrap w:val="0"/>
            <w:vAlign w:val="center"/>
          </w:tcPr>
          <w:p w14:paraId="498B7886">
            <w:pPr>
              <w:keepNext w:val="0"/>
              <w:keepLines w:val="0"/>
              <w:widowControl/>
              <w:suppressLineNumbers w:val="0"/>
              <w:jc w:val="center"/>
              <w:rPr>
                <w:rFonts w:hint="eastAsia" w:ascii="宋体" w:hAnsi="宋体" w:eastAsia="宋体" w:cs="宋体"/>
                <w:i w:val="0"/>
                <w:iCs w:val="0"/>
                <w:color w:val="auto"/>
                <w:sz w:val="22"/>
                <w:szCs w:val="22"/>
                <w:u w:val="none"/>
                <w:lang w:val="en-US" w:eastAsia="zh-CN"/>
              </w:rPr>
            </w:pPr>
          </w:p>
        </w:tc>
        <w:tc>
          <w:tcPr>
            <w:tcW w:w="1200" w:type="dxa"/>
            <w:noWrap w:val="0"/>
            <w:vAlign w:val="center"/>
          </w:tcPr>
          <w:p w14:paraId="386D0C30">
            <w:pPr>
              <w:keepNext w:val="0"/>
              <w:keepLines w:val="0"/>
              <w:widowControl/>
              <w:suppressLineNumbers w:val="0"/>
              <w:jc w:val="center"/>
              <w:rPr>
                <w:rFonts w:hint="eastAsia" w:ascii="宋体" w:hAnsi="宋体" w:eastAsia="宋体" w:cs="宋体"/>
                <w:i w:val="0"/>
                <w:iCs w:val="0"/>
                <w:color w:val="auto"/>
                <w:sz w:val="22"/>
                <w:szCs w:val="22"/>
                <w:u w:val="none"/>
              </w:rPr>
            </w:pPr>
          </w:p>
        </w:tc>
        <w:tc>
          <w:tcPr>
            <w:tcW w:w="913" w:type="dxa"/>
            <w:noWrap w:val="0"/>
            <w:vAlign w:val="center"/>
          </w:tcPr>
          <w:p w14:paraId="56098C5F">
            <w:pPr>
              <w:keepNext w:val="0"/>
              <w:keepLines w:val="0"/>
              <w:widowControl/>
              <w:suppressLineNumbers w:val="0"/>
              <w:jc w:val="center"/>
              <w:rPr>
                <w:rFonts w:hint="eastAsia" w:ascii="宋体" w:hAnsi="宋体" w:eastAsia="宋体" w:cs="宋体"/>
                <w:i w:val="0"/>
                <w:iCs w:val="0"/>
                <w:color w:val="auto"/>
                <w:sz w:val="22"/>
                <w:szCs w:val="22"/>
                <w:u w:val="none"/>
              </w:rPr>
            </w:pPr>
          </w:p>
        </w:tc>
        <w:tc>
          <w:tcPr>
            <w:tcW w:w="975" w:type="dxa"/>
            <w:noWrap w:val="0"/>
            <w:vAlign w:val="center"/>
          </w:tcPr>
          <w:p w14:paraId="593A4E3F">
            <w:pPr>
              <w:keepNext w:val="0"/>
              <w:keepLines w:val="0"/>
              <w:widowControl/>
              <w:suppressLineNumbers w:val="0"/>
              <w:jc w:val="center"/>
              <w:rPr>
                <w:rFonts w:hint="eastAsia" w:ascii="宋体" w:hAnsi="宋体" w:eastAsia="宋体" w:cs="宋体"/>
                <w:i w:val="0"/>
                <w:iCs w:val="0"/>
                <w:color w:val="auto"/>
                <w:sz w:val="22"/>
                <w:szCs w:val="22"/>
                <w:u w:val="none"/>
              </w:rPr>
            </w:pPr>
          </w:p>
        </w:tc>
        <w:tc>
          <w:tcPr>
            <w:tcW w:w="1296" w:type="dxa"/>
            <w:noWrap w:val="0"/>
            <w:vAlign w:val="center"/>
          </w:tcPr>
          <w:p w14:paraId="6CFE492C">
            <w:pPr>
              <w:keepNext w:val="0"/>
              <w:keepLines w:val="0"/>
              <w:widowControl/>
              <w:suppressLineNumbers w:val="0"/>
              <w:jc w:val="center"/>
              <w:rPr>
                <w:rFonts w:hint="eastAsia" w:ascii="宋体" w:hAnsi="宋体" w:eastAsia="宋体" w:cs="宋体"/>
                <w:i w:val="0"/>
                <w:iCs w:val="0"/>
                <w:color w:val="auto"/>
                <w:sz w:val="22"/>
                <w:szCs w:val="22"/>
                <w:u w:val="none"/>
              </w:rPr>
            </w:pPr>
          </w:p>
        </w:tc>
        <w:tc>
          <w:tcPr>
            <w:tcW w:w="999" w:type="dxa"/>
            <w:noWrap w:val="0"/>
            <w:vAlign w:val="center"/>
          </w:tcPr>
          <w:p w14:paraId="3C114ABC">
            <w:pPr>
              <w:keepNext w:val="0"/>
              <w:keepLines w:val="0"/>
              <w:widowControl/>
              <w:suppressLineNumbers w:val="0"/>
              <w:jc w:val="center"/>
              <w:rPr>
                <w:rFonts w:hint="eastAsia" w:ascii="宋体" w:hAnsi="宋体" w:eastAsia="宋体" w:cs="宋体"/>
                <w:i w:val="0"/>
                <w:iCs w:val="0"/>
                <w:color w:val="auto"/>
                <w:sz w:val="22"/>
                <w:szCs w:val="22"/>
                <w:u w:val="none"/>
              </w:rPr>
            </w:pPr>
          </w:p>
        </w:tc>
        <w:tc>
          <w:tcPr>
            <w:tcW w:w="1035" w:type="dxa"/>
            <w:noWrap w:val="0"/>
            <w:vAlign w:val="center"/>
          </w:tcPr>
          <w:p w14:paraId="76958F68">
            <w:pPr>
              <w:keepNext w:val="0"/>
              <w:keepLines w:val="0"/>
              <w:widowControl/>
              <w:suppressLineNumbers w:val="0"/>
              <w:jc w:val="center"/>
              <w:rPr>
                <w:rFonts w:hint="eastAsia" w:ascii="宋体" w:hAnsi="宋体" w:eastAsia="宋体" w:cs="宋体"/>
                <w:i w:val="0"/>
                <w:iCs w:val="0"/>
                <w:color w:val="auto"/>
                <w:sz w:val="22"/>
                <w:szCs w:val="22"/>
                <w:u w:val="none"/>
              </w:rPr>
            </w:pPr>
          </w:p>
        </w:tc>
        <w:tc>
          <w:tcPr>
            <w:tcW w:w="812" w:type="dxa"/>
            <w:noWrap w:val="0"/>
            <w:vAlign w:val="center"/>
          </w:tcPr>
          <w:p w14:paraId="2A002994">
            <w:pPr>
              <w:keepNext w:val="0"/>
              <w:keepLines w:val="0"/>
              <w:widowControl/>
              <w:suppressLineNumbers w:val="0"/>
              <w:jc w:val="center"/>
              <w:rPr>
                <w:rFonts w:hint="eastAsia" w:ascii="宋体" w:hAnsi="宋体" w:eastAsia="宋体" w:cs="宋体"/>
                <w:i w:val="0"/>
                <w:iCs w:val="0"/>
                <w:color w:val="auto"/>
                <w:sz w:val="22"/>
                <w:szCs w:val="22"/>
                <w:u w:val="none"/>
              </w:rPr>
            </w:pPr>
          </w:p>
        </w:tc>
        <w:tc>
          <w:tcPr>
            <w:tcW w:w="812" w:type="dxa"/>
            <w:noWrap w:val="0"/>
            <w:vAlign w:val="center"/>
          </w:tcPr>
          <w:p w14:paraId="67CE7D14">
            <w:pPr>
              <w:keepNext w:val="0"/>
              <w:keepLines w:val="0"/>
              <w:widowControl/>
              <w:suppressLineNumbers w:val="0"/>
              <w:jc w:val="center"/>
              <w:rPr>
                <w:rFonts w:hint="eastAsia" w:ascii="宋体" w:hAnsi="宋体" w:eastAsia="宋体" w:cs="宋体"/>
                <w:i w:val="0"/>
                <w:iCs w:val="0"/>
                <w:color w:val="auto"/>
                <w:sz w:val="22"/>
                <w:szCs w:val="22"/>
                <w:u w:val="none"/>
              </w:rPr>
            </w:pPr>
          </w:p>
        </w:tc>
        <w:tc>
          <w:tcPr>
            <w:tcW w:w="812" w:type="dxa"/>
            <w:noWrap w:val="0"/>
            <w:vAlign w:val="center"/>
          </w:tcPr>
          <w:p w14:paraId="60015851">
            <w:pPr>
              <w:keepNext w:val="0"/>
              <w:keepLines w:val="0"/>
              <w:widowControl/>
              <w:suppressLineNumbers w:val="0"/>
              <w:jc w:val="center"/>
              <w:rPr>
                <w:rFonts w:hint="eastAsia" w:ascii="宋体" w:hAnsi="宋体" w:eastAsia="宋体" w:cs="宋体"/>
                <w:i w:val="0"/>
                <w:iCs w:val="0"/>
                <w:color w:val="auto"/>
                <w:sz w:val="22"/>
                <w:szCs w:val="22"/>
                <w:u w:val="none"/>
              </w:rPr>
            </w:pPr>
          </w:p>
        </w:tc>
      </w:tr>
      <w:tr w14:paraId="14D1D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4" w:hRule="atLeast"/>
          <w:jc w:val="center"/>
        </w:trPr>
        <w:tc>
          <w:tcPr>
            <w:tcW w:w="805" w:type="dxa"/>
            <w:noWrap w:val="0"/>
            <w:vAlign w:val="center"/>
          </w:tcPr>
          <w:p w14:paraId="15C3D781">
            <w:pPr>
              <w:keepNext w:val="0"/>
              <w:keepLines w:val="0"/>
              <w:widowControl/>
              <w:suppressLineNumbers w:val="0"/>
              <w:jc w:val="center"/>
              <w:rPr>
                <w:rFonts w:hint="default" w:ascii="宋体" w:hAnsi="宋体" w:cs="宋体"/>
                <w:i w:val="0"/>
                <w:iCs w:val="0"/>
                <w:color w:val="auto"/>
                <w:sz w:val="22"/>
                <w:szCs w:val="22"/>
                <w:u w:val="none"/>
                <w:lang w:val="en-US" w:eastAsia="zh-CN" w:bidi="ar"/>
              </w:rPr>
            </w:pPr>
            <w:r>
              <w:rPr>
                <w:rFonts w:hint="eastAsia" w:ascii="宋体" w:hAnsi="宋体" w:cs="宋体"/>
                <w:i w:val="0"/>
                <w:iCs w:val="0"/>
                <w:color w:val="auto"/>
                <w:sz w:val="22"/>
                <w:szCs w:val="22"/>
                <w:u w:val="none"/>
                <w:lang w:val="en-US" w:eastAsia="zh-CN" w:bidi="ar"/>
              </w:rPr>
              <w:t>...</w:t>
            </w:r>
          </w:p>
        </w:tc>
        <w:tc>
          <w:tcPr>
            <w:tcW w:w="1292" w:type="dxa"/>
            <w:noWrap w:val="0"/>
            <w:vAlign w:val="center"/>
          </w:tcPr>
          <w:p w14:paraId="5B37A440">
            <w:pPr>
              <w:keepNext w:val="0"/>
              <w:keepLines w:val="0"/>
              <w:widowControl/>
              <w:suppressLineNumbers w:val="0"/>
              <w:jc w:val="center"/>
              <w:rPr>
                <w:rFonts w:hint="eastAsia" w:ascii="宋体" w:hAnsi="宋体" w:eastAsia="宋体" w:cs="宋体"/>
                <w:i w:val="0"/>
                <w:iCs w:val="0"/>
                <w:color w:val="auto"/>
                <w:sz w:val="22"/>
                <w:szCs w:val="22"/>
                <w:u w:val="none"/>
                <w:lang w:val="en-US" w:eastAsia="zh-CN" w:bidi="ar"/>
              </w:rPr>
            </w:pPr>
          </w:p>
        </w:tc>
        <w:tc>
          <w:tcPr>
            <w:tcW w:w="1575" w:type="dxa"/>
            <w:noWrap w:val="0"/>
            <w:vAlign w:val="center"/>
          </w:tcPr>
          <w:p w14:paraId="33BF8CA3">
            <w:pPr>
              <w:keepNext w:val="0"/>
              <w:keepLines w:val="0"/>
              <w:widowControl/>
              <w:suppressLineNumbers w:val="0"/>
              <w:jc w:val="center"/>
              <w:rPr>
                <w:rFonts w:hint="eastAsia" w:ascii="宋体" w:hAnsi="宋体" w:eastAsia="宋体" w:cs="宋体"/>
                <w:i w:val="0"/>
                <w:iCs w:val="0"/>
                <w:color w:val="auto"/>
                <w:sz w:val="22"/>
                <w:szCs w:val="22"/>
                <w:u w:val="none"/>
                <w:lang w:val="en-US" w:eastAsia="zh-CN"/>
              </w:rPr>
            </w:pPr>
          </w:p>
        </w:tc>
        <w:tc>
          <w:tcPr>
            <w:tcW w:w="1200" w:type="dxa"/>
            <w:noWrap w:val="0"/>
            <w:vAlign w:val="center"/>
          </w:tcPr>
          <w:p w14:paraId="6611A458">
            <w:pPr>
              <w:keepNext w:val="0"/>
              <w:keepLines w:val="0"/>
              <w:widowControl/>
              <w:suppressLineNumbers w:val="0"/>
              <w:jc w:val="center"/>
              <w:rPr>
                <w:rFonts w:hint="eastAsia" w:ascii="宋体" w:hAnsi="宋体" w:eastAsia="宋体" w:cs="宋体"/>
                <w:i w:val="0"/>
                <w:iCs w:val="0"/>
                <w:color w:val="auto"/>
                <w:sz w:val="22"/>
                <w:szCs w:val="22"/>
                <w:u w:val="none"/>
                <w:lang w:val="en-US" w:eastAsia="zh-CN" w:bidi="ar"/>
              </w:rPr>
            </w:pPr>
          </w:p>
        </w:tc>
        <w:tc>
          <w:tcPr>
            <w:tcW w:w="913" w:type="dxa"/>
            <w:noWrap w:val="0"/>
            <w:vAlign w:val="center"/>
          </w:tcPr>
          <w:p w14:paraId="187757EE">
            <w:pPr>
              <w:keepNext w:val="0"/>
              <w:keepLines w:val="0"/>
              <w:widowControl/>
              <w:suppressLineNumbers w:val="0"/>
              <w:jc w:val="center"/>
              <w:rPr>
                <w:rFonts w:hint="eastAsia" w:ascii="宋体" w:hAnsi="宋体" w:eastAsia="宋体" w:cs="宋体"/>
                <w:i w:val="0"/>
                <w:iCs w:val="0"/>
                <w:color w:val="auto"/>
                <w:sz w:val="22"/>
                <w:szCs w:val="22"/>
                <w:u w:val="none"/>
              </w:rPr>
            </w:pPr>
          </w:p>
        </w:tc>
        <w:tc>
          <w:tcPr>
            <w:tcW w:w="975" w:type="dxa"/>
            <w:noWrap w:val="0"/>
            <w:vAlign w:val="center"/>
          </w:tcPr>
          <w:p w14:paraId="7F1CFAA5">
            <w:pPr>
              <w:keepNext w:val="0"/>
              <w:keepLines w:val="0"/>
              <w:widowControl/>
              <w:suppressLineNumbers w:val="0"/>
              <w:jc w:val="center"/>
              <w:rPr>
                <w:rFonts w:hint="eastAsia" w:ascii="宋体" w:hAnsi="宋体" w:eastAsia="宋体" w:cs="宋体"/>
                <w:i w:val="0"/>
                <w:iCs w:val="0"/>
                <w:color w:val="auto"/>
                <w:sz w:val="22"/>
                <w:szCs w:val="22"/>
                <w:u w:val="none"/>
              </w:rPr>
            </w:pPr>
          </w:p>
        </w:tc>
        <w:tc>
          <w:tcPr>
            <w:tcW w:w="1296" w:type="dxa"/>
            <w:noWrap w:val="0"/>
            <w:vAlign w:val="center"/>
          </w:tcPr>
          <w:p w14:paraId="70B78EBC">
            <w:pPr>
              <w:keepNext w:val="0"/>
              <w:keepLines w:val="0"/>
              <w:widowControl/>
              <w:suppressLineNumbers w:val="0"/>
              <w:jc w:val="center"/>
              <w:rPr>
                <w:rFonts w:hint="eastAsia" w:ascii="宋体" w:hAnsi="宋体" w:eastAsia="宋体" w:cs="宋体"/>
                <w:i w:val="0"/>
                <w:iCs w:val="0"/>
                <w:color w:val="auto"/>
                <w:sz w:val="22"/>
                <w:szCs w:val="22"/>
                <w:u w:val="none"/>
              </w:rPr>
            </w:pPr>
          </w:p>
        </w:tc>
        <w:tc>
          <w:tcPr>
            <w:tcW w:w="999" w:type="dxa"/>
            <w:noWrap w:val="0"/>
            <w:vAlign w:val="center"/>
          </w:tcPr>
          <w:p w14:paraId="36C80AC7">
            <w:pPr>
              <w:keepNext w:val="0"/>
              <w:keepLines w:val="0"/>
              <w:widowControl/>
              <w:suppressLineNumbers w:val="0"/>
              <w:jc w:val="center"/>
              <w:rPr>
                <w:rFonts w:hint="eastAsia" w:ascii="宋体" w:hAnsi="宋体" w:eastAsia="宋体" w:cs="宋体"/>
                <w:i w:val="0"/>
                <w:iCs w:val="0"/>
                <w:color w:val="auto"/>
                <w:sz w:val="22"/>
                <w:szCs w:val="22"/>
                <w:u w:val="none"/>
              </w:rPr>
            </w:pPr>
          </w:p>
        </w:tc>
        <w:tc>
          <w:tcPr>
            <w:tcW w:w="1035" w:type="dxa"/>
            <w:noWrap w:val="0"/>
            <w:vAlign w:val="center"/>
          </w:tcPr>
          <w:p w14:paraId="11AC386A">
            <w:pPr>
              <w:keepNext w:val="0"/>
              <w:keepLines w:val="0"/>
              <w:widowControl/>
              <w:suppressLineNumbers w:val="0"/>
              <w:jc w:val="center"/>
              <w:rPr>
                <w:rFonts w:hint="eastAsia" w:ascii="宋体" w:hAnsi="宋体" w:eastAsia="宋体" w:cs="宋体"/>
                <w:i w:val="0"/>
                <w:iCs w:val="0"/>
                <w:color w:val="auto"/>
                <w:sz w:val="22"/>
                <w:szCs w:val="22"/>
                <w:u w:val="none"/>
              </w:rPr>
            </w:pPr>
          </w:p>
        </w:tc>
        <w:tc>
          <w:tcPr>
            <w:tcW w:w="812" w:type="dxa"/>
            <w:noWrap w:val="0"/>
            <w:vAlign w:val="center"/>
          </w:tcPr>
          <w:p w14:paraId="6516B0B4">
            <w:pPr>
              <w:keepNext w:val="0"/>
              <w:keepLines w:val="0"/>
              <w:widowControl/>
              <w:suppressLineNumbers w:val="0"/>
              <w:jc w:val="center"/>
              <w:rPr>
                <w:rFonts w:hint="eastAsia" w:ascii="宋体" w:hAnsi="宋体" w:eastAsia="宋体" w:cs="宋体"/>
                <w:i w:val="0"/>
                <w:iCs w:val="0"/>
                <w:color w:val="auto"/>
                <w:sz w:val="22"/>
                <w:szCs w:val="22"/>
                <w:u w:val="none"/>
              </w:rPr>
            </w:pPr>
          </w:p>
        </w:tc>
        <w:tc>
          <w:tcPr>
            <w:tcW w:w="812" w:type="dxa"/>
            <w:noWrap w:val="0"/>
            <w:vAlign w:val="center"/>
          </w:tcPr>
          <w:p w14:paraId="1EE4B319">
            <w:pPr>
              <w:keepNext w:val="0"/>
              <w:keepLines w:val="0"/>
              <w:widowControl/>
              <w:suppressLineNumbers w:val="0"/>
              <w:jc w:val="center"/>
              <w:rPr>
                <w:rFonts w:hint="eastAsia" w:ascii="宋体" w:hAnsi="宋体" w:eastAsia="宋体" w:cs="宋体"/>
                <w:i w:val="0"/>
                <w:iCs w:val="0"/>
                <w:color w:val="auto"/>
                <w:sz w:val="22"/>
                <w:szCs w:val="22"/>
                <w:u w:val="none"/>
              </w:rPr>
            </w:pPr>
          </w:p>
        </w:tc>
        <w:tc>
          <w:tcPr>
            <w:tcW w:w="812" w:type="dxa"/>
            <w:noWrap w:val="0"/>
            <w:vAlign w:val="center"/>
          </w:tcPr>
          <w:p w14:paraId="27F51B6F">
            <w:pPr>
              <w:keepNext w:val="0"/>
              <w:keepLines w:val="0"/>
              <w:widowControl/>
              <w:suppressLineNumbers w:val="0"/>
              <w:jc w:val="center"/>
              <w:rPr>
                <w:rFonts w:hint="eastAsia" w:ascii="宋体" w:hAnsi="宋体" w:eastAsia="宋体" w:cs="宋体"/>
                <w:i w:val="0"/>
                <w:iCs w:val="0"/>
                <w:color w:val="auto"/>
                <w:sz w:val="22"/>
                <w:szCs w:val="22"/>
                <w:u w:val="none"/>
              </w:rPr>
            </w:pPr>
          </w:p>
        </w:tc>
      </w:tr>
      <w:tr w14:paraId="4FDCE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jc w:val="center"/>
        </w:trPr>
        <w:tc>
          <w:tcPr>
            <w:tcW w:w="5785" w:type="dxa"/>
            <w:gridSpan w:val="5"/>
            <w:noWrap w:val="0"/>
            <w:vAlign w:val="center"/>
          </w:tcPr>
          <w:p w14:paraId="09FC2E7D">
            <w:pPr>
              <w:keepNext w:val="0"/>
              <w:keepLines w:val="0"/>
              <w:widowControl/>
              <w:suppressLineNumbers w:val="0"/>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lang w:val="en-US" w:eastAsia="zh-CN" w:bidi="ar"/>
              </w:rPr>
              <w:t>合计（元）</w:t>
            </w:r>
          </w:p>
        </w:tc>
        <w:tc>
          <w:tcPr>
            <w:tcW w:w="6741" w:type="dxa"/>
            <w:gridSpan w:val="7"/>
            <w:noWrap w:val="0"/>
            <w:vAlign w:val="center"/>
          </w:tcPr>
          <w:p w14:paraId="1186124D">
            <w:pPr>
              <w:keepNext w:val="0"/>
              <w:keepLines w:val="0"/>
              <w:widowControl/>
              <w:suppressLineNumbers w:val="0"/>
              <w:jc w:val="center"/>
              <w:rPr>
                <w:rFonts w:hint="eastAsia" w:ascii="宋体" w:hAnsi="宋体" w:cs="宋体"/>
                <w:i w:val="0"/>
                <w:iCs w:val="0"/>
                <w:color w:val="auto"/>
                <w:sz w:val="22"/>
                <w:szCs w:val="22"/>
                <w:u w:val="none"/>
                <w:lang w:val="en-US" w:eastAsia="zh-CN"/>
              </w:rPr>
            </w:pPr>
          </w:p>
        </w:tc>
      </w:tr>
    </w:tbl>
    <w:p w14:paraId="4679CFFC">
      <w:pPr>
        <w:pStyle w:val="37"/>
        <w:rPr>
          <w:rFonts w:hint="eastAsia"/>
          <w:color w:val="auto"/>
        </w:rPr>
      </w:pPr>
    </w:p>
    <w:p w14:paraId="2225A325">
      <w:pPr>
        <w:spacing w:before="5"/>
        <w:rPr>
          <w:rFonts w:hint="eastAsia"/>
          <w:b/>
          <w:bCs/>
          <w:color w:val="auto"/>
          <w:sz w:val="24"/>
          <w:szCs w:val="24"/>
          <w:highlight w:val="none"/>
        </w:rPr>
      </w:pPr>
      <w:r>
        <w:rPr>
          <w:rFonts w:hint="eastAsia"/>
          <w:b/>
          <w:bCs/>
          <w:color w:val="auto"/>
          <w:sz w:val="24"/>
          <w:szCs w:val="24"/>
          <w:highlight w:val="none"/>
        </w:rPr>
        <w:t>法定代表人或法定代表人授权代表</w:t>
      </w:r>
    </w:p>
    <w:p w14:paraId="7F85B631">
      <w:pPr>
        <w:spacing w:before="5"/>
        <w:rPr>
          <w:b/>
          <w:bCs/>
          <w:color w:val="auto"/>
          <w:sz w:val="24"/>
          <w:szCs w:val="24"/>
          <w:highlight w:val="none"/>
        </w:rPr>
      </w:pPr>
      <w:r>
        <w:rPr>
          <w:rFonts w:hint="eastAsia"/>
          <w:b/>
          <w:bCs/>
          <w:color w:val="auto"/>
          <w:sz w:val="24"/>
          <w:szCs w:val="24"/>
          <w:highlight w:val="none"/>
        </w:rPr>
        <w:t>签字或盖章：</w:t>
      </w:r>
    </w:p>
    <w:p w14:paraId="1BCBA105">
      <w:pPr>
        <w:outlineLvl w:val="9"/>
        <w:rPr>
          <w:rFonts w:hint="eastAsia" w:ascii="黑体" w:hAnsi="宋体" w:eastAsia="黑体"/>
          <w:bCs/>
          <w:color w:val="auto"/>
          <w:sz w:val="24"/>
          <w:szCs w:val="24"/>
          <w:highlight w:val="none"/>
        </w:rPr>
      </w:pPr>
    </w:p>
    <w:p w14:paraId="3C879F1A">
      <w:pPr>
        <w:outlineLvl w:val="9"/>
        <w:rPr>
          <w:rFonts w:hint="eastAsia" w:eastAsia="楷体_GB2312"/>
          <w:b/>
          <w:bCs/>
          <w:color w:val="auto"/>
          <w:sz w:val="28"/>
          <w:szCs w:val="28"/>
        </w:rPr>
      </w:pPr>
      <w:bookmarkStart w:id="78" w:name="_Toc24874"/>
      <w:bookmarkStart w:id="79" w:name="_Toc15333"/>
      <w:r>
        <w:rPr>
          <w:rFonts w:hint="eastAsia"/>
          <w:color w:val="auto"/>
          <w:sz w:val="24"/>
          <w:szCs w:val="24"/>
          <w:highlight w:val="none"/>
        </w:rPr>
        <w:t>日期：  年   月   日</w:t>
      </w:r>
      <w:bookmarkEnd w:id="78"/>
      <w:bookmarkEnd w:id="79"/>
    </w:p>
    <w:p w14:paraId="6491E58C">
      <w:pPr>
        <w:outlineLvl w:val="9"/>
        <w:rPr>
          <w:rFonts w:hint="eastAsia" w:ascii="宋体" w:hAnsi="宋体" w:eastAsia="宋体" w:cs="宋体"/>
          <w:b/>
          <w:bCs w:val="0"/>
          <w:color w:val="auto"/>
          <w:sz w:val="24"/>
          <w:highlight w:val="none"/>
          <w:lang w:val="en-US" w:eastAsia="zh-CN"/>
        </w:rPr>
      </w:pPr>
    </w:p>
    <w:p w14:paraId="3FE8894F">
      <w:pPr>
        <w:outlineLvl w:val="9"/>
        <w:rPr>
          <w:rFonts w:hint="eastAsia" w:eastAsia="楷体_GB2312"/>
          <w:b/>
          <w:bCs/>
          <w:color w:val="auto"/>
          <w:sz w:val="28"/>
          <w:szCs w:val="28"/>
        </w:rPr>
      </w:pPr>
      <w:r>
        <w:rPr>
          <w:rFonts w:hint="eastAsia" w:ascii="宋体" w:hAnsi="宋体" w:eastAsia="宋体" w:cs="宋体"/>
          <w:b/>
          <w:bCs w:val="0"/>
          <w:color w:val="auto"/>
          <w:sz w:val="24"/>
          <w:highlight w:val="none"/>
          <w:lang w:val="en-US" w:eastAsia="zh-CN"/>
        </w:rPr>
        <w:t>注：</w:t>
      </w:r>
      <w:r>
        <w:rPr>
          <w:rFonts w:hint="eastAsia" w:ascii="宋体" w:hAnsi="宋体" w:eastAsia="宋体" w:cs="宋体"/>
          <w:b/>
          <w:bCs w:val="0"/>
          <w:color w:val="auto"/>
          <w:sz w:val="24"/>
          <w:highlight w:val="none"/>
        </w:rPr>
        <w:t>货物由中小企业制造，即</w:t>
      </w:r>
      <w:r>
        <w:rPr>
          <w:rFonts w:hint="eastAsia" w:ascii="宋体" w:hAnsi="宋体" w:eastAsia="宋体" w:cs="宋体"/>
          <w:b/>
          <w:bCs w:val="0"/>
          <w:color w:val="auto"/>
          <w:sz w:val="24"/>
          <w:highlight w:val="none"/>
          <w:u w:val="single"/>
        </w:rPr>
        <w:t>货物由中小企业生产且使用该中小企业商号或者注册商标</w:t>
      </w:r>
      <w:r>
        <w:rPr>
          <w:rFonts w:hint="eastAsia" w:ascii="宋体" w:hAnsi="宋体" w:eastAsia="宋体" w:cs="宋体"/>
          <w:b/>
          <w:bCs w:val="0"/>
          <w:color w:val="auto"/>
          <w:sz w:val="24"/>
          <w:highlight w:val="none"/>
        </w:rPr>
        <w:t>；在货物采购项目中，投标人提供的货物既有中小企业制造货物，也有大型企业制造货物的，不享受中小企业扶持政策。</w:t>
      </w:r>
    </w:p>
    <w:p w14:paraId="5609FC31">
      <w:pPr>
        <w:rPr>
          <w:rFonts w:hint="eastAsia" w:eastAsia="楷体_GB2312"/>
          <w:b/>
          <w:bCs/>
          <w:color w:val="auto"/>
          <w:sz w:val="28"/>
          <w:szCs w:val="28"/>
          <w:lang w:eastAsia="zh-CN"/>
        </w:rPr>
      </w:pPr>
      <w:r>
        <w:rPr>
          <w:rFonts w:hint="eastAsia" w:eastAsia="楷体_GB2312"/>
          <w:b/>
          <w:bCs/>
          <w:color w:val="auto"/>
          <w:sz w:val="28"/>
          <w:szCs w:val="28"/>
          <w:lang w:eastAsia="zh-CN"/>
        </w:rPr>
        <w:br w:type="page"/>
      </w:r>
    </w:p>
    <w:p w14:paraId="4CCB33D1">
      <w:pPr>
        <w:outlineLvl w:val="9"/>
        <w:rPr>
          <w:rFonts w:hint="eastAsia" w:eastAsia="楷体_GB2312"/>
          <w:b/>
          <w:bCs/>
          <w:color w:val="auto"/>
          <w:sz w:val="28"/>
          <w:szCs w:val="28"/>
          <w:lang w:eastAsia="zh-CN"/>
        </w:rPr>
        <w:sectPr>
          <w:pgSz w:w="16838" w:h="11906" w:orient="landscape"/>
          <w:pgMar w:top="1417" w:right="1191" w:bottom="1417" w:left="1191" w:header="850" w:footer="992" w:gutter="0"/>
          <w:pgNumType w:fmt="decimal"/>
          <w:cols w:space="0" w:num="1"/>
          <w:titlePg/>
          <w:rtlGutter w:val="0"/>
          <w:docGrid w:type="lines" w:linePitch="312" w:charSpace="0"/>
        </w:sectPr>
      </w:pPr>
      <w:bookmarkStart w:id="80" w:name="_Toc26484"/>
      <w:bookmarkStart w:id="81" w:name="_Toc18902"/>
    </w:p>
    <w:p w14:paraId="14AA8070">
      <w:pPr>
        <w:outlineLvl w:val="9"/>
        <w:rPr>
          <w:rFonts w:eastAsia="楷体_GB2312"/>
          <w:b/>
          <w:bCs/>
          <w:color w:val="auto"/>
          <w:sz w:val="28"/>
          <w:szCs w:val="28"/>
        </w:rPr>
      </w:pPr>
      <w:r>
        <w:rPr>
          <w:rFonts w:hint="eastAsia" w:eastAsia="楷体_GB2312"/>
          <w:b/>
          <w:bCs/>
          <w:color w:val="auto"/>
          <w:sz w:val="28"/>
          <w:szCs w:val="28"/>
          <w:lang w:eastAsia="zh-CN"/>
        </w:rPr>
        <w:t>（</w:t>
      </w:r>
      <w:r>
        <w:rPr>
          <w:rFonts w:hint="eastAsia" w:eastAsia="楷体_GB2312"/>
          <w:b/>
          <w:bCs/>
          <w:color w:val="auto"/>
          <w:sz w:val="28"/>
          <w:szCs w:val="28"/>
          <w:lang w:val="en-US" w:eastAsia="zh-CN"/>
        </w:rPr>
        <w:t>4</w:t>
      </w:r>
      <w:r>
        <w:rPr>
          <w:rFonts w:hint="eastAsia" w:eastAsia="楷体_GB2312"/>
          <w:b/>
          <w:bCs/>
          <w:color w:val="auto"/>
          <w:sz w:val="28"/>
          <w:szCs w:val="28"/>
          <w:lang w:eastAsia="zh-CN"/>
        </w:rPr>
        <w:t>）</w:t>
      </w:r>
      <w:r>
        <w:rPr>
          <w:rFonts w:hint="eastAsia" w:eastAsia="楷体_GB2312"/>
          <w:b/>
          <w:bCs/>
          <w:color w:val="auto"/>
          <w:sz w:val="28"/>
          <w:szCs w:val="28"/>
        </w:rPr>
        <w:t>投标供应商类似业绩一览表（格式）：</w:t>
      </w:r>
      <w:bookmarkEnd w:id="80"/>
      <w:bookmarkEnd w:id="81"/>
    </w:p>
    <w:p w14:paraId="26676097">
      <w:pPr>
        <w:pStyle w:val="38"/>
        <w:ind w:firstLine="0" w:firstLineChars="0"/>
        <w:rPr>
          <w:rFonts w:ascii="黑体" w:hAnsi="宋体" w:eastAsia="黑体"/>
          <w:bCs/>
          <w:color w:val="auto"/>
          <w:sz w:val="24"/>
          <w:szCs w:val="24"/>
        </w:rPr>
      </w:pPr>
    </w:p>
    <w:p w14:paraId="75C57766">
      <w:pPr>
        <w:pStyle w:val="38"/>
        <w:ind w:firstLine="0" w:firstLineChars="0"/>
        <w:jc w:val="center"/>
        <w:rPr>
          <w:rFonts w:ascii="宋体" w:hAnsi="宋体"/>
          <w:b/>
          <w:color w:val="auto"/>
          <w:sz w:val="28"/>
          <w:szCs w:val="24"/>
        </w:rPr>
      </w:pPr>
      <w:r>
        <w:rPr>
          <w:rFonts w:hint="eastAsia" w:ascii="宋体" w:hAnsi="宋体"/>
          <w:b/>
          <w:color w:val="auto"/>
          <w:sz w:val="28"/>
          <w:szCs w:val="24"/>
        </w:rPr>
        <w:t>投标供应商类似业绩一览表</w:t>
      </w:r>
    </w:p>
    <w:tbl>
      <w:tblPr>
        <w:tblStyle w:val="29"/>
        <w:tblpPr w:leftFromText="180" w:rightFromText="180" w:vertAnchor="text" w:tblpY="77"/>
        <w:tblW w:w="457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48"/>
        <w:gridCol w:w="1901"/>
        <w:gridCol w:w="1778"/>
        <w:gridCol w:w="2787"/>
      </w:tblGrid>
      <w:tr w14:paraId="39975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atLeast"/>
        </w:trPr>
        <w:tc>
          <w:tcPr>
            <w:tcW w:w="1373" w:type="pct"/>
            <w:vAlign w:val="center"/>
          </w:tcPr>
          <w:p w14:paraId="23475E84">
            <w:pPr>
              <w:spacing w:line="276" w:lineRule="auto"/>
              <w:jc w:val="center"/>
              <w:rPr>
                <w:bCs/>
                <w:color w:val="auto"/>
                <w:sz w:val="24"/>
                <w:szCs w:val="22"/>
              </w:rPr>
            </w:pPr>
            <w:r>
              <w:rPr>
                <w:rFonts w:hint="eastAsia"/>
                <w:bCs/>
                <w:color w:val="auto"/>
                <w:sz w:val="24"/>
                <w:szCs w:val="22"/>
              </w:rPr>
              <w:t>项目名称</w:t>
            </w:r>
          </w:p>
        </w:tc>
        <w:tc>
          <w:tcPr>
            <w:tcW w:w="1066" w:type="pct"/>
            <w:vAlign w:val="center"/>
          </w:tcPr>
          <w:p w14:paraId="2608D773">
            <w:pPr>
              <w:spacing w:line="276" w:lineRule="auto"/>
              <w:jc w:val="center"/>
              <w:rPr>
                <w:bCs/>
                <w:color w:val="auto"/>
                <w:sz w:val="24"/>
                <w:szCs w:val="22"/>
              </w:rPr>
            </w:pPr>
            <w:r>
              <w:rPr>
                <w:rFonts w:hint="eastAsia"/>
                <w:bCs/>
                <w:color w:val="auto"/>
                <w:sz w:val="24"/>
                <w:szCs w:val="22"/>
              </w:rPr>
              <w:t>项目内容概述</w:t>
            </w:r>
          </w:p>
        </w:tc>
        <w:tc>
          <w:tcPr>
            <w:tcW w:w="997" w:type="pct"/>
            <w:vAlign w:val="center"/>
          </w:tcPr>
          <w:p w14:paraId="4D8E34C6">
            <w:pPr>
              <w:spacing w:line="276" w:lineRule="auto"/>
              <w:jc w:val="center"/>
              <w:rPr>
                <w:bCs/>
                <w:color w:val="auto"/>
                <w:sz w:val="24"/>
                <w:szCs w:val="22"/>
              </w:rPr>
            </w:pPr>
            <w:r>
              <w:rPr>
                <w:rFonts w:hint="eastAsia"/>
                <w:bCs/>
                <w:color w:val="auto"/>
                <w:sz w:val="24"/>
                <w:szCs w:val="22"/>
              </w:rPr>
              <w:t>业主单位</w:t>
            </w:r>
          </w:p>
        </w:tc>
        <w:tc>
          <w:tcPr>
            <w:tcW w:w="1563" w:type="pct"/>
            <w:vAlign w:val="center"/>
          </w:tcPr>
          <w:p w14:paraId="664DA127">
            <w:pPr>
              <w:spacing w:line="276" w:lineRule="auto"/>
              <w:jc w:val="center"/>
              <w:rPr>
                <w:bCs/>
                <w:color w:val="auto"/>
                <w:sz w:val="24"/>
                <w:szCs w:val="22"/>
              </w:rPr>
            </w:pPr>
            <w:r>
              <w:rPr>
                <w:rFonts w:hint="eastAsia"/>
                <w:bCs/>
                <w:color w:val="auto"/>
                <w:sz w:val="24"/>
                <w:szCs w:val="22"/>
              </w:rPr>
              <w:t>项目起止时间</w:t>
            </w:r>
          </w:p>
        </w:tc>
      </w:tr>
      <w:tr w14:paraId="6E435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trPr>
        <w:tc>
          <w:tcPr>
            <w:tcW w:w="1373" w:type="pct"/>
            <w:vAlign w:val="center"/>
          </w:tcPr>
          <w:p w14:paraId="6B8049B6">
            <w:pPr>
              <w:spacing w:after="93"/>
              <w:rPr>
                <w:bCs/>
                <w:color w:val="auto"/>
              </w:rPr>
            </w:pPr>
          </w:p>
          <w:p w14:paraId="3368A5F1">
            <w:pPr>
              <w:spacing w:after="93"/>
              <w:rPr>
                <w:bCs/>
                <w:color w:val="auto"/>
              </w:rPr>
            </w:pPr>
          </w:p>
        </w:tc>
        <w:tc>
          <w:tcPr>
            <w:tcW w:w="1066" w:type="pct"/>
            <w:vAlign w:val="center"/>
          </w:tcPr>
          <w:p w14:paraId="77E2D28E">
            <w:pPr>
              <w:spacing w:after="93"/>
              <w:rPr>
                <w:bCs/>
                <w:color w:val="auto"/>
              </w:rPr>
            </w:pPr>
          </w:p>
        </w:tc>
        <w:tc>
          <w:tcPr>
            <w:tcW w:w="997" w:type="pct"/>
            <w:vAlign w:val="center"/>
          </w:tcPr>
          <w:p w14:paraId="455C6C3C">
            <w:pPr>
              <w:spacing w:after="93"/>
              <w:rPr>
                <w:bCs/>
                <w:color w:val="auto"/>
              </w:rPr>
            </w:pPr>
          </w:p>
        </w:tc>
        <w:tc>
          <w:tcPr>
            <w:tcW w:w="1563" w:type="pct"/>
            <w:vAlign w:val="center"/>
          </w:tcPr>
          <w:p w14:paraId="4EE45DDB">
            <w:pPr>
              <w:spacing w:after="93"/>
              <w:rPr>
                <w:bCs/>
                <w:color w:val="auto"/>
              </w:rPr>
            </w:pPr>
          </w:p>
        </w:tc>
      </w:tr>
      <w:tr w14:paraId="7C21B5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trPr>
        <w:tc>
          <w:tcPr>
            <w:tcW w:w="1373" w:type="pct"/>
            <w:vAlign w:val="center"/>
          </w:tcPr>
          <w:p w14:paraId="3DA131FA">
            <w:pPr>
              <w:spacing w:after="93"/>
              <w:rPr>
                <w:color w:val="auto"/>
              </w:rPr>
            </w:pPr>
          </w:p>
          <w:p w14:paraId="39638D6F">
            <w:pPr>
              <w:spacing w:after="93"/>
              <w:rPr>
                <w:color w:val="auto"/>
              </w:rPr>
            </w:pPr>
          </w:p>
        </w:tc>
        <w:tc>
          <w:tcPr>
            <w:tcW w:w="1066" w:type="pct"/>
            <w:vAlign w:val="center"/>
          </w:tcPr>
          <w:p w14:paraId="52E8DB83">
            <w:pPr>
              <w:spacing w:after="93"/>
              <w:rPr>
                <w:color w:val="auto"/>
              </w:rPr>
            </w:pPr>
          </w:p>
        </w:tc>
        <w:tc>
          <w:tcPr>
            <w:tcW w:w="997" w:type="pct"/>
            <w:vAlign w:val="center"/>
          </w:tcPr>
          <w:p w14:paraId="37F747A1">
            <w:pPr>
              <w:spacing w:after="93"/>
              <w:rPr>
                <w:color w:val="auto"/>
              </w:rPr>
            </w:pPr>
          </w:p>
        </w:tc>
        <w:tc>
          <w:tcPr>
            <w:tcW w:w="1563" w:type="pct"/>
            <w:vAlign w:val="center"/>
          </w:tcPr>
          <w:p w14:paraId="78D14B2B">
            <w:pPr>
              <w:spacing w:after="93"/>
              <w:rPr>
                <w:color w:val="auto"/>
              </w:rPr>
            </w:pPr>
          </w:p>
        </w:tc>
      </w:tr>
      <w:tr w14:paraId="37328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trPr>
        <w:tc>
          <w:tcPr>
            <w:tcW w:w="1373" w:type="pct"/>
            <w:vAlign w:val="center"/>
          </w:tcPr>
          <w:p w14:paraId="1DE76C84">
            <w:pPr>
              <w:spacing w:after="93"/>
              <w:rPr>
                <w:color w:val="auto"/>
              </w:rPr>
            </w:pPr>
          </w:p>
          <w:p w14:paraId="4DBB81E2">
            <w:pPr>
              <w:spacing w:after="93"/>
              <w:rPr>
                <w:color w:val="auto"/>
              </w:rPr>
            </w:pPr>
          </w:p>
        </w:tc>
        <w:tc>
          <w:tcPr>
            <w:tcW w:w="1066" w:type="pct"/>
            <w:vAlign w:val="center"/>
          </w:tcPr>
          <w:p w14:paraId="16DF714E">
            <w:pPr>
              <w:spacing w:after="93"/>
              <w:rPr>
                <w:color w:val="auto"/>
              </w:rPr>
            </w:pPr>
          </w:p>
        </w:tc>
        <w:tc>
          <w:tcPr>
            <w:tcW w:w="997" w:type="pct"/>
            <w:vAlign w:val="center"/>
          </w:tcPr>
          <w:p w14:paraId="524D2F92">
            <w:pPr>
              <w:spacing w:after="93"/>
              <w:rPr>
                <w:color w:val="auto"/>
              </w:rPr>
            </w:pPr>
          </w:p>
        </w:tc>
        <w:tc>
          <w:tcPr>
            <w:tcW w:w="1563" w:type="pct"/>
            <w:vAlign w:val="center"/>
          </w:tcPr>
          <w:p w14:paraId="0D292809">
            <w:pPr>
              <w:spacing w:after="93"/>
              <w:rPr>
                <w:color w:val="auto"/>
              </w:rPr>
            </w:pPr>
          </w:p>
        </w:tc>
      </w:tr>
      <w:tr w14:paraId="46548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trPr>
        <w:tc>
          <w:tcPr>
            <w:tcW w:w="1373" w:type="pct"/>
            <w:vAlign w:val="center"/>
          </w:tcPr>
          <w:p w14:paraId="4D49D9FF">
            <w:pPr>
              <w:spacing w:after="93"/>
              <w:rPr>
                <w:color w:val="auto"/>
              </w:rPr>
            </w:pPr>
          </w:p>
          <w:p w14:paraId="60AD1882">
            <w:pPr>
              <w:spacing w:after="93"/>
              <w:rPr>
                <w:color w:val="auto"/>
              </w:rPr>
            </w:pPr>
          </w:p>
        </w:tc>
        <w:tc>
          <w:tcPr>
            <w:tcW w:w="1066" w:type="pct"/>
            <w:vAlign w:val="center"/>
          </w:tcPr>
          <w:p w14:paraId="57CCBB5B">
            <w:pPr>
              <w:spacing w:after="93"/>
              <w:rPr>
                <w:color w:val="auto"/>
              </w:rPr>
            </w:pPr>
          </w:p>
        </w:tc>
        <w:tc>
          <w:tcPr>
            <w:tcW w:w="997" w:type="pct"/>
            <w:vAlign w:val="center"/>
          </w:tcPr>
          <w:p w14:paraId="25AD0745">
            <w:pPr>
              <w:spacing w:after="93"/>
              <w:rPr>
                <w:color w:val="auto"/>
              </w:rPr>
            </w:pPr>
          </w:p>
        </w:tc>
        <w:tc>
          <w:tcPr>
            <w:tcW w:w="1563" w:type="pct"/>
            <w:vAlign w:val="center"/>
          </w:tcPr>
          <w:p w14:paraId="30EC045B">
            <w:pPr>
              <w:spacing w:after="93"/>
              <w:rPr>
                <w:color w:val="auto"/>
              </w:rPr>
            </w:pPr>
          </w:p>
        </w:tc>
      </w:tr>
      <w:tr w14:paraId="580B0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trPr>
        <w:tc>
          <w:tcPr>
            <w:tcW w:w="1373" w:type="pct"/>
            <w:vAlign w:val="center"/>
          </w:tcPr>
          <w:p w14:paraId="78516FDD">
            <w:pPr>
              <w:spacing w:after="93"/>
              <w:rPr>
                <w:color w:val="auto"/>
              </w:rPr>
            </w:pPr>
          </w:p>
          <w:p w14:paraId="3A3A83B4">
            <w:pPr>
              <w:spacing w:after="93"/>
              <w:rPr>
                <w:color w:val="auto"/>
              </w:rPr>
            </w:pPr>
          </w:p>
        </w:tc>
        <w:tc>
          <w:tcPr>
            <w:tcW w:w="1066" w:type="pct"/>
            <w:vAlign w:val="center"/>
          </w:tcPr>
          <w:p w14:paraId="4542529F">
            <w:pPr>
              <w:spacing w:after="93"/>
              <w:rPr>
                <w:color w:val="auto"/>
              </w:rPr>
            </w:pPr>
          </w:p>
        </w:tc>
        <w:tc>
          <w:tcPr>
            <w:tcW w:w="997" w:type="pct"/>
            <w:vAlign w:val="center"/>
          </w:tcPr>
          <w:p w14:paraId="45CBFDF6">
            <w:pPr>
              <w:spacing w:after="93"/>
              <w:rPr>
                <w:color w:val="auto"/>
              </w:rPr>
            </w:pPr>
          </w:p>
        </w:tc>
        <w:tc>
          <w:tcPr>
            <w:tcW w:w="1563" w:type="pct"/>
            <w:vAlign w:val="center"/>
          </w:tcPr>
          <w:p w14:paraId="67E84F29">
            <w:pPr>
              <w:spacing w:after="93"/>
              <w:rPr>
                <w:color w:val="auto"/>
              </w:rPr>
            </w:pPr>
          </w:p>
        </w:tc>
      </w:tr>
    </w:tbl>
    <w:p w14:paraId="1559BE19">
      <w:pPr>
        <w:spacing w:after="93"/>
        <w:rPr>
          <w:rFonts w:ascii="宋体" w:hAnsi="宋体" w:cs="宋体"/>
          <w:color w:val="auto"/>
          <w:sz w:val="24"/>
          <w:szCs w:val="24"/>
        </w:rPr>
      </w:pPr>
    </w:p>
    <w:p w14:paraId="2891A20E">
      <w:pPr>
        <w:widowControl/>
        <w:jc w:val="left"/>
        <w:rPr>
          <w:rFonts w:ascii="黑体" w:hAnsi="宋体" w:eastAsia="黑体"/>
          <w:bCs/>
          <w:color w:val="auto"/>
          <w:sz w:val="24"/>
          <w:szCs w:val="24"/>
        </w:rPr>
      </w:pPr>
    </w:p>
    <w:p w14:paraId="1DE1F45B">
      <w:pPr>
        <w:pStyle w:val="12"/>
        <w:ind w:left="1260"/>
        <w:rPr>
          <w:rFonts w:ascii="黑体" w:hAnsi="宋体" w:eastAsia="黑体"/>
          <w:bCs/>
          <w:color w:val="auto"/>
          <w:sz w:val="24"/>
          <w:szCs w:val="24"/>
        </w:rPr>
      </w:pPr>
    </w:p>
    <w:p w14:paraId="0E8C839D">
      <w:pPr>
        <w:pStyle w:val="12"/>
        <w:ind w:left="1260"/>
        <w:rPr>
          <w:rFonts w:ascii="黑体" w:hAnsi="宋体" w:eastAsia="黑体"/>
          <w:bCs/>
          <w:color w:val="auto"/>
          <w:sz w:val="24"/>
          <w:szCs w:val="24"/>
        </w:rPr>
      </w:pPr>
    </w:p>
    <w:p w14:paraId="04EFBB35">
      <w:pPr>
        <w:rPr>
          <w:rFonts w:ascii="黑体" w:hAnsi="宋体" w:eastAsia="黑体"/>
          <w:color w:val="auto"/>
          <w:sz w:val="24"/>
          <w:szCs w:val="24"/>
        </w:rPr>
      </w:pPr>
    </w:p>
    <w:p w14:paraId="3EEDDF83">
      <w:pPr>
        <w:pStyle w:val="12"/>
        <w:ind w:left="1260"/>
        <w:rPr>
          <w:rFonts w:ascii="黑体" w:hAnsi="宋体" w:eastAsia="黑体"/>
          <w:color w:val="auto"/>
          <w:sz w:val="24"/>
          <w:szCs w:val="24"/>
        </w:rPr>
      </w:pPr>
    </w:p>
    <w:p w14:paraId="5016A25A">
      <w:pPr>
        <w:rPr>
          <w:rFonts w:ascii="黑体" w:hAnsi="宋体" w:eastAsia="黑体"/>
          <w:color w:val="auto"/>
          <w:sz w:val="24"/>
          <w:szCs w:val="24"/>
        </w:rPr>
      </w:pPr>
    </w:p>
    <w:p w14:paraId="3D814F93">
      <w:pPr>
        <w:pStyle w:val="12"/>
        <w:ind w:left="1260"/>
        <w:rPr>
          <w:rFonts w:ascii="黑体" w:hAnsi="宋体" w:eastAsia="黑体"/>
          <w:color w:val="auto"/>
          <w:sz w:val="24"/>
          <w:szCs w:val="24"/>
        </w:rPr>
      </w:pPr>
    </w:p>
    <w:p w14:paraId="18C56FD8">
      <w:pPr>
        <w:spacing w:before="5" w:line="560" w:lineRule="atLeast"/>
        <w:rPr>
          <w:b/>
          <w:bCs/>
          <w:color w:val="auto"/>
          <w:sz w:val="24"/>
          <w:szCs w:val="24"/>
        </w:rPr>
      </w:pPr>
    </w:p>
    <w:p w14:paraId="05EB0A65">
      <w:pPr>
        <w:spacing w:before="5" w:line="560" w:lineRule="atLeast"/>
        <w:rPr>
          <w:b/>
          <w:bCs/>
          <w:color w:val="auto"/>
          <w:sz w:val="24"/>
          <w:szCs w:val="24"/>
        </w:rPr>
      </w:pPr>
    </w:p>
    <w:p w14:paraId="5D6A1F15">
      <w:pPr>
        <w:spacing w:before="5" w:line="560" w:lineRule="atLeast"/>
        <w:rPr>
          <w:b/>
          <w:bCs/>
          <w:color w:val="auto"/>
          <w:sz w:val="24"/>
          <w:szCs w:val="24"/>
        </w:rPr>
      </w:pPr>
    </w:p>
    <w:p w14:paraId="1F828B7C">
      <w:pPr>
        <w:spacing w:before="5" w:line="560" w:lineRule="atLeast"/>
        <w:rPr>
          <w:b/>
          <w:bCs/>
          <w:color w:val="auto"/>
          <w:sz w:val="24"/>
          <w:szCs w:val="24"/>
        </w:rPr>
      </w:pPr>
    </w:p>
    <w:p w14:paraId="1D8B85AA">
      <w:pPr>
        <w:spacing w:before="5" w:line="560" w:lineRule="atLeast"/>
        <w:rPr>
          <w:b/>
          <w:bCs/>
          <w:color w:val="auto"/>
          <w:sz w:val="24"/>
          <w:szCs w:val="24"/>
        </w:rPr>
      </w:pPr>
    </w:p>
    <w:p w14:paraId="69516824">
      <w:pPr>
        <w:spacing w:before="5" w:line="560" w:lineRule="atLeast"/>
        <w:rPr>
          <w:b/>
          <w:bCs/>
          <w:color w:val="auto"/>
          <w:sz w:val="24"/>
          <w:szCs w:val="24"/>
        </w:rPr>
      </w:pPr>
    </w:p>
    <w:p w14:paraId="6748F2AF">
      <w:pPr>
        <w:spacing w:line="460" w:lineRule="exact"/>
        <w:rPr>
          <w:rFonts w:ascii="黑体" w:eastAsia="黑体"/>
          <w:bCs/>
          <w:color w:val="auto"/>
          <w:sz w:val="28"/>
          <w:szCs w:val="28"/>
        </w:rPr>
      </w:pPr>
      <w:r>
        <w:rPr>
          <w:rFonts w:hint="eastAsia" w:ascii="黑体" w:hAnsi="宋体" w:eastAsia="黑体"/>
          <w:bCs/>
          <w:color w:val="auto"/>
          <w:sz w:val="24"/>
          <w:szCs w:val="24"/>
        </w:rPr>
        <w:br w:type="page"/>
      </w:r>
      <w:r>
        <w:rPr>
          <w:rFonts w:hint="eastAsia" w:eastAsia="楷体_GB2312"/>
          <w:b/>
          <w:bCs/>
          <w:color w:val="auto"/>
          <w:sz w:val="28"/>
          <w:szCs w:val="28"/>
        </w:rPr>
        <w:t>（</w:t>
      </w:r>
      <w:r>
        <w:rPr>
          <w:rFonts w:hint="eastAsia" w:eastAsia="楷体_GB2312"/>
          <w:b/>
          <w:bCs/>
          <w:color w:val="auto"/>
          <w:sz w:val="28"/>
          <w:szCs w:val="28"/>
          <w:lang w:val="en-US" w:eastAsia="zh-CN"/>
        </w:rPr>
        <w:t>5</w:t>
      </w:r>
      <w:r>
        <w:rPr>
          <w:rFonts w:hint="eastAsia" w:eastAsia="楷体_GB2312"/>
          <w:b/>
          <w:bCs/>
          <w:color w:val="auto"/>
          <w:sz w:val="28"/>
          <w:szCs w:val="28"/>
        </w:rPr>
        <w:t>）技术偏离表（格式）：</w:t>
      </w:r>
    </w:p>
    <w:p w14:paraId="43A40F09">
      <w:pPr>
        <w:spacing w:line="460" w:lineRule="exact"/>
        <w:jc w:val="center"/>
        <w:rPr>
          <w:rFonts w:ascii="宋体"/>
          <w:b/>
          <w:bCs/>
          <w:color w:val="auto"/>
          <w:spacing w:val="20"/>
          <w:sz w:val="28"/>
          <w:szCs w:val="28"/>
        </w:rPr>
      </w:pPr>
      <w:r>
        <w:rPr>
          <w:rFonts w:hint="eastAsia" w:ascii="黑体" w:eastAsia="黑体"/>
          <w:bCs/>
          <w:color w:val="auto"/>
          <w:sz w:val="28"/>
          <w:szCs w:val="28"/>
        </w:rPr>
        <w:t>技术偏离表</w:t>
      </w:r>
    </w:p>
    <w:p w14:paraId="69B01792">
      <w:pPr>
        <w:spacing w:line="400" w:lineRule="exact"/>
        <w:ind w:firstLine="2569" w:firstLineChars="800"/>
        <w:rPr>
          <w:rFonts w:ascii="宋体"/>
          <w:b/>
          <w:bCs/>
          <w:color w:val="auto"/>
          <w:spacing w:val="20"/>
          <w:sz w:val="28"/>
          <w:szCs w:val="28"/>
        </w:rPr>
      </w:pPr>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9"/>
        <w:gridCol w:w="3023"/>
        <w:gridCol w:w="2298"/>
        <w:gridCol w:w="2558"/>
      </w:tblGrid>
      <w:tr w14:paraId="2ADB1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5" w:hRule="atLeast"/>
          <w:jc w:val="center"/>
        </w:trPr>
        <w:tc>
          <w:tcPr>
            <w:tcW w:w="839" w:type="dxa"/>
            <w:vAlign w:val="center"/>
          </w:tcPr>
          <w:p w14:paraId="7DA9C444">
            <w:pPr>
              <w:spacing w:line="400" w:lineRule="exact"/>
              <w:jc w:val="center"/>
              <w:rPr>
                <w:rFonts w:ascii="宋体" w:hAnsi="宋体"/>
                <w:b/>
                <w:color w:val="auto"/>
                <w:spacing w:val="20"/>
                <w:sz w:val="24"/>
                <w:szCs w:val="24"/>
              </w:rPr>
            </w:pPr>
            <w:r>
              <w:rPr>
                <w:rFonts w:hint="eastAsia" w:ascii="宋体" w:hAnsi="宋体"/>
                <w:b/>
                <w:color w:val="auto"/>
                <w:spacing w:val="20"/>
                <w:sz w:val="24"/>
                <w:szCs w:val="24"/>
              </w:rPr>
              <w:t>序号</w:t>
            </w:r>
          </w:p>
        </w:tc>
        <w:tc>
          <w:tcPr>
            <w:tcW w:w="3023" w:type="dxa"/>
            <w:vAlign w:val="center"/>
          </w:tcPr>
          <w:p w14:paraId="2539CB4B">
            <w:pPr>
              <w:spacing w:line="400" w:lineRule="exact"/>
              <w:jc w:val="center"/>
              <w:rPr>
                <w:rFonts w:ascii="宋体" w:hAnsi="宋体"/>
                <w:b/>
                <w:color w:val="auto"/>
                <w:spacing w:val="20"/>
                <w:sz w:val="24"/>
                <w:szCs w:val="24"/>
              </w:rPr>
            </w:pPr>
            <w:r>
              <w:rPr>
                <w:rFonts w:hint="eastAsia" w:ascii="宋体" w:hAnsi="宋体"/>
                <w:b/>
                <w:color w:val="auto"/>
                <w:spacing w:val="20"/>
                <w:sz w:val="24"/>
                <w:szCs w:val="24"/>
              </w:rPr>
              <w:t>招标技术要求</w:t>
            </w:r>
          </w:p>
        </w:tc>
        <w:tc>
          <w:tcPr>
            <w:tcW w:w="2298" w:type="dxa"/>
            <w:vAlign w:val="center"/>
          </w:tcPr>
          <w:p w14:paraId="35B76DCE">
            <w:pPr>
              <w:spacing w:line="400" w:lineRule="exact"/>
              <w:jc w:val="center"/>
              <w:rPr>
                <w:rFonts w:ascii="宋体" w:hAnsi="宋体"/>
                <w:b/>
                <w:color w:val="auto"/>
                <w:spacing w:val="20"/>
                <w:sz w:val="24"/>
                <w:szCs w:val="24"/>
              </w:rPr>
            </w:pPr>
            <w:r>
              <w:rPr>
                <w:rFonts w:hint="eastAsia" w:ascii="宋体" w:hAnsi="宋体"/>
                <w:b/>
                <w:color w:val="auto"/>
                <w:spacing w:val="20"/>
                <w:sz w:val="24"/>
                <w:szCs w:val="24"/>
              </w:rPr>
              <w:t>投标内容</w:t>
            </w:r>
          </w:p>
        </w:tc>
        <w:tc>
          <w:tcPr>
            <w:tcW w:w="2558" w:type="dxa"/>
            <w:vAlign w:val="center"/>
          </w:tcPr>
          <w:p w14:paraId="65012101">
            <w:pPr>
              <w:pStyle w:val="19"/>
              <w:pBdr>
                <w:bottom w:val="none" w:color="auto" w:sz="0" w:space="0"/>
              </w:pBdr>
              <w:tabs>
                <w:tab w:val="clear" w:pos="4153"/>
                <w:tab w:val="clear" w:pos="8306"/>
              </w:tabs>
              <w:snapToGrid/>
              <w:spacing w:line="400" w:lineRule="exact"/>
              <w:rPr>
                <w:rFonts w:ascii="宋体" w:hAnsi="宋体"/>
                <w:b/>
                <w:color w:val="auto"/>
                <w:spacing w:val="20"/>
                <w:sz w:val="24"/>
                <w:szCs w:val="24"/>
              </w:rPr>
            </w:pPr>
            <w:r>
              <w:rPr>
                <w:rFonts w:hint="eastAsia" w:ascii="宋体" w:hAnsi="宋体"/>
                <w:b/>
                <w:color w:val="auto"/>
                <w:spacing w:val="20"/>
                <w:sz w:val="24"/>
                <w:szCs w:val="24"/>
              </w:rPr>
              <w:t>选择项</w:t>
            </w:r>
          </w:p>
          <w:p w14:paraId="12BF9BA5">
            <w:pPr>
              <w:pStyle w:val="19"/>
              <w:pBdr>
                <w:bottom w:val="none" w:color="auto" w:sz="0" w:space="0"/>
              </w:pBdr>
              <w:tabs>
                <w:tab w:val="clear" w:pos="4153"/>
                <w:tab w:val="clear" w:pos="8306"/>
              </w:tabs>
              <w:snapToGrid/>
              <w:spacing w:line="400" w:lineRule="exact"/>
              <w:rPr>
                <w:rFonts w:ascii="宋体" w:hAnsi="宋体"/>
                <w:b/>
                <w:color w:val="auto"/>
                <w:spacing w:val="20"/>
                <w:sz w:val="24"/>
                <w:szCs w:val="24"/>
              </w:rPr>
            </w:pPr>
            <w:r>
              <w:rPr>
                <w:rFonts w:hint="eastAsia" w:ascii="宋体" w:hAnsi="宋体"/>
                <w:b/>
                <w:color w:val="auto"/>
                <w:spacing w:val="20"/>
                <w:sz w:val="24"/>
                <w:szCs w:val="24"/>
              </w:rPr>
              <w:t>（偏离或符合）</w:t>
            </w:r>
          </w:p>
        </w:tc>
      </w:tr>
      <w:tr w14:paraId="256FC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8" w:hRule="atLeast"/>
          <w:jc w:val="center"/>
        </w:trPr>
        <w:tc>
          <w:tcPr>
            <w:tcW w:w="839" w:type="dxa"/>
          </w:tcPr>
          <w:p w14:paraId="0917F0A3">
            <w:pPr>
              <w:spacing w:line="400" w:lineRule="exact"/>
              <w:jc w:val="center"/>
              <w:rPr>
                <w:rFonts w:ascii="宋体" w:hAnsi="宋体"/>
                <w:color w:val="auto"/>
                <w:spacing w:val="20"/>
                <w:szCs w:val="21"/>
              </w:rPr>
            </w:pPr>
          </w:p>
        </w:tc>
        <w:tc>
          <w:tcPr>
            <w:tcW w:w="3023" w:type="dxa"/>
          </w:tcPr>
          <w:p w14:paraId="4CBF2306">
            <w:pPr>
              <w:ind w:firstLine="500" w:firstLineChars="200"/>
              <w:rPr>
                <w:rFonts w:ascii="宋体" w:hAnsi="宋体"/>
                <w:color w:val="auto"/>
                <w:spacing w:val="20"/>
                <w:szCs w:val="21"/>
              </w:rPr>
            </w:pPr>
          </w:p>
        </w:tc>
        <w:tc>
          <w:tcPr>
            <w:tcW w:w="2298" w:type="dxa"/>
            <w:vAlign w:val="center"/>
          </w:tcPr>
          <w:p w14:paraId="160F9E3B">
            <w:pPr>
              <w:spacing w:line="400" w:lineRule="exact"/>
              <w:ind w:firstLine="500" w:firstLineChars="200"/>
              <w:jc w:val="center"/>
              <w:rPr>
                <w:rFonts w:ascii="宋体" w:hAnsi="宋体"/>
                <w:color w:val="auto"/>
                <w:spacing w:val="20"/>
                <w:szCs w:val="21"/>
              </w:rPr>
            </w:pPr>
          </w:p>
        </w:tc>
        <w:tc>
          <w:tcPr>
            <w:tcW w:w="2558" w:type="dxa"/>
            <w:vAlign w:val="center"/>
          </w:tcPr>
          <w:p w14:paraId="7A47975E">
            <w:pPr>
              <w:spacing w:line="400" w:lineRule="exact"/>
              <w:ind w:firstLine="500" w:firstLineChars="200"/>
              <w:jc w:val="center"/>
              <w:rPr>
                <w:rFonts w:ascii="宋体" w:hAnsi="宋体"/>
                <w:color w:val="auto"/>
                <w:spacing w:val="20"/>
                <w:szCs w:val="21"/>
              </w:rPr>
            </w:pPr>
          </w:p>
        </w:tc>
      </w:tr>
      <w:tr w14:paraId="3EA0D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8" w:hRule="atLeast"/>
          <w:jc w:val="center"/>
        </w:trPr>
        <w:tc>
          <w:tcPr>
            <w:tcW w:w="839" w:type="dxa"/>
          </w:tcPr>
          <w:p w14:paraId="6089EEB0">
            <w:pPr>
              <w:spacing w:line="400" w:lineRule="exact"/>
              <w:jc w:val="center"/>
              <w:rPr>
                <w:rFonts w:ascii="宋体" w:hAnsi="宋体"/>
                <w:color w:val="auto"/>
                <w:spacing w:val="20"/>
                <w:szCs w:val="21"/>
              </w:rPr>
            </w:pPr>
          </w:p>
        </w:tc>
        <w:tc>
          <w:tcPr>
            <w:tcW w:w="3023" w:type="dxa"/>
            <w:vAlign w:val="center"/>
          </w:tcPr>
          <w:p w14:paraId="0D6A6CE0">
            <w:pPr>
              <w:ind w:firstLine="500" w:firstLineChars="200"/>
              <w:rPr>
                <w:rFonts w:ascii="宋体" w:hAnsi="宋体"/>
                <w:color w:val="auto"/>
                <w:spacing w:val="20"/>
                <w:szCs w:val="21"/>
              </w:rPr>
            </w:pPr>
          </w:p>
        </w:tc>
        <w:tc>
          <w:tcPr>
            <w:tcW w:w="2298" w:type="dxa"/>
            <w:vAlign w:val="center"/>
          </w:tcPr>
          <w:p w14:paraId="2782DD1C">
            <w:pPr>
              <w:spacing w:line="400" w:lineRule="exact"/>
              <w:ind w:firstLine="500" w:firstLineChars="200"/>
              <w:jc w:val="center"/>
              <w:rPr>
                <w:rFonts w:ascii="宋体" w:hAnsi="宋体"/>
                <w:color w:val="auto"/>
                <w:spacing w:val="20"/>
                <w:szCs w:val="21"/>
              </w:rPr>
            </w:pPr>
          </w:p>
        </w:tc>
        <w:tc>
          <w:tcPr>
            <w:tcW w:w="2558" w:type="dxa"/>
            <w:vAlign w:val="center"/>
          </w:tcPr>
          <w:p w14:paraId="49D9067E">
            <w:pPr>
              <w:spacing w:line="400" w:lineRule="exact"/>
              <w:ind w:firstLine="500" w:firstLineChars="200"/>
              <w:jc w:val="center"/>
              <w:rPr>
                <w:rFonts w:ascii="宋体" w:hAnsi="宋体"/>
                <w:color w:val="auto"/>
                <w:spacing w:val="20"/>
                <w:szCs w:val="21"/>
              </w:rPr>
            </w:pPr>
          </w:p>
        </w:tc>
      </w:tr>
      <w:tr w14:paraId="778B5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8" w:hRule="atLeast"/>
          <w:jc w:val="center"/>
        </w:trPr>
        <w:tc>
          <w:tcPr>
            <w:tcW w:w="839" w:type="dxa"/>
          </w:tcPr>
          <w:p w14:paraId="089589CA">
            <w:pPr>
              <w:spacing w:line="400" w:lineRule="exact"/>
              <w:jc w:val="center"/>
              <w:rPr>
                <w:rFonts w:ascii="宋体" w:hAnsi="宋体"/>
                <w:color w:val="auto"/>
                <w:spacing w:val="20"/>
                <w:szCs w:val="21"/>
              </w:rPr>
            </w:pPr>
          </w:p>
        </w:tc>
        <w:tc>
          <w:tcPr>
            <w:tcW w:w="3023" w:type="dxa"/>
            <w:vAlign w:val="center"/>
          </w:tcPr>
          <w:p w14:paraId="5E7D0AC1">
            <w:pPr>
              <w:spacing w:line="400" w:lineRule="exact"/>
              <w:jc w:val="center"/>
              <w:rPr>
                <w:rFonts w:ascii="宋体" w:hAnsi="宋体"/>
                <w:color w:val="auto"/>
                <w:spacing w:val="20"/>
                <w:szCs w:val="21"/>
              </w:rPr>
            </w:pPr>
          </w:p>
        </w:tc>
        <w:tc>
          <w:tcPr>
            <w:tcW w:w="2298" w:type="dxa"/>
            <w:vAlign w:val="center"/>
          </w:tcPr>
          <w:p w14:paraId="18BAA29E">
            <w:pPr>
              <w:spacing w:line="400" w:lineRule="exact"/>
              <w:ind w:firstLine="500" w:firstLineChars="200"/>
              <w:jc w:val="center"/>
              <w:rPr>
                <w:rFonts w:ascii="宋体" w:hAnsi="宋体"/>
                <w:color w:val="auto"/>
                <w:spacing w:val="20"/>
                <w:szCs w:val="21"/>
              </w:rPr>
            </w:pPr>
          </w:p>
        </w:tc>
        <w:tc>
          <w:tcPr>
            <w:tcW w:w="2558" w:type="dxa"/>
            <w:vAlign w:val="center"/>
          </w:tcPr>
          <w:p w14:paraId="4DEC4E49">
            <w:pPr>
              <w:spacing w:line="400" w:lineRule="exact"/>
              <w:ind w:firstLine="500" w:firstLineChars="200"/>
              <w:jc w:val="center"/>
              <w:rPr>
                <w:rFonts w:ascii="宋体" w:hAnsi="宋体"/>
                <w:color w:val="auto"/>
                <w:spacing w:val="20"/>
                <w:szCs w:val="21"/>
              </w:rPr>
            </w:pPr>
          </w:p>
        </w:tc>
      </w:tr>
      <w:tr w14:paraId="53F3B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8" w:hRule="atLeast"/>
          <w:jc w:val="center"/>
        </w:trPr>
        <w:tc>
          <w:tcPr>
            <w:tcW w:w="839" w:type="dxa"/>
          </w:tcPr>
          <w:p w14:paraId="7384E3C2">
            <w:pPr>
              <w:spacing w:line="400" w:lineRule="exact"/>
              <w:jc w:val="center"/>
              <w:rPr>
                <w:rFonts w:ascii="宋体" w:hAnsi="宋体"/>
                <w:color w:val="auto"/>
                <w:spacing w:val="20"/>
                <w:szCs w:val="21"/>
              </w:rPr>
            </w:pPr>
          </w:p>
        </w:tc>
        <w:tc>
          <w:tcPr>
            <w:tcW w:w="3023" w:type="dxa"/>
            <w:vAlign w:val="center"/>
          </w:tcPr>
          <w:p w14:paraId="6E32E755">
            <w:pPr>
              <w:spacing w:line="400" w:lineRule="exact"/>
              <w:jc w:val="center"/>
              <w:rPr>
                <w:rFonts w:ascii="宋体" w:hAnsi="宋体"/>
                <w:color w:val="auto"/>
                <w:spacing w:val="20"/>
                <w:szCs w:val="21"/>
              </w:rPr>
            </w:pPr>
          </w:p>
        </w:tc>
        <w:tc>
          <w:tcPr>
            <w:tcW w:w="2298" w:type="dxa"/>
            <w:vAlign w:val="center"/>
          </w:tcPr>
          <w:p w14:paraId="57DDD9AD">
            <w:pPr>
              <w:spacing w:line="400" w:lineRule="exact"/>
              <w:ind w:firstLine="500" w:firstLineChars="200"/>
              <w:jc w:val="center"/>
              <w:rPr>
                <w:rFonts w:ascii="宋体" w:hAnsi="宋体"/>
                <w:color w:val="auto"/>
                <w:spacing w:val="20"/>
                <w:szCs w:val="21"/>
              </w:rPr>
            </w:pPr>
          </w:p>
        </w:tc>
        <w:tc>
          <w:tcPr>
            <w:tcW w:w="2558" w:type="dxa"/>
            <w:vAlign w:val="center"/>
          </w:tcPr>
          <w:p w14:paraId="530EFF3F">
            <w:pPr>
              <w:spacing w:line="400" w:lineRule="exact"/>
              <w:ind w:firstLine="500" w:firstLineChars="200"/>
              <w:jc w:val="center"/>
              <w:rPr>
                <w:rFonts w:ascii="宋体" w:hAnsi="宋体"/>
                <w:color w:val="auto"/>
                <w:spacing w:val="20"/>
                <w:szCs w:val="21"/>
              </w:rPr>
            </w:pPr>
          </w:p>
        </w:tc>
      </w:tr>
      <w:tr w14:paraId="46030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8" w:hRule="atLeast"/>
          <w:jc w:val="center"/>
        </w:trPr>
        <w:tc>
          <w:tcPr>
            <w:tcW w:w="839" w:type="dxa"/>
          </w:tcPr>
          <w:p w14:paraId="16B6B181">
            <w:pPr>
              <w:spacing w:line="400" w:lineRule="exact"/>
              <w:jc w:val="center"/>
              <w:rPr>
                <w:rFonts w:ascii="宋体" w:hAnsi="宋体"/>
                <w:color w:val="auto"/>
                <w:spacing w:val="20"/>
                <w:szCs w:val="21"/>
              </w:rPr>
            </w:pPr>
          </w:p>
        </w:tc>
        <w:tc>
          <w:tcPr>
            <w:tcW w:w="3023" w:type="dxa"/>
            <w:vAlign w:val="center"/>
          </w:tcPr>
          <w:p w14:paraId="0167F1D1">
            <w:pPr>
              <w:spacing w:line="400" w:lineRule="exact"/>
              <w:jc w:val="center"/>
              <w:rPr>
                <w:rFonts w:ascii="宋体" w:hAnsi="宋体"/>
                <w:color w:val="auto"/>
                <w:spacing w:val="20"/>
                <w:szCs w:val="21"/>
              </w:rPr>
            </w:pPr>
          </w:p>
        </w:tc>
        <w:tc>
          <w:tcPr>
            <w:tcW w:w="2298" w:type="dxa"/>
            <w:vAlign w:val="center"/>
          </w:tcPr>
          <w:p w14:paraId="7535541E">
            <w:pPr>
              <w:spacing w:line="400" w:lineRule="exact"/>
              <w:ind w:firstLine="500" w:firstLineChars="200"/>
              <w:jc w:val="center"/>
              <w:rPr>
                <w:rFonts w:ascii="宋体" w:hAnsi="宋体"/>
                <w:color w:val="auto"/>
                <w:spacing w:val="20"/>
                <w:szCs w:val="21"/>
              </w:rPr>
            </w:pPr>
          </w:p>
        </w:tc>
        <w:tc>
          <w:tcPr>
            <w:tcW w:w="2558" w:type="dxa"/>
            <w:vAlign w:val="center"/>
          </w:tcPr>
          <w:p w14:paraId="31D01126">
            <w:pPr>
              <w:spacing w:line="400" w:lineRule="exact"/>
              <w:ind w:firstLine="500" w:firstLineChars="200"/>
              <w:jc w:val="center"/>
              <w:rPr>
                <w:rFonts w:ascii="宋体" w:hAnsi="宋体"/>
                <w:color w:val="auto"/>
                <w:spacing w:val="20"/>
                <w:szCs w:val="21"/>
              </w:rPr>
            </w:pPr>
          </w:p>
        </w:tc>
      </w:tr>
      <w:tr w14:paraId="3D501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8" w:hRule="atLeast"/>
          <w:jc w:val="center"/>
        </w:trPr>
        <w:tc>
          <w:tcPr>
            <w:tcW w:w="839" w:type="dxa"/>
          </w:tcPr>
          <w:p w14:paraId="2471DFFE">
            <w:pPr>
              <w:spacing w:line="400" w:lineRule="exact"/>
              <w:jc w:val="center"/>
              <w:rPr>
                <w:rFonts w:ascii="宋体" w:hAnsi="宋体"/>
                <w:color w:val="auto"/>
                <w:spacing w:val="20"/>
                <w:szCs w:val="21"/>
              </w:rPr>
            </w:pPr>
          </w:p>
        </w:tc>
        <w:tc>
          <w:tcPr>
            <w:tcW w:w="3023" w:type="dxa"/>
            <w:vAlign w:val="center"/>
          </w:tcPr>
          <w:p w14:paraId="738424BE">
            <w:pPr>
              <w:spacing w:line="400" w:lineRule="exact"/>
              <w:jc w:val="center"/>
              <w:rPr>
                <w:rFonts w:ascii="宋体" w:hAnsi="宋体"/>
                <w:color w:val="auto"/>
                <w:spacing w:val="20"/>
                <w:szCs w:val="21"/>
              </w:rPr>
            </w:pPr>
          </w:p>
        </w:tc>
        <w:tc>
          <w:tcPr>
            <w:tcW w:w="2298" w:type="dxa"/>
            <w:vAlign w:val="center"/>
          </w:tcPr>
          <w:p w14:paraId="19FC72C8">
            <w:pPr>
              <w:spacing w:line="400" w:lineRule="exact"/>
              <w:ind w:firstLine="500" w:firstLineChars="200"/>
              <w:jc w:val="center"/>
              <w:rPr>
                <w:rFonts w:ascii="宋体" w:hAnsi="宋体"/>
                <w:color w:val="auto"/>
                <w:spacing w:val="20"/>
                <w:szCs w:val="21"/>
              </w:rPr>
            </w:pPr>
          </w:p>
        </w:tc>
        <w:tc>
          <w:tcPr>
            <w:tcW w:w="2558" w:type="dxa"/>
            <w:vAlign w:val="center"/>
          </w:tcPr>
          <w:p w14:paraId="0911E7DA">
            <w:pPr>
              <w:spacing w:line="400" w:lineRule="exact"/>
              <w:ind w:firstLine="500" w:firstLineChars="200"/>
              <w:jc w:val="center"/>
              <w:rPr>
                <w:rFonts w:ascii="宋体" w:hAnsi="宋体"/>
                <w:color w:val="auto"/>
                <w:spacing w:val="20"/>
                <w:szCs w:val="21"/>
              </w:rPr>
            </w:pPr>
          </w:p>
        </w:tc>
      </w:tr>
      <w:tr w14:paraId="7B510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8" w:hRule="atLeast"/>
          <w:jc w:val="center"/>
        </w:trPr>
        <w:tc>
          <w:tcPr>
            <w:tcW w:w="839" w:type="dxa"/>
          </w:tcPr>
          <w:p w14:paraId="0241C980">
            <w:pPr>
              <w:spacing w:line="400" w:lineRule="exact"/>
              <w:jc w:val="center"/>
              <w:rPr>
                <w:rFonts w:ascii="宋体" w:hAnsi="宋体"/>
                <w:color w:val="auto"/>
                <w:spacing w:val="20"/>
                <w:szCs w:val="21"/>
              </w:rPr>
            </w:pPr>
          </w:p>
        </w:tc>
        <w:tc>
          <w:tcPr>
            <w:tcW w:w="3023" w:type="dxa"/>
            <w:vAlign w:val="center"/>
          </w:tcPr>
          <w:p w14:paraId="1CE40CD9">
            <w:pPr>
              <w:spacing w:line="400" w:lineRule="exact"/>
              <w:jc w:val="center"/>
              <w:rPr>
                <w:rFonts w:ascii="宋体" w:hAnsi="宋体"/>
                <w:color w:val="auto"/>
                <w:spacing w:val="20"/>
                <w:szCs w:val="21"/>
              </w:rPr>
            </w:pPr>
          </w:p>
        </w:tc>
        <w:tc>
          <w:tcPr>
            <w:tcW w:w="2298" w:type="dxa"/>
            <w:vAlign w:val="center"/>
          </w:tcPr>
          <w:p w14:paraId="405063E0">
            <w:pPr>
              <w:spacing w:line="400" w:lineRule="exact"/>
              <w:ind w:firstLine="500" w:firstLineChars="200"/>
              <w:jc w:val="center"/>
              <w:rPr>
                <w:rFonts w:ascii="宋体" w:hAnsi="宋体"/>
                <w:color w:val="auto"/>
                <w:spacing w:val="20"/>
                <w:szCs w:val="21"/>
              </w:rPr>
            </w:pPr>
          </w:p>
        </w:tc>
        <w:tc>
          <w:tcPr>
            <w:tcW w:w="2558" w:type="dxa"/>
            <w:vAlign w:val="center"/>
          </w:tcPr>
          <w:p w14:paraId="4CA2C77D">
            <w:pPr>
              <w:spacing w:line="400" w:lineRule="exact"/>
              <w:ind w:firstLine="500" w:firstLineChars="200"/>
              <w:jc w:val="center"/>
              <w:rPr>
                <w:rFonts w:ascii="宋体" w:hAnsi="宋体"/>
                <w:color w:val="auto"/>
                <w:spacing w:val="20"/>
                <w:szCs w:val="21"/>
              </w:rPr>
            </w:pPr>
          </w:p>
        </w:tc>
      </w:tr>
      <w:tr w14:paraId="01CC7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8" w:hRule="atLeast"/>
          <w:jc w:val="center"/>
        </w:trPr>
        <w:tc>
          <w:tcPr>
            <w:tcW w:w="839" w:type="dxa"/>
          </w:tcPr>
          <w:p w14:paraId="1A28A291">
            <w:pPr>
              <w:spacing w:line="400" w:lineRule="exact"/>
              <w:jc w:val="center"/>
              <w:rPr>
                <w:rFonts w:ascii="宋体" w:hAnsi="宋体"/>
                <w:color w:val="auto"/>
                <w:spacing w:val="20"/>
                <w:szCs w:val="21"/>
              </w:rPr>
            </w:pPr>
          </w:p>
        </w:tc>
        <w:tc>
          <w:tcPr>
            <w:tcW w:w="3023" w:type="dxa"/>
            <w:vAlign w:val="center"/>
          </w:tcPr>
          <w:p w14:paraId="1772C58B">
            <w:pPr>
              <w:spacing w:line="400" w:lineRule="exact"/>
              <w:jc w:val="center"/>
              <w:rPr>
                <w:rFonts w:ascii="宋体" w:hAnsi="宋体"/>
                <w:color w:val="auto"/>
                <w:spacing w:val="20"/>
                <w:szCs w:val="21"/>
              </w:rPr>
            </w:pPr>
          </w:p>
        </w:tc>
        <w:tc>
          <w:tcPr>
            <w:tcW w:w="2298" w:type="dxa"/>
            <w:vAlign w:val="center"/>
          </w:tcPr>
          <w:p w14:paraId="33289963">
            <w:pPr>
              <w:spacing w:line="400" w:lineRule="exact"/>
              <w:ind w:firstLine="500" w:firstLineChars="200"/>
              <w:jc w:val="center"/>
              <w:rPr>
                <w:rFonts w:ascii="宋体" w:hAnsi="宋体"/>
                <w:color w:val="auto"/>
                <w:spacing w:val="20"/>
                <w:szCs w:val="21"/>
              </w:rPr>
            </w:pPr>
          </w:p>
        </w:tc>
        <w:tc>
          <w:tcPr>
            <w:tcW w:w="2558" w:type="dxa"/>
            <w:vAlign w:val="center"/>
          </w:tcPr>
          <w:p w14:paraId="33E4AF10">
            <w:pPr>
              <w:spacing w:line="400" w:lineRule="exact"/>
              <w:ind w:firstLine="500" w:firstLineChars="200"/>
              <w:jc w:val="center"/>
              <w:rPr>
                <w:rFonts w:ascii="宋体" w:hAnsi="宋体"/>
                <w:color w:val="auto"/>
                <w:spacing w:val="20"/>
                <w:szCs w:val="21"/>
              </w:rPr>
            </w:pPr>
          </w:p>
        </w:tc>
      </w:tr>
      <w:tr w14:paraId="72A94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8" w:hRule="atLeast"/>
          <w:jc w:val="center"/>
        </w:trPr>
        <w:tc>
          <w:tcPr>
            <w:tcW w:w="839" w:type="dxa"/>
          </w:tcPr>
          <w:p w14:paraId="7396DA6E">
            <w:pPr>
              <w:spacing w:line="400" w:lineRule="exact"/>
              <w:jc w:val="center"/>
              <w:rPr>
                <w:rFonts w:ascii="宋体" w:hAnsi="宋体"/>
                <w:color w:val="auto"/>
                <w:spacing w:val="20"/>
                <w:szCs w:val="21"/>
              </w:rPr>
            </w:pPr>
          </w:p>
        </w:tc>
        <w:tc>
          <w:tcPr>
            <w:tcW w:w="3023" w:type="dxa"/>
            <w:vAlign w:val="center"/>
          </w:tcPr>
          <w:p w14:paraId="7F1952CB">
            <w:pPr>
              <w:spacing w:line="400" w:lineRule="exact"/>
              <w:jc w:val="center"/>
              <w:rPr>
                <w:rFonts w:ascii="宋体" w:hAnsi="宋体"/>
                <w:color w:val="auto"/>
                <w:spacing w:val="20"/>
                <w:szCs w:val="21"/>
              </w:rPr>
            </w:pPr>
          </w:p>
        </w:tc>
        <w:tc>
          <w:tcPr>
            <w:tcW w:w="2298" w:type="dxa"/>
            <w:vAlign w:val="center"/>
          </w:tcPr>
          <w:p w14:paraId="6DC83EBB">
            <w:pPr>
              <w:spacing w:line="400" w:lineRule="exact"/>
              <w:ind w:firstLine="500" w:firstLineChars="200"/>
              <w:jc w:val="center"/>
              <w:rPr>
                <w:rFonts w:ascii="宋体" w:hAnsi="宋体"/>
                <w:color w:val="auto"/>
                <w:spacing w:val="20"/>
                <w:szCs w:val="21"/>
              </w:rPr>
            </w:pPr>
          </w:p>
        </w:tc>
        <w:tc>
          <w:tcPr>
            <w:tcW w:w="2558" w:type="dxa"/>
            <w:vAlign w:val="center"/>
          </w:tcPr>
          <w:p w14:paraId="3037C47B">
            <w:pPr>
              <w:spacing w:line="400" w:lineRule="exact"/>
              <w:ind w:firstLine="500" w:firstLineChars="200"/>
              <w:jc w:val="center"/>
              <w:rPr>
                <w:rFonts w:ascii="宋体" w:hAnsi="宋体"/>
                <w:color w:val="auto"/>
                <w:spacing w:val="20"/>
                <w:szCs w:val="21"/>
              </w:rPr>
            </w:pPr>
          </w:p>
        </w:tc>
      </w:tr>
      <w:tr w14:paraId="1353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8" w:hRule="atLeast"/>
          <w:jc w:val="center"/>
        </w:trPr>
        <w:tc>
          <w:tcPr>
            <w:tcW w:w="839" w:type="dxa"/>
          </w:tcPr>
          <w:p w14:paraId="16A6BD05">
            <w:pPr>
              <w:spacing w:line="400" w:lineRule="exact"/>
              <w:jc w:val="center"/>
              <w:rPr>
                <w:rFonts w:ascii="宋体" w:hAnsi="宋体"/>
                <w:color w:val="auto"/>
                <w:spacing w:val="20"/>
                <w:szCs w:val="21"/>
              </w:rPr>
            </w:pPr>
          </w:p>
        </w:tc>
        <w:tc>
          <w:tcPr>
            <w:tcW w:w="3023" w:type="dxa"/>
            <w:vAlign w:val="center"/>
          </w:tcPr>
          <w:p w14:paraId="2568EC0B">
            <w:pPr>
              <w:spacing w:line="400" w:lineRule="exact"/>
              <w:jc w:val="center"/>
              <w:rPr>
                <w:rFonts w:ascii="宋体" w:hAnsi="宋体"/>
                <w:color w:val="auto"/>
                <w:spacing w:val="20"/>
                <w:szCs w:val="21"/>
              </w:rPr>
            </w:pPr>
          </w:p>
        </w:tc>
        <w:tc>
          <w:tcPr>
            <w:tcW w:w="2298" w:type="dxa"/>
            <w:vAlign w:val="center"/>
          </w:tcPr>
          <w:p w14:paraId="17112179">
            <w:pPr>
              <w:spacing w:line="400" w:lineRule="exact"/>
              <w:ind w:firstLine="500" w:firstLineChars="200"/>
              <w:jc w:val="center"/>
              <w:rPr>
                <w:rFonts w:ascii="宋体" w:hAnsi="宋体"/>
                <w:color w:val="auto"/>
                <w:spacing w:val="20"/>
                <w:szCs w:val="21"/>
              </w:rPr>
            </w:pPr>
          </w:p>
        </w:tc>
        <w:tc>
          <w:tcPr>
            <w:tcW w:w="2558" w:type="dxa"/>
            <w:vAlign w:val="center"/>
          </w:tcPr>
          <w:p w14:paraId="15E73378">
            <w:pPr>
              <w:spacing w:line="400" w:lineRule="exact"/>
              <w:ind w:firstLine="500" w:firstLineChars="200"/>
              <w:jc w:val="center"/>
              <w:rPr>
                <w:rFonts w:ascii="宋体" w:hAnsi="宋体"/>
                <w:color w:val="auto"/>
                <w:spacing w:val="20"/>
                <w:szCs w:val="21"/>
              </w:rPr>
            </w:pPr>
          </w:p>
        </w:tc>
      </w:tr>
      <w:tr w14:paraId="262B6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8" w:hRule="atLeast"/>
          <w:jc w:val="center"/>
        </w:trPr>
        <w:tc>
          <w:tcPr>
            <w:tcW w:w="839" w:type="dxa"/>
          </w:tcPr>
          <w:p w14:paraId="3CDD410D">
            <w:pPr>
              <w:spacing w:line="400" w:lineRule="exact"/>
              <w:jc w:val="center"/>
              <w:rPr>
                <w:rFonts w:ascii="宋体" w:hAnsi="宋体"/>
                <w:color w:val="auto"/>
                <w:spacing w:val="20"/>
                <w:szCs w:val="21"/>
              </w:rPr>
            </w:pPr>
          </w:p>
        </w:tc>
        <w:tc>
          <w:tcPr>
            <w:tcW w:w="3023" w:type="dxa"/>
            <w:vAlign w:val="center"/>
          </w:tcPr>
          <w:p w14:paraId="7A8ED219">
            <w:pPr>
              <w:spacing w:line="400" w:lineRule="exact"/>
              <w:jc w:val="center"/>
              <w:rPr>
                <w:rFonts w:ascii="宋体" w:hAnsi="宋体"/>
                <w:color w:val="auto"/>
                <w:spacing w:val="20"/>
                <w:szCs w:val="21"/>
              </w:rPr>
            </w:pPr>
          </w:p>
        </w:tc>
        <w:tc>
          <w:tcPr>
            <w:tcW w:w="2298" w:type="dxa"/>
            <w:vAlign w:val="center"/>
          </w:tcPr>
          <w:p w14:paraId="680774D5">
            <w:pPr>
              <w:spacing w:line="400" w:lineRule="exact"/>
              <w:ind w:firstLine="500" w:firstLineChars="200"/>
              <w:jc w:val="center"/>
              <w:rPr>
                <w:rFonts w:ascii="宋体" w:hAnsi="宋体"/>
                <w:color w:val="auto"/>
                <w:spacing w:val="20"/>
                <w:szCs w:val="21"/>
              </w:rPr>
            </w:pPr>
          </w:p>
        </w:tc>
        <w:tc>
          <w:tcPr>
            <w:tcW w:w="2558" w:type="dxa"/>
            <w:vAlign w:val="center"/>
          </w:tcPr>
          <w:p w14:paraId="00A3962F">
            <w:pPr>
              <w:spacing w:line="400" w:lineRule="exact"/>
              <w:ind w:firstLine="500" w:firstLineChars="200"/>
              <w:jc w:val="center"/>
              <w:rPr>
                <w:rFonts w:ascii="宋体" w:hAnsi="宋体"/>
                <w:color w:val="auto"/>
                <w:spacing w:val="20"/>
                <w:szCs w:val="21"/>
              </w:rPr>
            </w:pPr>
          </w:p>
        </w:tc>
      </w:tr>
      <w:tr w14:paraId="09D61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8" w:hRule="atLeast"/>
          <w:jc w:val="center"/>
        </w:trPr>
        <w:tc>
          <w:tcPr>
            <w:tcW w:w="839" w:type="dxa"/>
          </w:tcPr>
          <w:p w14:paraId="68E8EA51">
            <w:pPr>
              <w:spacing w:line="400" w:lineRule="exact"/>
              <w:jc w:val="center"/>
              <w:rPr>
                <w:rFonts w:ascii="宋体" w:hAnsi="宋体"/>
                <w:color w:val="auto"/>
                <w:spacing w:val="20"/>
                <w:szCs w:val="21"/>
              </w:rPr>
            </w:pPr>
          </w:p>
        </w:tc>
        <w:tc>
          <w:tcPr>
            <w:tcW w:w="3023" w:type="dxa"/>
            <w:vAlign w:val="center"/>
          </w:tcPr>
          <w:p w14:paraId="2A0B4891">
            <w:pPr>
              <w:spacing w:line="400" w:lineRule="exact"/>
              <w:jc w:val="center"/>
              <w:rPr>
                <w:rFonts w:ascii="宋体" w:hAnsi="宋体"/>
                <w:color w:val="auto"/>
                <w:spacing w:val="20"/>
                <w:szCs w:val="21"/>
              </w:rPr>
            </w:pPr>
          </w:p>
        </w:tc>
        <w:tc>
          <w:tcPr>
            <w:tcW w:w="2298" w:type="dxa"/>
            <w:vAlign w:val="center"/>
          </w:tcPr>
          <w:p w14:paraId="33A4FBB9">
            <w:pPr>
              <w:spacing w:line="400" w:lineRule="exact"/>
              <w:ind w:firstLine="500" w:firstLineChars="200"/>
              <w:jc w:val="center"/>
              <w:rPr>
                <w:rFonts w:ascii="宋体" w:hAnsi="宋体"/>
                <w:color w:val="auto"/>
                <w:spacing w:val="20"/>
                <w:szCs w:val="21"/>
              </w:rPr>
            </w:pPr>
          </w:p>
        </w:tc>
        <w:tc>
          <w:tcPr>
            <w:tcW w:w="2558" w:type="dxa"/>
            <w:vAlign w:val="center"/>
          </w:tcPr>
          <w:p w14:paraId="636FC5EF">
            <w:pPr>
              <w:spacing w:line="400" w:lineRule="exact"/>
              <w:ind w:firstLine="500" w:firstLineChars="200"/>
              <w:jc w:val="center"/>
              <w:rPr>
                <w:rFonts w:ascii="宋体" w:hAnsi="宋体"/>
                <w:color w:val="auto"/>
                <w:spacing w:val="20"/>
                <w:szCs w:val="21"/>
              </w:rPr>
            </w:pPr>
          </w:p>
        </w:tc>
      </w:tr>
      <w:tr w14:paraId="15D8A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8" w:hRule="atLeast"/>
          <w:jc w:val="center"/>
        </w:trPr>
        <w:tc>
          <w:tcPr>
            <w:tcW w:w="839" w:type="dxa"/>
          </w:tcPr>
          <w:p w14:paraId="787F1AE5">
            <w:pPr>
              <w:spacing w:line="400" w:lineRule="exact"/>
              <w:jc w:val="center"/>
              <w:rPr>
                <w:rFonts w:ascii="宋体" w:hAnsi="宋体"/>
                <w:color w:val="auto"/>
                <w:spacing w:val="20"/>
                <w:szCs w:val="21"/>
              </w:rPr>
            </w:pPr>
          </w:p>
        </w:tc>
        <w:tc>
          <w:tcPr>
            <w:tcW w:w="3023" w:type="dxa"/>
            <w:vAlign w:val="center"/>
          </w:tcPr>
          <w:p w14:paraId="512C0AB7">
            <w:pPr>
              <w:spacing w:line="400" w:lineRule="exact"/>
              <w:jc w:val="center"/>
              <w:rPr>
                <w:rFonts w:ascii="宋体" w:hAnsi="宋体"/>
                <w:color w:val="auto"/>
                <w:spacing w:val="20"/>
                <w:szCs w:val="21"/>
              </w:rPr>
            </w:pPr>
          </w:p>
        </w:tc>
        <w:tc>
          <w:tcPr>
            <w:tcW w:w="2298" w:type="dxa"/>
            <w:vAlign w:val="center"/>
          </w:tcPr>
          <w:p w14:paraId="79D634DA">
            <w:pPr>
              <w:spacing w:line="400" w:lineRule="exact"/>
              <w:ind w:firstLine="500" w:firstLineChars="200"/>
              <w:jc w:val="center"/>
              <w:rPr>
                <w:rFonts w:ascii="宋体" w:hAnsi="宋体"/>
                <w:color w:val="auto"/>
                <w:spacing w:val="20"/>
                <w:szCs w:val="21"/>
              </w:rPr>
            </w:pPr>
          </w:p>
        </w:tc>
        <w:tc>
          <w:tcPr>
            <w:tcW w:w="2558" w:type="dxa"/>
            <w:vAlign w:val="center"/>
          </w:tcPr>
          <w:p w14:paraId="72D8B1BA">
            <w:pPr>
              <w:spacing w:line="400" w:lineRule="exact"/>
              <w:ind w:firstLine="500" w:firstLineChars="200"/>
              <w:jc w:val="center"/>
              <w:rPr>
                <w:rFonts w:ascii="宋体" w:hAnsi="宋体"/>
                <w:color w:val="auto"/>
                <w:spacing w:val="20"/>
                <w:szCs w:val="21"/>
              </w:rPr>
            </w:pPr>
          </w:p>
        </w:tc>
      </w:tr>
      <w:tr w14:paraId="0E7BD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8" w:hRule="atLeast"/>
          <w:jc w:val="center"/>
        </w:trPr>
        <w:tc>
          <w:tcPr>
            <w:tcW w:w="839" w:type="dxa"/>
          </w:tcPr>
          <w:p w14:paraId="78926BF5">
            <w:pPr>
              <w:spacing w:line="400" w:lineRule="exact"/>
              <w:jc w:val="center"/>
              <w:rPr>
                <w:rFonts w:ascii="宋体" w:hAnsi="宋体"/>
                <w:color w:val="auto"/>
                <w:spacing w:val="20"/>
                <w:szCs w:val="21"/>
              </w:rPr>
            </w:pPr>
          </w:p>
        </w:tc>
        <w:tc>
          <w:tcPr>
            <w:tcW w:w="3023" w:type="dxa"/>
            <w:vAlign w:val="center"/>
          </w:tcPr>
          <w:p w14:paraId="46ED890D">
            <w:pPr>
              <w:spacing w:line="400" w:lineRule="exact"/>
              <w:jc w:val="center"/>
              <w:rPr>
                <w:rFonts w:ascii="宋体" w:hAnsi="宋体"/>
                <w:color w:val="auto"/>
                <w:spacing w:val="20"/>
                <w:szCs w:val="21"/>
              </w:rPr>
            </w:pPr>
          </w:p>
        </w:tc>
        <w:tc>
          <w:tcPr>
            <w:tcW w:w="2298" w:type="dxa"/>
            <w:vAlign w:val="center"/>
          </w:tcPr>
          <w:p w14:paraId="6A70348C">
            <w:pPr>
              <w:spacing w:line="400" w:lineRule="exact"/>
              <w:ind w:firstLine="500" w:firstLineChars="200"/>
              <w:jc w:val="center"/>
              <w:rPr>
                <w:rFonts w:ascii="宋体" w:hAnsi="宋体"/>
                <w:color w:val="auto"/>
                <w:spacing w:val="20"/>
                <w:szCs w:val="21"/>
              </w:rPr>
            </w:pPr>
          </w:p>
        </w:tc>
        <w:tc>
          <w:tcPr>
            <w:tcW w:w="2558" w:type="dxa"/>
            <w:vAlign w:val="center"/>
          </w:tcPr>
          <w:p w14:paraId="5D8125E2">
            <w:pPr>
              <w:spacing w:line="400" w:lineRule="exact"/>
              <w:ind w:firstLine="500" w:firstLineChars="200"/>
              <w:jc w:val="center"/>
              <w:rPr>
                <w:rFonts w:ascii="宋体" w:hAnsi="宋体"/>
                <w:color w:val="auto"/>
                <w:spacing w:val="20"/>
                <w:szCs w:val="21"/>
              </w:rPr>
            </w:pPr>
          </w:p>
        </w:tc>
      </w:tr>
      <w:tr w14:paraId="5975F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8" w:hRule="atLeast"/>
          <w:jc w:val="center"/>
        </w:trPr>
        <w:tc>
          <w:tcPr>
            <w:tcW w:w="839" w:type="dxa"/>
          </w:tcPr>
          <w:p w14:paraId="7D6AC80A">
            <w:pPr>
              <w:spacing w:line="400" w:lineRule="exact"/>
              <w:jc w:val="center"/>
              <w:rPr>
                <w:rFonts w:ascii="宋体" w:hAnsi="宋体"/>
                <w:color w:val="auto"/>
                <w:spacing w:val="20"/>
                <w:szCs w:val="21"/>
              </w:rPr>
            </w:pPr>
          </w:p>
        </w:tc>
        <w:tc>
          <w:tcPr>
            <w:tcW w:w="3023" w:type="dxa"/>
            <w:vAlign w:val="center"/>
          </w:tcPr>
          <w:p w14:paraId="2092C7A4">
            <w:pPr>
              <w:spacing w:line="400" w:lineRule="exact"/>
              <w:jc w:val="center"/>
              <w:rPr>
                <w:rFonts w:ascii="宋体" w:hAnsi="宋体"/>
                <w:color w:val="auto"/>
                <w:spacing w:val="20"/>
                <w:szCs w:val="21"/>
              </w:rPr>
            </w:pPr>
          </w:p>
        </w:tc>
        <w:tc>
          <w:tcPr>
            <w:tcW w:w="2298" w:type="dxa"/>
            <w:vAlign w:val="center"/>
          </w:tcPr>
          <w:p w14:paraId="20AC705E">
            <w:pPr>
              <w:spacing w:line="400" w:lineRule="exact"/>
              <w:ind w:firstLine="500" w:firstLineChars="200"/>
              <w:jc w:val="center"/>
              <w:rPr>
                <w:rFonts w:ascii="宋体" w:hAnsi="宋体"/>
                <w:color w:val="auto"/>
                <w:spacing w:val="20"/>
                <w:szCs w:val="21"/>
              </w:rPr>
            </w:pPr>
          </w:p>
        </w:tc>
        <w:tc>
          <w:tcPr>
            <w:tcW w:w="2558" w:type="dxa"/>
            <w:vAlign w:val="center"/>
          </w:tcPr>
          <w:p w14:paraId="36CA4E98">
            <w:pPr>
              <w:spacing w:line="400" w:lineRule="exact"/>
              <w:ind w:firstLine="500" w:firstLineChars="200"/>
              <w:jc w:val="center"/>
              <w:rPr>
                <w:rFonts w:ascii="宋体" w:hAnsi="宋体"/>
                <w:color w:val="auto"/>
                <w:spacing w:val="20"/>
                <w:szCs w:val="21"/>
              </w:rPr>
            </w:pPr>
          </w:p>
        </w:tc>
      </w:tr>
      <w:tr w14:paraId="1C196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8" w:hRule="atLeast"/>
          <w:jc w:val="center"/>
        </w:trPr>
        <w:tc>
          <w:tcPr>
            <w:tcW w:w="839" w:type="dxa"/>
          </w:tcPr>
          <w:p w14:paraId="74184F68">
            <w:pPr>
              <w:spacing w:line="400" w:lineRule="exact"/>
              <w:jc w:val="center"/>
              <w:rPr>
                <w:rFonts w:ascii="宋体" w:hAnsi="宋体"/>
                <w:color w:val="auto"/>
                <w:spacing w:val="20"/>
                <w:szCs w:val="21"/>
              </w:rPr>
            </w:pPr>
          </w:p>
        </w:tc>
        <w:tc>
          <w:tcPr>
            <w:tcW w:w="3023" w:type="dxa"/>
            <w:vAlign w:val="center"/>
          </w:tcPr>
          <w:p w14:paraId="699CEEF4">
            <w:pPr>
              <w:spacing w:line="400" w:lineRule="exact"/>
              <w:jc w:val="center"/>
              <w:rPr>
                <w:rFonts w:ascii="宋体" w:hAnsi="宋体"/>
                <w:color w:val="auto"/>
                <w:spacing w:val="20"/>
                <w:szCs w:val="21"/>
              </w:rPr>
            </w:pPr>
          </w:p>
        </w:tc>
        <w:tc>
          <w:tcPr>
            <w:tcW w:w="2298" w:type="dxa"/>
            <w:vAlign w:val="center"/>
          </w:tcPr>
          <w:p w14:paraId="15E39EDD">
            <w:pPr>
              <w:spacing w:line="400" w:lineRule="exact"/>
              <w:ind w:firstLine="500" w:firstLineChars="200"/>
              <w:jc w:val="center"/>
              <w:rPr>
                <w:rFonts w:ascii="宋体" w:hAnsi="宋体"/>
                <w:color w:val="auto"/>
                <w:spacing w:val="20"/>
                <w:szCs w:val="21"/>
              </w:rPr>
            </w:pPr>
          </w:p>
        </w:tc>
        <w:tc>
          <w:tcPr>
            <w:tcW w:w="2558" w:type="dxa"/>
            <w:vAlign w:val="center"/>
          </w:tcPr>
          <w:p w14:paraId="2CB99094">
            <w:pPr>
              <w:spacing w:line="400" w:lineRule="exact"/>
              <w:ind w:firstLine="500" w:firstLineChars="200"/>
              <w:jc w:val="center"/>
              <w:rPr>
                <w:rFonts w:ascii="宋体" w:hAnsi="宋体"/>
                <w:color w:val="auto"/>
                <w:spacing w:val="20"/>
                <w:szCs w:val="21"/>
              </w:rPr>
            </w:pPr>
          </w:p>
        </w:tc>
      </w:tr>
      <w:tr w14:paraId="23D2C9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8" w:hRule="atLeast"/>
          <w:jc w:val="center"/>
        </w:trPr>
        <w:tc>
          <w:tcPr>
            <w:tcW w:w="839" w:type="dxa"/>
          </w:tcPr>
          <w:p w14:paraId="47810353">
            <w:pPr>
              <w:spacing w:line="400" w:lineRule="exact"/>
              <w:jc w:val="center"/>
              <w:rPr>
                <w:rFonts w:ascii="宋体" w:hAnsi="宋体"/>
                <w:color w:val="auto"/>
                <w:spacing w:val="20"/>
                <w:szCs w:val="21"/>
              </w:rPr>
            </w:pPr>
          </w:p>
        </w:tc>
        <w:tc>
          <w:tcPr>
            <w:tcW w:w="3023" w:type="dxa"/>
            <w:vAlign w:val="center"/>
          </w:tcPr>
          <w:p w14:paraId="79BA41CD">
            <w:pPr>
              <w:spacing w:line="400" w:lineRule="exact"/>
              <w:jc w:val="center"/>
              <w:rPr>
                <w:rFonts w:ascii="宋体" w:hAnsi="宋体"/>
                <w:color w:val="auto"/>
                <w:spacing w:val="20"/>
                <w:szCs w:val="21"/>
              </w:rPr>
            </w:pPr>
          </w:p>
        </w:tc>
        <w:tc>
          <w:tcPr>
            <w:tcW w:w="2298" w:type="dxa"/>
            <w:vAlign w:val="center"/>
          </w:tcPr>
          <w:p w14:paraId="28587D01">
            <w:pPr>
              <w:spacing w:line="400" w:lineRule="exact"/>
              <w:ind w:firstLine="500" w:firstLineChars="200"/>
              <w:jc w:val="center"/>
              <w:rPr>
                <w:rFonts w:ascii="宋体" w:hAnsi="宋体"/>
                <w:color w:val="auto"/>
                <w:spacing w:val="20"/>
                <w:szCs w:val="21"/>
              </w:rPr>
            </w:pPr>
          </w:p>
        </w:tc>
        <w:tc>
          <w:tcPr>
            <w:tcW w:w="2558" w:type="dxa"/>
            <w:vAlign w:val="center"/>
          </w:tcPr>
          <w:p w14:paraId="28592AD7">
            <w:pPr>
              <w:spacing w:line="400" w:lineRule="exact"/>
              <w:ind w:firstLine="500" w:firstLineChars="200"/>
              <w:jc w:val="center"/>
              <w:rPr>
                <w:rFonts w:ascii="宋体" w:hAnsi="宋体"/>
                <w:color w:val="auto"/>
                <w:spacing w:val="20"/>
                <w:szCs w:val="21"/>
              </w:rPr>
            </w:pPr>
          </w:p>
        </w:tc>
      </w:tr>
      <w:tr w14:paraId="35B37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8" w:hRule="atLeast"/>
          <w:jc w:val="center"/>
        </w:trPr>
        <w:tc>
          <w:tcPr>
            <w:tcW w:w="839" w:type="dxa"/>
          </w:tcPr>
          <w:p w14:paraId="1E21DCBB">
            <w:pPr>
              <w:spacing w:line="400" w:lineRule="exact"/>
              <w:jc w:val="center"/>
              <w:rPr>
                <w:rFonts w:ascii="宋体" w:hAnsi="宋体"/>
                <w:color w:val="auto"/>
                <w:spacing w:val="20"/>
                <w:szCs w:val="21"/>
              </w:rPr>
            </w:pPr>
          </w:p>
        </w:tc>
        <w:tc>
          <w:tcPr>
            <w:tcW w:w="3023" w:type="dxa"/>
            <w:vAlign w:val="center"/>
          </w:tcPr>
          <w:p w14:paraId="6E9E6EB5">
            <w:pPr>
              <w:spacing w:line="400" w:lineRule="exact"/>
              <w:jc w:val="center"/>
              <w:rPr>
                <w:rFonts w:ascii="宋体" w:hAnsi="宋体"/>
                <w:color w:val="auto"/>
                <w:spacing w:val="20"/>
                <w:szCs w:val="21"/>
              </w:rPr>
            </w:pPr>
          </w:p>
        </w:tc>
        <w:tc>
          <w:tcPr>
            <w:tcW w:w="2298" w:type="dxa"/>
            <w:vAlign w:val="center"/>
          </w:tcPr>
          <w:p w14:paraId="6EDF3DA8">
            <w:pPr>
              <w:spacing w:line="400" w:lineRule="exact"/>
              <w:ind w:firstLine="500" w:firstLineChars="200"/>
              <w:jc w:val="center"/>
              <w:rPr>
                <w:rFonts w:ascii="宋体" w:hAnsi="宋体"/>
                <w:color w:val="auto"/>
                <w:spacing w:val="20"/>
                <w:szCs w:val="21"/>
              </w:rPr>
            </w:pPr>
          </w:p>
        </w:tc>
        <w:tc>
          <w:tcPr>
            <w:tcW w:w="2558" w:type="dxa"/>
            <w:vAlign w:val="center"/>
          </w:tcPr>
          <w:p w14:paraId="2321E3CE">
            <w:pPr>
              <w:spacing w:line="400" w:lineRule="exact"/>
              <w:ind w:firstLine="500" w:firstLineChars="200"/>
              <w:jc w:val="center"/>
              <w:rPr>
                <w:rFonts w:ascii="宋体" w:hAnsi="宋体"/>
                <w:color w:val="auto"/>
                <w:spacing w:val="20"/>
                <w:szCs w:val="21"/>
              </w:rPr>
            </w:pPr>
          </w:p>
        </w:tc>
      </w:tr>
    </w:tbl>
    <w:p w14:paraId="019DFB83">
      <w:pPr>
        <w:spacing w:line="400" w:lineRule="exact"/>
        <w:rPr>
          <w:rFonts w:ascii="宋体" w:hAnsi="宋体"/>
          <w:color w:val="auto"/>
          <w:sz w:val="24"/>
          <w:szCs w:val="24"/>
        </w:rPr>
      </w:pPr>
      <w:r>
        <w:rPr>
          <w:rFonts w:hint="eastAsia" w:ascii="宋体" w:hAnsi="宋体"/>
          <w:color w:val="auto"/>
          <w:sz w:val="24"/>
          <w:szCs w:val="24"/>
        </w:rPr>
        <w:t>备注：</w:t>
      </w:r>
    </w:p>
    <w:p w14:paraId="22E3EF8A">
      <w:pPr>
        <w:spacing w:line="400" w:lineRule="exact"/>
        <w:rPr>
          <w:rFonts w:hint="eastAsia" w:ascii="宋体" w:hAnsi="宋体"/>
          <w:color w:val="auto"/>
          <w:sz w:val="24"/>
          <w:szCs w:val="24"/>
        </w:rPr>
      </w:pPr>
      <w:r>
        <w:rPr>
          <w:rFonts w:hint="eastAsia" w:ascii="宋体" w:hAnsi="宋体"/>
          <w:color w:val="auto"/>
          <w:sz w:val="24"/>
          <w:szCs w:val="24"/>
        </w:rPr>
        <w:t>（1）本表不得删除。</w:t>
      </w:r>
    </w:p>
    <w:p w14:paraId="7A521F6E">
      <w:pPr>
        <w:spacing w:line="400" w:lineRule="exact"/>
        <w:rPr>
          <w:rFonts w:hint="eastAsia" w:ascii="宋体" w:hAnsi="宋体"/>
          <w:color w:val="auto"/>
          <w:sz w:val="24"/>
          <w:szCs w:val="24"/>
        </w:rPr>
      </w:pPr>
      <w:r>
        <w:rPr>
          <w:rFonts w:hint="eastAsia" w:ascii="宋体" w:hAnsi="宋体"/>
          <w:color w:val="auto"/>
          <w:sz w:val="24"/>
          <w:szCs w:val="24"/>
        </w:rPr>
        <w:t>（2）若完全响应，请在任一空格中标注“无偏离”。投标人声明：除本偏离表指出的偏差外，其他所有响应均完全符合招标文件的要求。</w:t>
      </w:r>
    </w:p>
    <w:p w14:paraId="29B5E02A">
      <w:pPr>
        <w:spacing w:line="400" w:lineRule="exact"/>
        <w:rPr>
          <w:rFonts w:hint="eastAsia" w:ascii="宋体" w:hAnsi="宋体"/>
          <w:color w:val="auto"/>
          <w:sz w:val="24"/>
          <w:szCs w:val="24"/>
        </w:rPr>
      </w:pPr>
      <w:r>
        <w:rPr>
          <w:rFonts w:hint="eastAsia" w:ascii="宋体" w:hAnsi="宋体"/>
          <w:color w:val="auto"/>
          <w:sz w:val="24"/>
          <w:szCs w:val="24"/>
        </w:rPr>
        <w:t>（3）投标供应商应严格按照第三部分采购需求进行偏离说明，如需要可自行延长，其余无偏离内容不须赘述。</w:t>
      </w:r>
    </w:p>
    <w:p w14:paraId="5FB99D76">
      <w:pPr>
        <w:spacing w:line="400" w:lineRule="exact"/>
        <w:rPr>
          <w:rFonts w:ascii="宋体" w:hAnsi="宋体"/>
          <w:color w:val="auto"/>
          <w:sz w:val="24"/>
          <w:szCs w:val="24"/>
        </w:rPr>
      </w:pPr>
      <w:r>
        <w:rPr>
          <w:rFonts w:hint="eastAsia" w:ascii="宋体" w:hAnsi="宋体"/>
          <w:color w:val="auto"/>
          <w:sz w:val="24"/>
          <w:szCs w:val="24"/>
        </w:rPr>
        <w:t>投标方：（单位盖章）</w:t>
      </w:r>
    </w:p>
    <w:p w14:paraId="07D5137C">
      <w:pPr>
        <w:spacing w:line="400" w:lineRule="exact"/>
        <w:rPr>
          <w:rFonts w:ascii="宋体" w:hAnsi="宋体"/>
          <w:color w:val="auto"/>
          <w:sz w:val="24"/>
          <w:szCs w:val="24"/>
        </w:rPr>
      </w:pPr>
      <w:r>
        <w:rPr>
          <w:rFonts w:hint="eastAsia" w:ascii="宋体" w:hAnsi="宋体"/>
          <w:color w:val="auto"/>
          <w:sz w:val="24"/>
          <w:szCs w:val="24"/>
        </w:rPr>
        <w:t>法定代表人或代理人：（签字或盖章）</w:t>
      </w:r>
    </w:p>
    <w:p w14:paraId="62B3D44B">
      <w:pPr>
        <w:spacing w:line="400" w:lineRule="exact"/>
        <w:rPr>
          <w:color w:val="auto"/>
        </w:rPr>
      </w:pPr>
      <w:r>
        <w:rPr>
          <w:rFonts w:hint="eastAsia" w:ascii="宋体" w:hAnsi="宋体"/>
          <w:color w:val="auto"/>
          <w:sz w:val="24"/>
          <w:szCs w:val="24"/>
        </w:rPr>
        <w:t>日期：           年  月  日</w:t>
      </w:r>
      <w:bookmarkEnd w:id="69"/>
      <w:bookmarkEnd w:id="70"/>
      <w:bookmarkEnd w:id="71"/>
      <w:bookmarkEnd w:id="72"/>
      <w:bookmarkEnd w:id="73"/>
    </w:p>
    <w:p w14:paraId="01859E16">
      <w:pPr>
        <w:rPr>
          <w:color w:val="auto"/>
        </w:rPr>
      </w:pPr>
      <w:r>
        <w:rPr>
          <w:color w:val="auto"/>
        </w:rPr>
        <w:br w:type="page"/>
      </w:r>
    </w:p>
    <w:p w14:paraId="34B0F62C">
      <w:pPr>
        <w:spacing w:line="360" w:lineRule="auto"/>
        <w:rPr>
          <w:rFonts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t>价格折扣文件</w:t>
      </w:r>
    </w:p>
    <w:p w14:paraId="3A9ECF89">
      <w:pPr>
        <w:jc w:val="center"/>
        <w:rPr>
          <w:rFonts w:ascii="黑体" w:hAnsi="黑体" w:eastAsia="黑体" w:cs="Times New Roman"/>
          <w:color w:val="auto"/>
          <w:sz w:val="28"/>
          <w:szCs w:val="28"/>
          <w:highlight w:val="none"/>
        </w:rPr>
      </w:pPr>
      <w:r>
        <w:rPr>
          <w:rFonts w:hint="eastAsia" w:ascii="宋体" w:hAnsi="宋体" w:eastAsia="宋体" w:cs="Times New Roman"/>
          <w:color w:val="auto"/>
          <w:sz w:val="28"/>
          <w:szCs w:val="28"/>
          <w:highlight w:val="none"/>
        </w:rPr>
        <w:t xml:space="preserve">1、 </w:t>
      </w:r>
      <w:r>
        <w:rPr>
          <w:rFonts w:hint="eastAsia" w:ascii="黑体" w:hAnsi="黑体" w:eastAsia="黑体" w:cs="Times New Roman"/>
          <w:bCs/>
          <w:color w:val="auto"/>
          <w:sz w:val="28"/>
          <w:szCs w:val="28"/>
          <w:highlight w:val="none"/>
          <w:lang w:eastAsia="zh-CN"/>
        </w:rPr>
        <w:t>投标人</w:t>
      </w:r>
      <w:r>
        <w:rPr>
          <w:rFonts w:hint="eastAsia" w:ascii="黑体" w:hAnsi="黑体" w:eastAsia="黑体" w:cs="Times New Roman"/>
          <w:color w:val="auto"/>
          <w:sz w:val="28"/>
          <w:szCs w:val="28"/>
          <w:highlight w:val="none"/>
        </w:rPr>
        <w:t>企业性质及产品类别说明</w:t>
      </w:r>
    </w:p>
    <w:p w14:paraId="58028B0C">
      <w:pPr>
        <w:keepNext w:val="0"/>
        <w:keepLines w:val="0"/>
        <w:pageBreakBefore w:val="0"/>
        <w:widowControl w:val="0"/>
        <w:kinsoku/>
        <w:wordWrap/>
        <w:overflowPunct/>
        <w:topLinePunct w:val="0"/>
        <w:autoSpaceDE/>
        <w:autoSpaceDN/>
        <w:bidi w:val="0"/>
        <w:adjustRightInd/>
        <w:snapToGrid/>
        <w:spacing w:before="60" w:after="60" w:line="360" w:lineRule="auto"/>
        <w:jc w:val="left"/>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项目名称：</w:t>
      </w:r>
      <w:r>
        <w:rPr>
          <w:rFonts w:hint="eastAsia" w:ascii="宋体" w:hAnsi="宋体" w:eastAsia="宋体" w:cs="Times New Roman"/>
          <w:color w:val="auto"/>
          <w:sz w:val="24"/>
          <w:szCs w:val="24"/>
          <w:highlight w:val="none"/>
          <w:lang w:val="en-US" w:eastAsia="zh-CN"/>
        </w:rPr>
        <w:t xml:space="preserve"> </w:t>
      </w:r>
      <w:r>
        <w:rPr>
          <w:rFonts w:hint="eastAsia" w:ascii="宋体" w:hAnsi="宋体" w:eastAsia="宋体" w:cs="Times New Roman"/>
          <w:color w:val="auto"/>
          <w:sz w:val="24"/>
          <w:szCs w:val="24"/>
          <w:highlight w:val="none"/>
        </w:rPr>
        <w:t xml:space="preserve">            </w:t>
      </w:r>
    </w:p>
    <w:p w14:paraId="69DA0768">
      <w:pPr>
        <w:keepNext w:val="0"/>
        <w:keepLines w:val="0"/>
        <w:pageBreakBefore w:val="0"/>
        <w:widowControl w:val="0"/>
        <w:kinsoku/>
        <w:wordWrap/>
        <w:overflowPunct/>
        <w:topLinePunct w:val="0"/>
        <w:autoSpaceDE/>
        <w:autoSpaceDN/>
        <w:bidi w:val="0"/>
        <w:adjustRightInd/>
        <w:snapToGrid/>
        <w:spacing w:before="60" w:after="60" w:line="360" w:lineRule="auto"/>
        <w:jc w:val="left"/>
        <w:textAlignment w:val="auto"/>
        <w:rPr>
          <w:rFonts w:hint="default" w:ascii="黑体" w:hAnsi="黑体" w:eastAsia="宋体" w:cs="Times New Roman"/>
          <w:color w:val="auto"/>
          <w:sz w:val="28"/>
          <w:szCs w:val="28"/>
          <w:highlight w:val="none"/>
          <w:lang w:val="en-US" w:eastAsia="zh-CN"/>
        </w:rPr>
      </w:pPr>
      <w:r>
        <w:rPr>
          <w:rFonts w:hint="eastAsia" w:ascii="宋体" w:hAnsi="宋体" w:eastAsia="宋体" w:cs="Times New Roman"/>
          <w:color w:val="auto"/>
          <w:sz w:val="24"/>
          <w:szCs w:val="24"/>
          <w:highlight w:val="none"/>
        </w:rPr>
        <w:t>项目编号：</w:t>
      </w:r>
      <w:r>
        <w:rPr>
          <w:rFonts w:hint="eastAsia" w:ascii="宋体" w:hAnsi="宋体" w:eastAsia="宋体" w:cs="Times New Roman"/>
          <w:color w:val="auto"/>
          <w:sz w:val="24"/>
          <w:szCs w:val="24"/>
          <w:highlight w:val="none"/>
          <w:lang w:val="en-US" w:eastAsia="zh-CN"/>
        </w:rPr>
        <w:t xml:space="preserve"> </w:t>
      </w:r>
    </w:p>
    <w:tbl>
      <w:tblPr>
        <w:tblStyle w:val="29"/>
        <w:tblW w:w="97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0"/>
        <w:gridCol w:w="1100"/>
        <w:gridCol w:w="2116"/>
        <w:gridCol w:w="4467"/>
        <w:gridCol w:w="1377"/>
      </w:tblGrid>
      <w:tr w14:paraId="76B86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atLeast"/>
          <w:jc w:val="center"/>
        </w:trPr>
        <w:tc>
          <w:tcPr>
            <w:tcW w:w="640" w:type="dxa"/>
            <w:noWrap w:val="0"/>
            <w:vAlign w:val="center"/>
          </w:tcPr>
          <w:p w14:paraId="5A5C68CB">
            <w:pPr>
              <w:spacing w:line="360" w:lineRule="auto"/>
              <w:jc w:val="center"/>
              <w:rPr>
                <w:rFonts w:hint="eastAsia" w:ascii="宋体" w:hAnsi="宋体" w:cs="宋体"/>
                <w:color w:val="auto"/>
                <w:szCs w:val="21"/>
                <w:highlight w:val="none"/>
                <w:lang w:val="zh-CN"/>
              </w:rPr>
            </w:pPr>
            <w:r>
              <w:rPr>
                <w:rFonts w:hint="eastAsia" w:ascii="宋体" w:hAnsi="宋体"/>
                <w:color w:val="auto"/>
                <w:szCs w:val="21"/>
                <w:highlight w:val="none"/>
                <w:lang w:val="zh-CN"/>
              </w:rPr>
              <w:t>序号</w:t>
            </w:r>
          </w:p>
        </w:tc>
        <w:tc>
          <w:tcPr>
            <w:tcW w:w="1100" w:type="dxa"/>
            <w:noWrap w:val="0"/>
            <w:vAlign w:val="center"/>
          </w:tcPr>
          <w:p w14:paraId="33285B57">
            <w:pPr>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企业（产品）性质</w:t>
            </w:r>
          </w:p>
        </w:tc>
        <w:tc>
          <w:tcPr>
            <w:tcW w:w="2116" w:type="dxa"/>
            <w:noWrap w:val="0"/>
            <w:vAlign w:val="center"/>
          </w:tcPr>
          <w:p w14:paraId="626D18ED">
            <w:pPr>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报价产品类别</w:t>
            </w:r>
          </w:p>
        </w:tc>
        <w:tc>
          <w:tcPr>
            <w:tcW w:w="4467" w:type="dxa"/>
            <w:noWrap w:val="0"/>
            <w:vAlign w:val="center"/>
          </w:tcPr>
          <w:p w14:paraId="04B01567">
            <w:pPr>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响应文件中需要提供的</w:t>
            </w:r>
          </w:p>
          <w:p w14:paraId="6CE43F18">
            <w:pPr>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相关证明材料</w:t>
            </w:r>
          </w:p>
        </w:tc>
        <w:tc>
          <w:tcPr>
            <w:tcW w:w="1377" w:type="dxa"/>
            <w:noWrap w:val="0"/>
            <w:vAlign w:val="center"/>
          </w:tcPr>
          <w:p w14:paraId="3DF67207">
            <w:pPr>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供应商（产品）类型声明</w:t>
            </w:r>
          </w:p>
        </w:tc>
      </w:tr>
      <w:tr w14:paraId="118B32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jc w:val="center"/>
        </w:trPr>
        <w:tc>
          <w:tcPr>
            <w:tcW w:w="640" w:type="dxa"/>
            <w:noWrap w:val="0"/>
            <w:vAlign w:val="center"/>
          </w:tcPr>
          <w:p w14:paraId="67B497D3">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1100" w:type="dxa"/>
            <w:noWrap w:val="0"/>
            <w:vAlign w:val="center"/>
          </w:tcPr>
          <w:p w14:paraId="5C9D3FE4">
            <w:pPr>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小微型</w:t>
            </w:r>
          </w:p>
          <w:p w14:paraId="275132B5">
            <w:pPr>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企业</w:t>
            </w:r>
          </w:p>
        </w:tc>
        <w:tc>
          <w:tcPr>
            <w:tcW w:w="2116" w:type="dxa"/>
            <w:noWrap w:val="0"/>
            <w:vAlign w:val="center"/>
          </w:tcPr>
          <w:p w14:paraId="2587BEDB">
            <w:pPr>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rPr>
              <w:t>货物由小微企业制造</w:t>
            </w:r>
          </w:p>
        </w:tc>
        <w:tc>
          <w:tcPr>
            <w:tcW w:w="4467" w:type="dxa"/>
            <w:noWrap w:val="0"/>
            <w:vAlign w:val="center"/>
          </w:tcPr>
          <w:p w14:paraId="7B95E676">
            <w:pPr>
              <w:spacing w:line="36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rPr>
              <w:t>供应商</w:t>
            </w:r>
            <w:r>
              <w:rPr>
                <w:rFonts w:hint="eastAsia" w:ascii="宋体" w:hAnsi="宋体" w:cs="宋体"/>
                <w:color w:val="auto"/>
                <w:szCs w:val="21"/>
                <w:highlight w:val="none"/>
                <w:lang w:val="zh-CN"/>
              </w:rPr>
              <w:t>《中小企业声明函》（</w:t>
            </w:r>
            <w:r>
              <w:rPr>
                <w:rFonts w:hint="eastAsia" w:ascii="宋体" w:hAnsi="宋体" w:cs="宋体"/>
                <w:color w:val="auto"/>
                <w:szCs w:val="21"/>
                <w:highlight w:val="none"/>
                <w:lang w:val="en-US" w:eastAsia="zh-CN"/>
              </w:rPr>
              <w:t>详见</w:t>
            </w:r>
            <w:r>
              <w:rPr>
                <w:rFonts w:hint="eastAsia" w:ascii="宋体" w:hAnsi="宋体" w:cs="宋体"/>
                <w:color w:val="auto"/>
                <w:szCs w:val="21"/>
                <w:highlight w:val="none"/>
                <w:lang w:val="zh-CN"/>
              </w:rPr>
              <w:t>附件）</w:t>
            </w:r>
          </w:p>
        </w:tc>
        <w:tc>
          <w:tcPr>
            <w:tcW w:w="1377" w:type="dxa"/>
            <w:noWrap w:val="0"/>
            <w:vAlign w:val="center"/>
          </w:tcPr>
          <w:p w14:paraId="3E8050D2">
            <w:pPr>
              <w:spacing w:line="360" w:lineRule="auto"/>
              <w:jc w:val="center"/>
              <w:rPr>
                <w:rFonts w:hint="eastAsia" w:ascii="宋体" w:hAnsi="宋体" w:cs="宋体"/>
                <w:color w:val="auto"/>
                <w:szCs w:val="21"/>
                <w:highlight w:val="none"/>
                <w:lang w:val="zh-CN"/>
              </w:rPr>
            </w:pPr>
            <w:bookmarkStart w:id="82" w:name="OLE_LINK66"/>
            <w:r>
              <w:rPr>
                <w:rFonts w:hint="eastAsia" w:ascii="宋体" w:hAnsi="宋体" w:cs="宋体"/>
                <w:color w:val="auto"/>
                <w:szCs w:val="21"/>
                <w:highlight w:val="none"/>
                <w:lang w:val="zh-CN"/>
              </w:rPr>
              <w:t>是</w:t>
            </w:r>
            <w:r>
              <w:rPr>
                <w:rFonts w:hint="eastAsia" w:ascii="宋体" w:hAnsi="宋体" w:cs="宋体"/>
                <w:color w:val="auto"/>
                <w:szCs w:val="21"/>
                <w:highlight w:val="none"/>
              </w:rPr>
              <w:t>/</w:t>
            </w:r>
            <w:r>
              <w:rPr>
                <w:rFonts w:hint="eastAsia" w:ascii="宋体" w:hAnsi="宋体" w:cs="宋体"/>
                <w:color w:val="auto"/>
                <w:szCs w:val="21"/>
                <w:highlight w:val="none"/>
                <w:lang w:val="zh-CN"/>
              </w:rPr>
              <w:t>不是</w:t>
            </w:r>
            <w:bookmarkEnd w:id="82"/>
          </w:p>
        </w:tc>
      </w:tr>
      <w:tr w14:paraId="518156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atLeast"/>
          <w:jc w:val="center"/>
        </w:trPr>
        <w:tc>
          <w:tcPr>
            <w:tcW w:w="640" w:type="dxa"/>
            <w:vMerge w:val="restart"/>
            <w:noWrap w:val="0"/>
            <w:vAlign w:val="center"/>
          </w:tcPr>
          <w:p w14:paraId="02169B28">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2</w:t>
            </w:r>
          </w:p>
        </w:tc>
        <w:tc>
          <w:tcPr>
            <w:tcW w:w="1100" w:type="dxa"/>
            <w:vMerge w:val="restart"/>
            <w:noWrap w:val="0"/>
            <w:vAlign w:val="center"/>
          </w:tcPr>
          <w:p w14:paraId="518576D1">
            <w:pPr>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残疾人福利性单位</w:t>
            </w:r>
          </w:p>
        </w:tc>
        <w:tc>
          <w:tcPr>
            <w:tcW w:w="2116" w:type="dxa"/>
            <w:noWrap w:val="0"/>
            <w:vAlign w:val="center"/>
          </w:tcPr>
          <w:p w14:paraId="665F10C9">
            <w:pPr>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rPr>
              <w:t>提供本单位制造的货物</w:t>
            </w:r>
          </w:p>
        </w:tc>
        <w:tc>
          <w:tcPr>
            <w:tcW w:w="4467" w:type="dxa"/>
            <w:noWrap w:val="0"/>
            <w:vAlign w:val="center"/>
          </w:tcPr>
          <w:p w14:paraId="4C3BB58A">
            <w:pPr>
              <w:spacing w:line="360" w:lineRule="auto"/>
              <w:jc w:val="left"/>
              <w:rPr>
                <w:rFonts w:hint="eastAsia" w:ascii="宋体" w:hAnsi="宋体" w:cs="宋体"/>
                <w:color w:val="auto"/>
                <w:szCs w:val="21"/>
                <w:highlight w:val="none"/>
                <w:lang w:val="zh-CN"/>
              </w:rPr>
            </w:pPr>
            <w:bookmarkStart w:id="83" w:name="OLE_LINK73"/>
            <w:r>
              <w:rPr>
                <w:rFonts w:hint="eastAsia" w:ascii="宋体" w:hAnsi="宋体" w:cs="宋体"/>
                <w:color w:val="auto"/>
                <w:szCs w:val="21"/>
                <w:highlight w:val="none"/>
                <w:lang w:val="zh-CN"/>
              </w:rPr>
              <w:t>供应商《残疾人福利性单位声明函》</w:t>
            </w:r>
            <w:bookmarkEnd w:id="83"/>
            <w:r>
              <w:rPr>
                <w:rFonts w:hint="eastAsia" w:ascii="宋体" w:hAnsi="宋体" w:cs="宋体"/>
                <w:color w:val="auto"/>
                <w:szCs w:val="21"/>
                <w:highlight w:val="none"/>
                <w:lang w:val="zh-CN"/>
              </w:rPr>
              <w:t>（</w:t>
            </w:r>
            <w:r>
              <w:rPr>
                <w:rFonts w:hint="eastAsia" w:ascii="宋体" w:hAnsi="宋体" w:cs="宋体"/>
                <w:color w:val="auto"/>
                <w:szCs w:val="21"/>
                <w:highlight w:val="none"/>
                <w:lang w:val="en-US" w:eastAsia="zh-CN"/>
              </w:rPr>
              <w:t>详见</w:t>
            </w:r>
            <w:r>
              <w:rPr>
                <w:rFonts w:hint="eastAsia" w:ascii="宋体" w:hAnsi="宋体" w:cs="宋体"/>
                <w:color w:val="auto"/>
                <w:szCs w:val="21"/>
                <w:highlight w:val="none"/>
                <w:lang w:val="zh-CN"/>
              </w:rPr>
              <w:t>附件）</w:t>
            </w:r>
          </w:p>
        </w:tc>
        <w:tc>
          <w:tcPr>
            <w:tcW w:w="1377" w:type="dxa"/>
            <w:noWrap w:val="0"/>
            <w:vAlign w:val="center"/>
          </w:tcPr>
          <w:p w14:paraId="5E76F908">
            <w:pPr>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是</w:t>
            </w:r>
            <w:r>
              <w:rPr>
                <w:rFonts w:hint="eastAsia" w:ascii="宋体" w:hAnsi="宋体" w:cs="宋体"/>
                <w:color w:val="auto"/>
                <w:szCs w:val="21"/>
                <w:highlight w:val="none"/>
              </w:rPr>
              <w:t>/</w:t>
            </w:r>
            <w:r>
              <w:rPr>
                <w:rFonts w:hint="eastAsia" w:ascii="宋体" w:hAnsi="宋体" w:cs="宋体"/>
                <w:color w:val="auto"/>
                <w:szCs w:val="21"/>
                <w:highlight w:val="none"/>
                <w:lang w:val="zh-CN"/>
              </w:rPr>
              <w:t>不是</w:t>
            </w:r>
          </w:p>
        </w:tc>
      </w:tr>
      <w:tr w14:paraId="0DEB1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atLeast"/>
          <w:jc w:val="center"/>
        </w:trPr>
        <w:tc>
          <w:tcPr>
            <w:tcW w:w="640" w:type="dxa"/>
            <w:vMerge w:val="continue"/>
            <w:noWrap w:val="0"/>
            <w:vAlign w:val="center"/>
          </w:tcPr>
          <w:p w14:paraId="374AB935">
            <w:pPr>
              <w:spacing w:line="360" w:lineRule="auto"/>
              <w:jc w:val="center"/>
              <w:rPr>
                <w:rFonts w:hint="eastAsia" w:ascii="宋体" w:hAnsi="宋体" w:cs="宋体"/>
                <w:color w:val="auto"/>
                <w:szCs w:val="21"/>
                <w:highlight w:val="none"/>
                <w:lang w:val="zh-CN"/>
              </w:rPr>
            </w:pPr>
          </w:p>
        </w:tc>
        <w:tc>
          <w:tcPr>
            <w:tcW w:w="1100" w:type="dxa"/>
            <w:vMerge w:val="continue"/>
            <w:noWrap w:val="0"/>
            <w:vAlign w:val="center"/>
          </w:tcPr>
          <w:p w14:paraId="5182C64A">
            <w:pPr>
              <w:spacing w:line="360" w:lineRule="auto"/>
              <w:jc w:val="center"/>
              <w:rPr>
                <w:rFonts w:hint="eastAsia" w:ascii="宋体" w:hAnsi="宋体" w:cs="宋体"/>
                <w:color w:val="auto"/>
                <w:szCs w:val="21"/>
                <w:highlight w:val="none"/>
                <w:lang w:val="zh-CN"/>
              </w:rPr>
            </w:pPr>
          </w:p>
        </w:tc>
        <w:tc>
          <w:tcPr>
            <w:tcW w:w="2116" w:type="dxa"/>
            <w:noWrap w:val="0"/>
            <w:vAlign w:val="center"/>
          </w:tcPr>
          <w:p w14:paraId="43E6F3E8">
            <w:pPr>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rPr>
              <w:t>提供其他残疾人福利性单位制造的货物</w:t>
            </w:r>
          </w:p>
        </w:tc>
        <w:tc>
          <w:tcPr>
            <w:tcW w:w="4467" w:type="dxa"/>
            <w:noWrap w:val="0"/>
            <w:vAlign w:val="center"/>
          </w:tcPr>
          <w:p w14:paraId="75C5C274">
            <w:pPr>
              <w:spacing w:line="36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供应商《残疾人福利性单位声明函》（</w:t>
            </w:r>
            <w:r>
              <w:rPr>
                <w:rFonts w:hint="eastAsia" w:ascii="宋体" w:hAnsi="宋体" w:cs="宋体"/>
                <w:color w:val="auto"/>
                <w:szCs w:val="21"/>
                <w:highlight w:val="none"/>
                <w:lang w:val="en-US" w:eastAsia="zh-CN"/>
              </w:rPr>
              <w:t>详见</w:t>
            </w:r>
            <w:r>
              <w:rPr>
                <w:rFonts w:hint="eastAsia" w:ascii="宋体" w:hAnsi="宋体" w:cs="宋体"/>
                <w:color w:val="auto"/>
                <w:szCs w:val="21"/>
                <w:highlight w:val="none"/>
                <w:lang w:val="zh-CN"/>
              </w:rPr>
              <w:t>附件）</w:t>
            </w:r>
          </w:p>
        </w:tc>
        <w:tc>
          <w:tcPr>
            <w:tcW w:w="1377" w:type="dxa"/>
            <w:noWrap w:val="0"/>
            <w:vAlign w:val="center"/>
          </w:tcPr>
          <w:p w14:paraId="71BA8204">
            <w:pPr>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是</w:t>
            </w:r>
            <w:r>
              <w:rPr>
                <w:rFonts w:hint="eastAsia" w:ascii="宋体" w:hAnsi="宋体" w:cs="宋体"/>
                <w:color w:val="auto"/>
                <w:szCs w:val="21"/>
                <w:highlight w:val="none"/>
              </w:rPr>
              <w:t>/</w:t>
            </w:r>
            <w:r>
              <w:rPr>
                <w:rFonts w:hint="eastAsia" w:ascii="宋体" w:hAnsi="宋体" w:cs="宋体"/>
                <w:color w:val="auto"/>
                <w:szCs w:val="21"/>
                <w:highlight w:val="none"/>
                <w:lang w:val="zh-CN"/>
              </w:rPr>
              <w:t>不是</w:t>
            </w:r>
          </w:p>
        </w:tc>
      </w:tr>
      <w:tr w14:paraId="165C0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7" w:hRule="atLeast"/>
          <w:jc w:val="center"/>
        </w:trPr>
        <w:tc>
          <w:tcPr>
            <w:tcW w:w="640" w:type="dxa"/>
            <w:noWrap w:val="0"/>
            <w:vAlign w:val="center"/>
          </w:tcPr>
          <w:p w14:paraId="411C6C69">
            <w:pPr>
              <w:spacing w:line="360" w:lineRule="auto"/>
              <w:jc w:val="center"/>
              <w:rPr>
                <w:rFonts w:hint="eastAsia" w:ascii="宋体" w:hAnsi="宋体" w:cs="宋体"/>
                <w:bCs/>
                <w:color w:val="auto"/>
                <w:szCs w:val="21"/>
                <w:highlight w:val="none"/>
              </w:rPr>
            </w:pPr>
            <w:r>
              <w:rPr>
                <w:rFonts w:hint="eastAsia" w:ascii="宋体" w:hAnsi="宋体" w:cs="宋体"/>
                <w:bCs/>
                <w:color w:val="auto"/>
                <w:szCs w:val="21"/>
                <w:highlight w:val="none"/>
              </w:rPr>
              <w:t>3</w:t>
            </w:r>
          </w:p>
        </w:tc>
        <w:tc>
          <w:tcPr>
            <w:tcW w:w="1100" w:type="dxa"/>
            <w:noWrap w:val="0"/>
            <w:vAlign w:val="center"/>
          </w:tcPr>
          <w:p w14:paraId="20485086">
            <w:pPr>
              <w:spacing w:line="360" w:lineRule="auto"/>
              <w:jc w:val="center"/>
              <w:rPr>
                <w:rFonts w:hint="eastAsia" w:ascii="宋体" w:hAnsi="宋体" w:cs="宋体"/>
                <w:bCs/>
                <w:color w:val="auto"/>
                <w:szCs w:val="21"/>
                <w:highlight w:val="none"/>
              </w:rPr>
            </w:pPr>
            <w:r>
              <w:rPr>
                <w:rFonts w:hint="eastAsia" w:ascii="宋体" w:hAnsi="宋体" w:cs="宋体"/>
                <w:bCs/>
                <w:color w:val="auto"/>
                <w:szCs w:val="21"/>
                <w:highlight w:val="none"/>
              </w:rPr>
              <w:t>监狱</w:t>
            </w:r>
          </w:p>
          <w:p w14:paraId="0CC35D5C">
            <w:pPr>
              <w:spacing w:line="360" w:lineRule="auto"/>
              <w:jc w:val="center"/>
              <w:rPr>
                <w:rFonts w:hint="eastAsia" w:ascii="宋体" w:hAnsi="宋体" w:cs="宋体"/>
                <w:bCs/>
                <w:color w:val="auto"/>
                <w:szCs w:val="21"/>
                <w:highlight w:val="none"/>
              </w:rPr>
            </w:pPr>
            <w:r>
              <w:rPr>
                <w:rFonts w:hint="eastAsia" w:ascii="宋体" w:hAnsi="宋体" w:cs="宋体"/>
                <w:bCs/>
                <w:color w:val="auto"/>
                <w:szCs w:val="21"/>
                <w:highlight w:val="none"/>
              </w:rPr>
              <w:t>企业</w:t>
            </w:r>
          </w:p>
        </w:tc>
        <w:tc>
          <w:tcPr>
            <w:tcW w:w="2116" w:type="dxa"/>
            <w:noWrap w:val="0"/>
            <w:vAlign w:val="center"/>
          </w:tcPr>
          <w:p w14:paraId="0A02ADAA">
            <w:pPr>
              <w:spacing w:line="360" w:lineRule="auto"/>
              <w:jc w:val="center"/>
              <w:rPr>
                <w:rFonts w:hint="eastAsia" w:ascii="宋体" w:hAnsi="宋体" w:cs="宋体"/>
                <w:color w:val="auto"/>
                <w:szCs w:val="21"/>
                <w:highlight w:val="none"/>
                <w:lang w:bidi="ar"/>
              </w:rPr>
            </w:pPr>
          </w:p>
        </w:tc>
        <w:tc>
          <w:tcPr>
            <w:tcW w:w="4467" w:type="dxa"/>
            <w:noWrap w:val="0"/>
            <w:vAlign w:val="center"/>
          </w:tcPr>
          <w:p w14:paraId="5584BC2F">
            <w:pPr>
              <w:spacing w:line="36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省级以上监狱管理局、戒毒管理局（含新疆生产建设兵团）出具的属于监狱企业的证明文件</w:t>
            </w:r>
          </w:p>
        </w:tc>
        <w:tc>
          <w:tcPr>
            <w:tcW w:w="1377" w:type="dxa"/>
            <w:noWrap w:val="0"/>
            <w:vAlign w:val="center"/>
          </w:tcPr>
          <w:p w14:paraId="07DB5BAB">
            <w:pPr>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是</w:t>
            </w:r>
            <w:r>
              <w:rPr>
                <w:rFonts w:hint="eastAsia" w:ascii="宋体" w:hAnsi="宋体" w:cs="宋体"/>
                <w:color w:val="auto"/>
                <w:szCs w:val="21"/>
                <w:highlight w:val="none"/>
              </w:rPr>
              <w:t>/</w:t>
            </w:r>
            <w:r>
              <w:rPr>
                <w:rFonts w:hint="eastAsia" w:ascii="宋体" w:hAnsi="宋体" w:cs="宋体"/>
                <w:color w:val="auto"/>
                <w:szCs w:val="21"/>
                <w:highlight w:val="none"/>
                <w:lang w:val="zh-CN"/>
              </w:rPr>
              <w:t>不是</w:t>
            </w:r>
          </w:p>
        </w:tc>
      </w:tr>
      <w:tr w14:paraId="1A715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7" w:hRule="atLeast"/>
          <w:jc w:val="center"/>
        </w:trPr>
        <w:tc>
          <w:tcPr>
            <w:tcW w:w="640" w:type="dxa"/>
            <w:vMerge w:val="restart"/>
            <w:noWrap w:val="0"/>
            <w:vAlign w:val="center"/>
          </w:tcPr>
          <w:p w14:paraId="5B2D2D37">
            <w:pPr>
              <w:spacing w:line="360" w:lineRule="auto"/>
              <w:jc w:val="center"/>
              <w:rPr>
                <w:rFonts w:hint="eastAsia" w:ascii="宋体" w:hAnsi="宋体" w:cs="宋体"/>
                <w:bCs/>
                <w:color w:val="auto"/>
                <w:szCs w:val="21"/>
                <w:highlight w:val="none"/>
              </w:rPr>
            </w:pPr>
            <w:r>
              <w:rPr>
                <w:rFonts w:hint="eastAsia" w:ascii="宋体" w:hAnsi="宋体" w:cs="宋体"/>
                <w:bCs/>
                <w:color w:val="auto"/>
                <w:szCs w:val="21"/>
                <w:highlight w:val="none"/>
              </w:rPr>
              <w:t>4</w:t>
            </w:r>
          </w:p>
        </w:tc>
        <w:tc>
          <w:tcPr>
            <w:tcW w:w="1100" w:type="dxa"/>
            <w:vMerge w:val="restart"/>
            <w:noWrap w:val="0"/>
            <w:vAlign w:val="center"/>
          </w:tcPr>
          <w:p w14:paraId="5875632A">
            <w:pPr>
              <w:spacing w:line="360" w:lineRule="auto"/>
              <w:jc w:val="center"/>
              <w:rPr>
                <w:rFonts w:hint="eastAsia" w:ascii="宋体" w:hAnsi="宋体" w:cs="宋体"/>
                <w:bCs/>
                <w:color w:val="auto"/>
                <w:szCs w:val="21"/>
                <w:highlight w:val="none"/>
              </w:rPr>
            </w:pPr>
            <w:r>
              <w:rPr>
                <w:rFonts w:hint="eastAsia" w:ascii="宋体" w:hAnsi="宋体" w:cs="宋体"/>
                <w:bCs/>
                <w:color w:val="auto"/>
                <w:szCs w:val="21"/>
                <w:highlight w:val="none"/>
              </w:rPr>
              <w:t>节能</w:t>
            </w:r>
          </w:p>
        </w:tc>
        <w:tc>
          <w:tcPr>
            <w:tcW w:w="2116" w:type="dxa"/>
            <w:noWrap w:val="0"/>
            <w:vAlign w:val="center"/>
          </w:tcPr>
          <w:p w14:paraId="4D890139">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强制采购节能产品</w:t>
            </w:r>
          </w:p>
        </w:tc>
        <w:tc>
          <w:tcPr>
            <w:tcW w:w="4467" w:type="dxa"/>
            <w:noWrap w:val="0"/>
            <w:vAlign w:val="center"/>
          </w:tcPr>
          <w:p w14:paraId="435A5E54">
            <w:pPr>
              <w:spacing w:line="36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由国家确定的认证机构出具的、处于有效期之内的节能产品认证证书</w:t>
            </w:r>
            <w:r>
              <w:rPr>
                <w:rFonts w:hint="eastAsia" w:ascii="宋体" w:hAnsi="宋体" w:cs="宋体"/>
                <w:color w:val="auto"/>
                <w:szCs w:val="21"/>
                <w:highlight w:val="none"/>
                <w:lang w:val="en-US" w:eastAsia="zh-CN"/>
              </w:rPr>
              <w:t>扫描</w:t>
            </w:r>
            <w:r>
              <w:rPr>
                <w:rFonts w:hint="eastAsia" w:ascii="宋体" w:hAnsi="宋体" w:cs="宋体"/>
                <w:color w:val="auto"/>
                <w:szCs w:val="21"/>
                <w:highlight w:val="none"/>
                <w:lang w:val="zh-CN"/>
              </w:rPr>
              <w:t>件</w:t>
            </w:r>
          </w:p>
        </w:tc>
        <w:tc>
          <w:tcPr>
            <w:tcW w:w="1377" w:type="dxa"/>
            <w:noWrap w:val="0"/>
            <w:vAlign w:val="center"/>
          </w:tcPr>
          <w:p w14:paraId="44B83040">
            <w:pPr>
              <w:spacing w:line="360" w:lineRule="auto"/>
              <w:jc w:val="center"/>
              <w:rPr>
                <w:rFonts w:hint="eastAsia" w:ascii="宋体" w:hAnsi="宋体" w:cs="宋体"/>
                <w:color w:val="auto"/>
                <w:szCs w:val="21"/>
                <w:highlight w:val="none"/>
                <w:lang w:val="zh-CN"/>
              </w:rPr>
            </w:pPr>
            <w:bookmarkStart w:id="84" w:name="OLE_LINK67"/>
            <w:r>
              <w:rPr>
                <w:rFonts w:hint="eastAsia" w:ascii="宋体" w:hAnsi="宋体" w:cs="宋体"/>
                <w:color w:val="auto"/>
                <w:szCs w:val="21"/>
                <w:highlight w:val="none"/>
                <w:lang w:val="zh-CN"/>
              </w:rPr>
              <w:t>有</w:t>
            </w:r>
            <w:r>
              <w:rPr>
                <w:rFonts w:hint="eastAsia" w:ascii="宋体" w:hAnsi="宋体" w:cs="宋体"/>
                <w:color w:val="auto"/>
                <w:szCs w:val="21"/>
                <w:highlight w:val="none"/>
              </w:rPr>
              <w:t>/</w:t>
            </w:r>
            <w:r>
              <w:rPr>
                <w:rFonts w:hint="eastAsia" w:ascii="宋体" w:hAnsi="宋体" w:cs="宋体"/>
                <w:color w:val="auto"/>
                <w:szCs w:val="21"/>
                <w:highlight w:val="none"/>
                <w:lang w:val="zh-CN"/>
              </w:rPr>
              <w:t>没有</w:t>
            </w:r>
            <w:bookmarkEnd w:id="84"/>
          </w:p>
        </w:tc>
      </w:tr>
      <w:tr w14:paraId="12005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7" w:hRule="atLeast"/>
          <w:jc w:val="center"/>
        </w:trPr>
        <w:tc>
          <w:tcPr>
            <w:tcW w:w="640" w:type="dxa"/>
            <w:vMerge w:val="continue"/>
            <w:noWrap w:val="0"/>
            <w:vAlign w:val="center"/>
          </w:tcPr>
          <w:p w14:paraId="553E81DA">
            <w:pPr>
              <w:spacing w:line="360" w:lineRule="auto"/>
              <w:jc w:val="center"/>
              <w:rPr>
                <w:rFonts w:hint="eastAsia" w:ascii="宋体" w:hAnsi="宋体" w:cs="宋体"/>
                <w:bCs/>
                <w:color w:val="auto"/>
                <w:szCs w:val="21"/>
                <w:highlight w:val="none"/>
              </w:rPr>
            </w:pPr>
          </w:p>
        </w:tc>
        <w:tc>
          <w:tcPr>
            <w:tcW w:w="1100" w:type="dxa"/>
            <w:vMerge w:val="continue"/>
            <w:noWrap w:val="0"/>
            <w:vAlign w:val="center"/>
          </w:tcPr>
          <w:p w14:paraId="0C4FB135">
            <w:pPr>
              <w:spacing w:line="360" w:lineRule="auto"/>
              <w:jc w:val="center"/>
              <w:rPr>
                <w:rFonts w:hint="eastAsia" w:ascii="宋体" w:hAnsi="宋体" w:cs="宋体"/>
                <w:bCs/>
                <w:color w:val="auto"/>
                <w:szCs w:val="21"/>
                <w:highlight w:val="none"/>
              </w:rPr>
            </w:pPr>
          </w:p>
        </w:tc>
        <w:tc>
          <w:tcPr>
            <w:tcW w:w="2116" w:type="dxa"/>
            <w:noWrap w:val="0"/>
            <w:vAlign w:val="center"/>
          </w:tcPr>
          <w:p w14:paraId="12F72DD5">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优先采购节能产品</w:t>
            </w:r>
          </w:p>
        </w:tc>
        <w:tc>
          <w:tcPr>
            <w:tcW w:w="4467" w:type="dxa"/>
            <w:noWrap w:val="0"/>
            <w:vAlign w:val="center"/>
          </w:tcPr>
          <w:p w14:paraId="3C171DB9">
            <w:pPr>
              <w:spacing w:line="36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由国家确定的认证机构出具的、处于有效期之内的节能产品认证证书</w:t>
            </w:r>
            <w:r>
              <w:rPr>
                <w:rFonts w:hint="eastAsia" w:ascii="宋体" w:hAnsi="宋体" w:cs="宋体"/>
                <w:color w:val="auto"/>
                <w:szCs w:val="21"/>
                <w:highlight w:val="none"/>
                <w:lang w:val="en-US" w:eastAsia="zh-CN"/>
              </w:rPr>
              <w:t>扫描</w:t>
            </w:r>
            <w:r>
              <w:rPr>
                <w:rFonts w:hint="eastAsia" w:ascii="宋体" w:hAnsi="宋体" w:cs="宋体"/>
                <w:color w:val="auto"/>
                <w:szCs w:val="21"/>
                <w:highlight w:val="none"/>
                <w:lang w:val="zh-CN"/>
              </w:rPr>
              <w:t>件</w:t>
            </w:r>
          </w:p>
        </w:tc>
        <w:tc>
          <w:tcPr>
            <w:tcW w:w="1377" w:type="dxa"/>
            <w:noWrap w:val="0"/>
            <w:vAlign w:val="center"/>
          </w:tcPr>
          <w:p w14:paraId="6DFECD39">
            <w:pPr>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有</w:t>
            </w:r>
            <w:r>
              <w:rPr>
                <w:rFonts w:hint="eastAsia" w:ascii="宋体" w:hAnsi="宋体" w:cs="宋体"/>
                <w:color w:val="auto"/>
                <w:szCs w:val="21"/>
                <w:highlight w:val="none"/>
              </w:rPr>
              <w:t>/</w:t>
            </w:r>
            <w:r>
              <w:rPr>
                <w:rFonts w:hint="eastAsia" w:ascii="宋体" w:hAnsi="宋体" w:cs="宋体"/>
                <w:color w:val="auto"/>
                <w:szCs w:val="21"/>
                <w:highlight w:val="none"/>
                <w:lang w:val="zh-CN"/>
              </w:rPr>
              <w:t>没有</w:t>
            </w:r>
          </w:p>
        </w:tc>
      </w:tr>
      <w:tr w14:paraId="29CC9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7" w:hRule="atLeast"/>
          <w:jc w:val="center"/>
        </w:trPr>
        <w:tc>
          <w:tcPr>
            <w:tcW w:w="640" w:type="dxa"/>
            <w:noWrap w:val="0"/>
            <w:vAlign w:val="center"/>
          </w:tcPr>
          <w:p w14:paraId="73D657FD">
            <w:pPr>
              <w:spacing w:line="360" w:lineRule="auto"/>
              <w:jc w:val="center"/>
              <w:rPr>
                <w:rFonts w:hint="eastAsia" w:ascii="宋体" w:hAnsi="宋体" w:cs="宋体"/>
                <w:bCs/>
                <w:color w:val="auto"/>
                <w:szCs w:val="21"/>
                <w:highlight w:val="none"/>
              </w:rPr>
            </w:pPr>
            <w:r>
              <w:rPr>
                <w:rFonts w:hint="eastAsia" w:ascii="宋体" w:hAnsi="宋体" w:cs="宋体"/>
                <w:bCs/>
                <w:color w:val="auto"/>
                <w:szCs w:val="21"/>
                <w:highlight w:val="none"/>
              </w:rPr>
              <w:t>5</w:t>
            </w:r>
          </w:p>
        </w:tc>
        <w:tc>
          <w:tcPr>
            <w:tcW w:w="1100" w:type="dxa"/>
            <w:noWrap w:val="0"/>
            <w:vAlign w:val="center"/>
          </w:tcPr>
          <w:p w14:paraId="1AC7A95E">
            <w:pPr>
              <w:spacing w:line="360" w:lineRule="auto"/>
              <w:jc w:val="center"/>
              <w:rPr>
                <w:rFonts w:hint="eastAsia" w:ascii="宋体" w:hAnsi="宋体" w:cs="宋体"/>
                <w:bCs/>
                <w:color w:val="auto"/>
                <w:szCs w:val="21"/>
                <w:highlight w:val="none"/>
              </w:rPr>
            </w:pPr>
            <w:r>
              <w:rPr>
                <w:rFonts w:hint="eastAsia" w:ascii="宋体" w:hAnsi="宋体" w:cs="宋体"/>
                <w:bCs/>
                <w:color w:val="auto"/>
                <w:szCs w:val="21"/>
                <w:highlight w:val="none"/>
              </w:rPr>
              <w:t>环保</w:t>
            </w:r>
          </w:p>
        </w:tc>
        <w:tc>
          <w:tcPr>
            <w:tcW w:w="2116" w:type="dxa"/>
            <w:noWrap w:val="0"/>
            <w:vAlign w:val="center"/>
          </w:tcPr>
          <w:p w14:paraId="2366ADB4">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lang w:val="zh-CN"/>
              </w:rPr>
              <w:t>优先采购环境标志产品</w:t>
            </w:r>
          </w:p>
        </w:tc>
        <w:tc>
          <w:tcPr>
            <w:tcW w:w="4467" w:type="dxa"/>
            <w:noWrap w:val="0"/>
            <w:vAlign w:val="center"/>
          </w:tcPr>
          <w:p w14:paraId="1B2438E1">
            <w:pPr>
              <w:spacing w:line="36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由国家确定的认证机构出具的、处于有效期之内的环境标志产品认证证书</w:t>
            </w:r>
            <w:r>
              <w:rPr>
                <w:rFonts w:hint="eastAsia" w:ascii="宋体" w:hAnsi="宋体" w:cs="宋体"/>
                <w:color w:val="auto"/>
                <w:szCs w:val="21"/>
                <w:highlight w:val="none"/>
                <w:lang w:val="en-US" w:eastAsia="zh-CN"/>
              </w:rPr>
              <w:t>扫描</w:t>
            </w:r>
            <w:r>
              <w:rPr>
                <w:rFonts w:hint="eastAsia" w:ascii="宋体" w:hAnsi="宋体" w:cs="宋体"/>
                <w:color w:val="auto"/>
                <w:szCs w:val="21"/>
                <w:highlight w:val="none"/>
                <w:lang w:val="zh-CN"/>
              </w:rPr>
              <w:t>件</w:t>
            </w:r>
          </w:p>
        </w:tc>
        <w:tc>
          <w:tcPr>
            <w:tcW w:w="1377" w:type="dxa"/>
            <w:noWrap w:val="0"/>
            <w:vAlign w:val="center"/>
          </w:tcPr>
          <w:p w14:paraId="177E7896">
            <w:pPr>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有</w:t>
            </w:r>
            <w:r>
              <w:rPr>
                <w:rFonts w:hint="eastAsia" w:ascii="宋体" w:hAnsi="宋体" w:cs="宋体"/>
                <w:color w:val="auto"/>
                <w:szCs w:val="21"/>
                <w:highlight w:val="none"/>
              </w:rPr>
              <w:t>/</w:t>
            </w:r>
            <w:r>
              <w:rPr>
                <w:rFonts w:hint="eastAsia" w:ascii="宋体" w:hAnsi="宋体" w:cs="宋体"/>
                <w:color w:val="auto"/>
                <w:szCs w:val="21"/>
                <w:highlight w:val="none"/>
                <w:lang w:val="zh-CN"/>
              </w:rPr>
              <w:t>没有</w:t>
            </w:r>
          </w:p>
        </w:tc>
      </w:tr>
      <w:tr w14:paraId="4CF54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640" w:type="dxa"/>
            <w:noWrap w:val="0"/>
            <w:vAlign w:val="center"/>
          </w:tcPr>
          <w:p w14:paraId="100F0816">
            <w:pPr>
              <w:spacing w:line="360" w:lineRule="auto"/>
              <w:jc w:val="center"/>
              <w:rPr>
                <w:rFonts w:hint="eastAsia" w:ascii="宋体" w:hAnsi="宋体" w:cs="宋体"/>
                <w:bCs/>
                <w:color w:val="auto"/>
                <w:szCs w:val="21"/>
                <w:highlight w:val="none"/>
              </w:rPr>
            </w:pPr>
            <w:r>
              <w:rPr>
                <w:rFonts w:hint="eastAsia" w:ascii="宋体" w:hAnsi="宋体" w:cs="宋体"/>
                <w:bCs/>
                <w:color w:val="auto"/>
                <w:szCs w:val="21"/>
                <w:highlight w:val="none"/>
              </w:rPr>
              <w:t>6</w:t>
            </w:r>
          </w:p>
        </w:tc>
        <w:tc>
          <w:tcPr>
            <w:tcW w:w="1100" w:type="dxa"/>
            <w:noWrap w:val="0"/>
            <w:vAlign w:val="center"/>
          </w:tcPr>
          <w:p w14:paraId="03029FED">
            <w:pPr>
              <w:spacing w:line="360" w:lineRule="auto"/>
              <w:jc w:val="center"/>
              <w:rPr>
                <w:rFonts w:hint="eastAsia" w:ascii="宋体" w:hAnsi="宋体" w:cs="宋体"/>
                <w:bCs/>
                <w:color w:val="auto"/>
                <w:szCs w:val="21"/>
                <w:highlight w:val="none"/>
              </w:rPr>
            </w:pPr>
            <w:r>
              <w:rPr>
                <w:rFonts w:hint="eastAsia" w:ascii="宋体" w:hAnsi="宋体" w:cs="宋体"/>
                <w:bCs/>
                <w:color w:val="auto"/>
                <w:szCs w:val="21"/>
                <w:highlight w:val="none"/>
              </w:rPr>
              <w:t>信息安全</w:t>
            </w:r>
          </w:p>
        </w:tc>
        <w:tc>
          <w:tcPr>
            <w:tcW w:w="2116" w:type="dxa"/>
            <w:noWrap w:val="0"/>
            <w:vAlign w:val="center"/>
          </w:tcPr>
          <w:p w14:paraId="4E82DB3F">
            <w:pPr>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rPr>
              <w:t>强制采购</w:t>
            </w:r>
            <w:r>
              <w:rPr>
                <w:rFonts w:hint="eastAsia" w:ascii="宋体" w:hAnsi="宋体" w:cs="宋体"/>
                <w:color w:val="auto"/>
                <w:szCs w:val="21"/>
                <w:highlight w:val="none"/>
                <w:lang w:val="zh-CN"/>
              </w:rPr>
              <w:t>信息安全产品</w:t>
            </w:r>
          </w:p>
        </w:tc>
        <w:tc>
          <w:tcPr>
            <w:tcW w:w="4467" w:type="dxa"/>
            <w:noWrap w:val="0"/>
            <w:vAlign w:val="center"/>
          </w:tcPr>
          <w:p w14:paraId="11B647B2">
            <w:pPr>
              <w:spacing w:line="36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由中国信息安全认证中心颁发的有效认证证书</w:t>
            </w:r>
            <w:r>
              <w:rPr>
                <w:rFonts w:hint="eastAsia" w:ascii="宋体" w:hAnsi="宋体" w:cs="宋体"/>
                <w:color w:val="auto"/>
                <w:szCs w:val="21"/>
                <w:highlight w:val="none"/>
                <w:lang w:val="en-US" w:eastAsia="zh-CN"/>
              </w:rPr>
              <w:t>扫描</w:t>
            </w:r>
            <w:r>
              <w:rPr>
                <w:rFonts w:hint="eastAsia" w:ascii="宋体" w:hAnsi="宋体" w:cs="宋体"/>
                <w:color w:val="auto"/>
                <w:szCs w:val="21"/>
                <w:highlight w:val="none"/>
                <w:lang w:val="zh-CN"/>
              </w:rPr>
              <w:t>件</w:t>
            </w:r>
          </w:p>
        </w:tc>
        <w:tc>
          <w:tcPr>
            <w:tcW w:w="1377" w:type="dxa"/>
            <w:noWrap w:val="0"/>
            <w:vAlign w:val="center"/>
          </w:tcPr>
          <w:p w14:paraId="5C9F5331">
            <w:pPr>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有</w:t>
            </w:r>
            <w:r>
              <w:rPr>
                <w:rFonts w:hint="eastAsia" w:ascii="宋体" w:hAnsi="宋体" w:cs="宋体"/>
                <w:color w:val="auto"/>
                <w:szCs w:val="21"/>
                <w:highlight w:val="none"/>
              </w:rPr>
              <w:t>/</w:t>
            </w:r>
            <w:r>
              <w:rPr>
                <w:rFonts w:hint="eastAsia" w:ascii="宋体" w:hAnsi="宋体" w:cs="宋体"/>
                <w:color w:val="auto"/>
                <w:szCs w:val="21"/>
                <w:highlight w:val="none"/>
                <w:lang w:val="zh-CN"/>
              </w:rPr>
              <w:t>没有</w:t>
            </w:r>
          </w:p>
        </w:tc>
      </w:tr>
    </w:tbl>
    <w:p w14:paraId="1F22E743">
      <w:pPr>
        <w:spacing w:before="156" w:line="240" w:lineRule="auto"/>
        <w:ind w:left="5460" w:hanging="5460"/>
        <w:jc w:val="center"/>
        <w:rPr>
          <w:rFonts w:ascii="宋体" w:hAnsi="宋体" w:eastAsia="宋体" w:cs="宋体"/>
          <w:b/>
          <w:bCs/>
          <w:color w:val="auto"/>
          <w:szCs w:val="21"/>
          <w:highlight w:val="none"/>
          <w:lang w:val="zh-CN"/>
        </w:rPr>
      </w:pPr>
      <w:r>
        <w:rPr>
          <w:rFonts w:hint="eastAsia" w:ascii="宋体" w:hAnsi="宋体" w:eastAsia="宋体" w:cs="Times New Roman"/>
          <w:bCs/>
          <w:color w:val="auto"/>
          <w:sz w:val="24"/>
          <w:szCs w:val="20"/>
          <w:highlight w:val="none"/>
          <w:lang w:val="zh-CN"/>
        </w:rPr>
        <w:t xml:space="preserve">                      投标人（签章）：</w:t>
      </w:r>
      <w:r>
        <w:rPr>
          <w:rFonts w:hint="eastAsia" w:ascii="宋体" w:hAnsi="宋体" w:eastAsia="宋体" w:cs="Times New Roman"/>
          <w:bCs/>
          <w:color w:val="auto"/>
          <w:sz w:val="24"/>
          <w:szCs w:val="20"/>
          <w:highlight w:val="none"/>
        </w:rPr>
        <w:t xml:space="preserve">                           </w:t>
      </w:r>
    </w:p>
    <w:p w14:paraId="3176C276">
      <w:pPr>
        <w:spacing w:line="360" w:lineRule="auto"/>
        <w:jc w:val="left"/>
        <w:rPr>
          <w:rFonts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注：</w:t>
      </w:r>
      <w:bookmarkStart w:id="85" w:name="OLE_LINK264"/>
      <w:r>
        <w:rPr>
          <w:rFonts w:hint="eastAsia" w:ascii="宋体" w:hAnsi="宋体" w:eastAsia="宋体" w:cs="宋体"/>
          <w:b/>
          <w:bCs/>
          <w:color w:val="auto"/>
          <w:szCs w:val="21"/>
          <w:highlight w:val="none"/>
          <w:lang w:val="zh-CN"/>
        </w:rPr>
        <w:t>①如本项目给予报价扣除优惠，须提供相关证明材料，否则不享受报价扣除优惠</w:t>
      </w:r>
      <w:r>
        <w:rPr>
          <w:rFonts w:hint="eastAsia" w:ascii="宋体" w:hAnsi="宋体" w:cs="宋体"/>
          <w:b/>
          <w:bCs/>
          <w:color w:val="auto"/>
          <w:szCs w:val="21"/>
          <w:highlight w:val="none"/>
          <w:lang w:val="zh-CN"/>
        </w:rPr>
        <w:t>，</w:t>
      </w:r>
      <w:r>
        <w:rPr>
          <w:rFonts w:hint="eastAsia" w:ascii="宋体" w:hAnsi="宋体" w:eastAsia="宋体" w:cs="宋体"/>
          <w:b/>
          <w:bCs/>
          <w:color w:val="auto"/>
          <w:szCs w:val="21"/>
          <w:highlight w:val="none"/>
          <w:lang w:val="zh-CN"/>
        </w:rPr>
        <w:t>相关证明材料请附在本表之后</w:t>
      </w:r>
      <w:r>
        <w:rPr>
          <w:rFonts w:hint="eastAsia" w:ascii="宋体" w:hAnsi="宋体" w:cs="宋体"/>
          <w:b/>
          <w:bCs/>
          <w:color w:val="auto"/>
          <w:szCs w:val="21"/>
          <w:highlight w:val="none"/>
          <w:lang w:val="zh-CN"/>
        </w:rPr>
        <w:t>。</w:t>
      </w:r>
    </w:p>
    <w:p w14:paraId="29362DFC">
      <w:pPr>
        <w:spacing w:line="360" w:lineRule="auto"/>
        <w:ind w:firstLine="428"/>
        <w:jc w:val="left"/>
        <w:rPr>
          <w:rFonts w:ascii="宋体" w:hAnsi="宋体" w:eastAsia="宋体" w:cs="宋体"/>
          <w:b/>
          <w:bCs/>
          <w:color w:val="auto"/>
          <w:szCs w:val="21"/>
          <w:highlight w:val="none"/>
          <w:lang w:val="zh-CN"/>
        </w:rPr>
      </w:pPr>
      <w:r>
        <w:rPr>
          <w:rFonts w:hint="eastAsia" w:ascii="宋体" w:hAnsi="宋体" w:eastAsia="宋体" w:cs="宋体"/>
          <w:b/>
          <w:bCs/>
          <w:color w:val="auto"/>
          <w:szCs w:val="21"/>
          <w:highlight w:val="none"/>
        </w:rPr>
        <w:t>②</w:t>
      </w:r>
      <w:r>
        <w:rPr>
          <w:rFonts w:hint="eastAsia" w:ascii="宋体" w:hAnsi="宋体" w:eastAsia="宋体" w:cs="宋体"/>
          <w:b/>
          <w:bCs/>
          <w:color w:val="auto"/>
          <w:szCs w:val="21"/>
          <w:highlight w:val="none"/>
          <w:lang w:val="zh-CN"/>
        </w:rPr>
        <w:t>中标投标人《中小企业声明函》</w:t>
      </w:r>
      <w:r>
        <w:rPr>
          <w:rFonts w:hint="eastAsia" w:ascii="宋体" w:hAnsi="宋体" w:cs="宋体"/>
          <w:b/>
          <w:bCs/>
          <w:color w:val="auto"/>
          <w:szCs w:val="21"/>
          <w:highlight w:val="none"/>
          <w:lang w:val="en-US" w:eastAsia="zh-CN"/>
        </w:rPr>
        <w:t>或</w:t>
      </w:r>
      <w:r>
        <w:rPr>
          <w:rFonts w:hint="eastAsia" w:ascii="宋体" w:hAnsi="宋体" w:eastAsia="宋体" w:cs="宋体"/>
          <w:b/>
          <w:bCs/>
          <w:color w:val="auto"/>
          <w:szCs w:val="21"/>
          <w:highlight w:val="none"/>
          <w:lang w:val="zh-CN"/>
        </w:rPr>
        <w:t>《残疾人福利性单位声明函》</w:t>
      </w:r>
      <w:r>
        <w:rPr>
          <w:rFonts w:hint="eastAsia" w:ascii="宋体" w:hAnsi="宋体" w:cs="宋体"/>
          <w:b/>
          <w:bCs/>
          <w:color w:val="auto"/>
          <w:szCs w:val="21"/>
          <w:highlight w:val="none"/>
          <w:lang w:val="zh-CN"/>
        </w:rPr>
        <w:t>，</w:t>
      </w:r>
      <w:r>
        <w:rPr>
          <w:rFonts w:hint="eastAsia" w:ascii="宋体" w:hAnsi="宋体" w:eastAsia="宋体" w:cs="宋体"/>
          <w:b/>
          <w:bCs/>
          <w:color w:val="auto"/>
          <w:szCs w:val="21"/>
          <w:highlight w:val="none"/>
          <w:lang w:val="zh-CN"/>
        </w:rPr>
        <w:t>采购人将随中标公告一并公示。</w:t>
      </w:r>
    </w:p>
    <w:p w14:paraId="3F3400CE">
      <w:pPr>
        <w:spacing w:line="360" w:lineRule="auto"/>
        <w:ind w:firstLine="428"/>
        <w:jc w:val="left"/>
        <w:rPr>
          <w:color w:val="auto"/>
        </w:rPr>
      </w:pPr>
      <w:r>
        <w:rPr>
          <w:rFonts w:ascii="宋体" w:hAnsi="宋体" w:eastAsia="宋体" w:cs="宋体"/>
          <w:b/>
          <w:bCs/>
          <w:color w:val="auto"/>
          <w:szCs w:val="21"/>
          <w:highlight w:val="none"/>
          <w:lang w:val="zh-CN"/>
        </w:rPr>
        <w:fldChar w:fldCharType="begin"/>
      </w:r>
      <w:r>
        <w:rPr>
          <w:rFonts w:ascii="宋体" w:hAnsi="宋体" w:eastAsia="宋体" w:cs="宋体"/>
          <w:b/>
          <w:bCs/>
          <w:color w:val="auto"/>
          <w:szCs w:val="21"/>
          <w:highlight w:val="none"/>
          <w:lang w:val="zh-CN"/>
        </w:rPr>
        <w:instrText xml:space="preserve"> </w:instrText>
      </w:r>
      <w:r>
        <w:rPr>
          <w:rFonts w:hint="eastAsia" w:ascii="宋体" w:hAnsi="宋体" w:eastAsia="宋体" w:cs="宋体"/>
          <w:b/>
          <w:bCs/>
          <w:color w:val="auto"/>
          <w:szCs w:val="21"/>
          <w:highlight w:val="none"/>
          <w:lang w:val="zh-CN"/>
        </w:rPr>
        <w:instrText xml:space="preserve">= 3 \* GB3</w:instrText>
      </w:r>
      <w:r>
        <w:rPr>
          <w:rFonts w:ascii="宋体" w:hAnsi="宋体" w:eastAsia="宋体" w:cs="宋体"/>
          <w:b/>
          <w:bCs/>
          <w:color w:val="auto"/>
          <w:szCs w:val="21"/>
          <w:highlight w:val="none"/>
          <w:lang w:val="zh-CN"/>
        </w:rPr>
        <w:instrText xml:space="preserve"> </w:instrText>
      </w:r>
      <w:r>
        <w:rPr>
          <w:rFonts w:ascii="宋体" w:hAnsi="宋体" w:eastAsia="宋体" w:cs="宋体"/>
          <w:b/>
          <w:bCs/>
          <w:color w:val="auto"/>
          <w:szCs w:val="21"/>
          <w:highlight w:val="none"/>
          <w:lang w:val="zh-CN"/>
        </w:rPr>
        <w:fldChar w:fldCharType="separate"/>
      </w:r>
      <w:r>
        <w:rPr>
          <w:rFonts w:hint="eastAsia" w:ascii="宋体" w:hAnsi="宋体" w:eastAsia="宋体" w:cs="宋体"/>
          <w:b/>
          <w:bCs/>
          <w:color w:val="auto"/>
          <w:szCs w:val="21"/>
          <w:highlight w:val="none"/>
          <w:lang w:val="zh-CN"/>
        </w:rPr>
        <w:t>③</w:t>
      </w:r>
      <w:r>
        <w:rPr>
          <w:rFonts w:ascii="宋体" w:hAnsi="宋体" w:eastAsia="宋体" w:cs="宋体"/>
          <w:b/>
          <w:bCs/>
          <w:color w:val="auto"/>
          <w:szCs w:val="21"/>
          <w:highlight w:val="none"/>
          <w:lang w:val="zh-CN"/>
        </w:rPr>
        <w:fldChar w:fldCharType="end"/>
      </w:r>
      <w:r>
        <w:rPr>
          <w:rFonts w:ascii="宋体" w:hAnsi="宋体" w:eastAsia="宋体" w:cs="宋体"/>
          <w:b/>
          <w:bCs/>
          <w:color w:val="auto"/>
          <w:szCs w:val="21"/>
          <w:highlight w:val="none"/>
          <w:lang w:val="zh-CN"/>
        </w:rPr>
        <w:t>投标人根据招标文件要求提供相关证明材料（如有），以提供的有效证明材料为准 。</w:t>
      </w:r>
      <w:bookmarkEnd w:id="85"/>
    </w:p>
    <w:sectPr>
      <w:pgSz w:w="11906" w:h="16838"/>
      <w:pgMar w:top="1417" w:right="1191" w:bottom="1417" w:left="1191" w:header="850" w:footer="992" w:gutter="0"/>
      <w:pgNumType w:fmt="decimal"/>
      <w:cols w:space="0" w:num="1"/>
      <w:titlePg/>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8"/>
    <w:family w:val="modern"/>
    <w:pitch w:val="default"/>
    <w:sig w:usb0="E0002EFF" w:usb1="C000785B" w:usb2="00000009" w:usb3="00000000" w:csb0="400001FF" w:csb1="FFFF0000"/>
  </w:font>
  <w:font w:name="宋体">
    <w:panose1 w:val="02010600030101010101"/>
    <w:charset w:val="88"/>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84ABADA7-1741-4903-B646-799869E0EDF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A6276F74-F6A3-49E7-86CA-A45C6138FB7D}"/>
  </w:font>
  <w:font w:name="Calibri Light">
    <w:panose1 w:val="020F0302020204030204"/>
    <w:charset w:val="00"/>
    <w:family w:val="swiss"/>
    <w:pitch w:val="default"/>
    <w:sig w:usb0="E4002EFF" w:usb1="C000247B" w:usb2="00000009" w:usb3="00000000" w:csb0="200001FF" w:csb1="00000000"/>
  </w:font>
  <w:font w:name="楷体_GB2312">
    <w:panose1 w:val="02010609030101010101"/>
    <w:charset w:val="86"/>
    <w:family w:val="modern"/>
    <w:pitch w:val="default"/>
    <w:sig w:usb0="00000001" w:usb1="080E0000" w:usb2="00000000" w:usb3="00000000" w:csb0="00040000" w:csb1="00000000"/>
    <w:embedRegular r:id="rId3" w:fontKey="{1A5284C9-C71A-4A07-8077-10A6C886114D}"/>
  </w:font>
  <w:font w:name="华文中宋">
    <w:altName w:val="宋体"/>
    <w:panose1 w:val="02010600040101010101"/>
    <w:charset w:val="86"/>
    <w:family w:val="auto"/>
    <w:pitch w:val="default"/>
    <w:sig w:usb0="00000000" w:usb1="00000000" w:usb2="00000000" w:usb3="00000000" w:csb0="0004009F" w:csb1="DFD70000"/>
    <w:embedRegular r:id="rId4" w:fontKey="{D23A8597-E253-4105-9180-A6E2B4820D6C}"/>
  </w:font>
  <w:font w:name="DFKai-SB">
    <w:altName w:val="Microsoft JhengHei Light"/>
    <w:panose1 w:val="00000000000000000000"/>
    <w:charset w:val="88"/>
    <w:family w:val="auto"/>
    <w:pitch w:val="default"/>
    <w:sig w:usb0="00000000" w:usb1="00000000" w:usb2="00000016" w:usb3="00000000" w:csb0="00100001" w:csb1="00000000"/>
  </w:font>
  <w:font w:name="Microsoft JhengHei Light">
    <w:panose1 w:val="020B0304030504040204"/>
    <w:charset w:val="88"/>
    <w:family w:val="auto"/>
    <w:pitch w:val="default"/>
    <w:sig w:usb0="800002A7" w:usb1="28CF4400" w:usb2="00000016" w:usb3="00000000" w:csb0="00100009" w:csb1="00000000"/>
  </w:font>
  <w:font w:name="Cambria">
    <w:panose1 w:val="02040503050406030204"/>
    <w:charset w:val="00"/>
    <w:family w:val="roman"/>
    <w:pitch w:val="default"/>
    <w:sig w:usb0="E00006FF" w:usb1="420024FF" w:usb2="02000000" w:usb3="00000000" w:csb0="2000019F" w:csb1="00000000"/>
  </w:font>
  <w:font w:name="Mongolian Baiti">
    <w:panose1 w:val="03000500000000000000"/>
    <w:charset w:val="00"/>
    <w:family w:val="script"/>
    <w:pitch w:val="default"/>
    <w:sig w:usb0="80000023" w:usb1="00000000" w:usb2="00020000" w:usb3="00000000" w:csb0="00000001" w:csb1="00000000"/>
  </w:font>
  <w:font w:name="MingLiU">
    <w:altName w:val="PMingLiU-ExtB"/>
    <w:panose1 w:val="02010609000101010101"/>
    <w:charset w:val="88"/>
    <w:family w:val="modern"/>
    <w:pitch w:val="default"/>
    <w:sig w:usb0="00000000" w:usb1="00000000" w:usb2="00000010" w:usb3="00000000" w:csb0="00100000" w:csb1="00000000"/>
  </w:font>
  <w:font w:name="PMingLiU-ExtB">
    <w:panose1 w:val="02020500000000000000"/>
    <w:charset w:val="88"/>
    <w:family w:val="auto"/>
    <w:pitch w:val="default"/>
    <w:sig w:usb0="8000002F" w:usb1="02000008" w:usb2="00000000" w:usb3="00000000" w:csb0="00100001" w:csb1="00000000"/>
  </w:font>
  <w:font w:name="仿宋_GB2312">
    <w:panose1 w:val="02010609030101010101"/>
    <w:charset w:val="86"/>
    <w:family w:val="modern"/>
    <w:pitch w:val="default"/>
    <w:sig w:usb0="00000001" w:usb1="080E0000" w:usb2="00000000" w:usb3="00000000" w:csb0="00040000" w:csb1="00000000"/>
    <w:embedRegular r:id="rId5" w:fontKey="{203AD5A5-ECAE-4979-B3C3-2AD713265564}"/>
  </w:font>
  <w:font w:name="微软雅黑">
    <w:panose1 w:val="020B0503020204020204"/>
    <w:charset w:val="86"/>
    <w:family w:val="auto"/>
    <w:pitch w:val="default"/>
    <w:sig w:usb0="80000287" w:usb1="2ACF3C50" w:usb2="00000016" w:usb3="00000000" w:csb0="0004001F" w:csb1="00000000"/>
    <w:embedRegular r:id="rId6" w:fontKey="{06B0798C-E4CF-4199-A502-542D881A5843}"/>
  </w:font>
  <w:font w:name="ˎ̥">
    <w:altName w:val="Times New Roman"/>
    <w:panose1 w:val="00000000000000000000"/>
    <w:charset w:val="00"/>
    <w:family w:val="roman"/>
    <w:pitch w:val="default"/>
    <w:sig w:usb0="00000000" w:usb1="00000000" w:usb2="00000000" w:usb3="00000000" w:csb0="00040001" w:csb1="00000000"/>
    <w:embedRegular r:id="rId7" w:fontKey="{3D28A00B-D5C2-4156-9FA1-E7D294274477}"/>
  </w:font>
  <w:font w:name="WPSEMBED1">
    <w:panose1 w:val="02010609030101010101"/>
    <w:charset w:val="86"/>
    <w:family w:val="auto"/>
    <w:pitch w:val="default"/>
    <w:sig w:usb0="00000001" w:usb1="080E0000" w:usb2="00000000" w:usb3="00000000" w:csb0="00040000" w:csb1="00000000"/>
  </w:font>
  <w:font w:name="WPSEMBED2">
    <w:panose1 w:val="02010609030101010101"/>
    <w:charset w:val="86"/>
    <w:family w:val="auto"/>
    <w:pitch w:val="default"/>
    <w:sig w:usb0="00000001" w:usb1="080E0000" w:usb2="00000000" w:usb3="00000000" w:csb0="00040000"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388375">
    <w:pPr>
      <w:pStyle w:val="17"/>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97E8A6">
    <w:pPr>
      <w:pStyle w:val="1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60E3CE">
    <w:pPr>
      <w:pStyle w:val="17"/>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BA4221">
    <w:pPr>
      <w:pStyle w:val="17"/>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145D65">
    <w:pPr>
      <w:pStyle w:val="65"/>
      <w:tabs>
        <w:tab w:val="center" w:pos="4589"/>
        <w:tab w:val="clear" w:pos="4153"/>
      </w:tabs>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8E5663D">
                          <w:pPr>
                            <w:pStyle w:val="1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58E5663D">
                    <w:pPr>
                      <w:pStyle w:val="17"/>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lang w:eastAsia="zh-CN"/>
      </w:rPr>
      <w:tab/>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676D2F">
    <w:pPr>
      <w:pStyle w:val="17"/>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807B77D">
                          <w:pPr>
                            <w:pStyle w:val="1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10G3Y3AgAAb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d0tK4+VP0F&#10;TKFlYat3lsc0USpvV8cAaTvFo0C9KuhU3GAOu54NbyYO+p/7LurxP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9dBt2NwIAAG8EAAAOAAAAAAAAAAEAIAAAAB8BAABkcnMvZTJvRG9jLnht&#10;bFBLBQYAAAAABgAGAFkBAADIBQAAAAA=&#10;">
              <v:fill on="f" focussize="0,0"/>
              <v:stroke on="f" weight="0.5pt"/>
              <v:imagedata o:title=""/>
              <o:lock v:ext="edit" aspectratio="f"/>
              <v:textbox inset="0mm,0mm,0mm,0mm" style="mso-fit-shape-to-text:t;">
                <w:txbxContent>
                  <w:p w14:paraId="3807B77D">
                    <w:pPr>
                      <w:pStyle w:val="1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BC2F99">
    <w:pPr>
      <w:pStyle w:val="17"/>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29F65E28">
                          <w:pPr>
                            <w:pStyle w:val="1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4aj184AgAAb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XhqPXzgCAABvBAAADgAAAAAAAAABACAAAAAfAQAAZHJzL2Uyb0RvYy54&#10;bWxQSwUGAAAAAAYABgBZAQAAyQUAAAAA&#10;">
              <v:fill on="f" focussize="0,0"/>
              <v:stroke on="f" weight="0.5pt"/>
              <v:imagedata o:title=""/>
              <o:lock v:ext="edit" aspectratio="f"/>
              <v:textbox inset="0mm,0mm,0mm,0mm" style="mso-fit-shape-to-text:t;">
                <w:txbxContent>
                  <w:p w14:paraId="29F65E28">
                    <w:pPr>
                      <w:pStyle w:val="17"/>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F0C893">
    <w:pPr>
      <w:jc w:val="center"/>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8800DF">
    <w:pPr>
      <w:pStyle w:val="1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AB5D67">
    <w:pPr>
      <w:pStyle w:val="19"/>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0F6BDF">
    <w:pPr>
      <w:pStyle w:val="19"/>
      <w:pBdr>
        <w:bottom w:val="none" w:color="auto" w:sz="0" w:space="0"/>
      </w:pBdr>
      <w:rPr>
        <w:u w:val="single"/>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CE410C"/>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BF20E51"/>
    <w:multiLevelType w:val="singleLevel"/>
    <w:tmpl w:val="9BF20E51"/>
    <w:lvl w:ilvl="0" w:tentative="0">
      <w:start w:val="2"/>
      <w:numFmt w:val="decimal"/>
      <w:suff w:val="nothing"/>
      <w:lvlText w:val="%1、"/>
      <w:lvlJc w:val="left"/>
    </w:lvl>
  </w:abstractNum>
  <w:abstractNum w:abstractNumId="1">
    <w:nsid w:val="C90D1B09"/>
    <w:multiLevelType w:val="multilevel"/>
    <w:tmpl w:val="C90D1B09"/>
    <w:lvl w:ilvl="0" w:tentative="0">
      <w:start w:val="1"/>
      <w:numFmt w:val="decimal"/>
      <w:lvlText w:val="%1."/>
      <w:lvlJc w:val="left"/>
      <w:pPr>
        <w:ind w:left="1039" w:hanging="241"/>
      </w:pPr>
      <w:rPr>
        <w:rFonts w:hint="default" w:ascii="宋体" w:hAnsi="宋体" w:eastAsia="宋体" w:cs="宋体"/>
        <w:w w:val="100"/>
        <w:sz w:val="22"/>
        <w:szCs w:val="22"/>
        <w:lang w:val="zh-CN" w:eastAsia="zh-CN" w:bidi="zh-CN"/>
      </w:rPr>
    </w:lvl>
    <w:lvl w:ilvl="1" w:tentative="0">
      <w:start w:val="0"/>
      <w:numFmt w:val="bullet"/>
      <w:lvlText w:val="•"/>
      <w:lvlJc w:val="left"/>
      <w:pPr>
        <w:ind w:left="1968" w:hanging="241"/>
      </w:pPr>
      <w:rPr>
        <w:rFonts w:hint="default"/>
        <w:lang w:val="zh-CN" w:eastAsia="zh-CN" w:bidi="zh-CN"/>
      </w:rPr>
    </w:lvl>
    <w:lvl w:ilvl="2" w:tentative="0">
      <w:start w:val="0"/>
      <w:numFmt w:val="bullet"/>
      <w:lvlText w:val="•"/>
      <w:lvlJc w:val="left"/>
      <w:pPr>
        <w:ind w:left="2897" w:hanging="241"/>
      </w:pPr>
      <w:rPr>
        <w:rFonts w:hint="default"/>
        <w:lang w:val="zh-CN" w:eastAsia="zh-CN" w:bidi="zh-CN"/>
      </w:rPr>
    </w:lvl>
    <w:lvl w:ilvl="3" w:tentative="0">
      <w:start w:val="0"/>
      <w:numFmt w:val="bullet"/>
      <w:lvlText w:val="•"/>
      <w:lvlJc w:val="left"/>
      <w:pPr>
        <w:ind w:left="3825" w:hanging="241"/>
      </w:pPr>
      <w:rPr>
        <w:rFonts w:hint="default"/>
        <w:lang w:val="zh-CN" w:eastAsia="zh-CN" w:bidi="zh-CN"/>
      </w:rPr>
    </w:lvl>
    <w:lvl w:ilvl="4" w:tentative="0">
      <w:start w:val="0"/>
      <w:numFmt w:val="bullet"/>
      <w:lvlText w:val="•"/>
      <w:lvlJc w:val="left"/>
      <w:pPr>
        <w:ind w:left="4754" w:hanging="241"/>
      </w:pPr>
      <w:rPr>
        <w:rFonts w:hint="default"/>
        <w:lang w:val="zh-CN" w:eastAsia="zh-CN" w:bidi="zh-CN"/>
      </w:rPr>
    </w:lvl>
    <w:lvl w:ilvl="5" w:tentative="0">
      <w:start w:val="0"/>
      <w:numFmt w:val="bullet"/>
      <w:lvlText w:val="•"/>
      <w:lvlJc w:val="left"/>
      <w:pPr>
        <w:ind w:left="5683" w:hanging="241"/>
      </w:pPr>
      <w:rPr>
        <w:rFonts w:hint="default"/>
        <w:lang w:val="zh-CN" w:eastAsia="zh-CN" w:bidi="zh-CN"/>
      </w:rPr>
    </w:lvl>
    <w:lvl w:ilvl="6" w:tentative="0">
      <w:start w:val="0"/>
      <w:numFmt w:val="bullet"/>
      <w:lvlText w:val="•"/>
      <w:lvlJc w:val="left"/>
      <w:pPr>
        <w:ind w:left="6611" w:hanging="241"/>
      </w:pPr>
      <w:rPr>
        <w:rFonts w:hint="default"/>
        <w:lang w:val="zh-CN" w:eastAsia="zh-CN" w:bidi="zh-CN"/>
      </w:rPr>
    </w:lvl>
    <w:lvl w:ilvl="7" w:tentative="0">
      <w:start w:val="0"/>
      <w:numFmt w:val="bullet"/>
      <w:lvlText w:val="•"/>
      <w:lvlJc w:val="left"/>
      <w:pPr>
        <w:ind w:left="7540" w:hanging="241"/>
      </w:pPr>
      <w:rPr>
        <w:rFonts w:hint="default"/>
        <w:lang w:val="zh-CN" w:eastAsia="zh-CN" w:bidi="zh-CN"/>
      </w:rPr>
    </w:lvl>
    <w:lvl w:ilvl="8" w:tentative="0">
      <w:start w:val="0"/>
      <w:numFmt w:val="bullet"/>
      <w:lvlText w:val="•"/>
      <w:lvlJc w:val="left"/>
      <w:pPr>
        <w:ind w:left="8469" w:hanging="241"/>
      </w:pPr>
      <w:rPr>
        <w:rFonts w:hint="default"/>
        <w:lang w:val="zh-CN" w:eastAsia="zh-CN" w:bidi="zh-CN"/>
      </w:rPr>
    </w:lvl>
  </w:abstractNum>
  <w:abstractNum w:abstractNumId="2">
    <w:nsid w:val="F4A942FE"/>
    <w:multiLevelType w:val="multilevel"/>
    <w:tmpl w:val="F4A942FE"/>
    <w:lvl w:ilvl="0" w:tentative="0">
      <w:start w:val="1"/>
      <w:numFmt w:val="decimal"/>
      <w:lvlText w:val="%1."/>
      <w:lvlJc w:val="left"/>
      <w:pPr>
        <w:ind w:left="318" w:hanging="241"/>
      </w:pPr>
      <w:rPr>
        <w:rFonts w:hint="default" w:ascii="宋体" w:hAnsi="宋体" w:eastAsia="宋体" w:cs="宋体"/>
        <w:w w:val="100"/>
        <w:sz w:val="22"/>
        <w:szCs w:val="22"/>
        <w:lang w:val="zh-CN" w:eastAsia="zh-CN" w:bidi="zh-CN"/>
      </w:rPr>
    </w:lvl>
    <w:lvl w:ilvl="1" w:tentative="0">
      <w:start w:val="0"/>
      <w:numFmt w:val="bullet"/>
      <w:lvlText w:val="•"/>
      <w:lvlJc w:val="left"/>
      <w:pPr>
        <w:ind w:left="1320" w:hanging="241"/>
      </w:pPr>
      <w:rPr>
        <w:rFonts w:hint="default"/>
        <w:lang w:val="zh-CN" w:eastAsia="zh-CN" w:bidi="zh-CN"/>
      </w:rPr>
    </w:lvl>
    <w:lvl w:ilvl="2" w:tentative="0">
      <w:start w:val="0"/>
      <w:numFmt w:val="bullet"/>
      <w:lvlText w:val="•"/>
      <w:lvlJc w:val="left"/>
      <w:pPr>
        <w:ind w:left="2321" w:hanging="241"/>
      </w:pPr>
      <w:rPr>
        <w:rFonts w:hint="default"/>
        <w:lang w:val="zh-CN" w:eastAsia="zh-CN" w:bidi="zh-CN"/>
      </w:rPr>
    </w:lvl>
    <w:lvl w:ilvl="3" w:tentative="0">
      <w:start w:val="0"/>
      <w:numFmt w:val="bullet"/>
      <w:lvlText w:val="•"/>
      <w:lvlJc w:val="left"/>
      <w:pPr>
        <w:ind w:left="3321" w:hanging="241"/>
      </w:pPr>
      <w:rPr>
        <w:rFonts w:hint="default"/>
        <w:lang w:val="zh-CN" w:eastAsia="zh-CN" w:bidi="zh-CN"/>
      </w:rPr>
    </w:lvl>
    <w:lvl w:ilvl="4" w:tentative="0">
      <w:start w:val="0"/>
      <w:numFmt w:val="bullet"/>
      <w:lvlText w:val="•"/>
      <w:lvlJc w:val="left"/>
      <w:pPr>
        <w:ind w:left="4322" w:hanging="241"/>
      </w:pPr>
      <w:rPr>
        <w:rFonts w:hint="default"/>
        <w:lang w:val="zh-CN" w:eastAsia="zh-CN" w:bidi="zh-CN"/>
      </w:rPr>
    </w:lvl>
    <w:lvl w:ilvl="5" w:tentative="0">
      <w:start w:val="0"/>
      <w:numFmt w:val="bullet"/>
      <w:lvlText w:val="•"/>
      <w:lvlJc w:val="left"/>
      <w:pPr>
        <w:ind w:left="5323" w:hanging="241"/>
      </w:pPr>
      <w:rPr>
        <w:rFonts w:hint="default"/>
        <w:lang w:val="zh-CN" w:eastAsia="zh-CN" w:bidi="zh-CN"/>
      </w:rPr>
    </w:lvl>
    <w:lvl w:ilvl="6" w:tentative="0">
      <w:start w:val="0"/>
      <w:numFmt w:val="bullet"/>
      <w:lvlText w:val="•"/>
      <w:lvlJc w:val="left"/>
      <w:pPr>
        <w:ind w:left="6323" w:hanging="241"/>
      </w:pPr>
      <w:rPr>
        <w:rFonts w:hint="default"/>
        <w:lang w:val="zh-CN" w:eastAsia="zh-CN" w:bidi="zh-CN"/>
      </w:rPr>
    </w:lvl>
    <w:lvl w:ilvl="7" w:tentative="0">
      <w:start w:val="0"/>
      <w:numFmt w:val="bullet"/>
      <w:lvlText w:val="•"/>
      <w:lvlJc w:val="left"/>
      <w:pPr>
        <w:ind w:left="7324" w:hanging="241"/>
      </w:pPr>
      <w:rPr>
        <w:rFonts w:hint="default"/>
        <w:lang w:val="zh-CN" w:eastAsia="zh-CN" w:bidi="zh-CN"/>
      </w:rPr>
    </w:lvl>
    <w:lvl w:ilvl="8" w:tentative="0">
      <w:start w:val="0"/>
      <w:numFmt w:val="bullet"/>
      <w:lvlText w:val="•"/>
      <w:lvlJc w:val="left"/>
      <w:pPr>
        <w:ind w:left="8325" w:hanging="241"/>
      </w:pPr>
      <w:rPr>
        <w:rFonts w:hint="default"/>
        <w:lang w:val="zh-CN" w:eastAsia="zh-CN" w:bidi="zh-CN"/>
      </w:rPr>
    </w:lvl>
  </w:abstractNum>
  <w:abstractNum w:abstractNumId="3">
    <w:nsid w:val="00000004"/>
    <w:multiLevelType w:val="multilevel"/>
    <w:tmpl w:val="00000004"/>
    <w:lvl w:ilvl="0" w:tentative="0">
      <w:start w:val="1"/>
      <w:numFmt w:val="upperLetter"/>
      <w:pStyle w:val="7"/>
      <w:lvlText w:val="%1."/>
      <w:lvlJc w:val="left"/>
      <w:pPr>
        <w:tabs>
          <w:tab w:val="left" w:pos="360"/>
        </w:tabs>
        <w:ind w:left="360" w:hanging="36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00000020"/>
    <w:multiLevelType w:val="multilevel"/>
    <w:tmpl w:val="00000020"/>
    <w:lvl w:ilvl="0" w:tentative="0">
      <w:start w:val="1"/>
      <w:numFmt w:val="japaneseCounting"/>
      <w:lvlText w:val="（%1）"/>
      <w:lvlJc w:val="left"/>
      <w:pPr>
        <w:tabs>
          <w:tab w:val="left" w:pos="1380"/>
        </w:tabs>
        <w:ind w:left="1380" w:hanging="855"/>
      </w:pPr>
      <w:rPr>
        <w:rFonts w:hint="eastAsia"/>
      </w:rPr>
    </w:lvl>
    <w:lvl w:ilvl="1" w:tentative="0">
      <w:start w:val="3"/>
      <w:numFmt w:val="decimal"/>
      <w:lvlText w:val="%2."/>
      <w:lvlJc w:val="left"/>
      <w:pPr>
        <w:tabs>
          <w:tab w:val="left" w:pos="1650"/>
        </w:tabs>
        <w:ind w:left="1650" w:hanging="705"/>
      </w:pPr>
      <w:rPr>
        <w:rFonts w:hint="default"/>
      </w:rPr>
    </w:lvl>
    <w:lvl w:ilvl="2" w:tentative="0">
      <w:start w:val="1"/>
      <w:numFmt w:val="decimal"/>
      <w:lvlText w:val="%3."/>
      <w:lvlJc w:val="left"/>
      <w:pPr>
        <w:tabs>
          <w:tab w:val="left" w:pos="2265"/>
        </w:tabs>
        <w:ind w:left="2265" w:hanging="900"/>
      </w:pPr>
      <w:rPr>
        <w:rFonts w:hint="eastAsia"/>
      </w:rPr>
    </w:lvl>
    <w:lvl w:ilvl="3" w:tentative="0">
      <w:start w:val="1"/>
      <w:numFmt w:val="decimal"/>
      <w:lvlText w:val="（%4）"/>
      <w:lvlJc w:val="left"/>
      <w:pPr>
        <w:tabs>
          <w:tab w:val="left" w:pos="2505"/>
        </w:tabs>
        <w:ind w:left="2505" w:hanging="720"/>
      </w:pPr>
      <w:rPr>
        <w:rFonts w:hint="eastAsia" w:ascii="宋体" w:hAnsi="宋体" w:eastAsia="宋体"/>
        <w:sz w:val="24"/>
        <w:szCs w:val="24"/>
      </w:rPr>
    </w:lvl>
    <w:lvl w:ilvl="4" w:tentative="0">
      <w:start w:val="1"/>
      <w:numFmt w:val="lowerLetter"/>
      <w:lvlText w:val="%5."/>
      <w:lvlJc w:val="left"/>
      <w:pPr>
        <w:tabs>
          <w:tab w:val="left" w:pos="2565"/>
        </w:tabs>
        <w:ind w:left="2565" w:hanging="360"/>
      </w:pPr>
      <w:rPr>
        <w:rFonts w:hint="eastAsia"/>
      </w:rPr>
    </w:lvl>
    <w:lvl w:ilvl="5" w:tentative="0">
      <w:start w:val="1"/>
      <w:numFmt w:val="decimal"/>
      <w:lvlText w:val="%6．"/>
      <w:lvlJc w:val="left"/>
      <w:pPr>
        <w:tabs>
          <w:tab w:val="left" w:pos="3345"/>
        </w:tabs>
        <w:ind w:left="3345" w:hanging="720"/>
      </w:pPr>
      <w:rPr>
        <w:rFonts w:hint="eastAsia"/>
      </w:rPr>
    </w:lvl>
    <w:lvl w:ilvl="6" w:tentative="0">
      <w:start w:val="1"/>
      <w:numFmt w:val="decimal"/>
      <w:lvlText w:val="%7."/>
      <w:lvlJc w:val="left"/>
      <w:pPr>
        <w:tabs>
          <w:tab w:val="left" w:pos="3465"/>
        </w:tabs>
        <w:ind w:left="3465" w:hanging="420"/>
      </w:pPr>
    </w:lvl>
    <w:lvl w:ilvl="7" w:tentative="0">
      <w:start w:val="1"/>
      <w:numFmt w:val="lowerLetter"/>
      <w:lvlText w:val="%8)"/>
      <w:lvlJc w:val="left"/>
      <w:pPr>
        <w:tabs>
          <w:tab w:val="left" w:pos="3885"/>
        </w:tabs>
        <w:ind w:left="3885" w:hanging="420"/>
      </w:pPr>
    </w:lvl>
    <w:lvl w:ilvl="8" w:tentative="0">
      <w:start w:val="1"/>
      <w:numFmt w:val="lowerRoman"/>
      <w:lvlText w:val="%9."/>
      <w:lvlJc w:val="right"/>
      <w:pPr>
        <w:tabs>
          <w:tab w:val="left" w:pos="4305"/>
        </w:tabs>
        <w:ind w:left="4305" w:hanging="420"/>
      </w:pPr>
    </w:lvl>
  </w:abstractNum>
  <w:abstractNum w:abstractNumId="5">
    <w:nsid w:val="00000022"/>
    <w:multiLevelType w:val="singleLevel"/>
    <w:tmpl w:val="00000022"/>
    <w:lvl w:ilvl="0" w:tentative="0">
      <w:start w:val="1"/>
      <w:numFmt w:val="decimal"/>
      <w:lvlText w:val="%1．"/>
      <w:lvlJc w:val="left"/>
      <w:pPr>
        <w:tabs>
          <w:tab w:val="left" w:pos="552"/>
        </w:tabs>
        <w:ind w:left="552" w:hanging="420"/>
      </w:pPr>
      <w:rPr>
        <w:rFonts w:hint="eastAsia"/>
      </w:rPr>
    </w:lvl>
  </w:abstractNum>
  <w:abstractNum w:abstractNumId="6">
    <w:nsid w:val="41DC48F5"/>
    <w:multiLevelType w:val="multilevel"/>
    <w:tmpl w:val="41DC48F5"/>
    <w:lvl w:ilvl="0" w:tentative="0">
      <w:start w:val="1"/>
      <w:numFmt w:val="decimal"/>
      <w:lvlText w:val="%1．"/>
      <w:lvlJc w:val="left"/>
      <w:pPr>
        <w:tabs>
          <w:tab w:val="left" w:pos="898"/>
        </w:tabs>
        <w:ind w:left="898" w:hanging="720"/>
      </w:pPr>
      <w:rPr>
        <w:rFonts w:hint="eastAsia"/>
      </w:rPr>
    </w:lvl>
    <w:lvl w:ilvl="1" w:tentative="0">
      <w:start w:val="3"/>
      <w:numFmt w:val="decimal"/>
      <w:lvlText w:val="%2."/>
      <w:lvlJc w:val="left"/>
      <w:pPr>
        <w:tabs>
          <w:tab w:val="left" w:pos="958"/>
        </w:tabs>
        <w:ind w:left="958" w:hanging="360"/>
      </w:pPr>
      <w:rPr>
        <w:rFonts w:hint="default"/>
      </w:rPr>
    </w:lvl>
    <w:lvl w:ilvl="2" w:tentative="0">
      <w:start w:val="1"/>
      <w:numFmt w:val="decimalEnclosedCircle"/>
      <w:lvlText w:val="%3"/>
      <w:lvlJc w:val="left"/>
      <w:pPr>
        <w:tabs>
          <w:tab w:val="left" w:pos="1378"/>
        </w:tabs>
        <w:ind w:left="1378" w:hanging="360"/>
      </w:pPr>
      <w:rPr>
        <w:rFonts w:hint="default"/>
        <w:color w:val="FF0000"/>
      </w:rPr>
    </w:lvl>
    <w:lvl w:ilvl="3" w:tentative="0">
      <w:start w:val="1"/>
      <w:numFmt w:val="decimal"/>
      <w:lvlText w:val="%4."/>
      <w:lvlJc w:val="left"/>
      <w:pPr>
        <w:tabs>
          <w:tab w:val="left" w:pos="1858"/>
        </w:tabs>
        <w:ind w:left="1858" w:hanging="420"/>
      </w:pPr>
    </w:lvl>
    <w:lvl w:ilvl="4" w:tentative="0">
      <w:start w:val="1"/>
      <w:numFmt w:val="lowerLetter"/>
      <w:lvlText w:val="%5)"/>
      <w:lvlJc w:val="left"/>
      <w:pPr>
        <w:tabs>
          <w:tab w:val="left" w:pos="2278"/>
        </w:tabs>
        <w:ind w:left="2278" w:hanging="420"/>
      </w:pPr>
    </w:lvl>
    <w:lvl w:ilvl="5" w:tentative="0">
      <w:start w:val="1"/>
      <w:numFmt w:val="lowerRoman"/>
      <w:lvlText w:val="%6."/>
      <w:lvlJc w:val="right"/>
      <w:pPr>
        <w:tabs>
          <w:tab w:val="left" w:pos="2698"/>
        </w:tabs>
        <w:ind w:left="2698" w:hanging="420"/>
      </w:pPr>
    </w:lvl>
    <w:lvl w:ilvl="6" w:tentative="0">
      <w:start w:val="1"/>
      <w:numFmt w:val="decimal"/>
      <w:lvlText w:val="%7."/>
      <w:lvlJc w:val="left"/>
      <w:pPr>
        <w:tabs>
          <w:tab w:val="left" w:pos="3118"/>
        </w:tabs>
        <w:ind w:left="3118" w:hanging="420"/>
      </w:pPr>
    </w:lvl>
    <w:lvl w:ilvl="7" w:tentative="0">
      <w:start w:val="1"/>
      <w:numFmt w:val="lowerLetter"/>
      <w:lvlText w:val="%8)"/>
      <w:lvlJc w:val="left"/>
      <w:pPr>
        <w:tabs>
          <w:tab w:val="left" w:pos="3538"/>
        </w:tabs>
        <w:ind w:left="3538" w:hanging="420"/>
      </w:pPr>
    </w:lvl>
    <w:lvl w:ilvl="8" w:tentative="0">
      <w:start w:val="1"/>
      <w:numFmt w:val="lowerRoman"/>
      <w:lvlText w:val="%9."/>
      <w:lvlJc w:val="right"/>
      <w:pPr>
        <w:tabs>
          <w:tab w:val="left" w:pos="3958"/>
        </w:tabs>
        <w:ind w:left="3958" w:hanging="420"/>
      </w:pPr>
    </w:lvl>
  </w:abstractNum>
  <w:abstractNum w:abstractNumId="7">
    <w:nsid w:val="630C1BC3"/>
    <w:multiLevelType w:val="multilevel"/>
    <w:tmpl w:val="630C1BC3"/>
    <w:lvl w:ilvl="0" w:tentative="0">
      <w:start w:val="1"/>
      <w:numFmt w:val="decimal"/>
      <w:lvlText w:val="%1."/>
      <w:lvlJc w:val="left"/>
      <w:pPr>
        <w:tabs>
          <w:tab w:val="left" w:pos="510"/>
        </w:tabs>
        <w:ind w:left="510" w:hanging="360"/>
      </w:pPr>
      <w:rPr>
        <w:rFonts w:hint="eastAsia"/>
      </w:rPr>
    </w:lvl>
    <w:lvl w:ilvl="1" w:tentative="0">
      <w:start w:val="1"/>
      <w:numFmt w:val="decimal"/>
      <w:lvlText w:val="%2．"/>
      <w:lvlJc w:val="left"/>
      <w:pPr>
        <w:tabs>
          <w:tab w:val="left" w:pos="1290"/>
        </w:tabs>
        <w:ind w:left="1290" w:hanging="720"/>
      </w:pPr>
      <w:rPr>
        <w:rFonts w:hint="eastAsia"/>
      </w:rPr>
    </w:lvl>
    <w:lvl w:ilvl="2" w:tentative="0">
      <w:start w:val="3"/>
      <w:numFmt w:val="decimal"/>
      <w:lvlText w:val="（%3）"/>
      <w:lvlJc w:val="left"/>
      <w:pPr>
        <w:tabs>
          <w:tab w:val="left" w:pos="1140"/>
        </w:tabs>
        <w:ind w:left="1140" w:hanging="720"/>
      </w:pPr>
      <w:rPr>
        <w:rFonts w:hint="eastAsia"/>
        <w:lang w:val="en-US"/>
      </w:rPr>
    </w:lvl>
    <w:lvl w:ilvl="3" w:tentative="0">
      <w:start w:val="1"/>
      <w:numFmt w:val="decimal"/>
      <w:lvlText w:val="（%4）"/>
      <w:lvlJc w:val="left"/>
      <w:pPr>
        <w:tabs>
          <w:tab w:val="left" w:pos="1830"/>
        </w:tabs>
        <w:ind w:left="1830" w:hanging="420"/>
      </w:pPr>
      <w:rPr>
        <w:rFonts w:ascii="宋体" w:hAnsi="宋体" w:eastAsia="宋体" w:cs="Times New Roman"/>
      </w:rPr>
    </w:lvl>
    <w:lvl w:ilvl="4" w:tentative="0">
      <w:start w:val="1"/>
      <w:numFmt w:val="decimal"/>
      <w:lvlText w:val="（%5）"/>
      <w:lvlJc w:val="left"/>
      <w:pPr>
        <w:tabs>
          <w:tab w:val="left" w:pos="2250"/>
        </w:tabs>
        <w:ind w:left="2250" w:hanging="420"/>
      </w:pPr>
      <w:rPr>
        <w:rFonts w:hint="eastAsia"/>
      </w:rPr>
    </w:lvl>
    <w:lvl w:ilvl="5" w:tentative="0">
      <w:start w:val="1"/>
      <w:numFmt w:val="lowerRoman"/>
      <w:lvlText w:val="%6."/>
      <w:lvlJc w:val="right"/>
      <w:pPr>
        <w:tabs>
          <w:tab w:val="left" w:pos="2670"/>
        </w:tabs>
        <w:ind w:left="2670" w:hanging="420"/>
      </w:pPr>
    </w:lvl>
    <w:lvl w:ilvl="6" w:tentative="0">
      <w:start w:val="1"/>
      <w:numFmt w:val="decimal"/>
      <w:lvlText w:val="%7."/>
      <w:lvlJc w:val="left"/>
      <w:pPr>
        <w:tabs>
          <w:tab w:val="left" w:pos="3090"/>
        </w:tabs>
        <w:ind w:left="3090" w:hanging="420"/>
      </w:pPr>
    </w:lvl>
    <w:lvl w:ilvl="7" w:tentative="0">
      <w:start w:val="1"/>
      <w:numFmt w:val="lowerLetter"/>
      <w:lvlText w:val="%8)"/>
      <w:lvlJc w:val="left"/>
      <w:pPr>
        <w:tabs>
          <w:tab w:val="left" w:pos="3510"/>
        </w:tabs>
        <w:ind w:left="3510" w:hanging="420"/>
      </w:pPr>
    </w:lvl>
    <w:lvl w:ilvl="8" w:tentative="0">
      <w:start w:val="1"/>
      <w:numFmt w:val="lowerRoman"/>
      <w:lvlText w:val="%9."/>
      <w:lvlJc w:val="right"/>
      <w:pPr>
        <w:tabs>
          <w:tab w:val="left" w:pos="3930"/>
        </w:tabs>
        <w:ind w:left="3930" w:hanging="420"/>
      </w:pPr>
    </w:lvl>
  </w:abstractNum>
  <w:abstractNum w:abstractNumId="8">
    <w:nsid w:val="637CAC5C"/>
    <w:multiLevelType w:val="singleLevel"/>
    <w:tmpl w:val="637CAC5C"/>
    <w:lvl w:ilvl="0" w:tentative="0">
      <w:start w:val="1"/>
      <w:numFmt w:val="bullet"/>
      <w:pStyle w:val="14"/>
      <w:lvlText w:val=""/>
      <w:lvlJc w:val="left"/>
      <w:pPr>
        <w:tabs>
          <w:tab w:val="left" w:pos="2040"/>
        </w:tabs>
        <w:ind w:left="2040" w:hanging="360"/>
      </w:pPr>
      <w:rPr>
        <w:rFonts w:hint="default" w:ascii="Wingdings" w:hAnsi="Wingdings"/>
      </w:rPr>
    </w:lvl>
  </w:abstractNum>
  <w:abstractNum w:abstractNumId="9">
    <w:nsid w:val="666030AB"/>
    <w:multiLevelType w:val="multilevel"/>
    <w:tmpl w:val="666030AB"/>
    <w:lvl w:ilvl="0" w:tentative="0">
      <w:start w:val="1"/>
      <w:numFmt w:val="decimal"/>
      <w:lvlText w:val="（%1）"/>
      <w:lvlJc w:val="left"/>
      <w:pPr>
        <w:tabs>
          <w:tab w:val="left" w:pos="1710"/>
        </w:tabs>
        <w:ind w:left="1710" w:hanging="720"/>
      </w:pPr>
      <w:rPr>
        <w:rFonts w:hint="eastAsia"/>
      </w:rPr>
    </w:lvl>
    <w:lvl w:ilvl="1" w:tentative="0">
      <w:start w:val="2"/>
      <w:numFmt w:val="decimal"/>
      <w:lvlText w:val="%2."/>
      <w:lvlJc w:val="left"/>
      <w:pPr>
        <w:tabs>
          <w:tab w:val="left" w:pos="1770"/>
        </w:tabs>
        <w:ind w:left="1770" w:hanging="360"/>
      </w:pPr>
      <w:rPr>
        <w:rFonts w:hint="default"/>
      </w:rPr>
    </w:lvl>
    <w:lvl w:ilvl="2" w:tentative="0">
      <w:start w:val="1"/>
      <w:numFmt w:val="lowerRoman"/>
      <w:lvlText w:val="%3."/>
      <w:lvlJc w:val="right"/>
      <w:pPr>
        <w:tabs>
          <w:tab w:val="left" w:pos="2250"/>
        </w:tabs>
        <w:ind w:left="2250" w:hanging="420"/>
      </w:pPr>
    </w:lvl>
    <w:lvl w:ilvl="3" w:tentative="0">
      <w:start w:val="1"/>
      <w:numFmt w:val="decimal"/>
      <w:lvlText w:val="%4."/>
      <w:lvlJc w:val="left"/>
      <w:pPr>
        <w:tabs>
          <w:tab w:val="left" w:pos="2670"/>
        </w:tabs>
        <w:ind w:left="2670" w:hanging="420"/>
      </w:pPr>
    </w:lvl>
    <w:lvl w:ilvl="4" w:tentative="0">
      <w:start w:val="1"/>
      <w:numFmt w:val="lowerLetter"/>
      <w:lvlText w:val="%5)"/>
      <w:lvlJc w:val="left"/>
      <w:pPr>
        <w:tabs>
          <w:tab w:val="left" w:pos="3090"/>
        </w:tabs>
        <w:ind w:left="3090" w:hanging="420"/>
      </w:pPr>
    </w:lvl>
    <w:lvl w:ilvl="5" w:tentative="0">
      <w:start w:val="1"/>
      <w:numFmt w:val="lowerRoman"/>
      <w:lvlText w:val="%6."/>
      <w:lvlJc w:val="right"/>
      <w:pPr>
        <w:tabs>
          <w:tab w:val="left" w:pos="3510"/>
        </w:tabs>
        <w:ind w:left="3510" w:hanging="420"/>
      </w:pPr>
    </w:lvl>
    <w:lvl w:ilvl="6" w:tentative="0">
      <w:start w:val="1"/>
      <w:numFmt w:val="decimal"/>
      <w:lvlText w:val="%7."/>
      <w:lvlJc w:val="left"/>
      <w:pPr>
        <w:tabs>
          <w:tab w:val="left" w:pos="3930"/>
        </w:tabs>
        <w:ind w:left="3930" w:hanging="420"/>
      </w:pPr>
    </w:lvl>
    <w:lvl w:ilvl="7" w:tentative="0">
      <w:start w:val="1"/>
      <w:numFmt w:val="lowerLetter"/>
      <w:lvlText w:val="%8)"/>
      <w:lvlJc w:val="left"/>
      <w:pPr>
        <w:tabs>
          <w:tab w:val="left" w:pos="4350"/>
        </w:tabs>
        <w:ind w:left="4350" w:hanging="420"/>
      </w:pPr>
    </w:lvl>
    <w:lvl w:ilvl="8" w:tentative="0">
      <w:start w:val="1"/>
      <w:numFmt w:val="lowerRoman"/>
      <w:lvlText w:val="%9."/>
      <w:lvlJc w:val="right"/>
      <w:pPr>
        <w:tabs>
          <w:tab w:val="left" w:pos="4770"/>
        </w:tabs>
        <w:ind w:left="4770" w:hanging="420"/>
      </w:pPr>
    </w:lvl>
  </w:abstractNum>
  <w:num w:numId="1">
    <w:abstractNumId w:val="3"/>
  </w:num>
  <w:num w:numId="2">
    <w:abstractNumId w:val="8"/>
  </w:num>
  <w:num w:numId="3">
    <w:abstractNumId w:val="0"/>
  </w:num>
  <w:num w:numId="4">
    <w:abstractNumId w:val="5"/>
  </w:num>
  <w:num w:numId="5">
    <w:abstractNumId w:val="4"/>
  </w:num>
  <w:num w:numId="6">
    <w:abstractNumId w:val="6"/>
  </w:num>
  <w:num w:numId="7">
    <w:abstractNumId w:val="7"/>
  </w:num>
  <w:num w:numId="8">
    <w:abstractNumId w:val="9"/>
  </w:num>
  <w:num w:numId="9">
    <w:abstractNumId w:val="1"/>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MyNzU1YWJhMDY3YmJiNDQ0ZGUzZmM5ZGMwMDIyZTEifQ=="/>
  </w:docVars>
  <w:rsids>
    <w:rsidRoot w:val="00E96D76"/>
    <w:rsid w:val="00002F15"/>
    <w:rsid w:val="00002F98"/>
    <w:rsid w:val="00006D3A"/>
    <w:rsid w:val="00014B1C"/>
    <w:rsid w:val="00031D28"/>
    <w:rsid w:val="00047D59"/>
    <w:rsid w:val="000533DD"/>
    <w:rsid w:val="000536EF"/>
    <w:rsid w:val="00055A15"/>
    <w:rsid w:val="000564CE"/>
    <w:rsid w:val="00057DD9"/>
    <w:rsid w:val="00061040"/>
    <w:rsid w:val="00063136"/>
    <w:rsid w:val="000676A9"/>
    <w:rsid w:val="00071B45"/>
    <w:rsid w:val="00075AD6"/>
    <w:rsid w:val="00076006"/>
    <w:rsid w:val="000968B1"/>
    <w:rsid w:val="000971B5"/>
    <w:rsid w:val="000B03FC"/>
    <w:rsid w:val="000B29C1"/>
    <w:rsid w:val="000B6DD0"/>
    <w:rsid w:val="000C02F3"/>
    <w:rsid w:val="000C39F9"/>
    <w:rsid w:val="000D14D1"/>
    <w:rsid w:val="000D2779"/>
    <w:rsid w:val="000D6894"/>
    <w:rsid w:val="000E0AA3"/>
    <w:rsid w:val="000E1D9E"/>
    <w:rsid w:val="000E2BCD"/>
    <w:rsid w:val="000E77D6"/>
    <w:rsid w:val="000F6F10"/>
    <w:rsid w:val="00101ED6"/>
    <w:rsid w:val="00106B13"/>
    <w:rsid w:val="00113CCD"/>
    <w:rsid w:val="001231FC"/>
    <w:rsid w:val="00137DD0"/>
    <w:rsid w:val="00145A02"/>
    <w:rsid w:val="00153A46"/>
    <w:rsid w:val="00154F0E"/>
    <w:rsid w:val="00157A27"/>
    <w:rsid w:val="00157BF7"/>
    <w:rsid w:val="00165650"/>
    <w:rsid w:val="00165A37"/>
    <w:rsid w:val="00185DCE"/>
    <w:rsid w:val="001A4258"/>
    <w:rsid w:val="001B1D83"/>
    <w:rsid w:val="001E2A0C"/>
    <w:rsid w:val="001E76FA"/>
    <w:rsid w:val="002008A4"/>
    <w:rsid w:val="00210C50"/>
    <w:rsid w:val="00215884"/>
    <w:rsid w:val="00236D73"/>
    <w:rsid w:val="002434CB"/>
    <w:rsid w:val="00246979"/>
    <w:rsid w:val="00250D7F"/>
    <w:rsid w:val="00267079"/>
    <w:rsid w:val="002671EA"/>
    <w:rsid w:val="0027455A"/>
    <w:rsid w:val="00282BF9"/>
    <w:rsid w:val="002A181D"/>
    <w:rsid w:val="002A3DE3"/>
    <w:rsid w:val="002A45E0"/>
    <w:rsid w:val="002A464D"/>
    <w:rsid w:val="002A4BDD"/>
    <w:rsid w:val="002B5334"/>
    <w:rsid w:val="002D0FDE"/>
    <w:rsid w:val="002D60A4"/>
    <w:rsid w:val="002E76CE"/>
    <w:rsid w:val="002F1D72"/>
    <w:rsid w:val="002F2832"/>
    <w:rsid w:val="002F2A5A"/>
    <w:rsid w:val="002F38B1"/>
    <w:rsid w:val="002F4849"/>
    <w:rsid w:val="00301BBC"/>
    <w:rsid w:val="00306598"/>
    <w:rsid w:val="003104E5"/>
    <w:rsid w:val="003225AA"/>
    <w:rsid w:val="00332C58"/>
    <w:rsid w:val="00334D0D"/>
    <w:rsid w:val="003526FC"/>
    <w:rsid w:val="00354F0D"/>
    <w:rsid w:val="00357CAF"/>
    <w:rsid w:val="00367E89"/>
    <w:rsid w:val="003953A4"/>
    <w:rsid w:val="003A0100"/>
    <w:rsid w:val="003C78D7"/>
    <w:rsid w:val="003D2178"/>
    <w:rsid w:val="003D3F54"/>
    <w:rsid w:val="003D6063"/>
    <w:rsid w:val="003E3B27"/>
    <w:rsid w:val="003F4331"/>
    <w:rsid w:val="00402CB6"/>
    <w:rsid w:val="004048AA"/>
    <w:rsid w:val="00404C39"/>
    <w:rsid w:val="004157BD"/>
    <w:rsid w:val="00416183"/>
    <w:rsid w:val="0041668E"/>
    <w:rsid w:val="0043276E"/>
    <w:rsid w:val="00447D12"/>
    <w:rsid w:val="004527B7"/>
    <w:rsid w:val="00452DF1"/>
    <w:rsid w:val="004561FC"/>
    <w:rsid w:val="00480171"/>
    <w:rsid w:val="0048746C"/>
    <w:rsid w:val="00495DE7"/>
    <w:rsid w:val="00497C7D"/>
    <w:rsid w:val="004A384A"/>
    <w:rsid w:val="004A42BF"/>
    <w:rsid w:val="004A73D6"/>
    <w:rsid w:val="004B4752"/>
    <w:rsid w:val="004D367F"/>
    <w:rsid w:val="00501D57"/>
    <w:rsid w:val="0050351A"/>
    <w:rsid w:val="005064DE"/>
    <w:rsid w:val="005110C4"/>
    <w:rsid w:val="005146E2"/>
    <w:rsid w:val="005403E8"/>
    <w:rsid w:val="005421A3"/>
    <w:rsid w:val="005440EB"/>
    <w:rsid w:val="0057099C"/>
    <w:rsid w:val="00571612"/>
    <w:rsid w:val="005914F6"/>
    <w:rsid w:val="00591788"/>
    <w:rsid w:val="005A3C6A"/>
    <w:rsid w:val="005B3256"/>
    <w:rsid w:val="005B4DD5"/>
    <w:rsid w:val="005C0DD9"/>
    <w:rsid w:val="005C1782"/>
    <w:rsid w:val="005F276F"/>
    <w:rsid w:val="005F613D"/>
    <w:rsid w:val="00610D8C"/>
    <w:rsid w:val="006125F1"/>
    <w:rsid w:val="0061371E"/>
    <w:rsid w:val="00625CB3"/>
    <w:rsid w:val="006412F1"/>
    <w:rsid w:val="0064220C"/>
    <w:rsid w:val="00650849"/>
    <w:rsid w:val="00656668"/>
    <w:rsid w:val="00657D85"/>
    <w:rsid w:val="00670028"/>
    <w:rsid w:val="00671E38"/>
    <w:rsid w:val="00680460"/>
    <w:rsid w:val="006934D4"/>
    <w:rsid w:val="006942FF"/>
    <w:rsid w:val="006A32A9"/>
    <w:rsid w:val="006A3E2C"/>
    <w:rsid w:val="006A4AB3"/>
    <w:rsid w:val="006A7FA8"/>
    <w:rsid w:val="006B5B91"/>
    <w:rsid w:val="006B6FF4"/>
    <w:rsid w:val="006C3575"/>
    <w:rsid w:val="006D7147"/>
    <w:rsid w:val="006E0885"/>
    <w:rsid w:val="006E1D81"/>
    <w:rsid w:val="006F0C6B"/>
    <w:rsid w:val="006F45C1"/>
    <w:rsid w:val="006F5195"/>
    <w:rsid w:val="0070083B"/>
    <w:rsid w:val="00706412"/>
    <w:rsid w:val="0070664C"/>
    <w:rsid w:val="007214E9"/>
    <w:rsid w:val="00732612"/>
    <w:rsid w:val="007476C7"/>
    <w:rsid w:val="00753EAF"/>
    <w:rsid w:val="007812D7"/>
    <w:rsid w:val="007919B0"/>
    <w:rsid w:val="00795A4A"/>
    <w:rsid w:val="00796C3B"/>
    <w:rsid w:val="007A003E"/>
    <w:rsid w:val="007A1C62"/>
    <w:rsid w:val="007A31B5"/>
    <w:rsid w:val="007A38B1"/>
    <w:rsid w:val="007B12A0"/>
    <w:rsid w:val="007B55F3"/>
    <w:rsid w:val="007C1123"/>
    <w:rsid w:val="007D46BA"/>
    <w:rsid w:val="007D5852"/>
    <w:rsid w:val="007D669B"/>
    <w:rsid w:val="007E0D4A"/>
    <w:rsid w:val="007F2A17"/>
    <w:rsid w:val="007F3408"/>
    <w:rsid w:val="007F5850"/>
    <w:rsid w:val="008014FA"/>
    <w:rsid w:val="0081278F"/>
    <w:rsid w:val="008137E7"/>
    <w:rsid w:val="0081446F"/>
    <w:rsid w:val="008217BE"/>
    <w:rsid w:val="00827652"/>
    <w:rsid w:val="00832ED3"/>
    <w:rsid w:val="0084041E"/>
    <w:rsid w:val="0084142B"/>
    <w:rsid w:val="0084154F"/>
    <w:rsid w:val="008421C2"/>
    <w:rsid w:val="00843CF6"/>
    <w:rsid w:val="00853625"/>
    <w:rsid w:val="00862961"/>
    <w:rsid w:val="00864001"/>
    <w:rsid w:val="00866D40"/>
    <w:rsid w:val="00872D6B"/>
    <w:rsid w:val="0087709F"/>
    <w:rsid w:val="0088168D"/>
    <w:rsid w:val="00881C14"/>
    <w:rsid w:val="0088490A"/>
    <w:rsid w:val="008863D6"/>
    <w:rsid w:val="00893E3D"/>
    <w:rsid w:val="00895248"/>
    <w:rsid w:val="0089579D"/>
    <w:rsid w:val="00895C6A"/>
    <w:rsid w:val="008A036C"/>
    <w:rsid w:val="008A40FF"/>
    <w:rsid w:val="008B7003"/>
    <w:rsid w:val="008C4B40"/>
    <w:rsid w:val="008D01CD"/>
    <w:rsid w:val="008D4C70"/>
    <w:rsid w:val="008E7672"/>
    <w:rsid w:val="008F6540"/>
    <w:rsid w:val="009002CB"/>
    <w:rsid w:val="0090219D"/>
    <w:rsid w:val="009041C0"/>
    <w:rsid w:val="00905DCC"/>
    <w:rsid w:val="00917FBB"/>
    <w:rsid w:val="00957732"/>
    <w:rsid w:val="009613BE"/>
    <w:rsid w:val="00961E5D"/>
    <w:rsid w:val="00964C73"/>
    <w:rsid w:val="00970F1A"/>
    <w:rsid w:val="0097135E"/>
    <w:rsid w:val="00974510"/>
    <w:rsid w:val="00977E9F"/>
    <w:rsid w:val="009828F2"/>
    <w:rsid w:val="00995853"/>
    <w:rsid w:val="009B686C"/>
    <w:rsid w:val="009C399F"/>
    <w:rsid w:val="009C6E57"/>
    <w:rsid w:val="009D1795"/>
    <w:rsid w:val="009D49FF"/>
    <w:rsid w:val="009D5594"/>
    <w:rsid w:val="009E1859"/>
    <w:rsid w:val="009F4C03"/>
    <w:rsid w:val="00A13B14"/>
    <w:rsid w:val="00A15622"/>
    <w:rsid w:val="00A204AB"/>
    <w:rsid w:val="00A27902"/>
    <w:rsid w:val="00A335D5"/>
    <w:rsid w:val="00A33878"/>
    <w:rsid w:val="00A40641"/>
    <w:rsid w:val="00A41BDB"/>
    <w:rsid w:val="00A47233"/>
    <w:rsid w:val="00A47BD9"/>
    <w:rsid w:val="00A571FF"/>
    <w:rsid w:val="00A617AF"/>
    <w:rsid w:val="00A768EE"/>
    <w:rsid w:val="00A773E7"/>
    <w:rsid w:val="00A8705F"/>
    <w:rsid w:val="00A902C6"/>
    <w:rsid w:val="00A94EFC"/>
    <w:rsid w:val="00AA7C6E"/>
    <w:rsid w:val="00AB07DD"/>
    <w:rsid w:val="00AC4215"/>
    <w:rsid w:val="00AC5FBB"/>
    <w:rsid w:val="00AD5596"/>
    <w:rsid w:val="00AE7A81"/>
    <w:rsid w:val="00AF14E0"/>
    <w:rsid w:val="00AF60BF"/>
    <w:rsid w:val="00AF77F6"/>
    <w:rsid w:val="00B23DFC"/>
    <w:rsid w:val="00B3499A"/>
    <w:rsid w:val="00B359B0"/>
    <w:rsid w:val="00B37D50"/>
    <w:rsid w:val="00B540A4"/>
    <w:rsid w:val="00B64A4C"/>
    <w:rsid w:val="00B83989"/>
    <w:rsid w:val="00BA70B1"/>
    <w:rsid w:val="00BC2234"/>
    <w:rsid w:val="00BC67C8"/>
    <w:rsid w:val="00BD3F49"/>
    <w:rsid w:val="00BD5A89"/>
    <w:rsid w:val="00BF2CF2"/>
    <w:rsid w:val="00C07322"/>
    <w:rsid w:val="00C10D9F"/>
    <w:rsid w:val="00C2017F"/>
    <w:rsid w:val="00C2205D"/>
    <w:rsid w:val="00C26B21"/>
    <w:rsid w:val="00C350B8"/>
    <w:rsid w:val="00C414F2"/>
    <w:rsid w:val="00C612D7"/>
    <w:rsid w:val="00C660EA"/>
    <w:rsid w:val="00C746C7"/>
    <w:rsid w:val="00C8103D"/>
    <w:rsid w:val="00C81A70"/>
    <w:rsid w:val="00C86812"/>
    <w:rsid w:val="00C9548E"/>
    <w:rsid w:val="00C96363"/>
    <w:rsid w:val="00CB10BC"/>
    <w:rsid w:val="00CB1B33"/>
    <w:rsid w:val="00CB23D7"/>
    <w:rsid w:val="00CB42F5"/>
    <w:rsid w:val="00CC6281"/>
    <w:rsid w:val="00CD245C"/>
    <w:rsid w:val="00CD6C89"/>
    <w:rsid w:val="00CF371D"/>
    <w:rsid w:val="00D01369"/>
    <w:rsid w:val="00D1111D"/>
    <w:rsid w:val="00D279CA"/>
    <w:rsid w:val="00D31F9E"/>
    <w:rsid w:val="00D55616"/>
    <w:rsid w:val="00D64D86"/>
    <w:rsid w:val="00D72607"/>
    <w:rsid w:val="00D74889"/>
    <w:rsid w:val="00D8784B"/>
    <w:rsid w:val="00DA032E"/>
    <w:rsid w:val="00DA60CC"/>
    <w:rsid w:val="00DB14BD"/>
    <w:rsid w:val="00DB27DF"/>
    <w:rsid w:val="00DB57C1"/>
    <w:rsid w:val="00DD57C1"/>
    <w:rsid w:val="00DF54C8"/>
    <w:rsid w:val="00DF752E"/>
    <w:rsid w:val="00E04CEB"/>
    <w:rsid w:val="00E14DE0"/>
    <w:rsid w:val="00E15813"/>
    <w:rsid w:val="00E227C2"/>
    <w:rsid w:val="00E317DB"/>
    <w:rsid w:val="00E32346"/>
    <w:rsid w:val="00E373CA"/>
    <w:rsid w:val="00E42F70"/>
    <w:rsid w:val="00E5460E"/>
    <w:rsid w:val="00E64CD0"/>
    <w:rsid w:val="00E72365"/>
    <w:rsid w:val="00E72F79"/>
    <w:rsid w:val="00E77390"/>
    <w:rsid w:val="00E774B6"/>
    <w:rsid w:val="00E80D30"/>
    <w:rsid w:val="00E85FBD"/>
    <w:rsid w:val="00E869C5"/>
    <w:rsid w:val="00E96D76"/>
    <w:rsid w:val="00EA03ED"/>
    <w:rsid w:val="00EB1FA3"/>
    <w:rsid w:val="00EB6D26"/>
    <w:rsid w:val="00EB74F0"/>
    <w:rsid w:val="00ED4A8B"/>
    <w:rsid w:val="00EE300B"/>
    <w:rsid w:val="00EE38F8"/>
    <w:rsid w:val="00EE6564"/>
    <w:rsid w:val="00EF6028"/>
    <w:rsid w:val="00F16EB8"/>
    <w:rsid w:val="00F23DF2"/>
    <w:rsid w:val="00F2724A"/>
    <w:rsid w:val="00F31812"/>
    <w:rsid w:val="00F40752"/>
    <w:rsid w:val="00F45B9C"/>
    <w:rsid w:val="00F4676E"/>
    <w:rsid w:val="00F476D7"/>
    <w:rsid w:val="00F47830"/>
    <w:rsid w:val="00F52E38"/>
    <w:rsid w:val="00F54C68"/>
    <w:rsid w:val="00F63449"/>
    <w:rsid w:val="00F81354"/>
    <w:rsid w:val="00F81A1B"/>
    <w:rsid w:val="00F81F1F"/>
    <w:rsid w:val="00F84AA7"/>
    <w:rsid w:val="00F8630F"/>
    <w:rsid w:val="00F863DE"/>
    <w:rsid w:val="00F940F7"/>
    <w:rsid w:val="00F94475"/>
    <w:rsid w:val="00F973DB"/>
    <w:rsid w:val="00FA2EC7"/>
    <w:rsid w:val="00FA5898"/>
    <w:rsid w:val="00FA6A04"/>
    <w:rsid w:val="00FB23FC"/>
    <w:rsid w:val="00FB2CF8"/>
    <w:rsid w:val="00FC6751"/>
    <w:rsid w:val="00FD1076"/>
    <w:rsid w:val="00FD3092"/>
    <w:rsid w:val="00FE10DB"/>
    <w:rsid w:val="00FE120E"/>
    <w:rsid w:val="011C6DA2"/>
    <w:rsid w:val="017A2F11"/>
    <w:rsid w:val="020F6277"/>
    <w:rsid w:val="022D0BB1"/>
    <w:rsid w:val="02523BEF"/>
    <w:rsid w:val="028642E4"/>
    <w:rsid w:val="02A20DB5"/>
    <w:rsid w:val="02DE7C7D"/>
    <w:rsid w:val="03495730"/>
    <w:rsid w:val="034D7712"/>
    <w:rsid w:val="034F7EC2"/>
    <w:rsid w:val="035410FE"/>
    <w:rsid w:val="038C76D9"/>
    <w:rsid w:val="0403435F"/>
    <w:rsid w:val="04291F54"/>
    <w:rsid w:val="044D2074"/>
    <w:rsid w:val="04747252"/>
    <w:rsid w:val="051F4D88"/>
    <w:rsid w:val="05766861"/>
    <w:rsid w:val="05774853"/>
    <w:rsid w:val="057C3507"/>
    <w:rsid w:val="05A20206"/>
    <w:rsid w:val="06BF41FD"/>
    <w:rsid w:val="07CE637C"/>
    <w:rsid w:val="07E01DA1"/>
    <w:rsid w:val="07FA5998"/>
    <w:rsid w:val="08217C20"/>
    <w:rsid w:val="083737F6"/>
    <w:rsid w:val="08412609"/>
    <w:rsid w:val="086727D4"/>
    <w:rsid w:val="090E293E"/>
    <w:rsid w:val="096E338D"/>
    <w:rsid w:val="099D4082"/>
    <w:rsid w:val="09E241A1"/>
    <w:rsid w:val="09EB451F"/>
    <w:rsid w:val="0A612B0D"/>
    <w:rsid w:val="0A8D7816"/>
    <w:rsid w:val="0AA149CF"/>
    <w:rsid w:val="0AF530B5"/>
    <w:rsid w:val="0B2053EF"/>
    <w:rsid w:val="0B5747AF"/>
    <w:rsid w:val="0B5D6219"/>
    <w:rsid w:val="0BB91287"/>
    <w:rsid w:val="0BBF5F32"/>
    <w:rsid w:val="0BD102DD"/>
    <w:rsid w:val="0CA44632"/>
    <w:rsid w:val="0CBF7BBE"/>
    <w:rsid w:val="0D0801B9"/>
    <w:rsid w:val="0D175892"/>
    <w:rsid w:val="0D397AA5"/>
    <w:rsid w:val="0DC45CC1"/>
    <w:rsid w:val="0DF62BB7"/>
    <w:rsid w:val="0E22231E"/>
    <w:rsid w:val="0E29498F"/>
    <w:rsid w:val="0E3A2248"/>
    <w:rsid w:val="0E5E1830"/>
    <w:rsid w:val="0EB420E5"/>
    <w:rsid w:val="0EBC1591"/>
    <w:rsid w:val="0F0F2C21"/>
    <w:rsid w:val="0F2F1B44"/>
    <w:rsid w:val="0F563277"/>
    <w:rsid w:val="0FB4569D"/>
    <w:rsid w:val="0FC306E9"/>
    <w:rsid w:val="0FC82F4D"/>
    <w:rsid w:val="0FE8163B"/>
    <w:rsid w:val="10274DE4"/>
    <w:rsid w:val="10584725"/>
    <w:rsid w:val="107828D7"/>
    <w:rsid w:val="108F3A41"/>
    <w:rsid w:val="11652397"/>
    <w:rsid w:val="11C52008"/>
    <w:rsid w:val="11DD2BE9"/>
    <w:rsid w:val="11E87666"/>
    <w:rsid w:val="1288104C"/>
    <w:rsid w:val="12A64675"/>
    <w:rsid w:val="12AE1E74"/>
    <w:rsid w:val="12B620CE"/>
    <w:rsid w:val="12B75DF4"/>
    <w:rsid w:val="12CE51FB"/>
    <w:rsid w:val="13552445"/>
    <w:rsid w:val="135C0EAC"/>
    <w:rsid w:val="135D19C1"/>
    <w:rsid w:val="13C17631"/>
    <w:rsid w:val="13D96DB1"/>
    <w:rsid w:val="142C0628"/>
    <w:rsid w:val="146D7309"/>
    <w:rsid w:val="14DB13F6"/>
    <w:rsid w:val="15291EC6"/>
    <w:rsid w:val="15973CBB"/>
    <w:rsid w:val="15FA6724"/>
    <w:rsid w:val="162D1172"/>
    <w:rsid w:val="164E35FA"/>
    <w:rsid w:val="166F0561"/>
    <w:rsid w:val="16FF3D1B"/>
    <w:rsid w:val="17204654"/>
    <w:rsid w:val="174366EA"/>
    <w:rsid w:val="17952D47"/>
    <w:rsid w:val="17AC518F"/>
    <w:rsid w:val="185A0B48"/>
    <w:rsid w:val="18BA7150"/>
    <w:rsid w:val="191F585A"/>
    <w:rsid w:val="19755DB9"/>
    <w:rsid w:val="1A9249D0"/>
    <w:rsid w:val="1AB175CD"/>
    <w:rsid w:val="1AC353AE"/>
    <w:rsid w:val="1B49280B"/>
    <w:rsid w:val="1BBC72FF"/>
    <w:rsid w:val="1BD01CD5"/>
    <w:rsid w:val="1C13053F"/>
    <w:rsid w:val="1C5C7F58"/>
    <w:rsid w:val="1D674562"/>
    <w:rsid w:val="1DCA2F58"/>
    <w:rsid w:val="1E937715"/>
    <w:rsid w:val="1F134CFA"/>
    <w:rsid w:val="1F4E0863"/>
    <w:rsid w:val="1F607117"/>
    <w:rsid w:val="1F69744B"/>
    <w:rsid w:val="1FC3132B"/>
    <w:rsid w:val="200D0913"/>
    <w:rsid w:val="202A40A9"/>
    <w:rsid w:val="203956DF"/>
    <w:rsid w:val="20420157"/>
    <w:rsid w:val="204251FE"/>
    <w:rsid w:val="204F05B2"/>
    <w:rsid w:val="20621A95"/>
    <w:rsid w:val="209744A0"/>
    <w:rsid w:val="20A0366D"/>
    <w:rsid w:val="20CE45C6"/>
    <w:rsid w:val="20EA3839"/>
    <w:rsid w:val="213D1F1C"/>
    <w:rsid w:val="21434AED"/>
    <w:rsid w:val="21465B80"/>
    <w:rsid w:val="215574A2"/>
    <w:rsid w:val="216F74D4"/>
    <w:rsid w:val="21A63C04"/>
    <w:rsid w:val="21A92094"/>
    <w:rsid w:val="21D406AD"/>
    <w:rsid w:val="21E11790"/>
    <w:rsid w:val="225E44DE"/>
    <w:rsid w:val="22A72BED"/>
    <w:rsid w:val="22B1384B"/>
    <w:rsid w:val="22E319EA"/>
    <w:rsid w:val="23773E1A"/>
    <w:rsid w:val="23BD5235"/>
    <w:rsid w:val="23C87ADD"/>
    <w:rsid w:val="25292B82"/>
    <w:rsid w:val="25805E9C"/>
    <w:rsid w:val="25A0151A"/>
    <w:rsid w:val="25F42AE4"/>
    <w:rsid w:val="265E621A"/>
    <w:rsid w:val="26A923C9"/>
    <w:rsid w:val="270471D5"/>
    <w:rsid w:val="27F568C4"/>
    <w:rsid w:val="282728B1"/>
    <w:rsid w:val="28B6560B"/>
    <w:rsid w:val="28DD19EC"/>
    <w:rsid w:val="294842B1"/>
    <w:rsid w:val="29A22E7A"/>
    <w:rsid w:val="29BC3988"/>
    <w:rsid w:val="29F72B04"/>
    <w:rsid w:val="2AB27FD2"/>
    <w:rsid w:val="2AEE6E09"/>
    <w:rsid w:val="2B0471A2"/>
    <w:rsid w:val="2BEF281B"/>
    <w:rsid w:val="2C043F8C"/>
    <w:rsid w:val="2C046685"/>
    <w:rsid w:val="2C5B122F"/>
    <w:rsid w:val="2C5F6D4D"/>
    <w:rsid w:val="2D486F86"/>
    <w:rsid w:val="2DA74CC7"/>
    <w:rsid w:val="2DC071BC"/>
    <w:rsid w:val="2DCC4A4B"/>
    <w:rsid w:val="2E0C75CB"/>
    <w:rsid w:val="2E184E64"/>
    <w:rsid w:val="2E2D3AD5"/>
    <w:rsid w:val="2E3A42CF"/>
    <w:rsid w:val="2E692B09"/>
    <w:rsid w:val="2E8B39F2"/>
    <w:rsid w:val="2F1B7F44"/>
    <w:rsid w:val="2F2C44F1"/>
    <w:rsid w:val="2F5018E9"/>
    <w:rsid w:val="2F902566"/>
    <w:rsid w:val="300F0A64"/>
    <w:rsid w:val="30437B2E"/>
    <w:rsid w:val="30741136"/>
    <w:rsid w:val="30757EEF"/>
    <w:rsid w:val="315674DA"/>
    <w:rsid w:val="31607511"/>
    <w:rsid w:val="316C7A8A"/>
    <w:rsid w:val="3186135C"/>
    <w:rsid w:val="32045FB2"/>
    <w:rsid w:val="32496A0B"/>
    <w:rsid w:val="3270413C"/>
    <w:rsid w:val="32881EBD"/>
    <w:rsid w:val="32D63C1D"/>
    <w:rsid w:val="32E235A4"/>
    <w:rsid w:val="330508D6"/>
    <w:rsid w:val="332E29AF"/>
    <w:rsid w:val="339767DA"/>
    <w:rsid w:val="339D29ED"/>
    <w:rsid w:val="339F2C23"/>
    <w:rsid w:val="33A026AA"/>
    <w:rsid w:val="33D6752C"/>
    <w:rsid w:val="345B1705"/>
    <w:rsid w:val="346C6896"/>
    <w:rsid w:val="34A35D81"/>
    <w:rsid w:val="34C8279C"/>
    <w:rsid w:val="34D128AC"/>
    <w:rsid w:val="35135EA9"/>
    <w:rsid w:val="351A749D"/>
    <w:rsid w:val="353D7714"/>
    <w:rsid w:val="355D635D"/>
    <w:rsid w:val="356A654E"/>
    <w:rsid w:val="35B04BF9"/>
    <w:rsid w:val="36882F5B"/>
    <w:rsid w:val="36987B67"/>
    <w:rsid w:val="36D25009"/>
    <w:rsid w:val="36EC2A4C"/>
    <w:rsid w:val="373D1531"/>
    <w:rsid w:val="374F7B4F"/>
    <w:rsid w:val="379F440D"/>
    <w:rsid w:val="384476CD"/>
    <w:rsid w:val="387E64CA"/>
    <w:rsid w:val="387F1D06"/>
    <w:rsid w:val="38976772"/>
    <w:rsid w:val="397959EC"/>
    <w:rsid w:val="39EE6C56"/>
    <w:rsid w:val="39FF7424"/>
    <w:rsid w:val="3A6E07CC"/>
    <w:rsid w:val="3A8E06BB"/>
    <w:rsid w:val="3A911FB7"/>
    <w:rsid w:val="3AAD625E"/>
    <w:rsid w:val="3AE4653A"/>
    <w:rsid w:val="3B05425C"/>
    <w:rsid w:val="3B1C71E8"/>
    <w:rsid w:val="3B970B04"/>
    <w:rsid w:val="3BB64619"/>
    <w:rsid w:val="3BC13A59"/>
    <w:rsid w:val="3C442269"/>
    <w:rsid w:val="3C8976DA"/>
    <w:rsid w:val="3C9E6AF0"/>
    <w:rsid w:val="3CAF3BD4"/>
    <w:rsid w:val="3CEB2A01"/>
    <w:rsid w:val="3DD15D5A"/>
    <w:rsid w:val="3E134B8D"/>
    <w:rsid w:val="3E841841"/>
    <w:rsid w:val="3E9B4AFA"/>
    <w:rsid w:val="3F313FB1"/>
    <w:rsid w:val="3F6777C6"/>
    <w:rsid w:val="3FBD419A"/>
    <w:rsid w:val="401E354A"/>
    <w:rsid w:val="40842268"/>
    <w:rsid w:val="408D0011"/>
    <w:rsid w:val="40C25EB8"/>
    <w:rsid w:val="40D5422F"/>
    <w:rsid w:val="414F3518"/>
    <w:rsid w:val="415121A7"/>
    <w:rsid w:val="415B5763"/>
    <w:rsid w:val="4168605B"/>
    <w:rsid w:val="4204410F"/>
    <w:rsid w:val="42A77EE3"/>
    <w:rsid w:val="42E21428"/>
    <w:rsid w:val="433517CA"/>
    <w:rsid w:val="434C400F"/>
    <w:rsid w:val="43842D68"/>
    <w:rsid w:val="43C5703C"/>
    <w:rsid w:val="43E229A7"/>
    <w:rsid w:val="44417B34"/>
    <w:rsid w:val="446369C0"/>
    <w:rsid w:val="4469740F"/>
    <w:rsid w:val="448252B7"/>
    <w:rsid w:val="449A0E46"/>
    <w:rsid w:val="44A678F3"/>
    <w:rsid w:val="44B40F84"/>
    <w:rsid w:val="44FE6DDA"/>
    <w:rsid w:val="45B04F5F"/>
    <w:rsid w:val="45EA5542"/>
    <w:rsid w:val="46216535"/>
    <w:rsid w:val="46574ED9"/>
    <w:rsid w:val="46C135B2"/>
    <w:rsid w:val="46C36EA8"/>
    <w:rsid w:val="46F44769"/>
    <w:rsid w:val="4781174F"/>
    <w:rsid w:val="47A125F4"/>
    <w:rsid w:val="47D46525"/>
    <w:rsid w:val="480E12A6"/>
    <w:rsid w:val="4889428D"/>
    <w:rsid w:val="48A40543"/>
    <w:rsid w:val="48C74C2C"/>
    <w:rsid w:val="48E56510"/>
    <w:rsid w:val="48F92477"/>
    <w:rsid w:val="493461AC"/>
    <w:rsid w:val="493C2436"/>
    <w:rsid w:val="49973F03"/>
    <w:rsid w:val="49AD5695"/>
    <w:rsid w:val="49AE5E6C"/>
    <w:rsid w:val="49CC618E"/>
    <w:rsid w:val="4A630D97"/>
    <w:rsid w:val="4A64394A"/>
    <w:rsid w:val="4ACC7988"/>
    <w:rsid w:val="4B1F6D93"/>
    <w:rsid w:val="4B38501D"/>
    <w:rsid w:val="4B7D7E0C"/>
    <w:rsid w:val="4BAB4880"/>
    <w:rsid w:val="4BC50B39"/>
    <w:rsid w:val="4BD171A6"/>
    <w:rsid w:val="4BDE64C2"/>
    <w:rsid w:val="4BE448FA"/>
    <w:rsid w:val="4C8D47CF"/>
    <w:rsid w:val="4D1B674D"/>
    <w:rsid w:val="4D317361"/>
    <w:rsid w:val="4D6B73F4"/>
    <w:rsid w:val="4D8A1551"/>
    <w:rsid w:val="4E27710A"/>
    <w:rsid w:val="4E4C3AF5"/>
    <w:rsid w:val="4E5C3321"/>
    <w:rsid w:val="4E9C7CC3"/>
    <w:rsid w:val="4ED6105E"/>
    <w:rsid w:val="4EFE20DA"/>
    <w:rsid w:val="4F0C63A5"/>
    <w:rsid w:val="4F15333E"/>
    <w:rsid w:val="4F961F9E"/>
    <w:rsid w:val="4F985216"/>
    <w:rsid w:val="500877B8"/>
    <w:rsid w:val="50331F52"/>
    <w:rsid w:val="50383EB3"/>
    <w:rsid w:val="50A33F67"/>
    <w:rsid w:val="514C59BB"/>
    <w:rsid w:val="517C067C"/>
    <w:rsid w:val="518014CC"/>
    <w:rsid w:val="51B42EED"/>
    <w:rsid w:val="51DA2E3A"/>
    <w:rsid w:val="520A088A"/>
    <w:rsid w:val="52325B28"/>
    <w:rsid w:val="5258458D"/>
    <w:rsid w:val="528C01F9"/>
    <w:rsid w:val="52C1749E"/>
    <w:rsid w:val="52D6354F"/>
    <w:rsid w:val="53113EDB"/>
    <w:rsid w:val="53302860"/>
    <w:rsid w:val="534F6D0B"/>
    <w:rsid w:val="53765D5B"/>
    <w:rsid w:val="538200A7"/>
    <w:rsid w:val="538B12AC"/>
    <w:rsid w:val="53A052A0"/>
    <w:rsid w:val="53C0624F"/>
    <w:rsid w:val="53D13EC5"/>
    <w:rsid w:val="542E16B3"/>
    <w:rsid w:val="54FB1493"/>
    <w:rsid w:val="556415AA"/>
    <w:rsid w:val="55682160"/>
    <w:rsid w:val="556A158B"/>
    <w:rsid w:val="5577139F"/>
    <w:rsid w:val="55B31E70"/>
    <w:rsid w:val="55C76B27"/>
    <w:rsid w:val="55E524FA"/>
    <w:rsid w:val="560459CD"/>
    <w:rsid w:val="56C02A96"/>
    <w:rsid w:val="56DF7324"/>
    <w:rsid w:val="572775F9"/>
    <w:rsid w:val="57996E43"/>
    <w:rsid w:val="57B27F05"/>
    <w:rsid w:val="57BA33C8"/>
    <w:rsid w:val="57D43392"/>
    <w:rsid w:val="57E81A0B"/>
    <w:rsid w:val="58347C38"/>
    <w:rsid w:val="585C7BEB"/>
    <w:rsid w:val="587C2648"/>
    <w:rsid w:val="58ED7E26"/>
    <w:rsid w:val="59DE7E83"/>
    <w:rsid w:val="59F92289"/>
    <w:rsid w:val="5A3B0BFC"/>
    <w:rsid w:val="5A4C63EF"/>
    <w:rsid w:val="5A6C00E1"/>
    <w:rsid w:val="5AB0697E"/>
    <w:rsid w:val="5ACE49B0"/>
    <w:rsid w:val="5B5F47DB"/>
    <w:rsid w:val="5B7774F6"/>
    <w:rsid w:val="5BB16B3F"/>
    <w:rsid w:val="5BC9683A"/>
    <w:rsid w:val="5BE23774"/>
    <w:rsid w:val="5BF44170"/>
    <w:rsid w:val="5C4C1058"/>
    <w:rsid w:val="5C984A20"/>
    <w:rsid w:val="5CC071E3"/>
    <w:rsid w:val="5CD71AED"/>
    <w:rsid w:val="5CDD0B64"/>
    <w:rsid w:val="5CE02AE6"/>
    <w:rsid w:val="5CF74D38"/>
    <w:rsid w:val="5D4C1163"/>
    <w:rsid w:val="5DA65B3D"/>
    <w:rsid w:val="5DEE4AF9"/>
    <w:rsid w:val="5E342743"/>
    <w:rsid w:val="5E7F58F4"/>
    <w:rsid w:val="5EA65E4B"/>
    <w:rsid w:val="5F27170B"/>
    <w:rsid w:val="5F920110"/>
    <w:rsid w:val="60232AFB"/>
    <w:rsid w:val="6048574E"/>
    <w:rsid w:val="60526408"/>
    <w:rsid w:val="60650BD6"/>
    <w:rsid w:val="606F3E3C"/>
    <w:rsid w:val="611C71AD"/>
    <w:rsid w:val="611D6D37"/>
    <w:rsid w:val="6137458B"/>
    <w:rsid w:val="623901EA"/>
    <w:rsid w:val="623E643F"/>
    <w:rsid w:val="626E03CB"/>
    <w:rsid w:val="62AE75EA"/>
    <w:rsid w:val="634C56B2"/>
    <w:rsid w:val="63563922"/>
    <w:rsid w:val="63824409"/>
    <w:rsid w:val="63D80126"/>
    <w:rsid w:val="643E62B8"/>
    <w:rsid w:val="6491201C"/>
    <w:rsid w:val="64AA3254"/>
    <w:rsid w:val="654C73B2"/>
    <w:rsid w:val="655F409B"/>
    <w:rsid w:val="65975EE4"/>
    <w:rsid w:val="65E43CBA"/>
    <w:rsid w:val="66263F99"/>
    <w:rsid w:val="6641650D"/>
    <w:rsid w:val="66444BDA"/>
    <w:rsid w:val="66465A22"/>
    <w:rsid w:val="66AA2D4C"/>
    <w:rsid w:val="66C9721B"/>
    <w:rsid w:val="66D432BF"/>
    <w:rsid w:val="67136BAE"/>
    <w:rsid w:val="672524A2"/>
    <w:rsid w:val="6738149D"/>
    <w:rsid w:val="673D5F65"/>
    <w:rsid w:val="676A4B33"/>
    <w:rsid w:val="67A408FE"/>
    <w:rsid w:val="67AD3863"/>
    <w:rsid w:val="67F11F2B"/>
    <w:rsid w:val="67F31778"/>
    <w:rsid w:val="68091F35"/>
    <w:rsid w:val="68191A75"/>
    <w:rsid w:val="69390222"/>
    <w:rsid w:val="69823BDB"/>
    <w:rsid w:val="6A432861"/>
    <w:rsid w:val="6A916B5F"/>
    <w:rsid w:val="6AD113A6"/>
    <w:rsid w:val="6AE25126"/>
    <w:rsid w:val="6B3924AC"/>
    <w:rsid w:val="6B8F22D3"/>
    <w:rsid w:val="6B9D1A33"/>
    <w:rsid w:val="6BB640C5"/>
    <w:rsid w:val="6BE4235C"/>
    <w:rsid w:val="6C103F24"/>
    <w:rsid w:val="6C787FC3"/>
    <w:rsid w:val="6D25025E"/>
    <w:rsid w:val="6DD03110"/>
    <w:rsid w:val="6DE80094"/>
    <w:rsid w:val="6DF22003"/>
    <w:rsid w:val="6E106757"/>
    <w:rsid w:val="6E2105AD"/>
    <w:rsid w:val="6E314008"/>
    <w:rsid w:val="6E3854D0"/>
    <w:rsid w:val="6E7C509D"/>
    <w:rsid w:val="6F40274C"/>
    <w:rsid w:val="6FA03C8A"/>
    <w:rsid w:val="6FDD2A7C"/>
    <w:rsid w:val="70041B8F"/>
    <w:rsid w:val="70CA6D9F"/>
    <w:rsid w:val="70E10E04"/>
    <w:rsid w:val="72EC24B7"/>
    <w:rsid w:val="73A10AFF"/>
    <w:rsid w:val="73B06FFE"/>
    <w:rsid w:val="73CF5CD1"/>
    <w:rsid w:val="73E3167D"/>
    <w:rsid w:val="74421083"/>
    <w:rsid w:val="749E302D"/>
    <w:rsid w:val="74D94F48"/>
    <w:rsid w:val="74DC5FFD"/>
    <w:rsid w:val="75501C2E"/>
    <w:rsid w:val="756708B7"/>
    <w:rsid w:val="75C8414C"/>
    <w:rsid w:val="75DE7503"/>
    <w:rsid w:val="75F50F61"/>
    <w:rsid w:val="76CA1F8D"/>
    <w:rsid w:val="772E07DE"/>
    <w:rsid w:val="773C2F46"/>
    <w:rsid w:val="77656372"/>
    <w:rsid w:val="77A929E2"/>
    <w:rsid w:val="78361D52"/>
    <w:rsid w:val="784D5998"/>
    <w:rsid w:val="7885373E"/>
    <w:rsid w:val="78A6567C"/>
    <w:rsid w:val="78B700C2"/>
    <w:rsid w:val="78C64289"/>
    <w:rsid w:val="78D90CAF"/>
    <w:rsid w:val="78F32400"/>
    <w:rsid w:val="790268B9"/>
    <w:rsid w:val="7913594E"/>
    <w:rsid w:val="791E5F73"/>
    <w:rsid w:val="794B18CB"/>
    <w:rsid w:val="79F85010"/>
    <w:rsid w:val="79F9557A"/>
    <w:rsid w:val="79FE077A"/>
    <w:rsid w:val="7A2D3BD4"/>
    <w:rsid w:val="7A725027"/>
    <w:rsid w:val="7ACD72E8"/>
    <w:rsid w:val="7AD44AD5"/>
    <w:rsid w:val="7AE04C06"/>
    <w:rsid w:val="7B0C3BFE"/>
    <w:rsid w:val="7B221C8B"/>
    <w:rsid w:val="7B2368A0"/>
    <w:rsid w:val="7C186E53"/>
    <w:rsid w:val="7C65460E"/>
    <w:rsid w:val="7CAB466B"/>
    <w:rsid w:val="7CE85C50"/>
    <w:rsid w:val="7CF15FB6"/>
    <w:rsid w:val="7D2F72F0"/>
    <w:rsid w:val="7D391FB1"/>
    <w:rsid w:val="7D4423E3"/>
    <w:rsid w:val="7D6C52D7"/>
    <w:rsid w:val="7D733B89"/>
    <w:rsid w:val="7D953B0F"/>
    <w:rsid w:val="7D971DCD"/>
    <w:rsid w:val="7DF05160"/>
    <w:rsid w:val="7DFFF0D4"/>
    <w:rsid w:val="7E231EE0"/>
    <w:rsid w:val="7E4F21C8"/>
    <w:rsid w:val="7E7C56C4"/>
    <w:rsid w:val="7E7E0F36"/>
    <w:rsid w:val="7EA41FEC"/>
    <w:rsid w:val="7EB11AB9"/>
    <w:rsid w:val="7F054C3B"/>
    <w:rsid w:val="7F0B7A36"/>
    <w:rsid w:val="7F153F96"/>
    <w:rsid w:val="7F6F095F"/>
    <w:rsid w:val="7F91542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qFormat="1" w:unhideWhenUsed="0" w:uiPriority="0" w:semiHidden="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uiPriority="0" w:name="toc 3"/>
    <w:lsdException w:uiPriority="0" w:name="toc 4"/>
    <w:lsdException w:uiPriority="0" w:name="toc 5"/>
    <w:lsdException w:uiPriority="0" w:name="toc 6"/>
    <w:lsdException w:uiPriority="0" w:name="toc 7"/>
    <w:lsdException w:qFormat="1" w:unhideWhenUsed="0" w:uiPriority="0" w:semiHidden="0" w:name="toc 8"/>
    <w:lsdException w:uiPriority="0" w:name="toc 9"/>
    <w:lsdException w:uiPriority="0" w:name="Normal Indent"/>
    <w:lsdException w:uiPriority="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qFormat="1" w:unhideWhenUsed="0" w:uiPriority="0" w:semiHidden="0" w:name="envelope return"/>
    <w:lsdException w:uiPriority="0" w:name="footnote reference"/>
    <w:lsdException w:qFormat="1" w:unhideWhenUsed="0" w:uiPriority="99"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qFormat="1"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iPriority="0" w:name="Salutation"/>
    <w:lsdException w:uiPriority="0" w:name="Date"/>
    <w:lsdException w:qFormat="1" w:unhideWhenUsed="0" w:uiPriority="0" w:semiHidden="0" w:name="Body Text First Indent"/>
    <w:lsdException w:qFormat="1" w:uiPriority="99" w:semiHidden="0" w:name="Body Text First Indent 2"/>
    <w:lsdException w:uiPriority="0" w:name="Note Heading"/>
    <w:lsdException w:qFormat="1" w:unhideWhenUsed="0" w:uiPriority="0" w:semiHidden="0" w:name="Body Text 2"/>
    <w:lsdException w:uiPriority="0" w:name="Body Text 3"/>
    <w:lsdException w:uiPriority="0" w:name="Body Text Indent 2"/>
    <w:lsdException w:uiPriority="0" w:name="Body Text Indent 3"/>
    <w:lsdException w:qFormat="1" w:unhideWhenUsed="0" w:uiPriority="0" w:semiHidden="0"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iPriority="0" w:name="Document Map"/>
    <w:lsdException w:qFormat="1" w:unhideWhenUsed="0" w:uiPriority="0" w:semiHidden="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nhideWhenUsed="0" w:uiPriority="0" w:semiHidden="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71"/>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link w:val="47"/>
    <w:qFormat/>
    <w:uiPriority w:val="0"/>
    <w:pPr>
      <w:keepNext/>
      <w:keepLines/>
      <w:spacing w:before="340" w:after="330" w:line="578" w:lineRule="auto"/>
      <w:jc w:val="center"/>
      <w:outlineLvl w:val="0"/>
    </w:pPr>
    <w:rPr>
      <w:b/>
      <w:bCs/>
      <w:kern w:val="44"/>
      <w:sz w:val="36"/>
      <w:szCs w:val="44"/>
    </w:rPr>
  </w:style>
  <w:style w:type="paragraph" w:styleId="4">
    <w:name w:val="heading 2"/>
    <w:basedOn w:val="1"/>
    <w:next w:val="1"/>
    <w:link w:val="46"/>
    <w:unhideWhenUsed/>
    <w:qFormat/>
    <w:uiPriority w:val="9"/>
    <w:pPr>
      <w:keepNext/>
      <w:keepLines/>
      <w:spacing w:before="260" w:after="260" w:line="416" w:lineRule="auto"/>
      <w:jc w:val="left"/>
      <w:outlineLvl w:val="1"/>
    </w:pPr>
    <w:rPr>
      <w:rFonts w:asciiTheme="majorHAnsi" w:hAnsiTheme="majorHAnsi" w:eastAsiaTheme="majorEastAsia" w:cstheme="majorBidi"/>
      <w:b/>
      <w:bCs/>
      <w:sz w:val="30"/>
      <w:szCs w:val="32"/>
    </w:rPr>
  </w:style>
  <w:style w:type="paragraph" w:styleId="5">
    <w:name w:val="heading 3"/>
    <w:basedOn w:val="1"/>
    <w:next w:val="1"/>
    <w:qFormat/>
    <w:uiPriority w:val="0"/>
    <w:pPr>
      <w:keepNext/>
      <w:jc w:val="center"/>
      <w:outlineLvl w:val="2"/>
    </w:pPr>
    <w:rPr>
      <w:rFonts w:eastAsia="楷体_GB2312"/>
      <w:b/>
      <w:bCs/>
      <w:sz w:val="15"/>
    </w:rPr>
  </w:style>
  <w:style w:type="paragraph" w:styleId="6">
    <w:name w:val="heading 4"/>
    <w:basedOn w:val="1"/>
    <w:next w:val="1"/>
    <w:link w:val="45"/>
    <w:qFormat/>
    <w:uiPriority w:val="0"/>
    <w:pPr>
      <w:keepNext/>
      <w:jc w:val="center"/>
      <w:outlineLvl w:val="3"/>
    </w:pPr>
    <w:rPr>
      <w:rFonts w:eastAsia="楷体_GB2312"/>
      <w:b/>
      <w:bCs/>
      <w:sz w:val="13"/>
    </w:rPr>
  </w:style>
  <w:style w:type="paragraph" w:styleId="7">
    <w:name w:val="heading 5"/>
    <w:basedOn w:val="1"/>
    <w:next w:val="1"/>
    <w:qFormat/>
    <w:uiPriority w:val="0"/>
    <w:pPr>
      <w:keepNext/>
      <w:numPr>
        <w:ilvl w:val="0"/>
        <w:numId w:val="1"/>
      </w:numPr>
      <w:outlineLvl w:val="4"/>
    </w:pPr>
    <w:rPr>
      <w:rFonts w:ascii="楷体_GB2312" w:eastAsia="楷体_GB2312"/>
      <w:bCs/>
      <w:sz w:val="28"/>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rPr>
      <w:rFonts w:ascii="华文中宋" w:eastAsia="华文中宋"/>
      <w:bCs/>
      <w:sz w:val="28"/>
    </w:rPr>
  </w:style>
  <w:style w:type="paragraph" w:styleId="8">
    <w:name w:val="Document Map"/>
    <w:basedOn w:val="1"/>
    <w:link w:val="57"/>
    <w:semiHidden/>
    <w:unhideWhenUsed/>
    <w:qFormat/>
    <w:uiPriority w:val="0"/>
    <w:rPr>
      <w:rFonts w:ascii="宋体"/>
      <w:sz w:val="18"/>
      <w:szCs w:val="18"/>
    </w:rPr>
  </w:style>
  <w:style w:type="paragraph" w:styleId="9">
    <w:name w:val="annotation text"/>
    <w:basedOn w:val="1"/>
    <w:link w:val="40"/>
    <w:qFormat/>
    <w:uiPriority w:val="0"/>
    <w:pPr>
      <w:jc w:val="left"/>
    </w:pPr>
  </w:style>
  <w:style w:type="paragraph" w:styleId="10">
    <w:name w:val="Body Text Indent"/>
    <w:basedOn w:val="1"/>
    <w:next w:val="1"/>
    <w:qFormat/>
    <w:uiPriority w:val="0"/>
    <w:pPr>
      <w:ind w:firstLine="576"/>
    </w:pPr>
    <w:rPr>
      <w:b/>
      <w:sz w:val="30"/>
    </w:rPr>
  </w:style>
  <w:style w:type="paragraph" w:styleId="11">
    <w:name w:val="Block Text"/>
    <w:basedOn w:val="1"/>
    <w:qFormat/>
    <w:uiPriority w:val="0"/>
    <w:pPr>
      <w:adjustRightInd w:val="0"/>
      <w:ind w:left="420" w:right="33"/>
      <w:jc w:val="left"/>
      <w:textAlignment w:val="baseline"/>
    </w:pPr>
    <w:rPr>
      <w:kern w:val="0"/>
      <w:sz w:val="24"/>
    </w:rPr>
  </w:style>
  <w:style w:type="paragraph" w:styleId="12">
    <w:name w:val="index 4"/>
    <w:basedOn w:val="1"/>
    <w:next w:val="1"/>
    <w:qFormat/>
    <w:uiPriority w:val="0"/>
    <w:pPr>
      <w:ind w:left="600" w:leftChars="600"/>
    </w:pPr>
  </w:style>
  <w:style w:type="paragraph" w:styleId="13">
    <w:name w:val="Plain Text"/>
    <w:basedOn w:val="1"/>
    <w:qFormat/>
    <w:uiPriority w:val="0"/>
    <w:rPr>
      <w:rFonts w:ascii="宋体" w:hAnsi="Courier New" w:eastAsia="楷体_GB2312"/>
      <w:sz w:val="26"/>
    </w:rPr>
  </w:style>
  <w:style w:type="paragraph" w:styleId="14">
    <w:name w:val="List Bullet 5"/>
    <w:basedOn w:val="1"/>
    <w:semiHidden/>
    <w:unhideWhenUsed/>
    <w:qFormat/>
    <w:uiPriority w:val="0"/>
    <w:pPr>
      <w:numPr>
        <w:ilvl w:val="0"/>
        <w:numId w:val="2"/>
      </w:numPr>
    </w:pPr>
  </w:style>
  <w:style w:type="paragraph" w:styleId="15">
    <w:name w:val="toc 8"/>
    <w:basedOn w:val="1"/>
    <w:next w:val="1"/>
    <w:qFormat/>
    <w:uiPriority w:val="0"/>
    <w:pPr>
      <w:ind w:left="2940"/>
    </w:pPr>
    <w:rPr>
      <w:rFonts w:eastAsia="楷体_GB2312"/>
      <w:sz w:val="26"/>
    </w:rPr>
  </w:style>
  <w:style w:type="paragraph" w:styleId="16">
    <w:name w:val="Balloon Text"/>
    <w:basedOn w:val="1"/>
    <w:link w:val="42"/>
    <w:qFormat/>
    <w:uiPriority w:val="0"/>
    <w:rPr>
      <w:sz w:val="18"/>
      <w:szCs w:val="18"/>
    </w:rPr>
  </w:style>
  <w:style w:type="paragraph" w:styleId="17">
    <w:name w:val="footer"/>
    <w:basedOn w:val="1"/>
    <w:next w:val="1"/>
    <w:link w:val="44"/>
    <w:qFormat/>
    <w:uiPriority w:val="99"/>
    <w:pPr>
      <w:tabs>
        <w:tab w:val="center" w:pos="4153"/>
        <w:tab w:val="right" w:pos="8306"/>
      </w:tabs>
      <w:snapToGrid w:val="0"/>
      <w:jc w:val="left"/>
    </w:pPr>
    <w:rPr>
      <w:sz w:val="18"/>
    </w:rPr>
  </w:style>
  <w:style w:type="paragraph" w:styleId="18">
    <w:name w:val="envelope return"/>
    <w:basedOn w:val="1"/>
    <w:qFormat/>
    <w:uiPriority w:val="0"/>
    <w:pPr>
      <w:tabs>
        <w:tab w:val="left" w:pos="1630"/>
      </w:tabs>
      <w:jc w:val="left"/>
    </w:pPr>
    <w:rPr>
      <w:rFonts w:ascii="Arial" w:hAnsi="Arial" w:eastAsia="DFKai-SB" w:cs="Arial"/>
      <w:sz w:val="28"/>
      <w:lang w:eastAsia="zh-TW"/>
    </w:rPr>
  </w:style>
  <w:style w:type="paragraph" w:styleId="19">
    <w:name w:val="header"/>
    <w:basedOn w:val="1"/>
    <w:qFormat/>
    <w:uiPriority w:val="0"/>
    <w:pPr>
      <w:pBdr>
        <w:bottom w:val="single" w:color="auto" w:sz="6" w:space="1"/>
      </w:pBdr>
      <w:tabs>
        <w:tab w:val="center" w:pos="4153"/>
        <w:tab w:val="right" w:pos="8306"/>
      </w:tabs>
      <w:snapToGrid w:val="0"/>
      <w:jc w:val="center"/>
    </w:pPr>
    <w:rPr>
      <w:sz w:val="18"/>
    </w:rPr>
  </w:style>
  <w:style w:type="paragraph" w:styleId="20">
    <w:name w:val="toc 1"/>
    <w:basedOn w:val="1"/>
    <w:next w:val="1"/>
    <w:qFormat/>
    <w:uiPriority w:val="39"/>
  </w:style>
  <w:style w:type="paragraph" w:styleId="21">
    <w:name w:val="toc 2"/>
    <w:basedOn w:val="1"/>
    <w:next w:val="1"/>
    <w:qFormat/>
    <w:uiPriority w:val="39"/>
    <w:pPr>
      <w:ind w:left="420" w:leftChars="200"/>
    </w:pPr>
  </w:style>
  <w:style w:type="paragraph" w:styleId="22">
    <w:name w:val="Body Text 2"/>
    <w:basedOn w:val="1"/>
    <w:qFormat/>
    <w:uiPriority w:val="0"/>
    <w:pPr>
      <w:spacing w:after="120" w:line="480" w:lineRule="auto"/>
    </w:pPr>
  </w:style>
  <w:style w:type="paragraph" w:styleId="23">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楷体_GB2312"/>
      <w:kern w:val="0"/>
      <w:sz w:val="20"/>
    </w:rPr>
  </w:style>
  <w:style w:type="paragraph" w:styleId="24">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25">
    <w:name w:val="Title"/>
    <w:basedOn w:val="1"/>
    <w:next w:val="1"/>
    <w:qFormat/>
    <w:uiPriority w:val="0"/>
    <w:pPr>
      <w:spacing w:before="240" w:after="60"/>
      <w:jc w:val="center"/>
      <w:outlineLvl w:val="0"/>
    </w:pPr>
    <w:rPr>
      <w:rFonts w:ascii="Cambria" w:hAnsi="Cambria" w:cs="Mongolian Baiti"/>
      <w:b/>
      <w:bCs/>
      <w:sz w:val="32"/>
      <w:szCs w:val="32"/>
    </w:rPr>
  </w:style>
  <w:style w:type="paragraph" w:styleId="26">
    <w:name w:val="annotation subject"/>
    <w:basedOn w:val="9"/>
    <w:next w:val="9"/>
    <w:link w:val="41"/>
    <w:qFormat/>
    <w:uiPriority w:val="0"/>
    <w:rPr>
      <w:b/>
      <w:bCs/>
    </w:rPr>
  </w:style>
  <w:style w:type="paragraph" w:styleId="27">
    <w:name w:val="Body Text First Indent"/>
    <w:basedOn w:val="2"/>
    <w:qFormat/>
    <w:uiPriority w:val="0"/>
    <w:pPr>
      <w:autoSpaceDE w:val="0"/>
      <w:autoSpaceDN w:val="0"/>
      <w:adjustRightInd w:val="0"/>
      <w:jc w:val="left"/>
    </w:pPr>
    <w:rPr>
      <w:kern w:val="0"/>
    </w:rPr>
  </w:style>
  <w:style w:type="paragraph" w:styleId="28">
    <w:name w:val="Body Text First Indent 2"/>
    <w:basedOn w:val="10"/>
    <w:unhideWhenUsed/>
    <w:qFormat/>
    <w:uiPriority w:val="99"/>
    <w:pPr>
      <w:ind w:firstLine="420" w:firstLineChars="200"/>
    </w:pPr>
  </w:style>
  <w:style w:type="table" w:styleId="30">
    <w:name w:val="Table Grid"/>
    <w:basedOn w:val="29"/>
    <w:unhideWhenUsed/>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2">
    <w:name w:val="Strong"/>
    <w:qFormat/>
    <w:uiPriority w:val="22"/>
    <w:rPr>
      <w:b/>
      <w:bCs/>
    </w:rPr>
  </w:style>
  <w:style w:type="character" w:styleId="33">
    <w:name w:val="page number"/>
    <w:qFormat/>
    <w:uiPriority w:val="0"/>
  </w:style>
  <w:style w:type="character" w:styleId="34">
    <w:name w:val="FollowedHyperlink"/>
    <w:basedOn w:val="31"/>
    <w:qFormat/>
    <w:uiPriority w:val="0"/>
    <w:rPr>
      <w:color w:val="auto"/>
      <w:u w:val="none"/>
    </w:rPr>
  </w:style>
  <w:style w:type="character" w:styleId="35">
    <w:name w:val="Hyperlink"/>
    <w:basedOn w:val="31"/>
    <w:unhideWhenUsed/>
    <w:qFormat/>
    <w:uiPriority w:val="99"/>
    <w:rPr>
      <w:color w:val="0563C1" w:themeColor="hyperlink"/>
      <w:u w:val="single"/>
      <w14:textFill>
        <w14:solidFill>
          <w14:schemeClr w14:val="hlink"/>
        </w14:solidFill>
      </w14:textFill>
    </w:rPr>
  </w:style>
  <w:style w:type="character" w:styleId="36">
    <w:name w:val="annotation reference"/>
    <w:basedOn w:val="31"/>
    <w:qFormat/>
    <w:uiPriority w:val="99"/>
    <w:rPr>
      <w:sz w:val="21"/>
      <w:szCs w:val="21"/>
    </w:rPr>
  </w:style>
  <w:style w:type="paragraph" w:customStyle="1" w:styleId="37">
    <w:name w:val="索引 41"/>
    <w:basedOn w:val="1"/>
    <w:next w:val="1"/>
    <w:qFormat/>
    <w:uiPriority w:val="0"/>
    <w:pPr>
      <w:ind w:left="1260"/>
    </w:pPr>
    <w:rPr>
      <w:rFonts w:eastAsia="楷体_GB2312"/>
      <w:sz w:val="26"/>
    </w:rPr>
  </w:style>
  <w:style w:type="paragraph" w:styleId="38">
    <w:name w:val="List Paragraph"/>
    <w:basedOn w:val="1"/>
    <w:qFormat/>
    <w:uiPriority w:val="34"/>
    <w:pPr>
      <w:ind w:firstLine="420" w:firstLineChars="200"/>
    </w:pPr>
    <w:rPr>
      <w:rFonts w:ascii="Calibri" w:hAnsi="Calibri"/>
      <w:szCs w:val="22"/>
    </w:rPr>
  </w:style>
  <w:style w:type="paragraph" w:customStyle="1" w:styleId="39">
    <w:name w:val="无间隔1"/>
    <w:qFormat/>
    <w:uiPriority w:val="99"/>
    <w:pPr>
      <w:widowControl w:val="0"/>
      <w:jc w:val="both"/>
    </w:pPr>
    <w:rPr>
      <w:rFonts w:ascii="Calibri" w:hAnsi="Calibri" w:eastAsia="宋体" w:cs="Calibri"/>
      <w:kern w:val="2"/>
      <w:sz w:val="21"/>
      <w:szCs w:val="21"/>
      <w:lang w:val="en-US" w:eastAsia="zh-CN" w:bidi="ar-SA"/>
    </w:rPr>
  </w:style>
  <w:style w:type="character" w:customStyle="1" w:styleId="40">
    <w:name w:val="批注文字 Char"/>
    <w:basedOn w:val="31"/>
    <w:link w:val="9"/>
    <w:qFormat/>
    <w:uiPriority w:val="0"/>
    <w:rPr>
      <w:kern w:val="2"/>
      <w:sz w:val="21"/>
    </w:rPr>
  </w:style>
  <w:style w:type="character" w:customStyle="1" w:styleId="41">
    <w:name w:val="批注主题 Char"/>
    <w:basedOn w:val="40"/>
    <w:link w:val="26"/>
    <w:qFormat/>
    <w:uiPriority w:val="0"/>
    <w:rPr>
      <w:b/>
      <w:bCs/>
      <w:kern w:val="2"/>
      <w:sz w:val="21"/>
    </w:rPr>
  </w:style>
  <w:style w:type="character" w:customStyle="1" w:styleId="42">
    <w:name w:val="批注框文本 Char"/>
    <w:basedOn w:val="31"/>
    <w:link w:val="16"/>
    <w:qFormat/>
    <w:uiPriority w:val="0"/>
    <w:rPr>
      <w:kern w:val="2"/>
      <w:sz w:val="18"/>
      <w:szCs w:val="18"/>
    </w:rPr>
  </w:style>
  <w:style w:type="paragraph" w:customStyle="1" w:styleId="43">
    <w:name w:val="列出段落1"/>
    <w:basedOn w:val="1"/>
    <w:qFormat/>
    <w:uiPriority w:val="34"/>
    <w:pPr>
      <w:ind w:firstLine="420"/>
    </w:pPr>
  </w:style>
  <w:style w:type="character" w:customStyle="1" w:styleId="44">
    <w:name w:val="页脚 Char"/>
    <w:link w:val="17"/>
    <w:qFormat/>
    <w:uiPriority w:val="99"/>
    <w:rPr>
      <w:kern w:val="2"/>
      <w:sz w:val="18"/>
    </w:rPr>
  </w:style>
  <w:style w:type="character" w:customStyle="1" w:styleId="45">
    <w:name w:val="标题 4 Char"/>
    <w:link w:val="6"/>
    <w:qFormat/>
    <w:uiPriority w:val="0"/>
    <w:rPr>
      <w:rFonts w:eastAsia="楷体_GB2312"/>
      <w:b/>
      <w:bCs/>
      <w:kern w:val="2"/>
      <w:sz w:val="13"/>
    </w:rPr>
  </w:style>
  <w:style w:type="character" w:customStyle="1" w:styleId="46">
    <w:name w:val="标题 2 Char"/>
    <w:basedOn w:val="31"/>
    <w:link w:val="4"/>
    <w:qFormat/>
    <w:uiPriority w:val="0"/>
    <w:rPr>
      <w:rFonts w:asciiTheme="majorHAnsi" w:hAnsiTheme="majorHAnsi" w:eastAsiaTheme="majorEastAsia" w:cstheme="majorBidi"/>
      <w:b/>
      <w:bCs/>
      <w:kern w:val="2"/>
      <w:sz w:val="30"/>
      <w:szCs w:val="32"/>
    </w:rPr>
  </w:style>
  <w:style w:type="character" w:customStyle="1" w:styleId="47">
    <w:name w:val="标题 1 Char"/>
    <w:basedOn w:val="31"/>
    <w:link w:val="3"/>
    <w:qFormat/>
    <w:uiPriority w:val="0"/>
    <w:rPr>
      <w:b/>
      <w:bCs/>
      <w:kern w:val="44"/>
      <w:sz w:val="36"/>
      <w:szCs w:val="44"/>
    </w:rPr>
  </w:style>
  <w:style w:type="paragraph" w:customStyle="1" w:styleId="48">
    <w:name w:val="_Style 37"/>
    <w:basedOn w:val="1"/>
    <w:next w:val="38"/>
    <w:qFormat/>
    <w:uiPriority w:val="99"/>
    <w:pPr>
      <w:ind w:firstLine="420" w:firstLineChars="200"/>
    </w:pPr>
    <w:rPr>
      <w:szCs w:val="24"/>
    </w:rPr>
  </w:style>
  <w:style w:type="paragraph" w:customStyle="1" w:styleId="49">
    <w:name w:val="正文1"/>
    <w:basedOn w:val="1"/>
    <w:next w:val="1"/>
    <w:qFormat/>
    <w:uiPriority w:val="0"/>
    <w:rPr>
      <w:rFonts w:ascii="宋体" w:hAnsi="宋体" w:cs="宋体"/>
      <w:kern w:val="0"/>
      <w:sz w:val="24"/>
      <w:lang w:eastAsia="en-US"/>
    </w:rPr>
  </w:style>
  <w:style w:type="character" w:customStyle="1" w:styleId="50">
    <w:name w:val="NormalCharacter"/>
    <w:link w:val="51"/>
    <w:qFormat/>
    <w:locked/>
    <w:uiPriority w:val="99"/>
  </w:style>
  <w:style w:type="paragraph" w:customStyle="1" w:styleId="51">
    <w:name w:val="UserStyle_4"/>
    <w:basedOn w:val="1"/>
    <w:link w:val="50"/>
    <w:qFormat/>
    <w:uiPriority w:val="99"/>
  </w:style>
  <w:style w:type="paragraph" w:customStyle="1" w:styleId="52">
    <w:name w:val="UserStyle_11"/>
    <w:basedOn w:val="1"/>
    <w:qFormat/>
    <w:uiPriority w:val="99"/>
    <w:pPr>
      <w:ind w:firstLine="420" w:firstLineChars="200"/>
    </w:pPr>
  </w:style>
  <w:style w:type="paragraph" w:customStyle="1" w:styleId="53">
    <w:name w:val="UserStyle_10"/>
    <w:basedOn w:val="1"/>
    <w:qFormat/>
    <w:uiPriority w:val="99"/>
    <w:pPr>
      <w:ind w:firstLine="420" w:firstLineChars="200"/>
    </w:pPr>
    <w:rPr>
      <w:rFonts w:ascii="Calibri" w:hAnsi="Calibri"/>
      <w:sz w:val="22"/>
      <w:szCs w:val="22"/>
    </w:rPr>
  </w:style>
  <w:style w:type="paragraph" w:customStyle="1" w:styleId="54">
    <w:name w:val="Default"/>
    <w:qFormat/>
    <w:uiPriority w:val="0"/>
    <w:pPr>
      <w:widowControl w:val="0"/>
      <w:autoSpaceDE w:val="0"/>
      <w:autoSpaceDN w:val="0"/>
      <w:adjustRightInd w:val="0"/>
    </w:pPr>
    <w:rPr>
      <w:rFonts w:ascii="Wingdings" w:hAnsi="Wingdings" w:eastAsia="宋体" w:cs="Wingdings"/>
      <w:color w:val="000000"/>
      <w:sz w:val="24"/>
      <w:szCs w:val="24"/>
      <w:lang w:val="en-US" w:eastAsia="zh-CN" w:bidi="ar-SA"/>
    </w:rPr>
  </w:style>
  <w:style w:type="paragraph" w:customStyle="1" w:styleId="55">
    <w:name w:val="正文文本 (3)"/>
    <w:basedOn w:val="1"/>
    <w:qFormat/>
    <w:uiPriority w:val="0"/>
    <w:pPr>
      <w:shd w:val="clear" w:color="auto" w:fill="FFFFFF"/>
      <w:spacing w:before="7380" w:line="619" w:lineRule="exact"/>
      <w:jc w:val="distribute"/>
    </w:pPr>
    <w:rPr>
      <w:rFonts w:ascii="MingLiU" w:hAnsi="MingLiU" w:eastAsia="MingLiU" w:cs="MingLiU"/>
      <w:sz w:val="30"/>
      <w:szCs w:val="30"/>
    </w:rPr>
  </w:style>
  <w:style w:type="paragraph" w:customStyle="1" w:styleId="56">
    <w:name w:val="_Style 1"/>
    <w:basedOn w:val="1"/>
    <w:qFormat/>
    <w:uiPriority w:val="0"/>
    <w:pPr>
      <w:spacing w:line="360" w:lineRule="auto"/>
      <w:ind w:firstLine="420" w:firstLineChars="200"/>
    </w:pPr>
    <w:rPr>
      <w:rFonts w:ascii="Calibri" w:hAnsi="Calibri"/>
      <w:kern w:val="0"/>
      <w:sz w:val="24"/>
      <w:szCs w:val="22"/>
    </w:rPr>
  </w:style>
  <w:style w:type="character" w:customStyle="1" w:styleId="57">
    <w:name w:val="文档结构图 Char"/>
    <w:basedOn w:val="31"/>
    <w:link w:val="8"/>
    <w:semiHidden/>
    <w:qFormat/>
    <w:uiPriority w:val="0"/>
    <w:rPr>
      <w:rFonts w:ascii="宋体"/>
      <w:kern w:val="2"/>
      <w:sz w:val="18"/>
      <w:szCs w:val="18"/>
    </w:rPr>
  </w:style>
  <w:style w:type="paragraph" w:customStyle="1" w:styleId="58">
    <w:name w:val="修订1"/>
    <w:hidden/>
    <w:semiHidden/>
    <w:qFormat/>
    <w:uiPriority w:val="99"/>
    <w:rPr>
      <w:rFonts w:ascii="Times New Roman" w:hAnsi="Times New Roman" w:eastAsia="宋体" w:cs="Times New Roman"/>
      <w:kern w:val="2"/>
      <w:sz w:val="21"/>
      <w:lang w:val="en-US" w:eastAsia="zh-CN" w:bidi="ar-SA"/>
    </w:rPr>
  </w:style>
  <w:style w:type="paragraph" w:customStyle="1" w:styleId="59">
    <w:name w:val="正文2"/>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60">
    <w:name w:val="修订2"/>
    <w:hidden/>
    <w:unhideWhenUsed/>
    <w:qFormat/>
    <w:uiPriority w:val="99"/>
    <w:rPr>
      <w:rFonts w:ascii="Times New Roman" w:hAnsi="Times New Roman" w:eastAsia="宋体" w:cs="Times New Roman"/>
      <w:kern w:val="2"/>
      <w:sz w:val="21"/>
      <w:lang w:val="en-US" w:eastAsia="zh-CN" w:bidi="ar-SA"/>
    </w:rPr>
  </w:style>
  <w:style w:type="paragraph" w:customStyle="1" w:styleId="61">
    <w:name w:val="标题 11"/>
    <w:basedOn w:val="1"/>
    <w:next w:val="1"/>
    <w:qFormat/>
    <w:uiPriority w:val="0"/>
    <w:pPr>
      <w:keepNext/>
      <w:jc w:val="center"/>
      <w:outlineLvl w:val="0"/>
    </w:pPr>
    <w:rPr>
      <w:rFonts w:ascii="楷体_GB2312" w:eastAsia="楷体_GB2312"/>
      <w:b/>
      <w:sz w:val="28"/>
    </w:rPr>
  </w:style>
  <w:style w:type="paragraph" w:customStyle="1" w:styleId="62">
    <w:name w:val="列出段落"/>
    <w:basedOn w:val="1"/>
    <w:qFormat/>
    <w:uiPriority w:val="34"/>
    <w:pPr>
      <w:ind w:firstLine="420"/>
    </w:pPr>
  </w:style>
  <w:style w:type="paragraph" w:customStyle="1" w:styleId="63">
    <w:name w:val="普通文字"/>
    <w:basedOn w:val="1"/>
    <w:next w:val="1"/>
    <w:qFormat/>
    <w:uiPriority w:val="0"/>
    <w:rPr>
      <w:rFonts w:ascii="宋体"/>
      <w:sz w:val="24"/>
    </w:rPr>
  </w:style>
  <w:style w:type="paragraph" w:customStyle="1" w:styleId="64">
    <w:name w:val="正文文本11"/>
    <w:basedOn w:val="1"/>
    <w:next w:val="1"/>
    <w:qFormat/>
    <w:uiPriority w:val="99"/>
    <w:rPr>
      <w:rFonts w:ascii="仿宋_GB2312" w:eastAsia="仿宋_GB2312"/>
      <w:sz w:val="28"/>
      <w:szCs w:val="20"/>
    </w:rPr>
  </w:style>
  <w:style w:type="paragraph" w:customStyle="1" w:styleId="65">
    <w:name w:val="页脚1"/>
    <w:basedOn w:val="1"/>
    <w:next w:val="66"/>
    <w:qFormat/>
    <w:uiPriority w:val="99"/>
    <w:pPr>
      <w:tabs>
        <w:tab w:val="center" w:pos="4153"/>
        <w:tab w:val="right" w:pos="8306"/>
      </w:tabs>
      <w:jc w:val="left"/>
    </w:pPr>
    <w:rPr>
      <w:sz w:val="18"/>
      <w:szCs w:val="18"/>
    </w:rPr>
  </w:style>
  <w:style w:type="paragraph" w:customStyle="1" w:styleId="66">
    <w:name w:val="TOC Heading1"/>
    <w:next w:val="1"/>
    <w:qFormat/>
    <w:uiPriority w:val="0"/>
    <w:rPr>
      <w:rFonts w:hint="default" w:ascii="Times New Roman" w:hAnsi="Times New Roman" w:eastAsia="宋体" w:cs="Times New Roman"/>
      <w:sz w:val="32"/>
      <w:lang w:val="en-US" w:eastAsia="zh-CN" w:bidi="ar-SA"/>
    </w:rPr>
  </w:style>
  <w:style w:type="character" w:customStyle="1" w:styleId="67">
    <w:name w:val="页码1"/>
    <w:basedOn w:val="68"/>
    <w:qFormat/>
    <w:uiPriority w:val="0"/>
    <w:rPr>
      <w:kern w:val="2"/>
      <w:sz w:val="21"/>
      <w:lang w:val="en-US" w:eastAsia="zh-CN" w:bidi="ar-SA"/>
    </w:rPr>
  </w:style>
  <w:style w:type="character" w:customStyle="1" w:styleId="68">
    <w:name w:val="默认段落字体1"/>
    <w:unhideWhenUsed/>
    <w:qFormat/>
    <w:uiPriority w:val="1"/>
  </w:style>
  <w:style w:type="paragraph" w:customStyle="1" w:styleId="69">
    <w:name w:val="Table Paragraph"/>
    <w:basedOn w:val="1"/>
    <w:qFormat/>
    <w:uiPriority w:val="1"/>
    <w:rPr>
      <w:rFonts w:ascii="宋体" w:hAnsi="宋体" w:eastAsia="宋体" w:cs="宋体"/>
      <w:lang w:val="zh-CN" w:eastAsia="zh-CN" w:bidi="zh-CN"/>
    </w:rPr>
  </w:style>
  <w:style w:type="paragraph" w:customStyle="1" w:styleId="70">
    <w:name w:val="正文_0"/>
    <w:qFormat/>
    <w:uiPriority w:val="0"/>
    <w:pPr>
      <w:widowControl w:val="0"/>
      <w:jc w:val="both"/>
    </w:pPr>
    <w:rPr>
      <w:rFonts w:ascii="Calibri" w:hAnsi="Calibri" w:eastAsia="宋体" w:cs="Times New Roman"/>
      <w:kern w:val="2"/>
      <w:sz w:val="21"/>
      <w:szCs w:val="22"/>
      <w:lang w:val="en-US" w:eastAsia="zh-CN" w:bidi="ar-SA"/>
    </w:rPr>
  </w:style>
  <w:style w:type="character" w:customStyle="1" w:styleId="71">
    <w:name w:val="NormalCharacter1"/>
    <w:link w:val="1"/>
    <w:semiHidden/>
    <w:qFormat/>
    <w:uiPriority w:val="99"/>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5.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9630bafb-db39-45bf-81d4-47ea9867cc27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18E71C</paraID>
      <start>0</start>
      <end>2</end>
      <status>modified</status>
      <modifiedWord>1.</modifiedWord>
      <trackRevisions>true</trackRevisions>
    </reviewItem>
    <reviewItem>
      <errorID>8d919eaf-66a4-464f-9510-69d1e68a4a49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73F192FC</paraID>
      <start>0</start>
      <end>2</end>
      <status>modified</status>
      <modifiedWord>2.</modifiedWord>
      <trackRevisions>true</trackRevisions>
    </reviewItem>
    <reviewItem>
      <errorID>369f221d-9059-4e5f-8dec-b9a40161eff1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5B44DA1B</paraID>
      <start>0</start>
      <end>2</end>
      <status>modified</status>
      <modifiedWord>3.</modifiedWord>
      <trackRevisions>true</trackRevisions>
    </reviewItem>
    <reviewItem>
      <errorID>7683a0f2-5fab-4aeb-88a8-e6f57f7b24ae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50C1AA47</paraID>
      <start>0</start>
      <end>2</end>
      <status>modified</status>
      <modifiedWord>4.</modifiedWord>
      <trackRevisions>true</trackRevisions>
    </reviewItem>
    <reviewItem>
      <errorID>aa2c2c8b-1cfb-4406-a0f2-bd867e133b8f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799FEADA</paraID>
      <start>0</start>
      <end>4</end>
      <status>modified</status>
      <modifiedWord>5.</modifiedWord>
      <trackRevisions>true</trackRevisions>
    </reviewItem>
    <reviewItem>
      <errorID>94e64723-40e1-438d-8961-405f08a73e03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667E9DAF</paraID>
      <start>0</start>
      <end>4</end>
      <status>modified</status>
      <modifiedWord>1.</modifiedWord>
      <trackRevisions>true</trackRevisions>
    </reviewItem>
    <reviewItem>
      <errorID>19dc0d6f-5556-4285-b450-46cd3087c9c7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101EB769</paraID>
      <start>0</start>
      <end>4</end>
      <status>modified</status>
      <modifiedWord>2.</modifiedWord>
      <trackRevisions>true</trackRevisions>
    </reviewItem>
    <reviewItem>
      <errorID>86bcb295-c3d4-4ae9-95a4-5b634a8dfdf6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21FDC66</paraID>
      <start>0</start>
      <end>4</end>
      <status>modified</status>
      <modifiedWord>3.</modifiedWord>
      <trackRevisions>true</trackRevisions>
    </reviewItem>
    <reviewItem>
      <errorID>aac5b396-391b-4fb7-876e-5782f72a1838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EBE102D</paraID>
      <start>0</start>
      <end>4</end>
      <status>modified</status>
      <modifiedWord>4.</modifiedWord>
      <trackRevisions>true</trackRevisions>
    </reviewItem>
    <reviewItem>
      <errorID>6809cc2e-06db-427e-a1c1-5e25b44ecb5e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201A1697</paraID>
      <start>0</start>
      <end>4</end>
      <status>modified</status>
      <modifiedWord>6.</modifiedWord>
      <trackRevisions>true</trackRevisions>
    </reviewItem>
    <reviewItem>
      <errorID>9e67934c-14d6-44f1-be7e-e49d87745609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294CB414</paraID>
      <start>0</start>
      <end>4</end>
      <status>modified</status>
      <modifiedWord>7.</modifiedWord>
      <trackRevisions>true</trackRevisions>
    </reviewItem>
    <reviewItem>
      <errorID>28e2aac0-e037-4c84-8dc4-73b698952a72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11A669CF</paraID>
      <start>0</start>
      <end>4</end>
      <status>modified</status>
      <modifiedWord>1.</modifiedWord>
      <trackRevisions>true</trackRevisions>
    </reviewItem>
    <reviewItem>
      <errorID>1ba505eb-44f1-4492-91cf-a33abddc01ff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4484CAA8</paraID>
      <start>0</start>
      <end>4</end>
      <status>modified</status>
      <modifiedWord>2.</modifiedWord>
      <trackRevisions>true</trackRevisions>
    </reviewItem>
    <reviewItem>
      <errorID>99c91d70-a50e-48eb-9b74-3aaf19845aa3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1C1DCF32</paraID>
      <start>0</start>
      <end>4</end>
      <status>modified</status>
      <modifiedWord>1.</modifiedWord>
      <trackRevisions>true</trackRevisions>
    </reviewItem>
    <reviewItem>
      <errorID>05492db3-0001-4547-ba06-a5cebe1409a9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4170D6</paraID>
      <start>0</start>
      <end>4</end>
      <status>modified</status>
      <modifiedWord>2.</modifiedWord>
      <trackRevisions>true</trackRevisions>
    </reviewItem>
    <reviewItem>
      <errorID>09e2e7d3-06d2-4677-a8fd-e81044112496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2DE301EF</paraID>
      <start>0</start>
      <end>4</end>
      <status>modified</status>
      <modifiedWord>1.</modifiedWord>
      <trackRevisions>true</trackRevisions>
    </reviewItem>
    <reviewItem>
      <errorID>903fdcd7-ed37-4afb-8440-186b5a64bcab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5FFDAF0A</paraID>
      <start>0</start>
      <end>4</end>
      <status>modified</status>
      <modifiedWord>2.</modifiedWord>
      <trackRevisions>true</trackRevisions>
    </reviewItem>
    <reviewItem>
      <errorID>139ad3a8-2b52-4ddb-bf1f-0dd4b7efa4f7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7E9FB136</paraID>
      <start>0</start>
      <end>4</end>
      <status>modified</status>
      <modifiedWord>3.</modifiedWord>
      <trackRevisions>true</trackRevisions>
    </reviewItem>
    <reviewItem>
      <errorID>5398b150-0c2f-4928-a847-fdc55ae4ca26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3649FCAE</paraID>
      <start>0</start>
      <end>4</end>
      <status>modified</status>
      <modifiedWord>4.</modifiedWord>
      <trackRevisions>true</trackRevisions>
    </reviewItem>
    <reviewItem>
      <errorID>351cf5e1-401c-4c5b-829a-9413d367fee5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222B081F</paraID>
      <start>0</start>
      <end>4</end>
      <status>modified</status>
      <modifiedWord>5.</modifiedWord>
      <trackRevisions>true</trackRevisions>
    </reviewItem>
    <reviewItem>
      <errorID>7d836a10-491a-403b-b4ca-0bc842ab5e63</errorID>
      <errorWord>苏</errorWord>
      <group>L1_Word</group>
      <groupName>字词问题</groupName>
      <ability>L2_Typo</ability>
      <abilityName>字词错误</abilityName>
      <candidateList>
        <item>苏省</item>
      </candidateList>
      <explain/>
      <paraID>7FC72C7D</paraID>
      <start>7</start>
      <end>8</end>
      <status>ignored</status>
      <modifiedWord/>
      <trackRevisions>false</trackRevisions>
    </reviewItem>
    <reviewItem>
      <errorID>f9ee8bf9-2b50-45f4-bdb3-959363b76c36</errorID>
      <errorWord>月份的</errorWord>
      <group>L1_Word</group>
      <groupName>字词问题</groupName>
      <ability>L2_Typo</ability>
      <abilityName>字词错误</abilityName>
      <candidateList>
        <item>月份</item>
      </candidateList>
      <explain>（～儿）〈名〉指某一个月：七～的产量比六～提高百分之十。</explain>
      <paraID>66E56D53</paraID>
      <start>33</start>
      <end>36</end>
      <status>ignored</status>
      <modifiedWord/>
      <trackRevisions>false</trackRevisions>
    </reviewItem>
    <reviewItem>
      <errorID>8222d03f-eb4e-4559-a3ea-390f6a2a72d5</errorID>
      <errorWord>月份的</errorWord>
      <group>L1_Word</group>
      <groupName>字词问题</groupName>
      <ability>L2_Typo</ability>
      <abilityName>字词错误</abilityName>
      <candidateList>
        <item>月份</item>
      </candidateList>
      <explain>（～儿）〈名〉指某一个月：七～的产量比六～提高百分之十。</explain>
      <paraID>54EBBAD2</paraID>
      <start>33</start>
      <end>36</end>
      <status>ignored</status>
      <modifiedWord/>
      <trackRevisions>false</trackRevisions>
    </reviewItem>
    <reviewItem>
      <errorID>072db813-8e4a-43ca-a292-84a7d6bf5e35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60887069</paraID>
      <start>0</start>
      <end>4</end>
      <status>modified</status>
      <modifiedWord>2.</modifiedWord>
      <trackRevisions>true</trackRevisions>
    </reviewItem>
    <reviewItem>
      <errorID>37f8f033-f94c-4b43-b523-525ea1c4cd9d</errorID>
      <errorWord>&lt;</errorWord>
      <group>L1_Format</group>
      <groupName>格式问题</groupName>
      <ability>L2_HalfPunc</ability>
      <abilityName>全半角检查</abilityName>
      <candidateList>
        <item>〈</item>
      </candidateList>
      <explain>文本全半角错误。</explain>
      <paraID>1F82689B</paraID>
      <start>37</start>
      <end>38</end>
      <status>ignored</status>
      <modifiedWord/>
      <trackRevisions>false</trackRevisions>
    </reviewItem>
    <reviewItem>
      <errorID>fa692a1d-40d7-4efe-adc8-a60f8917ee40</errorID>
      <errorWord>&lt;</errorWord>
      <group>L1_Format</group>
      <groupName>格式问题</groupName>
      <ability>L2_HalfPunc</ability>
      <abilityName>全半角检查</abilityName>
      <candidateList>
        <item>〈</item>
      </candidateList>
      <explain>文本全半角错误。</explain>
      <paraID>3E0920E0</paraID>
      <start>39</start>
      <end>40</end>
      <status>ignored</status>
      <modifiedWord/>
      <trackRevisions>false</trackRevisions>
    </reviewItem>
    <reviewItem>
      <errorID>8883bbd5-1913-4807-b9eb-35d07e91fc3f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7903C1A</paraID>
      <start>0</start>
      <end>4</end>
      <status>modified</status>
      <modifiedWord>1.</modifiedWord>
      <trackRevisions>true</trackRevisions>
    </reviewItem>
    <reviewItem>
      <errorID>d6508e90-553b-4845-958e-446b83010479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7DF70570</paraID>
      <start>0</start>
      <end>4</end>
      <status>modified</status>
      <modifiedWord>2.</modifiedWord>
      <trackRevisions>true</trackRevisions>
    </reviewItem>
    <reviewItem>
      <errorID>64d88413-5173-48e7-8def-42a9e5b54ef0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5015592B</paraID>
      <start>0</start>
      <end>4</end>
      <status>modified</status>
      <modifiedWord>3.</modifiedWord>
      <trackRevisions>true</trackRevisions>
    </reviewItem>
    <reviewItem>
      <errorID>e858dbd1-754d-447c-8869-4a412001aac0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E20CA53</paraID>
      <start>0</start>
      <end>4</end>
      <status>modified</status>
      <modifiedWord>4.</modifiedWord>
      <trackRevisions>true</trackRevisions>
    </reviewItem>
    <reviewItem>
      <errorID>be8f1bcb-dd64-4846-b211-677f0bebadd9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7A858B15</paraID>
      <start>0</start>
      <end>4</end>
      <status>modified</status>
      <modifiedWord>5.</modifiedWord>
      <trackRevisions>true</trackRevisions>
    </reviewItem>
    <reviewItem>
      <errorID>c79dbb81-66c8-4ff8-923d-1dda55d1c461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1EEFC6A3</paraID>
      <start>0</start>
      <end>4</end>
      <status>modified</status>
      <modifiedWord>1.</modifiedWord>
      <trackRevisions>true</trackRevisions>
    </reviewItem>
    <reviewItem>
      <errorID>c23d91b3-e29b-439b-a76e-328e2d7317d8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53D545D4</paraID>
      <start>0</start>
      <end>4</end>
      <status>modified</status>
      <modifiedWord>2.</modifiedWord>
      <trackRevisions>true</trackRevisions>
    </reviewItem>
    <reviewItem>
      <errorID>7dca17ce-4a5a-49cd-8652-9e47e47fc387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6B4B11FA</paraID>
      <start>0</start>
      <end>4</end>
      <status>modified</status>
      <modifiedWord>3.</modifiedWord>
      <trackRevisions>true</trackRevisions>
    </reviewItem>
    <reviewItem>
      <errorID>f2423e67-9bdf-4fed-b53e-d96acb13ddac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7F88C793</paraID>
      <start>0</start>
      <end>4</end>
      <status>modified</status>
      <modifiedWord>4.</modifiedWord>
      <trackRevisions>true</trackRevisions>
    </reviewItem>
    <reviewItem>
      <errorID>bac66b60-f726-42e7-b730-7af5bfa382c7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656C7095</paraID>
      <start>0</start>
      <end>4</end>
      <status>modified</status>
      <modifiedWord>5.</modifiedWord>
      <trackRevisions>true</trackRevisions>
    </reviewItem>
    <reviewItem>
      <errorID>e64dd3e8-8675-4ef1-b361-56990c302a2f</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639024F5</paraID>
      <start>180</start>
      <end>183</end>
      <status>modified</status>
      <modifiedWord>可以</modifiedWord>
      <trackRevisions>true</trackRevisions>
    </reviewItem>
    <reviewItem>
      <errorID>9969ca49-7ee2-4593-8d55-3f1905cea8bb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AB81D91</paraID>
      <start>0</start>
      <end>4</end>
      <status>modified</status>
      <modifiedWord>6.</modifiedWord>
      <trackRevisions>true</trackRevisions>
    </reviewItem>
    <reviewItem>
      <errorID>5916af0d-484f-4ce8-b548-4b456bd1a0ff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52B5E3AC</paraID>
      <start>0</start>
      <end>4</end>
      <status>modified</status>
      <modifiedWord>7.</modifiedWord>
      <trackRevisions>true</trackRevisions>
    </reviewItem>
    <reviewItem>
      <errorID>b1d2142d-4138-4da4-9708-576ab5b152d8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61E7F478</paraID>
      <start>0</start>
      <end>4</end>
      <status>modified</status>
      <modifiedWord>8.</modifiedWord>
      <trackRevisions>true</trackRevisions>
    </reviewItem>
    <reviewItem>
      <errorID>e24ed472-b986-426e-8e40-86b0f7fbc8e7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FF5FAE8</paraID>
      <start>0</start>
      <end>4</end>
      <status>modified</status>
      <modifiedWord>9.</modifiedWord>
      <trackRevisions>true</trackRevisions>
    </reviewItem>
    <reviewItem>
      <errorID>04440a07-fa94-4717-80f0-05314a5a54ed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2A4AF708</paraID>
      <start>0</start>
      <end>4</end>
      <status>modified</status>
      <modifiedWord>1.</modifiedWord>
      <trackRevisions>true</trackRevisions>
    </reviewItem>
    <reviewItem>
      <errorID>8b2f8afb-72d9-4eae-92b2-50811db27f8e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AC0F6CD</paraID>
      <start>0</start>
      <end>4</end>
      <status>modified</status>
      <modifiedWord>2.</modifiedWord>
      <trackRevisions>true</trackRevisions>
    </reviewItem>
    <reviewItem>
      <errorID>25f1f603-68d0-44ee-ae49-e302b8321f92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70B1AD55</paraID>
      <start>0</start>
      <end>4</end>
      <status>modified</status>
      <modifiedWord>3.</modifiedWord>
      <trackRevisions>true</trackRevisions>
    </reviewItem>
    <reviewItem>
      <errorID>87197a87-9fcf-4d59-91d3-6fdb3e6bd5d0</errorID>
      <errorWord>（</errorWord>
      <group>L1_Punc</group>
      <groupName>标点问题</groupName>
      <ability>L2_Punc</ability>
      <abilityName>标点符号检查</abilityName>
      <candidateList/>
      <explain>同一形式括号套用。</explain>
      <paraID>54521FD7</paraID>
      <start>84</start>
      <end>85</end>
      <status>ignored</status>
      <modifiedWord/>
      <trackRevisions>false</trackRevisions>
    </reviewItem>
    <reviewItem>
      <errorID>dcff7406-1365-44f0-aa9a-d21a7488df8f</errorID>
      <errorWord>）</errorWord>
      <group>L1_Punc</group>
      <groupName>标点问题</groupName>
      <ability>L2_Punc</ability>
      <abilityName>标点符号检查</abilityName>
      <candidateList/>
      <explain>同一形式括号套用。</explain>
      <paraID>54521FD7</paraID>
      <start>94</start>
      <end>95</end>
      <status>ignored</status>
      <modifiedWord/>
      <trackRevisions>false</trackRevisions>
    </reviewItem>
    <reviewItem>
      <errorID>8cd3e75c-77d1-4c87-b00a-784a6e5f8ba1</errorID>
      <errorWord>属</errorWord>
      <group>L1_Word</group>
      <groupName>字词问题</groupName>
      <ability>L2_Typo</ability>
      <abilityName>字词错误</abilityName>
      <candidateList>
        <item>属于</item>
      </candidateList>
      <explain/>
      <paraID>76092662</paraID>
      <start>93</start>
      <end>96</end>
      <status>modified</status>
      <modifiedWord>属于</modifiedWord>
      <trackRevisions>true</trackRevisions>
    </reviewItem>
    <reviewItem>
      <errorID>07a2f533-d671-4ffb-93ec-da078d73b96c</errorID>
      <errorWord>和</errorWord>
      <group>L1_Word</group>
      <groupName>字词问题</groupName>
      <ability>L2_Typo</ability>
      <abilityName>字词错误</abilityName>
      <candidateList>
        <item>和加</item>
      </candidateList>
      <explain/>
      <paraID>7B221DEA</paraID>
      <start>75</start>
      <end>76</end>
      <status>ignored</status>
      <modifiedWord/>
      <trackRevisions>false</trackRevisions>
    </reviewItem>
    <reviewItem>
      <errorID>47146ace-342f-48ef-af7a-58de009c3f12</errorID>
      <errorWord>和</errorWord>
      <group>L1_Word</group>
      <groupName>字词问题</groupName>
      <ability>L2_Typo</ability>
      <abilityName>字词错误</abilityName>
      <candidateList>
        <item>和加</item>
      </candidateList>
      <explain/>
      <paraID>4272795F</paraID>
      <start>30</start>
      <end>31</end>
      <status>ignored</status>
      <modifiedWord/>
      <trackRevisions>false</trackRevisions>
    </reviewItem>
    <reviewItem>
      <errorID>673c388e-f35f-40bb-a5db-9153f4a75153</errorID>
      <errorWord>和</errorWord>
      <group>L1_Word</group>
      <groupName>字词问题</groupName>
      <ability>L2_Typo</ability>
      <abilityName>字词错误</abilityName>
      <candidateList>
        <item>和加</item>
      </candidateList>
      <explain/>
      <paraID>4272795F</paraID>
      <start>118</start>
      <end>119</end>
      <status>ignored</status>
      <modifiedWord/>
      <trackRevisions>false</trackRevisions>
    </reviewItem>
    <reviewItem>
      <errorID>eec394c9-d705-4d02-9c1f-0b432cc66fca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57C7AE12</paraID>
      <start>0</start>
      <end>4</end>
      <status>modified</status>
      <modifiedWord>1.</modifiedWord>
      <trackRevisions>true</trackRevisions>
    </reviewItem>
    <reviewItem>
      <errorID>50dea93d-5fa4-4c72-86ee-5500c00bf2b4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18AEB39A</paraID>
      <start>0</start>
      <end>4</end>
      <status>modified</status>
      <modifiedWord>2.</modifiedWord>
      <trackRevisions>true</trackRevisions>
    </reviewItem>
    <reviewItem>
      <errorID>34553813-25c5-4862-b4d4-a1b9e40840d1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4F3EB23C</paraID>
      <start>0</start>
      <end>4</end>
      <status>modified</status>
      <modifiedWord>3.</modifiedWord>
      <trackRevisions>true</trackRevisions>
    </reviewItem>
    <reviewItem>
      <errorID>b537cc36-16b0-442c-af94-f33c80ab39d3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42F703C0</paraID>
      <start>0</start>
      <end>4</end>
      <status>modified</status>
      <modifiedWord>2.</modifiedWord>
      <trackRevisions>true</trackRevisions>
    </reviewItem>
    <reviewItem>
      <errorID>5f116e2f-0a90-487d-8cee-f9ea86c14131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2C693D72</paraID>
      <start>0</start>
      <end>4</end>
      <status>modified</status>
      <modifiedWord>3.</modifiedWord>
      <trackRevisions>true</trackRevisions>
    </reviewItem>
    <reviewItem>
      <errorID>a5059447-a614-427d-9344-e6762b8c8f85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2EAA3B14</paraID>
      <start>0</start>
      <end>4</end>
      <status>modified</status>
      <modifiedWord>4.</modifiedWord>
      <trackRevisions>true</trackRevisions>
    </reviewItem>
    <reviewItem>
      <errorID>1fc750be-0188-4fd5-ae62-212c420806fd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76060CD2</paraID>
      <start>0</start>
      <end>4</end>
      <status>modified</status>
      <modifiedWord>5.</modifiedWord>
      <trackRevisions>true</trackRevisions>
    </reviewItem>
    <reviewItem>
      <errorID>1da78708-76e2-4601-9b0d-9d55b980cfdd</errorID>
      <errorWord>提高</errorWord>
      <group>L1_Word</group>
      <groupName>字词问题</groupName>
      <ability>L2_Typo</ability>
      <abilityName>字词错误</abilityName>
      <candidateList>
        <item>增强</item>
      </candidateList>
      <explain>“提高～意识”搭配不当，建议修改为“增强～意识”。</explain>
      <paraID>76060CD2</paraID>
      <start>129</start>
      <end>131</end>
      <status>ignored</status>
      <modifiedWord/>
      <trackRevisions>false</trackRevisions>
    </reviewItem>
    <reviewItem>
      <errorID>79ca5ad4-3db7-40db-af53-6e8d4a0cf6ff</errorID>
      <errorWord>必需</errorWord>
      <group>L1_Word</group>
      <groupName>字词问题</groupName>
      <ability>L2_Typo</ability>
      <abilityName>字词错误</abilityName>
      <candidateList>
        <item>必须</item>
      </candidateList>
      <explain>存在发音相同字词的误用。</explain>
      <paraID> 79CAEB4</paraID>
      <start>27</start>
      <end>29</end>
      <status>ignored</status>
      <modifiedWord/>
      <trackRevisions>false</trackRevisions>
    </reviewItem>
    <reviewItem>
      <errorID>958a492e-3a27-4bc9-b65b-3b9183ac3f1a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34DCBAA7</paraID>
      <start>0</start>
      <end>2</end>
      <status>modified</status>
      <modifiedWord>1.</modifiedWord>
      <trackRevisions>true</trackRevisions>
    </reviewItem>
    <reviewItem>
      <errorID>fc4bafae-9353-44b9-b23a-696ca142e818</errorID>
      <errorWord>钩扣</errorWord>
      <group>L1_Word</group>
      <groupName>字词问题</groupName>
      <ability>L2_Typo</ability>
      <abilityName>字词错误</abilityName>
      <candidateList>
        <item>纽扣</item>
      </candidateList>
      <explain>（～儿）〈名〉可以把衣服等扣起来的小形球状物或片状物。</explain>
      <paraID>1C0274EF</paraID>
      <start>29</start>
      <end>31</end>
      <status>ignored</status>
      <modifiedWord/>
      <trackRevisions>false</trackRevisions>
    </reviewItem>
    <reviewItem>
      <errorID>d34664c4-420a-435d-a07f-1890e60d1954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25DDE9AB</paraID>
      <start>0</start>
      <end>4</end>
      <status>modified</status>
      <modifiedWord>1.</modifiedWord>
      <trackRevisions>true</trackRevisions>
    </reviewItem>
    <reviewItem>
      <errorID>eaf34650-c3d9-42bd-acfa-968c4f26ac4e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4F18F02A</paraID>
      <start>0</start>
      <end>4</end>
      <status>modified</status>
      <modifiedWord>2.</modifiedWord>
      <trackRevisions>true</trackRevisions>
    </reviewItem>
    <reviewItem>
      <errorID>a480c85b-87ea-4d80-8e80-34d49295a5c9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380C261D</paraID>
      <start>0</start>
      <end>4</end>
      <status>modified</status>
      <modifiedWord>1.</modifiedWord>
      <trackRevisions>true</trackRevisions>
    </reviewItem>
    <reviewItem>
      <errorID>57a3e068-45a0-4932-a713-494be78ea934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1BD93AE4</paraID>
      <start>0</start>
      <end>4</end>
      <status>modified</status>
      <modifiedWord>2.</modifiedWord>
      <trackRevisions>true</trackRevisions>
    </reviewItem>
    <reviewItem>
      <errorID>3679fbf1-6a6f-4e8a-b9b3-3e0b6489c25d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2711C56C</paraID>
      <start>0</start>
      <end>4</end>
      <status>modified</status>
      <modifiedWord>3.</modifiedWord>
      <trackRevisions>true</trackRevisions>
    </reviewItem>
    <reviewItem>
      <errorID>1ac417d9-f6a1-4381-9b1d-2cc09184ca76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76558797</paraID>
      <start>0</start>
      <end>4</end>
      <status>modified</status>
      <modifiedWord>4.</modifiedWord>
      <trackRevisions>true</trackRevisions>
    </reviewItem>
    <reviewItem>
      <errorID>434915c3-1bd0-46b0-94e0-e182d0bbfe85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2682C738</paraID>
      <start>0</start>
      <end>4</end>
      <status>modified</status>
      <modifiedWord>5.</modifiedWord>
      <trackRevisions>true</trackRevisions>
    </reviewItem>
    <reviewItem>
      <errorID>8698b43e-4d86-4b24-84f7-de342a391d79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7574461A</paraID>
      <start>0</start>
      <end>4</end>
      <status>modified</status>
      <modifiedWord>1.</modifiedWord>
      <trackRevisions>true</trackRevisions>
    </reviewItem>
    <reviewItem>
      <errorID>ae41185e-fef1-4229-a6ef-99eadcd33371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1515FC8B</paraID>
      <start>0</start>
      <end>4</end>
      <status>modified</status>
      <modifiedWord>2.</modifiedWord>
      <trackRevisions>true</trackRevisions>
    </reviewItem>
    <reviewItem>
      <errorID>48eaa7fe-0565-47b2-89c8-398785c94432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6F4A7FD8</paraID>
      <start>0</start>
      <end>4</end>
      <status>modified</status>
      <modifiedWord>3.</modifiedWord>
      <trackRevisions>true</trackRevisions>
    </reviewItem>
    <reviewItem>
      <errorID>35cf63b7-a435-4abf-a780-70a44690e9f6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49626373</paraID>
      <start>0</start>
      <end>4</end>
      <status>modified</status>
      <modifiedWord>4.</modifiedWord>
      <trackRevisions>true</trackRevisions>
    </reviewItem>
    <reviewItem>
      <errorID>f3ecd6df-d8ed-4d46-a3f6-c2d3bdd6bedc</errorID>
      <errorWord>承付</errorWord>
      <group>L1_Word</group>
      <groupName>字词问题</groupName>
      <ability>L2_Typo</ability>
      <abilityName>字词错误</abilityName>
      <candidateList>
        <item>支付</item>
      </candidateList>
      <explain/>
      <paraID>49626373</paraID>
      <start>24</start>
      <end>26</end>
      <status>ignored</status>
      <modifiedWord/>
      <trackRevisions>false</trackRevisions>
    </reviewItem>
    <reviewItem>
      <errorID>1ca42b31-843f-408a-82c8-9745a2c35da8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5356316B</paraID>
      <start>0</start>
      <end>4</end>
      <status>modified</status>
      <modifiedWord>5.</modifiedWord>
      <trackRevisions>true</trackRevisions>
    </reviewItem>
    <reviewItem>
      <errorID>02e955bb-bb1c-4b60-8c52-a9b9453c9a6d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621B92E6</paraID>
      <start>0</start>
      <end>4</end>
      <status>modified</status>
      <modifiedWord>6.</modifiedWord>
      <trackRevisions>true</trackRevisions>
    </reviewItem>
    <reviewItem>
      <errorID>8cd87bf0-c6d2-407b-866f-a8313633a05f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5141236E</paraID>
      <start>0</start>
      <end>4</end>
      <status>modified</status>
      <modifiedWord>7.</modifiedWord>
      <trackRevisions>true</trackRevisions>
    </reviewItem>
    <reviewItem>
      <errorID>4ef47d6c-18ab-4684-a00b-0de37ead586b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61DE7B7</paraID>
      <start>0</start>
      <end>4</end>
      <status>modified</status>
      <modifiedWord>8.</modifiedWord>
      <trackRevisions>true</trackRevisions>
    </reviewItem>
    <reviewItem>
      <errorID>f4db41fe-7922-4d28-a78e-b5f2807eb045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2F52F3D3</paraID>
      <start>0</start>
      <end>4</end>
      <status>modified</status>
      <modifiedWord>1.</modifiedWord>
      <trackRevisions>true</trackRevisions>
    </reviewItem>
    <reviewItem>
      <errorID>9b2bca88-b70a-4068-9732-e9363fbcad10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4AE56EA5</paraID>
      <start>0</start>
      <end>4</end>
      <status>modified</status>
      <modifiedWord>2.</modifiedWord>
      <trackRevisions>true</trackRevisions>
    </reviewItem>
    <reviewItem>
      <errorID>7a112601-f279-4424-a1f6-fd3f4aeefdd2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17AD8B24</paraID>
      <start>0</start>
      <end>4</end>
      <status>modified</status>
      <modifiedWord>3.</modifiedWord>
      <trackRevisions>true</trackRevisions>
    </reviewItem>
    <reviewItem>
      <errorID>36df017b-c55e-4cb7-95b7-764fa43dfc3b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21497F52</paraID>
      <start>0</start>
      <end>4</end>
      <status>modified</status>
      <modifiedWord>4.</modifiedWord>
      <trackRevisions>true</trackRevisions>
    </reviewItem>
    <reviewItem>
      <errorID>ba1292d1-2440-47b9-b7d5-fdc76985fac1</errorID>
      <errorWord>表</errorWord>
      <group>L1_Word</group>
      <groupName>字词问题</groupName>
      <ability>L2_Typo</ability>
      <abilityName>字词错误</abilityName>
      <candidateList>
        <item>表人</item>
      </candidateList>
      <explain/>
      <paraID>6001E700</paraID>
      <start>5</start>
      <end>6</end>
      <status>ignored</status>
      <modifiedWord/>
      <trackRevisions>false</trackRevisions>
    </reviewItem>
    <reviewItem>
      <errorID>3f9c702d-9fba-45e0-991e-131a9d49ee3e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61D2A5C2</paraID>
      <start>0</start>
      <end>4</end>
      <status>modified</status>
      <modifiedWord>1.</modifiedWord>
      <trackRevisions>true</trackRevisions>
    </reviewItem>
    <reviewItem>
      <errorID>c3cf2ee7-521b-4ea4-ab39-aa9d32f51863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47C7C6F8</paraID>
      <start>0</start>
      <end>4</end>
      <status>modified</status>
      <modifiedWord>2.</modifiedWord>
      <trackRevisions>true</trackRevisions>
    </reviewItem>
    <reviewItem>
      <errorID>49193b5f-8d18-43ed-a434-08d7538b2e8c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4B4C8A45</paraID>
      <start>0</start>
      <end>4</end>
      <status>modified</status>
      <modifiedWord>3.</modifiedWord>
      <trackRevisions>true</trackRevisions>
    </reviewItem>
    <reviewItem>
      <errorID>b636e8ab-87a0-4fad-970e-c9ff3dcd3ad8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6EC3E3CB</paraID>
      <start>0</start>
      <end>4</end>
      <status>modified</status>
      <modifiedWord>4.</modifiedWord>
      <trackRevisions>true</trackRevisions>
    </reviewItem>
    <reviewItem>
      <errorID>2c1e6312-87a7-42f2-80f2-3737a7ee1045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2B32E4FD</paraID>
      <start>0</start>
      <end>4</end>
      <status>modified</status>
      <modifiedWord>5.</modifiedWord>
      <trackRevisions>true</trackRevisions>
    </reviewItem>
    <reviewItem>
      <errorID>513dcf00-96a3-4d8d-8276-abddbed3accd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48F4CDF0</paraID>
      <start>0</start>
      <end>4</end>
      <status>modified</status>
      <modifiedWord>6.</modifiedWord>
      <trackRevisions>true</trackRevisions>
    </reviewItem>
    <reviewItem>
      <errorID>6bc948f6-73aa-43c1-bd93-3a77d2dc417e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58D6A897</paraID>
      <start>0</start>
      <end>4</end>
      <status>modified</status>
      <modifiedWord>7.</modifiedWord>
      <trackRevisions>true</trackRevisions>
    </reviewItem>
    <reviewItem>
      <errorID>bd883c35-3b28-4b88-8e92-542ceeafb180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50C24EAA</paraID>
      <start>0</start>
      <end>4</end>
      <status>modified</status>
      <modifiedWord>8.</modifiedWord>
      <trackRevisions>true</trackRevisions>
    </reviewItem>
    <reviewItem>
      <errorID>0bee342a-74c6-4a35-9245-12be10cd4de4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4C32BF0F</paraID>
      <start>0</start>
      <end>4</end>
      <status>modified</status>
      <modifiedWord>9.</modifiedWord>
      <trackRevisions>true</trackRevisions>
    </reviewItem>
    <reviewItem>
      <errorID>b2b33e59-137b-470d-90ef-bf4b2ca5eadd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23727EB0</paraID>
      <start>0</start>
      <end>4</end>
      <status>modified</status>
      <modifiedWord>1.</modifiedWord>
      <trackRevisions>true</trackRevisions>
    </reviewItem>
    <reviewItem>
      <errorID>a62bf706-9fd6-4485-bd18-c7518a142904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3196104D</paraID>
      <start>0</start>
      <end>4</end>
      <status>modified</status>
      <modifiedWord>2.</modifiedWord>
      <trackRevisions>true</trackRevisions>
    </reviewItem>
    <reviewItem>
      <errorID>1ba16af6-3a87-45bc-85f9-74372a049df0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35382D6</paraID>
      <start>0</start>
      <end>4</end>
      <status>modified</status>
      <modifiedWord>3.</modifiedWord>
      <trackRevisions>true</trackRevisions>
    </reviewItem>
    <reviewItem>
      <errorID>358a6e28-7578-4d21-adbb-136d50d08c94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29CE63AA</paraID>
      <start>0</start>
      <end>4</end>
      <status>modified</status>
      <modifiedWord>4.</modifiedWord>
      <trackRevisions>true</trackRevisions>
    </reviewItem>
    <reviewItem>
      <errorID>d6a66a0a-853b-4d16-a665-58af66cad552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41D5D521</paraID>
      <start>0</start>
      <end>4</end>
      <status>modified</status>
      <modifiedWord>5.</modifiedWord>
      <trackRevisions>true</trackRevisions>
    </reviewItem>
    <reviewItem>
      <errorID>45c45597-44ff-491a-bf95-7e848a6e2509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639E5D41</paraID>
      <start>0</start>
      <end>4</end>
      <status>modified</status>
      <modifiedWord>6.</modifiedWord>
      <trackRevisions>true</trackRevisions>
    </reviewItem>
    <reviewItem>
      <errorID>af474eb1-e69d-4c9a-8916-3991dcaf1734</errorID>
      <errorWord>各</errorWord>
      <group>L1_Word</group>
      <groupName>字词问题</groupName>
      <ability>L2_Typo</ability>
      <abilityName>字词错误</abilityName>
      <candidateList>
        <item>各项</item>
      </candidateList>
      <explain/>
      <paraID>436AECB2</paraID>
      <start>39</start>
      <end>42</end>
      <status>modified</status>
      <modifiedWord>各项</modifiedWord>
      <trackRevisions>true</trackRevisions>
    </reviewItem>
    <reviewItem>
      <errorID>7fde09c0-b1c8-48e9-b7fb-babc9c8c2c26</errorID>
      <errorWord>进行的</errorWord>
      <group>L1_Word</group>
      <groupName>字词问题</groupName>
      <ability>L2_Typo</ability>
      <abilityName>字词错误</abilityName>
      <candidateList>
        <item>进行</item>
      </candidateList>
      <explain>〈动〉❶从事（某种活动）：～讨论｜～工作｜～教育和批评｜会议正在～。注意“进行”总是用在持续性的和正式、严肃的行为，短暂性的和日常生活中的行为不用“进行”，例如不说“进行午睡”，“进行叫喊”。❷前进：～曲。</explain>
      <paraID>64219F04</paraID>
      <start>126</start>
      <end>129</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23cb1a4-8b3b-4718-abee-1b8f4b32fb9f}">
  <ds:schemaRefs/>
</ds:datastoreItem>
</file>

<file path=docProps/app.xml><?xml version="1.0" encoding="utf-8"?>
<Properties xmlns="http://schemas.openxmlformats.org/officeDocument/2006/extended-properties" xmlns:vt="http://schemas.openxmlformats.org/officeDocument/2006/docPropsVTypes">
  <Template>Normal.dotm</Template>
  <Company>P R C</Company>
  <Pages>53</Pages>
  <Words>16130</Words>
  <Characters>17034</Characters>
  <Lines>264</Lines>
  <Paragraphs>74</Paragraphs>
  <TotalTime>91</TotalTime>
  <ScaleCrop>false</ScaleCrop>
  <LinksUpToDate>false</LinksUpToDate>
  <CharactersWithSpaces>17101</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2025-04-26T23:42:00Z</dcterms:created>
  <dc:creator>86138</dc:creator>
  <cp:lastModifiedBy>涼城</cp:lastModifiedBy>
  <cp:lastPrinted>2025-04-25T04:21:00Z</cp:lastPrinted>
  <dcterms:modified xsi:type="dcterms:W3CDTF">2026-04-23T06:27:17Z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68CC69E1BB994E688D95F39714166651_13</vt:lpwstr>
  </property>
  <property fmtid="{D5CDD505-2E9C-101B-9397-08002B2CF9AE}" pid="4" name="KSOTemplateDocerSaveRecord">
    <vt:lpwstr>eyJoZGlkIjoiZmMyMDI4YjJhYjljNWIxYjJkMWFmYzljMjNjMTNkMTQiLCJ1c2VySWQiOiI5MTI5MTA5OTkifQ==</vt:lpwstr>
  </property>
</Properties>
</file>