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ff"/>
          <w:spacing w:val="40"/>
          <w:sz w:val="32"/>
          <w:szCs w:val="32"/>
          <w:highlight w:val="none"/>
        </w:rPr>
      </w:pPr>
      <w:r>
        <w:rPr>
          <w:rFonts w:ascii="宋体" w:hAnsi="宋体" w:cs="宋体"/>
          <w:b/>
          <w:bCs/>
          <w:color w:val="0000ff"/>
          <w:spacing w:val="40"/>
          <w:sz w:val="32"/>
          <w:szCs w:val="32"/>
          <w:highlight w:val="none"/>
        </w:rPr>
      </w:r>
      <w:r>
        <w:rPr>
          <w:highlight w:val="none"/>
        </w:rPr>
      </w:r>
    </w:p>
    <w:p>
      <w:pPr>
        <w:rPr>
          <w:rFonts w:ascii="宋体" w:hAnsi="宋体"/>
          <w:highlight w:val="none"/>
        </w:rPr>
      </w:pPr>
      <w:r>
        <w:rPr>
          <w:highlight w:val="none"/>
        </w:rPr>
        <w:t xml:space="preserve">    </w:t>
      </w:r>
      <w:r>
        <w:rPr>
          <w:highlight w:val="none"/>
        </w:rPr>
      </w:r>
    </w:p>
    <w:p>
      <w:pPr>
        <w:jc w:val="center"/>
        <w:rPr>
          <w:highlight w:val="none"/>
        </w:rPr>
      </w:pPr>
      <w:r>
        <w:rPr>
          <w:rFonts w:ascii="宋体" w:hAnsi="宋体" w:cs="宋体"/>
          <w:b/>
          <w:color w:val="000000"/>
          <w:sz w:val="44"/>
          <w:highlight w:val="none"/>
        </w:rPr>
        <w:t xml:space="preserve">江苏省肿瘤医院</w:t>
      </w:r>
      <w:r>
        <w:rPr>
          <w:highlight w:val="none"/>
        </w:rPr>
      </w:r>
    </w:p>
    <w:p>
      <w:pPr>
        <w:jc w:val="center"/>
        <w:rPr>
          <w:highlight w:val="none"/>
        </w:rPr>
      </w:pPr>
      <w:r>
        <w:rPr>
          <w:highlight w:val="none"/>
        </w:rPr>
      </w:r>
      <w:bookmarkStart w:id="0" w:name="_GoBack"/>
      <w:r>
        <w:rPr>
          <w:rFonts w:hint="eastAsia" w:ascii="宋体" w:hAnsi="宋体" w:cs="宋体"/>
          <w:b/>
          <w:color w:val="000000"/>
          <w:sz w:val="40"/>
          <w:szCs w:val="22"/>
          <w:highlight w:val="none"/>
          <w:u w:val="single"/>
        </w:rPr>
        <w:t xml:space="preserve">医用磁共振成像系统</w:t>
      </w:r>
      <w:r>
        <w:rPr>
          <w:rFonts w:hint="eastAsia" w:ascii="宋体" w:hAnsi="宋体" w:cs="宋体"/>
          <w:b/>
          <w:color w:val="000000"/>
          <w:sz w:val="40"/>
          <w:szCs w:val="22"/>
          <w:highlight w:val="none"/>
        </w:rPr>
        <w:t xml:space="preserve">采购项目</w:t>
      </w:r>
      <w:bookmarkEnd w:id="0"/>
      <w:r>
        <w:rPr>
          <w:highlight w:val="none"/>
        </w:rPr>
      </w:r>
      <w:r>
        <w:rPr>
          <w:highlight w:val="none"/>
        </w:rPr>
      </w:r>
    </w:p>
    <w:p>
      <w:pPr>
        <w:jc w:val="center"/>
        <w:rPr>
          <w:highlight w:val="none"/>
        </w:rPr>
      </w:pPr>
      <w:r>
        <w:rPr>
          <w:rFonts w:ascii="宋体" w:hAnsi="宋体" w:cs="宋体"/>
          <w:b/>
          <w:color w:val="000000"/>
          <w:sz w:val="36"/>
          <w:highlight w:val="none"/>
        </w:rPr>
        <w:t xml:space="preserve"> </w:t>
      </w:r>
      <w:r>
        <w:rPr>
          <w:highlight w:val="none"/>
        </w:rPr>
      </w:r>
    </w:p>
    <w:p>
      <w:pPr>
        <w:jc w:val="center"/>
        <w:rPr>
          <w:highlight w:val="none"/>
        </w:rPr>
      </w:pPr>
      <w:r>
        <w:rPr>
          <w:rFonts w:ascii="宋体" w:hAnsi="宋体" w:cs="宋体"/>
          <w:b/>
          <w:color w:val="000000"/>
          <w:sz w:val="36"/>
          <w:highlight w:val="none"/>
        </w:rPr>
        <w:t xml:space="preserve"> </w:t>
      </w:r>
      <w:r>
        <w:rPr>
          <w:highlight w:val="none"/>
        </w:rPr>
      </w:r>
    </w:p>
    <w:p>
      <w:pPr>
        <w:jc w:val="center"/>
        <w:rPr>
          <w:highlight w:val="none"/>
        </w:rPr>
      </w:pPr>
      <w:r>
        <w:rPr>
          <w:rFonts w:ascii="宋体" w:hAnsi="宋体" w:cs="宋体"/>
          <w:b/>
          <w:color w:val="000000"/>
          <w:sz w:val="96"/>
          <w:highlight w:val="none"/>
        </w:rPr>
        <w:t xml:space="preserve">招标文件</w:t>
      </w:r>
      <w:r>
        <w:rPr>
          <w:highlight w:val="none"/>
        </w:rPr>
      </w:r>
    </w:p>
    <w:p>
      <w:pPr>
        <w:rPr>
          <w:highlight w:val="none"/>
        </w:rPr>
      </w:pPr>
      <w:r>
        <w:rPr>
          <w:rFonts w:ascii="宋体" w:hAnsi="宋体" w:cs="宋体"/>
          <w:b/>
          <w:color w:val="000000"/>
          <w:sz w:val="36"/>
          <w:highlight w:val="none"/>
        </w:rPr>
        <w:t xml:space="preserve"> </w:t>
      </w:r>
      <w:r>
        <w:rPr>
          <w:highlight w:val="none"/>
        </w:rPr>
      </w:r>
    </w:p>
    <w:p>
      <w:pPr>
        <w:jc w:val="center"/>
        <w:rPr>
          <w:rFonts w:ascii="宋体" w:hAnsi="宋体" w:cs="宋体"/>
          <w:b/>
          <w:color w:val="000000"/>
          <w:sz w:val="36"/>
          <w:highlight w:val="none"/>
        </w:rPr>
      </w:pPr>
      <w:r>
        <w:rPr>
          <w:rFonts w:ascii="宋体" w:hAnsi="宋体" w:cs="宋体"/>
          <w:b/>
          <w:color w:val="000000"/>
          <w:sz w:val="36"/>
          <w:highlight w:val="none"/>
        </w:rPr>
        <w:t xml:space="preserve">项目编号：</w:t>
      </w:r>
      <w:r>
        <w:rPr>
          <w:rFonts w:hint="eastAsia" w:ascii="宋体" w:hAnsi="宋体" w:cs="宋体"/>
          <w:b/>
          <w:color w:val="000000"/>
          <w:sz w:val="36"/>
          <w:highlight w:val="none"/>
        </w:rPr>
        <w:t xml:space="preserve">JSZC-320000-SHGK-G2026-0021</w:t>
      </w:r>
      <w:r>
        <w:rPr>
          <w:highlight w:val="none"/>
        </w:rPr>
      </w:r>
    </w:p>
    <w:p>
      <w:pPr>
        <w:jc w:val="center"/>
        <w:rPr>
          <w:rFonts w:ascii="宋体" w:hAnsi="宋体" w:cs="宋体"/>
          <w:b/>
          <w:color w:val="000000"/>
          <w:sz w:val="32"/>
          <w:szCs w:val="22"/>
          <w:highlight w:val="none"/>
        </w:rPr>
      </w:pPr>
      <w:r>
        <w:rPr>
          <w:rFonts w:hint="eastAsia" w:ascii="宋体" w:hAnsi="宋体" w:cs="宋体"/>
          <w:b/>
          <w:color w:val="000000"/>
          <w:sz w:val="32"/>
          <w:szCs w:val="22"/>
          <w:highlight w:val="none"/>
        </w:rPr>
        <w:t xml:space="preserve">代理机构编号：1</w:t>
      </w:r>
      <w:r>
        <w:rPr>
          <w:rFonts w:ascii="宋体" w:hAnsi="宋体" w:cs="宋体"/>
          <w:b/>
          <w:color w:val="000000"/>
          <w:sz w:val="32"/>
          <w:szCs w:val="22"/>
          <w:highlight w:val="none"/>
        </w:rPr>
        <w:t xml:space="preserve">214-264103080WZY</w:t>
      </w:r>
      <w:r>
        <w:rPr>
          <w:highlight w:val="none"/>
        </w:rPr>
      </w:r>
    </w:p>
    <w:p>
      <w:pPr>
        <w:jc w:val="center"/>
        <w:rPr>
          <w:highlight w:val="none"/>
        </w:rPr>
      </w:pPr>
      <w:r>
        <w:rPr>
          <w:highlight w:val="none"/>
        </w:rPr>
      </w:r>
      <w:r>
        <w:rPr>
          <w:highlight w:val="none"/>
        </w:rPr>
      </w:r>
    </w:p>
    <w:p>
      <w:pPr>
        <w:rPr>
          <w:highlight w:val="none"/>
        </w:rPr>
      </w:pPr>
      <w:r>
        <w:rPr>
          <w:rFonts w:ascii="宋体" w:hAnsi="宋体" w:cs="宋体"/>
          <w:b/>
          <w:color w:val="000000"/>
          <w:sz w:val="36"/>
          <w:highlight w:val="none"/>
        </w:rPr>
        <w:t xml:space="preserve"> </w:t>
      </w:r>
      <w:r>
        <w:rPr>
          <w:highlight w:val="none"/>
        </w:rPr>
      </w:r>
    </w:p>
    <w:p>
      <w:pPr>
        <w:jc w:val="center"/>
        <w:rPr>
          <w:highlight w:val="none"/>
        </w:rPr>
      </w:pPr>
      <w:r>
        <w:rPr>
          <w:highlight w:val="none"/>
        </w:rPr>
        <mc:AlternateContent>
          <mc:Choice Requires="wpg">
            <w:drawing>
              <wp:inline xmlns:wp="http://schemas.openxmlformats.org/drawingml/2006/wordprocessingDrawing" distT="0" distB="0" distL="0" distR="0">
                <wp:extent cx="1028700" cy="10150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8264" name="图片 1674158264"/>
                        <pic:cNvPicPr>
                          <a:picLocks noChangeAspect="1"/>
                        </pic:cNvPicPr>
                        <pic:nvPr/>
                      </pic:nvPicPr>
                      <pic:blipFill>
                        <a:blip r:embed="rId12"/>
                        <a:srcRect l="27233" t="17140" r="25926" b="32458"/>
                        <a:stretch/>
                      </pic:blipFill>
                      <pic:spPr bwMode="auto">
                        <a:xfrm>
                          <a:off x="0" y="0"/>
                          <a:ext cx="1041297" cy="1027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79.9pt;mso-wrap-distance-left:0.0pt;mso-wrap-distance-top:0.0pt;mso-wrap-distance-right:0.0pt;mso-wrap-distance-bottom:0.0pt;" stroked="f">
                <v:path textboxrect="0,0,0,0"/>
                <v:imagedata r:id="rId12" o:title=""/>
              </v:shape>
            </w:pict>
          </mc:Fallback>
        </mc:AlternateContent>
      </w:r>
      <w:r>
        <w:rPr>
          <w:highlight w:val="none"/>
        </w:rPr>
      </w:r>
    </w:p>
    <w:p>
      <w:pPr>
        <w:rPr>
          <w:highlight w:val="none"/>
        </w:rPr>
      </w:pPr>
      <w:r>
        <w:rPr>
          <w:rFonts w:ascii="宋体" w:hAnsi="宋体" w:cs="宋体"/>
          <w:b/>
          <w:color w:val="000000"/>
          <w:sz w:val="36"/>
          <w:highlight w:val="none"/>
        </w:rPr>
        <w:t xml:space="preserve"> </w:t>
      </w:r>
      <w:r>
        <w:rPr>
          <w:highlight w:val="none"/>
        </w:rPr>
      </w:r>
    </w:p>
    <w:p>
      <w:pPr>
        <w:jc w:val="center"/>
        <w:rPr>
          <w:highlight w:val="none"/>
        </w:rPr>
      </w:pPr>
      <w:r>
        <w:rPr>
          <w:rFonts w:ascii="宋体" w:hAnsi="宋体" w:cs="宋体"/>
          <w:b/>
          <w:color w:val="000000"/>
          <w:sz w:val="36"/>
          <w:highlight w:val="none"/>
        </w:rPr>
        <w:t xml:space="preserve">江苏苏豪创新科技集团高科有限公司</w:t>
      </w:r>
      <w:r>
        <w:rPr>
          <w:highlight w:val="none"/>
        </w:rPr>
      </w:r>
    </w:p>
    <w:p>
      <w:pPr>
        <w:jc w:val="center"/>
        <w:rPr>
          <w:highlight w:val="none"/>
        </w:rPr>
      </w:pPr>
      <w:r>
        <w:rPr>
          <w:rFonts w:ascii="宋体" w:hAnsi="宋体" w:cs="宋体"/>
          <w:b/>
          <w:color w:val="000000"/>
          <w:spacing w:val="40"/>
          <w:sz w:val="36"/>
          <w:highlight w:val="none"/>
        </w:rPr>
        <w:t xml:space="preserve">二○二</w:t>
      </w:r>
      <w:r>
        <w:rPr>
          <w:rFonts w:hint="eastAsia" w:ascii="宋体" w:hAnsi="宋体" w:cs="宋体"/>
          <w:b/>
          <w:color w:val="000000"/>
          <w:spacing w:val="40"/>
          <w:sz w:val="36"/>
          <w:highlight w:val="none"/>
        </w:rPr>
        <w:t xml:space="preserve">六</w:t>
      </w:r>
      <w:r>
        <w:rPr>
          <w:rFonts w:ascii="宋体" w:hAnsi="宋体" w:cs="宋体"/>
          <w:b/>
          <w:color w:val="000000"/>
          <w:spacing w:val="40"/>
          <w:sz w:val="36"/>
          <w:highlight w:val="none"/>
        </w:rPr>
        <w:t xml:space="preserve">年</w:t>
      </w:r>
      <w:r>
        <w:rPr>
          <w:rFonts w:hint="eastAsia" w:ascii="宋体" w:hAnsi="宋体" w:cs="宋体"/>
          <w:b/>
          <w:color w:val="000000"/>
          <w:spacing w:val="40"/>
          <w:sz w:val="36"/>
          <w:highlight w:val="none"/>
        </w:rPr>
        <w:t xml:space="preserve">四</w:t>
      </w:r>
      <w:r>
        <w:rPr>
          <w:rFonts w:ascii="宋体" w:hAnsi="宋体" w:cs="宋体"/>
          <w:b/>
          <w:color w:val="000000"/>
          <w:spacing w:val="40"/>
          <w:sz w:val="36"/>
          <w:highlight w:val="none"/>
        </w:rPr>
        <w:t xml:space="preserve">月</w:t>
      </w:r>
      <w:r>
        <w:rPr>
          <w:highlight w:val="none"/>
        </w:rPr>
      </w:r>
    </w:p>
    <w:p>
      <w:pPr>
        <w:rPr>
          <w:highlight w:val="none"/>
        </w:rPr>
      </w:pPr>
      <w:r>
        <w:rPr>
          <w:highlight w:val="none"/>
        </w:rPr>
        <w:br w:type="page" w:clear="all"/>
      </w:r>
      <w:r>
        <w:rPr>
          <w:highlight w:val="none"/>
        </w:rPr>
      </w:r>
    </w:p>
    <w:p>
      <w:pPr>
        <w:rPr>
          <w:highlight w:val="none"/>
        </w:rPr>
      </w:pPr>
      <w:r>
        <w:rPr>
          <w:rFonts w:ascii="宋体" w:hAnsi="宋体" w:cs="宋体"/>
          <w:b/>
          <w:color w:val="000000"/>
          <w:spacing w:val="40"/>
          <w:sz w:val="36"/>
          <w:highlight w:val="none"/>
        </w:rPr>
        <w:t xml:space="preserve"> </w:t>
      </w:r>
      <w:r>
        <w:rPr>
          <w:highlight w:val="none"/>
        </w:rPr>
      </w:r>
    </w:p>
    <w:p>
      <w:pPr>
        <w:jc w:val="center"/>
        <w:rPr>
          <w:highlight w:val="none"/>
        </w:rPr>
      </w:pPr>
      <w:r>
        <w:rPr>
          <w:rFonts w:ascii="宋体" w:hAnsi="宋体" w:cs="宋体"/>
          <w:b/>
          <w:color w:val="000000"/>
          <w:sz w:val="32"/>
          <w:highlight w:val="none"/>
        </w:rPr>
        <w:t xml:space="preserve">目 录</w:t>
      </w:r>
      <w:r>
        <w:rPr>
          <w:highlight w:val="none"/>
        </w:rPr>
      </w:r>
    </w:p>
    <w:p>
      <w:pPr>
        <w:pStyle w:val="829"/>
        <w:tabs>
          <w:tab w:val="right" w:pos="8296" w:leader="dot"/>
        </w:tabs>
        <w:rPr>
          <w:rFonts w:ascii="等线" w:hAnsi="等线" w:eastAsia="等线"/>
          <w:sz w:val="24"/>
          <w:highlight w:val="none"/>
        </w:rPr>
      </w:pPr>
      <w:r>
        <w:rPr>
          <w:highlight w:val="none"/>
        </w:rPr>
        <w:fldChar w:fldCharType="begin"/>
      </w:r>
      <w:r>
        <w:rPr>
          <w:highlight w:val="none"/>
        </w:rPr>
        <w:instrText xml:space="preserve">TOC \o "1-2" \h \u </w:instrText>
      </w:r>
      <w:r>
        <w:rPr>
          <w:highlight w:val="none"/>
        </w:rPr>
        <w:fldChar w:fldCharType="separate"/>
      </w:r>
      <w:hyperlink w:tooltip="#_Toc194500856" w:anchor="_Toc194500856" w:history="1">
        <w:r>
          <w:rPr>
            <w:rStyle w:val="774"/>
            <w:rFonts w:ascii="宋体" w:hAnsi="宋体" w:cs="宋体"/>
            <w:b/>
            <w:sz w:val="24"/>
            <w:highlight w:val="none"/>
          </w:rPr>
          <w:t xml:space="preserve">第一章  投标邀请</w:t>
        </w:r>
        <w:r>
          <w:rPr>
            <w:sz w:val="24"/>
            <w:highlight w:val="none"/>
          </w:rPr>
          <w:tab/>
        </w:r>
        <w:r>
          <w:rPr>
            <w:sz w:val="24"/>
            <w:highlight w:val="none"/>
          </w:rPr>
          <w:fldChar w:fldCharType="begin"/>
        </w:r>
        <w:r>
          <w:rPr>
            <w:sz w:val="24"/>
            <w:highlight w:val="none"/>
          </w:rPr>
          <w:instrText xml:space="preserve"> PAGEREF _Toc194500856 \h </w:instrText>
        </w:r>
        <w:r>
          <w:rPr>
            <w:sz w:val="24"/>
            <w:highlight w:val="none"/>
          </w:rPr>
        </w:r>
        <w:r>
          <w:rPr>
            <w:sz w:val="24"/>
            <w:highlight w:val="none"/>
          </w:rPr>
          <w:fldChar w:fldCharType="separate"/>
        </w:r>
        <w:r>
          <w:rPr>
            <w:sz w:val="24"/>
            <w:highlight w:val="none"/>
          </w:rPr>
          <w:t xml:space="preserve">3</w:t>
        </w:r>
        <w:r>
          <w:rPr>
            <w:sz w:val="24"/>
            <w:highlight w:val="none"/>
          </w:rPr>
          <w:fldChar w:fldCharType="end"/>
        </w:r>
      </w:hyperlink>
      <w:r>
        <w:rPr>
          <w:highlight w:val="none"/>
        </w:rPr>
      </w:r>
      <w:r>
        <w:rPr>
          <w:highlight w:val="none"/>
        </w:rPr>
      </w:r>
    </w:p>
    <w:p>
      <w:pPr>
        <w:pStyle w:val="829"/>
        <w:tabs>
          <w:tab w:val="right" w:pos="8296" w:leader="dot"/>
        </w:tabs>
        <w:rPr>
          <w:rFonts w:ascii="等线" w:hAnsi="等线" w:eastAsia="等线"/>
          <w:sz w:val="24"/>
          <w:highlight w:val="none"/>
        </w:rPr>
      </w:pPr>
      <w:r>
        <w:rPr>
          <w:highlight w:val="none"/>
        </w:rPr>
      </w:r>
      <w:hyperlink w:tooltip="#_Toc194500865" w:anchor="_Toc194500865" w:history="1">
        <w:r>
          <w:rPr>
            <w:rStyle w:val="774"/>
            <w:rFonts w:ascii="宋体" w:hAnsi="宋体" w:cs="宋体"/>
            <w:b/>
            <w:sz w:val="24"/>
            <w:highlight w:val="none"/>
          </w:rPr>
          <w:t xml:space="preserve">第二章  投标人须知</w:t>
        </w:r>
        <w:r>
          <w:rPr>
            <w:sz w:val="24"/>
            <w:highlight w:val="none"/>
          </w:rPr>
          <w:tab/>
        </w:r>
        <w:r>
          <w:rPr>
            <w:sz w:val="24"/>
            <w:highlight w:val="none"/>
          </w:rPr>
          <w:fldChar w:fldCharType="begin"/>
        </w:r>
        <w:r>
          <w:rPr>
            <w:sz w:val="24"/>
            <w:highlight w:val="none"/>
          </w:rPr>
          <w:instrText xml:space="preserve"> PAGEREF _Toc194500865 \h </w:instrText>
        </w:r>
        <w:r>
          <w:rPr>
            <w:sz w:val="24"/>
            <w:highlight w:val="none"/>
          </w:rPr>
        </w:r>
        <w:r>
          <w:rPr>
            <w:sz w:val="24"/>
            <w:highlight w:val="none"/>
          </w:rPr>
          <w:fldChar w:fldCharType="separate"/>
        </w:r>
        <w:r>
          <w:rPr>
            <w:sz w:val="24"/>
            <w:highlight w:val="none"/>
          </w:rPr>
          <w:t xml:space="preserve">7</w:t>
        </w:r>
        <w:r>
          <w:rPr>
            <w:sz w:val="24"/>
            <w:highlight w:val="none"/>
          </w:rPr>
          <w:fldChar w:fldCharType="end"/>
        </w:r>
      </w:hyperlink>
      <w:r>
        <w:rPr>
          <w:highlight w:val="none"/>
        </w:rPr>
      </w:r>
      <w:r>
        <w:rPr>
          <w:highlight w:val="none"/>
        </w:rPr>
      </w:r>
    </w:p>
    <w:p>
      <w:pPr>
        <w:pStyle w:val="829"/>
        <w:tabs>
          <w:tab w:val="right" w:pos="8296" w:leader="dot"/>
        </w:tabs>
        <w:rPr>
          <w:rFonts w:ascii="等线" w:hAnsi="等线" w:eastAsia="等线"/>
          <w:sz w:val="24"/>
          <w:highlight w:val="none"/>
        </w:rPr>
      </w:pPr>
      <w:r>
        <w:rPr>
          <w:highlight w:val="none"/>
        </w:rPr>
      </w:r>
      <w:hyperlink w:tooltip="#_Toc194500873" w:anchor="_Toc194500873" w:history="1">
        <w:r>
          <w:rPr>
            <w:rStyle w:val="774"/>
            <w:rFonts w:ascii="宋体" w:hAnsi="宋体" w:cs="宋体"/>
            <w:b/>
            <w:sz w:val="24"/>
            <w:highlight w:val="none"/>
          </w:rPr>
          <w:t xml:space="preserve">第三章  合同文本</w:t>
        </w:r>
        <w:r>
          <w:rPr>
            <w:sz w:val="24"/>
            <w:highlight w:val="none"/>
          </w:rPr>
          <w:tab/>
        </w:r>
        <w:r>
          <w:rPr>
            <w:sz w:val="24"/>
            <w:highlight w:val="none"/>
          </w:rPr>
          <w:fldChar w:fldCharType="begin"/>
        </w:r>
        <w:r>
          <w:rPr>
            <w:sz w:val="24"/>
            <w:highlight w:val="none"/>
          </w:rPr>
          <w:instrText xml:space="preserve"> PAGEREF _Toc194500873 \h </w:instrText>
        </w:r>
        <w:r>
          <w:rPr>
            <w:sz w:val="24"/>
            <w:highlight w:val="none"/>
          </w:rPr>
        </w:r>
        <w:r>
          <w:rPr>
            <w:sz w:val="24"/>
            <w:highlight w:val="none"/>
          </w:rPr>
          <w:fldChar w:fldCharType="separate"/>
        </w:r>
        <w:r>
          <w:rPr>
            <w:sz w:val="24"/>
            <w:highlight w:val="none"/>
          </w:rPr>
          <w:t xml:space="preserve">19</w:t>
        </w:r>
        <w:r>
          <w:rPr>
            <w:sz w:val="24"/>
            <w:highlight w:val="none"/>
          </w:rPr>
          <w:fldChar w:fldCharType="end"/>
        </w:r>
      </w:hyperlink>
      <w:r>
        <w:rPr>
          <w:highlight w:val="none"/>
        </w:rPr>
      </w:r>
      <w:r>
        <w:rPr>
          <w:highlight w:val="none"/>
        </w:rPr>
      </w:r>
    </w:p>
    <w:p>
      <w:pPr>
        <w:pStyle w:val="829"/>
        <w:tabs>
          <w:tab w:val="right" w:pos="8296" w:leader="dot"/>
        </w:tabs>
        <w:rPr>
          <w:rFonts w:ascii="等线" w:hAnsi="等线"/>
          <w:sz w:val="24"/>
          <w:highlight w:val="none"/>
        </w:rPr>
      </w:pPr>
      <w:r>
        <w:rPr>
          <w:highlight w:val="none"/>
        </w:rPr>
      </w:r>
      <w:hyperlink w:tooltip="#_Toc194500876" w:anchor="_Toc194500876" w:history="1">
        <w:r>
          <w:rPr>
            <w:rStyle w:val="774"/>
            <w:rFonts w:ascii="宋体" w:hAnsi="宋体" w:cs="宋体"/>
            <w:b/>
            <w:sz w:val="24"/>
            <w:highlight w:val="none"/>
          </w:rPr>
          <w:t xml:space="preserve">第四章  采购需求</w:t>
        </w:r>
        <w:r>
          <w:rPr>
            <w:sz w:val="24"/>
            <w:highlight w:val="none"/>
          </w:rPr>
          <w:tab/>
        </w:r>
        <w:r>
          <w:rPr>
            <w:rFonts w:hint="eastAsia"/>
            <w:sz w:val="24"/>
            <w:highlight w:val="none"/>
          </w:rPr>
          <w:t xml:space="preserve">2</w:t>
        </w:r>
      </w:hyperlink>
      <w:r>
        <w:rPr>
          <w:rFonts w:hint="eastAsia"/>
          <w:sz w:val="24"/>
          <w:highlight w:val="none"/>
        </w:rPr>
        <w:t xml:space="preserve">9</w:t>
      </w:r>
      <w:r>
        <w:rPr>
          <w:highlight w:val="none"/>
        </w:rPr>
      </w:r>
    </w:p>
    <w:p>
      <w:pPr>
        <w:pStyle w:val="829"/>
        <w:tabs>
          <w:tab w:val="right" w:pos="8296" w:leader="dot"/>
        </w:tabs>
        <w:rPr>
          <w:rFonts w:ascii="等线" w:hAnsi="等线"/>
          <w:sz w:val="24"/>
          <w:highlight w:val="none"/>
        </w:rPr>
      </w:pPr>
      <w:r>
        <w:rPr>
          <w:highlight w:val="none"/>
        </w:rPr>
      </w:r>
      <w:hyperlink w:tooltip="#_Toc194500888" w:anchor="_Toc194500888" w:history="1">
        <w:r>
          <w:rPr>
            <w:rStyle w:val="774"/>
            <w:rFonts w:ascii="宋体" w:hAnsi="宋体" w:cs="宋体"/>
            <w:b/>
            <w:sz w:val="24"/>
            <w:highlight w:val="none"/>
          </w:rPr>
          <w:t xml:space="preserve">第五章  评标方法与评标标准</w:t>
        </w:r>
        <w:r>
          <w:rPr>
            <w:sz w:val="24"/>
            <w:highlight w:val="none"/>
          </w:rPr>
          <w:tab/>
        </w:r>
        <w:r>
          <w:rPr>
            <w:rFonts w:hint="eastAsia"/>
            <w:sz w:val="24"/>
            <w:highlight w:val="none"/>
          </w:rPr>
          <w:t xml:space="preserve">3</w:t>
        </w:r>
      </w:hyperlink>
      <w:r>
        <w:rPr>
          <w:rFonts w:hint="eastAsia"/>
          <w:sz w:val="24"/>
          <w:highlight w:val="none"/>
        </w:rPr>
        <w:t xml:space="preserve">9</w:t>
      </w:r>
      <w:r>
        <w:rPr>
          <w:highlight w:val="none"/>
        </w:rPr>
      </w:r>
    </w:p>
    <w:p>
      <w:pPr>
        <w:pStyle w:val="829"/>
        <w:tabs>
          <w:tab w:val="right" w:pos="8296" w:leader="dot"/>
        </w:tabs>
        <w:rPr>
          <w:rFonts w:ascii="等线" w:hAnsi="等线"/>
          <w:sz w:val="24"/>
          <w:highlight w:val="none"/>
        </w:rPr>
      </w:pPr>
      <w:r>
        <w:rPr>
          <w:highlight w:val="none"/>
        </w:rPr>
      </w:r>
      <w:hyperlink w:tooltip="#_Toc194500892" w:anchor="_Toc194500892" w:history="1">
        <w:r>
          <w:rPr>
            <w:rStyle w:val="774"/>
            <w:rFonts w:ascii="宋体" w:hAnsi="宋体" w:cs="宋体"/>
            <w:b/>
            <w:sz w:val="24"/>
            <w:highlight w:val="none"/>
          </w:rPr>
          <w:t xml:space="preserve">第六章  投标文件格式</w:t>
        </w:r>
        <w:r>
          <w:rPr>
            <w:sz w:val="24"/>
            <w:highlight w:val="none"/>
          </w:rPr>
          <w:tab/>
        </w:r>
        <w:r>
          <w:rPr>
            <w:rFonts w:hint="eastAsia"/>
            <w:sz w:val="24"/>
            <w:highlight w:val="none"/>
          </w:rPr>
          <w:t xml:space="preserve">4</w:t>
        </w:r>
      </w:hyperlink>
      <w:r>
        <w:rPr>
          <w:rFonts w:hint="eastAsia"/>
          <w:sz w:val="24"/>
          <w:highlight w:val="none"/>
        </w:rPr>
        <w:t xml:space="preserve">6</w:t>
      </w:r>
      <w:r>
        <w:rPr>
          <w:highlight w:val="none"/>
        </w:rPr>
      </w:r>
    </w:p>
    <w:p>
      <w:pPr>
        <w:pStyle w:val="835"/>
        <w:tabs>
          <w:tab w:val="right" w:pos="8296" w:leader="dot"/>
        </w:tabs>
        <w:rPr>
          <w:rFonts w:ascii="等线" w:hAnsi="等线" w:eastAsia="等线"/>
          <w:szCs w:val="22"/>
          <w:highlight w:val="none"/>
        </w:rPr>
      </w:pPr>
      <w:r>
        <w:rPr>
          <w:rFonts w:ascii="等线" w:hAnsi="等线" w:eastAsia="等线"/>
          <w:szCs w:val="22"/>
          <w:highlight w:val="none"/>
        </w:rPr>
      </w:r>
      <w:r>
        <w:rPr>
          <w:highlight w:val="none"/>
        </w:rPr>
      </w:r>
    </w:p>
    <w:p>
      <w:pPr>
        <w:rPr>
          <w:highlight w:val="none"/>
        </w:rPr>
      </w:pPr>
      <w:r>
        <w:rPr>
          <w:highlight w:val="none"/>
        </w:rPr>
        <w:fldChar w:fldCharType="end"/>
      </w:r>
      <w:r>
        <w:rPr>
          <w:highlight w:val="none"/>
        </w:rPr>
      </w:r>
    </w:p>
    <w:p>
      <w:pPr>
        <w:jc w:val="center"/>
        <w:rPr>
          <w:rFonts w:ascii="宋体" w:hAnsi="宋体" w:cs="宋体"/>
          <w:b/>
          <w:color w:val="000000"/>
          <w:sz w:val="32"/>
          <w:highlight w:val="none"/>
        </w:rPr>
        <w:outlineLvl w:val="0"/>
      </w:pPr>
      <w:r>
        <w:rPr>
          <w:highlight w:val="none"/>
        </w:rPr>
      </w:r>
      <w:bookmarkStart w:id="1" w:name="_Toc29132"/>
      <w:r>
        <w:rPr>
          <w:rFonts w:ascii="宋体" w:hAnsi="宋体" w:cs="宋体"/>
          <w:b/>
          <w:color w:val="000000"/>
          <w:sz w:val="32"/>
          <w:highlight w:val="none"/>
        </w:rPr>
        <w:br w:type="page" w:clear="all"/>
      </w:r>
      <w:bookmarkStart w:id="2" w:name="_Toc194500856"/>
      <w:r>
        <w:rPr>
          <w:highlight w:val="none"/>
        </w:rPr>
      </w:r>
      <w:bookmarkStart w:id="3" w:name="_Toc32235"/>
      <w:r>
        <w:rPr>
          <w:highlight w:val="none"/>
        </w:rPr>
      </w:r>
      <w:bookmarkStart w:id="4" w:name="_Toc32546"/>
      <w:r>
        <w:rPr>
          <w:highlight w:val="none"/>
        </w:rPr>
      </w:r>
      <w:bookmarkStart w:id="5" w:name="_Toc12542"/>
      <w:r>
        <w:rPr>
          <w:highlight w:val="none"/>
        </w:rPr>
      </w:r>
      <w:bookmarkStart w:id="6" w:name="_Toc23744"/>
      <w:r>
        <w:rPr>
          <w:highlight w:val="none"/>
        </w:rPr>
      </w:r>
      <w:bookmarkStart w:id="7" w:name="_Toc15540"/>
      <w:r>
        <w:rPr>
          <w:rFonts w:ascii="宋体" w:hAnsi="宋体" w:cs="宋体"/>
          <w:b/>
          <w:color w:val="000000"/>
          <w:sz w:val="32"/>
          <w:highlight w:val="none"/>
        </w:rPr>
        <w:t xml:space="preserve">第一章  投标邀请</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bookmarkEnd w:id="7"/>
      <w:r>
        <w:rPr>
          <w:highlight w:val="none"/>
        </w:rPr>
      </w:r>
      <w:r>
        <w:rPr>
          <w:highlight w:val="none"/>
        </w:rPr>
      </w:r>
    </w:p>
    <w:p>
      <w:pPr>
        <w:rPr>
          <w:highlight w:val="none"/>
        </w:rPr>
      </w:pPr>
      <w:r>
        <w:rPr>
          <w:highlight w:val="none"/>
        </w:rPr>
      </w:r>
      <w:r>
        <w:rPr>
          <w:highlight w:val="none"/>
        </w:rPr>
      </w:r>
    </w:p>
    <w:p>
      <w:pPr>
        <w:ind w:firstLine="480"/>
        <w:rPr>
          <w:rFonts w:asciiTheme="minorEastAsia" w:hAnsiTheme="minorEastAsia" w:eastAsiaTheme="minorEastAsia"/>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sz w:val="24"/>
          <w:highlight w:val="none"/>
        </w:rPr>
        <w:t xml:space="preserve">项目概况：</w:t>
      </w:r>
      <w:r>
        <w:rPr>
          <w:rFonts w:hint="eastAsia" w:ascii="宋体" w:hAnsi="宋体" w:cs="宋体"/>
          <w:color w:val="000000"/>
          <w:sz w:val="24"/>
          <w:highlight w:val="none"/>
        </w:rPr>
        <w:t xml:space="preserve">受[</w:t>
      </w:r>
      <w:r>
        <w:rPr>
          <w:rFonts w:hint="eastAsia" w:ascii="宋体" w:hAnsi="宋体" w:cs="宋体"/>
          <w:b/>
          <w:bCs/>
          <w:color w:val="000000"/>
          <w:sz w:val="24"/>
          <w:highlight w:val="none"/>
        </w:rPr>
        <w:t xml:space="preserve">江苏省肿瘤医院</w:t>
      </w:r>
      <w:r>
        <w:rPr>
          <w:rFonts w:hint="eastAsia" w:ascii="宋体" w:hAnsi="宋体" w:cs="宋体"/>
          <w:color w:val="000000"/>
          <w:sz w:val="24"/>
          <w:highlight w:val="none"/>
        </w:rPr>
        <w:t xml:space="preserve">]的委托，</w:t>
      </w:r>
      <w:r>
        <w:rPr>
          <w:rFonts w:hint="eastAsia" w:ascii="宋体" w:hAnsi="宋体" w:cs="宋体"/>
          <w:color w:val="000000"/>
          <w:sz w:val="24"/>
          <w:highlight w:val="none"/>
        </w:rPr>
        <w:t xml:space="preserve">江苏苏豪创新科技集团高科有限公司</w:t>
      </w:r>
      <w:r>
        <w:rPr>
          <w:rFonts w:hint="eastAsia" w:ascii="宋体" w:hAnsi="宋体" w:cs="宋体"/>
          <w:color w:val="000000"/>
          <w:sz w:val="24"/>
          <w:highlight w:val="none"/>
        </w:rPr>
        <w:t xml:space="preserve">就[</w:t>
      </w:r>
      <w:r>
        <w:rPr>
          <w:rFonts w:hint="eastAsia" w:ascii="宋体" w:hAnsi="宋体" w:cs="宋体"/>
          <w:b/>
          <w:bCs/>
          <w:color w:val="000000"/>
          <w:sz w:val="24"/>
          <w:highlight w:val="none"/>
        </w:rPr>
        <w:t xml:space="preserve">医用磁共振成像系统</w:t>
      </w:r>
      <w:r>
        <w:rPr>
          <w:rFonts w:hint="eastAsia" w:ascii="宋体" w:hAnsi="宋体" w:cs="宋体"/>
          <w:b/>
          <w:bCs/>
          <w:color w:val="000000"/>
          <w:sz w:val="24"/>
          <w:highlight w:val="none"/>
        </w:rPr>
        <w:t xml:space="preserve">采购项目</w:t>
      </w:r>
      <w:r>
        <w:rPr>
          <w:rFonts w:hint="eastAsia" w:ascii="宋体" w:hAnsi="宋体" w:cs="宋体"/>
          <w:b/>
          <w:bCs/>
          <w:color w:val="000000"/>
          <w:sz w:val="24"/>
          <w:highlight w:val="none"/>
        </w:rPr>
        <w:tab/>
      </w:r>
      <w:r>
        <w:rPr>
          <w:rFonts w:hint="eastAsia" w:ascii="宋体" w:hAnsi="宋体" w:cs="宋体"/>
          <w:color w:val="000000"/>
          <w:sz w:val="24"/>
          <w:highlight w:val="none"/>
        </w:rPr>
        <w:t xml:space="preserve">][项目编号：</w:t>
      </w:r>
      <w:r>
        <w:rPr>
          <w:rFonts w:hint="eastAsia" w:ascii="宋体" w:hAnsi="宋体" w:cs="宋体"/>
          <w:b/>
          <w:bCs/>
          <w:color w:val="000000"/>
          <w:sz w:val="24"/>
          <w:highlight w:val="none"/>
        </w:rPr>
        <w:t xml:space="preserve">JSZC-320000-SHGK-G2026-0021</w:t>
      </w:r>
      <w:r>
        <w:rPr>
          <w:rFonts w:hint="eastAsia" w:ascii="宋体" w:hAnsi="宋体" w:cs="宋体"/>
          <w:color w:val="000000"/>
          <w:sz w:val="24"/>
          <w:highlight w:val="none"/>
        </w:rPr>
        <w:t xml:space="preserve">]进行公开招标采购，欢迎符合条件的供应商投标。</w:t>
      </w:r>
      <w:r>
        <w:rPr>
          <w:rFonts w:hint="eastAsia" w:cs="宋体" w:asciiTheme="minorEastAsia" w:hAnsiTheme="minorEastAsia" w:eastAsiaTheme="minorEastAsia"/>
          <w:color w:val="000000"/>
          <w:sz w:val="24"/>
          <w:highlight w:val="none"/>
        </w:rPr>
        <w:t xml:space="preserve">本</w:t>
      </w:r>
      <w:r>
        <w:rPr>
          <w:rFonts w:cs="宋体" w:asciiTheme="minorEastAsia" w:hAnsiTheme="minorEastAsia" w:eastAsiaTheme="minorEastAsia"/>
          <w:color w:val="000000"/>
          <w:sz w:val="24"/>
          <w:highlight w:val="none"/>
        </w:rPr>
        <w:t xml:space="preserve">项目的潜在投标人应在</w:t>
      </w:r>
      <w:r>
        <w:rPr>
          <w:rFonts w:cs="宋体" w:asciiTheme="minorEastAsia" w:hAnsiTheme="minorEastAsia" w:eastAsiaTheme="minorEastAsia"/>
          <w:color w:val="000000"/>
          <w:sz w:val="24"/>
          <w:highlight w:val="none"/>
          <w:u w:val="single"/>
        </w:rPr>
        <w:t xml:space="preserve">“江苏政府采购网”自行免费下载</w:t>
      </w:r>
      <w:r>
        <w:rPr>
          <w:rFonts w:cs="宋体" w:asciiTheme="minorEastAsia" w:hAnsiTheme="minorEastAsia" w:eastAsiaTheme="minorEastAsia"/>
          <w:color w:val="000000"/>
          <w:sz w:val="24"/>
          <w:highlight w:val="none"/>
        </w:rPr>
        <w:t xml:space="preserve">招标文件获取招标文件，并于</w:t>
      </w:r>
      <w:r>
        <w:rPr>
          <w:rFonts w:cs="宋体" w:asciiTheme="minorEastAsia" w:hAnsiTheme="minorEastAsia" w:eastAsiaTheme="minorEastAsia"/>
          <w:b/>
          <w:color w:val="000000"/>
          <w:sz w:val="24"/>
          <w:highlight w:val="none"/>
          <w:u w:val="single"/>
        </w:rPr>
        <w:t xml:space="preserve">2026年05月</w:t>
      </w:r>
      <w:r>
        <w:rPr>
          <w:rFonts w:cs="宋体" w:asciiTheme="minorEastAsia" w:hAnsiTheme="minorEastAsia" w:eastAsiaTheme="minorEastAsia"/>
          <w:b/>
          <w:color w:val="000000"/>
          <w:sz w:val="24"/>
          <w:highlight w:val="none"/>
          <w:u w:val="single"/>
        </w:rPr>
        <w:t xml:space="preserve">08日</w:t>
      </w:r>
      <w:r>
        <w:rPr>
          <w:rFonts w:cs="宋体" w:asciiTheme="minorEastAsia" w:hAnsiTheme="minorEastAsia" w:eastAsiaTheme="minorEastAsia"/>
          <w:b/>
          <w:color w:val="000000"/>
          <w:sz w:val="24"/>
          <w:highlight w:val="none"/>
          <w:u w:val="single"/>
        </w:rPr>
        <w:t xml:space="preserve">14时30分（北京时间）</w:t>
      </w:r>
      <w:r>
        <w:rPr>
          <w:rFonts w:cs="宋体" w:asciiTheme="minorEastAsia" w:hAnsiTheme="minorEastAsia" w:eastAsiaTheme="minorEastAsia"/>
          <w:color w:val="000000"/>
          <w:sz w:val="24"/>
          <w:highlight w:val="none"/>
        </w:rPr>
        <w:t xml:space="preserve">前递交投标文件。</w:t>
      </w:r>
      <w:r>
        <w:rPr>
          <w:rFonts w:ascii="宋体" w:hAnsi="宋体" w:cs="宋体"/>
          <w:color w:val="000000"/>
          <w:sz w:val="24"/>
          <w:highlight w:val="none"/>
        </w:rPr>
        <w:t xml:space="preserve"> </w:t>
      </w:r>
      <w:r>
        <w:rPr>
          <w:highlight w:val="none"/>
        </w:rPr>
      </w:r>
    </w:p>
    <w:p>
      <w:pPr>
        <w:ind w:firstLine="482"/>
        <w:rPr>
          <w:highlight w:val="none"/>
        </w:rPr>
        <w:outlineLvl w:val="1"/>
      </w:pPr>
      <w:r>
        <w:rPr>
          <w:highlight w:val="none"/>
        </w:rPr>
      </w:r>
      <w:bookmarkStart w:id="8" w:name="_Toc194500857"/>
      <w:r>
        <w:rPr>
          <w:highlight w:val="none"/>
        </w:rPr>
      </w:r>
      <w:bookmarkStart w:id="9" w:name="_Toc3958"/>
      <w:r>
        <w:rPr>
          <w:highlight w:val="none"/>
        </w:rPr>
      </w:r>
      <w:bookmarkStart w:id="10" w:name="_Toc21703"/>
      <w:r>
        <w:rPr>
          <w:highlight w:val="none"/>
        </w:rPr>
      </w:r>
      <w:bookmarkStart w:id="11" w:name="_Toc15960"/>
      <w:r>
        <w:rPr>
          <w:highlight w:val="none"/>
        </w:rPr>
      </w:r>
      <w:bookmarkStart w:id="12" w:name="_Toc13758"/>
      <w:r>
        <w:rPr>
          <w:highlight w:val="none"/>
        </w:rPr>
      </w:r>
      <w:bookmarkStart w:id="13" w:name="_Toc6703"/>
      <w:r>
        <w:rPr>
          <w:highlight w:val="none"/>
        </w:rPr>
      </w:r>
      <w:bookmarkStart w:id="14" w:name="_Toc20970"/>
      <w:r>
        <w:rPr>
          <w:rFonts w:ascii="宋体" w:hAnsi="宋体" w:cs="宋体"/>
          <w:b/>
          <w:color w:val="000000"/>
          <w:sz w:val="24"/>
          <w:highlight w:val="none"/>
        </w:rPr>
        <w:t xml:space="preserve">一、项目基本情况</w:t>
      </w:r>
      <w:bookmarkEnd w:id="8"/>
      <w:r>
        <w:rPr>
          <w:highlight w:val="none"/>
        </w:rPr>
      </w:r>
      <w:bookmarkEnd w:id="9"/>
      <w:r>
        <w:rPr>
          <w:highlight w:val="none"/>
        </w:rPr>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r>
        <w:rPr>
          <w:highlight w:val="none"/>
        </w:rPr>
      </w:r>
    </w:p>
    <w:p>
      <w:pPr>
        <w:ind w:firstLine="480"/>
        <w:rPr>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项目编号：</w:t>
      </w:r>
      <w:r>
        <w:rPr>
          <w:rFonts w:hint="eastAsia" w:ascii="宋体" w:hAnsi="宋体" w:cs="宋体"/>
          <w:color w:val="000000"/>
          <w:sz w:val="24"/>
          <w:highlight w:val="none"/>
        </w:rPr>
        <w:t xml:space="preserve">JSZC-320000-SHGK-G2026-0021</w:t>
      </w:r>
      <w:r>
        <w:rPr>
          <w:highlight w:val="none"/>
        </w:rPr>
      </w:r>
    </w:p>
    <w:p>
      <w:pPr>
        <w:ind w:firstLine="480"/>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项目名称：</w:t>
      </w:r>
      <w:r>
        <w:rPr>
          <w:rFonts w:hint="eastAsia" w:ascii="宋体" w:hAnsi="宋体" w:cs="宋体"/>
          <w:color w:val="000000"/>
          <w:sz w:val="24"/>
          <w:highlight w:val="none"/>
        </w:rPr>
        <w:t xml:space="preserve">江苏省肿瘤医院医用磁共振成像系统</w:t>
      </w:r>
      <w:r>
        <w:rPr>
          <w:rFonts w:hint="eastAsia" w:ascii="宋体" w:hAnsi="宋体" w:cs="宋体"/>
          <w:color w:val="000000"/>
          <w:sz w:val="24"/>
          <w:highlight w:val="none"/>
        </w:rPr>
        <w:t xml:space="preserve">采购项目</w:t>
      </w:r>
      <w:r>
        <w:rPr>
          <w:highlight w:val="none"/>
        </w:rPr>
      </w:r>
    </w:p>
    <w:p>
      <w:pPr>
        <w:ind w:firstLine="480"/>
        <w:rPr>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预算金额：</w:t>
      </w:r>
      <w:r>
        <w:rPr>
          <w:rFonts w:ascii="宋体" w:hAnsi="宋体" w:cs="宋体"/>
          <w:color w:val="000000"/>
          <w:sz w:val="24"/>
          <w:highlight w:val="none"/>
        </w:rPr>
        <w:t xml:space="preserve">1800</w:t>
      </w:r>
      <w:r>
        <w:rPr>
          <w:rFonts w:ascii="宋体" w:hAnsi="宋体" w:cs="宋体"/>
          <w:color w:val="000000"/>
          <w:sz w:val="24"/>
          <w:highlight w:val="none"/>
        </w:rPr>
        <w:t xml:space="preserve">万元人民币</w:t>
      </w:r>
      <w:r>
        <w:rPr>
          <w:highlight w:val="none"/>
        </w:rPr>
      </w:r>
    </w:p>
    <w:p>
      <w:pPr>
        <w:ind w:firstLine="480"/>
        <w:rPr>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最高限价：</w:t>
      </w:r>
      <w:r>
        <w:rPr>
          <w:rFonts w:ascii="宋体" w:hAnsi="宋体" w:cs="宋体"/>
          <w:color w:val="000000"/>
          <w:sz w:val="24"/>
          <w:highlight w:val="none"/>
        </w:rPr>
        <w:t xml:space="preserve">1800</w:t>
      </w:r>
      <w:r>
        <w:rPr>
          <w:rFonts w:ascii="宋体" w:hAnsi="宋体" w:cs="宋体"/>
          <w:color w:val="000000"/>
          <w:sz w:val="24"/>
          <w:highlight w:val="none"/>
        </w:rPr>
        <w:t xml:space="preserve">万元人民币</w:t>
      </w:r>
      <w:r>
        <w:rPr>
          <w:highlight w:val="none"/>
        </w:rPr>
      </w:r>
    </w:p>
    <w:p>
      <w:pPr>
        <w:pStyle w:val="741"/>
        <w:ind w:firstLine="480"/>
        <w:rPr>
          <w:rFonts w:ascii="宋体" w:hAnsi="宋体" w:cs="宋体"/>
          <w:color w:val="000000"/>
          <w:sz w:val="24"/>
          <w:highlight w:val="none"/>
        </w:rPr>
      </w:pP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采购需求</w:t>
      </w:r>
      <w:r>
        <w:rPr>
          <w:highlight w:val="none"/>
        </w:rPr>
      </w:r>
    </w:p>
    <w:tbl>
      <w:tblPr>
        <w:tblStyle w:val="76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983"/>
        <w:gridCol w:w="2693"/>
        <w:gridCol w:w="1134"/>
        <w:gridCol w:w="2410"/>
        <w:gridCol w:w="1701"/>
      </w:tblGrid>
      <w:tr>
        <w:trPr>
          <w:jc w:val="center"/>
          <w:trHeight w:val="5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bookmarkStart w:id="15" w:name="_Toc12992"/>
            <w:r>
              <w:rPr>
                <w:highlight w:val="none"/>
              </w:rPr>
            </w:r>
            <w:bookmarkStart w:id="16" w:name="_Toc15207"/>
            <w:r>
              <w:rPr>
                <w:highlight w:val="none"/>
              </w:rPr>
            </w:r>
            <w:bookmarkStart w:id="17" w:name="_Toc28818"/>
            <w:r>
              <w:rPr>
                <w:highlight w:val="none"/>
              </w:rPr>
            </w:r>
            <w:bookmarkStart w:id="18" w:name="_Toc194500858"/>
            <w:r>
              <w:rPr>
                <w:highlight w:val="none"/>
              </w:rPr>
            </w:r>
            <w:bookmarkStart w:id="19" w:name="_Toc25497"/>
            <w:r>
              <w:rPr>
                <w:highlight w:val="none"/>
              </w:rPr>
            </w:r>
            <w:bookmarkStart w:id="20" w:name="_Toc2864"/>
            <w:r>
              <w:rPr>
                <w:highlight w:val="none"/>
              </w:rPr>
            </w:r>
            <w:bookmarkStart w:id="21" w:name="_Toc13127"/>
            <w:r>
              <w:rPr>
                <w:rFonts w:ascii="宋体" w:hAnsi="宋体" w:cs="宋体"/>
                <w:color w:val="000000"/>
                <w:sz w:val="24"/>
                <w:highlight w:val="none"/>
              </w:rPr>
              <w:t xml:space="preserve">包号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名称</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数量</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spacing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采购预算</w:t>
            </w:r>
            <w:r>
              <w:rPr>
                <w:highlight w:val="none"/>
              </w:rPr>
            </w:r>
          </w:p>
          <w:p>
            <w:pPr>
              <w:jc w:val="center"/>
              <w:spacing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rFonts w:ascii="宋体" w:hAnsi="宋体" w:cs="宋体"/>
                <w:color w:val="000000"/>
                <w:sz w:val="24"/>
                <w:highlight w:val="none"/>
              </w:rPr>
              <w:t xml:space="preserve">万元人民币</w:t>
            </w:r>
            <w:r>
              <w:rPr>
                <w:rFonts w:ascii="宋体" w:hAnsi="宋体" w:cs="宋体"/>
                <w:color w:val="000000"/>
                <w:sz w:val="24"/>
                <w:highlight w:val="none"/>
              </w:rPr>
              <w:t xml:space="preserve">）</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是否接受进口产品投标</w:t>
            </w:r>
            <w:r>
              <w:rPr>
                <w:highlight w:val="none"/>
              </w:rPr>
            </w:r>
          </w:p>
        </w:tc>
      </w:tr>
      <w:tr>
        <w:trPr>
          <w:jc w:val="cente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01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3"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医用磁共振成像系统</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eastAsia="宋体" w:cs="宋体"/>
                <w:color w:val="000000"/>
                <w:sz w:val="24"/>
                <w:highlight w:val="none"/>
              </w:rPr>
              <w:t xml:space="preserve">套</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1800</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w:t>
            </w:r>
            <w:r>
              <w:rPr>
                <w:rFonts w:ascii="宋体" w:hAnsi="宋体" w:cs="宋体"/>
                <w:color w:val="000000"/>
                <w:sz w:val="24"/>
                <w:highlight w:val="none"/>
              </w:rPr>
              <w:t xml:space="preserve">接受</w:t>
            </w:r>
            <w:r>
              <w:rPr>
                <w:highlight w:val="none"/>
              </w:rPr>
            </w:r>
          </w:p>
        </w:tc>
      </w:tr>
    </w:tbl>
    <w:p>
      <w:pPr>
        <w:pStyle w:val="741"/>
        <w:ind w:firstLine="480"/>
        <w:rPr>
          <w:rFonts w:ascii="宋体" w:hAnsi="宋体" w:cs="宋体"/>
          <w:color w:val="000000"/>
          <w:sz w:val="24"/>
          <w:highlight w:val="none"/>
        </w:rPr>
      </w:pPr>
      <w:r>
        <w:rPr>
          <w:rFonts w:hint="eastAsia" w:ascii="宋体" w:hAnsi="宋体" w:cs="宋体"/>
          <w:color w:val="000000"/>
          <w:sz w:val="24"/>
          <w:highlight w:val="none"/>
        </w:rPr>
        <w:t xml:space="preserve">详见《第四章 采购需求》</w:t>
      </w:r>
      <w:r>
        <w:rPr>
          <w:highlight w:val="none"/>
        </w:rPr>
      </w:r>
    </w:p>
    <w:p>
      <w:pPr>
        <w:pStyle w:val="741"/>
        <w:ind w:firstLine="480"/>
        <w:rPr>
          <w:rFonts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rPr>
        <w:t xml:space="preserve">合同签订后90个日历日内安装调试完毕。</w:t>
      </w:r>
      <w:r>
        <w:rPr>
          <w:rFonts w:hint="eastAsia" w:ascii="宋体" w:hAnsi="宋体" w:cs="宋体"/>
          <w:color w:val="000000"/>
          <w:sz w:val="24"/>
          <w:highlight w:val="none"/>
        </w:rPr>
        <w:t xml:space="preserve">详见《第四章 采购需求》</w:t>
      </w:r>
      <w:r>
        <w:rPr>
          <w:highlight w:val="none"/>
        </w:rPr>
      </w:r>
    </w:p>
    <w:p>
      <w:pPr>
        <w:ind w:firstLine="480"/>
        <w:rPr>
          <w:highlight w:val="none"/>
        </w:rPr>
      </w:pPr>
      <w:r>
        <w:rPr>
          <w:rFonts w:hint="eastAsia" w:ascii="宋体" w:hAnsi="宋体" w:cs="宋体"/>
          <w:color w:val="000000"/>
          <w:sz w:val="24"/>
          <w:highlight w:val="none"/>
        </w:rPr>
        <w:t xml:space="preserve">7</w:t>
      </w:r>
      <w:r>
        <w:rPr>
          <w:rFonts w:ascii="宋体" w:hAnsi="宋体" w:cs="宋体"/>
          <w:color w:val="000000"/>
          <w:sz w:val="24"/>
          <w:highlight w:val="none"/>
        </w:rPr>
        <w:t xml:space="preserve">.</w:t>
      </w:r>
      <w:r>
        <w:rPr>
          <w:rFonts w:hint="eastAsia" w:ascii="宋体" w:hAnsi="宋体" w:cs="宋体"/>
          <w:color w:val="000000"/>
          <w:sz w:val="24"/>
          <w:highlight w:val="none"/>
        </w:rPr>
        <w:t xml:space="preserve">本项目（是/否）接受联合体投标：不接受联合体投标</w:t>
      </w:r>
      <w:r>
        <w:rPr>
          <w:highlight w:val="none"/>
        </w:rPr>
      </w:r>
    </w:p>
    <w:p>
      <w:pPr>
        <w:pStyle w:val="741"/>
        <w:ind w:firstLine="480"/>
        <w:rPr>
          <w:rFonts w:ascii="宋体" w:hAnsi="宋体" w:cs="宋体"/>
          <w:color w:val="000000"/>
          <w:sz w:val="24"/>
          <w:highlight w:val="none"/>
        </w:rPr>
      </w:pPr>
      <w:r>
        <w:rPr>
          <w:rFonts w:ascii="宋体" w:hAnsi="宋体" w:cs="宋体"/>
          <w:color w:val="000000"/>
          <w:sz w:val="24"/>
          <w:highlight w:val="none"/>
        </w:rPr>
      </w:r>
      <w:r>
        <w:rPr>
          <w:highlight w:val="none"/>
        </w:rPr>
      </w:r>
    </w:p>
    <w:p>
      <w:pPr>
        <w:ind w:firstLine="482"/>
        <w:rPr>
          <w:highlight w:val="none"/>
        </w:rPr>
        <w:outlineLvl w:val="1"/>
      </w:pPr>
      <w:r>
        <w:rPr>
          <w:rFonts w:ascii="宋体" w:hAnsi="宋体" w:cs="宋体"/>
          <w:b/>
          <w:color w:val="000000"/>
          <w:sz w:val="24"/>
          <w:highlight w:val="none"/>
        </w:rPr>
        <w:t xml:space="preserve">二、申请人的资格要求</w:t>
      </w:r>
      <w:bookmarkEnd w:id="15"/>
      <w:r>
        <w:rPr>
          <w:highlight w:val="none"/>
        </w:rPr>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r>
        <w:rPr>
          <w:highlight w:val="none"/>
        </w:rPr>
      </w:r>
    </w:p>
    <w:p>
      <w:pPr>
        <w:ind w:firstLine="480"/>
        <w:rPr>
          <w:highlight w:val="none"/>
        </w:rPr>
      </w:pPr>
      <w:r>
        <w:rPr>
          <w:rFonts w:ascii="宋体" w:hAnsi="宋体" w:cs="宋体"/>
          <w:color w:val="000000"/>
          <w:sz w:val="24"/>
          <w:highlight w:val="none"/>
        </w:rPr>
        <w:t xml:space="preserve">（一）通用资格要求</w:t>
      </w:r>
      <w:r>
        <w:rPr>
          <w:highlight w:val="none"/>
        </w:rPr>
      </w:r>
    </w:p>
    <w:p>
      <w:pPr>
        <w:ind w:firstLine="480"/>
        <w:rPr>
          <w:highlight w:val="none"/>
        </w:rPr>
      </w:pPr>
      <w:r>
        <w:rPr>
          <w:rFonts w:ascii="宋体" w:hAnsi="宋体" w:cs="宋体"/>
          <w:sz w:val="24"/>
          <w:highlight w:val="none"/>
        </w:rPr>
        <w:t xml:space="preserve">1.满足《中华人民共和国政府采购法》第二十二条规定：</w:t>
      </w:r>
      <w:r>
        <w:rPr>
          <w:highlight w:val="none"/>
        </w:rPr>
      </w:r>
    </w:p>
    <w:p>
      <w:pPr>
        <w:ind w:firstLine="480"/>
        <w:rPr>
          <w:highlight w:val="none"/>
        </w:rPr>
      </w:pPr>
      <w:r>
        <w:rPr>
          <w:rFonts w:ascii="宋体" w:hAnsi="宋体" w:cs="宋体"/>
          <w:sz w:val="24"/>
          <w:highlight w:val="none"/>
        </w:rPr>
        <w:t xml:space="preserve">1.1</w:t>
      </w:r>
      <w:r>
        <w:rPr>
          <w:rFonts w:hint="eastAsia" w:ascii="宋体" w:hAnsi="宋体" w:cs="宋体"/>
          <w:sz w:val="24"/>
          <w:highlight w:val="none"/>
        </w:rPr>
        <w:t xml:space="preserve">具有独立承担民事责任的能力；</w:t>
      </w:r>
      <w:r>
        <w:rPr>
          <w:highlight w:val="none"/>
        </w:rPr>
      </w:r>
    </w:p>
    <w:p>
      <w:pPr>
        <w:ind w:firstLine="480"/>
        <w:rPr>
          <w:highlight w:val="none"/>
        </w:rPr>
      </w:pPr>
      <w:r>
        <w:rPr>
          <w:rFonts w:ascii="宋体" w:hAnsi="宋体" w:cs="宋体"/>
          <w:sz w:val="24"/>
          <w:highlight w:val="none"/>
        </w:rPr>
        <w:t xml:space="preserve">1.</w:t>
      </w:r>
      <w:r>
        <w:rPr>
          <w:rFonts w:ascii="宋体" w:hAnsi="宋体" w:cs="宋体"/>
          <w:sz w:val="24"/>
          <w:highlight w:val="none"/>
        </w:rPr>
        <w:t xml:space="preserve">2</w:t>
      </w:r>
      <w:r>
        <w:rPr>
          <w:rFonts w:hint="eastAsia" w:ascii="宋体" w:hAnsi="宋体" w:cs="宋体"/>
          <w:sz w:val="24"/>
          <w:highlight w:val="none"/>
        </w:rPr>
        <w:t xml:space="preserve">具有良好的商业信誉和健全的财务会计制度</w:t>
      </w:r>
      <w:r>
        <w:rPr>
          <w:rFonts w:ascii="宋体" w:hAnsi="宋体" w:cs="宋体"/>
          <w:sz w:val="24"/>
          <w:highlight w:val="none"/>
        </w:rPr>
        <w:t xml:space="preserve">；</w:t>
      </w:r>
      <w:r>
        <w:rPr>
          <w:highlight w:val="none"/>
        </w:rPr>
      </w:r>
    </w:p>
    <w:p>
      <w:pPr>
        <w:ind w:firstLine="480"/>
        <w:rPr>
          <w:highlight w:val="none"/>
        </w:rPr>
      </w:pPr>
      <w:r>
        <w:rPr>
          <w:rFonts w:ascii="宋体" w:hAnsi="宋体" w:cs="宋体"/>
          <w:sz w:val="24"/>
          <w:highlight w:val="none"/>
        </w:rPr>
        <w:t xml:space="preserve">1.</w:t>
      </w:r>
      <w:r>
        <w:rPr>
          <w:rFonts w:ascii="宋体" w:hAnsi="宋体" w:cs="宋体"/>
          <w:sz w:val="24"/>
          <w:highlight w:val="none"/>
        </w:rPr>
        <w:t xml:space="preserve">3</w:t>
      </w:r>
      <w:r>
        <w:rPr>
          <w:rFonts w:ascii="宋体" w:hAnsi="宋体" w:cs="宋体"/>
          <w:sz w:val="24"/>
          <w:highlight w:val="none"/>
        </w:rPr>
        <w:t xml:space="preserve">具备履行合同所必需的设备和专业技术能力；</w:t>
      </w:r>
      <w:r>
        <w:rPr>
          <w:highlight w:val="none"/>
        </w:rPr>
      </w:r>
    </w:p>
    <w:p>
      <w:pPr>
        <w:ind w:firstLine="480"/>
        <w:rPr>
          <w:highlight w:val="none"/>
        </w:rPr>
      </w:pPr>
      <w:r>
        <w:rPr>
          <w:rFonts w:ascii="宋体" w:hAnsi="宋体" w:cs="宋体"/>
          <w:sz w:val="24"/>
          <w:highlight w:val="none"/>
        </w:rPr>
        <w:t xml:space="preserve">1.</w:t>
      </w:r>
      <w:r>
        <w:rPr>
          <w:rFonts w:ascii="宋体" w:hAnsi="宋体" w:cs="宋体"/>
          <w:sz w:val="24"/>
          <w:highlight w:val="none"/>
        </w:rPr>
        <w:t xml:space="preserve">4</w:t>
      </w:r>
      <w:r>
        <w:rPr>
          <w:rFonts w:hint="eastAsia" w:ascii="宋体" w:hAnsi="宋体" w:cs="宋体"/>
          <w:sz w:val="24"/>
          <w:highlight w:val="none"/>
        </w:rPr>
        <w:t xml:space="preserve">有依法缴纳税收和社会保障资金的良好记录</w:t>
      </w:r>
      <w:r>
        <w:rPr>
          <w:rFonts w:ascii="宋体" w:hAnsi="宋体" w:cs="宋体"/>
          <w:sz w:val="24"/>
          <w:highlight w:val="none"/>
        </w:rPr>
        <w:t xml:space="preserve">；</w:t>
      </w:r>
      <w:r>
        <w:rPr>
          <w:highlight w:val="none"/>
        </w:rPr>
      </w:r>
    </w:p>
    <w:p>
      <w:pPr>
        <w:ind w:firstLine="480"/>
        <w:rPr>
          <w:highlight w:val="none"/>
        </w:rPr>
      </w:pPr>
      <w:r>
        <w:rPr>
          <w:rFonts w:ascii="宋体" w:hAnsi="宋体" w:cs="宋体"/>
          <w:sz w:val="24"/>
          <w:highlight w:val="none"/>
        </w:rPr>
        <w:t xml:space="preserve">1.</w:t>
      </w:r>
      <w:r>
        <w:rPr>
          <w:rFonts w:ascii="宋体" w:hAnsi="宋体" w:cs="宋体"/>
          <w:sz w:val="24"/>
          <w:highlight w:val="none"/>
        </w:rPr>
        <w:t xml:space="preserve">5</w:t>
      </w:r>
      <w:r>
        <w:rPr>
          <w:rFonts w:hint="eastAsia" w:ascii="宋体" w:hAnsi="宋体" w:cs="宋体"/>
          <w:sz w:val="24"/>
          <w:highlight w:val="none"/>
        </w:rPr>
        <w:t xml:space="preserve">参加政府采购活动前三年内，在经营活动中没有重大违法记录；</w:t>
      </w:r>
      <w:r>
        <w:rPr>
          <w:highlight w:val="none"/>
        </w:rPr>
      </w:r>
    </w:p>
    <w:p>
      <w:pPr>
        <w:ind w:firstLine="480"/>
        <w:rPr>
          <w:highlight w:val="none"/>
        </w:rPr>
      </w:pPr>
      <w:r>
        <w:rPr>
          <w:rFonts w:ascii="宋体" w:hAnsi="宋体" w:cs="宋体"/>
          <w:sz w:val="24"/>
          <w:highlight w:val="none"/>
        </w:rPr>
        <w:t xml:space="preserve">1.</w:t>
      </w:r>
      <w:r>
        <w:rPr>
          <w:rFonts w:ascii="宋体" w:hAnsi="宋体" w:cs="宋体"/>
          <w:sz w:val="24"/>
          <w:highlight w:val="none"/>
        </w:rPr>
        <w:t xml:space="preserve">6</w:t>
      </w:r>
      <w:r>
        <w:rPr>
          <w:rFonts w:hint="eastAsia" w:ascii="宋体" w:hAnsi="宋体" w:cs="宋体"/>
          <w:sz w:val="24"/>
          <w:highlight w:val="none"/>
        </w:rPr>
        <w:t xml:space="preserve">法律、行政法规规定的其他条件。</w:t>
      </w:r>
      <w:r>
        <w:rPr>
          <w:highlight w:val="none"/>
        </w:rPr>
      </w:r>
    </w:p>
    <w:p>
      <w:pPr>
        <w:ind w:firstLine="480"/>
        <w:rPr>
          <w:rFonts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落实政府采购政策需满足的资格要求：</w:t>
      </w:r>
      <w:r>
        <w:rPr>
          <w:highlight w:val="none"/>
        </w:rPr>
      </w:r>
    </w:p>
    <w:p>
      <w:pPr>
        <w:ind w:firstLine="480"/>
        <w:spacing w:after="200" w:line="360" w:lineRule="auto"/>
        <w:rPr>
          <w:rFonts w:ascii="宋体" w:hAnsi="宋体" w:cs="宋体"/>
          <w:color w:val="000000"/>
          <w:sz w:val="24"/>
          <w:highlight w:val="none"/>
        </w:rPr>
      </w:pPr>
      <w:r>
        <w:rPr>
          <w:rFonts w:ascii="宋体" w:hAnsi="宋体" w:cs="宋体"/>
          <w:color w:val="000000"/>
          <w:sz w:val="24"/>
          <w:highlight w:val="none"/>
        </w:rPr>
        <w:t xml:space="preserve">2.1</w:t>
      </w:r>
      <w:r>
        <w:rPr>
          <w:rFonts w:ascii="宋体" w:hAnsi="宋体" w:cs="宋体"/>
          <w:color w:val="000000"/>
          <w:sz w:val="24"/>
          <w:highlight w:val="none"/>
        </w:rPr>
        <w:t xml:space="preserve">本项目属于货物类采购。根据《政府采购促进中小企业发展管理办法》（财库[2020]46号）、(苏</w:t>
      </w:r>
      <w:r>
        <w:rPr>
          <w:rFonts w:ascii="宋体" w:hAnsi="宋体" w:cs="宋体"/>
          <w:color w:val="000000"/>
          <w:sz w:val="24"/>
          <w:highlight w:val="none"/>
        </w:rPr>
        <w:t xml:space="preserve">财购[</w:t>
      </w:r>
      <w:r>
        <w:rPr>
          <w:rFonts w:ascii="宋体" w:hAnsi="宋体" w:cs="宋体"/>
          <w:color w:val="000000"/>
          <w:sz w:val="24"/>
          <w:highlight w:val="none"/>
        </w:rPr>
        <w:t xml:space="preserve">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highlight w:val="none"/>
        </w:rPr>
      </w:r>
    </w:p>
    <w:p>
      <w:pPr>
        <w:ind w:firstLine="480"/>
        <w:spacing w:after="200" w:line="360" w:lineRule="auto"/>
        <w:rPr>
          <w:rFonts w:ascii="宋体" w:hAnsi="宋体" w:cs="宋体"/>
          <w:color w:val="000000"/>
          <w:sz w:val="24"/>
          <w:highlight w:val="none"/>
        </w:rPr>
      </w:pPr>
      <w:r>
        <w:rPr>
          <w:rFonts w:ascii="宋体" w:hAnsi="宋体" w:cs="宋体"/>
          <w:color w:val="000000"/>
          <w:sz w:val="24"/>
          <w:highlight w:val="none"/>
        </w:rPr>
        <w:t xml:space="preserve">2.2</w:t>
      </w:r>
      <w:r>
        <w:rPr>
          <w:rFonts w:ascii="宋体" w:hAnsi="宋体" w:cs="宋体"/>
          <w:color w:val="000000"/>
          <w:sz w:val="24"/>
          <w:highlight w:val="none"/>
        </w:rPr>
        <w:t xml:space="preserve">中小</w:t>
      </w:r>
      <w:r>
        <w:rPr>
          <w:rFonts w:ascii="宋体" w:hAnsi="宋体" w:cs="宋体"/>
          <w:color w:val="000000"/>
          <w:sz w:val="24"/>
          <w:highlight w:val="none"/>
        </w:rPr>
        <w:t xml:space="preserve">微企业</w:t>
      </w:r>
      <w:r>
        <w:rPr>
          <w:rFonts w:ascii="宋体" w:hAnsi="宋体" w:cs="宋体"/>
          <w:color w:val="000000"/>
          <w:sz w:val="24"/>
          <w:highlight w:val="none"/>
        </w:rPr>
        <w:t xml:space="preserve">划型标准请对照《关于印发中小企业划型标准规定的通知》（工信部联企业〔2011〕300号）（详见格式）。本项目采购标的对应的行业主要为</w:t>
      </w:r>
      <w:r>
        <w:rPr>
          <w:rFonts w:ascii="宋体" w:hAnsi="宋体" w:cs="宋体"/>
          <w:color w:val="000000"/>
          <w:sz w:val="24"/>
          <w:highlight w:val="none"/>
          <w:u w:val="single"/>
        </w:rPr>
        <w:t xml:space="preserve">工业</w:t>
      </w:r>
      <w:r>
        <w:rPr>
          <w:rFonts w:ascii="宋体" w:hAnsi="宋体" w:cs="宋体"/>
          <w:color w:val="000000"/>
          <w:sz w:val="24"/>
          <w:highlight w:val="none"/>
        </w:rPr>
        <w:t xml:space="preserve">。</w:t>
      </w:r>
      <w:r>
        <w:rPr>
          <w:highlight w:val="none"/>
        </w:rPr>
      </w:r>
    </w:p>
    <w:p>
      <w:pPr>
        <w:ind w:firstLine="480"/>
        <w:spacing w:after="200" w:line="360" w:lineRule="auto"/>
        <w:rPr>
          <w:rFonts w:ascii="宋体" w:hAnsi="宋体" w:cs="宋体"/>
          <w:color w:val="000000"/>
          <w:sz w:val="24"/>
          <w:highlight w:val="none"/>
        </w:rPr>
      </w:pPr>
      <w:r>
        <w:rPr>
          <w:rFonts w:ascii="宋体" w:hAnsi="宋体" w:cs="宋体"/>
          <w:color w:val="000000"/>
          <w:sz w:val="24"/>
          <w:highlight w:val="none"/>
        </w:rPr>
        <w:t xml:space="preserve">2.3</w:t>
      </w:r>
      <w:r>
        <w:rPr>
          <w:rFonts w:ascii="宋体" w:hAnsi="宋体" w:cs="宋体"/>
          <w:color w:val="000000"/>
          <w:sz w:val="24"/>
          <w:highlight w:val="none"/>
        </w:rPr>
        <w:t xml:space="preserve">本项目支持《国务院办公厅关于在政府采购中实施本国产品标准及相关政策的通知》（国办发〔2025〕34号）政策。本项目政府采购活动中既有本国产品又有非本国产品参与竞争的，依法对本国产品给予20%价格扣除优惠政策。</w:t>
      </w:r>
      <w:r>
        <w:rPr>
          <w:highlight w:val="none"/>
        </w:rP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w:t>
      </w:r>
      <w:r>
        <w:rPr>
          <w:rFonts w:ascii="宋体" w:hAnsi="宋体" w:cs="宋体"/>
          <w:color w:val="000000"/>
          <w:sz w:val="24"/>
          <w:highlight w:val="none"/>
        </w:rPr>
        <w:t xml:space="preserve">本项目的特定资格要求：</w:t>
      </w:r>
      <w:r>
        <w:rPr>
          <w:highlight w:val="none"/>
        </w:rPr>
      </w:r>
    </w:p>
    <w:p>
      <w:pPr>
        <w:ind w:firstLine="480"/>
        <w:rPr>
          <w:rFonts w:ascii="宋体" w:hAnsi="宋体" w:cs="宋体"/>
          <w:sz w:val="24"/>
          <w:highlight w:val="none"/>
        </w:rPr>
      </w:pPr>
      <w:r>
        <w:rPr>
          <w:highlight w:val="none"/>
        </w:rPr>
      </w:r>
      <w:bookmarkStart w:id="22" w:name="_Toc2540"/>
      <w:r>
        <w:rPr>
          <w:highlight w:val="none"/>
        </w:rPr>
      </w:r>
      <w:bookmarkStart w:id="23" w:name="_Toc20002"/>
      <w:r>
        <w:rPr>
          <w:highlight w:val="none"/>
        </w:rPr>
      </w:r>
      <w:bookmarkStart w:id="24" w:name="_Toc18420"/>
      <w:r>
        <w:rPr>
          <w:highlight w:val="none"/>
        </w:rPr>
      </w:r>
      <w:bookmarkStart w:id="25" w:name="_Toc13350"/>
      <w:r>
        <w:rPr>
          <w:highlight w:val="none"/>
        </w:rPr>
      </w:r>
      <w:bookmarkStart w:id="26" w:name="_Toc30744"/>
      <w:r>
        <w:rPr>
          <w:highlight w:val="none"/>
        </w:rPr>
      </w:r>
      <w:bookmarkStart w:id="27" w:name="_Toc194500859"/>
      <w:r>
        <w:rPr>
          <w:rFonts w:ascii="宋体" w:hAnsi="宋体" w:cs="宋体"/>
          <w:sz w:val="24"/>
          <w:highlight w:val="none"/>
        </w:rPr>
        <w:t xml:space="preserve">1.法定代表人授权书（原件）（同时提供法定代表人和</w:t>
      </w:r>
      <w:r>
        <w:rPr>
          <w:rFonts w:ascii="宋体" w:hAnsi="宋体" w:cs="宋体"/>
          <w:sz w:val="24"/>
          <w:highlight w:val="none"/>
        </w:rPr>
        <w:t xml:space="preserve">授权代表</w:t>
      </w:r>
      <w:r>
        <w:rPr>
          <w:rFonts w:ascii="宋体" w:hAnsi="宋体" w:cs="宋体"/>
          <w:sz w:val="24"/>
          <w:highlight w:val="none"/>
        </w:rPr>
        <w:t xml:space="preserve">身份证复印件以及</w:t>
      </w:r>
      <w:r>
        <w:rPr>
          <w:rFonts w:ascii="宋体" w:hAnsi="宋体" w:cs="宋体"/>
          <w:sz w:val="24"/>
          <w:highlight w:val="none"/>
        </w:rPr>
        <w:t xml:space="preserve">授权代表</w:t>
      </w:r>
      <w:r>
        <w:rPr>
          <w:rFonts w:ascii="宋体" w:hAnsi="宋体" w:cs="宋体"/>
          <w:sz w:val="24"/>
          <w:highlight w:val="none"/>
        </w:rPr>
        <w:t xml:space="preserve">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cs="宋体"/>
          <w:sz w:val="24"/>
          <w:highlight w:val="none"/>
        </w:rPr>
        <w:t xml:space="preserve">如若因</w:t>
      </w:r>
      <w:r>
        <w:rPr>
          <w:rFonts w:ascii="宋体" w:hAnsi="宋体" w:cs="宋体"/>
          <w:sz w:val="24"/>
          <w:highlight w:val="none"/>
        </w:rPr>
        <w:t xml:space="preserve">成立时间未进行缴纳社会保障资金的，需提供说明，如</w:t>
      </w:r>
      <w:r>
        <w:rPr>
          <w:rFonts w:ascii="宋体" w:hAnsi="宋体" w:cs="宋体"/>
          <w:sz w:val="24"/>
          <w:highlight w:val="none"/>
        </w:rPr>
        <w:t xml:space="preserve">授权代表</w:t>
      </w:r>
      <w:r>
        <w:rPr>
          <w:rFonts w:ascii="宋体" w:hAnsi="宋体" w:cs="宋体"/>
          <w:sz w:val="24"/>
          <w:highlight w:val="none"/>
        </w:rPr>
        <w:t xml:space="preserve">为退休人员，需提供与投标人的劳动关系证明，包括但不限于返聘合同、待遇发放证明等）。</w:t>
      </w:r>
      <w:r>
        <w:rPr>
          <w:highlight w:val="none"/>
        </w:rPr>
      </w:r>
    </w:p>
    <w:p>
      <w:pPr>
        <w:ind w:firstLine="480"/>
        <w:rPr>
          <w:rFonts w:ascii="宋体" w:hAnsi="宋体" w:cs="宋体"/>
          <w:sz w:val="24"/>
          <w:highlight w:val="none"/>
        </w:rPr>
      </w:pPr>
      <w:r>
        <w:rPr>
          <w:rFonts w:ascii="宋体" w:hAnsi="宋体" w:cs="宋体"/>
          <w:sz w:val="24"/>
          <w:highlight w:val="none"/>
        </w:rPr>
        <w:t xml:space="preserve">2.投标人所投设备按国家规定须进行3C强制认证的，须提供3C证书，投标时需提供复印件并加盖公章。</w:t>
      </w:r>
      <w:r>
        <w:rPr>
          <w:highlight w:val="none"/>
        </w:rPr>
      </w:r>
    </w:p>
    <w:p>
      <w:pPr>
        <w:ind w:firstLine="480"/>
        <w:rPr>
          <w:rFonts w:ascii="宋体" w:hAnsi="宋体" w:cs="宋体"/>
          <w:sz w:val="24"/>
          <w:highlight w:val="none"/>
        </w:rPr>
      </w:pPr>
      <w:r>
        <w:rPr>
          <w:rFonts w:ascii="宋体" w:hAnsi="宋体" w:cs="宋体"/>
          <w:sz w:val="24"/>
          <w:highlight w:val="none"/>
        </w:rPr>
        <w:t xml:space="preserve">3.如根据国家相关政策规定，属于医疗器械监督管理范畴内的设备，需具备以下特定资格：</w:t>
      </w:r>
      <w:r>
        <w:rPr>
          <w:highlight w:val="none"/>
        </w:rPr>
      </w:r>
    </w:p>
    <w:p>
      <w:pPr>
        <w:ind w:firstLine="480"/>
        <w:rPr>
          <w:rFonts w:ascii="宋体" w:hAnsi="宋体" w:cs="宋体"/>
          <w:sz w:val="24"/>
          <w:highlight w:val="none"/>
        </w:rPr>
      </w:pPr>
      <w:r>
        <w:rPr>
          <w:rFonts w:ascii="宋体" w:hAnsi="宋体" w:cs="宋体"/>
          <w:sz w:val="24"/>
          <w:highlight w:val="none"/>
        </w:rPr>
        <w:t xml:space="preserve">3.1投标人须提供有效的医疗器械产品注册证或产品备案凭证，投标时需提供复印件并加盖公章；</w:t>
      </w:r>
      <w:r>
        <w:rPr>
          <w:highlight w:val="none"/>
        </w:rPr>
      </w:r>
    </w:p>
    <w:p>
      <w:pPr>
        <w:ind w:firstLine="480"/>
        <w:rPr>
          <w:rFonts w:ascii="宋体" w:hAnsi="宋体" w:cs="宋体"/>
          <w:sz w:val="24"/>
          <w:highlight w:val="none"/>
        </w:rPr>
      </w:pPr>
      <w:r>
        <w:rPr>
          <w:rFonts w:ascii="宋体" w:hAnsi="宋体" w:cs="宋体"/>
          <w:sz w:val="24"/>
          <w:highlight w:val="none"/>
        </w:rPr>
        <w:t xml:space="preserve">3.2若投标人为代理商，须具有有效的医疗器械经营许可证或医疗器械经营备案凭证，投标时需提供复印件并加盖公章；</w:t>
      </w:r>
      <w:r>
        <w:rPr>
          <w:highlight w:val="none"/>
        </w:rPr>
      </w:r>
    </w:p>
    <w:p>
      <w:pPr>
        <w:ind w:firstLine="480"/>
        <w:rPr>
          <w:rFonts w:ascii="宋体" w:hAnsi="宋体" w:cs="宋体"/>
          <w:sz w:val="24"/>
          <w:highlight w:val="none"/>
        </w:rPr>
      </w:pPr>
      <w:r>
        <w:rPr>
          <w:rFonts w:ascii="宋体" w:hAnsi="宋体" w:cs="宋体"/>
          <w:sz w:val="24"/>
          <w:highlight w:val="none"/>
        </w:rPr>
        <w:t xml:space="preserve">3.3若投标人为生产商</w:t>
      </w:r>
      <w:r>
        <w:rPr>
          <w:rFonts w:ascii="宋体" w:hAnsi="宋体" w:cs="宋体"/>
          <w:sz w:val="24"/>
          <w:highlight w:val="none"/>
        </w:rPr>
        <w:t xml:space="preserve">/</w:t>
      </w:r>
      <w:r>
        <w:rPr>
          <w:rFonts w:ascii="宋体" w:hAnsi="宋体" w:cs="宋体"/>
          <w:sz w:val="24"/>
          <w:highlight w:val="none"/>
        </w:rPr>
        <w:t xml:space="preserve">制造商，须具有有效的医疗器械生产许可证或生产备案凭证（医疗器械生产许可证如有医疗器械生产产品登记表的须一并提供），投标时需提供复印件并加盖公章。</w:t>
      </w:r>
      <w:r>
        <w:rPr>
          <w:highlight w:val="none"/>
        </w:rPr>
      </w:r>
    </w:p>
    <w:p>
      <w:pPr>
        <w:pStyle w:val="737"/>
        <w:ind w:firstLine="482"/>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4</w:t>
      </w:r>
      <w:r>
        <w:rPr>
          <w:rFonts w:hint="eastAsia" w:cs="Arial" w:asciiTheme="minorEastAsia" w:hAnsiTheme="minorEastAsia" w:eastAsiaTheme="minorEastAsia"/>
          <w:b/>
          <w:szCs w:val="21"/>
          <w:highlight w:val="none"/>
        </w:rPr>
        <w:t xml:space="preserve">.本项目不接受进口产品投标。</w:t>
      </w:r>
      <w:r>
        <w:rPr>
          <w:highlight w:val="none"/>
        </w:rPr>
      </w:r>
    </w:p>
    <w:p>
      <w:pPr>
        <w:pStyle w:val="737"/>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5</w:t>
      </w:r>
      <w:r>
        <w:rPr>
          <w:rFonts w:hint="eastAsia" w:cs="Arial" w:asciiTheme="minorEastAsia" w:hAnsiTheme="minorEastAsia" w:eastAsiaTheme="minorEastAsia"/>
          <w:szCs w:val="21"/>
          <w:highlight w:val="none"/>
        </w:rPr>
        <w:t xml:space="preserve">.拒绝下述供应商参加本次采购活动的情形：</w:t>
      </w:r>
      <w:r>
        <w:rPr>
          <w:highlight w:val="none"/>
        </w:rPr>
      </w:r>
    </w:p>
    <w:p>
      <w:pPr>
        <w:pStyle w:val="737"/>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5</w:t>
      </w:r>
      <w:r>
        <w:rPr>
          <w:rFonts w:hint="eastAsia" w:cs="Arial" w:asciiTheme="minorEastAsia" w:hAnsiTheme="minorEastAsia" w:eastAsiaTheme="minorEastAsia"/>
          <w:szCs w:val="21"/>
          <w:highlight w:val="none"/>
        </w:rPr>
        <w:t xml:space="preserve">.1.供应商单位负责人为同一人或者存在直接控股、管理关系的不同供应商，不得参加同一合同项下的政府采购活动。</w:t>
      </w:r>
      <w:r>
        <w:rPr>
          <w:highlight w:val="none"/>
        </w:rPr>
      </w:r>
    </w:p>
    <w:p>
      <w:pPr>
        <w:pStyle w:val="737"/>
        <w:ind w:firstLine="480"/>
        <w:spacing w:line="360" w:lineRule="auto"/>
        <w:rPr>
          <w:rFonts w:cs="Arial" w:asciiTheme="minorEastAsia" w:hAnsiTheme="minorEastAsia" w:eastAsiaTheme="minorEastAsia"/>
          <w:b/>
          <w:szCs w:val="21"/>
          <w:highlight w:val="none"/>
        </w:rPr>
      </w:pPr>
      <w:r>
        <w:rPr>
          <w:rFonts w:cs="Arial" w:asciiTheme="minorEastAsia" w:hAnsiTheme="minorEastAsia" w:eastAsiaTheme="minorEastAsia"/>
          <w:szCs w:val="21"/>
          <w:highlight w:val="none"/>
        </w:rPr>
        <w:t xml:space="preserve">5</w:t>
      </w:r>
      <w:r>
        <w:rPr>
          <w:rFonts w:hint="eastAsia" w:cs="Arial" w:asciiTheme="minorEastAsia" w:hAnsiTheme="minorEastAsia" w:eastAsiaTheme="minorEastAsia"/>
          <w:szCs w:val="21"/>
          <w:highlight w:val="none"/>
        </w:rPr>
        <w:t xml:space="preserve">.2.凡为采购项目提供整体设计、规范编制或者项目管理、监理、检测等服务的供应商，不得再参加本项目的采购活动。</w:t>
      </w:r>
      <w:r>
        <w:rPr>
          <w:highlight w:val="none"/>
        </w:rPr>
      </w:r>
    </w:p>
    <w:p>
      <w:pPr>
        <w:pStyle w:val="737"/>
        <w:ind w:firstLine="480"/>
        <w:spacing w:line="360" w:lineRule="auto"/>
        <w:rPr>
          <w:rFonts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5</w:t>
      </w:r>
      <w:r>
        <w:rPr>
          <w:rFonts w:hint="eastAsia" w:cs="Arial" w:asciiTheme="minorEastAsia" w:hAnsiTheme="minorEastAsia" w:eastAsiaTheme="minorEastAsia"/>
          <w:szCs w:val="21"/>
          <w:highlight w:val="none"/>
        </w:rPr>
        <w:t xml:space="preserve">.3</w:t>
      </w:r>
      <w:r>
        <w:rPr>
          <w:rFonts w:cs="Arial" w:asciiTheme="minorEastAsia" w:hAnsiTheme="minorEastAsia" w:eastAsiaTheme="minorEastAsia"/>
          <w:szCs w:val="21"/>
          <w:highlight w:val="none"/>
        </w:rPr>
        <w:t xml:space="preserve">.</w:t>
      </w:r>
      <w:r>
        <w:rPr>
          <w:rFonts w:hint="eastAsia" w:cs="Arial" w:asciiTheme="minorEastAsia" w:hAnsiTheme="minorEastAsia" w:eastAsiaTheme="minorEastAsia"/>
          <w:szCs w:val="21"/>
          <w:highlight w:val="none"/>
        </w:rPr>
        <w:t xml:space="preserve">拒绝列入失信被执行人、重大税收违法案件当事人名单、政府采购严重违法失信行为记录名单的供应商参与政府采购活动。</w:t>
      </w:r>
      <w:r>
        <w:rPr>
          <w:highlight w:val="none"/>
        </w:rPr>
      </w:r>
    </w:p>
    <w:p>
      <w:pPr>
        <w:ind w:firstLine="482"/>
        <w:rPr>
          <w:highlight w:val="none"/>
        </w:rPr>
        <w:outlineLvl w:val="1"/>
      </w:pPr>
      <w:r>
        <w:rPr>
          <w:rFonts w:ascii="宋体" w:hAnsi="宋体" w:cs="宋体"/>
          <w:b/>
          <w:color w:val="000000"/>
          <w:sz w:val="24"/>
          <w:highlight w:val="none"/>
        </w:rPr>
        <w:t xml:space="preserve">三、获取招标文件</w:t>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r>
        <w:rPr>
          <w:highlight w:val="none"/>
        </w:rPr>
      </w:r>
    </w:p>
    <w:p>
      <w:pPr>
        <w:ind w:firstLine="480"/>
        <w:rPr>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时间：自招标文件公告发布之日起</w:t>
      </w:r>
      <w:r>
        <w:rPr>
          <w:rFonts w:hint="eastAsia" w:ascii="宋体" w:hAnsi="宋体" w:cs="宋体"/>
          <w:color w:val="000000"/>
          <w:sz w:val="24"/>
          <w:highlight w:val="none"/>
        </w:rPr>
        <w:t xml:space="preserve">五</w:t>
      </w:r>
      <w:r>
        <w:rPr>
          <w:rFonts w:ascii="宋体" w:hAnsi="宋体" w:cs="宋体"/>
          <w:color w:val="000000"/>
          <w:sz w:val="24"/>
          <w:highlight w:val="none"/>
        </w:rPr>
        <w:t xml:space="preserve">个工作日</w:t>
      </w:r>
      <w:r>
        <w:rPr>
          <w:highlight w:val="none"/>
        </w:rPr>
      </w:r>
    </w:p>
    <w:p>
      <w:pPr>
        <w:ind w:firstLine="480"/>
        <w:rPr>
          <w:sz w:val="24"/>
          <w:szCs w:val="32"/>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方式：</w:t>
      </w:r>
      <w:r>
        <w:rPr>
          <w:rFonts w:hint="eastAsia" w:ascii="宋体" w:hAnsi="宋体" w:cs="宋体"/>
          <w:color w:val="000000"/>
          <w:sz w:val="24"/>
          <w:highlight w:val="none"/>
        </w:rPr>
        <w:t xml:space="preserve">在“江苏政府采购网”自行免费下载招标文件。</w:t>
      </w:r>
      <w:r>
        <w:rPr>
          <w:highlight w:val="none"/>
        </w:rPr>
      </w:r>
    </w:p>
    <w:p>
      <w:pPr>
        <w:ind w:firstLine="480"/>
        <w:rPr>
          <w:highlight w:val="none"/>
        </w:rPr>
      </w:pPr>
      <w:r>
        <w:rPr>
          <w:highlight w:val="none"/>
        </w:rPr>
      </w:r>
      <w:r>
        <w:rPr>
          <w:highlight w:val="none"/>
        </w:rPr>
      </w:r>
    </w:p>
    <w:p>
      <w:pPr>
        <w:ind w:firstLine="482"/>
        <w:rPr>
          <w:highlight w:val="none"/>
        </w:rPr>
        <w:outlineLvl w:val="1"/>
      </w:pPr>
      <w:r>
        <w:rPr>
          <w:highlight w:val="none"/>
        </w:rPr>
      </w:r>
      <w:bookmarkStart w:id="28" w:name="_Toc6894"/>
      <w:r>
        <w:rPr>
          <w:highlight w:val="none"/>
        </w:rPr>
      </w:r>
      <w:bookmarkStart w:id="29" w:name="_Toc14803"/>
      <w:r>
        <w:rPr>
          <w:highlight w:val="none"/>
        </w:rPr>
      </w:r>
      <w:bookmarkStart w:id="30" w:name="_Toc194500860"/>
      <w:r>
        <w:rPr>
          <w:highlight w:val="none"/>
        </w:rPr>
      </w:r>
      <w:bookmarkStart w:id="31" w:name="_Toc10585"/>
      <w:r>
        <w:rPr>
          <w:highlight w:val="none"/>
        </w:rPr>
      </w:r>
      <w:bookmarkStart w:id="32" w:name="_Toc18367"/>
      <w:r>
        <w:rPr>
          <w:highlight w:val="none"/>
        </w:rPr>
      </w:r>
      <w:bookmarkStart w:id="33" w:name="_Toc24030"/>
      <w:r>
        <w:rPr>
          <w:rFonts w:ascii="宋体" w:hAnsi="宋体" w:cs="宋体"/>
          <w:b/>
          <w:color w:val="000000"/>
          <w:sz w:val="24"/>
          <w:highlight w:val="none"/>
        </w:rPr>
        <w:t xml:space="preserve">四、提交投标文件截止时间、开标时间和地点</w:t>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r>
        <w:rPr>
          <w:highlight w:val="none"/>
        </w:rPr>
      </w:r>
    </w:p>
    <w:p>
      <w:pPr>
        <w:ind w:firstLine="480"/>
        <w:rPr>
          <w:highlight w:val="none"/>
        </w:rPr>
      </w:pPr>
      <w:r>
        <w:rPr>
          <w:rFonts w:ascii="宋体" w:hAnsi="宋体" w:cs="宋体"/>
          <w:color w:val="000000"/>
          <w:sz w:val="24"/>
          <w:highlight w:val="none"/>
        </w:rPr>
        <w:t xml:space="preserve">1.投标文件接收截止时间（北京时间）：</w:t>
      </w:r>
      <w:r>
        <w:rPr>
          <w:rFonts w:ascii="宋体" w:hAnsi="宋体" w:cs="宋体"/>
          <w:color w:val="000000"/>
          <w:sz w:val="24"/>
          <w:highlight w:val="none"/>
          <w:u w:val="single"/>
        </w:rPr>
        <w:t xml:space="preserve">2026年</w:t>
      </w:r>
      <w:r>
        <w:rPr>
          <w:rFonts w:ascii="宋体" w:hAnsi="宋体" w:cs="宋体"/>
          <w:color w:val="000000"/>
          <w:sz w:val="24"/>
          <w:highlight w:val="none"/>
          <w:u w:val="single"/>
        </w:rPr>
        <w:t xml:space="preserve">05月</w:t>
      </w:r>
      <w:r>
        <w:rPr>
          <w:rFonts w:ascii="宋体" w:hAnsi="宋体" w:cs="宋体"/>
          <w:color w:val="000000"/>
          <w:sz w:val="24"/>
          <w:highlight w:val="none"/>
          <w:u w:val="single"/>
        </w:rPr>
        <w:t xml:space="preserve">08日</w:t>
      </w:r>
      <w:r>
        <w:rPr>
          <w:rFonts w:ascii="宋体" w:hAnsi="宋体" w:cs="宋体"/>
          <w:color w:val="000000"/>
          <w:sz w:val="24"/>
          <w:highlight w:val="none"/>
          <w:u w:val="single"/>
        </w:rPr>
        <w:t xml:space="preserve">14时</w:t>
      </w:r>
      <w:r>
        <w:rPr>
          <w:rFonts w:ascii="宋体" w:hAnsi="宋体" w:cs="宋体"/>
          <w:color w:val="000000"/>
          <w:sz w:val="24"/>
          <w:highlight w:val="none"/>
          <w:u w:val="single"/>
        </w:rPr>
        <w:t xml:space="preserve">30</w:t>
      </w:r>
      <w:r>
        <w:rPr>
          <w:rFonts w:ascii="宋体" w:hAnsi="宋体" w:cs="宋体"/>
          <w:color w:val="000000"/>
          <w:sz w:val="24"/>
          <w:highlight w:val="none"/>
          <w:u w:val="single"/>
        </w:rPr>
        <w:t xml:space="preserve">分</w:t>
      </w:r>
      <w:r>
        <w:rPr>
          <w:rFonts w:ascii="宋体" w:hAnsi="宋体" w:cs="宋体"/>
          <w:color w:val="000000"/>
          <w:sz w:val="24"/>
          <w:highlight w:val="none"/>
        </w:rPr>
        <w:t xml:space="preserve">。</w:t>
      </w:r>
      <w:r>
        <w:rPr>
          <w:highlight w:val="none"/>
        </w:rPr>
      </w:r>
    </w:p>
    <w:p>
      <w:pPr>
        <w:ind w:firstLine="480"/>
        <w:rPr>
          <w:highlight w:val="none"/>
        </w:rPr>
      </w:pPr>
      <w:r>
        <w:rPr>
          <w:rFonts w:ascii="宋体" w:hAnsi="宋体" w:cs="宋体"/>
          <w:color w:val="000000"/>
          <w:sz w:val="24"/>
          <w:highlight w:val="none"/>
        </w:rPr>
        <w:t xml:space="preserve">2.地点：“苏</w:t>
      </w:r>
      <w:r>
        <w:rPr>
          <w:rFonts w:ascii="宋体" w:hAnsi="宋体" w:cs="宋体"/>
          <w:color w:val="000000"/>
          <w:sz w:val="24"/>
          <w:highlight w:val="none"/>
        </w:rPr>
        <w:t xml:space="preserve">采云</w:t>
      </w:r>
      <w:r>
        <w:rPr>
          <w:rFonts w:ascii="宋体" w:hAnsi="宋体" w:cs="宋体"/>
          <w:color w:val="000000"/>
          <w:sz w:val="24"/>
          <w:highlight w:val="none"/>
        </w:rPr>
        <w:t xml:space="preserve">”政府采购交易系统网上开标大厅。</w:t>
      </w:r>
      <w:r>
        <w:rPr>
          <w:highlight w:val="none"/>
        </w:rPr>
      </w:r>
    </w:p>
    <w:p>
      <w:pPr>
        <w:ind w:firstLine="480"/>
        <w:rPr>
          <w:highlight w:val="none"/>
        </w:rPr>
      </w:pPr>
      <w:r>
        <w:rPr>
          <w:rFonts w:ascii="宋体" w:hAnsi="宋体" w:cs="宋体"/>
          <w:color w:val="000000"/>
          <w:sz w:val="24"/>
          <w:highlight w:val="none"/>
        </w:rPr>
        <w:t xml:space="preserve"> </w:t>
      </w:r>
      <w:r>
        <w:rPr>
          <w:highlight w:val="none"/>
        </w:rPr>
      </w:r>
    </w:p>
    <w:p>
      <w:pPr>
        <w:ind w:firstLine="482"/>
        <w:rPr>
          <w:highlight w:val="none"/>
        </w:rPr>
        <w:outlineLvl w:val="1"/>
      </w:pPr>
      <w:r>
        <w:rPr>
          <w:highlight w:val="none"/>
        </w:rPr>
      </w:r>
      <w:bookmarkStart w:id="34" w:name="_Toc31344"/>
      <w:r>
        <w:rPr>
          <w:highlight w:val="none"/>
        </w:rPr>
      </w:r>
      <w:bookmarkStart w:id="35" w:name="_Toc194500861"/>
      <w:r>
        <w:rPr>
          <w:highlight w:val="none"/>
        </w:rPr>
      </w:r>
      <w:bookmarkStart w:id="36" w:name="_Toc3553"/>
      <w:r>
        <w:rPr>
          <w:highlight w:val="none"/>
        </w:rPr>
      </w:r>
      <w:bookmarkStart w:id="37" w:name="_Toc18059"/>
      <w:r>
        <w:rPr>
          <w:highlight w:val="none"/>
        </w:rPr>
      </w:r>
      <w:bookmarkStart w:id="38" w:name="_Toc25441"/>
      <w:r>
        <w:rPr>
          <w:highlight w:val="none"/>
        </w:rPr>
      </w:r>
      <w:bookmarkStart w:id="39" w:name="_Toc23035"/>
      <w:r>
        <w:rPr>
          <w:rFonts w:ascii="宋体" w:hAnsi="宋体" w:cs="宋体"/>
          <w:b/>
          <w:color w:val="000000"/>
          <w:sz w:val="24"/>
          <w:highlight w:val="none"/>
        </w:rPr>
        <w:t xml:space="preserve">五、公告期限</w:t>
      </w:r>
      <w:bookmarkEnd w:id="34"/>
      <w:r>
        <w:rPr>
          <w:highlight w:val="none"/>
        </w:rPr>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r>
        <w:rPr>
          <w:highlight w:val="none"/>
        </w:rPr>
      </w:r>
    </w:p>
    <w:p>
      <w:pPr>
        <w:ind w:firstLine="480"/>
        <w:rPr>
          <w:highlight w:val="none"/>
        </w:rPr>
      </w:pPr>
      <w:r>
        <w:rPr>
          <w:rFonts w:ascii="宋体" w:hAnsi="宋体" w:cs="宋体"/>
          <w:color w:val="000000"/>
          <w:sz w:val="24"/>
          <w:highlight w:val="none"/>
        </w:rPr>
        <w:t xml:space="preserve">招标公告及招标文件公告期限为自本公告发布之日起</w:t>
      </w:r>
      <w:r>
        <w:rPr>
          <w:rFonts w:hint="eastAsia" w:ascii="宋体" w:hAnsi="宋体" w:cs="宋体"/>
          <w:color w:val="000000"/>
          <w:sz w:val="24"/>
          <w:highlight w:val="none"/>
        </w:rPr>
        <w:t xml:space="preserve">5</w:t>
      </w:r>
      <w:r>
        <w:rPr>
          <w:rFonts w:ascii="宋体" w:hAnsi="宋体" w:cs="宋体"/>
          <w:color w:val="000000"/>
          <w:sz w:val="24"/>
          <w:highlight w:val="none"/>
        </w:rPr>
        <w:t xml:space="preserve">个工作日。</w:t>
      </w:r>
      <w:r>
        <w:rPr>
          <w:highlight w:val="none"/>
        </w:rPr>
      </w:r>
    </w:p>
    <w:p>
      <w:pPr>
        <w:ind w:firstLine="480"/>
        <w:rPr>
          <w:highlight w:val="none"/>
        </w:rPr>
      </w:pPr>
      <w:r>
        <w:rPr>
          <w:highlight w:val="none"/>
        </w:rPr>
      </w:r>
      <w:r>
        <w:rPr>
          <w:highlight w:val="none"/>
        </w:rPr>
      </w:r>
    </w:p>
    <w:p>
      <w:pPr>
        <w:ind w:firstLine="482"/>
        <w:rPr>
          <w:highlight w:val="none"/>
        </w:rPr>
        <w:outlineLvl w:val="1"/>
      </w:pPr>
      <w:r>
        <w:rPr>
          <w:highlight w:val="none"/>
        </w:rPr>
      </w:r>
      <w:bookmarkStart w:id="40" w:name="_Toc15186"/>
      <w:r>
        <w:rPr>
          <w:highlight w:val="none"/>
        </w:rPr>
      </w:r>
      <w:bookmarkStart w:id="41" w:name="_Toc27337"/>
      <w:r>
        <w:rPr>
          <w:highlight w:val="none"/>
        </w:rPr>
      </w:r>
      <w:bookmarkStart w:id="42" w:name="_Toc21684"/>
      <w:r>
        <w:rPr>
          <w:highlight w:val="none"/>
        </w:rPr>
      </w:r>
      <w:bookmarkStart w:id="43" w:name="_Toc194500862"/>
      <w:r>
        <w:rPr>
          <w:highlight w:val="none"/>
        </w:rPr>
      </w:r>
      <w:bookmarkStart w:id="44" w:name="_Toc9002"/>
      <w:r>
        <w:rPr>
          <w:highlight w:val="none"/>
        </w:rPr>
      </w:r>
      <w:bookmarkStart w:id="45" w:name="_Toc9343"/>
      <w:r>
        <w:rPr>
          <w:rFonts w:ascii="宋体" w:hAnsi="宋体" w:cs="宋体"/>
          <w:b/>
          <w:color w:val="000000"/>
          <w:sz w:val="24"/>
          <w:highlight w:val="none"/>
        </w:rPr>
        <w:t xml:space="preserve">六、其他补充事宜</w:t>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r>
        <w:rPr>
          <w:highlight w:val="none"/>
        </w:rPr>
      </w:r>
    </w:p>
    <w:p>
      <w:pPr>
        <w:ind w:firstLine="480"/>
        <w:rPr>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本项目不收取投标保证金。</w:t>
      </w:r>
      <w:r>
        <w:rPr>
          <w:highlight w:val="none"/>
        </w:rPr>
      </w:r>
    </w:p>
    <w:p>
      <w:pPr>
        <w:ind w:firstLine="480"/>
        <w:spacing w:before="161"/>
        <w:rPr>
          <w:rFonts w:ascii="宋体" w:hAnsi="宋体" w:cs="宋体"/>
          <w:color w:val="000000"/>
          <w:sz w:val="24"/>
          <w:highlight w:val="none"/>
        </w:rPr>
      </w:pPr>
      <w:r>
        <w:rPr>
          <w:rFonts w:ascii="宋体" w:hAnsi="宋体" w:cs="宋体"/>
          <w:color w:val="000000"/>
          <w:sz w:val="24"/>
          <w:highlight w:val="none"/>
        </w:rPr>
        <w:t xml:space="preserve">2</w:t>
      </w:r>
      <w:r>
        <w:rPr>
          <w:rFonts w:ascii="宋体" w:hAnsi="宋体" w:cs="宋体"/>
          <w:color w:val="000000"/>
          <w:sz w:val="24"/>
          <w:highlight w:val="none"/>
        </w:rPr>
        <w:t xml:space="preserve">.</w:t>
      </w:r>
      <w:r>
        <w:rPr>
          <w:rFonts w:ascii="宋体" w:hAnsi="宋体" w:cs="宋体"/>
          <w:color w:val="000000"/>
          <w:sz w:val="24"/>
          <w:highlight w:val="none"/>
        </w:rPr>
        <w:t xml:space="preserve">本次采购采用“政府采购管理交易系统（苏</w:t>
      </w:r>
      <w:r>
        <w:rPr>
          <w:rFonts w:ascii="宋体" w:hAnsi="宋体" w:cs="宋体"/>
          <w:color w:val="000000"/>
          <w:sz w:val="24"/>
          <w:highlight w:val="none"/>
        </w:rPr>
        <w:t xml:space="preserve">采云</w:t>
      </w:r>
      <w:r>
        <w:rPr>
          <w:rFonts w:ascii="宋体" w:hAnsi="宋体" w:cs="宋体"/>
          <w:color w:val="000000"/>
          <w:sz w:val="24"/>
          <w:highlight w:val="none"/>
        </w:rPr>
        <w:t xml:space="preserve">）”，招标、投标、评标和中标结果发布全程电子化，开标方式为不见面开标。供应商应当按照《“苏</w:t>
      </w:r>
      <w:r>
        <w:rPr>
          <w:rFonts w:ascii="宋体" w:hAnsi="宋体" w:cs="宋体"/>
          <w:color w:val="000000"/>
          <w:sz w:val="24"/>
          <w:highlight w:val="none"/>
        </w:rPr>
        <w:t xml:space="preserve">采云</w:t>
      </w:r>
      <w:r>
        <w:rPr>
          <w:rFonts w:ascii="宋体" w:hAnsi="宋体" w:cs="宋体"/>
          <w:color w:val="000000"/>
          <w:sz w:val="24"/>
          <w:highlight w:val="none"/>
        </w:rPr>
        <w:t xml:space="preserve">”系统供应商操作手册》</w:t>
      </w:r>
      <w:r>
        <w:rPr>
          <w:rFonts w:hint="eastAsia" w:ascii="宋体" w:hAnsi="宋体" w:cs="宋体"/>
          <w:color w:val="000000"/>
          <w:sz w:val="24"/>
          <w:highlight w:val="none"/>
        </w:rPr>
        <w:t xml:space="preserve">（以下简称《操作手册》）</w:t>
      </w:r>
      <w:r>
        <w:rPr>
          <w:rFonts w:ascii="宋体" w:hAnsi="宋体" w:cs="宋体"/>
          <w:color w:val="000000"/>
          <w:sz w:val="24"/>
          <w:highlight w:val="none"/>
        </w:rPr>
        <w:t xml:space="preserve">参加投标活动</w:t>
      </w:r>
      <w:r>
        <w:rPr>
          <w:rFonts w:hint="eastAsia" w:ascii="宋体" w:hAnsi="宋体" w:cs="宋体"/>
          <w:color w:val="000000"/>
          <w:sz w:val="24"/>
          <w:highlight w:val="none"/>
        </w:rPr>
        <w:t xml:space="preserve">，注册、</w:t>
      </w:r>
      <w:r>
        <w:rPr>
          <w:rFonts w:ascii="宋体" w:hAnsi="宋体" w:cs="宋体"/>
          <w:color w:val="000000"/>
          <w:sz w:val="24"/>
          <w:highlight w:val="none"/>
        </w:rPr>
        <w:t xml:space="preserve">领取CA和办理电子签章，并按《操作手册》要求制作、上传电子投标文件</w:t>
      </w:r>
      <w:r>
        <w:rPr>
          <w:rFonts w:hint="eastAsia" w:ascii="宋体" w:hAnsi="宋体" w:cs="宋体"/>
          <w:color w:val="000000"/>
          <w:sz w:val="24"/>
          <w:highlight w:val="none"/>
        </w:rPr>
        <w:t xml:space="preserve">。</w:t>
      </w:r>
      <w:r>
        <w:rPr>
          <w:rFonts w:ascii="宋体" w:hAnsi="宋体" w:cs="宋体"/>
          <w:color w:val="000000"/>
          <w:sz w:val="24"/>
          <w:highlight w:val="none"/>
        </w:rPr>
        <w:t xml:space="preserve">如供应商未按要求操作，由此所产生的风险由供应商自行承担。</w:t>
      </w:r>
      <w:r>
        <w:rPr>
          <w:highlight w:val="none"/>
        </w:rPr>
      </w:r>
    </w:p>
    <w:p>
      <w:pPr>
        <w:ind w:firstLine="480"/>
        <w:spacing w:before="161"/>
        <w:rPr>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本项目支持节能环保产品 (财库[2019]9号)、(财库[2019]18号)、(财库[2019]19号)；支持国办发〔2025〕34号、支持中小</w:t>
      </w:r>
      <w:r>
        <w:rPr>
          <w:rFonts w:hint="eastAsia" w:ascii="宋体" w:hAnsi="宋体" w:cs="宋体"/>
          <w:color w:val="000000"/>
          <w:sz w:val="24"/>
          <w:highlight w:val="none"/>
        </w:rPr>
        <w:t xml:space="preserve">微企业</w:t>
      </w:r>
      <w:r>
        <w:rPr>
          <w:rFonts w:hint="eastAsia" w:ascii="宋体" w:hAnsi="宋体" w:cs="宋体"/>
          <w:color w:val="000000"/>
          <w:sz w:val="24"/>
          <w:highlight w:val="none"/>
        </w:rPr>
        <w:t xml:space="preserve">(财库[2020]46号)、(苏</w:t>
      </w:r>
      <w:r>
        <w:rPr>
          <w:rFonts w:hint="eastAsia" w:ascii="宋体" w:hAnsi="宋体" w:cs="宋体"/>
          <w:color w:val="000000"/>
          <w:sz w:val="24"/>
          <w:highlight w:val="none"/>
        </w:rPr>
        <w:t xml:space="preserve">财购[</w:t>
      </w:r>
      <w:r>
        <w:rPr>
          <w:rFonts w:hint="eastAsia" w:ascii="宋体" w:hAnsi="宋体" w:cs="宋体"/>
          <w:color w:val="000000"/>
          <w:sz w:val="24"/>
          <w:highlight w:val="none"/>
        </w:rPr>
        <w:t xml:space="preserve">2022]45号)、(工信部联企业[2011]300号)；支持监狱企业(财库[2014]68号)；促进残疾人就业(财库[2017]141号)等政策。</w:t>
      </w:r>
      <w:r>
        <w:rPr>
          <w:highlight w:val="none"/>
        </w:rPr>
      </w:r>
    </w:p>
    <w:p>
      <w:pPr>
        <w:ind w:firstLine="480"/>
        <w:rPr>
          <w:highlight w:val="none"/>
        </w:rPr>
      </w:pPr>
      <w:r>
        <w:rPr>
          <w:highlight w:val="none"/>
        </w:rPr>
      </w:r>
      <w:r>
        <w:rPr>
          <w:highlight w:val="none"/>
        </w:rPr>
      </w:r>
    </w:p>
    <w:p>
      <w:pPr>
        <w:ind w:firstLine="482"/>
        <w:rPr>
          <w:highlight w:val="none"/>
        </w:rPr>
        <w:outlineLvl w:val="1"/>
      </w:pPr>
      <w:r>
        <w:rPr>
          <w:highlight w:val="none"/>
        </w:rPr>
      </w:r>
      <w:bookmarkStart w:id="46" w:name="_Toc21271"/>
      <w:r>
        <w:rPr>
          <w:highlight w:val="none"/>
        </w:rPr>
      </w:r>
      <w:bookmarkStart w:id="47" w:name="_Toc194500863"/>
      <w:r>
        <w:rPr>
          <w:highlight w:val="none"/>
        </w:rPr>
      </w:r>
      <w:bookmarkStart w:id="48" w:name="_Toc941"/>
      <w:r>
        <w:rPr>
          <w:highlight w:val="none"/>
        </w:rPr>
      </w:r>
      <w:bookmarkStart w:id="49" w:name="_Toc24108"/>
      <w:r>
        <w:rPr>
          <w:highlight w:val="none"/>
        </w:rPr>
      </w:r>
      <w:bookmarkStart w:id="50" w:name="_Toc21883"/>
      <w:r>
        <w:rPr>
          <w:rFonts w:ascii="宋体" w:hAnsi="宋体" w:cs="宋体"/>
          <w:b/>
          <w:color w:val="000000"/>
          <w:sz w:val="24"/>
          <w:highlight w:val="none"/>
        </w:rPr>
        <w:t xml:space="preserve">七、对本次招标提出询问，请按以下方式联系</w:t>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r>
        <w:rPr>
          <w:highlight w:val="none"/>
        </w:rPr>
      </w:r>
    </w:p>
    <w:p>
      <w:pPr>
        <w:ind w:firstLine="480"/>
        <w:rPr>
          <w:highlight w:val="none"/>
        </w:rPr>
      </w:pPr>
      <w:r>
        <w:rPr>
          <w:rFonts w:ascii="宋体" w:hAnsi="宋体" w:cs="宋体"/>
          <w:color w:val="000000"/>
          <w:sz w:val="24"/>
          <w:highlight w:val="none"/>
        </w:rPr>
        <w:t xml:space="preserve">1</w:t>
      </w:r>
      <w:r>
        <w:rPr>
          <w:rFonts w:ascii="宋体" w:hAnsi="宋体" w:cs="宋体"/>
          <w:color w:val="000000"/>
          <w:sz w:val="24"/>
          <w:highlight w:val="none"/>
        </w:rPr>
        <w:t xml:space="preserve">.</w:t>
      </w:r>
      <w:r>
        <w:rPr>
          <w:rFonts w:ascii="宋体" w:hAnsi="宋体" w:cs="宋体"/>
          <w:color w:val="000000"/>
          <w:sz w:val="24"/>
          <w:highlight w:val="none"/>
        </w:rPr>
        <w:t xml:space="preserve">采购人信息</w:t>
      </w:r>
      <w:r>
        <w:rPr>
          <w:highlight w:val="none"/>
        </w:rPr>
      </w:r>
    </w:p>
    <w:p>
      <w:pPr>
        <w:ind w:firstLine="480"/>
        <w:rPr>
          <w:highlight w:val="none"/>
        </w:rPr>
      </w:pPr>
      <w:r>
        <w:rPr>
          <w:rFonts w:ascii="宋体" w:hAnsi="宋体" w:cs="宋体"/>
          <w:color w:val="000000"/>
          <w:spacing w:val="240"/>
          <w:sz w:val="24"/>
          <w:highlight w:val="none"/>
        </w:rPr>
        <w:t xml:space="preserve">名</w:t>
      </w:r>
      <w:r>
        <w:rPr>
          <w:rFonts w:ascii="宋体" w:hAnsi="宋体" w:cs="宋体"/>
          <w:color w:val="000000"/>
          <w:sz w:val="24"/>
          <w:highlight w:val="none"/>
        </w:rPr>
        <w:t xml:space="preserve">称</w:t>
      </w:r>
      <w:r>
        <w:rPr>
          <w:rFonts w:ascii="宋体" w:hAnsi="宋体" w:cs="宋体"/>
          <w:color w:val="000000"/>
          <w:sz w:val="24"/>
          <w:highlight w:val="none"/>
        </w:rPr>
        <w:t xml:space="preserve">：</w:t>
      </w:r>
      <w:r>
        <w:rPr>
          <w:rFonts w:hint="eastAsia" w:ascii="宋体" w:hAnsi="宋体" w:cs="宋体"/>
          <w:color w:val="000000"/>
          <w:sz w:val="24"/>
          <w:highlight w:val="none"/>
        </w:rPr>
        <w:t xml:space="preserve">江苏省肿瘤医院</w:t>
      </w:r>
      <w:r>
        <w:rPr>
          <w:highlight w:val="none"/>
        </w:rPr>
      </w:r>
    </w:p>
    <w:p>
      <w:pPr>
        <w:ind w:firstLine="480"/>
        <w:rPr>
          <w:highlight w:val="none"/>
        </w:rPr>
      </w:pPr>
      <w:r>
        <w:rPr>
          <w:rFonts w:ascii="宋体" w:hAnsi="宋体" w:cs="宋体"/>
          <w:color w:val="000000"/>
          <w:sz w:val="24"/>
          <w:highlight w:val="none"/>
        </w:rPr>
        <w:t xml:space="preserve">联系地址</w:t>
      </w:r>
      <w:r>
        <w:rPr>
          <w:rFonts w:ascii="宋体" w:hAnsi="宋体" w:cs="宋体"/>
          <w:color w:val="000000"/>
          <w:sz w:val="24"/>
          <w:highlight w:val="none"/>
        </w:rPr>
        <w:t xml:space="preserve">：</w:t>
      </w:r>
      <w:r>
        <w:rPr>
          <w:rFonts w:hint="eastAsia" w:ascii="宋体" w:hAnsi="宋体" w:cs="宋体"/>
          <w:color w:val="000000"/>
          <w:sz w:val="24"/>
          <w:highlight w:val="none"/>
        </w:rPr>
        <w:t xml:space="preserve">南京市百子亭42号</w:t>
      </w:r>
      <w:r>
        <w:rPr>
          <w:highlight w:val="none"/>
        </w:rPr>
      </w:r>
    </w:p>
    <w:p>
      <w:pPr>
        <w:ind w:firstLine="480"/>
        <w:rPr>
          <w:rFonts w:ascii="宋体" w:hAnsi="宋体" w:cs="宋体"/>
          <w:color w:val="000000"/>
          <w:sz w:val="24"/>
          <w:highlight w:val="none"/>
        </w:rPr>
      </w:pPr>
      <w:r>
        <w:rPr>
          <w:rFonts w:ascii="宋体" w:hAnsi="宋体" w:cs="宋体"/>
          <w:color w:val="000000"/>
          <w:spacing w:val="60"/>
          <w:sz w:val="24"/>
          <w:highlight w:val="none"/>
        </w:rPr>
        <w:t xml:space="preserve">联系</w:t>
      </w:r>
      <w:r>
        <w:rPr>
          <w:rFonts w:hint="eastAsia" w:ascii="宋体" w:hAnsi="宋体" w:cs="宋体"/>
          <w:color w:val="000000"/>
          <w:sz w:val="24"/>
          <w:highlight w:val="none"/>
        </w:rPr>
        <w:t xml:space="preserve">人</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康</w:t>
      </w:r>
      <w:r>
        <w:rPr>
          <w:rFonts w:hint="eastAsia" w:ascii="宋体" w:hAnsi="宋体" w:cs="宋体"/>
          <w:color w:val="000000"/>
          <w:sz w:val="24"/>
          <w:highlight w:val="none"/>
        </w:rPr>
        <w:t xml:space="preserve">老师</w:t>
      </w:r>
      <w:r>
        <w:rPr>
          <w:highlight w:val="none"/>
        </w:rP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t xml:space="preserve">：</w:t>
      </w:r>
      <w:r>
        <w:rPr>
          <w:rFonts w:ascii="宋体" w:hAnsi="宋体" w:cs="宋体"/>
          <w:color w:val="000000"/>
          <w:sz w:val="24"/>
          <w:highlight w:val="none"/>
        </w:rPr>
        <w:t xml:space="preserve">025-83283339</w:t>
      </w:r>
      <w:r>
        <w:rPr>
          <w:highlight w:val="none"/>
        </w:rPr>
      </w:r>
    </w:p>
    <w:p>
      <w:pPr>
        <w:ind w:firstLine="480"/>
        <w:spacing w:before="161"/>
        <w:rPr>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采购代理机构信息</w:t>
      </w:r>
      <w:r>
        <w:rPr>
          <w:highlight w:val="none"/>
        </w:rPr>
      </w:r>
    </w:p>
    <w:p>
      <w:pPr>
        <w:ind w:firstLine="480"/>
        <w:rPr>
          <w:highlight w:val="none"/>
        </w:rPr>
      </w:pPr>
      <w:r>
        <w:rPr>
          <w:rFonts w:hint="eastAsia" w:ascii="宋体" w:hAnsi="宋体" w:cs="宋体"/>
          <w:color w:val="000000"/>
          <w:spacing w:val="240"/>
          <w:sz w:val="24"/>
          <w:highlight w:val="none"/>
        </w:rPr>
        <w:t xml:space="preserve">名</w:t>
      </w:r>
      <w:r>
        <w:rPr>
          <w:rFonts w:hint="eastAsia" w:ascii="宋体" w:hAnsi="宋体" w:cs="宋体"/>
          <w:color w:val="000000"/>
          <w:sz w:val="24"/>
          <w:highlight w:val="none"/>
        </w:rPr>
        <w:t xml:space="preserve">称</w:t>
      </w:r>
      <w:r>
        <w:rPr>
          <w:rFonts w:ascii="宋体" w:hAnsi="宋体" w:cs="宋体"/>
          <w:color w:val="000000"/>
          <w:sz w:val="24"/>
          <w:highlight w:val="none"/>
        </w:rPr>
        <w:t xml:space="preserve">：</w:t>
      </w:r>
      <w:r>
        <w:rPr>
          <w:rFonts w:ascii="宋体" w:hAnsi="宋体" w:cs="宋体"/>
          <w:color w:val="000000"/>
          <w:sz w:val="24"/>
          <w:highlight w:val="none"/>
        </w:rPr>
        <w:t xml:space="preserve">江苏苏豪创新科技集团高科有限公司</w:t>
      </w:r>
      <w:r>
        <w:rPr>
          <w:highlight w:val="none"/>
        </w:rPr>
      </w:r>
    </w:p>
    <w:p>
      <w:pPr>
        <w:ind w:firstLine="480"/>
        <w:rPr>
          <w:highlight w:val="none"/>
        </w:rPr>
      </w:pPr>
      <w:r>
        <w:rPr>
          <w:rFonts w:ascii="宋体" w:hAnsi="宋体" w:cs="宋体"/>
          <w:color w:val="000000"/>
          <w:sz w:val="24"/>
          <w:highlight w:val="none"/>
        </w:rPr>
        <w:t xml:space="preserve">联系地址</w:t>
      </w:r>
      <w:r>
        <w:rPr>
          <w:rFonts w:ascii="宋体" w:hAnsi="宋体" w:cs="宋体"/>
          <w:color w:val="000000"/>
          <w:sz w:val="24"/>
          <w:highlight w:val="none"/>
        </w:rPr>
        <w:t xml:space="preserve">：南京市雨花台区软件大道</w:t>
      </w:r>
      <w:r>
        <w:rPr>
          <w:rFonts w:ascii="宋体" w:hAnsi="宋体" w:cs="宋体"/>
          <w:color w:val="000000"/>
          <w:sz w:val="24"/>
          <w:highlight w:val="none"/>
        </w:rPr>
        <w:t xml:space="preserve">21号</w:t>
      </w:r>
      <w:r>
        <w:rPr>
          <w:rFonts w:hint="eastAsia" w:ascii="宋体" w:hAnsi="宋体" w:cs="宋体"/>
          <w:color w:val="000000"/>
          <w:sz w:val="24"/>
          <w:highlight w:val="none"/>
        </w:rPr>
        <w:t xml:space="preserve">苏豪国际</w:t>
      </w:r>
      <w:r>
        <w:rPr>
          <w:rFonts w:hint="eastAsia" w:ascii="宋体" w:hAnsi="宋体" w:cs="宋体"/>
          <w:color w:val="000000"/>
          <w:sz w:val="24"/>
          <w:highlight w:val="none"/>
        </w:rPr>
        <w:t xml:space="preserve">广场（北园）</w:t>
      </w:r>
      <w:r>
        <w:rPr>
          <w:rFonts w:ascii="宋体" w:hAnsi="宋体" w:cs="宋体"/>
          <w:color w:val="000000"/>
          <w:sz w:val="24"/>
          <w:highlight w:val="none"/>
        </w:rPr>
        <w:t xml:space="preserve">C座</w:t>
      </w:r>
      <w:r>
        <w:rPr>
          <w:rFonts w:hint="eastAsia" w:ascii="宋体" w:hAnsi="宋体" w:cs="宋体"/>
          <w:color w:val="000000"/>
          <w:sz w:val="24"/>
          <w:highlight w:val="none"/>
        </w:rPr>
        <w:t xml:space="preserve">617</w:t>
      </w:r>
      <w:r>
        <w:rPr>
          <w:rFonts w:ascii="宋体" w:hAnsi="宋体" w:cs="宋体"/>
          <w:color w:val="000000"/>
          <w:sz w:val="24"/>
          <w:highlight w:val="none"/>
        </w:rPr>
        <w:t xml:space="preserve">室</w:t>
      </w:r>
      <w:r>
        <w:rPr>
          <w:highlight w:val="none"/>
        </w:rPr>
      </w:r>
    </w:p>
    <w:p>
      <w:pPr>
        <w:ind w:firstLine="480"/>
        <w:rPr>
          <w:highlight w:val="none"/>
        </w:rPr>
      </w:pPr>
      <w:r>
        <w:rPr>
          <w:rFonts w:ascii="宋体" w:hAnsi="宋体" w:cs="宋体"/>
          <w:color w:val="000000"/>
          <w:spacing w:val="60"/>
          <w:sz w:val="24"/>
          <w:highlight w:val="none"/>
        </w:rPr>
        <w:t xml:space="preserve">联系</w:t>
      </w:r>
      <w:r>
        <w:rPr>
          <w:rFonts w:ascii="宋体" w:hAnsi="宋体" w:cs="宋体"/>
          <w:color w:val="000000"/>
          <w:sz w:val="24"/>
          <w:highlight w:val="none"/>
        </w:rPr>
        <w:t xml:space="preserve">人</w:t>
      </w:r>
      <w:r>
        <w:rPr>
          <w:rFonts w:ascii="宋体" w:hAnsi="宋体" w:cs="宋体"/>
          <w:color w:val="000000"/>
          <w:sz w:val="24"/>
          <w:highlight w:val="none"/>
        </w:rPr>
        <w:t xml:space="preserve">：吴志叶、吴</w:t>
      </w:r>
      <w:bookmarkStart w:id="51" w:name="OLE_LINK4"/>
      <w:r>
        <w:rPr>
          <w:rFonts w:ascii="宋体" w:hAnsi="宋体" w:cs="宋体"/>
          <w:color w:val="000000"/>
          <w:sz w:val="24"/>
          <w:highlight w:val="none"/>
        </w:rPr>
        <w:t xml:space="preserve">岢</w:t>
      </w:r>
      <w:bookmarkEnd w:id="51"/>
      <w:r>
        <w:rPr>
          <w:rFonts w:ascii="宋体" w:hAnsi="宋体" w:cs="宋体"/>
          <w:color w:val="000000"/>
          <w:sz w:val="24"/>
          <w:highlight w:val="none"/>
        </w:rPr>
        <w:t xml:space="preserve">非</w:t>
      </w:r>
      <w:r>
        <w:rPr>
          <w:highlight w:val="none"/>
        </w:rPr>
      </w:r>
    </w:p>
    <w:p>
      <w:pPr>
        <w:ind w:firstLine="480"/>
        <w:rPr>
          <w:highlight w:val="none"/>
        </w:rPr>
      </w:pPr>
      <w:r>
        <w:rPr>
          <w:rFonts w:ascii="宋体" w:hAnsi="宋体" w:cs="宋体"/>
          <w:color w:val="000000"/>
          <w:sz w:val="24"/>
          <w:highlight w:val="none"/>
        </w:rPr>
        <w:t xml:space="preserve">联系电话</w:t>
      </w:r>
      <w:r>
        <w:rPr>
          <w:rFonts w:ascii="宋体" w:hAnsi="宋体" w:cs="宋体"/>
          <w:color w:val="000000"/>
          <w:sz w:val="24"/>
          <w:highlight w:val="none"/>
        </w:rPr>
        <w:t xml:space="preserve">：025-52875983</w:t>
      </w:r>
      <w:r>
        <w:rPr>
          <w:rFonts w:hint="eastAsia" w:ascii="宋体" w:hAnsi="宋体" w:cs="宋体"/>
          <w:color w:val="000000"/>
          <w:sz w:val="24"/>
          <w:highlight w:val="none"/>
        </w:rPr>
        <w:t xml:space="preserve">、</w:t>
      </w:r>
      <w:r>
        <w:rPr>
          <w:rFonts w:ascii="宋体" w:hAnsi="宋体" w:cs="宋体"/>
          <w:color w:val="000000"/>
          <w:sz w:val="24"/>
          <w:highlight w:val="none"/>
        </w:rPr>
        <w:t xml:space="preserve">025-52875936</w:t>
      </w:r>
      <w:r>
        <w:rPr>
          <w:highlight w:val="none"/>
        </w:rPr>
      </w:r>
    </w:p>
    <w:p>
      <w:pPr>
        <w:ind w:firstLine="480"/>
        <w:rPr>
          <w:rFonts w:ascii="宋体" w:hAnsi="宋体" w:cs="宋体"/>
          <w:color w:val="000000"/>
          <w:sz w:val="24"/>
          <w:highlight w:val="none"/>
        </w:rPr>
      </w:pPr>
      <w:r>
        <w:rPr>
          <w:rFonts w:ascii="宋体" w:hAnsi="宋体" w:cs="宋体"/>
          <w:color w:val="000000"/>
          <w:spacing w:val="240"/>
          <w:sz w:val="24"/>
          <w:highlight w:val="none"/>
        </w:rPr>
        <w:t xml:space="preserve">邮</w:t>
      </w:r>
      <w:r>
        <w:rPr>
          <w:rFonts w:ascii="宋体" w:hAnsi="宋体" w:cs="宋体"/>
          <w:color w:val="000000"/>
          <w:sz w:val="24"/>
          <w:highlight w:val="none"/>
        </w:rPr>
        <w:t xml:space="preserve">箱</w:t>
      </w:r>
      <w:r>
        <w:rPr>
          <w:rFonts w:ascii="宋体" w:hAnsi="宋体" w:cs="宋体"/>
          <w:color w:val="000000"/>
          <w:sz w:val="24"/>
          <w:highlight w:val="none"/>
        </w:rPr>
        <w:t xml:space="preserve">：</w:t>
      </w:r>
      <w:hyperlink r:id="rId13" w:tooltip="mailto:wkf@sohockgroup.com" w:history="1">
        <w:r>
          <w:rPr>
            <w:rStyle w:val="774"/>
            <w:rFonts w:ascii="宋体" w:hAnsi="宋体" w:cs="宋体"/>
            <w:sz w:val="24"/>
            <w:highlight w:val="none"/>
          </w:rPr>
          <w:t xml:space="preserve">wkf@</w:t>
        </w:r>
        <w:r>
          <w:rPr>
            <w:rStyle w:val="774"/>
            <w:rFonts w:hint="eastAsia" w:ascii="宋体" w:hAnsi="宋体" w:cs="宋体"/>
            <w:sz w:val="24"/>
            <w:highlight w:val="none"/>
          </w:rPr>
          <w:t xml:space="preserve">soh</w:t>
        </w:r>
        <w:r>
          <w:rPr>
            <w:rStyle w:val="774"/>
            <w:rFonts w:ascii="宋体" w:hAnsi="宋体" w:cs="宋体"/>
            <w:sz w:val="24"/>
            <w:highlight w:val="none"/>
          </w:rPr>
          <w:t xml:space="preserve">ockgroup.com</w:t>
        </w:r>
      </w:hyperlink>
      <w:r>
        <w:rPr>
          <w:highlight w:val="none"/>
        </w:rPr>
      </w:r>
      <w:r>
        <w:rPr>
          <w:highlight w:val="none"/>
        </w:rPr>
      </w:r>
    </w:p>
    <w:p>
      <w:pPr>
        <w:pStyle w:val="777"/>
        <w:rPr>
          <w:highlight w:val="none"/>
        </w:rPr>
      </w:pPr>
      <w:r>
        <w:rPr>
          <w:highlight w:val="none"/>
        </w:rPr>
      </w:r>
      <w:r>
        <w:rPr>
          <w:highlight w:val="none"/>
        </w:rPr>
      </w:r>
    </w:p>
    <w:p>
      <w:pPr>
        <w:rPr>
          <w:highlight w:val="none"/>
        </w:rPr>
      </w:pPr>
      <w:r>
        <w:rPr>
          <w:highlight w:val="none"/>
        </w:rPr>
        <w:br w:type="page" w:clear="all"/>
      </w:r>
      <w:r>
        <w:rPr>
          <w:highlight w:val="none"/>
        </w:rPr>
      </w:r>
    </w:p>
    <w:p>
      <w:pPr>
        <w:jc w:val="center"/>
        <w:rPr>
          <w:highlight w:val="none"/>
        </w:rPr>
        <w:outlineLvl w:val="0"/>
      </w:pPr>
      <w:r>
        <w:rPr>
          <w:highlight w:val="none"/>
        </w:rPr>
      </w:r>
      <w:bookmarkStart w:id="52" w:name="_Toc23291"/>
      <w:r>
        <w:rPr>
          <w:highlight w:val="none"/>
        </w:rPr>
      </w:r>
      <w:bookmarkStart w:id="53" w:name="_Toc16956"/>
      <w:r>
        <w:rPr>
          <w:highlight w:val="none"/>
        </w:rPr>
      </w:r>
      <w:bookmarkStart w:id="54" w:name="_Toc3733"/>
      <w:r>
        <w:rPr>
          <w:highlight w:val="none"/>
        </w:rPr>
      </w:r>
      <w:bookmarkStart w:id="55" w:name="_Toc194500865"/>
      <w:r>
        <w:rPr>
          <w:highlight w:val="none"/>
        </w:rPr>
      </w:r>
      <w:bookmarkStart w:id="56" w:name="_Toc10572"/>
      <w:r>
        <w:rPr>
          <w:rFonts w:ascii="宋体" w:hAnsi="宋体" w:cs="宋体"/>
          <w:b/>
          <w:color w:val="000000"/>
          <w:sz w:val="32"/>
          <w:highlight w:val="none"/>
        </w:rPr>
        <w:t xml:space="preserve">第二章  投标人须知</w:t>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r>
        <w:rPr>
          <w:highlight w:val="none"/>
        </w:rPr>
      </w:r>
    </w:p>
    <w:p>
      <w:pPr>
        <w:rPr>
          <w:highlight w:val="none"/>
        </w:rPr>
      </w:pPr>
      <w:r>
        <w:rPr>
          <w:rFonts w:ascii="宋体" w:hAnsi="宋体" w:cs="宋体"/>
          <w:color w:val="000000"/>
          <w:sz w:val="24"/>
          <w:highlight w:val="none"/>
        </w:rPr>
        <w:t xml:space="preserve"> </w:t>
      </w:r>
      <w:r>
        <w:rPr>
          <w:highlight w:val="none"/>
        </w:rPr>
      </w:r>
    </w:p>
    <w:p>
      <w:pPr>
        <w:rPr>
          <w:highlight w:val="none"/>
        </w:rPr>
        <w:outlineLvl w:val="1"/>
      </w:pPr>
      <w:r>
        <w:rPr>
          <w:highlight w:val="none"/>
        </w:rPr>
      </w:r>
      <w:bookmarkStart w:id="57" w:name="_Toc17900"/>
      <w:r>
        <w:rPr>
          <w:highlight w:val="none"/>
        </w:rPr>
      </w:r>
      <w:bookmarkStart w:id="58" w:name="_Toc30225"/>
      <w:r>
        <w:rPr>
          <w:highlight w:val="none"/>
        </w:rPr>
      </w:r>
      <w:bookmarkStart w:id="59" w:name="_Toc8913"/>
      <w:r>
        <w:rPr>
          <w:highlight w:val="none"/>
        </w:rPr>
      </w:r>
      <w:bookmarkStart w:id="60" w:name="_Toc194500866"/>
      <w:r>
        <w:rPr>
          <w:highlight w:val="none"/>
        </w:rPr>
      </w:r>
      <w:bookmarkStart w:id="61" w:name="_Toc7747"/>
      <w:r>
        <w:rPr>
          <w:rFonts w:ascii="宋体" w:hAnsi="宋体" w:cs="宋体"/>
          <w:b/>
          <w:color w:val="000000"/>
          <w:sz w:val="24"/>
          <w:highlight w:val="none"/>
        </w:rPr>
        <w:t xml:space="preserve">一、总则</w:t>
      </w:r>
      <w:bookmarkEnd w:id="57"/>
      <w:r>
        <w:rPr>
          <w:highlight w:val="none"/>
        </w:rPr>
      </w:r>
      <w:bookmarkEnd w:id="58"/>
      <w:r>
        <w:rPr>
          <w:highlight w:val="none"/>
        </w:rPr>
      </w:r>
      <w:bookmarkEnd w:id="59"/>
      <w:r>
        <w:rPr>
          <w:highlight w:val="none"/>
        </w:rPr>
      </w:r>
      <w:bookmarkEnd w:id="60"/>
      <w:r>
        <w:rPr>
          <w:highlight w:val="none"/>
        </w:rPr>
      </w:r>
      <w:bookmarkEnd w:id="61"/>
      <w:r>
        <w:rPr>
          <w:highlight w:val="none"/>
        </w:rPr>
      </w:r>
      <w:r>
        <w:rPr>
          <w:highlight w:val="none"/>
        </w:rPr>
      </w:r>
    </w:p>
    <w:p>
      <w:pPr>
        <w:ind w:firstLine="482"/>
        <w:spacing w:before="161"/>
        <w:rPr>
          <w:highlight w:val="none"/>
        </w:rPr>
        <w:outlineLvl w:val="2"/>
      </w:pPr>
      <w:r>
        <w:rPr>
          <w:highlight w:val="none"/>
        </w:rPr>
      </w:r>
      <w:bookmarkStart w:id="62" w:name="_Toc1431"/>
      <w:r>
        <w:rPr>
          <w:highlight w:val="none"/>
        </w:rPr>
      </w:r>
      <w:bookmarkStart w:id="63" w:name="_Toc27695"/>
      <w:r>
        <w:rPr>
          <w:highlight w:val="none"/>
        </w:rPr>
      </w:r>
      <w:bookmarkStart w:id="64" w:name="_Toc19075"/>
      <w:r>
        <w:rPr>
          <w:rFonts w:ascii="宋体" w:hAnsi="宋体" w:cs="宋体"/>
          <w:b/>
          <w:color w:val="000000"/>
          <w:sz w:val="24"/>
          <w:highlight w:val="none"/>
        </w:rPr>
        <w:t xml:space="preserve">1、招标方式</w:t>
      </w:r>
      <w:bookmarkEnd w:id="62"/>
      <w:r>
        <w:rPr>
          <w:highlight w:val="none"/>
        </w:rPr>
      </w:r>
      <w:bookmarkEnd w:id="63"/>
      <w:r>
        <w:rPr>
          <w:highlight w:val="none"/>
        </w:rPr>
      </w:r>
      <w:bookmarkEnd w:id="64"/>
      <w:r>
        <w:rPr>
          <w:highlight w:val="none"/>
        </w:rPr>
      </w:r>
      <w:r>
        <w:rPr>
          <w:highlight w:val="none"/>
        </w:rPr>
      </w:r>
    </w:p>
    <w:p>
      <w:pPr>
        <w:ind w:firstLine="480"/>
        <w:rPr>
          <w:highlight w:val="none"/>
        </w:rPr>
      </w:pPr>
      <w:r>
        <w:rPr>
          <w:rFonts w:ascii="宋体" w:hAnsi="宋体" w:cs="宋体"/>
          <w:color w:val="000000"/>
          <w:sz w:val="24"/>
          <w:highlight w:val="none"/>
        </w:rPr>
        <w:t xml:space="preserve">1.1 本次招标采取公开招标方式，本招标文件仅适用于招标公告中所述项目。</w:t>
      </w:r>
      <w:r>
        <w:rPr>
          <w:highlight w:val="none"/>
        </w:rPr>
      </w:r>
    </w:p>
    <w:p>
      <w:pPr>
        <w:ind w:firstLine="482"/>
        <w:spacing w:before="161"/>
        <w:rPr>
          <w:highlight w:val="none"/>
        </w:rPr>
        <w:outlineLvl w:val="2"/>
      </w:pPr>
      <w:r>
        <w:rPr>
          <w:highlight w:val="none"/>
        </w:rPr>
      </w:r>
      <w:bookmarkStart w:id="65" w:name="_Toc22410"/>
      <w:r>
        <w:rPr>
          <w:highlight w:val="none"/>
        </w:rPr>
      </w:r>
      <w:bookmarkStart w:id="66" w:name="_Toc3856"/>
      <w:r>
        <w:rPr>
          <w:highlight w:val="none"/>
        </w:rPr>
      </w:r>
      <w:bookmarkStart w:id="67" w:name="_Toc11513"/>
      <w:r>
        <w:rPr>
          <w:rFonts w:ascii="宋体" w:hAnsi="宋体" w:cs="宋体"/>
          <w:b/>
          <w:color w:val="000000"/>
          <w:sz w:val="24"/>
          <w:highlight w:val="none"/>
        </w:rPr>
        <w:t xml:space="preserve">2、合格的投标人</w:t>
      </w:r>
      <w:bookmarkEnd w:id="65"/>
      <w:r>
        <w:rPr>
          <w:highlight w:val="none"/>
        </w:rPr>
      </w:r>
      <w:bookmarkEnd w:id="66"/>
      <w:r>
        <w:rPr>
          <w:highlight w:val="none"/>
        </w:rPr>
      </w:r>
      <w:bookmarkEnd w:id="67"/>
      <w:r>
        <w:rPr>
          <w:highlight w:val="none"/>
        </w:rPr>
      </w:r>
      <w:r>
        <w:rPr>
          <w:highlight w:val="none"/>
        </w:rPr>
      </w:r>
    </w:p>
    <w:p>
      <w:pPr>
        <w:ind w:firstLine="480"/>
        <w:rPr>
          <w:highlight w:val="none"/>
        </w:rPr>
      </w:pPr>
      <w:r>
        <w:rPr>
          <w:rFonts w:ascii="宋体" w:hAnsi="宋体" w:cs="宋体"/>
          <w:color w:val="000000"/>
          <w:sz w:val="24"/>
          <w:highlight w:val="none"/>
        </w:rPr>
        <w:t xml:space="preserve">2.1 满足招标公告中供应商的资格要求的规定。</w:t>
      </w:r>
      <w:r>
        <w:rPr>
          <w:highlight w:val="none"/>
        </w:rPr>
      </w:r>
    </w:p>
    <w:p>
      <w:pPr>
        <w:ind w:firstLine="480"/>
        <w:rPr>
          <w:highlight w:val="none"/>
        </w:rPr>
      </w:pPr>
      <w:r>
        <w:rPr>
          <w:rFonts w:ascii="宋体" w:hAnsi="宋体" w:cs="宋体"/>
          <w:color w:val="000000"/>
          <w:sz w:val="24"/>
          <w:highlight w:val="none"/>
        </w:rPr>
        <w:t xml:space="preserve">2.2 满足本文件实质性要求和条件的规定。</w:t>
      </w:r>
      <w:r>
        <w:rPr>
          <w:highlight w:val="none"/>
        </w:rPr>
      </w:r>
    </w:p>
    <w:p>
      <w:pPr>
        <w:ind w:firstLine="482"/>
        <w:spacing w:before="161"/>
        <w:rPr>
          <w:highlight w:val="none"/>
        </w:rPr>
        <w:outlineLvl w:val="2"/>
      </w:pPr>
      <w:r>
        <w:rPr>
          <w:highlight w:val="none"/>
        </w:rPr>
      </w:r>
      <w:bookmarkStart w:id="68" w:name="_Toc20130"/>
      <w:r>
        <w:rPr>
          <w:highlight w:val="none"/>
        </w:rPr>
      </w:r>
      <w:bookmarkStart w:id="69" w:name="_Toc17102"/>
      <w:r>
        <w:rPr>
          <w:highlight w:val="none"/>
        </w:rPr>
      </w:r>
      <w:bookmarkStart w:id="70" w:name="_Toc17586"/>
      <w:r>
        <w:rPr>
          <w:rFonts w:ascii="宋体" w:hAnsi="宋体" w:cs="宋体"/>
          <w:b/>
          <w:color w:val="000000"/>
          <w:sz w:val="24"/>
          <w:highlight w:val="none"/>
        </w:rPr>
        <w:t xml:space="preserve">3、适用法律</w:t>
      </w:r>
      <w:bookmarkEnd w:id="68"/>
      <w:r>
        <w:rPr>
          <w:highlight w:val="none"/>
        </w:rPr>
      </w:r>
      <w:bookmarkEnd w:id="69"/>
      <w:r>
        <w:rPr>
          <w:highlight w:val="none"/>
        </w:rPr>
      </w:r>
      <w:bookmarkEnd w:id="70"/>
      <w:r>
        <w:rPr>
          <w:highlight w:val="none"/>
        </w:rPr>
      </w:r>
      <w:r>
        <w:rPr>
          <w:highlight w:val="none"/>
        </w:rPr>
      </w:r>
    </w:p>
    <w:p>
      <w:pPr>
        <w:ind w:firstLine="480"/>
        <w:rPr>
          <w:highlight w:val="none"/>
        </w:rPr>
      </w:pPr>
      <w:r>
        <w:rPr>
          <w:rFonts w:ascii="宋体" w:hAnsi="宋体" w:cs="宋体"/>
          <w:color w:val="000000"/>
          <w:sz w:val="24"/>
          <w:highlight w:val="none"/>
        </w:rPr>
        <w:t xml:space="preserve">3.1 本次招标及由此产生的合同受中华人民共和国有关的法律法规制约和保护。</w:t>
      </w:r>
      <w:r>
        <w:rPr>
          <w:highlight w:val="none"/>
        </w:rPr>
      </w:r>
    </w:p>
    <w:p>
      <w:pPr>
        <w:ind w:firstLine="480"/>
        <w:rPr>
          <w:rFonts w:ascii="宋体" w:hAnsi="宋体" w:cs="宋体"/>
          <w:color w:val="000000"/>
          <w:sz w:val="24"/>
          <w:highlight w:val="none"/>
        </w:rPr>
      </w:pPr>
      <w:r>
        <w:rPr>
          <w:rFonts w:ascii="宋体" w:hAnsi="宋体" w:cs="宋体"/>
          <w:color w:val="000000"/>
          <w:sz w:val="24"/>
          <w:highlight w:val="none"/>
        </w:rPr>
        <w:t xml:space="preserve">3.2 本招标项目执行《中华人民共和国政府采购法》、《中华人民共和国政府采购法实施条例》、《中华人民共和国财政部令第87号》</w:t>
      </w:r>
      <w:r>
        <w:rPr>
          <w:rFonts w:hint="eastAsia" w:ascii="宋体" w:hAnsi="宋体" w:cs="宋体"/>
          <w:color w:val="000000"/>
          <w:sz w:val="24"/>
          <w:highlight w:val="none"/>
        </w:rPr>
        <w:t xml:space="preserve">；支持节能环保产品(财库[2019]9号)、(财库[2019]18号)、(财库[2019]19号)；支持中小</w:t>
      </w:r>
      <w:r>
        <w:rPr>
          <w:rFonts w:hint="eastAsia" w:ascii="宋体" w:hAnsi="宋体" w:cs="宋体"/>
          <w:color w:val="000000"/>
          <w:sz w:val="24"/>
          <w:highlight w:val="none"/>
        </w:rPr>
        <w:t xml:space="preserve">微企业</w:t>
      </w:r>
      <w:r>
        <w:rPr>
          <w:rFonts w:hint="eastAsia" w:ascii="宋体" w:hAnsi="宋体" w:cs="宋体"/>
          <w:color w:val="000000"/>
          <w:sz w:val="24"/>
          <w:highlight w:val="none"/>
        </w:rPr>
        <w:t xml:space="preserve">(财库[2020]46号)、(苏</w:t>
      </w:r>
      <w:r>
        <w:rPr>
          <w:rFonts w:hint="eastAsia" w:ascii="宋体" w:hAnsi="宋体" w:cs="宋体"/>
          <w:color w:val="000000"/>
          <w:sz w:val="24"/>
          <w:highlight w:val="none"/>
        </w:rPr>
        <w:t xml:space="preserve">财购[</w:t>
      </w:r>
      <w:r>
        <w:rPr>
          <w:rFonts w:hint="eastAsia" w:ascii="宋体" w:hAnsi="宋体" w:cs="宋体"/>
          <w:color w:val="000000"/>
          <w:sz w:val="24"/>
          <w:highlight w:val="none"/>
        </w:rPr>
        <w:t xml:space="preserve">2022]45号)、(工信部联企业[2011]300号)；支持监狱企业(财库[2014]68号)；促进残疾人就业(财库[2017]141号)；实施本国产品标准及相关政策（国办发</w:t>
      </w:r>
      <w:r>
        <w:rPr>
          <w:rFonts w:hint="eastAsia" w:ascii="宋体" w:hAnsi="宋体" w:cs="宋体"/>
          <w:color w:val="000000"/>
          <w:sz w:val="24"/>
          <w:highlight w:val="none"/>
        </w:rPr>
        <w:t xml:space="preserve">[20</w:t>
      </w:r>
      <w:r>
        <w:rPr>
          <w:rFonts w:ascii="宋体" w:hAnsi="宋体" w:cs="宋体"/>
          <w:color w:val="000000"/>
          <w:sz w:val="24"/>
          <w:highlight w:val="none"/>
        </w:rPr>
        <w:t xml:space="preserve">25</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34号）</w:t>
      </w:r>
      <w:r>
        <w:rPr>
          <w:rFonts w:hint="eastAsia" w:ascii="宋体" w:hAnsi="宋体" w:cs="宋体"/>
          <w:color w:val="000000"/>
          <w:sz w:val="24"/>
          <w:highlight w:val="none"/>
        </w:rPr>
        <w:t xml:space="preserve">、（财库</w:t>
      </w:r>
      <w:r>
        <w:rPr>
          <w:rFonts w:hint="eastAsia" w:ascii="宋体" w:hAnsi="宋体" w:cs="宋体"/>
          <w:color w:val="000000"/>
          <w:sz w:val="24"/>
          <w:highlight w:val="none"/>
        </w:rPr>
        <w:t xml:space="preserve">[20</w:t>
      </w:r>
      <w:r>
        <w:rPr>
          <w:rFonts w:ascii="宋体" w:hAnsi="宋体" w:cs="宋体"/>
          <w:color w:val="000000"/>
          <w:sz w:val="24"/>
          <w:highlight w:val="none"/>
        </w:rPr>
        <w:t xml:space="preserve">25</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30号）；支持企业发展（</w:t>
      </w:r>
      <w:r>
        <w:rPr>
          <w:rFonts w:ascii="宋体" w:hAnsi="宋体" w:cs="宋体"/>
          <w:color w:val="000000"/>
          <w:sz w:val="24"/>
          <w:highlight w:val="none"/>
        </w:rPr>
        <w:t xml:space="preserve">苏</w:t>
      </w:r>
      <w:r>
        <w:rPr>
          <w:rFonts w:ascii="宋体" w:hAnsi="宋体" w:cs="宋体"/>
          <w:color w:val="000000"/>
          <w:sz w:val="24"/>
          <w:highlight w:val="none"/>
        </w:rPr>
        <w:t xml:space="preserve">财购</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20</w:t>
      </w:r>
      <w:r>
        <w:rPr>
          <w:rFonts w:ascii="宋体" w:hAnsi="宋体" w:cs="宋体"/>
          <w:color w:val="000000"/>
          <w:sz w:val="24"/>
          <w:highlight w:val="none"/>
        </w:rPr>
        <w:t xml:space="preserve">20</w:t>
      </w:r>
      <w:r>
        <w:rPr>
          <w:rFonts w:hint="eastAsia" w:ascii="宋体" w:hAnsi="宋体" w:cs="宋体"/>
          <w:color w:val="000000"/>
          <w:sz w:val="24"/>
          <w:highlight w:val="none"/>
        </w:rPr>
        <w:t xml:space="preserve">]</w:t>
      </w:r>
      <w:r>
        <w:rPr>
          <w:rFonts w:ascii="宋体" w:hAnsi="宋体" w:cs="宋体"/>
          <w:color w:val="000000"/>
          <w:sz w:val="24"/>
          <w:highlight w:val="none"/>
        </w:rPr>
        <w:t xml:space="preserve">52号</w:t>
      </w:r>
      <w:r>
        <w:rPr>
          <w:rFonts w:hint="eastAsia" w:ascii="宋体" w:hAnsi="宋体" w:cs="宋体"/>
          <w:color w:val="000000"/>
          <w:sz w:val="24"/>
          <w:highlight w:val="none"/>
        </w:rPr>
        <w:t xml:space="preserve">）等。</w:t>
      </w:r>
      <w:r>
        <w:rPr>
          <w:highlight w:val="none"/>
        </w:rPr>
      </w:r>
    </w:p>
    <w:p>
      <w:pPr>
        <w:ind w:firstLine="482"/>
        <w:spacing w:before="161"/>
        <w:rPr>
          <w:highlight w:val="none"/>
        </w:rPr>
        <w:outlineLvl w:val="2"/>
      </w:pPr>
      <w:r>
        <w:rPr>
          <w:highlight w:val="none"/>
        </w:rPr>
      </w:r>
      <w:bookmarkStart w:id="71" w:name="_Toc15465"/>
      <w:r>
        <w:rPr>
          <w:highlight w:val="none"/>
        </w:rPr>
      </w:r>
      <w:bookmarkStart w:id="72" w:name="_Toc19813"/>
      <w:r>
        <w:rPr>
          <w:highlight w:val="none"/>
        </w:rPr>
      </w:r>
      <w:bookmarkStart w:id="73" w:name="_Toc30125"/>
      <w:r>
        <w:rPr>
          <w:rFonts w:ascii="宋体" w:hAnsi="宋体" w:cs="宋体"/>
          <w:b/>
          <w:color w:val="000000"/>
          <w:sz w:val="24"/>
          <w:highlight w:val="none"/>
        </w:rPr>
        <w:t xml:space="preserve">4、投标费用</w:t>
      </w:r>
      <w:bookmarkEnd w:id="71"/>
      <w:r>
        <w:rPr>
          <w:highlight w:val="none"/>
        </w:rPr>
      </w:r>
      <w:bookmarkEnd w:id="72"/>
      <w:r>
        <w:rPr>
          <w:highlight w:val="none"/>
        </w:rPr>
      </w:r>
      <w:bookmarkEnd w:id="73"/>
      <w:r>
        <w:rPr>
          <w:highlight w:val="none"/>
        </w:rPr>
      </w:r>
      <w:r>
        <w:rPr>
          <w:highlight w:val="none"/>
        </w:rPr>
      </w:r>
    </w:p>
    <w:p>
      <w:pPr>
        <w:ind w:firstLine="480"/>
        <w:rPr>
          <w:highlight w:val="none"/>
        </w:rPr>
      </w:pPr>
      <w:r>
        <w:rPr>
          <w:rFonts w:ascii="宋体" w:hAnsi="宋体" w:cs="宋体"/>
          <w:color w:val="000000"/>
          <w:sz w:val="24"/>
          <w:highlight w:val="none"/>
        </w:rPr>
        <w:t xml:space="preserve">4.1 投标人应自行承担所有与参加投标有关的费用，无论投标过程中的做法和结果如何，</w:t>
      </w:r>
      <w:r>
        <w:rPr>
          <w:rFonts w:ascii="宋体" w:hAnsi="宋体" w:cs="宋体"/>
          <w:b/>
          <w:color w:val="000000"/>
          <w:sz w:val="24"/>
          <w:highlight w:val="none"/>
        </w:rPr>
        <w:t xml:space="preserve">江苏苏豪创新科技集团高科有限公司</w:t>
      </w:r>
      <w:r>
        <w:rPr>
          <w:rFonts w:ascii="宋体" w:hAnsi="宋体" w:cs="宋体"/>
          <w:b/>
          <w:color w:val="000000"/>
          <w:sz w:val="24"/>
          <w:highlight w:val="none"/>
        </w:rPr>
        <w:t xml:space="preserve">（以下简称采购代理机构）</w:t>
      </w:r>
      <w:r>
        <w:rPr>
          <w:rFonts w:ascii="宋体" w:hAnsi="宋体" w:cs="宋体"/>
          <w:color w:val="000000"/>
          <w:sz w:val="24"/>
          <w:highlight w:val="none"/>
        </w:rPr>
        <w:t xml:space="preserve">在任何情况下均无义务和责任承担这些费用。</w:t>
      </w:r>
      <w:r>
        <w:rPr>
          <w:highlight w:val="none"/>
        </w:rPr>
      </w:r>
    </w:p>
    <w:p>
      <w:pPr>
        <w:ind w:firstLine="480"/>
        <w:rPr>
          <w:highlight w:val="none"/>
        </w:rPr>
      </w:pPr>
      <w:r>
        <w:rPr>
          <w:rFonts w:ascii="宋体" w:hAnsi="宋体" w:cs="宋体"/>
          <w:color w:val="000000"/>
          <w:sz w:val="24"/>
          <w:highlight w:val="none"/>
        </w:rPr>
        <w:t xml:space="preserve">4.2 本</w:t>
      </w:r>
      <w:r>
        <w:rPr>
          <w:rFonts w:hint="eastAsia" w:ascii="宋体" w:hAnsi="宋体" w:cs="宋体"/>
          <w:color w:val="000000"/>
          <w:sz w:val="24"/>
          <w:highlight w:val="none"/>
        </w:rPr>
        <w:t xml:space="preserve">项目由中标供应商向</w:t>
      </w:r>
      <w:r>
        <w:rPr>
          <w:rFonts w:ascii="宋体" w:hAnsi="宋体" w:cs="宋体"/>
          <w:b/>
          <w:color w:val="000000"/>
          <w:sz w:val="24"/>
          <w:highlight w:val="none"/>
        </w:rPr>
        <w:t xml:space="preserve">采购代理机构</w:t>
      </w:r>
      <w:r>
        <w:rPr>
          <w:rFonts w:hint="eastAsia" w:ascii="宋体" w:hAnsi="宋体" w:cs="宋体"/>
          <w:bCs/>
          <w:color w:val="000000"/>
          <w:sz w:val="24"/>
          <w:highlight w:val="none"/>
        </w:rPr>
        <w:t xml:space="preserve">支付服务</w:t>
      </w:r>
      <w:r>
        <w:rPr>
          <w:rFonts w:ascii="宋体" w:hAnsi="宋体" w:cs="宋体"/>
          <w:color w:val="000000"/>
          <w:sz w:val="24"/>
          <w:highlight w:val="none"/>
        </w:rPr>
        <w:t xml:space="preserve">费。</w:t>
      </w:r>
      <w:r>
        <w:rPr>
          <w:highlight w:val="none"/>
        </w:rPr>
      </w:r>
    </w:p>
    <w:p>
      <w:pPr>
        <w:ind w:firstLine="480"/>
        <w:rPr>
          <w:highlight w:val="none"/>
        </w:rPr>
      </w:pPr>
      <w:r>
        <w:rPr>
          <w:rFonts w:ascii="宋体" w:hAnsi="宋体" w:cs="宋体"/>
          <w:color w:val="000000"/>
          <w:sz w:val="24"/>
          <w:highlight w:val="none"/>
        </w:rPr>
        <w:t xml:space="preserve">4.3 招标服务费收费标准：</w:t>
      </w:r>
      <w:r>
        <w:rPr>
          <w:highlight w:val="none"/>
        </w:rPr>
      </w:r>
    </w:p>
    <w:p>
      <w:pPr>
        <w:ind w:firstLine="480"/>
        <w:rPr>
          <w:highlight w:val="none"/>
        </w:rPr>
      </w:pPr>
      <w:r>
        <w:rPr>
          <w:rFonts w:hint="eastAsia" w:ascii="宋体" w:hAnsi="宋体" w:cs="宋体"/>
          <w:color w:val="000000"/>
          <w:sz w:val="24"/>
          <w:highlight w:val="none"/>
        </w:rPr>
        <w:t xml:space="preserve">本项目服务费参照计价格(2002)1980号文《招标代理服务收费管理暂行办法》的68%计取费用，应在领取中标通知书前缴纳。</w:t>
      </w:r>
      <w:r>
        <w:rPr>
          <w:highlight w:val="none"/>
        </w:rPr>
      </w:r>
    </w:p>
    <w:p>
      <w:pPr>
        <w:ind w:firstLine="480"/>
        <w:rPr>
          <w:highlight w:val="none"/>
        </w:rPr>
      </w:pPr>
      <w:r>
        <w:rPr>
          <w:rFonts w:ascii="宋体" w:hAnsi="宋体" w:cs="宋体"/>
          <w:color w:val="000000"/>
          <w:sz w:val="24"/>
          <w:highlight w:val="none"/>
        </w:rPr>
        <w:t xml:space="preserve">4.4</w:t>
      </w:r>
      <w:r>
        <w:rPr>
          <w:rFonts w:ascii="宋体" w:hAnsi="宋体" w:cs="宋体"/>
          <w:color w:val="000000"/>
          <w:sz w:val="24"/>
          <w:highlight w:val="none"/>
        </w:rPr>
        <w:t xml:space="preserve"> </w:t>
      </w:r>
      <w:r>
        <w:rPr>
          <w:rFonts w:ascii="宋体" w:hAnsi="宋体" w:cs="宋体"/>
          <w:color w:val="000000"/>
          <w:sz w:val="24"/>
          <w:highlight w:val="none"/>
        </w:rPr>
        <w:t xml:space="preserve">电汇账户信息如下：</w:t>
      </w:r>
      <w:r>
        <w:rPr>
          <w:highlight w:val="none"/>
        </w:rPr>
      </w:r>
    </w:p>
    <w:p>
      <w:pPr>
        <w:ind w:firstLine="480"/>
        <w:spacing w:line="360" w:lineRule="auto"/>
        <w:rPr>
          <w:sz w:val="24"/>
          <w:szCs w:val="32"/>
          <w:highlight w:val="none"/>
        </w:rPr>
      </w:pPr>
      <w:r>
        <w:rPr>
          <w:highlight w:val="none"/>
        </w:rPr>
      </w:r>
      <w:bookmarkStart w:id="74" w:name="_Toc28956"/>
      <w:r>
        <w:rPr>
          <w:highlight w:val="none"/>
        </w:rPr>
      </w:r>
      <w:bookmarkStart w:id="75" w:name="_Toc15360"/>
      <w:r>
        <w:rPr>
          <w:highlight w:val="none"/>
        </w:rPr>
      </w:r>
      <w:bookmarkStart w:id="76" w:name="_Toc25686"/>
      <w:r>
        <w:rPr>
          <w:rFonts w:ascii="宋体" w:hAnsi="宋体" w:cs="宋体"/>
          <w:sz w:val="24"/>
          <w:szCs w:val="32"/>
          <w:highlight w:val="none"/>
        </w:rPr>
        <w:t xml:space="preserve">开户名称</w:t>
      </w:r>
      <w:r>
        <w:rPr>
          <w:rFonts w:ascii="宋体" w:hAnsi="宋体" w:cs="宋体"/>
          <w:sz w:val="24"/>
          <w:szCs w:val="32"/>
          <w:highlight w:val="none"/>
        </w:rPr>
        <w:t xml:space="preserve">：江苏苏豪创新科技集团高科有限公司</w:t>
      </w:r>
      <w:r>
        <w:rPr>
          <w:highlight w:val="none"/>
        </w:rPr>
      </w:r>
    </w:p>
    <w:p>
      <w:pPr>
        <w:ind w:firstLine="480"/>
        <w:spacing w:line="360" w:lineRule="auto"/>
        <w:rPr>
          <w:rFonts w:ascii="宋体" w:hAnsi="宋体" w:cs="宋体"/>
          <w:sz w:val="24"/>
          <w:szCs w:val="32"/>
          <w:highlight w:val="none"/>
        </w:rPr>
      </w:pPr>
      <w:r>
        <w:rPr>
          <w:rFonts w:ascii="宋体" w:hAnsi="宋体" w:cs="宋体"/>
          <w:spacing w:val="60"/>
          <w:sz w:val="24"/>
          <w:szCs w:val="32"/>
          <w:highlight w:val="none"/>
        </w:rPr>
        <w:t xml:space="preserve">开户</w:t>
      </w:r>
      <w:r>
        <w:rPr>
          <w:rFonts w:ascii="宋体" w:hAnsi="宋体" w:cs="宋体"/>
          <w:sz w:val="24"/>
          <w:szCs w:val="32"/>
          <w:highlight w:val="none"/>
        </w:rPr>
        <w:t xml:space="preserve">行</w:t>
      </w:r>
      <w:r>
        <w:rPr>
          <w:rFonts w:ascii="宋体" w:hAnsi="宋体" w:cs="宋体"/>
          <w:sz w:val="24"/>
          <w:szCs w:val="32"/>
          <w:highlight w:val="none"/>
        </w:rPr>
        <w:t xml:space="preserve">：</w:t>
      </w:r>
      <w:r>
        <w:rPr>
          <w:rFonts w:hint="eastAsia" w:ascii="宋体" w:hAnsi="宋体" w:cs="宋体"/>
          <w:sz w:val="24"/>
          <w:szCs w:val="32"/>
          <w:highlight w:val="none"/>
        </w:rPr>
        <w:t xml:space="preserve">中国工商银行（南京白下支行）</w:t>
      </w:r>
      <w:r>
        <w:rPr>
          <w:highlight w:val="none"/>
        </w:rPr>
      </w:r>
    </w:p>
    <w:p>
      <w:pPr>
        <w:ind w:firstLine="480"/>
        <w:spacing w:line="360" w:lineRule="auto"/>
        <w:rPr>
          <w:sz w:val="24"/>
          <w:szCs w:val="32"/>
          <w:highlight w:val="none"/>
        </w:rPr>
      </w:pPr>
      <w:r>
        <w:rPr>
          <w:rFonts w:ascii="宋体" w:hAnsi="宋体" w:cs="宋体"/>
          <w:spacing w:val="240"/>
          <w:sz w:val="24"/>
          <w:szCs w:val="32"/>
          <w:highlight w:val="none"/>
        </w:rPr>
        <w:t xml:space="preserve">账</w:t>
      </w:r>
      <w:r>
        <w:rPr>
          <w:rFonts w:ascii="宋体" w:hAnsi="宋体" w:cs="宋体"/>
          <w:sz w:val="24"/>
          <w:szCs w:val="32"/>
          <w:highlight w:val="none"/>
        </w:rPr>
        <w:t xml:space="preserve">号</w:t>
      </w:r>
      <w:r>
        <w:rPr>
          <w:rFonts w:ascii="宋体" w:hAnsi="宋体" w:cs="宋体"/>
          <w:sz w:val="24"/>
          <w:szCs w:val="32"/>
          <w:highlight w:val="none"/>
        </w:rPr>
        <w:t xml:space="preserve">：4301 0131 1910 0888 895</w:t>
      </w:r>
      <w:r>
        <w:rPr>
          <w:highlight w:val="none"/>
        </w:rPr>
      </w:r>
    </w:p>
    <w:p>
      <w:pPr>
        <w:ind w:firstLine="482"/>
        <w:spacing w:before="161"/>
        <w:rPr>
          <w:rFonts w:ascii="宋体" w:hAnsi="宋体" w:cs="宋体"/>
          <w:b/>
          <w:color w:val="000000"/>
          <w:sz w:val="24"/>
          <w:highlight w:val="none"/>
        </w:rPr>
        <w:outlineLvl w:val="2"/>
      </w:pPr>
      <w:r>
        <w:rPr>
          <w:rFonts w:ascii="宋体" w:hAnsi="宋体" w:cs="宋体"/>
          <w:b/>
          <w:color w:val="000000"/>
          <w:sz w:val="24"/>
          <w:highlight w:val="none"/>
        </w:rPr>
        <w:t xml:space="preserve">5、招标文件的约束力</w:t>
      </w:r>
      <w:bookmarkEnd w:id="74"/>
      <w:r>
        <w:rPr>
          <w:highlight w:val="none"/>
        </w:rPr>
      </w:r>
      <w:bookmarkEnd w:id="75"/>
      <w:r>
        <w:rPr>
          <w:highlight w:val="none"/>
        </w:rPr>
      </w:r>
      <w:bookmarkEnd w:id="76"/>
      <w:r>
        <w:rPr>
          <w:highlight w:val="none"/>
        </w:rPr>
      </w:r>
      <w:r>
        <w:rPr>
          <w:highlight w:val="none"/>
        </w:rPr>
      </w:r>
    </w:p>
    <w:p>
      <w:pPr>
        <w:ind w:firstLine="480"/>
        <w:rPr>
          <w:highlight w:val="none"/>
        </w:rPr>
      </w:pPr>
      <w:r>
        <w:rPr>
          <w:rFonts w:ascii="宋体" w:hAnsi="宋体" w:cs="宋体"/>
          <w:color w:val="000000"/>
          <w:sz w:val="24"/>
          <w:highlight w:val="none"/>
        </w:rPr>
        <w:t xml:space="preserve">5.1 投标人一旦参加本项目采购活动，即被认为接受了本招标文件的规定和约束。</w:t>
      </w:r>
      <w:r>
        <w:rPr>
          <w:highlight w:val="none"/>
        </w:rPr>
      </w:r>
    </w:p>
    <w:p>
      <w:pPr>
        <w:ind w:firstLine="482"/>
        <w:rPr>
          <w:highlight w:val="none"/>
        </w:rPr>
      </w:pPr>
      <w:r>
        <w:rPr>
          <w:rFonts w:ascii="宋体" w:hAnsi="宋体" w:cs="宋体"/>
          <w:b/>
          <w:color w:val="000000"/>
          <w:sz w:val="24"/>
          <w:highlight w:val="none"/>
        </w:rPr>
        <w:t xml:space="preserve"> </w:t>
      </w:r>
      <w:r>
        <w:rPr>
          <w:highlight w:val="none"/>
        </w:rPr>
      </w:r>
    </w:p>
    <w:p>
      <w:pPr>
        <w:rPr>
          <w:highlight w:val="none"/>
        </w:rPr>
        <w:outlineLvl w:val="1"/>
      </w:pPr>
      <w:r>
        <w:rPr>
          <w:highlight w:val="none"/>
        </w:rPr>
      </w:r>
      <w:bookmarkStart w:id="77" w:name="_Toc21860"/>
      <w:r>
        <w:rPr>
          <w:highlight w:val="none"/>
        </w:rPr>
      </w:r>
      <w:bookmarkStart w:id="78" w:name="_Toc27271"/>
      <w:r>
        <w:rPr>
          <w:highlight w:val="none"/>
        </w:rPr>
      </w:r>
      <w:bookmarkStart w:id="79" w:name="_Toc30915"/>
      <w:r>
        <w:rPr>
          <w:highlight w:val="none"/>
        </w:rPr>
      </w:r>
      <w:bookmarkStart w:id="80" w:name="_Toc194500867"/>
      <w:r>
        <w:rPr>
          <w:highlight w:val="none"/>
        </w:rPr>
      </w:r>
      <w:bookmarkStart w:id="81" w:name="_Toc3694"/>
      <w:r>
        <w:rPr>
          <w:rFonts w:ascii="宋体" w:hAnsi="宋体" w:cs="宋体"/>
          <w:b/>
          <w:color w:val="000000"/>
          <w:sz w:val="24"/>
          <w:highlight w:val="none"/>
        </w:rPr>
        <w:t xml:space="preserve">二、招标文件</w:t>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r>
        <w:rPr>
          <w:highlight w:val="none"/>
        </w:rPr>
      </w:r>
    </w:p>
    <w:p>
      <w:pPr>
        <w:ind w:firstLine="482"/>
        <w:spacing w:before="161"/>
        <w:rPr>
          <w:highlight w:val="none"/>
        </w:rPr>
        <w:outlineLvl w:val="2"/>
      </w:pPr>
      <w:r>
        <w:rPr>
          <w:highlight w:val="none"/>
        </w:rPr>
      </w:r>
      <w:bookmarkStart w:id="82" w:name="_Toc5990"/>
      <w:r>
        <w:rPr>
          <w:highlight w:val="none"/>
        </w:rPr>
      </w:r>
      <w:bookmarkStart w:id="83" w:name="_Toc26765"/>
      <w:r>
        <w:rPr>
          <w:highlight w:val="none"/>
        </w:rPr>
      </w:r>
      <w:bookmarkStart w:id="84" w:name="_Toc10458"/>
      <w:r>
        <w:rPr>
          <w:rFonts w:ascii="宋体" w:hAnsi="宋体" w:cs="宋体"/>
          <w:b/>
          <w:color w:val="000000"/>
          <w:sz w:val="24"/>
          <w:highlight w:val="none"/>
        </w:rPr>
        <w:t xml:space="preserve">6、招标文件构成</w:t>
      </w:r>
      <w:bookmarkEnd w:id="82"/>
      <w:r>
        <w:rPr>
          <w:highlight w:val="none"/>
        </w:rPr>
      </w:r>
      <w:bookmarkEnd w:id="83"/>
      <w:r>
        <w:rPr>
          <w:highlight w:val="none"/>
        </w:rPr>
      </w:r>
      <w:bookmarkEnd w:id="84"/>
      <w:r>
        <w:rPr>
          <w:highlight w:val="none"/>
        </w:rPr>
      </w:r>
      <w:r>
        <w:rPr>
          <w:highlight w:val="none"/>
        </w:rPr>
      </w:r>
    </w:p>
    <w:p>
      <w:pPr>
        <w:ind w:firstLine="480"/>
        <w:rPr>
          <w:highlight w:val="none"/>
        </w:rPr>
      </w:pPr>
      <w:r>
        <w:rPr>
          <w:rFonts w:ascii="宋体" w:hAnsi="宋体" w:cs="宋体"/>
          <w:color w:val="000000"/>
          <w:sz w:val="24"/>
          <w:highlight w:val="none"/>
        </w:rPr>
        <w:t xml:space="preserve">6.1 招标文件由以下部分组成：</w:t>
      </w:r>
      <w:r>
        <w:rPr>
          <w:highlight w:val="none"/>
        </w:rPr>
      </w:r>
    </w:p>
    <w:p>
      <w:pPr>
        <w:ind w:firstLine="480"/>
        <w:rPr>
          <w:highlight w:val="none"/>
        </w:rPr>
      </w:pPr>
      <w:r>
        <w:rPr>
          <w:rFonts w:ascii="宋体" w:hAnsi="宋体" w:cs="宋体"/>
          <w:color w:val="000000"/>
          <w:sz w:val="24"/>
          <w:highlight w:val="none"/>
        </w:rPr>
        <w:t xml:space="preserve">（1）投标邀请</w:t>
      </w:r>
      <w:r>
        <w:rPr>
          <w:highlight w:val="none"/>
        </w:rPr>
      </w:r>
    </w:p>
    <w:p>
      <w:pPr>
        <w:ind w:firstLine="480"/>
        <w:rPr>
          <w:highlight w:val="none"/>
        </w:rPr>
      </w:pPr>
      <w:r>
        <w:rPr>
          <w:rFonts w:ascii="宋体" w:hAnsi="宋体" w:cs="宋体"/>
          <w:color w:val="000000"/>
          <w:sz w:val="24"/>
          <w:highlight w:val="none"/>
        </w:rPr>
        <w:t xml:space="preserve">（2）投标人须知</w:t>
      </w:r>
      <w:r>
        <w:rPr>
          <w:highlight w:val="none"/>
        </w:rPr>
      </w:r>
    </w:p>
    <w:p>
      <w:pPr>
        <w:ind w:firstLine="480"/>
        <w:rPr>
          <w:highlight w:val="none"/>
        </w:rPr>
      </w:pPr>
      <w:r>
        <w:rPr>
          <w:rFonts w:ascii="宋体" w:hAnsi="宋体" w:cs="宋体"/>
          <w:color w:val="000000"/>
          <w:sz w:val="24"/>
          <w:highlight w:val="none"/>
        </w:rPr>
        <w:t xml:space="preserve">（3）合同文本</w:t>
      </w:r>
      <w:r>
        <w:rPr>
          <w:highlight w:val="none"/>
        </w:rPr>
      </w:r>
    </w:p>
    <w:p>
      <w:pPr>
        <w:ind w:firstLine="480"/>
        <w:rPr>
          <w:highlight w:val="none"/>
        </w:rPr>
      </w:pPr>
      <w:r>
        <w:rPr>
          <w:rFonts w:ascii="宋体" w:hAnsi="宋体" w:cs="宋体"/>
          <w:color w:val="000000"/>
          <w:sz w:val="24"/>
          <w:highlight w:val="none"/>
        </w:rPr>
        <w:t xml:space="preserve">（4）采购需求</w:t>
      </w:r>
      <w:r>
        <w:rPr>
          <w:highlight w:val="none"/>
        </w:rPr>
      </w:r>
    </w:p>
    <w:p>
      <w:pPr>
        <w:ind w:firstLine="480"/>
        <w:rPr>
          <w:highlight w:val="none"/>
        </w:rPr>
      </w:pPr>
      <w:r>
        <w:rPr>
          <w:rFonts w:ascii="宋体" w:hAnsi="宋体" w:cs="宋体"/>
          <w:color w:val="000000"/>
          <w:sz w:val="24"/>
          <w:highlight w:val="none"/>
        </w:rPr>
        <w:t xml:space="preserve">（5）评标方法与评标标准</w:t>
      </w:r>
      <w:r>
        <w:rPr>
          <w:highlight w:val="none"/>
        </w:rPr>
      </w:r>
    </w:p>
    <w:p>
      <w:pPr>
        <w:ind w:firstLine="480"/>
        <w:rPr>
          <w:highlight w:val="none"/>
        </w:rPr>
      </w:pPr>
      <w:r>
        <w:rPr>
          <w:rFonts w:ascii="宋体" w:hAnsi="宋体" w:cs="宋体"/>
          <w:color w:val="000000"/>
          <w:sz w:val="24"/>
          <w:highlight w:val="none"/>
        </w:rPr>
        <w:t xml:space="preserve">（6）投标文件格式</w:t>
      </w:r>
      <w:r>
        <w:rPr>
          <w:highlight w:val="none"/>
        </w:rPr>
      </w:r>
    </w:p>
    <w:p>
      <w:pPr>
        <w:ind w:firstLine="480"/>
        <w:rPr>
          <w:highlight w:val="none"/>
        </w:rPr>
      </w:pPr>
      <w:r>
        <w:rPr>
          <w:rFonts w:ascii="宋体" w:hAnsi="宋体" w:cs="宋体"/>
          <w:color w:val="000000"/>
          <w:sz w:val="24"/>
          <w:highlight w:val="none"/>
        </w:rPr>
        <w:t xml:space="preserve">请仔细检查招标文件是否齐全，如有</w:t>
      </w:r>
      <w:r>
        <w:rPr>
          <w:rFonts w:ascii="宋体" w:hAnsi="宋体" w:cs="宋体"/>
          <w:color w:val="000000"/>
          <w:sz w:val="24"/>
          <w:highlight w:val="none"/>
        </w:rPr>
        <w:t xml:space="preserve">缺漏请</w:t>
      </w:r>
      <w:r>
        <w:rPr>
          <w:rFonts w:ascii="宋体" w:hAnsi="宋体" w:cs="宋体"/>
          <w:color w:val="000000"/>
          <w:sz w:val="24"/>
          <w:highlight w:val="none"/>
        </w:rPr>
        <w:t xml:space="preserve">立即与</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联系解决。</w:t>
      </w:r>
      <w:r>
        <w:rPr>
          <w:highlight w:val="none"/>
        </w:rPr>
      </w:r>
    </w:p>
    <w:p>
      <w:pPr>
        <w:ind w:firstLine="480"/>
        <w:rPr>
          <w:highlight w:val="none"/>
        </w:rPr>
      </w:pPr>
      <w:r>
        <w:rPr>
          <w:rFonts w:ascii="宋体" w:hAnsi="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sz w:val="24"/>
          <w:highlight w:val="none"/>
        </w:rPr>
        <w:t xml:space="preserve">作出</w:t>
      </w:r>
      <w:r>
        <w:rPr>
          <w:rFonts w:ascii="宋体" w:hAnsi="宋体" w:cs="宋体"/>
          <w:color w:val="000000"/>
          <w:sz w:val="24"/>
          <w:highlight w:val="none"/>
        </w:rPr>
        <w:t xml:space="preserve">实质性响应，否则其风险由投标人自行承担。</w:t>
      </w:r>
      <w:r>
        <w:rPr>
          <w:highlight w:val="none"/>
        </w:rPr>
      </w:r>
    </w:p>
    <w:p>
      <w:pPr>
        <w:ind w:firstLine="482"/>
        <w:spacing w:before="161"/>
        <w:rPr>
          <w:highlight w:val="none"/>
        </w:rPr>
        <w:outlineLvl w:val="2"/>
      </w:pPr>
      <w:r>
        <w:rPr>
          <w:highlight w:val="none"/>
        </w:rPr>
      </w:r>
      <w:bookmarkStart w:id="85" w:name="_Toc9569"/>
      <w:r>
        <w:rPr>
          <w:highlight w:val="none"/>
        </w:rPr>
      </w:r>
      <w:bookmarkStart w:id="86" w:name="_Toc24610"/>
      <w:r>
        <w:rPr>
          <w:highlight w:val="none"/>
        </w:rPr>
      </w:r>
      <w:bookmarkStart w:id="87" w:name="_Toc25540"/>
      <w:r>
        <w:rPr>
          <w:rFonts w:ascii="宋体" w:hAnsi="宋体" w:cs="宋体"/>
          <w:b/>
          <w:color w:val="000000"/>
          <w:sz w:val="24"/>
          <w:highlight w:val="none"/>
        </w:rPr>
        <w:t xml:space="preserve">7、招标文件的澄清</w:t>
      </w:r>
      <w:bookmarkEnd w:id="85"/>
      <w:r>
        <w:rPr>
          <w:highlight w:val="none"/>
        </w:rPr>
      </w:r>
      <w:bookmarkEnd w:id="86"/>
      <w:r>
        <w:rPr>
          <w:highlight w:val="none"/>
        </w:rPr>
      </w:r>
      <w:bookmarkEnd w:id="87"/>
      <w:r>
        <w:rPr>
          <w:highlight w:val="none"/>
        </w:rPr>
      </w:r>
      <w:r>
        <w:rPr>
          <w:highlight w:val="none"/>
        </w:rPr>
      </w:r>
    </w:p>
    <w:p>
      <w:pPr>
        <w:ind w:firstLine="480"/>
        <w:rPr>
          <w:highlight w:val="none"/>
        </w:rPr>
      </w:pPr>
      <w:r>
        <w:rPr>
          <w:rFonts w:ascii="宋体" w:hAnsi="宋体" w:cs="宋体"/>
          <w:color w:val="000000"/>
          <w:sz w:val="24"/>
          <w:highlight w:val="none"/>
        </w:rPr>
        <w:t xml:space="preserve">7.1 任何要求对招标文件进行澄清的投标人，应在投标截止期十日前按招标公告中的通讯地址，以书面形式通知</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w:t>
      </w:r>
      <w:r>
        <w:rPr>
          <w:highlight w:val="none"/>
        </w:rPr>
      </w:r>
    </w:p>
    <w:p>
      <w:pPr>
        <w:ind w:firstLine="482"/>
        <w:spacing w:before="161"/>
        <w:rPr>
          <w:highlight w:val="none"/>
        </w:rPr>
        <w:outlineLvl w:val="2"/>
      </w:pPr>
      <w:r>
        <w:rPr>
          <w:highlight w:val="none"/>
        </w:rPr>
      </w:r>
      <w:bookmarkStart w:id="88" w:name="_Toc1972"/>
      <w:r>
        <w:rPr>
          <w:highlight w:val="none"/>
        </w:rPr>
      </w:r>
      <w:bookmarkStart w:id="89" w:name="_Toc7163"/>
      <w:r>
        <w:rPr>
          <w:highlight w:val="none"/>
        </w:rPr>
      </w:r>
      <w:bookmarkStart w:id="90" w:name="_Toc19126"/>
      <w:r>
        <w:rPr>
          <w:rFonts w:ascii="宋体" w:hAnsi="宋体" w:cs="宋体"/>
          <w:b/>
          <w:color w:val="000000"/>
          <w:sz w:val="24"/>
          <w:highlight w:val="none"/>
        </w:rPr>
        <w:t xml:space="preserve">8、招标文件的修改</w:t>
      </w:r>
      <w:bookmarkEnd w:id="88"/>
      <w:r>
        <w:rPr>
          <w:highlight w:val="none"/>
        </w:rPr>
      </w:r>
      <w:bookmarkEnd w:id="89"/>
      <w:r>
        <w:rPr>
          <w:highlight w:val="none"/>
        </w:rPr>
      </w:r>
      <w:bookmarkEnd w:id="90"/>
      <w:r>
        <w:rPr>
          <w:highlight w:val="none"/>
        </w:rPr>
      </w:r>
      <w:r>
        <w:rPr>
          <w:highlight w:val="none"/>
        </w:rPr>
      </w:r>
    </w:p>
    <w:p>
      <w:pPr>
        <w:ind w:firstLine="480"/>
        <w:rPr>
          <w:highlight w:val="none"/>
        </w:rPr>
      </w:pPr>
      <w:r>
        <w:rPr>
          <w:rFonts w:ascii="宋体" w:hAnsi="宋体" w:cs="宋体"/>
          <w:color w:val="000000"/>
          <w:sz w:val="24"/>
          <w:highlight w:val="none"/>
        </w:rPr>
        <w:t xml:space="preserve">8.1 在投标截止时间前，</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可以对招标文件进行修改。</w:t>
      </w:r>
      <w:r>
        <w:rPr>
          <w:highlight w:val="none"/>
        </w:rPr>
      </w:r>
    </w:p>
    <w:p>
      <w:pPr>
        <w:ind w:firstLine="480"/>
        <w:rPr>
          <w:highlight w:val="none"/>
        </w:rPr>
      </w:pPr>
      <w:r>
        <w:rPr>
          <w:rFonts w:ascii="宋体" w:hAnsi="宋体" w:cs="宋体"/>
          <w:color w:val="000000"/>
          <w:sz w:val="24"/>
          <w:highlight w:val="none"/>
        </w:rPr>
        <w:t xml:space="preserve">8.2 </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有权按照法定的要求推迟投标截止日期和开标日期。</w:t>
      </w:r>
      <w:r>
        <w:rPr>
          <w:highlight w:val="none"/>
        </w:rPr>
      </w:r>
    </w:p>
    <w:p>
      <w:pPr>
        <w:ind w:firstLine="480"/>
        <w:rPr>
          <w:highlight w:val="none"/>
        </w:rPr>
      </w:pPr>
      <w:r>
        <w:rPr>
          <w:rFonts w:ascii="宋体" w:hAnsi="宋体" w:cs="宋体"/>
          <w:color w:val="000000"/>
          <w:sz w:val="24"/>
          <w:highlight w:val="none"/>
        </w:rPr>
        <w:t xml:space="preserve">8.3 招标文件的修改将在江苏政府采购网公布，补充文件将作为招标文件的组成部分，并对投标人具有约束力。</w:t>
      </w:r>
      <w:r>
        <w:rPr>
          <w:highlight w:val="none"/>
        </w:rPr>
      </w:r>
    </w:p>
    <w:p>
      <w:pPr>
        <w:ind w:firstLine="480"/>
        <w:rPr>
          <w:highlight w:val="none"/>
        </w:rPr>
      </w:pPr>
      <w:r>
        <w:rPr>
          <w:rFonts w:ascii="宋体" w:hAnsi="宋体" w:cs="宋体"/>
          <w:color w:val="000000"/>
          <w:sz w:val="24"/>
          <w:highlight w:val="none"/>
        </w:rPr>
        <w:t xml:space="preserve"> </w:t>
      </w:r>
      <w:r>
        <w:rPr>
          <w:highlight w:val="none"/>
        </w:rPr>
      </w:r>
    </w:p>
    <w:p>
      <w:pPr>
        <w:rPr>
          <w:highlight w:val="none"/>
        </w:rPr>
        <w:outlineLvl w:val="1"/>
      </w:pPr>
      <w:r>
        <w:rPr>
          <w:highlight w:val="none"/>
        </w:rPr>
      </w:r>
      <w:bookmarkStart w:id="91" w:name="_Toc15833"/>
      <w:r>
        <w:rPr>
          <w:highlight w:val="none"/>
        </w:rPr>
      </w:r>
      <w:bookmarkStart w:id="92" w:name="_Toc17821"/>
      <w:r>
        <w:rPr>
          <w:highlight w:val="none"/>
        </w:rPr>
      </w:r>
      <w:bookmarkStart w:id="93" w:name="_Toc194500868"/>
      <w:r>
        <w:rPr>
          <w:highlight w:val="none"/>
        </w:rPr>
      </w:r>
      <w:bookmarkStart w:id="94" w:name="_Toc24051"/>
      <w:r>
        <w:rPr>
          <w:highlight w:val="none"/>
        </w:rPr>
      </w:r>
      <w:bookmarkStart w:id="95" w:name="_Toc1447"/>
      <w:r>
        <w:rPr>
          <w:rFonts w:ascii="宋体" w:hAnsi="宋体" w:cs="宋体"/>
          <w:b/>
          <w:color w:val="000000"/>
          <w:sz w:val="24"/>
          <w:highlight w:val="none"/>
        </w:rPr>
        <w:t xml:space="preserve">三、投标文件的编制</w:t>
      </w:r>
      <w:bookmarkEnd w:id="91"/>
      <w:r>
        <w:rPr>
          <w:highlight w:val="none"/>
        </w:rPr>
      </w:r>
      <w:bookmarkEnd w:id="92"/>
      <w:r>
        <w:rPr>
          <w:highlight w:val="none"/>
        </w:rPr>
      </w:r>
      <w:bookmarkEnd w:id="93"/>
      <w:r>
        <w:rPr>
          <w:highlight w:val="none"/>
        </w:rPr>
      </w:r>
      <w:bookmarkEnd w:id="94"/>
      <w:r>
        <w:rPr>
          <w:highlight w:val="none"/>
        </w:rPr>
      </w:r>
      <w:bookmarkEnd w:id="95"/>
      <w:r>
        <w:rPr>
          <w:highlight w:val="none"/>
        </w:rPr>
      </w:r>
      <w:r>
        <w:rPr>
          <w:highlight w:val="none"/>
        </w:rPr>
      </w:r>
    </w:p>
    <w:p>
      <w:pPr>
        <w:ind w:firstLine="482"/>
        <w:spacing w:before="161"/>
        <w:rPr>
          <w:highlight w:val="none"/>
        </w:rPr>
        <w:outlineLvl w:val="2"/>
      </w:pPr>
      <w:r>
        <w:rPr>
          <w:highlight w:val="none"/>
        </w:rPr>
      </w:r>
      <w:bookmarkStart w:id="96" w:name="_Toc24489"/>
      <w:r>
        <w:rPr>
          <w:highlight w:val="none"/>
        </w:rPr>
      </w:r>
      <w:bookmarkStart w:id="97" w:name="_Toc8441"/>
      <w:r>
        <w:rPr>
          <w:highlight w:val="none"/>
        </w:rPr>
      </w:r>
      <w:bookmarkStart w:id="98" w:name="_Toc55"/>
      <w:r>
        <w:rPr>
          <w:rFonts w:ascii="宋体" w:hAnsi="宋体" w:cs="宋体"/>
          <w:b/>
          <w:color w:val="000000"/>
          <w:sz w:val="24"/>
          <w:highlight w:val="none"/>
        </w:rPr>
        <w:t xml:space="preserve">9、投标文件的语言及度量衡单位</w:t>
      </w:r>
      <w:bookmarkEnd w:id="96"/>
      <w:r>
        <w:rPr>
          <w:highlight w:val="none"/>
        </w:rPr>
      </w:r>
      <w:bookmarkEnd w:id="97"/>
      <w:r>
        <w:rPr>
          <w:highlight w:val="none"/>
        </w:rPr>
      </w:r>
      <w:bookmarkEnd w:id="98"/>
      <w:r>
        <w:rPr>
          <w:highlight w:val="none"/>
        </w:rPr>
      </w:r>
      <w:r>
        <w:rPr>
          <w:highlight w:val="none"/>
        </w:rPr>
      </w:r>
    </w:p>
    <w:p>
      <w:pPr>
        <w:ind w:firstLine="480"/>
        <w:rPr>
          <w:highlight w:val="none"/>
        </w:rPr>
      </w:pPr>
      <w:r>
        <w:rPr>
          <w:rFonts w:ascii="宋体" w:hAnsi="宋体" w:cs="宋体"/>
          <w:color w:val="000000"/>
          <w:sz w:val="24"/>
          <w:highlight w:val="none"/>
        </w:rPr>
        <w:t xml:space="preserve">9.1 投标人提交的投标文件以及投标人与</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就有关投标的所有来往通知、函件和文件均应使用</w:t>
      </w:r>
      <w:r>
        <w:rPr>
          <w:rFonts w:ascii="宋体" w:hAnsi="宋体" w:cs="宋体"/>
          <w:b/>
          <w:color w:val="000000"/>
          <w:sz w:val="24"/>
          <w:highlight w:val="none"/>
        </w:rPr>
        <w:t xml:space="preserve">简体中文</w:t>
      </w:r>
      <w:r>
        <w:rPr>
          <w:rFonts w:ascii="宋体" w:hAnsi="宋体" w:cs="宋体"/>
          <w:color w:val="000000"/>
          <w:sz w:val="24"/>
          <w:highlight w:val="none"/>
        </w:rPr>
        <w:t xml:space="preserve">。</w:t>
      </w:r>
      <w:r>
        <w:rPr>
          <w:highlight w:val="none"/>
        </w:rPr>
      </w:r>
    </w:p>
    <w:p>
      <w:pPr>
        <w:ind w:firstLine="480"/>
        <w:rPr>
          <w:highlight w:val="none"/>
        </w:rPr>
      </w:pPr>
      <w:r>
        <w:rPr>
          <w:rFonts w:ascii="宋体" w:hAnsi="宋体" w:cs="宋体"/>
          <w:color w:val="000000"/>
          <w:sz w:val="24"/>
          <w:highlight w:val="none"/>
        </w:rPr>
        <w:t xml:space="preserve">9.2 除技术性能另有规定外，投标文件所使用的度量衡单位，均须采用国家法定计量单位。</w:t>
      </w:r>
      <w:r>
        <w:rPr>
          <w:highlight w:val="none"/>
        </w:rPr>
      </w:r>
    </w:p>
    <w:p>
      <w:pPr>
        <w:ind w:firstLine="482"/>
        <w:spacing w:before="161"/>
        <w:rPr>
          <w:highlight w:val="none"/>
        </w:rPr>
        <w:outlineLvl w:val="2"/>
      </w:pPr>
      <w:r>
        <w:rPr>
          <w:highlight w:val="none"/>
        </w:rPr>
      </w:r>
      <w:bookmarkStart w:id="99" w:name="_Toc17349"/>
      <w:r>
        <w:rPr>
          <w:highlight w:val="none"/>
        </w:rPr>
      </w:r>
      <w:bookmarkStart w:id="100" w:name="_Toc11610"/>
      <w:r>
        <w:rPr>
          <w:highlight w:val="none"/>
        </w:rPr>
      </w:r>
      <w:bookmarkStart w:id="101" w:name="_Toc31965"/>
      <w:r>
        <w:rPr>
          <w:rFonts w:ascii="宋体" w:hAnsi="宋体" w:cs="宋体"/>
          <w:b/>
          <w:color w:val="000000"/>
          <w:sz w:val="24"/>
          <w:highlight w:val="none"/>
        </w:rPr>
        <w:t xml:space="preserve">10、投标文件构成</w:t>
      </w:r>
      <w:bookmarkEnd w:id="99"/>
      <w:r>
        <w:rPr>
          <w:highlight w:val="none"/>
        </w:rPr>
      </w:r>
      <w:bookmarkEnd w:id="100"/>
      <w:r>
        <w:rPr>
          <w:highlight w:val="none"/>
        </w:rPr>
      </w:r>
      <w:bookmarkEnd w:id="101"/>
      <w:r>
        <w:rPr>
          <w:highlight w:val="none"/>
        </w:rPr>
      </w:r>
      <w:r>
        <w:rPr>
          <w:highlight w:val="none"/>
        </w:rPr>
      </w:r>
    </w:p>
    <w:p>
      <w:pPr>
        <w:ind w:firstLine="482"/>
        <w:spacing w:before="161"/>
        <w:rPr>
          <w:rFonts w:ascii="宋体" w:hAnsi="宋体" w:cs="宋体"/>
          <w:color w:val="000000"/>
          <w:sz w:val="24"/>
          <w:highlight w:val="none"/>
        </w:rPr>
        <w:outlineLvl w:val="2"/>
      </w:pPr>
      <w:r>
        <w:rPr>
          <w:highlight w:val="none"/>
        </w:rPr>
      </w:r>
      <w:bookmarkStart w:id="102" w:name="_Toc3771"/>
      <w:r>
        <w:rPr>
          <w:highlight w:val="none"/>
        </w:rPr>
      </w:r>
      <w:bookmarkStart w:id="103" w:name="_Toc12682"/>
      <w:r>
        <w:rPr>
          <w:highlight w:val="none"/>
        </w:rPr>
      </w:r>
      <w:bookmarkStart w:id="104" w:name="_Toc9531"/>
      <w:r>
        <w:rPr>
          <w:rFonts w:hint="eastAsia" w:ascii="宋体" w:hAnsi="宋体" w:cs="宋体"/>
          <w:color w:val="000000"/>
          <w:sz w:val="24"/>
          <w:highlight w:val="none"/>
        </w:rPr>
        <w:t xml:space="preserve">10.1投标人编写的投标文件应包括资格证明文件、符合性证明文件、投标分项报价表、技术要求响应</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偏离表、商务要求响应</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偏离表、其他证明文件、投标函、开标一览表等部分。</w:t>
      </w:r>
      <w:r>
        <w:rPr>
          <w:highlight w:val="none"/>
        </w:rPr>
      </w:r>
    </w:p>
    <w:p>
      <w:pPr>
        <w:ind w:firstLine="482"/>
        <w:spacing w:before="161"/>
        <w:rPr>
          <w:rFonts w:ascii="宋体" w:hAnsi="宋体" w:cs="宋体"/>
          <w:color w:val="000000"/>
          <w:sz w:val="24"/>
          <w:highlight w:val="none"/>
        </w:rPr>
        <w:outlineLvl w:val="2"/>
      </w:pPr>
      <w:r>
        <w:rPr>
          <w:rFonts w:hint="eastAsia" w:ascii="宋体" w:hAnsi="宋体" w:cs="宋体"/>
          <w:color w:val="000000"/>
          <w:sz w:val="24"/>
          <w:highlight w:val="none"/>
        </w:rPr>
        <w:t xml:space="preserve">10.2如标书制作工具中格式和内容与“江苏政府采购网”发布的招标文件不一致，请以“江苏政府采购网”发布的招标文件为准。</w:t>
      </w:r>
      <w:r>
        <w:rPr>
          <w:highlight w:val="none"/>
        </w:rPr>
      </w:r>
    </w:p>
    <w:p>
      <w:pPr>
        <w:ind w:firstLine="482"/>
        <w:spacing w:before="161"/>
        <w:rPr>
          <w:highlight w:val="none"/>
        </w:rPr>
        <w:outlineLvl w:val="2"/>
      </w:pPr>
      <w:r>
        <w:rPr>
          <w:rFonts w:ascii="宋体" w:hAnsi="宋体" w:cs="宋体"/>
          <w:b/>
          <w:color w:val="000000"/>
          <w:sz w:val="24"/>
          <w:highlight w:val="none"/>
        </w:rPr>
        <w:t xml:space="preserve">11、证明投标人及投标标的符合招标文件规定的文件</w:t>
      </w:r>
      <w:bookmarkEnd w:id="102"/>
      <w:r>
        <w:rPr>
          <w:highlight w:val="none"/>
        </w:rPr>
      </w:r>
      <w:bookmarkEnd w:id="103"/>
      <w:r>
        <w:rPr>
          <w:highlight w:val="none"/>
        </w:rPr>
      </w:r>
      <w:bookmarkEnd w:id="104"/>
      <w:r>
        <w:rPr>
          <w:highlight w:val="none"/>
        </w:rPr>
      </w:r>
      <w:r>
        <w:rPr>
          <w:highlight w:val="none"/>
        </w:rPr>
      </w:r>
    </w:p>
    <w:p>
      <w:pPr>
        <w:ind w:firstLine="480"/>
        <w:rPr>
          <w:highlight w:val="none"/>
        </w:rPr>
      </w:pPr>
      <w:r>
        <w:rPr>
          <w:rFonts w:ascii="宋体" w:hAnsi="宋体" w:cs="宋体"/>
          <w:color w:val="000000"/>
          <w:sz w:val="24"/>
          <w:highlight w:val="none"/>
        </w:rPr>
        <w:t xml:space="preserve">11.1投标人应按照招标文件要求提交证明文件，证明其及投标标的符合招标文件规定。</w:t>
      </w:r>
      <w:r>
        <w:rPr>
          <w:highlight w:val="none"/>
        </w:rPr>
      </w:r>
    </w:p>
    <w:p>
      <w:pPr>
        <w:ind w:firstLine="480"/>
        <w:rPr>
          <w:highlight w:val="none"/>
        </w:rPr>
      </w:pPr>
      <w:r>
        <w:rPr>
          <w:rFonts w:ascii="宋体" w:hAnsi="宋体" w:cs="宋体"/>
          <w:color w:val="000000"/>
          <w:sz w:val="24"/>
          <w:highlight w:val="none"/>
        </w:rPr>
        <w:t xml:space="preserve">11.2招标文件对证明文件无明确形式要求的，证明文件可以以文字资料、图纸和数据等形式提交。</w:t>
      </w:r>
      <w:r>
        <w:rPr>
          <w:highlight w:val="none"/>
        </w:rPr>
      </w:r>
    </w:p>
    <w:p>
      <w:pPr>
        <w:ind w:firstLine="482"/>
        <w:spacing w:before="161"/>
        <w:rPr>
          <w:highlight w:val="none"/>
        </w:rPr>
        <w:outlineLvl w:val="2"/>
      </w:pPr>
      <w:r>
        <w:rPr>
          <w:highlight w:val="none"/>
        </w:rPr>
      </w:r>
      <w:bookmarkStart w:id="105" w:name="_Toc2159"/>
      <w:r>
        <w:rPr>
          <w:highlight w:val="none"/>
        </w:rPr>
      </w:r>
      <w:bookmarkStart w:id="106" w:name="_Toc620"/>
      <w:r>
        <w:rPr>
          <w:highlight w:val="none"/>
        </w:rPr>
      </w:r>
      <w:bookmarkStart w:id="107" w:name="_Toc9759"/>
      <w:r>
        <w:rPr>
          <w:rFonts w:ascii="宋体" w:hAnsi="宋体" w:cs="宋体"/>
          <w:b/>
          <w:color w:val="000000"/>
          <w:sz w:val="24"/>
          <w:highlight w:val="none"/>
        </w:rPr>
        <w:t xml:space="preserve">12、投标分项报价表</w:t>
      </w:r>
      <w:bookmarkEnd w:id="105"/>
      <w:r>
        <w:rPr>
          <w:highlight w:val="none"/>
        </w:rPr>
      </w:r>
      <w:bookmarkEnd w:id="106"/>
      <w:r>
        <w:rPr>
          <w:highlight w:val="none"/>
        </w:rPr>
      </w:r>
      <w:bookmarkEnd w:id="107"/>
      <w:r>
        <w:rPr>
          <w:highlight w:val="none"/>
        </w:rPr>
      </w:r>
      <w:r>
        <w:rPr>
          <w:highlight w:val="none"/>
        </w:rPr>
      </w:r>
    </w:p>
    <w:p>
      <w:pPr>
        <w:ind w:firstLine="480"/>
        <w:rPr>
          <w:highlight w:val="none"/>
        </w:rPr>
      </w:pPr>
      <w:r>
        <w:rPr>
          <w:rFonts w:ascii="宋体" w:hAnsi="宋体" w:cs="宋体"/>
          <w:color w:val="000000"/>
          <w:sz w:val="24"/>
          <w:highlight w:val="none"/>
        </w:rPr>
        <w:t xml:space="preserve">12.1投标人应按照招标文件规定格式填报投标分项报价表。</w:t>
      </w:r>
      <w:r>
        <w:rPr>
          <w:highlight w:val="none"/>
        </w:rPr>
      </w:r>
    </w:p>
    <w:p>
      <w:pPr>
        <w:ind w:firstLine="480"/>
        <w:rPr>
          <w:highlight w:val="none"/>
        </w:rPr>
      </w:pPr>
      <w:r>
        <w:rPr>
          <w:rFonts w:ascii="宋体" w:hAnsi="宋体" w:cs="宋体"/>
          <w:color w:val="000000"/>
          <w:sz w:val="24"/>
          <w:highlight w:val="none"/>
        </w:rPr>
        <w:t xml:space="preserve">12.2投标货币。投标文件中的单价和总价无特殊规定的采用人民币报价，以元为单位标注。招标文件中另有规定的按规定执行。</w:t>
      </w:r>
      <w:r>
        <w:rPr>
          <w:highlight w:val="none"/>
        </w:rPr>
      </w:r>
    </w:p>
    <w:p>
      <w:pPr>
        <w:ind w:firstLine="482"/>
        <w:spacing w:before="161"/>
        <w:rPr>
          <w:rFonts w:ascii="宋体" w:hAnsi="宋体" w:cs="宋体"/>
          <w:b/>
          <w:color w:val="000000"/>
          <w:sz w:val="24"/>
          <w:highlight w:val="none"/>
        </w:rPr>
        <w:outlineLvl w:val="2"/>
      </w:pPr>
      <w:r>
        <w:rPr>
          <w:highlight w:val="none"/>
        </w:rPr>
      </w:r>
      <w:bookmarkStart w:id="108" w:name="_Toc30377"/>
      <w:r>
        <w:rPr>
          <w:highlight w:val="none"/>
        </w:rPr>
      </w:r>
      <w:bookmarkStart w:id="109" w:name="_Toc31506"/>
      <w:r>
        <w:rPr>
          <w:highlight w:val="none"/>
        </w:rPr>
      </w:r>
      <w:bookmarkStart w:id="110" w:name="_Toc14924"/>
      <w:r>
        <w:rPr>
          <w:rFonts w:ascii="宋体" w:hAnsi="宋体" w:cs="宋体"/>
          <w:b/>
          <w:color w:val="000000"/>
          <w:sz w:val="24"/>
          <w:highlight w:val="none"/>
        </w:rPr>
        <w:t xml:space="preserve">13、</w:t>
      </w:r>
      <w:bookmarkEnd w:id="108"/>
      <w:r>
        <w:rPr>
          <w:highlight w:val="none"/>
        </w:rPr>
      </w:r>
      <w:bookmarkEnd w:id="109"/>
      <w:r>
        <w:rPr>
          <w:highlight w:val="none"/>
        </w:rPr>
      </w:r>
      <w:bookmarkEnd w:id="110"/>
      <w:r>
        <w:rPr>
          <w:rFonts w:hint="eastAsia" w:ascii="宋体" w:hAnsi="宋体" w:cs="宋体"/>
          <w:b/>
          <w:color w:val="000000"/>
          <w:sz w:val="24"/>
          <w:highlight w:val="none"/>
        </w:rPr>
        <w:t xml:space="preserve">技术、商务条款偏离表</w:t>
      </w:r>
      <w:r>
        <w:rPr>
          <w:highlight w:val="none"/>
        </w:rPr>
      </w:r>
    </w:p>
    <w:p>
      <w:pPr>
        <w:ind w:firstLine="482"/>
        <w:spacing w:before="161"/>
        <w:rPr>
          <w:rFonts w:ascii="宋体" w:hAnsi="宋体" w:cs="宋体"/>
          <w:color w:val="000000"/>
          <w:sz w:val="24"/>
          <w:highlight w:val="none"/>
        </w:rPr>
        <w:outlineLvl w:val="2"/>
      </w:pPr>
      <w:r>
        <w:rPr>
          <w:highlight w:val="none"/>
        </w:rPr>
      </w:r>
      <w:bookmarkStart w:id="111" w:name="_Toc30054"/>
      <w:r>
        <w:rPr>
          <w:highlight w:val="none"/>
        </w:rPr>
      </w:r>
      <w:bookmarkStart w:id="112" w:name="_Toc2012"/>
      <w:r>
        <w:rPr>
          <w:highlight w:val="none"/>
        </w:rPr>
      </w:r>
      <w:bookmarkStart w:id="113" w:name="_Toc2687"/>
      <w:r>
        <w:rPr>
          <w:rFonts w:hint="eastAsia" w:ascii="宋体" w:hAnsi="宋体" w:cs="宋体"/>
          <w:color w:val="000000"/>
          <w:sz w:val="24"/>
          <w:highlight w:val="none"/>
        </w:rPr>
        <w:t xml:space="preserve">13.1 投标人需对招标文件中的技术要求与商务要求逐项</w:t>
      </w:r>
      <w:r>
        <w:rPr>
          <w:rFonts w:hint="eastAsia" w:ascii="宋体" w:hAnsi="宋体" w:cs="宋体"/>
          <w:color w:val="000000"/>
          <w:sz w:val="24"/>
          <w:highlight w:val="none"/>
        </w:rPr>
        <w:t xml:space="preserve">作出</w:t>
      </w:r>
      <w:r>
        <w:rPr>
          <w:rFonts w:hint="eastAsia" w:ascii="宋体" w:hAnsi="宋体" w:cs="宋体"/>
          <w:color w:val="000000"/>
          <w:sz w:val="24"/>
          <w:highlight w:val="none"/>
        </w:rPr>
        <w:t xml:space="preserve">响应或偏离，并说明原因。</w:t>
      </w:r>
      <w:r>
        <w:rPr>
          <w:highlight w:val="none"/>
        </w:rPr>
      </w:r>
    </w:p>
    <w:p>
      <w:pPr>
        <w:ind w:firstLine="482"/>
        <w:spacing w:before="161"/>
        <w:rPr>
          <w:rFonts w:ascii="宋体" w:hAnsi="宋体" w:cs="宋体"/>
          <w:color w:val="000000"/>
          <w:sz w:val="24"/>
          <w:highlight w:val="none"/>
        </w:rPr>
        <w:outlineLvl w:val="2"/>
      </w:pPr>
      <w:r>
        <w:rPr>
          <w:rFonts w:hint="eastAsia" w:ascii="宋体" w:hAnsi="宋体" w:cs="宋体"/>
          <w:color w:val="000000"/>
          <w:sz w:val="24"/>
          <w:highlight w:val="none"/>
        </w:rPr>
        <w:t xml:space="preserve">13.2 投标人可在投标文件中提供认为需要的其他技术文件或说明。</w:t>
      </w:r>
      <w:r>
        <w:rPr>
          <w:highlight w:val="none"/>
        </w:rPr>
      </w:r>
    </w:p>
    <w:p>
      <w:pPr>
        <w:ind w:firstLine="482"/>
        <w:spacing w:before="161"/>
        <w:rPr>
          <w:highlight w:val="none"/>
        </w:rPr>
        <w:outlineLvl w:val="2"/>
      </w:pPr>
      <w:r>
        <w:rPr>
          <w:rFonts w:ascii="宋体" w:hAnsi="宋体" w:cs="宋体"/>
          <w:b/>
          <w:color w:val="000000"/>
          <w:sz w:val="24"/>
          <w:highlight w:val="none"/>
        </w:rPr>
        <w:t xml:space="preserve">14、</w:t>
      </w:r>
      <w:bookmarkEnd w:id="111"/>
      <w:r>
        <w:rPr>
          <w:highlight w:val="none"/>
        </w:rPr>
      </w:r>
      <w:bookmarkEnd w:id="112"/>
      <w:r>
        <w:rPr>
          <w:highlight w:val="none"/>
        </w:rPr>
      </w:r>
      <w:bookmarkEnd w:id="113"/>
      <w:r>
        <w:rPr>
          <w:rFonts w:hint="eastAsia" w:ascii="宋体" w:hAnsi="宋体" w:cs="宋体"/>
          <w:b/>
          <w:color w:val="000000"/>
          <w:sz w:val="24"/>
          <w:highlight w:val="none"/>
        </w:rPr>
        <w:t xml:space="preserve">服务方案及人员配备等</w:t>
      </w:r>
      <w:r>
        <w:rPr>
          <w:highlight w:val="none"/>
        </w:rPr>
      </w:r>
    </w:p>
    <w:p>
      <w:pPr>
        <w:ind w:firstLine="480"/>
        <w:rPr>
          <w:rFonts w:ascii="宋体" w:hAnsi="宋体" w:cs="宋体"/>
          <w:color w:val="000000"/>
          <w:sz w:val="24"/>
          <w:highlight w:val="none"/>
        </w:rPr>
      </w:pPr>
      <w:r>
        <w:rPr>
          <w:rFonts w:ascii="宋体" w:hAnsi="宋体" w:cs="宋体"/>
          <w:color w:val="000000"/>
          <w:sz w:val="24"/>
          <w:highlight w:val="none"/>
        </w:rPr>
        <w:t xml:space="preserve">14.1投标人需根据招标文件要求提供</w:t>
      </w:r>
      <w:r>
        <w:rPr>
          <w:rFonts w:hint="eastAsia" w:ascii="宋体" w:hAnsi="宋体" w:cs="宋体"/>
          <w:color w:val="000000"/>
          <w:sz w:val="24"/>
          <w:highlight w:val="none"/>
        </w:rPr>
        <w:t xml:space="preserve">相应方案</w:t>
      </w:r>
      <w:r>
        <w:rPr>
          <w:highlight w:val="none"/>
        </w:rPr>
      </w:r>
    </w:p>
    <w:p>
      <w:pPr>
        <w:ind w:firstLine="480"/>
        <w:rPr>
          <w:highlight w:val="none"/>
        </w:rPr>
      </w:pPr>
      <w:r>
        <w:rPr>
          <w:rFonts w:ascii="宋体" w:hAnsi="宋体" w:cs="宋体"/>
          <w:color w:val="000000"/>
          <w:sz w:val="24"/>
          <w:highlight w:val="none"/>
        </w:rPr>
        <w:t xml:space="preserve">14.2投标人需根据招标文件要求提供</w:t>
      </w:r>
      <w:r>
        <w:rPr>
          <w:rFonts w:hint="eastAsia" w:ascii="宋体" w:hAnsi="宋体" w:cs="宋体"/>
          <w:color w:val="000000"/>
          <w:sz w:val="24"/>
          <w:highlight w:val="none"/>
        </w:rPr>
        <w:t xml:space="preserve">人员配备方案</w:t>
      </w:r>
      <w:r>
        <w:rPr>
          <w:rFonts w:ascii="宋体" w:hAnsi="宋体" w:cs="宋体"/>
          <w:color w:val="000000"/>
          <w:sz w:val="24"/>
          <w:highlight w:val="none"/>
        </w:rPr>
        <w:t xml:space="preserve">。</w:t>
      </w:r>
      <w:r>
        <w:rPr>
          <w:highlight w:val="none"/>
        </w:rPr>
      </w:r>
    </w:p>
    <w:p>
      <w:pPr>
        <w:ind w:firstLine="482"/>
        <w:spacing w:before="161"/>
        <w:rPr>
          <w:highlight w:val="none"/>
        </w:rPr>
        <w:outlineLvl w:val="2"/>
      </w:pPr>
      <w:r>
        <w:rPr>
          <w:highlight w:val="none"/>
        </w:rPr>
      </w:r>
      <w:bookmarkStart w:id="114" w:name="_Toc24671"/>
      <w:r>
        <w:rPr>
          <w:highlight w:val="none"/>
        </w:rPr>
      </w:r>
      <w:bookmarkStart w:id="115" w:name="_Toc10014"/>
      <w:r>
        <w:rPr>
          <w:highlight w:val="none"/>
        </w:rPr>
      </w:r>
      <w:bookmarkStart w:id="116" w:name="_Toc5756"/>
      <w:r>
        <w:rPr>
          <w:rFonts w:ascii="宋体" w:hAnsi="宋体" w:cs="宋体"/>
          <w:b/>
          <w:color w:val="000000"/>
          <w:sz w:val="24"/>
          <w:highlight w:val="none"/>
        </w:rPr>
        <w:t xml:space="preserve">15、投标函和开标一览表</w:t>
      </w:r>
      <w:bookmarkEnd w:id="114"/>
      <w:r>
        <w:rPr>
          <w:highlight w:val="none"/>
        </w:rPr>
      </w:r>
      <w:bookmarkEnd w:id="115"/>
      <w:r>
        <w:rPr>
          <w:highlight w:val="none"/>
        </w:rPr>
      </w:r>
      <w:bookmarkEnd w:id="116"/>
      <w:r>
        <w:rPr>
          <w:highlight w:val="none"/>
        </w:rPr>
      </w:r>
      <w:r>
        <w:rPr>
          <w:highlight w:val="none"/>
        </w:rPr>
      </w:r>
    </w:p>
    <w:p>
      <w:pPr>
        <w:ind w:firstLine="480"/>
        <w:rPr>
          <w:highlight w:val="none"/>
        </w:rPr>
      </w:pPr>
      <w:r>
        <w:rPr>
          <w:rFonts w:ascii="宋体" w:hAnsi="宋体" w:cs="宋体"/>
          <w:color w:val="000000"/>
          <w:sz w:val="24"/>
          <w:highlight w:val="none"/>
        </w:rPr>
        <w:t xml:space="preserve">15.1投标人应按照招标文件中提供的格式完整、正确填写投标函、开标一览表。</w:t>
      </w:r>
      <w:r>
        <w:rPr>
          <w:highlight w:val="none"/>
        </w:rPr>
      </w:r>
    </w:p>
    <w:p>
      <w:pPr>
        <w:ind w:firstLine="480"/>
        <w:rPr>
          <w:highlight w:val="none"/>
        </w:rPr>
      </w:pPr>
      <w:r>
        <w:rPr>
          <w:rFonts w:ascii="宋体" w:hAnsi="宋体" w:cs="宋体"/>
          <w:color w:val="000000"/>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highlight w:val="none"/>
        </w:rPr>
      </w:r>
    </w:p>
    <w:p>
      <w:pPr>
        <w:ind w:firstLine="482"/>
        <w:spacing w:before="161"/>
        <w:rPr>
          <w:highlight w:val="none"/>
        </w:rPr>
        <w:outlineLvl w:val="2"/>
      </w:pPr>
      <w:r>
        <w:rPr>
          <w:highlight w:val="none"/>
        </w:rPr>
      </w:r>
      <w:bookmarkStart w:id="117" w:name="_Toc10636"/>
      <w:r>
        <w:rPr>
          <w:highlight w:val="none"/>
        </w:rPr>
      </w:r>
      <w:bookmarkStart w:id="118" w:name="_Toc16777"/>
      <w:r>
        <w:rPr>
          <w:highlight w:val="none"/>
        </w:rPr>
      </w:r>
      <w:bookmarkStart w:id="119" w:name="_Toc997"/>
      <w:r>
        <w:rPr>
          <w:rFonts w:ascii="宋体" w:hAnsi="宋体" w:cs="宋体"/>
          <w:b/>
          <w:color w:val="000000"/>
          <w:sz w:val="24"/>
          <w:highlight w:val="none"/>
        </w:rPr>
        <w:t xml:space="preserve">16、投标有效期</w:t>
      </w:r>
      <w:bookmarkEnd w:id="117"/>
      <w:r>
        <w:rPr>
          <w:highlight w:val="none"/>
        </w:rPr>
      </w:r>
      <w:bookmarkEnd w:id="118"/>
      <w:r>
        <w:rPr>
          <w:highlight w:val="none"/>
        </w:rPr>
      </w:r>
      <w:bookmarkEnd w:id="119"/>
      <w:r>
        <w:rPr>
          <w:highlight w:val="none"/>
        </w:rPr>
      </w:r>
      <w:r>
        <w:rPr>
          <w:highlight w:val="none"/>
        </w:rPr>
      </w:r>
    </w:p>
    <w:p>
      <w:pPr>
        <w:ind w:firstLine="480"/>
        <w:rPr>
          <w:highlight w:val="none"/>
        </w:rPr>
      </w:pPr>
      <w:r>
        <w:rPr>
          <w:rFonts w:ascii="宋体" w:hAnsi="宋体" w:cs="宋体"/>
          <w:color w:val="000000"/>
          <w:sz w:val="24"/>
          <w:highlight w:val="none"/>
        </w:rPr>
        <w:t xml:space="preserve">16.1投标有效期为开标之日</w:t>
      </w:r>
      <w:r>
        <w:rPr>
          <w:rFonts w:hint="eastAsia" w:ascii="宋体" w:hAnsi="宋体" w:cs="宋体"/>
          <w:color w:val="000000"/>
          <w:sz w:val="24"/>
          <w:highlight w:val="none"/>
        </w:rPr>
        <w:t xml:space="preserve">起</w:t>
      </w:r>
      <w:r>
        <w:rPr>
          <w:rFonts w:hint="eastAsia" w:ascii="宋体" w:hAnsi="宋体" w:cs="宋体"/>
          <w:b/>
          <w:color w:val="000000"/>
          <w:sz w:val="24"/>
          <w:highlight w:val="none"/>
          <w:u w:val="single"/>
        </w:rPr>
        <w:t xml:space="preserve">九十</w:t>
      </w:r>
      <w:r>
        <w:rPr>
          <w:rFonts w:ascii="宋体" w:hAnsi="宋体" w:cs="宋体"/>
          <w:b/>
          <w:color w:val="000000"/>
          <w:sz w:val="24"/>
          <w:highlight w:val="none"/>
          <w:u w:val="single"/>
        </w:rPr>
        <w:t xml:space="preserve">（</w:t>
      </w:r>
      <w:r>
        <w:rPr>
          <w:rFonts w:ascii="仿宋" w:hAnsi="仿宋" w:eastAsia="仿宋" w:cs="仿宋"/>
          <w:b/>
          <w:color w:val="000000"/>
          <w:sz w:val="24"/>
          <w:highlight w:val="none"/>
          <w:u w:val="single"/>
        </w:rPr>
        <w:t xml:space="preserve">9</w:t>
      </w:r>
      <w:r>
        <w:rPr>
          <w:rFonts w:ascii="仿宋" w:hAnsi="仿宋" w:eastAsia="仿宋" w:cs="仿宋"/>
          <w:b/>
          <w:color w:val="000000"/>
          <w:sz w:val="24"/>
          <w:highlight w:val="none"/>
          <w:u w:val="single"/>
        </w:rPr>
        <w:t xml:space="preserve">0</w:t>
      </w:r>
      <w:r>
        <w:rPr>
          <w:rFonts w:ascii="宋体" w:hAnsi="宋体" w:cs="宋体"/>
          <w:b/>
          <w:color w:val="000000"/>
          <w:sz w:val="24"/>
          <w:highlight w:val="none"/>
          <w:u w:val="single"/>
        </w:rPr>
        <w:t xml:space="preserve">）天</w:t>
      </w:r>
      <w:r>
        <w:rPr>
          <w:rFonts w:ascii="宋体" w:hAnsi="宋体" w:cs="宋体"/>
          <w:color w:val="000000"/>
          <w:sz w:val="24"/>
          <w:highlight w:val="none"/>
        </w:rPr>
        <w:t xml:space="preserve">。投标有效期比规定短的将被视为未实质性响应招标文件而予以拒绝。</w:t>
      </w:r>
      <w:r>
        <w:rPr>
          <w:highlight w:val="none"/>
        </w:rPr>
      </w:r>
    </w:p>
    <w:p>
      <w:pPr>
        <w:ind w:firstLine="482"/>
        <w:spacing w:before="161"/>
        <w:rPr>
          <w:highlight w:val="none"/>
        </w:rPr>
        <w:outlineLvl w:val="2"/>
      </w:pPr>
      <w:r>
        <w:rPr>
          <w:highlight w:val="none"/>
        </w:rPr>
      </w:r>
      <w:bookmarkStart w:id="120" w:name="_Toc4091"/>
      <w:r>
        <w:rPr>
          <w:highlight w:val="none"/>
        </w:rPr>
      </w:r>
      <w:bookmarkStart w:id="121" w:name="_Toc4897"/>
      <w:r>
        <w:rPr>
          <w:highlight w:val="none"/>
        </w:rPr>
      </w:r>
      <w:bookmarkStart w:id="122" w:name="_Toc11883"/>
      <w:r>
        <w:rPr>
          <w:rFonts w:ascii="宋体" w:hAnsi="宋体" w:cs="宋体"/>
          <w:b/>
          <w:color w:val="000000"/>
          <w:sz w:val="24"/>
          <w:highlight w:val="none"/>
        </w:rPr>
        <w:t xml:space="preserve">17、投标有效期的延长</w:t>
      </w:r>
      <w:bookmarkEnd w:id="120"/>
      <w:r>
        <w:rPr>
          <w:highlight w:val="none"/>
        </w:rPr>
      </w:r>
      <w:bookmarkEnd w:id="121"/>
      <w:r>
        <w:rPr>
          <w:highlight w:val="none"/>
        </w:rPr>
      </w:r>
      <w:bookmarkEnd w:id="122"/>
      <w:r>
        <w:rPr>
          <w:highlight w:val="none"/>
        </w:rPr>
      </w:r>
      <w:r>
        <w:rPr>
          <w:highlight w:val="none"/>
        </w:rPr>
      </w:r>
    </w:p>
    <w:p>
      <w:pPr>
        <w:ind w:firstLine="480"/>
        <w:rPr>
          <w:highlight w:val="none"/>
        </w:rPr>
      </w:pPr>
      <w:r>
        <w:rPr>
          <w:rFonts w:ascii="宋体" w:hAnsi="宋体" w:cs="宋体"/>
          <w:color w:val="000000"/>
          <w:sz w:val="24"/>
          <w:highlight w:val="none"/>
        </w:rPr>
        <w:t xml:space="preserve">17.1在特殊情况下，</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于原投标有效期满之前，可向投标人提出延长投标有效期的要求。这种要求与答复均应采用书面形式。投标人可以拒绝</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的这一要求而放弃投标，同意延长投标有效期的投标人既不能要求也不允许修改其投标文件。受投标有效期约束的所有权利与义务均延长至新的有效期。</w:t>
      </w:r>
      <w:r>
        <w:rPr>
          <w:highlight w:val="none"/>
        </w:rPr>
      </w:r>
    </w:p>
    <w:p>
      <w:pPr>
        <w:ind w:firstLine="480"/>
        <w:rPr>
          <w:highlight w:val="none"/>
        </w:rPr>
      </w:pPr>
      <w:r>
        <w:rPr>
          <w:rFonts w:ascii="宋体" w:hAnsi="宋体" w:cs="宋体"/>
          <w:color w:val="000000"/>
          <w:sz w:val="24"/>
          <w:highlight w:val="none"/>
        </w:rPr>
        <w:t xml:space="preserve"> </w:t>
      </w:r>
      <w:r>
        <w:rPr>
          <w:highlight w:val="none"/>
        </w:rPr>
      </w:r>
    </w:p>
    <w:p>
      <w:pPr>
        <w:rPr>
          <w:highlight w:val="none"/>
        </w:rPr>
        <w:outlineLvl w:val="1"/>
      </w:pPr>
      <w:r>
        <w:rPr>
          <w:highlight w:val="none"/>
        </w:rPr>
      </w:r>
      <w:bookmarkStart w:id="123" w:name="_Toc9926"/>
      <w:r>
        <w:rPr>
          <w:highlight w:val="none"/>
        </w:rPr>
      </w:r>
      <w:bookmarkStart w:id="124" w:name="_Toc17032"/>
      <w:r>
        <w:rPr>
          <w:highlight w:val="none"/>
        </w:rPr>
      </w:r>
      <w:bookmarkStart w:id="125" w:name="_Toc194500869"/>
      <w:r>
        <w:rPr>
          <w:highlight w:val="none"/>
        </w:rPr>
      </w:r>
      <w:bookmarkStart w:id="126" w:name="_Toc23862"/>
      <w:r>
        <w:rPr>
          <w:highlight w:val="none"/>
        </w:rPr>
      </w:r>
      <w:bookmarkStart w:id="127" w:name="_Toc20024"/>
      <w:r>
        <w:rPr>
          <w:rFonts w:ascii="宋体" w:hAnsi="宋体" w:cs="宋体"/>
          <w:b/>
          <w:color w:val="000000"/>
          <w:sz w:val="24"/>
          <w:highlight w:val="none"/>
        </w:rPr>
        <w:t xml:space="preserve">四、投标文件的递交</w:t>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r>
        <w:rPr>
          <w:highlight w:val="none"/>
        </w:rPr>
      </w:r>
    </w:p>
    <w:p>
      <w:pPr>
        <w:ind w:firstLine="482"/>
        <w:spacing w:before="161"/>
        <w:rPr>
          <w:highlight w:val="none"/>
        </w:rPr>
        <w:outlineLvl w:val="2"/>
      </w:pPr>
      <w:r>
        <w:rPr>
          <w:highlight w:val="none"/>
        </w:rPr>
      </w:r>
      <w:bookmarkStart w:id="128" w:name="_Toc2169"/>
      <w:r>
        <w:rPr>
          <w:highlight w:val="none"/>
        </w:rPr>
      </w:r>
      <w:bookmarkStart w:id="129" w:name="_Toc23420"/>
      <w:r>
        <w:rPr>
          <w:highlight w:val="none"/>
        </w:rPr>
      </w:r>
      <w:bookmarkStart w:id="130" w:name="_Toc3515"/>
      <w:r>
        <w:rPr>
          <w:rFonts w:ascii="宋体" w:hAnsi="宋体" w:cs="宋体"/>
          <w:b/>
          <w:color w:val="000000"/>
          <w:sz w:val="24"/>
          <w:highlight w:val="none"/>
        </w:rPr>
        <w:t xml:space="preserve">18、电子投标文件的递交</w:t>
      </w:r>
      <w:bookmarkEnd w:id="128"/>
      <w:r>
        <w:rPr>
          <w:highlight w:val="none"/>
        </w:rPr>
      </w:r>
      <w:bookmarkEnd w:id="129"/>
      <w:r>
        <w:rPr>
          <w:highlight w:val="none"/>
        </w:rPr>
      </w:r>
      <w:bookmarkEnd w:id="130"/>
      <w:r>
        <w:rPr>
          <w:highlight w:val="none"/>
        </w:rPr>
      </w:r>
      <w:r>
        <w:rPr>
          <w:highlight w:val="none"/>
        </w:rPr>
      </w:r>
    </w:p>
    <w:p>
      <w:pPr>
        <w:ind w:firstLine="480"/>
        <w:rPr>
          <w:highlight w:val="none"/>
        </w:rPr>
      </w:pPr>
      <w:r>
        <w:rPr>
          <w:rFonts w:ascii="宋体" w:hAnsi="宋体" w:cs="宋体"/>
          <w:color w:val="000000"/>
          <w:sz w:val="24"/>
          <w:highlight w:val="none"/>
        </w:rPr>
        <w:t xml:space="preserve">18.1投标人应当按照《操作手册》规定，在投标截止时间</w:t>
      </w:r>
      <w:r>
        <w:rPr>
          <w:rFonts w:ascii="宋体" w:hAnsi="宋体" w:cs="宋体"/>
          <w:color w:val="000000"/>
          <w:sz w:val="24"/>
          <w:highlight w:val="none"/>
        </w:rPr>
        <w:t xml:space="preserve">前制作</w:t>
      </w:r>
      <w:r>
        <w:rPr>
          <w:rFonts w:ascii="宋体" w:hAnsi="宋体" w:cs="宋体"/>
          <w:color w:val="000000"/>
          <w:sz w:val="24"/>
          <w:highlight w:val="none"/>
        </w:rPr>
        <w:t xml:space="preserve">并上传电子投标文件</w:t>
      </w:r>
      <w:r>
        <w:rPr>
          <w:rFonts w:hint="eastAsia" w:ascii="宋体" w:hAnsi="宋体" w:cs="宋体"/>
          <w:color w:val="000000"/>
          <w:sz w:val="24"/>
          <w:highlight w:val="none"/>
        </w:rPr>
        <w:t xml:space="preserve">，并按照要求于投标截止时间前进行签到并对电子投标文件解密，</w:t>
      </w:r>
      <w:r>
        <w:rPr>
          <w:rFonts w:hint="eastAsia" w:ascii="宋体" w:hAnsi="宋体" w:cs="宋体"/>
          <w:color w:val="000000"/>
          <w:sz w:val="24"/>
          <w:highlight w:val="none"/>
        </w:rPr>
        <w:t xml:space="preserve">对</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hint="eastAsia" w:ascii="宋体" w:hAnsi="宋体" w:cs="宋体"/>
          <w:color w:val="000000"/>
          <w:sz w:val="24"/>
          <w:highlight w:val="none"/>
        </w:rPr>
        <w:t xml:space="preserve">操作不当引发的相关责任由投标人自负</w:t>
      </w:r>
      <w:r>
        <w:rPr>
          <w:rFonts w:ascii="宋体" w:hAnsi="宋体" w:cs="宋体"/>
          <w:color w:val="000000"/>
          <w:sz w:val="24"/>
          <w:highlight w:val="none"/>
        </w:rPr>
        <w:t xml:space="preserve">。</w:t>
      </w:r>
      <w:r>
        <w:rPr>
          <w:highlight w:val="none"/>
        </w:rPr>
      </w:r>
    </w:p>
    <w:p>
      <w:pPr>
        <w:ind w:firstLine="482"/>
        <w:spacing w:before="161"/>
        <w:rPr>
          <w:highlight w:val="none"/>
        </w:rPr>
        <w:outlineLvl w:val="2"/>
      </w:pPr>
      <w:r>
        <w:rPr>
          <w:highlight w:val="none"/>
        </w:rPr>
      </w:r>
      <w:bookmarkStart w:id="131" w:name="_Toc15219"/>
      <w:r>
        <w:rPr>
          <w:highlight w:val="none"/>
        </w:rPr>
      </w:r>
      <w:bookmarkStart w:id="132" w:name="_Toc12413"/>
      <w:r>
        <w:rPr>
          <w:highlight w:val="none"/>
        </w:rPr>
      </w:r>
      <w:bookmarkStart w:id="133" w:name="_Toc5011"/>
      <w:r>
        <w:rPr>
          <w:rFonts w:ascii="宋体" w:hAnsi="宋体" w:cs="宋体"/>
          <w:b/>
          <w:color w:val="000000"/>
          <w:sz w:val="24"/>
          <w:highlight w:val="none"/>
        </w:rPr>
        <w:t xml:space="preserve">19、投标截止日期</w:t>
      </w:r>
      <w:bookmarkEnd w:id="131"/>
      <w:r>
        <w:rPr>
          <w:highlight w:val="none"/>
        </w:rPr>
      </w:r>
      <w:bookmarkEnd w:id="132"/>
      <w:r>
        <w:rPr>
          <w:highlight w:val="none"/>
        </w:rPr>
      </w:r>
      <w:bookmarkEnd w:id="133"/>
      <w:r>
        <w:rPr>
          <w:highlight w:val="none"/>
        </w:rPr>
      </w:r>
      <w:r>
        <w:rPr>
          <w:highlight w:val="none"/>
        </w:rPr>
      </w:r>
    </w:p>
    <w:p>
      <w:pPr>
        <w:ind w:firstLine="480"/>
        <w:rPr>
          <w:highlight w:val="none"/>
        </w:rPr>
      </w:pPr>
      <w:r>
        <w:rPr>
          <w:rFonts w:ascii="宋体" w:hAnsi="宋体" w:cs="宋体"/>
          <w:color w:val="000000"/>
          <w:sz w:val="24"/>
          <w:highlight w:val="none"/>
        </w:rPr>
        <w:t xml:space="preserve">19.1投标人上传电子投标文件的时间不得迟于招标公告中规定的投标截止时间。</w:t>
      </w:r>
      <w:r>
        <w:rPr>
          <w:highlight w:val="none"/>
        </w:rPr>
      </w:r>
    </w:p>
    <w:p>
      <w:pPr>
        <w:ind w:firstLine="480"/>
        <w:rPr>
          <w:highlight w:val="none"/>
        </w:rPr>
      </w:pPr>
      <w:r>
        <w:rPr>
          <w:rFonts w:ascii="宋体" w:hAnsi="宋体" w:cs="宋体"/>
          <w:color w:val="000000"/>
          <w:sz w:val="24"/>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p>
    <w:p>
      <w:pPr>
        <w:ind w:firstLine="480"/>
        <w:rPr>
          <w:highlight w:val="none"/>
        </w:rPr>
      </w:pPr>
      <w:r>
        <w:rPr>
          <w:rFonts w:ascii="宋体" w:hAnsi="宋体" w:cs="宋体"/>
          <w:color w:val="000000"/>
          <w:sz w:val="24"/>
          <w:highlight w:val="none"/>
        </w:rPr>
        <w:t xml:space="preserve">19.2 </w:t>
      </w:r>
      <w:r>
        <w:rPr>
          <w:rFonts w:ascii="宋体" w:hAnsi="宋体" w:cs="宋体"/>
          <w:color w:val="000000"/>
          <w:sz w:val="24"/>
          <w:highlight w:val="none"/>
          <w:u w:val="single"/>
        </w:rPr>
        <w:t xml:space="preserve">采购代理机构</w:t>
      </w:r>
      <w:r>
        <w:rPr>
          <w:rFonts w:ascii="宋体" w:hAnsi="宋体" w:cs="宋体"/>
          <w:color w:val="000000"/>
          <w:sz w:val="24"/>
          <w:highlight w:val="none"/>
        </w:rPr>
        <w:t xml:space="preserve">可以按照规定，通过修改招标文件酌情延长投标截止日期，在此情况下，投标人的所有权利和义务以及投标人受制的截止日期均应以延长后新的截止日期为准。</w:t>
      </w:r>
      <w:r>
        <w:rPr>
          <w:highlight w:val="none"/>
        </w:rPr>
      </w:r>
    </w:p>
    <w:p>
      <w:pPr>
        <w:ind w:firstLine="482"/>
        <w:spacing w:before="161"/>
        <w:rPr>
          <w:highlight w:val="none"/>
        </w:rPr>
        <w:outlineLvl w:val="2"/>
      </w:pPr>
      <w:r>
        <w:rPr>
          <w:highlight w:val="none"/>
        </w:rPr>
      </w:r>
      <w:bookmarkStart w:id="134" w:name="_Toc2267"/>
      <w:r>
        <w:rPr>
          <w:highlight w:val="none"/>
        </w:rPr>
      </w:r>
      <w:bookmarkStart w:id="135" w:name="_Toc7348"/>
      <w:r>
        <w:rPr>
          <w:highlight w:val="none"/>
        </w:rPr>
      </w:r>
      <w:bookmarkStart w:id="136" w:name="_Toc14611"/>
      <w:r>
        <w:rPr>
          <w:rFonts w:ascii="宋体" w:hAnsi="宋体" w:cs="宋体"/>
          <w:b/>
          <w:color w:val="000000"/>
          <w:sz w:val="24"/>
          <w:highlight w:val="none"/>
        </w:rPr>
        <w:t xml:space="preserve">20、投标文件的拒收</w:t>
      </w:r>
      <w:bookmarkEnd w:id="134"/>
      <w:r>
        <w:rPr>
          <w:highlight w:val="none"/>
        </w:rPr>
      </w:r>
      <w:bookmarkEnd w:id="135"/>
      <w:r>
        <w:rPr>
          <w:highlight w:val="none"/>
        </w:rPr>
      </w:r>
      <w:bookmarkEnd w:id="136"/>
      <w:r>
        <w:rPr>
          <w:highlight w:val="none"/>
        </w:rPr>
      </w:r>
      <w:r>
        <w:rPr>
          <w:highlight w:val="none"/>
        </w:rPr>
      </w:r>
    </w:p>
    <w:p>
      <w:pPr>
        <w:ind w:firstLine="480"/>
        <w:rPr>
          <w:highlight w:val="none"/>
        </w:rPr>
      </w:pPr>
      <w:r>
        <w:rPr>
          <w:rFonts w:ascii="宋体" w:hAnsi="宋体" w:cs="宋体"/>
          <w:color w:val="000000"/>
          <w:sz w:val="24"/>
          <w:highlight w:val="none"/>
        </w:rPr>
        <w:t xml:space="preserve">20.1 采购代理机构拒绝接收在其规定的投标截止时间后上传的任何投标文件。</w:t>
      </w:r>
      <w:r>
        <w:rPr>
          <w:highlight w:val="none"/>
        </w:rPr>
      </w:r>
    </w:p>
    <w:p>
      <w:pPr>
        <w:ind w:firstLine="482"/>
        <w:spacing w:before="161"/>
        <w:rPr>
          <w:highlight w:val="none"/>
        </w:rPr>
        <w:outlineLvl w:val="2"/>
      </w:pPr>
      <w:r>
        <w:rPr>
          <w:highlight w:val="none"/>
        </w:rPr>
      </w:r>
      <w:bookmarkStart w:id="137" w:name="_Toc5294"/>
      <w:r>
        <w:rPr>
          <w:highlight w:val="none"/>
        </w:rPr>
      </w:r>
      <w:bookmarkStart w:id="138" w:name="_Toc11769"/>
      <w:r>
        <w:rPr>
          <w:highlight w:val="none"/>
        </w:rPr>
      </w:r>
      <w:bookmarkStart w:id="139" w:name="_Toc27685"/>
      <w:r>
        <w:rPr>
          <w:rFonts w:ascii="宋体" w:hAnsi="宋体" w:cs="宋体"/>
          <w:b/>
          <w:color w:val="000000"/>
          <w:sz w:val="24"/>
          <w:highlight w:val="none"/>
        </w:rPr>
        <w:t xml:space="preserve">21、投标文件的撤回和修改</w:t>
      </w:r>
      <w:bookmarkEnd w:id="137"/>
      <w:r>
        <w:rPr>
          <w:highlight w:val="none"/>
        </w:rPr>
      </w:r>
      <w:bookmarkEnd w:id="138"/>
      <w:r>
        <w:rPr>
          <w:highlight w:val="none"/>
        </w:rPr>
      </w:r>
      <w:bookmarkEnd w:id="139"/>
      <w:r>
        <w:rPr>
          <w:highlight w:val="none"/>
        </w:rPr>
      </w:r>
      <w:r>
        <w:rPr>
          <w:highlight w:val="none"/>
        </w:rPr>
      </w:r>
    </w:p>
    <w:p>
      <w:pPr>
        <w:ind w:firstLine="480"/>
        <w:rPr>
          <w:highlight w:val="none"/>
        </w:rPr>
      </w:pPr>
      <w:r>
        <w:rPr>
          <w:rFonts w:ascii="宋体" w:hAnsi="宋体" w:cs="宋体"/>
          <w:color w:val="000000"/>
          <w:sz w:val="24"/>
          <w:highlight w:val="none"/>
        </w:rPr>
        <w:t xml:space="preserve">21.1 投标文件的撤回</w:t>
      </w:r>
      <w:r>
        <w:rPr>
          <w:highlight w:val="none"/>
        </w:rPr>
      </w:r>
    </w:p>
    <w:p>
      <w:pPr>
        <w:ind w:firstLine="480"/>
        <w:rPr>
          <w:highlight w:val="none"/>
        </w:rPr>
      </w:pPr>
      <w:r>
        <w:rPr>
          <w:rFonts w:ascii="宋体" w:hAnsi="宋体" w:cs="宋体"/>
          <w:color w:val="000000"/>
          <w:sz w:val="24"/>
          <w:highlight w:val="none"/>
        </w:rPr>
        <w:t xml:space="preserve">21.1.1 电子投标文件的撤回</w:t>
      </w:r>
      <w:r>
        <w:rPr>
          <w:highlight w:val="none"/>
        </w:rPr>
      </w:r>
    </w:p>
    <w:p>
      <w:pPr>
        <w:ind w:firstLine="480"/>
        <w:rPr>
          <w:highlight w:val="none"/>
        </w:rPr>
      </w:pPr>
      <w:r>
        <w:rPr>
          <w:rFonts w:ascii="宋体" w:hAnsi="宋体" w:cs="宋体"/>
          <w:color w:val="000000"/>
          <w:sz w:val="24"/>
          <w:highlight w:val="none"/>
        </w:rPr>
        <w:t xml:space="preserve">投标人可在投标截止时间前，撤回其电子投标文件，具体操作方法见《操作手册》。</w:t>
      </w:r>
      <w:r>
        <w:rPr>
          <w:highlight w:val="none"/>
        </w:rPr>
      </w:r>
    </w:p>
    <w:p>
      <w:pPr>
        <w:ind w:firstLine="480"/>
        <w:rPr>
          <w:highlight w:val="none"/>
        </w:rPr>
      </w:pPr>
      <w:r>
        <w:rPr>
          <w:rFonts w:ascii="宋体" w:hAnsi="宋体" w:cs="宋体"/>
          <w:color w:val="000000"/>
          <w:sz w:val="24"/>
          <w:highlight w:val="none"/>
        </w:rPr>
        <w:t xml:space="preserve">21.1.2 投标人撤回电子投标文件，则认为其不再参与本项目投标活动。</w:t>
      </w:r>
      <w:r>
        <w:rPr>
          <w:highlight w:val="none"/>
        </w:rPr>
      </w:r>
    </w:p>
    <w:p>
      <w:pPr>
        <w:ind w:firstLine="480"/>
        <w:rPr>
          <w:highlight w:val="none"/>
        </w:rPr>
      </w:pPr>
      <w:r>
        <w:rPr>
          <w:rFonts w:ascii="宋体" w:hAnsi="宋体" w:cs="宋体"/>
          <w:color w:val="000000"/>
          <w:sz w:val="24"/>
          <w:highlight w:val="none"/>
        </w:rPr>
        <w:t xml:space="preserve">21.2 投标文件的修改</w:t>
      </w:r>
      <w:r>
        <w:rPr>
          <w:highlight w:val="none"/>
        </w:rPr>
      </w:r>
    </w:p>
    <w:p>
      <w:pPr>
        <w:ind w:firstLine="480"/>
        <w:rPr>
          <w:highlight w:val="none"/>
        </w:rPr>
      </w:pPr>
      <w:r>
        <w:rPr>
          <w:rFonts w:ascii="宋体" w:hAnsi="宋体" w:cs="宋体"/>
          <w:color w:val="000000"/>
          <w:sz w:val="24"/>
          <w:highlight w:val="none"/>
        </w:rPr>
        <w:t xml:space="preserve">21.2.1投标人可在投标截止时间前，对其电子投标文件进行修改，具体操作方法见《操作手册》。</w:t>
      </w:r>
      <w:r>
        <w:rPr>
          <w:highlight w:val="none"/>
        </w:rPr>
      </w:r>
    </w:p>
    <w:p>
      <w:pPr>
        <w:ind w:firstLine="480"/>
        <w:rPr>
          <w:highlight w:val="none"/>
        </w:rPr>
      </w:pPr>
      <w:r>
        <w:rPr>
          <w:rFonts w:ascii="宋体" w:hAnsi="宋体" w:cs="宋体"/>
          <w:color w:val="000000"/>
          <w:sz w:val="24"/>
          <w:highlight w:val="none"/>
        </w:rPr>
        <w:t xml:space="preserve">21.2.2 在投标截止时间之后，投标人不得对其电子投标文件作任何修改。</w:t>
      </w:r>
      <w:r>
        <w:rPr>
          <w:highlight w:val="none"/>
        </w:rPr>
      </w:r>
    </w:p>
    <w:p>
      <w:pPr>
        <w:ind w:firstLine="480"/>
        <w:rPr>
          <w:highlight w:val="none"/>
        </w:rPr>
      </w:pPr>
      <w:r>
        <w:rPr>
          <w:rFonts w:ascii="宋体" w:hAnsi="宋体" w:cs="宋体"/>
          <w:color w:val="000000"/>
          <w:sz w:val="24"/>
          <w:highlight w:val="none"/>
        </w:rPr>
        <w:t xml:space="preserve">21.3 在投标截止时间至招标文件中规定的投标有效期满之间的这段时间内，投标人不得撤回其投标。</w:t>
      </w:r>
      <w:r>
        <w:rPr>
          <w:highlight w:val="none"/>
        </w:rPr>
      </w:r>
    </w:p>
    <w:p>
      <w:pPr>
        <w:rPr>
          <w:highlight w:val="none"/>
        </w:rPr>
      </w:pPr>
      <w:r>
        <w:rPr>
          <w:rFonts w:ascii="宋体" w:hAnsi="宋体" w:cs="宋体"/>
          <w:b/>
          <w:color w:val="000000"/>
          <w:sz w:val="24"/>
          <w:highlight w:val="none"/>
        </w:rPr>
        <w:t xml:space="preserve"> </w:t>
      </w:r>
      <w:r>
        <w:rPr>
          <w:highlight w:val="none"/>
        </w:rPr>
      </w:r>
    </w:p>
    <w:p>
      <w:pPr>
        <w:rPr>
          <w:highlight w:val="none"/>
        </w:rPr>
        <w:outlineLvl w:val="1"/>
      </w:pPr>
      <w:r>
        <w:rPr>
          <w:highlight w:val="none"/>
        </w:rPr>
      </w:r>
      <w:bookmarkStart w:id="140" w:name="_Toc23795"/>
      <w:r>
        <w:rPr>
          <w:highlight w:val="none"/>
        </w:rPr>
      </w:r>
      <w:bookmarkStart w:id="141" w:name="_Toc19690"/>
      <w:r>
        <w:rPr>
          <w:highlight w:val="none"/>
        </w:rPr>
      </w:r>
      <w:bookmarkStart w:id="142" w:name="_Toc194500870"/>
      <w:r>
        <w:rPr>
          <w:highlight w:val="none"/>
        </w:rPr>
      </w:r>
      <w:bookmarkStart w:id="143" w:name="_Toc24542"/>
      <w:r>
        <w:rPr>
          <w:highlight w:val="none"/>
        </w:rPr>
      </w:r>
      <w:bookmarkStart w:id="144" w:name="_Toc29449"/>
      <w:r>
        <w:rPr>
          <w:rFonts w:ascii="宋体" w:hAnsi="宋体" w:cs="宋体"/>
          <w:b/>
          <w:color w:val="000000"/>
          <w:sz w:val="24"/>
          <w:highlight w:val="none"/>
        </w:rPr>
        <w:t xml:space="preserve">五、开标与评标</w:t>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r>
        <w:rPr>
          <w:highlight w:val="none"/>
        </w:rPr>
      </w:r>
    </w:p>
    <w:p>
      <w:pPr>
        <w:ind w:firstLine="482"/>
        <w:spacing w:before="161"/>
        <w:rPr>
          <w:highlight w:val="none"/>
        </w:rPr>
        <w:outlineLvl w:val="2"/>
      </w:pPr>
      <w:r>
        <w:rPr>
          <w:highlight w:val="none"/>
        </w:rPr>
      </w:r>
      <w:bookmarkStart w:id="145" w:name="_Toc832"/>
      <w:r>
        <w:rPr>
          <w:highlight w:val="none"/>
        </w:rPr>
      </w:r>
      <w:bookmarkStart w:id="146" w:name="_Toc27136"/>
      <w:r>
        <w:rPr>
          <w:highlight w:val="none"/>
        </w:rPr>
      </w:r>
      <w:bookmarkStart w:id="147" w:name="_Toc31936"/>
      <w:r>
        <w:rPr>
          <w:rFonts w:ascii="宋体" w:hAnsi="宋体" w:cs="宋体"/>
          <w:b/>
          <w:color w:val="000000"/>
          <w:sz w:val="24"/>
          <w:highlight w:val="none"/>
        </w:rPr>
        <w:t xml:space="preserve">22、开标</w:t>
      </w:r>
      <w:bookmarkEnd w:id="145"/>
      <w:r>
        <w:rPr>
          <w:highlight w:val="none"/>
        </w:rPr>
      </w:r>
      <w:bookmarkEnd w:id="146"/>
      <w:r>
        <w:rPr>
          <w:highlight w:val="none"/>
        </w:rPr>
      </w:r>
      <w:bookmarkEnd w:id="147"/>
      <w:r>
        <w:rPr>
          <w:highlight w:val="none"/>
        </w:rPr>
      </w:r>
      <w:r>
        <w:rPr>
          <w:highlight w:val="none"/>
        </w:rPr>
      </w:r>
    </w:p>
    <w:p>
      <w:pPr>
        <w:ind w:firstLine="480"/>
        <w:rPr>
          <w:highlight w:val="none"/>
        </w:rPr>
      </w:pPr>
      <w:r>
        <w:rPr>
          <w:rFonts w:ascii="宋体" w:hAnsi="宋体" w:cs="宋体"/>
          <w:color w:val="000000"/>
          <w:sz w:val="24"/>
          <w:highlight w:val="none"/>
        </w:rPr>
        <w:t xml:space="preserve">22.1 采购代理机构将在招标公告中规定的时间和地点组织公开开标。投标人应当按照《操作手册》规定，参加开标活动和在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规定的时间内对投标文件进行解密。</w:t>
      </w:r>
      <w:r>
        <w:rPr>
          <w:highlight w:val="none"/>
        </w:rPr>
      </w:r>
    </w:p>
    <w:p>
      <w:pPr>
        <w:ind w:firstLine="480"/>
        <w:rPr>
          <w:highlight w:val="none"/>
        </w:rPr>
      </w:pPr>
      <w:r>
        <w:rPr>
          <w:rFonts w:ascii="宋体" w:hAnsi="宋体" w:cs="宋体"/>
          <w:color w:val="000000"/>
          <w:sz w:val="24"/>
          <w:highlight w:val="none"/>
        </w:rPr>
        <w:t xml:space="preserve">22.2 开标仪式由采购代理机构组织。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将自动对项目进行开标，并宣布各投标人名称和投标价格。</w:t>
      </w:r>
      <w:r>
        <w:rPr>
          <w:highlight w:val="none"/>
        </w:rPr>
      </w:r>
    </w:p>
    <w:p>
      <w:pPr>
        <w:ind w:firstLine="480"/>
        <w:rPr>
          <w:highlight w:val="none"/>
        </w:rPr>
      </w:pPr>
      <w:r>
        <w:rPr>
          <w:rFonts w:ascii="宋体" w:hAnsi="宋体" w:cs="宋体"/>
          <w:color w:val="000000"/>
          <w:sz w:val="24"/>
          <w:highlight w:val="none"/>
        </w:rPr>
        <w:t xml:space="preserve">22.3 投标人在开标过程中涉及到的投标文件解密、开标结果确认等工作，应按照《操作手册》规定执行。</w:t>
      </w:r>
      <w:r>
        <w:rPr>
          <w:highlight w:val="none"/>
        </w:rPr>
      </w:r>
    </w:p>
    <w:p>
      <w:pPr>
        <w:ind w:firstLine="480"/>
        <w:rPr>
          <w:highlight w:val="none"/>
        </w:rPr>
      </w:pPr>
      <w:r>
        <w:rPr>
          <w:rFonts w:ascii="宋体" w:hAnsi="宋体" w:cs="宋体"/>
          <w:color w:val="000000"/>
          <w:sz w:val="24"/>
          <w:highlight w:val="none"/>
        </w:rPr>
        <w:t xml:space="preserve">22.4 投标人如果对开标过程和开标记录有疑义，应当根据《操作手册》规定提出，如</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中《开标记录表》宣布后5分钟内未提出的，视同认可开标结果。</w:t>
      </w:r>
      <w:r>
        <w:rPr>
          <w:highlight w:val="none"/>
        </w:rPr>
      </w:r>
    </w:p>
    <w:p>
      <w:pPr>
        <w:ind w:firstLine="482"/>
        <w:spacing w:before="161"/>
        <w:rPr>
          <w:highlight w:val="none"/>
        </w:rPr>
        <w:outlineLvl w:val="2"/>
      </w:pPr>
      <w:r>
        <w:rPr>
          <w:highlight w:val="none"/>
        </w:rPr>
      </w:r>
      <w:bookmarkStart w:id="148" w:name="_Toc8566"/>
      <w:r>
        <w:rPr>
          <w:highlight w:val="none"/>
        </w:rPr>
      </w:r>
      <w:bookmarkStart w:id="149" w:name="_Toc18519"/>
      <w:r>
        <w:rPr>
          <w:highlight w:val="none"/>
        </w:rPr>
      </w:r>
      <w:bookmarkStart w:id="150" w:name="_Toc17534"/>
      <w:r>
        <w:rPr>
          <w:rFonts w:ascii="宋体" w:hAnsi="宋体" w:cs="宋体"/>
          <w:b/>
          <w:color w:val="000000"/>
          <w:sz w:val="24"/>
          <w:highlight w:val="none"/>
        </w:rPr>
        <w:t xml:space="preserve">23、评标委员会</w:t>
      </w:r>
      <w:bookmarkEnd w:id="148"/>
      <w:r>
        <w:rPr>
          <w:highlight w:val="none"/>
        </w:rPr>
      </w:r>
      <w:bookmarkEnd w:id="149"/>
      <w:r>
        <w:rPr>
          <w:highlight w:val="none"/>
        </w:rPr>
      </w:r>
      <w:bookmarkEnd w:id="150"/>
      <w:r>
        <w:rPr>
          <w:highlight w:val="none"/>
        </w:rPr>
      </w:r>
      <w:r>
        <w:rPr>
          <w:highlight w:val="none"/>
        </w:rPr>
      </w:r>
    </w:p>
    <w:p>
      <w:pPr>
        <w:ind w:firstLine="480"/>
        <w:rPr>
          <w:highlight w:val="none"/>
        </w:rPr>
      </w:pPr>
      <w:r>
        <w:rPr>
          <w:rFonts w:ascii="宋体" w:hAnsi="宋体" w:cs="宋体"/>
          <w:color w:val="000000"/>
          <w:sz w:val="24"/>
          <w:highlight w:val="none"/>
        </w:rPr>
        <w:t xml:space="preserve">23.1开标后，采购代理机构将立即组织评标委员会（以下简称评委会）进行评标。</w:t>
      </w:r>
      <w:r>
        <w:rPr>
          <w:highlight w:val="none"/>
        </w:rPr>
      </w:r>
    </w:p>
    <w:p>
      <w:pPr>
        <w:ind w:firstLine="480"/>
        <w:rPr>
          <w:highlight w:val="none"/>
        </w:rPr>
      </w:pPr>
      <w:r>
        <w:rPr>
          <w:rFonts w:ascii="宋体" w:hAnsi="宋体" w:cs="宋体"/>
          <w:color w:val="000000"/>
          <w:sz w:val="24"/>
          <w:highlight w:val="none"/>
        </w:rPr>
        <w:t xml:space="preserve">23.2 评委会由采购人代表和有关技术、经济等方面的专家组成，</w:t>
      </w:r>
      <w:r>
        <w:rPr>
          <w:rFonts w:ascii="宋体" w:hAnsi="宋体" w:cs="宋体"/>
          <w:color w:val="000000"/>
          <w:sz w:val="24"/>
          <w:highlight w:val="none"/>
        </w:rPr>
        <w:t xml:space="preserve">且人员</w:t>
      </w:r>
      <w:r>
        <w:rPr>
          <w:rFonts w:ascii="宋体" w:hAnsi="宋体" w:cs="宋体"/>
          <w:color w:val="000000"/>
          <w:sz w:val="24"/>
          <w:highlight w:val="none"/>
        </w:rPr>
        <w:t xml:space="preserve">构成符合政府采购有关规定。</w:t>
      </w:r>
      <w:r>
        <w:rPr>
          <w:highlight w:val="none"/>
        </w:rPr>
      </w:r>
    </w:p>
    <w:p>
      <w:pPr>
        <w:ind w:firstLine="480"/>
        <w:rPr>
          <w:highlight w:val="none"/>
        </w:rPr>
      </w:pPr>
      <w:r>
        <w:rPr>
          <w:rFonts w:ascii="宋体" w:hAnsi="宋体" w:cs="宋体"/>
          <w:color w:val="000000"/>
          <w:sz w:val="24"/>
          <w:highlight w:val="none"/>
        </w:rPr>
        <w:t xml:space="preserve">23.3评委会独立工作，负责评审所有投标文件并确定中标候选人。</w:t>
      </w:r>
      <w:r>
        <w:rPr>
          <w:highlight w:val="none"/>
        </w:rPr>
      </w:r>
    </w:p>
    <w:p>
      <w:pPr>
        <w:ind w:firstLine="482"/>
        <w:spacing w:before="161"/>
        <w:rPr>
          <w:highlight w:val="none"/>
        </w:rPr>
        <w:outlineLvl w:val="2"/>
      </w:pPr>
      <w:r>
        <w:rPr>
          <w:highlight w:val="none"/>
        </w:rPr>
      </w:r>
      <w:bookmarkStart w:id="151" w:name="_Toc18807"/>
      <w:r>
        <w:rPr>
          <w:highlight w:val="none"/>
        </w:rPr>
      </w:r>
      <w:bookmarkStart w:id="152" w:name="_Toc28337"/>
      <w:r>
        <w:rPr>
          <w:highlight w:val="none"/>
        </w:rPr>
      </w:r>
      <w:bookmarkStart w:id="153" w:name="_Toc4363"/>
      <w:r>
        <w:rPr>
          <w:rFonts w:ascii="宋体" w:hAnsi="宋体" w:cs="宋体"/>
          <w:b/>
          <w:color w:val="000000"/>
          <w:sz w:val="24"/>
          <w:highlight w:val="none"/>
        </w:rPr>
        <w:t xml:space="preserve">24．评标过程的保密与公正</w:t>
      </w:r>
      <w:bookmarkEnd w:id="151"/>
      <w:r>
        <w:rPr>
          <w:highlight w:val="none"/>
        </w:rPr>
      </w:r>
      <w:bookmarkEnd w:id="152"/>
      <w:r>
        <w:rPr>
          <w:highlight w:val="none"/>
        </w:rPr>
      </w:r>
      <w:bookmarkEnd w:id="153"/>
      <w:r>
        <w:rPr>
          <w:highlight w:val="none"/>
        </w:rPr>
      </w:r>
      <w:r>
        <w:rPr>
          <w:highlight w:val="none"/>
        </w:rPr>
      </w:r>
    </w:p>
    <w:p>
      <w:pPr>
        <w:ind w:firstLine="480"/>
        <w:rPr>
          <w:highlight w:val="none"/>
        </w:rPr>
      </w:pPr>
      <w:r>
        <w:rPr>
          <w:rFonts w:ascii="宋体" w:hAnsi="宋体" w:cs="宋体"/>
          <w:color w:val="000000"/>
          <w:sz w:val="24"/>
          <w:highlight w:val="none"/>
        </w:rPr>
        <w:t xml:space="preserve">24.1 凡是与审查、澄清、评价和比较投标的有关资料以及授标建议等，采购人、评委、采购代理机构均不得向投标人或与评标无关的其他人员透露。</w:t>
      </w:r>
      <w:r>
        <w:rPr>
          <w:highlight w:val="none"/>
        </w:rPr>
      </w:r>
    </w:p>
    <w:p>
      <w:pPr>
        <w:ind w:firstLine="480"/>
        <w:rPr>
          <w:highlight w:val="none"/>
        </w:rPr>
      </w:pPr>
      <w:r>
        <w:rPr>
          <w:rFonts w:ascii="宋体" w:hAnsi="宋体" w:cs="宋体"/>
          <w:color w:val="000000"/>
          <w:sz w:val="24"/>
          <w:highlight w:val="none"/>
        </w:rPr>
        <w:t xml:space="preserve">24.2 在评标过程中，投标人不得以任何行为影响评标过程，否则其投标文件将被作为无效投标文件。</w:t>
      </w:r>
      <w:r>
        <w:rPr>
          <w:highlight w:val="none"/>
        </w:rPr>
      </w:r>
    </w:p>
    <w:p>
      <w:pPr>
        <w:ind w:firstLine="480"/>
        <w:rPr>
          <w:highlight w:val="none"/>
        </w:rPr>
      </w:pPr>
      <w:r>
        <w:rPr>
          <w:rFonts w:ascii="宋体" w:hAnsi="宋体" w:cs="宋体"/>
          <w:color w:val="000000"/>
          <w:sz w:val="24"/>
          <w:highlight w:val="none"/>
        </w:rPr>
        <w:t xml:space="preserve">24.3 采购代理机构和评标委员会不向未中标的投标人解释未中标原因，也不公布评标过程中的相关细节。</w:t>
      </w:r>
      <w:r>
        <w:rPr>
          <w:highlight w:val="none"/>
        </w:rPr>
      </w:r>
    </w:p>
    <w:p>
      <w:pPr>
        <w:ind w:firstLine="480"/>
        <w:rPr>
          <w:highlight w:val="none"/>
        </w:rPr>
      </w:pPr>
      <w:r>
        <w:rPr>
          <w:rFonts w:ascii="宋体" w:hAnsi="宋体" w:cs="宋体"/>
          <w:color w:val="000000"/>
          <w:sz w:val="24"/>
          <w:highlight w:val="none"/>
        </w:rPr>
        <w:t xml:space="preserve">24.4 采用综合评分法的项目，未中标的投标人可于中标结果公告期限届满之日起通过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查看自己的评审得分及排序情况。</w:t>
      </w:r>
      <w:r>
        <w:rPr>
          <w:highlight w:val="none"/>
        </w:rPr>
      </w:r>
    </w:p>
    <w:p>
      <w:pPr>
        <w:ind w:firstLine="482"/>
        <w:spacing w:before="161"/>
        <w:rPr>
          <w:highlight w:val="none"/>
        </w:rPr>
        <w:outlineLvl w:val="2"/>
      </w:pPr>
      <w:r>
        <w:rPr>
          <w:highlight w:val="none"/>
        </w:rPr>
      </w:r>
      <w:bookmarkStart w:id="154" w:name="_Toc16416"/>
      <w:r>
        <w:rPr>
          <w:highlight w:val="none"/>
        </w:rPr>
      </w:r>
      <w:bookmarkStart w:id="155" w:name="_Toc17272"/>
      <w:r>
        <w:rPr>
          <w:highlight w:val="none"/>
        </w:rPr>
      </w:r>
      <w:bookmarkStart w:id="156" w:name="_Toc3225"/>
      <w:r>
        <w:rPr>
          <w:rFonts w:ascii="宋体" w:hAnsi="宋体" w:cs="宋体"/>
          <w:b/>
          <w:color w:val="000000"/>
          <w:sz w:val="24"/>
          <w:highlight w:val="none"/>
        </w:rPr>
        <w:t xml:space="preserve">25．投标文件的澄清</w:t>
      </w:r>
      <w:bookmarkEnd w:id="154"/>
      <w:r>
        <w:rPr>
          <w:highlight w:val="none"/>
        </w:rPr>
      </w:r>
      <w:bookmarkEnd w:id="155"/>
      <w:r>
        <w:rPr>
          <w:highlight w:val="none"/>
        </w:rPr>
      </w:r>
      <w:bookmarkEnd w:id="156"/>
      <w:r>
        <w:rPr>
          <w:highlight w:val="none"/>
        </w:rPr>
      </w:r>
      <w:r>
        <w:rPr>
          <w:highlight w:val="none"/>
        </w:rPr>
      </w:r>
    </w:p>
    <w:p>
      <w:pPr>
        <w:ind w:firstLine="480"/>
        <w:rPr>
          <w:highlight w:val="none"/>
        </w:rPr>
      </w:pPr>
      <w:r>
        <w:rPr>
          <w:rFonts w:ascii="宋体" w:hAnsi="宋体" w:cs="宋体"/>
          <w:color w:val="000000"/>
          <w:sz w:val="24"/>
          <w:highlight w:val="none"/>
        </w:rPr>
        <w:t xml:space="preserve">25.1评标期间，评委会对投标文件中含义不明确、同类问题表述不一致或者有明显文字和计算错误的内容 ，有权要求投标人</w:t>
      </w:r>
      <w:r>
        <w:rPr>
          <w:rFonts w:ascii="宋体" w:hAnsi="宋体" w:cs="宋体"/>
          <w:color w:val="000000"/>
          <w:sz w:val="24"/>
          <w:highlight w:val="none"/>
        </w:rPr>
        <w:t xml:space="preserve">作出</w:t>
      </w:r>
      <w:r>
        <w:rPr>
          <w:rFonts w:ascii="宋体" w:hAnsi="宋体" w:cs="宋体"/>
          <w:color w:val="000000"/>
          <w:sz w:val="24"/>
          <w:highlight w:val="none"/>
        </w:rPr>
        <w:t xml:space="preserve">必要的澄清、说明或者补正。</w:t>
      </w:r>
      <w:r>
        <w:rPr>
          <w:highlight w:val="none"/>
        </w:rPr>
      </w:r>
    </w:p>
    <w:p>
      <w:pPr>
        <w:ind w:firstLine="480"/>
        <w:rPr>
          <w:highlight w:val="none"/>
        </w:rPr>
      </w:pPr>
      <w:r>
        <w:rPr>
          <w:rFonts w:ascii="宋体" w:hAnsi="宋体" w:cs="宋体"/>
          <w:color w:val="000000"/>
          <w:sz w:val="24"/>
          <w:highlight w:val="none"/>
        </w:rPr>
        <w:t xml:space="preserve">投标人的澄清、说明或者补正不得超出投标文件的范围或者改变投标文件的实质性内容。</w:t>
      </w:r>
      <w:r>
        <w:rPr>
          <w:highlight w:val="none"/>
        </w:rPr>
      </w:r>
    </w:p>
    <w:p>
      <w:pPr>
        <w:ind w:firstLine="480"/>
        <w:rPr>
          <w:highlight w:val="none"/>
        </w:rPr>
      </w:pPr>
      <w:r>
        <w:rPr>
          <w:rFonts w:ascii="宋体" w:hAnsi="宋体" w:cs="宋体"/>
          <w:color w:val="000000"/>
          <w:sz w:val="24"/>
          <w:highlight w:val="none"/>
        </w:rPr>
        <w:t xml:space="preserve">评标委员会并非对每个投标人都做澄清要求。</w:t>
      </w:r>
      <w:r>
        <w:rPr>
          <w:highlight w:val="none"/>
        </w:rPr>
      </w:r>
    </w:p>
    <w:p>
      <w:pPr>
        <w:ind w:firstLine="480"/>
        <w:rPr>
          <w:highlight w:val="none"/>
        </w:rPr>
      </w:pPr>
      <w:r>
        <w:rPr>
          <w:rFonts w:ascii="宋体" w:hAnsi="宋体" w:cs="宋体"/>
          <w:color w:val="000000"/>
          <w:sz w:val="24"/>
          <w:highlight w:val="none"/>
        </w:rPr>
        <w:t xml:space="preserve">25.2需要供应商进行澄清、说明和补正的，评委会将通过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向供应商发出“澄清要求函”，接到“澄清要求函”的投标人应当按照要求在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中提交“澄清响应函”并加盖CA电子公章。澄清、说明和补正的内容作为投标文件的补充部分，具体操作方式见《操作手册》。</w:t>
      </w:r>
      <w:r>
        <w:rPr>
          <w:highlight w:val="none"/>
        </w:rPr>
      </w:r>
    </w:p>
    <w:p>
      <w:pPr>
        <w:ind w:firstLine="480"/>
        <w:rPr>
          <w:highlight w:val="none"/>
        </w:rPr>
      </w:pPr>
      <w:r>
        <w:rPr>
          <w:rFonts w:ascii="宋体" w:hAnsi="宋体" w:cs="宋体"/>
          <w:color w:val="000000"/>
          <w:sz w:val="24"/>
          <w:highlight w:val="none"/>
        </w:rPr>
        <w:t xml:space="preserve">25.3 接到评委会澄清、说明和补正要求的投标人如未按规定做出澄清、说明和补正，其风险由投标人自行承担。</w:t>
      </w:r>
      <w:r>
        <w:rPr>
          <w:highlight w:val="none"/>
        </w:rPr>
      </w:r>
    </w:p>
    <w:p>
      <w:pPr>
        <w:ind w:firstLine="482"/>
        <w:spacing w:before="161"/>
        <w:rPr>
          <w:highlight w:val="none"/>
        </w:rPr>
        <w:outlineLvl w:val="2"/>
      </w:pPr>
      <w:r>
        <w:rPr>
          <w:highlight w:val="none"/>
        </w:rPr>
      </w:r>
      <w:bookmarkStart w:id="157" w:name="_Toc6592"/>
      <w:r>
        <w:rPr>
          <w:highlight w:val="none"/>
        </w:rPr>
      </w:r>
      <w:bookmarkStart w:id="158" w:name="_Toc27739"/>
      <w:r>
        <w:rPr>
          <w:highlight w:val="none"/>
        </w:rPr>
      </w:r>
      <w:bookmarkStart w:id="159" w:name="_Toc16586"/>
      <w:r>
        <w:rPr>
          <w:rFonts w:ascii="宋体" w:hAnsi="宋体" w:cs="宋体"/>
          <w:b/>
          <w:color w:val="000000"/>
          <w:sz w:val="24"/>
          <w:highlight w:val="none"/>
        </w:rPr>
        <w:t xml:space="preserve">26、对投标文件的初审</w:t>
      </w:r>
      <w:bookmarkEnd w:id="157"/>
      <w:r>
        <w:rPr>
          <w:highlight w:val="none"/>
        </w:rPr>
      </w:r>
      <w:bookmarkEnd w:id="158"/>
      <w:r>
        <w:rPr>
          <w:highlight w:val="none"/>
        </w:rPr>
      </w:r>
      <w:bookmarkEnd w:id="159"/>
      <w:r>
        <w:rPr>
          <w:highlight w:val="none"/>
        </w:rPr>
      </w:r>
      <w:r>
        <w:rPr>
          <w:highlight w:val="none"/>
        </w:rPr>
      </w:r>
    </w:p>
    <w:p>
      <w:pPr>
        <w:ind w:firstLine="480"/>
        <w:rPr>
          <w:highlight w:val="none"/>
        </w:rPr>
      </w:pPr>
      <w:r>
        <w:rPr>
          <w:rFonts w:ascii="宋体" w:hAnsi="宋体" w:cs="宋体"/>
          <w:color w:val="000000"/>
          <w:sz w:val="24"/>
          <w:highlight w:val="none"/>
        </w:rPr>
        <w:t xml:space="preserve">26.1 投标文件初审分为资格审查和符合性审查。</w:t>
      </w:r>
      <w:r>
        <w:rPr>
          <w:highlight w:val="none"/>
        </w:rPr>
      </w:r>
    </w:p>
    <w:p>
      <w:pPr>
        <w:ind w:firstLine="480"/>
        <w:rPr>
          <w:highlight w:val="none"/>
        </w:rPr>
      </w:pPr>
      <w:r>
        <w:rPr>
          <w:rFonts w:ascii="宋体" w:hAnsi="宋体" w:cs="宋体"/>
          <w:color w:val="000000"/>
          <w:sz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ind w:firstLine="480"/>
        <w:rPr>
          <w:highlight w:val="none"/>
        </w:rPr>
      </w:pPr>
      <w:r>
        <w:rPr>
          <w:rFonts w:ascii="宋体" w:hAnsi="宋体" w:cs="宋体"/>
          <w:color w:val="000000"/>
          <w:sz w:val="24"/>
          <w:highlight w:val="none"/>
        </w:rPr>
        <w:t xml:space="preserve">采购人在进行资格性审查的同时，将在“信用中国”网站（www.creditchina.gov.cn）查询投标人的信用记录，以确定投标人是否具备投标资格。</w:t>
      </w:r>
      <w:r>
        <w:rPr>
          <w:highlight w:val="none"/>
        </w:rPr>
      </w:r>
    </w:p>
    <w:p>
      <w:pPr>
        <w:ind w:firstLine="480"/>
        <w:rPr>
          <w:highlight w:val="none"/>
        </w:rPr>
      </w:pPr>
      <w:r>
        <w:rPr>
          <w:rFonts w:ascii="宋体" w:hAnsi="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ind w:firstLine="480"/>
        <w:rPr>
          <w:highlight w:val="none"/>
        </w:rPr>
      </w:pPr>
      <w:r>
        <w:rPr>
          <w:rFonts w:ascii="宋体" w:hAnsi="宋体" w:cs="宋体"/>
          <w:color w:val="000000"/>
          <w:sz w:val="24"/>
          <w:highlight w:val="none"/>
        </w:rPr>
        <w:t xml:space="preserve">26.1.2 符合性审查：依据招标文件的规定，由评委会从投标文件的有效性、完整性和对招标文件的响应程度进行审查，以确定是否对招标文件的实质性要求</w:t>
      </w:r>
      <w:r>
        <w:rPr>
          <w:rFonts w:ascii="宋体" w:hAnsi="宋体" w:cs="宋体"/>
          <w:color w:val="000000"/>
          <w:sz w:val="24"/>
          <w:highlight w:val="none"/>
        </w:rPr>
        <w:t xml:space="preserve">作出</w:t>
      </w:r>
      <w:r>
        <w:rPr>
          <w:rFonts w:ascii="宋体" w:hAnsi="宋体" w:cs="宋体"/>
          <w:color w:val="000000"/>
          <w:sz w:val="24"/>
          <w:highlight w:val="none"/>
        </w:rPr>
        <w:t xml:space="preserve">响应。</w:t>
      </w:r>
      <w:r>
        <w:rPr>
          <w:highlight w:val="none"/>
        </w:rPr>
      </w:r>
    </w:p>
    <w:p>
      <w:pPr>
        <w:ind w:firstLine="480"/>
        <w:rPr>
          <w:highlight w:val="none"/>
        </w:rPr>
      </w:pPr>
      <w:r>
        <w:rPr>
          <w:rFonts w:ascii="宋体" w:hAnsi="宋体" w:cs="宋体"/>
          <w:color w:val="000000"/>
          <w:sz w:val="24"/>
          <w:highlight w:val="none"/>
        </w:rPr>
        <w:t xml:space="preserve">26.1.3 未通过资格审查或符合性审查的投标人，采购代理机构将在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中告知未通过资格审查或符合性审查的原因，评审结束后，采购代理机构将不再告知未通过资格审查或符合性审查的原因。</w:t>
      </w:r>
      <w:r>
        <w:rPr>
          <w:highlight w:val="none"/>
        </w:rPr>
      </w:r>
    </w:p>
    <w:p>
      <w:pPr>
        <w:ind w:firstLine="480"/>
        <w:rPr>
          <w:highlight w:val="none"/>
        </w:rPr>
      </w:pPr>
      <w:r>
        <w:rPr>
          <w:rFonts w:ascii="宋体" w:hAnsi="宋体" w:cs="宋体"/>
          <w:color w:val="000000"/>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ind w:firstLine="480"/>
        <w:rPr>
          <w:highlight w:val="none"/>
        </w:rPr>
      </w:pPr>
      <w:r>
        <w:rPr>
          <w:rFonts w:ascii="宋体" w:hAnsi="宋体" w:cs="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sz w:val="24"/>
          <w:highlight w:val="none"/>
        </w:rPr>
        <w:t xml:space="preserve">作出</w:t>
      </w:r>
      <w:r>
        <w:rPr>
          <w:rFonts w:ascii="宋体" w:hAnsi="宋体" w:cs="宋体"/>
          <w:color w:val="000000"/>
          <w:sz w:val="24"/>
          <w:highlight w:val="none"/>
        </w:rPr>
        <w:t xml:space="preserve">结论。评委决定投标文件的</w:t>
      </w:r>
      <w:r>
        <w:rPr>
          <w:rFonts w:ascii="宋体" w:hAnsi="宋体" w:cs="宋体"/>
          <w:color w:val="000000"/>
          <w:sz w:val="24"/>
          <w:highlight w:val="none"/>
        </w:rPr>
        <w:t xml:space="preserve">响应性只根据</w:t>
      </w:r>
      <w:r>
        <w:rPr>
          <w:rFonts w:ascii="宋体" w:hAnsi="宋体" w:cs="宋体"/>
          <w:color w:val="000000"/>
          <w:sz w:val="24"/>
          <w:highlight w:val="none"/>
        </w:rPr>
        <w:t xml:space="preserve">投标文件本身的内容，而不寻求外部的证据。</w:t>
      </w:r>
      <w:r>
        <w:rPr>
          <w:highlight w:val="none"/>
        </w:rPr>
      </w:r>
    </w:p>
    <w:p>
      <w:pPr>
        <w:ind w:firstLine="480"/>
        <w:rPr>
          <w:highlight w:val="none"/>
        </w:rPr>
      </w:pPr>
      <w:r>
        <w:rPr>
          <w:rFonts w:ascii="宋体" w:hAnsi="宋体" w:cs="宋体"/>
          <w:color w:val="000000"/>
          <w:sz w:val="24"/>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p>
    <w:p>
      <w:pPr>
        <w:ind w:firstLine="480"/>
        <w:rPr>
          <w:highlight w:val="none"/>
        </w:rPr>
      </w:pPr>
      <w:r>
        <w:rPr>
          <w:rFonts w:ascii="宋体" w:hAnsi="宋体" w:cs="宋体"/>
          <w:color w:val="000000"/>
          <w:sz w:val="24"/>
          <w:highlight w:val="none"/>
        </w:rPr>
        <w:t xml:space="preserve">26.4评委会将对确定为实质性响应的投标进行进一步审核，看其是否有计算上或累加上的算术错误，修正错误的原则如下：</w:t>
      </w:r>
      <w:r>
        <w:rPr>
          <w:highlight w:val="none"/>
        </w:rPr>
      </w:r>
    </w:p>
    <w:p>
      <w:pPr>
        <w:ind w:firstLine="480"/>
        <w:rPr>
          <w:highlight w:val="none"/>
        </w:rPr>
      </w:pPr>
      <w:r>
        <w:rPr>
          <w:rFonts w:ascii="宋体" w:hAnsi="宋体" w:cs="宋体"/>
          <w:color w:val="000000"/>
          <w:sz w:val="24"/>
          <w:highlight w:val="none"/>
        </w:rPr>
        <w:t xml:space="preserve">（1）投标文件中开标一览表内容与投标文件中相应内容不一致的，以开标一览表为准。</w:t>
      </w:r>
      <w:r>
        <w:rPr>
          <w:highlight w:val="none"/>
        </w:rPr>
      </w:r>
    </w:p>
    <w:p>
      <w:pPr>
        <w:ind w:firstLine="480"/>
        <w:rPr>
          <w:highlight w:val="none"/>
        </w:rPr>
      </w:pPr>
      <w:r>
        <w:rPr>
          <w:rFonts w:ascii="宋体" w:hAnsi="宋体" w:cs="宋体"/>
          <w:color w:val="000000"/>
          <w:sz w:val="24"/>
          <w:highlight w:val="none"/>
        </w:rPr>
        <w:t xml:space="preserve">（2）大写金额和小写金额不一致的，以大写金额为准。</w:t>
      </w:r>
      <w:r>
        <w:rPr>
          <w:highlight w:val="none"/>
        </w:rPr>
      </w:r>
    </w:p>
    <w:p>
      <w:pPr>
        <w:ind w:firstLine="480"/>
        <w:rPr>
          <w:highlight w:val="none"/>
        </w:rPr>
      </w:pPr>
      <w:r>
        <w:rPr>
          <w:rFonts w:ascii="宋体" w:hAnsi="宋体" w:cs="宋体"/>
          <w:color w:val="000000"/>
          <w:sz w:val="24"/>
          <w:highlight w:val="none"/>
        </w:rPr>
        <w:t xml:space="preserve">（3）单价金额小数点或者百分比有明显错位的，以开标一览表的总价为准，并修改单价。</w:t>
      </w:r>
      <w:r>
        <w:rPr>
          <w:highlight w:val="none"/>
        </w:rPr>
      </w:r>
    </w:p>
    <w:p>
      <w:pPr>
        <w:ind w:firstLine="480"/>
        <w:rPr>
          <w:highlight w:val="none"/>
        </w:rPr>
      </w:pPr>
      <w:r>
        <w:rPr>
          <w:rFonts w:ascii="宋体" w:hAnsi="宋体" w:cs="宋体"/>
          <w:color w:val="000000"/>
          <w:sz w:val="24"/>
          <w:highlight w:val="none"/>
        </w:rPr>
        <w:t xml:space="preserve">（4）总价金额与按单价汇总金额不一致的，以单价金额计算结果为准。</w:t>
      </w:r>
      <w:r>
        <w:rPr>
          <w:highlight w:val="none"/>
        </w:rPr>
      </w:r>
    </w:p>
    <w:p>
      <w:pPr>
        <w:ind w:firstLine="480"/>
        <w:rPr>
          <w:highlight w:val="none"/>
        </w:rPr>
      </w:pPr>
      <w:r>
        <w:rPr>
          <w:rFonts w:ascii="宋体" w:hAnsi="宋体" w:cs="宋体"/>
          <w:color w:val="000000"/>
          <w:sz w:val="24"/>
          <w:highlight w:val="none"/>
        </w:rPr>
        <w:t xml:space="preserve">同时出现两种以上错误的，按照前款规定的顺序修正。</w:t>
      </w:r>
      <w:r>
        <w:rPr>
          <w:highlight w:val="none"/>
        </w:rPr>
      </w:r>
    </w:p>
    <w:p>
      <w:pPr>
        <w:ind w:firstLine="480"/>
        <w:rPr>
          <w:highlight w:val="none"/>
        </w:rPr>
      </w:pPr>
      <w:r>
        <w:rPr>
          <w:rFonts w:ascii="宋体" w:hAnsi="宋体" w:cs="宋体"/>
          <w:color w:val="000000"/>
          <w:sz w:val="24"/>
          <w:highlight w:val="none"/>
        </w:rPr>
        <w:t xml:space="preserve">26.5评委会将按上述修正错误的方法调整投标文件中的投标报价，并通过</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告知投标人，调整后的价格应对投标人具有约束力。如果投标人不接受修正后的价格，则其投标将被拒绝。</w:t>
      </w:r>
      <w:r>
        <w:rPr>
          <w:highlight w:val="none"/>
        </w:rPr>
      </w:r>
    </w:p>
    <w:p>
      <w:pPr>
        <w:ind w:firstLine="480"/>
        <w:rPr>
          <w:highlight w:val="none"/>
        </w:rPr>
      </w:pPr>
      <w:r>
        <w:rPr>
          <w:rFonts w:ascii="宋体" w:hAnsi="宋体" w:cs="宋体"/>
          <w:color w:val="000000"/>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none"/>
        </w:rPr>
      </w:r>
    </w:p>
    <w:p>
      <w:pPr>
        <w:ind w:firstLine="480"/>
        <w:rPr>
          <w:highlight w:val="none"/>
        </w:rPr>
      </w:pPr>
      <w:r>
        <w:rPr>
          <w:rFonts w:ascii="宋体" w:hAnsi="宋体" w:cs="宋体"/>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p>
    <w:p>
      <w:pPr>
        <w:ind w:firstLine="480"/>
        <w:rPr>
          <w:highlight w:val="none"/>
        </w:rPr>
      </w:pPr>
      <w:r>
        <w:rPr>
          <w:rFonts w:ascii="宋体" w:hAnsi="宋体" w:cs="宋体"/>
          <w:color w:val="000000"/>
          <w:sz w:val="24"/>
          <w:highlight w:val="none"/>
        </w:rPr>
        <w:t xml:space="preserve">非单一产品采购项目，招标文件中将载明其中的核心产品。多家投标人提供的核心产品品牌相同的，按前两款规定处理。</w:t>
      </w:r>
      <w:r>
        <w:rPr>
          <w:highlight w:val="none"/>
        </w:rPr>
      </w:r>
    </w:p>
    <w:p>
      <w:pPr>
        <w:ind w:firstLine="480"/>
        <w:rPr>
          <w:highlight w:val="none"/>
        </w:rPr>
      </w:pPr>
      <w:r>
        <w:rPr>
          <w:rFonts w:ascii="宋体" w:hAnsi="宋体" w:cs="宋体"/>
          <w:color w:val="000000"/>
          <w:sz w:val="24"/>
          <w:highlight w:val="none"/>
        </w:rPr>
        <w:t xml:space="preserve">26.7投标人在开、评标全过程中应保持通讯畅通，及时登录</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查阅、答复相关信息，并安排专人与采购代理机构及评标委员会联系。</w:t>
      </w:r>
      <w:r>
        <w:rPr>
          <w:highlight w:val="none"/>
        </w:rPr>
      </w:r>
    </w:p>
    <w:p>
      <w:pPr>
        <w:ind w:firstLine="482"/>
        <w:spacing w:before="161"/>
        <w:rPr>
          <w:highlight w:val="none"/>
        </w:rPr>
        <w:outlineLvl w:val="2"/>
      </w:pPr>
      <w:r>
        <w:rPr>
          <w:highlight w:val="none"/>
        </w:rPr>
      </w:r>
      <w:bookmarkStart w:id="160" w:name="_Toc21676"/>
      <w:r>
        <w:rPr>
          <w:highlight w:val="none"/>
        </w:rPr>
      </w:r>
      <w:bookmarkStart w:id="161" w:name="_Toc5175"/>
      <w:r>
        <w:rPr>
          <w:highlight w:val="none"/>
        </w:rPr>
      </w:r>
      <w:bookmarkStart w:id="162" w:name="_Toc24173"/>
      <w:r>
        <w:rPr>
          <w:rFonts w:ascii="宋体" w:hAnsi="宋体" w:cs="宋体"/>
          <w:b/>
          <w:color w:val="000000"/>
          <w:sz w:val="24"/>
          <w:highlight w:val="none"/>
        </w:rPr>
        <w:t xml:space="preserve">27、无效投标条款</w:t>
      </w:r>
      <w:r>
        <w:rPr>
          <w:rFonts w:ascii="宋体" w:hAnsi="宋体" w:cs="宋体"/>
          <w:b/>
          <w:color w:val="000000"/>
          <w:sz w:val="24"/>
          <w:highlight w:val="none"/>
        </w:rPr>
        <w:t xml:space="preserve">和废标条款</w:t>
      </w:r>
      <w:bookmarkEnd w:id="160"/>
      <w:r>
        <w:rPr>
          <w:highlight w:val="none"/>
        </w:rPr>
      </w:r>
      <w:bookmarkEnd w:id="161"/>
      <w:r>
        <w:rPr>
          <w:highlight w:val="none"/>
        </w:rPr>
      </w:r>
      <w:bookmarkEnd w:id="162"/>
      <w:r>
        <w:rPr>
          <w:highlight w:val="none"/>
        </w:rPr>
      </w:r>
      <w:r>
        <w:rPr>
          <w:highlight w:val="none"/>
        </w:rPr>
      </w:r>
    </w:p>
    <w:p>
      <w:pPr>
        <w:ind w:firstLine="480"/>
        <w:rPr>
          <w:highlight w:val="none"/>
        </w:rPr>
      </w:pPr>
      <w:r>
        <w:rPr>
          <w:rFonts w:ascii="宋体" w:hAnsi="宋体" w:cs="宋体"/>
          <w:color w:val="000000"/>
          <w:sz w:val="24"/>
          <w:highlight w:val="none"/>
        </w:rPr>
        <w:t xml:space="preserve">27.1 无效投标条款</w:t>
      </w:r>
      <w:r>
        <w:rPr>
          <w:highlight w:val="none"/>
        </w:rPr>
      </w:r>
    </w:p>
    <w:p>
      <w:pPr>
        <w:ind w:firstLine="480"/>
        <w:rPr>
          <w:highlight w:val="none"/>
        </w:rPr>
      </w:pPr>
      <w:r>
        <w:rPr>
          <w:rFonts w:ascii="宋体" w:hAnsi="宋体" w:cs="宋体"/>
          <w:color w:val="000000"/>
          <w:sz w:val="24"/>
          <w:highlight w:val="none"/>
        </w:rPr>
        <w:t xml:space="preserve">27.1.1投标人在</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规定的时间内未成功解密电子投标文件的。</w:t>
      </w:r>
      <w:r>
        <w:rPr>
          <w:highlight w:val="none"/>
        </w:rPr>
      </w:r>
    </w:p>
    <w:p>
      <w:pPr>
        <w:ind w:firstLine="480"/>
        <w:rPr>
          <w:highlight w:val="none"/>
        </w:rPr>
      </w:pPr>
      <w:r>
        <w:rPr>
          <w:rFonts w:ascii="宋体" w:hAnsi="宋体" w:cs="宋体"/>
          <w:color w:val="000000"/>
          <w:sz w:val="24"/>
          <w:highlight w:val="none"/>
        </w:rPr>
        <w:t xml:space="preserve">27.1.2投标人未按照招标文件要求上传电子投标文件的。</w:t>
      </w:r>
      <w:r>
        <w:rPr>
          <w:highlight w:val="none"/>
        </w:rPr>
      </w:r>
    </w:p>
    <w:p>
      <w:pPr>
        <w:ind w:firstLine="480"/>
        <w:rPr>
          <w:highlight w:val="none"/>
        </w:rPr>
      </w:pPr>
      <w:r>
        <w:rPr>
          <w:rFonts w:ascii="宋体" w:hAnsi="宋体" w:cs="宋体"/>
          <w:color w:val="000000"/>
          <w:sz w:val="24"/>
          <w:highlight w:val="none"/>
        </w:rPr>
        <w:t xml:space="preserve">27.1.3同一投标人提交两个（含两个）以上不同的投标报价的。</w:t>
      </w:r>
      <w:r>
        <w:rPr>
          <w:highlight w:val="none"/>
        </w:rPr>
      </w:r>
    </w:p>
    <w:p>
      <w:pPr>
        <w:ind w:firstLine="480"/>
        <w:rPr>
          <w:highlight w:val="none"/>
        </w:rPr>
      </w:pPr>
      <w:r>
        <w:rPr>
          <w:rFonts w:ascii="宋体" w:hAnsi="宋体" w:cs="宋体"/>
          <w:color w:val="000000"/>
          <w:sz w:val="24"/>
          <w:highlight w:val="none"/>
        </w:rPr>
        <w:t xml:space="preserve">27.1.4投标人不具备招标文件中规定资格要求的。</w:t>
      </w:r>
      <w:r>
        <w:rPr>
          <w:highlight w:val="none"/>
        </w:rPr>
      </w:r>
    </w:p>
    <w:p>
      <w:pPr>
        <w:ind w:firstLine="480"/>
        <w:rPr>
          <w:highlight w:val="none"/>
        </w:rPr>
      </w:pPr>
      <w:r>
        <w:rPr>
          <w:rFonts w:ascii="宋体" w:hAnsi="宋体" w:cs="宋体"/>
          <w:color w:val="000000"/>
          <w:sz w:val="24"/>
          <w:highlight w:val="none"/>
        </w:rPr>
        <w:t xml:space="preserve">27.1.5投标人的报价超过了采购预算或最高限价的。</w:t>
      </w:r>
      <w:r>
        <w:rPr>
          <w:highlight w:val="none"/>
        </w:rPr>
      </w:r>
    </w:p>
    <w:p>
      <w:pPr>
        <w:ind w:firstLine="480"/>
        <w:rPr>
          <w:highlight w:val="none"/>
        </w:rPr>
      </w:pPr>
      <w:r>
        <w:rPr>
          <w:rFonts w:ascii="宋体" w:hAnsi="宋体" w:cs="宋体"/>
          <w:color w:val="000000"/>
          <w:sz w:val="24"/>
          <w:highlight w:val="none"/>
        </w:rPr>
        <w:t xml:space="preserve">27.1.6未通过符合性审查的。</w:t>
      </w:r>
      <w:r>
        <w:rPr>
          <w:highlight w:val="none"/>
        </w:rPr>
      </w:r>
    </w:p>
    <w:p>
      <w:pPr>
        <w:ind w:firstLine="480"/>
        <w:rPr>
          <w:rFonts w:ascii="宋体" w:hAnsi="宋体" w:cs="宋体"/>
          <w:color w:val="000000"/>
          <w:sz w:val="24"/>
          <w:highlight w:val="none"/>
        </w:rPr>
      </w:pPr>
      <w:r>
        <w:rPr>
          <w:rFonts w:ascii="宋体" w:hAnsi="宋体" w:cs="宋体"/>
          <w:color w:val="000000"/>
          <w:sz w:val="24"/>
          <w:highlight w:val="none"/>
        </w:rPr>
        <w:t xml:space="preserve">27.1.7不符合招标文件中规定的实质性要求和条件的。</w:t>
      </w:r>
      <w:r>
        <w:rPr>
          <w:highlight w:val="none"/>
        </w:rPr>
      </w:r>
    </w:p>
    <w:p>
      <w:pPr>
        <w:ind w:firstLine="480"/>
        <w:rPr>
          <w:highlight w:val="none"/>
        </w:rPr>
      </w:pPr>
      <w:r>
        <w:rPr>
          <w:rFonts w:ascii="宋体" w:hAnsi="宋体" w:cs="宋体"/>
          <w:color w:val="000000"/>
          <w:sz w:val="24"/>
          <w:highlight w:val="none"/>
        </w:rPr>
        <w:t xml:space="preserve">27.1.8投标人被“信用中国”网站（www.creditchina.gov.cn）列入失信被执行人或</w:t>
      </w:r>
      <w:r>
        <w:rPr>
          <w:rFonts w:ascii="宋体" w:hAnsi="宋体" w:cs="宋体"/>
          <w:color w:val="000000"/>
          <w:sz w:val="24"/>
          <w:highlight w:val="none"/>
          <w:u w:val="single"/>
        </w:rPr>
        <w:t xml:space="preserve">重大税收违法失信主体</w:t>
      </w:r>
      <w:r>
        <w:rPr>
          <w:rFonts w:ascii="宋体" w:hAnsi="宋体" w:cs="宋体"/>
          <w:color w:val="000000"/>
          <w:sz w:val="24"/>
          <w:highlight w:val="none"/>
        </w:rPr>
        <w:t xml:space="preserve">或政府采购严重失信行为记录名单。或查询“信用中国”网站后发现投标人存在其他不符合《中华人民共和国政府采购法》第二十二条规定条件的信用记录。</w:t>
      </w:r>
      <w:r>
        <w:rPr>
          <w:highlight w:val="none"/>
        </w:rPr>
      </w:r>
    </w:p>
    <w:p>
      <w:pPr>
        <w:ind w:firstLine="480"/>
        <w:rPr>
          <w:highlight w:val="none"/>
        </w:rPr>
      </w:pPr>
      <w:r>
        <w:rPr>
          <w:rFonts w:ascii="宋体" w:hAnsi="宋体" w:cs="宋体"/>
          <w:color w:val="000000"/>
          <w:sz w:val="24"/>
          <w:highlight w:val="none"/>
        </w:rPr>
        <w:t xml:space="preserve">27.1.9投标文件含有采购人不能接受的附加条件的。</w:t>
      </w:r>
      <w:r>
        <w:rPr>
          <w:highlight w:val="none"/>
        </w:rPr>
      </w:r>
    </w:p>
    <w:p>
      <w:pPr>
        <w:ind w:firstLine="480"/>
        <w:rPr>
          <w:rFonts w:ascii="宋体" w:hAnsi="宋体" w:cs="宋体"/>
          <w:color w:val="ff0000"/>
          <w:sz w:val="24"/>
          <w:highlight w:val="none"/>
        </w:rPr>
      </w:pPr>
      <w:r>
        <w:rPr>
          <w:rFonts w:ascii="宋体" w:hAnsi="宋体" w:cs="宋体"/>
          <w:color w:val="000000"/>
          <w:sz w:val="24"/>
          <w:highlight w:val="none"/>
        </w:rPr>
        <w:t xml:space="preserve">27.1.10</w:t>
      </w:r>
      <w:r>
        <w:rPr>
          <w:rFonts w:hint="eastAsia" w:ascii="宋体" w:hAnsi="宋体" w:cs="宋体"/>
          <w:sz w:val="24"/>
          <w:highlight w:val="none"/>
        </w:rPr>
        <w:t xml:space="preserve">评审过程中出现下列情形之一的，评审委员会应当启动异常低价投标（响应）审查程序：</w:t>
      </w:r>
      <w:r>
        <w:rPr>
          <w:highlight w:val="none"/>
        </w:rPr>
      </w:r>
    </w:p>
    <w:p>
      <w:pPr>
        <w:ind w:firstLine="480"/>
        <w:spacing w:line="240" w:lineRule="auto"/>
        <w:rPr>
          <w:rFonts w:ascii="宋体" w:hAnsi="宋体" w:cs="宋体"/>
          <w:color w:val="ff0000"/>
          <w:sz w:val="24"/>
          <w:highlight w:val="none"/>
        </w:rPr>
      </w:pPr>
      <w:r>
        <w:rPr>
          <w:rFonts w:hint="eastAsia" w:ascii="宋体" w:hAnsi="宋体" w:cs="宋体"/>
          <w:color w:val="ff0000"/>
          <w:sz w:val="24"/>
          <w:highlight w:val="none"/>
        </w:rPr>
        <w:t xml:space="preserve">（1）投标（响应）报价低于全部通过符合性审查供应商投标（响应）报价平均值50%的，即投标（响应）报价＜全部通过符合性审查供应商投标（响应）报价平均值×50%；</w:t>
      </w:r>
      <w:r>
        <w:rPr>
          <w:highlight w:val="none"/>
        </w:rPr>
      </w:r>
    </w:p>
    <w:p>
      <w:pPr>
        <w:ind w:firstLine="480"/>
        <w:spacing w:line="240" w:lineRule="auto"/>
        <w:rPr>
          <w:rFonts w:ascii="宋体" w:hAnsi="宋体" w:cs="宋体"/>
          <w:color w:val="ff0000"/>
          <w:sz w:val="24"/>
          <w:highlight w:val="none"/>
        </w:rPr>
      </w:pPr>
      <w:r>
        <w:rPr>
          <w:rFonts w:hint="eastAsia" w:ascii="宋体" w:hAnsi="宋体" w:cs="宋体"/>
          <w:color w:val="ff0000"/>
          <w:sz w:val="24"/>
          <w:highlight w:val="none"/>
        </w:rPr>
        <w:t xml:space="preserve">（2）投标（响应）报价低于通过符合性审查的次低报价供应商投标（响应）报价50%的，即投标（响应）报价＜通过符合性审查的次低报价供应商投标（响应）报价×50%；</w:t>
      </w:r>
      <w:r>
        <w:rPr>
          <w:highlight w:val="none"/>
        </w:rPr>
      </w:r>
    </w:p>
    <w:p>
      <w:pPr>
        <w:ind w:firstLine="480"/>
        <w:spacing w:line="240" w:lineRule="auto"/>
        <w:rPr>
          <w:rFonts w:ascii="宋体" w:hAnsi="宋体" w:cs="宋体"/>
          <w:color w:val="ff0000"/>
          <w:sz w:val="24"/>
          <w:highlight w:val="none"/>
        </w:rPr>
      </w:pPr>
      <w:r>
        <w:rPr>
          <w:rFonts w:hint="eastAsia" w:ascii="宋体" w:hAnsi="宋体" w:cs="宋体"/>
          <w:color w:val="ff0000"/>
          <w:sz w:val="24"/>
          <w:highlight w:val="none"/>
        </w:rPr>
        <w:t xml:space="preserve">（3）投标（响应）报价低于采购项目最高限价45%的，即投标（响应）报价＜采购项目最高限价×45%；</w:t>
      </w:r>
      <w:r>
        <w:rPr>
          <w:highlight w:val="none"/>
        </w:rPr>
      </w:r>
    </w:p>
    <w:p>
      <w:pPr>
        <w:ind w:firstLine="480"/>
        <w:spacing w:line="240" w:lineRule="auto"/>
        <w:rPr>
          <w:rFonts w:ascii="宋体" w:hAnsi="宋体" w:cs="宋体"/>
          <w:color w:val="ff0000"/>
          <w:sz w:val="24"/>
          <w:highlight w:val="none"/>
        </w:rPr>
      </w:pPr>
      <w:r>
        <w:rPr>
          <w:rFonts w:hint="eastAsia" w:ascii="宋体" w:hAnsi="宋体" w:cs="宋体"/>
          <w:color w:val="ff0000"/>
          <w:sz w:val="24"/>
          <w:highlight w:val="none"/>
        </w:rPr>
        <w:t xml:space="preserve">（4）评审委员会基于专业判断，认为供应商报价过低，有可能影响产品质量或者不能诚信履约的其他情形。</w:t>
      </w:r>
      <w:r>
        <w:rPr>
          <w:highlight w:val="none"/>
        </w:rPr>
      </w:r>
    </w:p>
    <w:p>
      <w:pPr>
        <w:ind w:firstLine="480"/>
        <w:rPr>
          <w:highlight w:val="none"/>
        </w:rPr>
      </w:pPr>
      <w:r>
        <w:rPr>
          <w:rFonts w:hint="eastAsia" w:ascii="宋体" w:hAnsi="宋体" w:cs="宋体"/>
          <w:sz w:val="24"/>
          <w:highlight w:val="none"/>
        </w:rPr>
        <w:t xml:space="preserve">启动异常低价投标（响应）审查后，评审委员会应当通过苏</w:t>
      </w:r>
      <w:r>
        <w:rPr>
          <w:rFonts w:hint="eastAsia" w:ascii="宋体" w:hAnsi="宋体" w:cs="宋体"/>
          <w:sz w:val="24"/>
          <w:highlight w:val="none"/>
        </w:rPr>
        <w:t xml:space="preserve">采云</w:t>
      </w:r>
      <w:r>
        <w:rPr>
          <w:rFonts w:hint="eastAsia" w:ascii="宋体" w:hAnsi="宋体" w:cs="宋体"/>
          <w:sz w:val="24"/>
          <w:highlight w:val="none"/>
        </w:rPr>
        <w:t xml:space="preserve">系统要求相关供应商在评标现场合理的时间内，提供项目具体成本测算等与报价合理性相关的书面说明及相关证明材料，对投标（响应）价格</w:t>
      </w:r>
      <w:r>
        <w:rPr>
          <w:rFonts w:hint="eastAsia" w:ascii="宋体" w:hAnsi="宋体" w:cs="宋体"/>
          <w:sz w:val="24"/>
          <w:highlight w:val="none"/>
        </w:rPr>
        <w:t xml:space="preserve">作出</w:t>
      </w:r>
      <w:r>
        <w:rPr>
          <w:rFonts w:hint="eastAsia" w:ascii="宋体" w:hAnsi="宋体" w:cs="宋体"/>
          <w:sz w:val="24"/>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p>
    <w:p>
      <w:pPr>
        <w:ind w:firstLine="480"/>
        <w:rPr>
          <w:highlight w:val="none"/>
        </w:rPr>
      </w:pPr>
      <w:r>
        <w:rPr>
          <w:rFonts w:ascii="宋体" w:hAnsi="宋体" w:cs="宋体"/>
          <w:color w:val="000000"/>
          <w:sz w:val="24"/>
          <w:highlight w:val="none"/>
        </w:rPr>
        <w:t xml:space="preserve">27.1.11本项目采购产品被财政部、</w:t>
      </w:r>
      <w:r>
        <w:rPr>
          <w:rFonts w:ascii="宋体" w:hAnsi="宋体" w:cs="宋体"/>
          <w:color w:val="000000"/>
          <w:sz w:val="24"/>
          <w:highlight w:val="none"/>
        </w:rPr>
        <w:t xml:space="preserve">国家发改委</w:t>
      </w:r>
      <w:r>
        <w:rPr>
          <w:rFonts w:ascii="宋体" w:hAnsi="宋体" w:cs="宋体"/>
          <w:color w:val="000000"/>
          <w:sz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ind w:firstLine="480"/>
        <w:rPr>
          <w:highlight w:val="none"/>
        </w:rPr>
      </w:pPr>
      <w:r>
        <w:rPr>
          <w:rFonts w:ascii="宋体" w:hAnsi="宋体" w:cs="宋体"/>
          <w:color w:val="000000"/>
          <w:sz w:val="24"/>
          <w:highlight w:val="none"/>
        </w:rPr>
        <w:t xml:space="preserve">27.1.12投标文件未按照招标文件要求加盖CA电子公章的。</w:t>
      </w:r>
      <w:r>
        <w:rPr>
          <w:highlight w:val="none"/>
        </w:rPr>
      </w:r>
    </w:p>
    <w:p>
      <w:pPr>
        <w:ind w:firstLine="480"/>
        <w:rPr>
          <w:highlight w:val="none"/>
        </w:rPr>
      </w:pPr>
      <w:r>
        <w:rPr>
          <w:rFonts w:ascii="宋体" w:hAnsi="宋体" w:cs="宋体"/>
          <w:color w:val="000000"/>
          <w:sz w:val="24"/>
          <w:highlight w:val="none"/>
        </w:rPr>
        <w:t xml:space="preserve">27.1.13其他法律、法规及本招标文件规定的属无效投标的情形。</w:t>
      </w:r>
      <w:r>
        <w:rPr>
          <w:highlight w:val="none"/>
        </w:rPr>
      </w:r>
    </w:p>
    <w:p>
      <w:pPr>
        <w:ind w:firstLine="480"/>
        <w:rPr>
          <w:highlight w:val="none"/>
        </w:rPr>
      </w:pPr>
      <w:r>
        <w:rPr>
          <w:rFonts w:ascii="宋体" w:hAnsi="宋体" w:cs="宋体"/>
          <w:color w:val="000000"/>
          <w:sz w:val="24"/>
          <w:highlight w:val="none"/>
        </w:rPr>
        <w:t xml:space="preserve">27.2</w:t>
      </w:r>
      <w:r>
        <w:rPr>
          <w:rFonts w:ascii="宋体" w:hAnsi="宋体" w:cs="宋体"/>
          <w:color w:val="000000"/>
          <w:sz w:val="24"/>
          <w:highlight w:val="none"/>
        </w:rPr>
        <w:t xml:space="preserve">废标条款</w:t>
      </w:r>
      <w:r>
        <w:rPr>
          <w:highlight w:val="none"/>
        </w:rPr>
      </w:r>
    </w:p>
    <w:p>
      <w:pPr>
        <w:ind w:firstLine="480"/>
        <w:rPr>
          <w:highlight w:val="none"/>
        </w:rPr>
      </w:pPr>
      <w:r>
        <w:rPr>
          <w:rFonts w:ascii="宋体" w:hAnsi="宋体" w:cs="宋体"/>
          <w:color w:val="000000"/>
          <w:sz w:val="24"/>
          <w:highlight w:val="none"/>
        </w:rPr>
        <w:t xml:space="preserve">27.2.1符合专业条件的供应商或者对招标文件作实质响应的供应商不足三家的。</w:t>
      </w:r>
      <w:r>
        <w:rPr>
          <w:highlight w:val="none"/>
        </w:rPr>
      </w:r>
    </w:p>
    <w:p>
      <w:pPr>
        <w:ind w:firstLine="480"/>
        <w:rPr>
          <w:highlight w:val="none"/>
        </w:rPr>
      </w:pPr>
      <w:r>
        <w:rPr>
          <w:rFonts w:ascii="宋体" w:hAnsi="宋体" w:cs="宋体"/>
          <w:color w:val="000000"/>
          <w:sz w:val="24"/>
          <w:highlight w:val="none"/>
        </w:rPr>
        <w:t xml:space="preserve">27.2.2出现影响采购公正的违法、违规行为的。</w:t>
      </w:r>
      <w:r>
        <w:rPr>
          <w:highlight w:val="none"/>
        </w:rPr>
      </w:r>
    </w:p>
    <w:p>
      <w:pPr>
        <w:ind w:firstLine="480"/>
        <w:rPr>
          <w:highlight w:val="none"/>
        </w:rPr>
      </w:pPr>
      <w:r>
        <w:rPr>
          <w:rFonts w:ascii="宋体" w:hAnsi="宋体" w:cs="宋体"/>
          <w:color w:val="000000"/>
          <w:sz w:val="24"/>
          <w:highlight w:val="none"/>
        </w:rPr>
        <w:t xml:space="preserve">27.2.3因重大变故，采购任务取消的。</w:t>
      </w:r>
      <w:r>
        <w:rPr>
          <w:highlight w:val="none"/>
        </w:rPr>
      </w:r>
    </w:p>
    <w:p>
      <w:pPr>
        <w:ind w:firstLine="480"/>
        <w:rPr>
          <w:highlight w:val="none"/>
        </w:rPr>
      </w:pPr>
      <w:r>
        <w:rPr>
          <w:rFonts w:ascii="宋体" w:hAnsi="宋体" w:cs="宋体"/>
          <w:color w:val="000000"/>
          <w:sz w:val="24"/>
          <w:highlight w:val="none"/>
        </w:rPr>
        <w:t xml:space="preserve">27.2.4评标委员会认定招标文件存在歧义、重大缺陷导致评审工作无法进行。</w:t>
      </w:r>
      <w:r>
        <w:rPr>
          <w:highlight w:val="none"/>
        </w:rPr>
      </w:r>
    </w:p>
    <w:p>
      <w:pPr>
        <w:ind w:firstLine="480"/>
        <w:rPr>
          <w:highlight w:val="none"/>
        </w:rPr>
      </w:pPr>
      <w:r>
        <w:rPr>
          <w:rFonts w:ascii="宋体" w:hAnsi="宋体" w:cs="宋体"/>
          <w:color w:val="000000"/>
          <w:sz w:val="24"/>
          <w:highlight w:val="none"/>
        </w:rPr>
        <w:t xml:space="preserve">27.2.5因</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系统故障原因造成开标不成功的。</w:t>
      </w:r>
      <w:r>
        <w:rPr>
          <w:highlight w:val="none"/>
        </w:rPr>
      </w:r>
    </w:p>
    <w:p>
      <w:pPr>
        <w:ind w:firstLine="480"/>
        <w:rPr>
          <w:highlight w:val="none"/>
        </w:rPr>
      </w:pPr>
      <w:r>
        <w:rPr>
          <w:rFonts w:ascii="宋体" w:hAnsi="宋体" w:cs="宋体"/>
          <w:color w:val="000000"/>
          <w:sz w:val="24"/>
          <w:highlight w:val="none"/>
        </w:rPr>
        <w:t xml:space="preserve">27.3投标截止时间结束后参加投标的供应商不足三家的处理：</w:t>
      </w:r>
      <w:r>
        <w:rPr>
          <w:highlight w:val="none"/>
        </w:rPr>
      </w:r>
    </w:p>
    <w:p>
      <w:pPr>
        <w:ind w:firstLine="480"/>
        <w:rPr>
          <w:highlight w:val="none"/>
        </w:rPr>
      </w:pPr>
      <w:r>
        <w:rPr>
          <w:rFonts w:ascii="宋体" w:hAnsi="宋体" w:cs="宋体"/>
          <w:color w:val="000000"/>
          <w:sz w:val="24"/>
          <w:highlight w:val="none"/>
        </w:rPr>
        <w:t xml:space="preserve">27.3.1如出现投标截止时间结束后参加投标的供应商或者在评标期间对招标文件做出实质响应的供应商不足三家情况，按政府采购相关规定执行。</w:t>
      </w:r>
      <w:r>
        <w:rPr>
          <w:highlight w:val="none"/>
        </w:rPr>
      </w:r>
    </w:p>
    <w:p>
      <w:pPr>
        <w:rPr>
          <w:highlight w:val="none"/>
        </w:rPr>
      </w:pPr>
      <w:r>
        <w:rPr>
          <w:rFonts w:ascii="宋体" w:hAnsi="宋体" w:cs="宋体"/>
          <w:b/>
          <w:color w:val="000000"/>
          <w:sz w:val="24"/>
          <w:highlight w:val="none"/>
        </w:rPr>
        <w:t xml:space="preserve"> </w:t>
      </w:r>
      <w:r>
        <w:rPr>
          <w:highlight w:val="none"/>
        </w:rPr>
      </w:r>
    </w:p>
    <w:p>
      <w:pPr>
        <w:rPr>
          <w:highlight w:val="none"/>
        </w:rPr>
        <w:outlineLvl w:val="1"/>
      </w:pPr>
      <w:r>
        <w:rPr>
          <w:highlight w:val="none"/>
        </w:rPr>
      </w:r>
      <w:bookmarkStart w:id="163" w:name="_Toc27408"/>
      <w:r>
        <w:rPr>
          <w:highlight w:val="none"/>
        </w:rPr>
      </w:r>
      <w:bookmarkStart w:id="164" w:name="_Toc194500871"/>
      <w:r>
        <w:rPr>
          <w:highlight w:val="none"/>
        </w:rPr>
      </w:r>
      <w:bookmarkStart w:id="165" w:name="_Toc1840"/>
      <w:r>
        <w:rPr>
          <w:highlight w:val="none"/>
        </w:rPr>
      </w:r>
      <w:bookmarkStart w:id="166" w:name="_Toc5966"/>
      <w:r>
        <w:rPr>
          <w:highlight w:val="none"/>
        </w:rPr>
      </w:r>
      <w:bookmarkStart w:id="167" w:name="_Toc16229"/>
      <w:r>
        <w:rPr>
          <w:rFonts w:ascii="宋体" w:hAnsi="宋体" w:cs="宋体"/>
          <w:b/>
          <w:color w:val="000000"/>
          <w:sz w:val="24"/>
          <w:highlight w:val="none"/>
        </w:rPr>
        <w:t xml:space="preserve">六、定标</w:t>
      </w:r>
      <w:bookmarkEnd w:id="163"/>
      <w:r>
        <w:rPr>
          <w:highlight w:val="none"/>
        </w:rPr>
      </w:r>
      <w:bookmarkEnd w:id="164"/>
      <w:r>
        <w:rPr>
          <w:highlight w:val="none"/>
        </w:rPr>
      </w:r>
      <w:bookmarkEnd w:id="165"/>
      <w:r>
        <w:rPr>
          <w:highlight w:val="none"/>
        </w:rPr>
      </w:r>
      <w:bookmarkEnd w:id="166"/>
      <w:r>
        <w:rPr>
          <w:highlight w:val="none"/>
        </w:rPr>
      </w:r>
      <w:bookmarkEnd w:id="167"/>
      <w:r>
        <w:rPr>
          <w:highlight w:val="none"/>
        </w:rPr>
      </w:r>
      <w:r>
        <w:rPr>
          <w:highlight w:val="none"/>
        </w:rPr>
      </w:r>
    </w:p>
    <w:p>
      <w:pPr>
        <w:ind w:firstLine="482"/>
        <w:spacing w:before="161"/>
        <w:rPr>
          <w:highlight w:val="none"/>
        </w:rPr>
        <w:outlineLvl w:val="2"/>
      </w:pPr>
      <w:r>
        <w:rPr>
          <w:highlight w:val="none"/>
        </w:rPr>
      </w:r>
      <w:bookmarkStart w:id="168" w:name="_Toc12070"/>
      <w:r>
        <w:rPr>
          <w:highlight w:val="none"/>
        </w:rPr>
      </w:r>
      <w:bookmarkStart w:id="169" w:name="_Toc6136"/>
      <w:r>
        <w:rPr>
          <w:highlight w:val="none"/>
        </w:rPr>
      </w:r>
      <w:bookmarkStart w:id="170" w:name="_Toc7238"/>
      <w:r>
        <w:rPr>
          <w:rFonts w:ascii="宋体" w:hAnsi="宋体" w:cs="宋体"/>
          <w:b/>
          <w:color w:val="000000"/>
          <w:sz w:val="24"/>
          <w:highlight w:val="none"/>
        </w:rPr>
        <w:t xml:space="preserve">28、确定中标单位</w:t>
      </w:r>
      <w:bookmarkEnd w:id="168"/>
      <w:r>
        <w:rPr>
          <w:highlight w:val="none"/>
        </w:rPr>
      </w:r>
      <w:bookmarkEnd w:id="169"/>
      <w:r>
        <w:rPr>
          <w:highlight w:val="none"/>
        </w:rPr>
      </w:r>
      <w:bookmarkEnd w:id="170"/>
      <w:r>
        <w:rPr>
          <w:highlight w:val="none"/>
        </w:rPr>
      </w:r>
      <w:r>
        <w:rPr>
          <w:highlight w:val="none"/>
        </w:rPr>
      </w:r>
    </w:p>
    <w:p>
      <w:pPr>
        <w:ind w:firstLine="480"/>
        <w:rPr>
          <w:highlight w:val="none"/>
        </w:rPr>
      </w:pPr>
      <w:r>
        <w:rPr>
          <w:rFonts w:ascii="宋体" w:hAnsi="宋体" w:cs="宋体"/>
          <w:color w:val="000000"/>
          <w:sz w:val="24"/>
          <w:highlight w:val="none"/>
        </w:rPr>
        <w:t xml:space="preserve">28.1中标候选人的选取原则和数量见招标文件第五章规定。 </w:t>
      </w:r>
      <w:r>
        <w:rPr>
          <w:highlight w:val="none"/>
        </w:rPr>
      </w:r>
    </w:p>
    <w:p>
      <w:pPr>
        <w:ind w:firstLine="480"/>
        <w:rPr>
          <w:highlight w:val="none"/>
        </w:rPr>
      </w:pPr>
      <w:r>
        <w:rPr>
          <w:rFonts w:ascii="宋体" w:hAnsi="宋体" w:cs="宋体"/>
          <w:color w:val="000000"/>
          <w:sz w:val="24"/>
          <w:highlight w:val="none"/>
        </w:rPr>
        <w:t xml:space="preserve">28.2 采购人应根据评委会推荐的中标候选人确定中标人。</w:t>
      </w:r>
      <w:r>
        <w:rPr>
          <w:highlight w:val="none"/>
        </w:rPr>
      </w:r>
    </w:p>
    <w:p>
      <w:pPr>
        <w:ind w:firstLine="480"/>
        <w:rPr>
          <w:highlight w:val="none"/>
        </w:rPr>
      </w:pPr>
      <w:r>
        <w:rPr>
          <w:rFonts w:ascii="宋体" w:hAnsi="宋体" w:cs="宋体"/>
          <w:color w:val="000000"/>
          <w:sz w:val="24"/>
          <w:highlight w:val="none"/>
        </w:rPr>
        <w:t xml:space="preserve">28.3 采购代理机构将在“江苏政府采购网”发布中标公告，公告期限为1个工作日。</w:t>
      </w:r>
      <w:r>
        <w:rPr>
          <w:highlight w:val="none"/>
        </w:rPr>
      </w:r>
    </w:p>
    <w:p>
      <w:pPr>
        <w:ind w:firstLine="480"/>
        <w:rPr>
          <w:highlight w:val="none"/>
        </w:rPr>
      </w:pPr>
      <w:r>
        <w:rPr>
          <w:rFonts w:ascii="宋体" w:hAnsi="宋体" w:cs="宋体"/>
          <w:color w:val="000000"/>
          <w:sz w:val="24"/>
          <w:highlight w:val="none"/>
        </w:rPr>
        <w:t xml:space="preserve">28.4 若有充分证据证明，中标人出现下列情况之一的，一经查实，将被取消中标资格：</w:t>
      </w:r>
      <w:r>
        <w:rPr>
          <w:highlight w:val="none"/>
        </w:rPr>
      </w:r>
    </w:p>
    <w:p>
      <w:pPr>
        <w:ind w:firstLine="480"/>
        <w:rPr>
          <w:highlight w:val="none"/>
        </w:rPr>
      </w:pPr>
      <w:r>
        <w:rPr>
          <w:rFonts w:ascii="宋体" w:hAnsi="宋体" w:cs="宋体"/>
          <w:color w:val="000000"/>
          <w:sz w:val="24"/>
          <w:highlight w:val="none"/>
        </w:rPr>
        <w:t xml:space="preserve">28.4.1 提供虚假材料谋取中标的。</w:t>
      </w:r>
      <w:r>
        <w:rPr>
          <w:highlight w:val="none"/>
        </w:rPr>
      </w:r>
    </w:p>
    <w:p>
      <w:pPr>
        <w:ind w:firstLine="480"/>
        <w:rPr>
          <w:highlight w:val="none"/>
        </w:rPr>
      </w:pPr>
      <w:r>
        <w:rPr>
          <w:rFonts w:ascii="宋体" w:hAnsi="宋体" w:cs="宋体"/>
          <w:color w:val="000000"/>
          <w:sz w:val="24"/>
          <w:highlight w:val="none"/>
        </w:rPr>
        <w:t xml:space="preserve">28.4.2 向采购人、采购代理机构行贿或者提供其他不正当利益的。</w:t>
      </w:r>
      <w:r>
        <w:rPr>
          <w:highlight w:val="none"/>
        </w:rPr>
      </w:r>
    </w:p>
    <w:p>
      <w:pPr>
        <w:ind w:firstLine="480"/>
        <w:rPr>
          <w:highlight w:val="none"/>
        </w:rPr>
      </w:pPr>
      <w:r>
        <w:rPr>
          <w:rFonts w:ascii="宋体" w:hAnsi="宋体" w:cs="宋体"/>
          <w:color w:val="000000"/>
          <w:sz w:val="24"/>
          <w:highlight w:val="none"/>
        </w:rPr>
        <w:t xml:space="preserve">28.4.3 属于本文件规定的无效条件，但在评标过程中又未被评委会发现的。</w:t>
      </w:r>
      <w:r>
        <w:rPr>
          <w:highlight w:val="none"/>
        </w:rPr>
      </w:r>
    </w:p>
    <w:p>
      <w:pPr>
        <w:ind w:firstLine="480"/>
        <w:rPr>
          <w:highlight w:val="none"/>
        </w:rPr>
      </w:pPr>
      <w:r>
        <w:rPr>
          <w:rFonts w:ascii="宋体" w:hAnsi="宋体" w:cs="宋体"/>
          <w:color w:val="000000"/>
          <w:sz w:val="24"/>
          <w:highlight w:val="none"/>
        </w:rPr>
        <w:t xml:space="preserve">28.4.4 与采购人或者其他供应商恶意串通的。</w:t>
      </w:r>
      <w:r>
        <w:rPr>
          <w:highlight w:val="none"/>
        </w:rPr>
      </w:r>
    </w:p>
    <w:p>
      <w:pPr>
        <w:ind w:firstLine="480"/>
        <w:rPr>
          <w:highlight w:val="none"/>
        </w:rPr>
      </w:pPr>
      <w:r>
        <w:rPr>
          <w:rFonts w:ascii="宋体" w:hAnsi="宋体" w:cs="宋体"/>
          <w:color w:val="000000"/>
          <w:sz w:val="24"/>
          <w:highlight w:val="none"/>
        </w:rPr>
        <w:t xml:space="preserve">28.4.5 采取不正当手段诋毁、排挤其他供应商的。</w:t>
      </w:r>
      <w:r>
        <w:rPr>
          <w:highlight w:val="none"/>
        </w:rPr>
      </w:r>
    </w:p>
    <w:p>
      <w:pPr>
        <w:ind w:firstLine="480"/>
        <w:rPr>
          <w:highlight w:val="none"/>
        </w:rPr>
      </w:pPr>
      <w:r>
        <w:rPr>
          <w:rFonts w:ascii="宋体" w:hAnsi="宋体" w:cs="宋体"/>
          <w:color w:val="000000"/>
          <w:sz w:val="24"/>
          <w:highlight w:val="none"/>
        </w:rPr>
        <w:t xml:space="preserve">28.5</w:t>
      </w:r>
      <w:r>
        <w:rPr>
          <w:rFonts w:eastAsia="Times New Roman"/>
          <w:color w:val="000000"/>
          <w:highlight w:val="none"/>
        </w:rPr>
        <w:t xml:space="preserve"> </w:t>
      </w:r>
      <w:r>
        <w:rPr>
          <w:rFonts w:ascii="宋体" w:hAnsi="宋体" w:cs="宋体"/>
          <w:color w:val="000000"/>
          <w:sz w:val="24"/>
          <w:highlight w:val="none"/>
        </w:rPr>
        <w:t xml:space="preserve">有下列情形之一的，视为投标人串通投标，投标无效：</w:t>
      </w:r>
      <w:r>
        <w:rPr>
          <w:highlight w:val="none"/>
        </w:rPr>
      </w:r>
    </w:p>
    <w:p>
      <w:pPr>
        <w:ind w:firstLine="480"/>
        <w:rPr>
          <w:highlight w:val="none"/>
        </w:rPr>
      </w:pPr>
      <w:r>
        <w:rPr>
          <w:rFonts w:ascii="宋体" w:hAnsi="宋体" w:cs="宋体"/>
          <w:color w:val="000000"/>
          <w:sz w:val="24"/>
          <w:highlight w:val="none"/>
        </w:rPr>
        <w:t xml:space="preserve">28.5.1 不同投标人的投标文件由同一单位或者个人编制；</w:t>
      </w:r>
      <w:r>
        <w:rPr>
          <w:highlight w:val="none"/>
        </w:rPr>
      </w:r>
    </w:p>
    <w:p>
      <w:pPr>
        <w:ind w:firstLine="480"/>
        <w:rPr>
          <w:highlight w:val="none"/>
        </w:rPr>
      </w:pPr>
      <w:r>
        <w:rPr>
          <w:rFonts w:ascii="宋体" w:hAnsi="宋体" w:cs="宋体"/>
          <w:color w:val="000000"/>
          <w:sz w:val="24"/>
          <w:highlight w:val="none"/>
        </w:rPr>
        <w:t xml:space="preserve">28.5.2 不同投标人委托同一单位或者个人办理投标事宜；</w:t>
      </w:r>
      <w:r>
        <w:rPr>
          <w:highlight w:val="none"/>
        </w:rPr>
      </w:r>
    </w:p>
    <w:p>
      <w:pPr>
        <w:ind w:firstLine="480"/>
        <w:rPr>
          <w:highlight w:val="none"/>
        </w:rPr>
      </w:pPr>
      <w:r>
        <w:rPr>
          <w:rFonts w:ascii="宋体" w:hAnsi="宋体" w:cs="宋体"/>
          <w:color w:val="000000"/>
          <w:sz w:val="24"/>
          <w:highlight w:val="none"/>
        </w:rPr>
        <w:t xml:space="preserve">28.5.3 不同投标人的投标文件载明的项目管理成员或者联系人员为同一人；</w:t>
      </w:r>
      <w:r>
        <w:rPr>
          <w:highlight w:val="none"/>
        </w:rPr>
      </w:r>
    </w:p>
    <w:p>
      <w:pPr>
        <w:ind w:firstLine="480"/>
        <w:rPr>
          <w:highlight w:val="none"/>
        </w:rPr>
      </w:pPr>
      <w:r>
        <w:rPr>
          <w:rFonts w:ascii="宋体" w:hAnsi="宋体" w:cs="宋体"/>
          <w:color w:val="000000"/>
          <w:sz w:val="24"/>
          <w:highlight w:val="none"/>
        </w:rPr>
        <w:t xml:space="preserve">28.5.4 不同投标人的投标文件异常一致或者投标报价呈规律性差异；</w:t>
      </w:r>
      <w:r>
        <w:rPr>
          <w:highlight w:val="none"/>
        </w:rPr>
      </w:r>
    </w:p>
    <w:p>
      <w:pPr>
        <w:ind w:firstLine="482"/>
        <w:spacing w:before="161"/>
        <w:rPr>
          <w:highlight w:val="none"/>
        </w:rPr>
        <w:outlineLvl w:val="2"/>
      </w:pPr>
      <w:r>
        <w:rPr>
          <w:highlight w:val="none"/>
        </w:rPr>
      </w:r>
      <w:bookmarkStart w:id="171" w:name="_Toc20091"/>
      <w:r>
        <w:rPr>
          <w:highlight w:val="none"/>
        </w:rPr>
      </w:r>
      <w:bookmarkStart w:id="172" w:name="_Toc22100"/>
      <w:r>
        <w:rPr>
          <w:highlight w:val="none"/>
        </w:rPr>
      </w:r>
      <w:bookmarkStart w:id="173" w:name="_Toc23187"/>
      <w:r>
        <w:rPr>
          <w:rFonts w:ascii="宋体" w:hAnsi="宋体" w:cs="宋体"/>
          <w:b/>
          <w:color w:val="000000"/>
          <w:sz w:val="24"/>
          <w:highlight w:val="none"/>
        </w:rPr>
        <w:t xml:space="preserve">29、质疑处理</w:t>
      </w:r>
      <w:bookmarkEnd w:id="171"/>
      <w:r>
        <w:rPr>
          <w:highlight w:val="none"/>
        </w:rPr>
      </w:r>
      <w:bookmarkEnd w:id="172"/>
      <w:r>
        <w:rPr>
          <w:highlight w:val="none"/>
        </w:rPr>
      </w:r>
      <w:bookmarkEnd w:id="173"/>
      <w:r>
        <w:rPr>
          <w:highlight w:val="none"/>
        </w:rPr>
      </w:r>
      <w:r>
        <w:rPr>
          <w:highlight w:val="none"/>
        </w:rPr>
      </w:r>
    </w:p>
    <w:p>
      <w:pPr>
        <w:ind w:firstLine="480"/>
        <w:rPr>
          <w:highlight w:val="none"/>
        </w:rPr>
      </w:pPr>
      <w:r>
        <w:rPr>
          <w:rFonts w:ascii="宋体" w:hAnsi="宋体" w:cs="宋体"/>
          <w:color w:val="000000"/>
          <w:sz w:val="24"/>
          <w:highlight w:val="none"/>
        </w:rPr>
        <w:t xml:space="preserve">29.1 提出质疑的供应商应当是参与所质疑项目采购活动的供应商。潜在供应</w:t>
      </w:r>
      <w:r>
        <w:rPr>
          <w:rFonts w:ascii="宋体" w:hAnsi="宋体" w:cs="宋体"/>
          <w:color w:val="000000"/>
          <w:sz w:val="24"/>
          <w:highlight w:val="none"/>
        </w:rPr>
        <w:t xml:space="preserve">商依法</w:t>
      </w:r>
      <w:r>
        <w:rPr>
          <w:rFonts w:ascii="宋体" w:hAnsi="宋体" w:cs="宋体"/>
          <w:color w:val="000000"/>
          <w:sz w:val="24"/>
          <w:highlight w:val="none"/>
        </w:rPr>
        <w:t xml:space="preserve">获取其可质疑的采购文件的，可以对采购文件提出质疑。</w:t>
      </w:r>
      <w:r>
        <w:rPr>
          <w:highlight w:val="none"/>
        </w:rPr>
      </w:r>
    </w:p>
    <w:p>
      <w:pPr>
        <w:ind w:firstLine="480"/>
        <w:rPr>
          <w:highlight w:val="none"/>
        </w:rPr>
      </w:pPr>
      <w:r>
        <w:rPr>
          <w:rFonts w:ascii="宋体" w:hAnsi="宋体" w:cs="宋体"/>
          <w:color w:val="000000"/>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highlight w:val="none"/>
        </w:rPr>
      </w:r>
    </w:p>
    <w:p>
      <w:pPr>
        <w:ind w:firstLine="480"/>
        <w:jc w:val="left"/>
        <w:rPr>
          <w:highlight w:val="none"/>
        </w:rPr>
      </w:pPr>
      <w:r>
        <w:rPr>
          <w:rFonts w:ascii="宋体" w:hAnsi="宋体" w:cs="宋体"/>
          <w:color w:val="000000"/>
          <w:sz w:val="24"/>
          <w:highlight w:val="none"/>
        </w:rPr>
        <w:t xml:space="preserve">29.2.1对可以质疑的采购文件提出质疑的，为收到采购文件之日或者采购文件公告期限届满之日；</w:t>
      </w:r>
      <w:r>
        <w:rPr>
          <w:rFonts w:ascii="宋体" w:hAnsi="宋体" w:cs="宋体"/>
          <w:color w:val="000000"/>
          <w:sz w:val="24"/>
          <w:highlight w:val="none"/>
        </w:rPr>
        <w:br w:type="textWrapping" w:clear="all"/>
      </w:r>
      <w:r>
        <w:rPr>
          <w:rFonts w:eastAsia="Times New Roman"/>
          <w:color w:val="000000"/>
          <w:sz w:val="24"/>
          <w:highlight w:val="none"/>
        </w:rPr>
        <w:t xml:space="preserve"> </w:t>
      </w:r>
      <w:r>
        <w:rPr>
          <w:rFonts w:ascii="宋体" w:hAnsi="宋体" w:cs="宋体"/>
          <w:color w:val="000000"/>
          <w:sz w:val="24"/>
          <w:highlight w:val="none"/>
        </w:rPr>
        <w:t xml:space="preserve">29.2.2对采购过程提出质疑的，为各采购程序环节结束之日；</w:t>
      </w:r>
      <w:r>
        <w:rPr>
          <w:rFonts w:ascii="宋体" w:hAnsi="宋体" w:cs="宋体"/>
          <w:color w:val="000000"/>
          <w:sz w:val="24"/>
          <w:highlight w:val="none"/>
        </w:rPr>
        <w:br w:type="textWrapping" w:clear="all"/>
      </w:r>
      <w:r>
        <w:rPr>
          <w:rFonts w:eastAsia="Times New Roman"/>
          <w:color w:val="000000"/>
          <w:sz w:val="24"/>
          <w:highlight w:val="none"/>
        </w:rPr>
        <w:t xml:space="preserve"> </w:t>
      </w:r>
      <w:r>
        <w:rPr>
          <w:rFonts w:ascii="宋体" w:hAnsi="宋体" w:cs="宋体"/>
          <w:color w:val="000000"/>
          <w:sz w:val="24"/>
          <w:highlight w:val="none"/>
        </w:rPr>
        <w:t xml:space="preserve">29.2.3对中标或者成交结果提出质疑的，为中标或者成交结果公告期限届满之日。</w:t>
      </w:r>
      <w:r>
        <w:rPr>
          <w:highlight w:val="none"/>
        </w:rPr>
      </w:r>
    </w:p>
    <w:p>
      <w:pPr>
        <w:ind w:firstLine="480"/>
        <w:rPr>
          <w:highlight w:val="none"/>
        </w:rPr>
      </w:pPr>
      <w:r>
        <w:rPr>
          <w:rFonts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cs="宋体"/>
          <w:color w:val="000000"/>
          <w:sz w:val="24"/>
          <w:highlight w:val="none"/>
        </w:rPr>
        <w:t xml:space="preserve">作出</w:t>
      </w:r>
      <w:r>
        <w:rPr>
          <w:rFonts w:ascii="宋体" w:hAnsi="宋体" w:cs="宋体"/>
          <w:color w:val="000000"/>
          <w:sz w:val="24"/>
          <w:highlight w:val="none"/>
        </w:rPr>
        <w:t xml:space="preserve">答复。</w:t>
      </w:r>
      <w:r>
        <w:rPr>
          <w:highlight w:val="none"/>
        </w:rPr>
      </w:r>
    </w:p>
    <w:p>
      <w:pPr>
        <w:ind w:firstLine="480"/>
        <w:rPr>
          <w:highlight w:val="none"/>
        </w:rPr>
      </w:pPr>
      <w:r>
        <w:rPr>
          <w:rFonts w:ascii="宋体" w:hAnsi="宋体" w:cs="宋体"/>
          <w:color w:val="000000"/>
          <w:sz w:val="24"/>
          <w:highlight w:val="none"/>
        </w:rPr>
        <w:t xml:space="preserve">29.3 质疑</w:t>
      </w:r>
      <w:r>
        <w:rPr>
          <w:rFonts w:ascii="宋体" w:hAnsi="宋体" w:cs="宋体"/>
          <w:color w:val="000000"/>
          <w:sz w:val="24"/>
          <w:highlight w:val="none"/>
        </w:rPr>
        <w:t xml:space="preserve">函必须</w:t>
      </w:r>
      <w:r>
        <w:rPr>
          <w:rFonts w:ascii="宋体" w:hAnsi="宋体" w:cs="宋体"/>
          <w:color w:val="000000"/>
          <w:sz w:val="24"/>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none"/>
        </w:rPr>
      </w:r>
    </w:p>
    <w:p>
      <w:pPr>
        <w:ind w:firstLine="480"/>
        <w:rPr>
          <w:highlight w:val="none"/>
        </w:rPr>
      </w:pPr>
      <w:r>
        <w:rPr>
          <w:rFonts w:ascii="宋体" w:hAnsi="宋体" w:cs="宋体"/>
          <w:color w:val="000000"/>
          <w:sz w:val="24"/>
          <w:highlight w:val="none"/>
        </w:rPr>
        <w:t xml:space="preserve">29.4 供应商</w:t>
      </w:r>
      <w:r>
        <w:rPr>
          <w:rFonts w:ascii="宋体" w:hAnsi="宋体" w:cs="宋体"/>
          <w:color w:val="ff0000"/>
          <w:sz w:val="24"/>
          <w:highlight w:val="none"/>
        </w:rPr>
        <w:t xml:space="preserve">（含潜在供应商）</w:t>
      </w:r>
      <w:r>
        <w:rPr>
          <w:rFonts w:ascii="宋体" w:hAnsi="宋体" w:cs="宋体"/>
          <w:color w:val="000000"/>
          <w:sz w:val="24"/>
          <w:highlight w:val="none"/>
        </w:rPr>
        <w:t xml:space="preserve">对与本项目有关的所有询问、质疑均请向</w:t>
      </w:r>
      <w:r>
        <w:rPr>
          <w:rFonts w:hint="eastAsia" w:ascii="宋体" w:hAnsi="宋体" w:cs="宋体"/>
          <w:color w:val="000000"/>
          <w:sz w:val="24"/>
          <w:highlight w:val="none"/>
        </w:rPr>
        <w:t xml:space="preserve">采购代理机构</w:t>
      </w:r>
      <w:r>
        <w:rPr>
          <w:rFonts w:ascii="宋体" w:hAnsi="宋体" w:cs="宋体"/>
          <w:color w:val="000000"/>
          <w:sz w:val="24"/>
          <w:highlight w:val="none"/>
        </w:rPr>
        <w:t xml:space="preserve">提出，由</w:t>
      </w:r>
      <w:r>
        <w:rPr>
          <w:rFonts w:hint="eastAsia" w:ascii="宋体" w:hAnsi="宋体" w:cs="宋体"/>
          <w:color w:val="000000"/>
          <w:sz w:val="24"/>
          <w:highlight w:val="none"/>
        </w:rPr>
        <w:t xml:space="preserve">采购代理机构</w:t>
      </w:r>
      <w:r>
        <w:rPr>
          <w:rFonts w:ascii="宋体" w:hAnsi="宋体" w:cs="宋体"/>
          <w:color w:val="000000"/>
          <w:sz w:val="24"/>
          <w:highlight w:val="none"/>
        </w:rPr>
        <w:t xml:space="preserve">负责答复。</w:t>
      </w:r>
      <w:r>
        <w:rPr>
          <w:highlight w:val="none"/>
        </w:rPr>
      </w:r>
    </w:p>
    <w:p>
      <w:pPr>
        <w:ind w:firstLine="480"/>
        <w:rPr>
          <w:highlight w:val="none"/>
        </w:rPr>
      </w:pPr>
      <w:r>
        <w:rPr>
          <w:rFonts w:ascii="宋体" w:hAnsi="宋体" w:cs="宋体"/>
          <w:color w:val="000000"/>
          <w:sz w:val="24"/>
          <w:highlight w:val="none"/>
        </w:rPr>
        <w:t xml:space="preserve">采购代理机构只接收以纸质原件形式送达的质疑,建议供应商尽量通过邮寄方式提交质疑</w:t>
      </w:r>
      <w:r>
        <w:rPr>
          <w:rFonts w:ascii="宋体" w:hAnsi="宋体" w:cs="宋体"/>
          <w:color w:val="ff0000"/>
          <w:sz w:val="24"/>
          <w:highlight w:val="none"/>
        </w:rPr>
        <w:t xml:space="preserve">（不接受未填写快递运单的快件）。</w:t>
      </w:r>
      <w:r>
        <w:rPr>
          <w:highlight w:val="none"/>
        </w:rPr>
      </w:r>
    </w:p>
    <w:p>
      <w:pPr>
        <w:ind w:firstLine="480"/>
        <w:rPr>
          <w:highlight w:val="none"/>
        </w:rPr>
      </w:pPr>
      <w:r>
        <w:rPr>
          <w:rFonts w:ascii="宋体" w:hAnsi="宋体" w:cs="宋体"/>
          <w:color w:val="000000"/>
          <w:sz w:val="24"/>
          <w:highlight w:val="none"/>
        </w:rPr>
        <w:t xml:space="preserve">采购代理机构质疑接收人：</w:t>
      </w:r>
      <w:r>
        <w:rPr>
          <w:rFonts w:ascii="宋体" w:hAnsi="宋体" w:cs="宋体"/>
          <w:color w:val="ff0000"/>
          <w:sz w:val="24"/>
          <w:highlight w:val="none"/>
        </w:rPr>
        <w:t xml:space="preserve">吴</w:t>
      </w:r>
      <w:r>
        <w:rPr>
          <w:rFonts w:ascii="宋体" w:hAnsi="宋体" w:cs="宋体"/>
          <w:color w:val="ff0000"/>
          <w:sz w:val="24"/>
          <w:highlight w:val="none"/>
        </w:rPr>
        <w:t xml:space="preserve">岢</w:t>
      </w:r>
      <w:r>
        <w:rPr>
          <w:rFonts w:ascii="宋体" w:hAnsi="宋体" w:cs="宋体"/>
          <w:color w:val="ff0000"/>
          <w:sz w:val="24"/>
          <w:highlight w:val="none"/>
        </w:rPr>
        <w:t xml:space="preserve">非，</w:t>
      </w:r>
      <w:r>
        <w:rPr>
          <w:rFonts w:ascii="宋体" w:hAnsi="宋体" w:cs="宋体"/>
          <w:color w:val="000000"/>
          <w:sz w:val="24"/>
          <w:highlight w:val="none"/>
        </w:rPr>
        <w:t xml:space="preserve">联系地址：南京市雨花台区软件大道</w:t>
      </w:r>
      <w:r>
        <w:rPr>
          <w:rFonts w:ascii="宋体" w:hAnsi="宋体" w:cs="宋体"/>
          <w:color w:val="000000"/>
          <w:sz w:val="24"/>
          <w:highlight w:val="none"/>
        </w:rPr>
        <w:t xml:space="preserve">21号</w:t>
      </w:r>
      <w:r>
        <w:rPr>
          <w:rFonts w:hint="eastAsia" w:ascii="宋体" w:hAnsi="宋体" w:cs="宋体"/>
          <w:color w:val="000000"/>
          <w:sz w:val="24"/>
          <w:highlight w:val="none"/>
        </w:rPr>
        <w:t xml:space="preserve">苏豪国际</w:t>
      </w:r>
      <w:r>
        <w:rPr>
          <w:rFonts w:hint="eastAsia" w:ascii="宋体" w:hAnsi="宋体" w:cs="宋体"/>
          <w:color w:val="000000"/>
          <w:sz w:val="24"/>
          <w:highlight w:val="none"/>
        </w:rPr>
        <w:t xml:space="preserve">广场（北园）</w:t>
      </w:r>
      <w:r>
        <w:rPr>
          <w:rFonts w:ascii="宋体" w:hAnsi="宋体" w:cs="宋体"/>
          <w:color w:val="000000"/>
          <w:sz w:val="24"/>
          <w:highlight w:val="none"/>
        </w:rPr>
        <w:t xml:space="preserve">C座</w:t>
      </w:r>
      <w:r>
        <w:rPr>
          <w:rFonts w:hint="eastAsia" w:ascii="宋体" w:hAnsi="宋体" w:cs="宋体"/>
          <w:color w:val="000000"/>
          <w:sz w:val="24"/>
          <w:highlight w:val="none"/>
        </w:rPr>
        <w:t xml:space="preserve">617</w:t>
      </w:r>
      <w:r>
        <w:rPr>
          <w:rFonts w:ascii="宋体" w:hAnsi="宋体" w:cs="宋体"/>
          <w:color w:val="000000"/>
          <w:sz w:val="24"/>
          <w:highlight w:val="none"/>
        </w:rPr>
        <w:t xml:space="preserve">室，联系电话：</w:t>
      </w:r>
      <w:r>
        <w:rPr>
          <w:rFonts w:ascii="宋体" w:hAnsi="宋体" w:cs="宋体"/>
          <w:color w:val="ff0000"/>
          <w:sz w:val="24"/>
          <w:highlight w:val="none"/>
        </w:rPr>
        <w:t xml:space="preserve">025-52875983</w:t>
      </w:r>
      <w:r>
        <w:rPr>
          <w:rFonts w:ascii="宋体" w:hAnsi="宋体" w:cs="宋体"/>
          <w:color w:val="000000"/>
          <w:sz w:val="24"/>
          <w:highlight w:val="none"/>
        </w:rPr>
        <w:t xml:space="preserve">。</w:t>
      </w:r>
      <w:r>
        <w:rPr>
          <w:highlight w:val="none"/>
        </w:rPr>
      </w:r>
    </w:p>
    <w:p>
      <w:pPr>
        <w:ind w:firstLine="480"/>
        <w:rPr>
          <w:highlight w:val="none"/>
        </w:rPr>
      </w:pPr>
      <w:r>
        <w:rPr>
          <w:rFonts w:ascii="宋体" w:hAnsi="宋体" w:cs="宋体"/>
          <w:color w:val="000000"/>
          <w:sz w:val="24"/>
          <w:highlight w:val="none"/>
        </w:rPr>
        <w:t xml:space="preserve">29.5 以下情形的质疑不予受理</w:t>
      </w:r>
      <w:r>
        <w:rPr>
          <w:highlight w:val="none"/>
        </w:rPr>
      </w:r>
    </w:p>
    <w:p>
      <w:pPr>
        <w:ind w:firstLine="480"/>
        <w:rPr>
          <w:highlight w:val="none"/>
        </w:rPr>
      </w:pPr>
      <w:r>
        <w:rPr>
          <w:rFonts w:ascii="宋体" w:hAnsi="宋体" w:cs="宋体"/>
          <w:color w:val="000000"/>
          <w:sz w:val="24"/>
          <w:highlight w:val="none"/>
        </w:rPr>
        <w:t xml:space="preserve">29.5.1 内容不符合《政府采购质疑和投诉办法》第十二条规定的质疑。</w:t>
      </w:r>
      <w:r>
        <w:rPr>
          <w:highlight w:val="none"/>
        </w:rPr>
      </w:r>
    </w:p>
    <w:p>
      <w:pPr>
        <w:ind w:firstLine="480"/>
        <w:rPr>
          <w:highlight w:val="none"/>
        </w:rPr>
      </w:pPr>
      <w:r>
        <w:rPr>
          <w:rFonts w:ascii="宋体" w:hAnsi="宋体" w:cs="宋体"/>
          <w:color w:val="000000"/>
          <w:sz w:val="24"/>
          <w:highlight w:val="none"/>
        </w:rPr>
        <w:t xml:space="preserve">29.5.2 超出政府采购法定期限的质疑。</w:t>
      </w:r>
      <w:r>
        <w:rPr>
          <w:highlight w:val="none"/>
        </w:rPr>
      </w:r>
    </w:p>
    <w:p>
      <w:pPr>
        <w:ind w:firstLine="480"/>
        <w:rPr>
          <w:highlight w:val="none"/>
        </w:rPr>
      </w:pPr>
      <w:r>
        <w:rPr>
          <w:rFonts w:ascii="宋体" w:hAnsi="宋体" w:cs="宋体"/>
          <w:color w:val="000000"/>
          <w:sz w:val="24"/>
          <w:highlight w:val="none"/>
        </w:rPr>
        <w:t xml:space="preserve">29.5.3 以传真、电子邮件等方式递交的非原件形式的质疑。</w:t>
      </w:r>
      <w:r>
        <w:rPr>
          <w:highlight w:val="none"/>
        </w:rPr>
      </w:r>
    </w:p>
    <w:p>
      <w:pPr>
        <w:ind w:firstLine="480"/>
        <w:rPr>
          <w:highlight w:val="none"/>
        </w:rPr>
      </w:pPr>
      <w:r>
        <w:rPr>
          <w:rFonts w:ascii="宋体" w:hAnsi="宋体" w:cs="宋体"/>
          <w:color w:val="000000"/>
          <w:sz w:val="24"/>
          <w:highlight w:val="none"/>
        </w:rPr>
        <w:t xml:space="preserve">29.5.4 未参加投标活动的供应商或在投标活动中自身权益未受到损害的供应商所提出的质疑。</w:t>
      </w:r>
      <w:r>
        <w:rPr>
          <w:highlight w:val="none"/>
        </w:rPr>
      </w:r>
    </w:p>
    <w:p>
      <w:pPr>
        <w:ind w:firstLine="480"/>
        <w:rPr>
          <w:highlight w:val="none"/>
        </w:rPr>
      </w:pPr>
      <w:r>
        <w:rPr>
          <w:rFonts w:ascii="宋体" w:hAnsi="宋体" w:cs="宋体"/>
          <w:color w:val="000000"/>
          <w:sz w:val="24"/>
          <w:highlight w:val="none"/>
        </w:rPr>
        <w:t xml:space="preserve">29.5.5供应商组成联合体参加投标，联合体中任何一方或多方未按要求签字、盖章、加盖公章的质疑。</w:t>
      </w:r>
      <w:r>
        <w:rPr>
          <w:highlight w:val="none"/>
        </w:rPr>
      </w:r>
    </w:p>
    <w:p>
      <w:pPr>
        <w:ind w:firstLine="480"/>
        <w:rPr>
          <w:highlight w:val="none"/>
        </w:rPr>
      </w:pPr>
      <w:r>
        <w:rPr>
          <w:rFonts w:ascii="宋体" w:hAnsi="宋体" w:cs="宋体"/>
          <w:color w:val="000000"/>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none"/>
        </w:rPr>
      </w:r>
    </w:p>
    <w:p>
      <w:pPr>
        <w:ind w:firstLine="482"/>
        <w:spacing w:before="161"/>
        <w:rPr>
          <w:highlight w:val="none"/>
        </w:rPr>
        <w:outlineLvl w:val="2"/>
      </w:pPr>
      <w:r>
        <w:rPr>
          <w:highlight w:val="none"/>
        </w:rPr>
      </w:r>
      <w:bookmarkStart w:id="174" w:name="_Toc2273"/>
      <w:r>
        <w:rPr>
          <w:highlight w:val="none"/>
        </w:rPr>
      </w:r>
      <w:bookmarkStart w:id="175" w:name="_Toc12870"/>
      <w:r>
        <w:rPr>
          <w:highlight w:val="none"/>
        </w:rPr>
      </w:r>
      <w:bookmarkStart w:id="176" w:name="_Toc4655"/>
      <w:r>
        <w:rPr>
          <w:rFonts w:ascii="宋体" w:hAnsi="宋体" w:cs="宋体"/>
          <w:b/>
          <w:color w:val="000000"/>
          <w:sz w:val="24"/>
          <w:highlight w:val="none"/>
        </w:rPr>
        <w:t xml:space="preserve">30、中标通知书</w:t>
      </w:r>
      <w:bookmarkEnd w:id="174"/>
      <w:r>
        <w:rPr>
          <w:highlight w:val="none"/>
        </w:rPr>
      </w:r>
      <w:bookmarkEnd w:id="175"/>
      <w:r>
        <w:rPr>
          <w:highlight w:val="none"/>
        </w:rPr>
      </w:r>
      <w:bookmarkEnd w:id="176"/>
      <w:r>
        <w:rPr>
          <w:highlight w:val="none"/>
        </w:rPr>
      </w:r>
      <w:r>
        <w:rPr>
          <w:highlight w:val="none"/>
        </w:rPr>
      </w:r>
    </w:p>
    <w:p>
      <w:pPr>
        <w:ind w:firstLine="480"/>
        <w:rPr>
          <w:highlight w:val="none"/>
        </w:rPr>
      </w:pPr>
      <w:r>
        <w:rPr>
          <w:rFonts w:ascii="宋体" w:hAnsi="宋体" w:cs="宋体"/>
          <w:color w:val="000000"/>
          <w:sz w:val="24"/>
          <w:highlight w:val="none"/>
        </w:rPr>
        <w:t xml:space="preserve">30.l中标结果确定后，采购代理机构将向中标人发出中标通知书。请中标人在中标结果公告届满之日起30日内,使用CA数字证书登录</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及时下载中标通知书</w:t>
      </w:r>
      <w:r>
        <w:rPr>
          <w:rFonts w:hint="eastAsia" w:ascii="宋体" w:hAnsi="宋体" w:cs="宋体"/>
          <w:color w:val="000000"/>
          <w:sz w:val="24"/>
          <w:highlight w:val="none"/>
        </w:rPr>
        <w:t xml:space="preserve">或联系采购代理机构领取</w:t>
      </w:r>
      <w:r>
        <w:rPr>
          <w:rFonts w:ascii="宋体" w:hAnsi="宋体" w:cs="宋体"/>
          <w:color w:val="000000"/>
          <w:sz w:val="24"/>
          <w:highlight w:val="none"/>
        </w:rPr>
        <w:t xml:space="preserve">中标通知书</w:t>
      </w:r>
      <w:r>
        <w:rPr>
          <w:rFonts w:ascii="宋体" w:hAnsi="宋体" w:cs="宋体"/>
          <w:color w:val="000000"/>
          <w:sz w:val="24"/>
          <w:highlight w:val="none"/>
        </w:rPr>
        <w:t xml:space="preserve">。因系统存储空间有限，自中标结果公告届满之日起30日后，</w:t>
      </w:r>
      <w:r>
        <w:rPr>
          <w:rFonts w:ascii="宋体" w:hAnsi="宋体" w:cs="宋体"/>
          <w:color w:val="ff0000"/>
          <w:sz w:val="24"/>
          <w:highlight w:val="none"/>
        </w:rPr>
        <w:t xml:space="preserve">苏</w:t>
      </w:r>
      <w:r>
        <w:rPr>
          <w:rFonts w:ascii="宋体" w:hAnsi="宋体" w:cs="宋体"/>
          <w:color w:val="ff0000"/>
          <w:sz w:val="24"/>
          <w:highlight w:val="none"/>
        </w:rPr>
        <w:t xml:space="preserve">采云</w:t>
      </w:r>
      <w:r>
        <w:rPr>
          <w:rFonts w:ascii="宋体" w:hAnsi="宋体" w:cs="宋体"/>
          <w:color w:val="ff0000"/>
          <w:sz w:val="24"/>
          <w:highlight w:val="none"/>
        </w:rPr>
        <w:t xml:space="preserve">系统</w:t>
      </w:r>
      <w:r>
        <w:rPr>
          <w:rFonts w:ascii="宋体" w:hAnsi="宋体" w:cs="宋体"/>
          <w:color w:val="000000"/>
          <w:sz w:val="24"/>
          <w:highlight w:val="none"/>
        </w:rPr>
        <w:t xml:space="preserve">不再保证提供下载中标通知书服务,因未及时下载而造成的不利后果由中标人自行承担。</w:t>
      </w:r>
      <w:r>
        <w:rPr>
          <w:highlight w:val="none"/>
        </w:rPr>
      </w:r>
    </w:p>
    <w:p>
      <w:pPr>
        <w:ind w:firstLine="480"/>
        <w:rPr>
          <w:highlight w:val="none"/>
        </w:rPr>
      </w:pPr>
      <w:r>
        <w:rPr>
          <w:rFonts w:ascii="宋体" w:hAnsi="宋体" w:cs="宋体"/>
          <w:color w:val="000000"/>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rPr>
          <w:highlight w:val="none"/>
        </w:rPr>
      </w:pPr>
      <w:r>
        <w:rPr>
          <w:rFonts w:ascii="宋体" w:hAnsi="宋体" w:cs="宋体"/>
          <w:b/>
          <w:color w:val="000000"/>
          <w:sz w:val="24"/>
          <w:highlight w:val="none"/>
        </w:rPr>
        <w:t xml:space="preserve"> </w:t>
      </w:r>
      <w:r>
        <w:rPr>
          <w:highlight w:val="none"/>
        </w:rPr>
      </w:r>
    </w:p>
    <w:p>
      <w:pPr>
        <w:rPr>
          <w:highlight w:val="none"/>
        </w:rPr>
        <w:outlineLvl w:val="1"/>
      </w:pPr>
      <w:r>
        <w:rPr>
          <w:highlight w:val="none"/>
        </w:rPr>
      </w:r>
      <w:bookmarkStart w:id="177" w:name="_Toc19341"/>
      <w:r>
        <w:rPr>
          <w:highlight w:val="none"/>
        </w:rPr>
      </w:r>
      <w:bookmarkStart w:id="178" w:name="_Toc194500872"/>
      <w:r>
        <w:rPr>
          <w:highlight w:val="none"/>
        </w:rPr>
      </w:r>
      <w:bookmarkStart w:id="179" w:name="_Toc4070"/>
      <w:r>
        <w:rPr>
          <w:highlight w:val="none"/>
        </w:rPr>
      </w:r>
      <w:bookmarkStart w:id="180" w:name="_Toc844"/>
      <w:r>
        <w:rPr>
          <w:highlight w:val="none"/>
        </w:rPr>
      </w:r>
      <w:bookmarkStart w:id="181" w:name="_Toc29831"/>
      <w:r>
        <w:rPr>
          <w:rFonts w:ascii="宋体" w:hAnsi="宋体" w:cs="宋体"/>
          <w:b/>
          <w:color w:val="000000"/>
          <w:sz w:val="24"/>
          <w:highlight w:val="none"/>
        </w:rPr>
        <w:t xml:space="preserve">七、授予合同</w:t>
      </w:r>
      <w:bookmarkEnd w:id="177"/>
      <w:r>
        <w:rPr>
          <w:highlight w:val="none"/>
        </w:rPr>
      </w:r>
      <w:bookmarkEnd w:id="178"/>
      <w:r>
        <w:rPr>
          <w:highlight w:val="none"/>
        </w:rPr>
      </w:r>
      <w:bookmarkEnd w:id="179"/>
      <w:r>
        <w:rPr>
          <w:highlight w:val="none"/>
        </w:rPr>
      </w:r>
      <w:bookmarkEnd w:id="180"/>
      <w:r>
        <w:rPr>
          <w:highlight w:val="none"/>
        </w:rPr>
      </w:r>
      <w:bookmarkEnd w:id="181"/>
      <w:r>
        <w:rPr>
          <w:highlight w:val="none"/>
        </w:rPr>
      </w:r>
      <w:r>
        <w:rPr>
          <w:highlight w:val="none"/>
        </w:rPr>
      </w:r>
    </w:p>
    <w:p>
      <w:pPr>
        <w:ind w:firstLine="482"/>
        <w:spacing w:before="161"/>
        <w:rPr>
          <w:highlight w:val="none"/>
        </w:rPr>
        <w:outlineLvl w:val="2"/>
      </w:pPr>
      <w:r>
        <w:rPr>
          <w:highlight w:val="none"/>
        </w:rPr>
      </w:r>
      <w:bookmarkStart w:id="182" w:name="_Toc23447"/>
      <w:r>
        <w:rPr>
          <w:highlight w:val="none"/>
        </w:rPr>
      </w:r>
      <w:bookmarkStart w:id="183" w:name="_Toc6645"/>
      <w:r>
        <w:rPr>
          <w:highlight w:val="none"/>
        </w:rPr>
      </w:r>
      <w:bookmarkStart w:id="184" w:name="_Toc22036"/>
      <w:r>
        <w:rPr>
          <w:rFonts w:ascii="宋体" w:hAnsi="宋体" w:cs="宋体"/>
          <w:b/>
          <w:color w:val="000000"/>
          <w:sz w:val="24"/>
          <w:highlight w:val="none"/>
        </w:rPr>
        <w:t xml:space="preserve">31. 签订合同</w:t>
      </w:r>
      <w:bookmarkEnd w:id="182"/>
      <w:r>
        <w:rPr>
          <w:highlight w:val="none"/>
        </w:rPr>
      </w:r>
      <w:bookmarkEnd w:id="183"/>
      <w:r>
        <w:rPr>
          <w:highlight w:val="none"/>
        </w:rPr>
      </w:r>
      <w:bookmarkEnd w:id="184"/>
      <w:r>
        <w:rPr>
          <w:highlight w:val="none"/>
        </w:rPr>
      </w:r>
      <w:r>
        <w:rPr>
          <w:highlight w:val="none"/>
        </w:rPr>
      </w:r>
    </w:p>
    <w:p>
      <w:pPr>
        <w:ind w:firstLine="480"/>
        <w:rPr>
          <w:highlight w:val="none"/>
        </w:rPr>
      </w:pPr>
      <w:r>
        <w:rPr>
          <w:rFonts w:ascii="宋体" w:hAnsi="宋体" w:cs="宋体"/>
          <w:color w:val="000000"/>
          <w:sz w:val="24"/>
          <w:highlight w:val="none"/>
        </w:rPr>
        <w:t xml:space="preserve">31.l中标人应当在中标通知书发出之日起三十日内，按照招标文件确定的事项与采购人签订政府采购合同。</w:t>
      </w:r>
      <w:r>
        <w:rPr>
          <w:highlight w:val="none"/>
        </w:rPr>
      </w:r>
    </w:p>
    <w:p>
      <w:pPr>
        <w:ind w:firstLine="480"/>
        <w:rPr>
          <w:highlight w:val="none"/>
        </w:rPr>
      </w:pPr>
      <w:r>
        <w:rPr>
          <w:rFonts w:ascii="宋体" w:hAnsi="宋体" w:cs="宋体"/>
          <w:color w:val="000000"/>
          <w:sz w:val="24"/>
          <w:highlight w:val="none"/>
        </w:rPr>
        <w:t xml:space="preserve">31.2招标文件、中标人的投标文件及招标过程中有关澄清、承诺文件均应作为合同附件。</w:t>
      </w:r>
      <w:r>
        <w:rPr>
          <w:highlight w:val="none"/>
        </w:rPr>
      </w:r>
    </w:p>
    <w:p>
      <w:pPr>
        <w:ind w:firstLine="480"/>
        <w:rPr>
          <w:highlight w:val="none"/>
        </w:rPr>
      </w:pPr>
      <w:r>
        <w:rPr>
          <w:rFonts w:ascii="宋体" w:hAnsi="宋体" w:cs="宋体"/>
          <w:color w:val="000000"/>
          <w:sz w:val="24"/>
          <w:highlight w:val="none"/>
        </w:rPr>
        <w:t xml:space="preserve">31.3签订合同后，</w:t>
      </w:r>
      <w:r>
        <w:rPr>
          <w:rFonts w:ascii="宋体" w:hAnsi="宋体" w:cs="宋体"/>
          <w:b/>
          <w:i/>
          <w:color w:val="000000"/>
          <w:sz w:val="24"/>
          <w:highlight w:val="none"/>
          <w:u w:val="single"/>
        </w:rPr>
        <w:t xml:space="preserve">中标人不得将合同标的进行</w:t>
      </w:r>
      <w:r>
        <w:rPr>
          <w:rFonts w:hint="eastAsia" w:ascii="宋体" w:hAnsi="宋体" w:cs="宋体"/>
          <w:b/>
          <w:i/>
          <w:color w:val="000000"/>
          <w:sz w:val="24"/>
          <w:highlight w:val="none"/>
          <w:u w:val="single"/>
        </w:rPr>
        <w:t xml:space="preserve">分包、</w:t>
      </w:r>
      <w:r>
        <w:rPr>
          <w:rFonts w:ascii="宋体" w:hAnsi="宋体" w:cs="宋体"/>
          <w:b/>
          <w:i/>
          <w:color w:val="000000"/>
          <w:sz w:val="24"/>
          <w:highlight w:val="none"/>
          <w:u w:val="single"/>
        </w:rPr>
        <w:t xml:space="preserve">转包</w:t>
      </w:r>
      <w:r>
        <w:rPr>
          <w:rFonts w:ascii="宋体" w:hAnsi="宋体" w:cs="宋体"/>
          <w:color w:val="000000"/>
          <w:sz w:val="24"/>
          <w:highlight w:val="none"/>
        </w:rPr>
        <w:t xml:space="preserve">。未经采购人同意，中标人也不得采用分包的形式履行合同，否则采购人有权终止合同。转包或分包造成采购人损失的，中标人应承担相应赔偿责任。</w:t>
      </w:r>
      <w:r>
        <w:rPr>
          <w:highlight w:val="none"/>
        </w:rPr>
      </w:r>
    </w:p>
    <w:p>
      <w:pPr>
        <w:ind w:firstLine="482"/>
        <w:spacing w:before="161"/>
        <w:rPr>
          <w:highlight w:val="none"/>
        </w:rPr>
        <w:outlineLvl w:val="2"/>
      </w:pPr>
      <w:r>
        <w:rPr>
          <w:highlight w:val="none"/>
        </w:rPr>
      </w:r>
      <w:bookmarkStart w:id="185" w:name="_Toc24477"/>
      <w:r>
        <w:rPr>
          <w:highlight w:val="none"/>
        </w:rPr>
      </w:r>
      <w:bookmarkStart w:id="186" w:name="_Toc23130"/>
      <w:r>
        <w:rPr>
          <w:highlight w:val="none"/>
        </w:rPr>
      </w:r>
      <w:bookmarkStart w:id="187" w:name="_Toc30929"/>
      <w:r>
        <w:rPr>
          <w:rFonts w:ascii="宋体" w:hAnsi="宋体" w:cs="宋体"/>
          <w:b/>
          <w:color w:val="000000"/>
          <w:sz w:val="24"/>
          <w:highlight w:val="none"/>
        </w:rPr>
        <w:t xml:space="preserve">32、货物（包含与货物相关的服务）的追加</w:t>
      </w:r>
      <w:bookmarkEnd w:id="185"/>
      <w:r>
        <w:rPr>
          <w:highlight w:val="none"/>
        </w:rPr>
      </w:r>
      <w:bookmarkEnd w:id="186"/>
      <w:r>
        <w:rPr>
          <w:highlight w:val="none"/>
        </w:rPr>
      </w:r>
      <w:bookmarkEnd w:id="187"/>
      <w:r>
        <w:rPr>
          <w:highlight w:val="none"/>
        </w:rPr>
      </w:r>
      <w:r>
        <w:rPr>
          <w:highlight w:val="none"/>
        </w:rPr>
      </w:r>
    </w:p>
    <w:p>
      <w:pPr>
        <w:ind w:firstLine="480"/>
        <w:rPr>
          <w:highlight w:val="none"/>
        </w:rPr>
      </w:pPr>
      <w:r>
        <w:rPr>
          <w:rFonts w:ascii="宋体" w:hAnsi="宋体" w:cs="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ind w:firstLine="482"/>
        <w:spacing w:before="161"/>
        <w:rPr>
          <w:highlight w:val="none"/>
        </w:rPr>
        <w:outlineLvl w:val="2"/>
      </w:pPr>
      <w:r>
        <w:rPr>
          <w:highlight w:val="none"/>
        </w:rPr>
      </w:r>
      <w:bookmarkStart w:id="188" w:name="_Toc11563"/>
      <w:r>
        <w:rPr>
          <w:highlight w:val="none"/>
        </w:rPr>
      </w:r>
      <w:bookmarkStart w:id="189" w:name="_Toc24472"/>
      <w:r>
        <w:rPr>
          <w:highlight w:val="none"/>
        </w:rPr>
      </w:r>
      <w:bookmarkStart w:id="190" w:name="_Toc29652"/>
      <w:r>
        <w:rPr>
          <w:rFonts w:ascii="宋体" w:hAnsi="宋体" w:cs="宋体"/>
          <w:b/>
          <w:color w:val="000000"/>
          <w:sz w:val="24"/>
          <w:highlight w:val="none"/>
        </w:rPr>
        <w:t xml:space="preserve">33、政府采购履约资金扶持政策</w:t>
      </w:r>
      <w:bookmarkEnd w:id="188"/>
      <w:r>
        <w:rPr>
          <w:highlight w:val="none"/>
        </w:rPr>
      </w:r>
      <w:bookmarkEnd w:id="189"/>
      <w:r>
        <w:rPr>
          <w:highlight w:val="none"/>
        </w:rPr>
      </w:r>
      <w:bookmarkEnd w:id="190"/>
      <w:r>
        <w:rPr>
          <w:highlight w:val="none"/>
        </w:rPr>
      </w:r>
      <w:r>
        <w:rPr>
          <w:highlight w:val="none"/>
        </w:rPr>
      </w:r>
    </w:p>
    <w:p>
      <w:pPr>
        <w:ind w:firstLine="480"/>
        <w:rPr>
          <w:highlight w:val="none"/>
        </w:rPr>
      </w:pPr>
      <w:r>
        <w:rPr>
          <w:rFonts w:ascii="宋体" w:hAnsi="宋体" w:cs="宋体"/>
          <w:color w:val="000000"/>
          <w:sz w:val="24"/>
          <w:highlight w:val="none"/>
        </w:rPr>
        <w:t xml:space="preserve">中标供应商可凭政府采购合同办理融资贷款，详情请见江苏政府采购网“政采贷”专栏。</w:t>
      </w:r>
      <w:r>
        <w:rPr>
          <w:rFonts w:ascii="宋体" w:hAnsi="宋体" w:cs="宋体"/>
          <w:color w:val="000000"/>
          <w:highlight w:val="none"/>
        </w:rPr>
        <w:t xml:space="preserve"> </w:t>
      </w:r>
      <w:r>
        <w:rPr>
          <w:highlight w:val="none"/>
        </w:rPr>
      </w:r>
    </w:p>
    <w:p>
      <w:pPr>
        <w:rPr>
          <w:highlight w:val="none"/>
        </w:rPr>
      </w:pPr>
      <w:r>
        <w:rPr>
          <w:highlight w:val="none"/>
        </w:rPr>
        <w:br w:type="page" w:clear="all"/>
      </w:r>
      <w:r>
        <w:rPr>
          <w:highlight w:val="none"/>
        </w:rPr>
      </w:r>
    </w:p>
    <w:p>
      <w:pPr>
        <w:jc w:val="center"/>
        <w:rPr>
          <w:highlight w:val="none"/>
        </w:rPr>
        <w:outlineLvl w:val="0"/>
      </w:pPr>
      <w:r>
        <w:rPr>
          <w:highlight w:val="none"/>
        </w:rPr>
      </w:r>
      <w:bookmarkStart w:id="191" w:name="_Toc14206"/>
      <w:r>
        <w:rPr>
          <w:highlight w:val="none"/>
        </w:rPr>
      </w:r>
      <w:bookmarkStart w:id="192" w:name="_Toc30958"/>
      <w:r>
        <w:rPr>
          <w:highlight w:val="none"/>
        </w:rPr>
      </w:r>
      <w:bookmarkStart w:id="193" w:name="_Toc29753"/>
      <w:r>
        <w:rPr>
          <w:highlight w:val="none"/>
        </w:rPr>
      </w:r>
      <w:bookmarkStart w:id="194" w:name="_Toc194500873"/>
      <w:r>
        <w:rPr>
          <w:highlight w:val="none"/>
        </w:rPr>
      </w:r>
      <w:bookmarkStart w:id="195" w:name="_Toc27875"/>
      <w:r>
        <w:rPr>
          <w:rFonts w:ascii="宋体" w:hAnsi="宋体" w:cs="宋体"/>
          <w:b/>
          <w:color w:val="000000"/>
          <w:sz w:val="32"/>
          <w:highlight w:val="none"/>
        </w:rPr>
        <w:t xml:space="preserve">第三章  合同文本</w:t>
      </w:r>
      <w:bookmarkEnd w:id="191"/>
      <w:r>
        <w:rPr>
          <w:highlight w:val="none"/>
        </w:rPr>
      </w:r>
      <w:bookmarkEnd w:id="192"/>
      <w:r>
        <w:rPr>
          <w:highlight w:val="none"/>
        </w:rPr>
      </w:r>
      <w:bookmarkEnd w:id="193"/>
      <w:r>
        <w:rPr>
          <w:highlight w:val="none"/>
        </w:rPr>
      </w:r>
      <w:bookmarkEnd w:id="194"/>
      <w:r>
        <w:rPr>
          <w:highlight w:val="none"/>
        </w:rPr>
      </w:r>
      <w:bookmarkEnd w:id="195"/>
      <w:r>
        <w:rPr>
          <w:highlight w:val="none"/>
        </w:rPr>
      </w:r>
      <w:r>
        <w:rPr>
          <w:highlight w:val="none"/>
        </w:rPr>
      </w:r>
    </w:p>
    <w:p>
      <w:pPr>
        <w:jc w:val="right"/>
        <w:spacing w:after="200" w:line="276" w:lineRule="auto"/>
        <w:rPr>
          <w:highlight w:val="none"/>
        </w:rPr>
      </w:pPr>
      <w:r>
        <w:rPr>
          <w:highlight w:val="none"/>
        </w:rPr>
      </w:r>
      <w:bookmarkStart w:id="196" w:name="_Toc305"/>
      <w:r>
        <w:rPr>
          <w:highlight w:val="none"/>
        </w:rPr>
      </w:r>
      <w:bookmarkStart w:id="197" w:name="_Toc6234"/>
      <w:r>
        <w:rPr>
          <w:highlight w:val="none"/>
        </w:rPr>
      </w:r>
      <w:bookmarkStart w:id="198" w:name="_Toc194500876"/>
      <w:r>
        <w:rPr>
          <w:highlight w:val="none"/>
        </w:rPr>
      </w:r>
      <w:bookmarkStart w:id="199" w:name="_Toc30396"/>
      <w:r>
        <w:rPr>
          <w:highlight w:val="none"/>
        </w:rPr>
      </w:r>
      <w:bookmarkStart w:id="200" w:name="_Toc22859"/>
      <w:r>
        <w:rPr>
          <w:rFonts w:ascii="宋体" w:hAnsi="宋体" w:cs="宋体"/>
          <w:b/>
          <w:bCs/>
          <w:position w:val="-10"/>
          <w:highlight w:val="none"/>
        </w:rPr>
        <w:t xml:space="preserve">合同编号：         </w:t>
      </w:r>
      <w:r>
        <w:rPr>
          <w:highlight w:val="none"/>
        </w:rPr>
      </w:r>
    </w:p>
    <w:p>
      <w:pPr>
        <w:ind w:firstLine="2072"/>
        <w:spacing w:after="200" w:line="276" w:lineRule="auto"/>
        <w:rPr>
          <w:sz w:val="28"/>
          <w:szCs w:val="28"/>
          <w:highlight w:val="none"/>
        </w:rPr>
        <w:outlineLvl w:val="1"/>
      </w:pPr>
      <w:r>
        <w:rPr>
          <w:rFonts w:ascii="宋体" w:hAnsi="宋体" w:cs="宋体"/>
          <w:b/>
          <w:bCs/>
          <w:position w:val="-10"/>
          <w:sz w:val="28"/>
          <w:szCs w:val="28"/>
          <w:highlight w:val="none"/>
        </w:rPr>
        <w:t xml:space="preserve">江苏省肿瘤医院采购合同(货物)</w:t>
      </w:r>
      <w:r>
        <w:rPr>
          <w:highlight w:val="none"/>
        </w:rPr>
      </w:r>
    </w:p>
    <w:p>
      <w:pPr>
        <w:ind w:firstLine="480"/>
        <w:spacing w:after="200" w:line="360" w:lineRule="auto"/>
        <w:rPr>
          <w:highlight w:val="none"/>
        </w:rPr>
      </w:pPr>
      <w:r>
        <w:rPr>
          <w:rFonts w:ascii="宋体" w:hAnsi="宋体" w:cs="宋体"/>
          <w:position w:val="-10"/>
          <w:highlight w:val="none"/>
        </w:rPr>
        <w:t xml:space="preserve">甲方：江苏省肿瘤防治研究所(江苏省肿瘤医院)</w:t>
      </w:r>
      <w:r>
        <w:rPr>
          <w:highlight w:val="none"/>
        </w:rPr>
      </w:r>
    </w:p>
    <w:p>
      <w:pPr>
        <w:ind w:firstLine="480"/>
        <w:spacing w:after="200" w:line="360" w:lineRule="auto"/>
        <w:rPr>
          <w:highlight w:val="none"/>
        </w:rPr>
      </w:pPr>
      <w:r>
        <w:rPr>
          <w:rFonts w:ascii="宋体" w:hAnsi="宋体" w:cs="宋体"/>
          <w:position w:val="-10"/>
          <w:highlight w:val="none"/>
        </w:rPr>
        <w:t xml:space="preserve">乙方：        </w:t>
      </w:r>
      <w:r>
        <w:rPr>
          <w:rFonts w:ascii="宋体" w:hAnsi="宋体" w:cs="宋体"/>
          <w:position w:val="-10"/>
          <w:highlight w:val="none"/>
          <w:u w:val="single"/>
        </w:rPr>
        <w:t xml:space="preserve">    </w:t>
      </w:r>
      <w:r>
        <w:rPr>
          <w:highlight w:val="none"/>
        </w:rPr>
      </w:r>
    </w:p>
    <w:tbl>
      <w:tblPr>
        <w:tblStyle w:val="1061"/>
        <w:tblpPr w:horzAnchor="text" w:tblpXSpec="left" w:vertAnchor="text" w:tblpY="1" w:leftFromText="180" w:topFromText="0" w:rightFromText="180" w:bottomFromText="0"/>
        <w:tblW w:w="4955" w:type="pct"/>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05"/>
        <w:gridCol w:w="1040"/>
        <w:gridCol w:w="913"/>
        <w:gridCol w:w="913"/>
        <w:gridCol w:w="659"/>
        <w:gridCol w:w="786"/>
        <w:gridCol w:w="1167"/>
        <w:gridCol w:w="1167"/>
        <w:gridCol w:w="659"/>
      </w:tblGrid>
      <w:tr>
        <w:trPr>
          <w:trHeight w:val="472"/>
        </w:trPr>
        <w:tc>
          <w:tcPr>
            <w:tcBorders>
              <w:bottom w:val="single" w:color="000000" w:sz="6" w:space="0"/>
              <w:right w:val="single" w:color="000000" w:sz="6" w:space="0"/>
            </w:tcBorders>
            <w:tcMar>
              <w:left w:w="108" w:type="dxa"/>
              <w:top w:w="8" w:type="dxa"/>
              <w:right w:w="108" w:type="dxa"/>
              <w:bottom w:w="8" w:type="dxa"/>
            </w:tcMar>
            <w:tcW w:w="985"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货物名称</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134"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型号规格</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92"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生产厂家</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992"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单价</w:t>
            </w:r>
            <w:r>
              <w:rPr>
                <w:rFonts w:ascii="宋体" w:hAnsi="宋体" w:eastAsia="宋体" w:cs="宋体"/>
                <w:color w:val="000000"/>
                <w:position w:val="-10"/>
                <w:sz w:val="18"/>
                <w:szCs w:val="18"/>
                <w:highlight w:val="none"/>
              </w:rPr>
              <w:t xml:space="preserve">(</w:t>
            </w:r>
            <w:r>
              <w:rPr>
                <w:rFonts w:ascii="等线" w:hAnsi="等线" w:eastAsia="等线" w:cs="等线"/>
                <w:color w:val="000000"/>
                <w:position w:val="-10"/>
                <w:sz w:val="18"/>
                <w:szCs w:val="18"/>
                <w:highlight w:val="none"/>
              </w:rPr>
              <w:t xml:space="preserve">元</w:t>
            </w:r>
            <w:r>
              <w:rPr>
                <w:rFonts w:ascii="宋体" w:hAnsi="宋体" w:eastAsia="宋体" w:cs="宋体"/>
                <w:color w:val="000000"/>
                <w:position w:val="-10"/>
                <w:sz w:val="18"/>
                <w:szCs w:val="18"/>
                <w:highlight w:val="none"/>
              </w:rPr>
              <w:t xml:space="preserve">)</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9"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数量</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850"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金额</w:t>
            </w:r>
            <w:r>
              <w:rPr>
                <w:rFonts w:ascii="宋体" w:hAnsi="宋体" w:eastAsia="宋体" w:cs="宋体"/>
                <w:color w:val="000000"/>
                <w:position w:val="-10"/>
                <w:sz w:val="18"/>
                <w:szCs w:val="18"/>
                <w:highlight w:val="none"/>
              </w:rPr>
              <w:t xml:space="preserve">(</w:t>
            </w:r>
            <w:r>
              <w:rPr>
                <w:rFonts w:ascii="等线" w:hAnsi="等线" w:eastAsia="等线" w:cs="等线"/>
                <w:color w:val="000000"/>
                <w:position w:val="-10"/>
                <w:sz w:val="18"/>
                <w:szCs w:val="18"/>
                <w:highlight w:val="none"/>
              </w:rPr>
              <w:t xml:space="preserve">元</w:t>
            </w:r>
            <w:r>
              <w:rPr>
                <w:rFonts w:ascii="宋体" w:hAnsi="宋体" w:eastAsia="宋体" w:cs="宋体"/>
                <w:color w:val="000000"/>
                <w:position w:val="-10"/>
                <w:sz w:val="18"/>
                <w:szCs w:val="18"/>
                <w:highlight w:val="none"/>
              </w:rPr>
              <w:t xml:space="preserve">)</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医疗器械注册证编号（备案编号）</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76"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医疗器械注册人（备案人）名称</w:t>
            </w:r>
            <w:r>
              <w:rPr>
                <w:highlight w:val="none"/>
              </w:rPr>
            </w:r>
          </w:p>
        </w:tc>
        <w:tc>
          <w:tcPr>
            <w:tcBorders>
              <w:left w:val="single" w:color="000000" w:sz="6" w:space="0"/>
              <w:bottom w:val="single" w:color="000000" w:sz="6" w:space="0"/>
            </w:tcBorders>
            <w:tcMar>
              <w:left w:w="108" w:type="dxa"/>
              <w:top w:w="8" w:type="dxa"/>
              <w:right w:w="108" w:type="dxa"/>
              <w:bottom w:w="8" w:type="dxa"/>
            </w:tcMar>
            <w:tcW w:w="709" w:type="dxa"/>
            <w:vAlign w:val="center"/>
            <w:textDirection w:val="lrTb"/>
            <w:noWrap w:val="false"/>
          </w:tcPr>
          <w:p>
            <w:pPr>
              <w:spacing w:after="200" w:line="360" w:lineRule="auto"/>
              <w:rPr>
                <w:color w:val="000000"/>
                <w:sz w:val="18"/>
                <w:szCs w:val="18"/>
                <w:highlight w:val="none"/>
              </w:rPr>
            </w:pPr>
            <w:r>
              <w:rPr>
                <w:rFonts w:ascii="等线" w:hAnsi="等线" w:eastAsia="等线" w:cs="等线"/>
                <w:color w:val="000000"/>
                <w:position w:val="-10"/>
                <w:sz w:val="18"/>
                <w:szCs w:val="18"/>
                <w:highlight w:val="none"/>
              </w:rPr>
              <w:t xml:space="preserve">备注</w:t>
            </w:r>
            <w:r>
              <w:rPr>
                <w:highlight w:val="none"/>
              </w:rPr>
            </w:r>
          </w:p>
        </w:tc>
      </w:tr>
      <w:tr>
        <w:trPr>
          <w:trHeight w:val="439"/>
        </w:trPr>
        <w:tc>
          <w:tcPr>
            <w:tcBorders>
              <w:top w:val="single" w:color="000000" w:sz="6" w:space="0"/>
              <w:right w:val="single" w:color="000000" w:sz="6" w:space="0"/>
            </w:tcBorders>
            <w:tcMar>
              <w:left w:w="108" w:type="dxa"/>
              <w:top w:w="8" w:type="dxa"/>
              <w:right w:w="108" w:type="dxa"/>
              <w:bottom w:w="8" w:type="dxa"/>
            </w:tcMar>
            <w:tcW w:w="985"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134"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992"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992"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709"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850"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276"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c>
          <w:tcPr>
            <w:tcBorders>
              <w:top w:val="single" w:color="000000" w:sz="6" w:space="0"/>
              <w:left w:val="single" w:color="000000" w:sz="6" w:space="0"/>
            </w:tcBorders>
            <w:tcMar>
              <w:left w:w="108" w:type="dxa"/>
              <w:top w:w="8" w:type="dxa"/>
              <w:right w:w="108" w:type="dxa"/>
              <w:bottom w:w="8" w:type="dxa"/>
            </w:tcMar>
            <w:tcW w:w="709" w:type="dxa"/>
            <w:textDirection w:val="lrTb"/>
            <w:noWrap w:val="false"/>
          </w:tcPr>
          <w:p>
            <w:pPr>
              <w:ind w:firstLine="480"/>
              <w:spacing w:after="200" w:line="360" w:lineRule="auto"/>
              <w:rPr>
                <w:color w:val="000000"/>
                <w:sz w:val="18"/>
                <w:szCs w:val="18"/>
                <w:highlight w:val="none"/>
              </w:rPr>
            </w:pPr>
            <w:r>
              <w:rPr>
                <w:color w:val="000000"/>
                <w:sz w:val="18"/>
                <w:szCs w:val="18"/>
                <w:highlight w:val="none"/>
              </w:rPr>
            </w:r>
            <w:r>
              <w:rPr>
                <w:highlight w:val="none"/>
              </w:rPr>
            </w:r>
          </w:p>
        </w:tc>
      </w:tr>
    </w:tbl>
    <w:p>
      <w:pPr>
        <w:ind w:firstLine="480"/>
        <w:spacing w:after="200" w:line="360" w:lineRule="auto"/>
        <w:rPr>
          <w:highlight w:val="none"/>
        </w:rPr>
      </w:pPr>
      <w:r>
        <w:rPr>
          <w:rFonts w:ascii="宋体" w:hAnsi="宋体" w:cs="宋体"/>
          <w:position w:val="-10"/>
          <w:highlight w:val="none"/>
        </w:rPr>
        <w:t xml:space="preserve">依据(中华人民共和国民法典</w:t>
      </w:r>
      <w:r>
        <w:rPr>
          <w:rFonts w:ascii="宋体" w:hAnsi="宋体" w:cs="宋体"/>
          <w:position w:val="-10"/>
          <w:highlight w:val="none"/>
        </w:rPr>
        <w:t xml:space="preserve">》</w:t>
      </w:r>
      <w:r>
        <w:rPr>
          <w:rFonts w:ascii="宋体" w:hAnsi="宋体" w:cs="宋体"/>
          <w:position w:val="-10"/>
          <w:highlight w:val="none"/>
        </w:rPr>
        <w:t xml:space="preserve">、《中华人民共和国政府采购法》等有关法律法规以及《江苏省肿瘤医院合同管理制度》，遵循平等、自愿、公平和诚实信用的原则，经 </w:t>
      </w:r>
      <w:r>
        <w:rPr>
          <w:rFonts w:ascii="宋体" w:hAnsi="宋体" w:cs="宋体"/>
          <w:position w:val="-10"/>
          <w:highlight w:val="none"/>
          <w:u w:val="single"/>
          <w:shd w:val="clear" w:color="auto" w:fill="ffff00"/>
        </w:rPr>
        <w:t xml:space="preserve">XXXX</w:t>
      </w:r>
      <w:r>
        <w:rPr>
          <w:rFonts w:ascii="宋体" w:hAnsi="宋体" w:cs="宋体"/>
          <w:position w:val="-10"/>
          <w:highlight w:val="none"/>
        </w:rPr>
        <w:t xml:space="preserve">年 </w:t>
      </w:r>
      <w:r>
        <w:rPr>
          <w:rFonts w:ascii="宋体" w:hAnsi="宋体" w:cs="宋体"/>
          <w:position w:val="-10"/>
          <w:highlight w:val="none"/>
          <w:u w:val="single"/>
          <w:shd w:val="clear" w:color="auto" w:fill="ffff00"/>
        </w:rPr>
        <w:t xml:space="preserve">XXXX</w:t>
      </w:r>
      <w:r>
        <w:rPr>
          <w:rFonts w:ascii="宋体" w:hAnsi="宋体" w:cs="宋体"/>
          <w:position w:val="-10"/>
          <w:highlight w:val="none"/>
        </w:rPr>
        <w:t xml:space="preserve">月</w:t>
      </w:r>
      <w:r>
        <w:rPr>
          <w:rFonts w:ascii="宋体" w:hAnsi="宋体" w:cs="宋体"/>
          <w:position w:val="-10"/>
          <w:highlight w:val="none"/>
          <w:u w:val="single"/>
        </w:rPr>
        <w:t xml:space="preserve"> XXXX</w:t>
      </w:r>
      <w:r>
        <w:rPr>
          <w:rFonts w:ascii="宋体" w:hAnsi="宋体" w:cs="宋体"/>
          <w:position w:val="-10"/>
          <w:highlight w:val="none"/>
        </w:rPr>
        <w:t xml:space="preserve">日招标代理公司名称</w:t>
      </w:r>
      <w:r>
        <w:rPr>
          <w:rFonts w:ascii="宋体" w:hAnsi="宋体" w:cs="宋体"/>
          <w:position w:val="-10"/>
          <w:highlight w:val="none"/>
        </w:rPr>
        <w:tab/>
        <w:t xml:space="preserve">招标(招标编号:</w:t>
      </w:r>
      <w:r>
        <w:rPr>
          <w:rFonts w:ascii="宋体" w:hAnsi="宋体" w:cs="宋体"/>
          <w:position w:val="-10"/>
          <w:highlight w:val="none"/>
          <w:u w:val="single"/>
          <w:shd w:val="clear" w:color="auto" w:fill="ffff00"/>
        </w:rPr>
        <w:t xml:space="preserve">XXXX</w:t>
      </w:r>
      <w:r>
        <w:rPr>
          <w:rFonts w:ascii="宋体" w:hAnsi="宋体" w:cs="宋体"/>
          <w:position w:val="-10"/>
          <w:highlight w:val="none"/>
        </w:rPr>
        <w:t xml:space="preserve">)，就甲方向乙方购买</w:t>
      </w:r>
      <w:r>
        <w:rPr>
          <w:rFonts w:ascii="宋体" w:hAnsi="宋体" w:cs="宋体"/>
          <w:position w:val="-10"/>
          <w:highlight w:val="none"/>
          <w:u w:val="single"/>
        </w:rPr>
        <w:t xml:space="preserve">           </w:t>
      </w:r>
      <w:r>
        <w:rPr>
          <w:rFonts w:ascii="宋体" w:hAnsi="宋体" w:cs="宋体"/>
          <w:position w:val="-10"/>
          <w:highlight w:val="none"/>
        </w:rPr>
        <w:t xml:space="preserve">，制定本合同。 </w:t>
      </w:r>
      <w:r>
        <w:rPr>
          <w:rFonts w:ascii="宋体" w:hAnsi="宋体" w:cs="宋体"/>
          <w:position w:val="-10"/>
          <w:highlight w:val="none"/>
        </w:rPr>
        <w:br/>
        <w:t xml:space="preserve">一、货物内容</w:t>
      </w:r>
      <w:r>
        <w:rPr>
          <w:highlight w:val="none"/>
        </w:rPr>
      </w:r>
    </w:p>
    <w:p>
      <w:pPr>
        <w:spacing w:after="200" w:line="360" w:lineRule="auto"/>
        <w:rPr>
          <w:highlight w:val="none"/>
        </w:rPr>
      </w:pPr>
      <w:r>
        <w:rPr>
          <w:rFonts w:ascii="宋体" w:hAnsi="宋体" w:cs="宋体"/>
          <w:position w:val="-10"/>
          <w:highlight w:val="none"/>
        </w:rPr>
        <w:t xml:space="preserve">二、合同金额</w:t>
      </w:r>
      <w:r>
        <w:rPr>
          <w:rFonts w:ascii="宋体" w:hAnsi="宋体" w:cs="宋体"/>
          <w:position w:val="-10"/>
          <w:highlight w:val="none"/>
        </w:rPr>
        <w:br/>
        <w:t xml:space="preserve">2.1本合同金额为人民币(大写)：</w:t>
      </w:r>
      <w:r>
        <w:rPr>
          <w:rFonts w:ascii="宋体" w:hAnsi="宋体" w:cs="宋体"/>
          <w:position w:val="-10"/>
          <w:highlight w:val="none"/>
          <w:u w:val="single"/>
        </w:rPr>
        <w:t xml:space="preserve">         </w:t>
      </w:r>
      <w:r>
        <w:rPr>
          <w:rFonts w:ascii="宋体" w:hAnsi="宋体" w:cs="宋体"/>
          <w:position w:val="-10"/>
          <w:highlight w:val="none"/>
        </w:rPr>
        <w:t xml:space="preserve">（小写：￥</w:t>
      </w:r>
      <w:r>
        <w:rPr>
          <w:rFonts w:ascii="宋体" w:hAnsi="宋体" w:cs="宋体"/>
          <w:position w:val="-10"/>
          <w:highlight w:val="none"/>
          <w:u w:val="single"/>
        </w:rPr>
        <w:t xml:space="preserve">          </w:t>
      </w:r>
      <w:r>
        <w:rPr>
          <w:rFonts w:ascii="宋体" w:hAnsi="宋体" w:cs="宋体"/>
          <w:position w:val="-10"/>
          <w:highlight w:val="none"/>
        </w:rPr>
        <w:t xml:space="preserve">）</w:t>
      </w:r>
      <w:r>
        <w:rPr>
          <w:highlight w:val="none"/>
        </w:rPr>
      </w:r>
    </w:p>
    <w:p>
      <w:pPr>
        <w:spacing w:after="200" w:line="360" w:lineRule="auto"/>
        <w:rPr>
          <w:highlight w:val="none"/>
        </w:rPr>
      </w:pPr>
      <w:r>
        <w:rPr>
          <w:rFonts w:ascii="宋体" w:hAnsi="宋体" w:cs="宋体"/>
          <w:position w:val="-10"/>
          <w:highlight w:val="none"/>
        </w:rPr>
        <w:t xml:space="preserve">三、技术资料  </w:t>
      </w:r>
      <w:r>
        <w:rPr>
          <w:rFonts w:ascii="宋体" w:hAnsi="宋体" w:cs="宋体"/>
          <w:position w:val="-10"/>
          <w:highlight w:val="none"/>
        </w:rPr>
        <w:br/>
        <w:t xml:space="preserve">3.1乙方应按招标文件规定的时间向甲方提供使用货物的有关技术资料。</w:t>
      </w:r>
      <w:r>
        <w:rPr>
          <w:rFonts w:ascii="宋体" w:hAnsi="宋体" w:cs="宋体"/>
          <w:position w:val="-10"/>
          <w:highlight w:val="none"/>
        </w:rPr>
        <w:br/>
        <w:t xml:space="preserve">3.2 没有甲方事先书面同意，乙方不得将由甲方提供的有关合同或任何合同条文、规格、计划、图纸、样品或资料提供给与履行本合同无关的任何其他人。即履行本合同有关的人员提供，也应注意保密并限于履行合同的必需范围。</w:t>
      </w:r>
      <w:r>
        <w:rPr>
          <w:rFonts w:ascii="宋体" w:hAnsi="宋体" w:cs="宋体"/>
          <w:position w:val="-10"/>
          <w:highlight w:val="none"/>
        </w:rPr>
        <w:br/>
      </w:r>
      <w:r>
        <w:rPr>
          <w:highlight w:val="none"/>
        </w:rPr>
      </w:r>
    </w:p>
    <w:p>
      <w:pPr>
        <w:spacing w:after="200" w:line="360" w:lineRule="auto"/>
        <w:rPr>
          <w:highlight w:val="none"/>
        </w:rPr>
      </w:pPr>
      <w:r>
        <w:rPr>
          <w:rFonts w:ascii="宋体" w:hAnsi="宋体" w:cs="宋体"/>
          <w:position w:val="-10"/>
          <w:highlight w:val="none"/>
        </w:rPr>
        <w:t xml:space="preserve">四、知识产权</w:t>
      </w:r>
      <w:r>
        <w:rPr>
          <w:rFonts w:ascii="宋体" w:hAnsi="宋体" w:cs="宋体"/>
          <w:position w:val="-10"/>
          <w:highlight w:val="none"/>
        </w:rPr>
        <w:br/>
        <w:t xml:space="preserve">4.1乙方应保证甲方在使用、接受本合同货物和服务或其任何一部分时不受第 三方提出侵犯其专利权、版权、商标权和工业设计权等知识产权的起诉。一旦</w:t>
      </w:r>
      <w:r>
        <w:rPr>
          <w:rFonts w:ascii="宋体" w:hAnsi="宋体" w:cs="宋体"/>
          <w:position w:val="-10"/>
          <w:highlight w:val="none"/>
        </w:rPr>
        <w:br/>
        <w:t xml:space="preserve">出现侵权，由乙方负全部责任。</w:t>
      </w:r>
      <w:r>
        <w:rPr>
          <w:highlight w:val="none"/>
        </w:rPr>
      </w:r>
    </w:p>
    <w:p>
      <w:pPr>
        <w:spacing w:after="200" w:line="360" w:lineRule="auto"/>
        <w:rPr>
          <w:highlight w:val="none"/>
        </w:rPr>
      </w:pPr>
      <w:r>
        <w:rPr>
          <w:rFonts w:ascii="宋体" w:hAnsi="宋体" w:cs="宋体"/>
          <w:position w:val="-10"/>
          <w:highlight w:val="none"/>
        </w:rPr>
        <w:t xml:space="preserve">五、产权担保</w:t>
      </w:r>
      <w:r>
        <w:rPr>
          <w:rFonts w:ascii="宋体" w:hAnsi="宋体" w:cs="宋体"/>
          <w:position w:val="-10"/>
          <w:highlight w:val="none"/>
        </w:rPr>
        <w:br/>
        <w:t xml:space="preserve">5.1乙方保证所交付的货物的所有权完全属于</w:t>
      </w:r>
      <w:r>
        <w:rPr>
          <w:rFonts w:ascii="宋体" w:hAnsi="宋体" w:cs="宋体"/>
          <w:position w:val="-10"/>
          <w:highlight w:val="none"/>
        </w:rPr>
        <w:t xml:space="preserve">乙方且</w:t>
      </w:r>
      <w:r>
        <w:rPr>
          <w:rFonts w:ascii="宋体" w:hAnsi="宋体" w:cs="宋体"/>
          <w:position w:val="-10"/>
          <w:highlight w:val="none"/>
        </w:rPr>
        <w:t xml:space="preserve">无任何抵押、查封等产权瑕</w:t>
      </w:r>
      <w:r>
        <w:rPr>
          <w:rFonts w:ascii="宋体" w:hAnsi="宋体" w:cs="宋体"/>
          <w:position w:val="-10"/>
          <w:highlight w:val="none"/>
        </w:rPr>
        <w:br/>
      </w:r>
      <w:r>
        <w:rPr>
          <w:rFonts w:ascii="宋体" w:hAnsi="宋体" w:cs="宋体"/>
          <w:position w:val="-10"/>
          <w:highlight w:val="none"/>
        </w:rPr>
        <w:t xml:space="preserve">疵</w:t>
      </w:r>
      <w:r>
        <w:rPr>
          <w:rFonts w:ascii="宋体" w:hAnsi="宋体" w:cs="宋体"/>
          <w:position w:val="-10"/>
          <w:highlight w:val="none"/>
        </w:rPr>
        <w:t xml:space="preserve">。</w:t>
      </w:r>
      <w:r>
        <w:rPr>
          <w:highlight w:val="none"/>
        </w:rPr>
      </w:r>
    </w:p>
    <w:p>
      <w:pPr>
        <w:spacing w:after="200" w:line="360" w:lineRule="auto"/>
        <w:rPr>
          <w:highlight w:val="none"/>
        </w:rPr>
      </w:pPr>
      <w:r>
        <w:rPr>
          <w:rFonts w:ascii="宋体" w:hAnsi="宋体" w:cs="宋体"/>
          <w:position w:val="-10"/>
          <w:highlight w:val="none"/>
        </w:rPr>
        <w:t xml:space="preserve">六、履约保证金</w:t>
      </w:r>
      <w:r>
        <w:rPr>
          <w:rFonts w:ascii="宋体" w:hAnsi="宋体" w:cs="宋体"/>
          <w:position w:val="-10"/>
          <w:highlight w:val="none"/>
        </w:rPr>
        <w:br/>
        <w:t xml:space="preserve">6.1乙方交纳人民币</w:t>
      </w:r>
      <w:r>
        <w:rPr>
          <w:rFonts w:ascii="宋体" w:hAnsi="宋体" w:cs="宋体"/>
          <w:position w:val="-10"/>
          <w:highlight w:val="none"/>
          <w:u w:val="single"/>
        </w:rPr>
        <w:t xml:space="preserve">/</w:t>
      </w:r>
      <w:r>
        <w:rPr>
          <w:rFonts w:ascii="宋体" w:hAnsi="宋体" w:cs="宋体"/>
          <w:position w:val="-10"/>
          <w:highlight w:val="none"/>
        </w:rPr>
        <w:t xml:space="preserve">元作为本合同的履约保证金。</w:t>
      </w:r>
      <w:r>
        <w:rPr>
          <w:highlight w:val="none"/>
        </w:rPr>
      </w:r>
    </w:p>
    <w:p>
      <w:pPr>
        <w:spacing w:after="200" w:line="360" w:lineRule="auto"/>
        <w:rPr>
          <w:highlight w:val="none"/>
        </w:rPr>
      </w:pPr>
      <w:r>
        <w:rPr>
          <w:rFonts w:ascii="宋体" w:hAnsi="宋体" w:cs="宋体"/>
          <w:position w:val="-10"/>
          <w:highlight w:val="none"/>
        </w:rPr>
        <w:t xml:space="preserve">七、转包或分包</w:t>
      </w:r>
      <w:r>
        <w:rPr>
          <w:rFonts w:ascii="宋体" w:hAnsi="宋体" w:cs="宋体"/>
          <w:position w:val="-10"/>
          <w:highlight w:val="none"/>
        </w:rPr>
        <w:br/>
        <w:t xml:space="preserve">7.1本合同范围的货物，应由乙方直接供应，不得转让他人供应；</w:t>
      </w:r>
      <w:r>
        <w:rPr>
          <w:rFonts w:ascii="宋体" w:hAnsi="宋体" w:cs="宋体"/>
          <w:position w:val="-10"/>
          <w:highlight w:val="none"/>
        </w:rPr>
        <w:br/>
        <w:t xml:space="preserve">7.2除非得到甲方的书面同意，乙方不得部分分包给他人供应。</w:t>
      </w:r>
      <w:r>
        <w:rPr>
          <w:rFonts w:ascii="宋体" w:hAnsi="宋体" w:cs="宋体"/>
          <w:position w:val="-10"/>
          <w:highlight w:val="none"/>
        </w:rPr>
        <w:br/>
        <w:t xml:space="preserve">7.3如有转让和未经甲方同意的分包行为，甲方有权给予终止合同。</w:t>
      </w:r>
      <w:r>
        <w:rPr>
          <w:highlight w:val="none"/>
        </w:rPr>
      </w:r>
    </w:p>
    <w:p>
      <w:pPr>
        <w:spacing w:after="200" w:line="360" w:lineRule="auto"/>
        <w:rPr>
          <w:highlight w:val="none"/>
        </w:rPr>
      </w:pPr>
      <w:r>
        <w:rPr>
          <w:rFonts w:ascii="宋体" w:hAnsi="宋体" w:cs="宋体"/>
          <w:position w:val="-10"/>
          <w:highlight w:val="none"/>
        </w:rPr>
        <w:t xml:space="preserve">八、质保期</w:t>
      </w:r>
      <w:r>
        <w:rPr>
          <w:rFonts w:ascii="宋体" w:hAnsi="宋体" w:cs="宋体"/>
          <w:position w:val="-10"/>
          <w:highlight w:val="none"/>
        </w:rPr>
        <w:br/>
        <w:t xml:space="preserve">8.1质保期为</w:t>
      </w:r>
      <w:r>
        <w:rPr>
          <w:rFonts w:ascii="宋体" w:hAnsi="宋体" w:cs="宋体"/>
          <w:position w:val="-10"/>
          <w:highlight w:val="none"/>
          <w:u w:val="single"/>
        </w:rPr>
        <w:t xml:space="preserve">      </w:t>
      </w:r>
      <w:r>
        <w:rPr>
          <w:rFonts w:ascii="宋体" w:hAnsi="宋体" w:cs="宋体"/>
          <w:position w:val="-10"/>
          <w:highlight w:val="none"/>
        </w:rPr>
        <w:t xml:space="preserve"> 。 (自交货验收合格之日起计)</w:t>
      </w:r>
      <w:r>
        <w:rPr>
          <w:highlight w:val="none"/>
        </w:rPr>
      </w:r>
    </w:p>
    <w:p>
      <w:pPr>
        <w:spacing w:after="200" w:line="360" w:lineRule="auto"/>
        <w:rPr>
          <w:highlight w:val="none"/>
        </w:rPr>
      </w:pPr>
      <w:r>
        <w:rPr>
          <w:rFonts w:ascii="宋体" w:hAnsi="宋体" w:cs="宋体"/>
          <w:position w:val="-10"/>
          <w:highlight w:val="none"/>
        </w:rPr>
        <w:t xml:space="preserve">九、交货期、交货方式及交货地点</w:t>
      </w:r>
      <w:r>
        <w:rPr>
          <w:rFonts w:ascii="宋体" w:hAnsi="宋体" w:cs="宋体"/>
          <w:position w:val="-10"/>
          <w:highlight w:val="none"/>
        </w:rPr>
        <w:br/>
        <w:t xml:space="preserve">9.1交货期：签订合同后 </w:t>
      </w:r>
      <w:r>
        <w:rPr>
          <w:rFonts w:ascii="宋体" w:hAnsi="宋体" w:cs="宋体"/>
          <w:position w:val="-10"/>
          <w:highlight w:val="none"/>
          <w:u w:val="single"/>
        </w:rPr>
        <w:t xml:space="preserve">      </w:t>
      </w:r>
      <w:r>
        <w:rPr>
          <w:rFonts w:ascii="宋体" w:hAnsi="宋体" w:cs="宋体"/>
          <w:position w:val="-10"/>
          <w:highlight w:val="none"/>
        </w:rPr>
        <w:t xml:space="preserve">个</w:t>
      </w:r>
      <w:r>
        <w:rPr>
          <w:rFonts w:ascii="宋体" w:hAnsi="宋体" w:cs="宋体"/>
          <w:position w:val="-10"/>
          <w:highlight w:val="none"/>
        </w:rPr>
        <w:t xml:space="preserve">工作日</w:t>
      </w:r>
      <w:r>
        <w:rPr>
          <w:rFonts w:ascii="宋体" w:hAnsi="宋体" w:cs="宋体"/>
          <w:position w:val="-10"/>
          <w:highlight w:val="none"/>
        </w:rPr>
        <w:br/>
        <w:t xml:space="preserve">9.2交货方式：本合同项下的产品由乙方送至甲方指定的交货地点 </w:t>
      </w:r>
      <w:r>
        <w:rPr>
          <w:rFonts w:ascii="宋体" w:hAnsi="宋体" w:cs="宋体"/>
          <w:position w:val="-10"/>
          <w:highlight w:val="none"/>
        </w:rPr>
        <w:br/>
        <w:t xml:space="preserve">9.3交货地点：江苏省肿瘤医院</w:t>
      </w:r>
      <w:r>
        <w:rPr>
          <w:highlight w:val="none"/>
        </w:rPr>
      </w:r>
    </w:p>
    <w:p>
      <w:pPr>
        <w:spacing w:after="200" w:line="360" w:lineRule="auto"/>
        <w:rPr>
          <w:highlight w:val="none"/>
        </w:rPr>
      </w:pPr>
      <w:r>
        <w:rPr>
          <w:rFonts w:ascii="宋体" w:hAnsi="宋体" w:cs="宋体"/>
          <w:position w:val="-10"/>
          <w:highlight w:val="none"/>
        </w:rPr>
        <w:t xml:space="preserve">十、货款支付</w:t>
      </w:r>
      <w:r>
        <w:rPr>
          <w:highlight w:val="none"/>
        </w:rPr>
      </w:r>
    </w:p>
    <w:p>
      <w:pPr>
        <w:spacing w:after="200" w:line="360" w:lineRule="auto"/>
        <w:rPr>
          <w:highlight w:val="none"/>
        </w:rPr>
      </w:pPr>
      <w:r>
        <w:rPr>
          <w:rFonts w:ascii="宋体" w:hAnsi="宋体" w:cs="宋体"/>
          <w:position w:val="-10"/>
          <w:highlight w:val="none"/>
        </w:rPr>
        <w:t xml:space="preserve">10.1采购资金的支付方式、时间及条件：</w:t>
      </w:r>
      <w:r>
        <w:rPr>
          <w:highlight w:val="none"/>
        </w:rPr>
      </w:r>
    </w:p>
    <w:tbl>
      <w:tblPr>
        <w:tblStyle w:val="1061"/>
        <w:tblW w:w="475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190"/>
        <w:gridCol w:w="1519"/>
        <w:gridCol w:w="1536"/>
        <w:gridCol w:w="1350"/>
        <w:gridCol w:w="2275"/>
      </w:tblGrid>
      <w:tr>
        <w:trPr>
          <w:jc w:val="center"/>
        </w:trPr>
        <w:tc>
          <w:tcPr>
            <w:tcBorders>
              <w:bottom w:val="single" w:color="000000" w:sz="6" w:space="0"/>
              <w:right w:val="single" w:color="000000" w:sz="6" w:space="0"/>
            </w:tcBorders>
            <w:tcMar>
              <w:left w:w="108" w:type="dxa"/>
              <w:top w:w="8" w:type="dxa"/>
              <w:right w:w="108" w:type="dxa"/>
              <w:bottom w:w="8" w:type="dxa"/>
            </w:tcMar>
            <w:tcW w:w="1358" w:type="dxa"/>
            <w:textDirection w:val="lrTb"/>
            <w:noWrap w:val="false"/>
          </w:tcPr>
          <w:p>
            <w:pPr>
              <w:spacing w:after="200" w:line="360" w:lineRule="auto"/>
              <w:rPr>
                <w:color w:val="000000"/>
                <w:highlight w:val="none"/>
              </w:rPr>
            </w:pPr>
            <w:r>
              <w:rPr>
                <w:rFonts w:ascii="等线" w:hAnsi="等线" w:eastAsia="等线" w:cs="等线"/>
                <w:color w:val="000000"/>
                <w:position w:val="-10"/>
                <w:highlight w:val="none"/>
              </w:rPr>
              <w:t xml:space="preserve">付款阶段</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rPr>
                <w:color w:val="000000"/>
                <w:highlight w:val="none"/>
              </w:rPr>
            </w:pPr>
            <w:r>
              <w:rPr>
                <w:rFonts w:ascii="等线" w:hAnsi="等线" w:eastAsia="等线" w:cs="等线"/>
                <w:color w:val="000000"/>
                <w:position w:val="-10"/>
                <w:highlight w:val="none"/>
              </w:rPr>
              <w:t xml:space="preserve">金额(元)</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764" w:type="dxa"/>
            <w:textDirection w:val="lrTb"/>
            <w:noWrap w:val="false"/>
          </w:tcPr>
          <w:p>
            <w:pPr>
              <w:spacing w:after="200" w:line="360" w:lineRule="auto"/>
              <w:rPr>
                <w:color w:val="000000"/>
                <w:highlight w:val="none"/>
              </w:rPr>
            </w:pPr>
            <w:r>
              <w:rPr>
                <w:rFonts w:ascii="等线" w:hAnsi="等线" w:eastAsia="等线" w:cs="等线"/>
                <w:color w:val="000000"/>
                <w:position w:val="-10"/>
                <w:highlight w:val="none"/>
              </w:rPr>
              <w:t xml:space="preserve">人民币大写</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545" w:type="dxa"/>
            <w:textDirection w:val="lrTb"/>
            <w:noWrap w:val="false"/>
          </w:tcPr>
          <w:p>
            <w:pPr>
              <w:spacing w:after="200" w:line="360" w:lineRule="auto"/>
              <w:rPr>
                <w:color w:val="000000"/>
                <w:highlight w:val="none"/>
              </w:rPr>
            </w:pPr>
            <w:r>
              <w:rPr>
                <w:rFonts w:ascii="等线" w:hAnsi="等线" w:eastAsia="等线" w:cs="等线"/>
                <w:color w:val="000000"/>
                <w:position w:val="-10"/>
                <w:highlight w:val="none"/>
              </w:rPr>
              <w:t xml:space="preserve">付款比例</w:t>
            </w:r>
            <w:r>
              <w:rPr>
                <w:highlight w:val="none"/>
              </w:rPr>
            </w:r>
          </w:p>
        </w:tc>
        <w:tc>
          <w:tcPr>
            <w:tcBorders>
              <w:left w:val="single" w:color="000000" w:sz="6" w:space="0"/>
              <w:bottom w:val="single" w:color="000000" w:sz="6" w:space="0"/>
            </w:tcBorders>
            <w:tcMar>
              <w:left w:w="108" w:type="dxa"/>
              <w:top w:w="8" w:type="dxa"/>
              <w:right w:w="108" w:type="dxa"/>
              <w:bottom w:w="8" w:type="dxa"/>
            </w:tcMar>
            <w:tcW w:w="2633" w:type="dxa"/>
            <w:textDirection w:val="lrTb"/>
            <w:noWrap w:val="false"/>
          </w:tcPr>
          <w:p>
            <w:pPr>
              <w:ind w:firstLine="480"/>
              <w:spacing w:after="200" w:line="360" w:lineRule="auto"/>
              <w:rPr>
                <w:color w:val="000000"/>
                <w:highlight w:val="none"/>
              </w:rPr>
            </w:pPr>
            <w:r>
              <w:rPr>
                <w:rFonts w:ascii="等线" w:hAnsi="等线" w:eastAsia="等线" w:cs="等线"/>
                <w:color w:val="000000"/>
                <w:position w:val="-10"/>
                <w:highlight w:val="none"/>
              </w:rPr>
              <w:t xml:space="preserve">付款条件</w:t>
            </w:r>
            <w:r>
              <w:rPr>
                <w:highlight w:val="none"/>
              </w:rPr>
            </w:r>
          </w:p>
        </w:tc>
      </w:tr>
      <w:tr>
        <w:trPr>
          <w:jc w:val="center"/>
        </w:trPr>
        <w:tc>
          <w:tcPr>
            <w:tcBorders>
              <w:top w:val="single" w:color="000000" w:sz="6" w:space="0"/>
              <w:right w:val="single" w:color="000000" w:sz="6" w:space="0"/>
            </w:tcBorders>
            <w:tcMar>
              <w:left w:w="108" w:type="dxa"/>
              <w:top w:w="8" w:type="dxa"/>
              <w:right w:w="108" w:type="dxa"/>
              <w:bottom w:w="8" w:type="dxa"/>
            </w:tcMar>
            <w:tcW w:w="1358" w:type="dxa"/>
            <w:textDirection w:val="lrTb"/>
            <w:noWrap w:val="false"/>
          </w:tcPr>
          <w:p>
            <w:pPr>
              <w:ind w:firstLine="480"/>
              <w:jc w:val="center"/>
              <w:spacing w:after="200" w:line="360" w:lineRule="auto"/>
              <w:rPr>
                <w:color w:val="000000"/>
                <w:highlight w:val="none"/>
              </w:rPr>
            </w:pPr>
            <w:r>
              <w:rPr>
                <w:color w:val="000000"/>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744" w:type="dxa"/>
            <w:textDirection w:val="lrTb"/>
            <w:noWrap w:val="false"/>
          </w:tcPr>
          <w:p>
            <w:pPr>
              <w:ind w:firstLine="480"/>
              <w:jc w:val="center"/>
              <w:spacing w:after="200" w:line="360" w:lineRule="auto"/>
              <w:rPr>
                <w:color w:val="000000"/>
                <w:highlight w:val="none"/>
              </w:rPr>
            </w:pPr>
            <w:r>
              <w:rPr>
                <w:color w:val="000000"/>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764" w:type="dxa"/>
            <w:textDirection w:val="lrTb"/>
            <w:noWrap w:val="false"/>
          </w:tcPr>
          <w:p>
            <w:pPr>
              <w:ind w:firstLine="480"/>
              <w:jc w:val="center"/>
              <w:spacing w:after="200" w:line="360" w:lineRule="auto"/>
              <w:rPr>
                <w:color w:val="000000"/>
                <w:highlight w:val="none"/>
              </w:rPr>
            </w:pPr>
            <w:r>
              <w:rPr>
                <w:color w:val="000000"/>
                <w:highlight w:val="none"/>
              </w:rPr>
            </w:r>
            <w:r>
              <w:rPr>
                <w:highlight w:val="none"/>
              </w:rPr>
            </w:r>
          </w:p>
        </w:tc>
        <w:tc>
          <w:tcPr>
            <w:tcBorders>
              <w:top w:val="single" w:color="000000" w:sz="6" w:space="0"/>
              <w:left w:val="single" w:color="000000" w:sz="6" w:space="0"/>
              <w:right w:val="single" w:color="000000" w:sz="6" w:space="0"/>
            </w:tcBorders>
            <w:tcMar>
              <w:left w:w="108" w:type="dxa"/>
              <w:top w:w="8" w:type="dxa"/>
              <w:right w:w="108" w:type="dxa"/>
              <w:bottom w:w="8" w:type="dxa"/>
            </w:tcMar>
            <w:tcW w:w="1545" w:type="dxa"/>
            <w:textDirection w:val="lrTb"/>
            <w:noWrap w:val="false"/>
          </w:tcPr>
          <w:p>
            <w:pPr>
              <w:ind w:firstLine="480"/>
              <w:jc w:val="center"/>
              <w:spacing w:after="200" w:line="360" w:lineRule="auto"/>
              <w:rPr>
                <w:color w:val="000000"/>
                <w:highlight w:val="none"/>
              </w:rPr>
            </w:pPr>
            <w:r>
              <w:rPr>
                <w:color w:val="000000"/>
                <w:highlight w:val="none"/>
              </w:rPr>
            </w:r>
            <w:r>
              <w:rPr>
                <w:highlight w:val="none"/>
              </w:rPr>
            </w:r>
          </w:p>
        </w:tc>
        <w:tc>
          <w:tcPr>
            <w:tcBorders>
              <w:top w:val="single" w:color="000000" w:sz="6" w:space="0"/>
              <w:left w:val="single" w:color="000000" w:sz="6" w:space="0"/>
            </w:tcBorders>
            <w:tcMar>
              <w:left w:w="108" w:type="dxa"/>
              <w:top w:w="8" w:type="dxa"/>
              <w:right w:w="108" w:type="dxa"/>
              <w:bottom w:w="8" w:type="dxa"/>
            </w:tcMar>
            <w:tcW w:w="2633" w:type="dxa"/>
            <w:textDirection w:val="lrTb"/>
            <w:noWrap w:val="false"/>
          </w:tcPr>
          <w:p>
            <w:pPr>
              <w:ind w:firstLine="480"/>
              <w:spacing w:after="200" w:line="360" w:lineRule="auto"/>
              <w:rPr>
                <w:color w:val="000000"/>
                <w:highlight w:val="none"/>
              </w:rPr>
            </w:pPr>
            <w:r>
              <w:rPr>
                <w:color w:val="000000"/>
                <w:highlight w:val="none"/>
              </w:rPr>
            </w:r>
            <w:r>
              <w:rPr>
                <w:highlight w:val="none"/>
              </w:rPr>
            </w:r>
          </w:p>
        </w:tc>
      </w:tr>
    </w:tbl>
    <w:p>
      <w:pPr>
        <w:spacing w:after="200" w:line="360" w:lineRule="auto"/>
        <w:rPr>
          <w:highlight w:val="none"/>
        </w:rPr>
      </w:pPr>
      <w:r>
        <w:rPr>
          <w:highlight w:val="none"/>
        </w:rPr>
      </w:r>
      <w:r>
        <w:rPr>
          <w:highlight w:val="none"/>
        </w:rPr>
      </w:r>
    </w:p>
    <w:p>
      <w:pPr>
        <w:spacing w:after="200" w:line="360" w:lineRule="auto"/>
        <w:rPr>
          <w:highlight w:val="none"/>
        </w:rPr>
      </w:pPr>
      <w:r>
        <w:rPr>
          <w:rFonts w:ascii="宋体" w:hAnsi="宋体" w:cs="宋体"/>
          <w:position w:val="-10"/>
          <w:highlight w:val="none"/>
        </w:rPr>
        <w:t xml:space="preserve">10.2当采购数量与实际使用数量不一致时，乙方应根据实际使用量供货，合同的最终结算金额按实际使用量乘以成交单价进行计算。</w:t>
      </w:r>
      <w:r>
        <w:rPr>
          <w:highlight w:val="none"/>
        </w:rPr>
      </w:r>
    </w:p>
    <w:p>
      <w:pPr>
        <w:spacing w:after="200" w:line="360" w:lineRule="auto"/>
        <w:rPr>
          <w:highlight w:val="none"/>
        </w:rPr>
      </w:pPr>
      <w:r>
        <w:rPr>
          <w:rFonts w:ascii="宋体" w:hAnsi="宋体" w:cs="宋体"/>
          <w:position w:val="-10"/>
          <w:highlight w:val="none"/>
        </w:rPr>
        <w:t xml:space="preserve">十一、税</w:t>
      </w:r>
      <w:r>
        <w:rPr>
          <w:rFonts w:ascii="宋体" w:hAnsi="宋体" w:cs="宋体"/>
          <w:position w:val="-10"/>
          <w:highlight w:val="none"/>
        </w:rPr>
        <w:br/>
        <w:t xml:space="preserve">11.1本合同执行中相关的一切税费均由乙方负担。</w:t>
      </w:r>
      <w:r>
        <w:rPr>
          <w:highlight w:val="none"/>
        </w:rPr>
      </w:r>
    </w:p>
    <w:p>
      <w:pPr>
        <w:spacing w:after="200" w:line="360" w:lineRule="auto"/>
        <w:rPr>
          <w:highlight w:val="none"/>
        </w:rPr>
      </w:pPr>
      <w:r>
        <w:rPr>
          <w:rFonts w:ascii="宋体" w:hAnsi="宋体" w:cs="宋体"/>
          <w:position w:val="-10"/>
          <w:highlight w:val="none"/>
        </w:rPr>
        <w:t xml:space="preserve">十二、质量保证及售后服务</w:t>
      </w:r>
      <w:r>
        <w:rPr>
          <w:rFonts w:ascii="宋体" w:hAnsi="宋体" w:cs="宋体"/>
          <w:position w:val="-10"/>
          <w:highlight w:val="none"/>
        </w:rPr>
        <w:br/>
        <w:t xml:space="preserve">12.1乙方应按招标文件规定的货物性能、技术要求、质量标准向甲方提供未经</w:t>
      </w:r>
      <w:r>
        <w:rPr>
          <w:rFonts w:ascii="宋体" w:hAnsi="宋体" w:cs="宋体"/>
          <w:position w:val="-10"/>
          <w:highlight w:val="none"/>
        </w:rPr>
        <w:br/>
        <w:t xml:space="preserve">使用的全新产品。如采购事项未通过招投标的，应当在合同或者合同附件中明确相关验收、质量、技术标准等。</w:t>
      </w:r>
      <w:r>
        <w:rPr>
          <w:highlight w:val="none"/>
        </w:rPr>
      </w:r>
    </w:p>
    <w:p>
      <w:pPr>
        <w:spacing w:after="200" w:line="360" w:lineRule="auto"/>
        <w:rPr>
          <w:highlight w:val="none"/>
        </w:rPr>
      </w:pPr>
      <w:r>
        <w:rPr>
          <w:rFonts w:ascii="宋体" w:hAnsi="宋体" w:cs="宋体"/>
          <w:position w:val="-10"/>
          <w:highlight w:val="none"/>
        </w:rPr>
        <w:t xml:space="preserve">12.2乙方提供的货物在质量期内因货物本身的质量问题发生故障，乙方应负责</w:t>
      </w:r>
      <w:r>
        <w:rPr>
          <w:rFonts w:ascii="宋体" w:hAnsi="宋体" w:cs="宋体"/>
          <w:position w:val="-10"/>
          <w:highlight w:val="none"/>
        </w:rPr>
        <w:br/>
        <w:t xml:space="preserve">免费更换。对达不到技术要求者，根据实际情况，经双方协商，可按以下办法处理：</w:t>
      </w:r>
      <w:r>
        <w:rPr>
          <w:rFonts w:ascii="宋体" w:hAnsi="宋体" w:cs="宋体"/>
          <w:position w:val="-10"/>
          <w:highlight w:val="none"/>
        </w:rPr>
        <w:br/>
        <w:t xml:space="preserve">(1)更换：由乙方承担所发生的全部费用。</w:t>
      </w:r>
      <w:r>
        <w:rPr>
          <w:rFonts w:ascii="宋体" w:hAnsi="宋体" w:cs="宋体"/>
          <w:position w:val="-10"/>
          <w:highlight w:val="none"/>
        </w:rPr>
        <w:br/>
        <w:t xml:space="preserve">(2)贬值处理：由甲乙双方合议定价。</w:t>
      </w:r>
      <w:r>
        <w:rPr>
          <w:rFonts w:ascii="宋体" w:hAnsi="宋体" w:cs="宋体"/>
          <w:position w:val="-10"/>
          <w:highlight w:val="none"/>
        </w:rPr>
        <w:br/>
        <w:t xml:space="preserve">(3)退货处理：乙方应退还甲方支付的合同款，同时</w:t>
      </w:r>
      <w:r>
        <w:rPr>
          <w:rFonts w:ascii="宋体" w:hAnsi="宋体" w:cs="宋体"/>
          <w:position w:val="-10"/>
          <w:highlight w:val="none"/>
        </w:rPr>
        <w:t xml:space="preserve">应承担该货物</w:t>
      </w:r>
      <w:r>
        <w:rPr>
          <w:rFonts w:ascii="宋体" w:hAnsi="宋体" w:cs="宋体"/>
          <w:position w:val="-10"/>
          <w:highlight w:val="none"/>
        </w:rPr>
        <w:t xml:space="preserve">的直接费用(运输、保险、检验、货款利息及银行手续费等)。</w:t>
      </w:r>
      <w:r>
        <w:rPr>
          <w:highlight w:val="none"/>
        </w:rPr>
      </w:r>
    </w:p>
    <w:p>
      <w:pPr>
        <w:spacing w:after="200" w:line="360" w:lineRule="auto"/>
        <w:rPr>
          <w:highlight w:val="none"/>
        </w:rPr>
      </w:pPr>
      <w:r>
        <w:rPr>
          <w:rFonts w:ascii="宋体" w:hAnsi="宋体" w:cs="宋体"/>
          <w:position w:val="-10"/>
          <w:highlight w:val="none"/>
        </w:rPr>
        <w:t xml:space="preserve">12.3如在使用过程中发生质量问题，乙方在接到甲方通知后在    </w:t>
      </w:r>
      <w:r>
        <w:rPr>
          <w:rFonts w:ascii="宋体" w:hAnsi="宋体" w:cs="宋体"/>
          <w:position w:val="-10"/>
          <w:highlight w:val="none"/>
          <w:u w:val="single"/>
        </w:rPr>
        <w:t xml:space="preserve">    </w:t>
      </w:r>
      <w:r>
        <w:rPr>
          <w:rFonts w:ascii="宋体" w:hAnsi="宋体" w:cs="宋体"/>
          <w:position w:val="-10"/>
          <w:highlight w:val="none"/>
        </w:rPr>
        <w:t xml:space="preserve">小时内到达甲方现场。</w:t>
      </w:r>
      <w:r>
        <w:rPr>
          <w:highlight w:val="none"/>
        </w:rPr>
      </w:r>
    </w:p>
    <w:p>
      <w:pPr>
        <w:spacing w:after="200" w:line="360" w:lineRule="auto"/>
        <w:rPr>
          <w:highlight w:val="none"/>
        </w:rPr>
      </w:pPr>
      <w:r>
        <w:rPr>
          <w:rFonts w:ascii="宋体" w:hAnsi="宋体" w:cs="宋体"/>
          <w:position w:val="-10"/>
          <w:highlight w:val="none"/>
        </w:rPr>
        <w:t xml:space="preserve">12.4在质保期内，乙方应对货物出现的质量及安全问题负责处理解决并承担一切费用。</w:t>
      </w:r>
      <w:r>
        <w:rPr>
          <w:highlight w:val="none"/>
        </w:rPr>
      </w:r>
    </w:p>
    <w:p>
      <w:pPr>
        <w:spacing w:after="200" w:line="360" w:lineRule="auto"/>
        <w:rPr>
          <w:highlight w:val="none"/>
        </w:rPr>
      </w:pPr>
      <w:r>
        <w:rPr>
          <w:rFonts w:ascii="宋体" w:hAnsi="宋体" w:cs="宋体"/>
          <w:position w:val="-10"/>
          <w:highlight w:val="none"/>
        </w:rPr>
        <w:t xml:space="preserve">12.5上述的货物免费保修期为</w:t>
      </w:r>
      <w:r>
        <w:rPr>
          <w:rFonts w:ascii="宋体" w:hAnsi="宋体" w:cs="宋体"/>
          <w:position w:val="-10"/>
          <w:highlight w:val="none"/>
          <w:u w:val="single"/>
        </w:rPr>
        <w:t xml:space="preserve">    </w:t>
      </w:r>
      <w:r>
        <w:rPr>
          <w:rFonts w:ascii="宋体" w:hAnsi="宋体" w:cs="宋体"/>
          <w:position w:val="-10"/>
          <w:highlight w:val="none"/>
        </w:rPr>
        <w:t xml:space="preserve">。超过保修期的机器设备，终生维修，维修时只收部件成本费。</w:t>
      </w:r>
      <w:r>
        <w:rPr>
          <w:highlight w:val="none"/>
        </w:rPr>
      </w:r>
    </w:p>
    <w:p>
      <w:pPr>
        <w:spacing w:after="200" w:line="360" w:lineRule="auto"/>
        <w:rPr>
          <w:highlight w:val="none"/>
        </w:rPr>
      </w:pPr>
      <w:r>
        <w:rPr>
          <w:rFonts w:ascii="宋体" w:hAnsi="宋体" w:cs="宋体"/>
          <w:position w:val="-10"/>
          <w:highlight w:val="none"/>
        </w:rPr>
        <w:t xml:space="preserve">十三、调试和验收 </w:t>
      </w:r>
      <w:r>
        <w:rPr>
          <w:highlight w:val="none"/>
        </w:rPr>
      </w:r>
    </w:p>
    <w:p>
      <w:pPr>
        <w:spacing w:after="200" w:line="360" w:lineRule="auto"/>
        <w:rPr>
          <w:highlight w:val="none"/>
        </w:rPr>
      </w:pPr>
      <w:r>
        <w:rPr>
          <w:rFonts w:ascii="宋体" w:hAnsi="宋体" w:cs="宋体"/>
          <w:position w:val="-10"/>
          <w:highlight w:val="none"/>
        </w:rPr>
        <w:t xml:space="preserve">13.1甲方对乙方提交的货物依据招标文件上的技术规格要求和国家有关质量标准进行现场初步验收，外观、说明书符合招标文件技术要求的，给予签收，初步验收不合格的不予签收。</w:t>
      </w:r>
      <w:r>
        <w:rPr>
          <w:highlight w:val="none"/>
        </w:rPr>
      </w:r>
    </w:p>
    <w:p>
      <w:pPr>
        <w:spacing w:after="200" w:line="360" w:lineRule="auto"/>
        <w:rPr>
          <w:highlight w:val="none"/>
        </w:rPr>
      </w:pPr>
      <w:r>
        <w:rPr>
          <w:rFonts w:ascii="宋体" w:hAnsi="宋体" w:cs="宋体"/>
          <w:position w:val="-10"/>
          <w:highlight w:val="none"/>
        </w:rPr>
        <w:t xml:space="preserve">13.2乙方交货前应对产品</w:t>
      </w:r>
      <w:r>
        <w:rPr>
          <w:rFonts w:ascii="宋体" w:hAnsi="宋体" w:cs="宋体"/>
          <w:position w:val="-10"/>
          <w:highlight w:val="none"/>
        </w:rPr>
        <w:t xml:space="preserve">作出</w:t>
      </w:r>
      <w:r>
        <w:rPr>
          <w:rFonts w:ascii="宋体" w:hAnsi="宋体" w:cs="宋体"/>
          <w:position w:val="-10"/>
          <w:highlight w:val="none"/>
        </w:rPr>
        <w:t xml:space="preserve">全面检查和对验收文件进行整理，并列出清单，</w:t>
      </w:r>
      <w:r>
        <w:rPr>
          <w:rFonts w:ascii="宋体" w:hAnsi="宋体" w:cs="宋体"/>
          <w:position w:val="-10"/>
          <w:highlight w:val="none"/>
        </w:rPr>
        <w:br/>
        <w:t xml:space="preserve">作为甲方收货验收和使用的技术条件依据，检验的结果应随货物交甲方。</w:t>
      </w:r>
      <w:r>
        <w:rPr>
          <w:highlight w:val="none"/>
        </w:rPr>
      </w:r>
    </w:p>
    <w:p>
      <w:pPr>
        <w:spacing w:after="200" w:line="360" w:lineRule="auto"/>
        <w:rPr>
          <w:highlight w:val="none"/>
        </w:rPr>
      </w:pPr>
      <w:r>
        <w:rPr>
          <w:rFonts w:ascii="宋体" w:hAnsi="宋体" w:cs="宋体"/>
          <w:position w:val="-10"/>
          <w:highlight w:val="none"/>
        </w:rPr>
        <w:t xml:space="preserve">13.3甲方对乙方提供的货物在使用前进行调试时，乙方需负责安装并培训甲方</w:t>
      </w:r>
      <w:r>
        <w:rPr>
          <w:rFonts w:ascii="宋体" w:hAnsi="宋体" w:cs="宋体"/>
          <w:position w:val="-10"/>
          <w:highlight w:val="none"/>
        </w:rPr>
        <w:br/>
        <w:t xml:space="preserve">的使用操作人员，并协助甲方一起调试，直到符合技术要求，甲方才做最终验收。</w:t>
      </w:r>
      <w:r>
        <w:rPr>
          <w:rFonts w:ascii="宋体" w:hAnsi="宋体" w:cs="宋体"/>
          <w:position w:val="-10"/>
          <w:highlight w:val="none"/>
        </w:rPr>
        <w:br/>
        <w:t xml:space="preserve">13.4对技术复杂的货物，甲方可请国家认可的专业检测机构参与初步验收及最终验收，并由其出具质量检测报告。</w:t>
      </w:r>
      <w:r>
        <w:rPr>
          <w:highlight w:val="none"/>
        </w:rPr>
      </w:r>
    </w:p>
    <w:p>
      <w:pPr>
        <w:spacing w:after="200" w:line="360" w:lineRule="auto"/>
        <w:rPr>
          <w:highlight w:val="none"/>
        </w:rPr>
      </w:pPr>
      <w:r>
        <w:rPr>
          <w:rFonts w:ascii="宋体" w:hAnsi="宋体" w:cs="宋体"/>
          <w:position w:val="-10"/>
          <w:highlight w:val="none"/>
        </w:rPr>
        <w:t xml:space="preserve">13.5验收时乙方必须在现场，验收完毕后作出验收结果报告；验收费用由甲乙双方协商解决。</w:t>
      </w:r>
      <w:r>
        <w:rPr>
          <w:highlight w:val="none"/>
        </w:rPr>
      </w:r>
    </w:p>
    <w:p>
      <w:pPr>
        <w:spacing w:after="200" w:line="360" w:lineRule="auto"/>
        <w:rPr>
          <w:highlight w:val="none"/>
        </w:rPr>
      </w:pPr>
      <w:r>
        <w:rPr>
          <w:rFonts w:ascii="宋体" w:hAnsi="宋体" w:cs="宋体"/>
          <w:position w:val="-10"/>
          <w:highlight w:val="none"/>
        </w:rPr>
        <w:t xml:space="preserve">十四、货物包装、发运及运输</w:t>
      </w:r>
      <w:r>
        <w:rPr>
          <w:rFonts w:ascii="宋体" w:hAnsi="宋体" w:cs="宋体"/>
          <w:position w:val="-10"/>
          <w:highlight w:val="none"/>
        </w:rPr>
        <w:br/>
        <w:t xml:space="preserve">14.1乙方应在货物发运前对其进行满足运输距离、防潮、防震、防锈和防破损</w:t>
      </w:r>
      <w:r>
        <w:rPr>
          <w:rFonts w:ascii="宋体" w:hAnsi="宋体" w:cs="宋体"/>
          <w:position w:val="-10"/>
          <w:highlight w:val="none"/>
        </w:rPr>
        <w:br/>
        <w:t xml:space="preserve">装卸等要求包装，以保证货物安全运达甲方指定地点。</w:t>
      </w:r>
      <w:r>
        <w:rPr>
          <w:highlight w:val="none"/>
        </w:rPr>
      </w:r>
    </w:p>
    <w:p>
      <w:pPr>
        <w:spacing w:after="200" w:line="360" w:lineRule="auto"/>
        <w:rPr>
          <w:highlight w:val="none"/>
        </w:rPr>
      </w:pPr>
      <w:r>
        <w:rPr>
          <w:rFonts w:ascii="宋体" w:hAnsi="宋体" w:cs="宋体"/>
          <w:position w:val="-10"/>
          <w:highlight w:val="none"/>
        </w:rPr>
        <w:t xml:space="preserve">14.2使用说明书、质量检验证明书、随配附件和工具以及清单一并附于货物内。</w:t>
      </w:r>
      <w:r>
        <w:rPr>
          <w:highlight w:val="none"/>
        </w:rPr>
      </w:r>
    </w:p>
    <w:p>
      <w:pPr>
        <w:spacing w:after="200" w:line="360" w:lineRule="auto"/>
        <w:rPr>
          <w:highlight w:val="none"/>
        </w:rPr>
      </w:pPr>
      <w:r>
        <w:rPr>
          <w:rFonts w:ascii="宋体" w:hAnsi="宋体" w:cs="宋体"/>
          <w:position w:val="-10"/>
          <w:highlight w:val="none"/>
        </w:rPr>
        <w:t xml:space="preserve">14.3乙方在货物发运手续办理完毕后24小时内或货到甲方48小时前通知甲方，</w:t>
      </w:r>
      <w:r>
        <w:rPr>
          <w:rFonts w:ascii="宋体" w:hAnsi="宋体" w:cs="宋体"/>
          <w:position w:val="-10"/>
          <w:highlight w:val="none"/>
        </w:rPr>
        <w:br/>
        <w:t xml:space="preserve">以准备接货。</w:t>
      </w:r>
      <w:r>
        <w:rPr>
          <w:highlight w:val="none"/>
        </w:rPr>
      </w:r>
    </w:p>
    <w:p>
      <w:pPr>
        <w:spacing w:after="200" w:line="360" w:lineRule="auto"/>
        <w:rPr>
          <w:highlight w:val="none"/>
        </w:rPr>
      </w:pPr>
      <w:r>
        <w:rPr>
          <w:rFonts w:ascii="宋体" w:hAnsi="宋体" w:cs="宋体"/>
          <w:position w:val="-10"/>
          <w:highlight w:val="none"/>
        </w:rPr>
        <w:t xml:space="preserve">14.4货物在交付甲方前发生的风险均由乙方负责</w:t>
      </w:r>
      <w:r>
        <w:rPr>
          <w:highlight w:val="none"/>
        </w:rPr>
      </w:r>
    </w:p>
    <w:p>
      <w:pPr>
        <w:spacing w:after="200" w:line="360" w:lineRule="auto"/>
        <w:rPr>
          <w:highlight w:val="none"/>
        </w:rPr>
      </w:pPr>
      <w:r>
        <w:rPr>
          <w:rFonts w:ascii="宋体" w:hAnsi="宋体" w:cs="宋体"/>
          <w:position w:val="-10"/>
          <w:highlight w:val="none"/>
        </w:rPr>
        <w:t xml:space="preserve">14.5货物在规定的交付期限内由乙方送达甲方指定的地点视为交付，乙方同时</w:t>
      </w:r>
      <w:r>
        <w:rPr>
          <w:rFonts w:ascii="宋体" w:hAnsi="宋体" w:cs="宋体"/>
          <w:position w:val="-10"/>
          <w:highlight w:val="none"/>
        </w:rPr>
        <w:br/>
        <w:t xml:space="preserve">需通知甲方货物已送达。</w:t>
      </w:r>
      <w:r>
        <w:rPr>
          <w:highlight w:val="none"/>
        </w:rPr>
      </w:r>
    </w:p>
    <w:p>
      <w:pPr>
        <w:spacing w:after="200" w:line="360" w:lineRule="auto"/>
        <w:rPr>
          <w:highlight w:val="none"/>
        </w:rPr>
      </w:pPr>
      <w:r>
        <w:rPr>
          <w:rFonts w:ascii="宋体" w:hAnsi="宋体" w:cs="宋体"/>
          <w:position w:val="-10"/>
          <w:highlight w:val="none"/>
        </w:rPr>
        <w:t xml:space="preserve">十五、违约责任</w:t>
      </w:r>
      <w:r>
        <w:rPr>
          <w:highlight w:val="none"/>
        </w:rPr>
      </w:r>
    </w:p>
    <w:p>
      <w:pPr>
        <w:spacing w:after="200" w:line="360" w:lineRule="auto"/>
        <w:rPr>
          <w:highlight w:val="none"/>
        </w:rPr>
      </w:pPr>
      <w:r>
        <w:rPr>
          <w:rFonts w:ascii="宋体" w:hAnsi="宋体" w:cs="宋体"/>
          <w:position w:val="-10"/>
          <w:highlight w:val="none"/>
        </w:rPr>
        <w:t xml:space="preserve">15.1乙方逾期交付货物的，乙方应按逾期交货总额的每日万分之四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highlight w:val="none"/>
        </w:rPr>
      </w:r>
    </w:p>
    <w:p>
      <w:pPr>
        <w:spacing w:after="200" w:line="360" w:lineRule="auto"/>
        <w:rPr>
          <w:highlight w:val="none"/>
        </w:rPr>
      </w:pPr>
      <w:r>
        <w:rPr>
          <w:rFonts w:ascii="宋体" w:hAnsi="宋体" w:cs="宋体"/>
          <w:position w:val="-10"/>
          <w:highlight w:val="none"/>
        </w:rPr>
        <w:t xml:space="preserve">15.2乙方所交的货物品种、型号、规格、技术参数、质量不符合合同规定及招</w:t>
      </w:r>
      <w:r>
        <w:rPr>
          <w:rFonts w:ascii="宋体" w:hAnsi="宋体" w:cs="宋体"/>
          <w:position w:val="-10"/>
          <w:highlight w:val="none"/>
        </w:rPr>
        <w:br/>
      </w:r>
      <w:r>
        <w:rPr>
          <w:rFonts w:ascii="宋体" w:hAnsi="宋体" w:cs="宋体"/>
          <w:position w:val="-10"/>
          <w:highlight w:val="none"/>
        </w:rPr>
        <w:t xml:space="preserve">标文件</w:t>
      </w:r>
      <w:r>
        <w:rPr>
          <w:rFonts w:ascii="宋体" w:hAnsi="宋体" w:cs="宋体"/>
          <w:position w:val="-10"/>
          <w:highlight w:val="none"/>
        </w:rPr>
        <w:t xml:space="preserve">规定标准的，甲方有权拒收该货物，乙方愿意更换货物但逾期交货的，按乙方逾期交货处理。乙方拒绝更换货物的，甲方可单方面解除合同。</w:t>
      </w:r>
      <w:r>
        <w:rPr>
          <w:rFonts w:ascii="宋体" w:hAnsi="宋体" w:cs="宋体"/>
          <w:position w:val="-10"/>
          <w:highlight w:val="none"/>
        </w:rPr>
        <w:br/>
      </w:r>
      <w:r>
        <w:rPr>
          <w:highlight w:val="none"/>
        </w:rPr>
      </w:r>
    </w:p>
    <w:p>
      <w:pPr>
        <w:spacing w:after="200" w:line="360" w:lineRule="auto"/>
        <w:rPr>
          <w:highlight w:val="none"/>
        </w:rPr>
      </w:pPr>
      <w:r>
        <w:rPr>
          <w:rFonts w:ascii="宋体" w:hAnsi="宋体" w:cs="宋体"/>
          <w:position w:val="-10"/>
          <w:highlight w:val="none"/>
        </w:rPr>
        <w:t xml:space="preserve">十六、不可抗力事件处理</w:t>
      </w:r>
      <w:r>
        <w:rPr>
          <w:rFonts w:ascii="宋体" w:hAnsi="宋体" w:cs="宋体"/>
          <w:position w:val="-10"/>
          <w:highlight w:val="none"/>
        </w:rPr>
        <w:br/>
        <w:t xml:space="preserve">16.1在合同有效期内，任何一方因不可抗力事件导致不能履行合同，则合同履</w:t>
      </w:r>
      <w:r>
        <w:rPr>
          <w:rFonts w:ascii="宋体" w:hAnsi="宋体" w:cs="宋体"/>
          <w:position w:val="-10"/>
          <w:highlight w:val="none"/>
        </w:rPr>
        <w:br/>
        <w:t xml:space="preserve">期可延长，其延长期与不可抗力影响期相同。</w:t>
      </w:r>
      <w:r>
        <w:rPr>
          <w:highlight w:val="none"/>
        </w:rPr>
      </w:r>
    </w:p>
    <w:p>
      <w:pPr>
        <w:spacing w:after="200" w:line="360" w:lineRule="auto"/>
        <w:rPr>
          <w:highlight w:val="none"/>
        </w:rPr>
      </w:pPr>
      <w:r>
        <w:rPr>
          <w:rFonts w:ascii="宋体" w:hAnsi="宋体" w:cs="宋体"/>
          <w:position w:val="-10"/>
          <w:highlight w:val="none"/>
        </w:rPr>
        <w:t xml:space="preserve">16.2不可抗力事件发生后，应立即通知对方，并寄送有关权威机构出具的证明。</w:t>
      </w:r>
      <w:r>
        <w:rPr>
          <w:rFonts w:ascii="宋体" w:hAnsi="宋体" w:cs="宋体"/>
          <w:position w:val="-10"/>
          <w:highlight w:val="none"/>
        </w:rPr>
        <w:br/>
        <w:t xml:space="preserve">16.3不可抗力事件延续120天以上，双方应通过友好协商，确定是否继续履行</w:t>
      </w:r>
      <w:r>
        <w:rPr>
          <w:rFonts w:ascii="宋体" w:hAnsi="宋体" w:cs="宋体"/>
          <w:position w:val="-10"/>
          <w:highlight w:val="none"/>
        </w:rPr>
        <w:br/>
        <w:t xml:space="preserve">合同。</w:t>
      </w:r>
      <w:r>
        <w:rPr>
          <w:highlight w:val="none"/>
        </w:rPr>
      </w:r>
    </w:p>
    <w:p>
      <w:pPr>
        <w:spacing w:after="200" w:line="360" w:lineRule="auto"/>
        <w:rPr>
          <w:highlight w:val="none"/>
        </w:rPr>
      </w:pPr>
      <w:r>
        <w:rPr>
          <w:rFonts w:ascii="宋体" w:hAnsi="宋体" w:cs="宋体"/>
          <w:position w:val="-10"/>
          <w:highlight w:val="none"/>
        </w:rPr>
        <w:t xml:space="preserve">十七、诉讼</w:t>
      </w:r>
      <w:r>
        <w:rPr>
          <w:rFonts w:ascii="宋体" w:hAnsi="宋体" w:cs="宋体"/>
          <w:position w:val="-10"/>
          <w:highlight w:val="none"/>
        </w:rPr>
        <w:br/>
        <w:t xml:space="preserve">17.1双方在执行合同中所发生的一切争议，应通过协商解决。如协商不成，可</w:t>
      </w:r>
      <w:r>
        <w:rPr>
          <w:rFonts w:ascii="宋体" w:hAnsi="宋体" w:cs="宋体"/>
          <w:position w:val="-10"/>
          <w:highlight w:val="none"/>
        </w:rPr>
        <w:br/>
        <w:t xml:space="preserve">向合同签订地法院起诉，合同签订地在此约定为南京市玄武区。</w:t>
      </w:r>
      <w:r>
        <w:rPr>
          <w:highlight w:val="none"/>
        </w:rPr>
      </w:r>
    </w:p>
    <w:p>
      <w:pPr>
        <w:spacing w:after="200" w:line="360" w:lineRule="auto"/>
        <w:rPr>
          <w:highlight w:val="none"/>
        </w:rPr>
      </w:pPr>
      <w:r>
        <w:rPr>
          <w:rFonts w:ascii="宋体" w:hAnsi="宋体" w:cs="宋体"/>
          <w:position w:val="-10"/>
          <w:highlight w:val="none"/>
        </w:rPr>
        <w:t xml:space="preserve">十八、责任条款</w:t>
      </w:r>
      <w:r>
        <w:rPr>
          <w:highlight w:val="none"/>
        </w:rPr>
      </w:r>
    </w:p>
    <w:p>
      <w:pPr>
        <w:spacing w:after="200" w:line="360" w:lineRule="auto"/>
        <w:rPr>
          <w:highlight w:val="none"/>
        </w:rPr>
      </w:pPr>
      <w:r>
        <w:rPr>
          <w:rFonts w:ascii="宋体" w:hAnsi="宋体" w:cs="宋体"/>
          <w:position w:val="-10"/>
          <w:highlight w:val="none"/>
        </w:rPr>
        <w:t xml:space="preserve">18.1甲乙双方须严格执行国家、江苏省及医院廉洁购销有关条款。乙方需规范业务员在医院开展业务活动行为，不得进行任何形式的不正当竞争行为，否则一经查实，甲方有权终止乙方在甲方的所有业务。</w:t>
      </w:r>
      <w:r>
        <w:rPr>
          <w:highlight w:val="none"/>
        </w:rPr>
      </w:r>
    </w:p>
    <w:p>
      <w:pPr>
        <w:spacing w:after="200" w:line="360" w:lineRule="auto"/>
        <w:rPr>
          <w:highlight w:val="none"/>
        </w:rPr>
      </w:pPr>
      <w:r>
        <w:rPr>
          <w:rFonts w:ascii="宋体" w:hAnsi="宋体" w:cs="宋体"/>
          <w:position w:val="-10"/>
          <w:highlight w:val="none"/>
        </w:rPr>
        <w:t xml:space="preserve">十九、合同生效及其它</w:t>
      </w:r>
      <w:r>
        <w:rPr>
          <w:rFonts w:ascii="宋体" w:hAnsi="宋体" w:cs="宋体"/>
          <w:position w:val="-10"/>
          <w:highlight w:val="none"/>
        </w:rPr>
        <w:br/>
        <w:t xml:space="preserve">19.1 本合同是根据(中华人民共和国民法典</w:t>
      </w:r>
      <w:r>
        <w:rPr>
          <w:rFonts w:ascii="宋体" w:hAnsi="宋体" w:cs="宋体"/>
          <w:position w:val="-10"/>
          <w:highlight w:val="none"/>
        </w:rPr>
        <w:t xml:space="preserve">》</w:t>
      </w:r>
      <w:r>
        <w:rPr>
          <w:rFonts w:ascii="宋体" w:hAnsi="宋体" w:cs="宋体"/>
          <w:position w:val="-10"/>
          <w:highlight w:val="none"/>
        </w:rPr>
        <w:t xml:space="preserve">、《中华人民共和国政府采购法》等有关法律法规和《江苏省肿瘤医院合同管理制度》以及与甲、乙双方的招投标文件签订。</w:t>
      </w:r>
      <w:r>
        <w:rPr>
          <w:highlight w:val="none"/>
        </w:rPr>
      </w:r>
    </w:p>
    <w:p>
      <w:pPr>
        <w:spacing w:after="200" w:line="360" w:lineRule="auto"/>
        <w:rPr>
          <w:highlight w:val="none"/>
        </w:rPr>
      </w:pPr>
      <w:r>
        <w:rPr>
          <w:rFonts w:ascii="宋体" w:hAnsi="宋体" w:cs="宋体"/>
          <w:position w:val="-10"/>
          <w:highlight w:val="none"/>
        </w:rPr>
        <w:t xml:space="preserve">19.2 与本次采购活动相关的文件及有关附件是本合同不可分割的组成部分，与本合同具有同等法律效力，这些文件包括但不限于：</w:t>
      </w:r>
      <w:r>
        <w:rPr>
          <w:highlight w:val="none"/>
        </w:rPr>
      </w:r>
    </w:p>
    <w:p>
      <w:pPr>
        <w:rPr>
          <w:highlight w:val="none"/>
        </w:rPr>
      </w:pPr>
      <w:r>
        <w:rPr>
          <w:rFonts w:ascii="宋体" w:hAnsi="宋体" w:cs="宋体"/>
          <w:position w:val="-10"/>
          <w:highlight w:val="none"/>
        </w:rPr>
        <w:t xml:space="preserve">（1）合同变更、补充协议；        （2）服务一览表；</w:t>
      </w:r>
      <w:r>
        <w:rPr>
          <w:highlight w:val="none"/>
        </w:rPr>
      </w:r>
    </w:p>
    <w:p>
      <w:pPr>
        <w:ind w:firstLine="480"/>
        <w:spacing w:after="200" w:line="360" w:lineRule="auto"/>
        <w:rPr>
          <w:highlight w:val="none"/>
        </w:rPr>
      </w:pPr>
      <w:r>
        <w:rPr>
          <w:rFonts w:ascii="宋体" w:hAnsi="宋体" w:cs="宋体"/>
          <w:position w:val="-10"/>
          <w:highlight w:val="none"/>
        </w:rPr>
        <w:t xml:space="preserve">（3）中标（成交）通知书；        （4）投标（响应）文件；</w:t>
      </w:r>
      <w:r>
        <w:rPr>
          <w:highlight w:val="none"/>
        </w:rPr>
      </w:r>
    </w:p>
    <w:p>
      <w:pPr>
        <w:ind w:firstLine="480"/>
        <w:spacing w:after="200" w:line="360" w:lineRule="auto"/>
        <w:rPr>
          <w:highlight w:val="none"/>
        </w:rPr>
      </w:pPr>
      <w:r>
        <w:rPr>
          <w:rFonts w:ascii="宋体" w:hAnsi="宋体" w:cs="宋体"/>
          <w:position w:val="-10"/>
          <w:highlight w:val="none"/>
        </w:rPr>
        <w:t xml:space="preserve">（5）采购文件；                  （6）有关技术文件，图纸件；</w:t>
      </w:r>
      <w:r>
        <w:rPr>
          <w:highlight w:val="none"/>
        </w:rPr>
      </w:r>
    </w:p>
    <w:p>
      <w:pPr>
        <w:ind w:firstLine="480"/>
        <w:spacing w:after="200" w:line="360" w:lineRule="auto"/>
        <w:rPr>
          <w:highlight w:val="none"/>
        </w:rPr>
      </w:pPr>
      <w:r>
        <w:rPr>
          <w:rFonts w:ascii="宋体" w:hAnsi="宋体" w:cs="宋体"/>
          <w:position w:val="-10"/>
          <w:highlight w:val="none"/>
        </w:rPr>
        <w:t xml:space="preserve">（7）进口产品的产品报关单；      （8） 国家法律、行政法规和规章制度规定或合同约定的作为合同组成部分的其他文件。</w:t>
      </w:r>
      <w:r>
        <w:rPr>
          <w:highlight w:val="none"/>
        </w:rPr>
      </w:r>
    </w:p>
    <w:p>
      <w:pPr>
        <w:ind w:firstLine="480"/>
        <w:spacing w:after="200" w:line="360" w:lineRule="auto"/>
        <w:rPr>
          <w:highlight w:val="none"/>
        </w:rPr>
      </w:pPr>
      <w:r>
        <w:rPr>
          <w:highlight w:val="none"/>
        </w:rPr>
      </w:r>
      <w:r>
        <w:rPr>
          <w:highlight w:val="none"/>
        </w:rPr>
      </w:r>
    </w:p>
    <w:p>
      <w:pPr>
        <w:spacing w:after="200" w:line="360" w:lineRule="auto"/>
        <w:rPr>
          <w:highlight w:val="none"/>
        </w:rPr>
      </w:pPr>
      <w:r>
        <w:rPr>
          <w:rFonts w:ascii="宋体" w:hAnsi="宋体" w:cs="宋体"/>
          <w:position w:val="-10"/>
          <w:highlight w:val="none"/>
        </w:rPr>
        <w:t xml:space="preserve">19.3本合同未尽事宜，遵照《民法典》有关条文执行。</w:t>
      </w:r>
      <w:r>
        <w:rPr>
          <w:highlight w:val="none"/>
        </w:rPr>
      </w:r>
    </w:p>
    <w:p>
      <w:pPr>
        <w:spacing w:after="200" w:line="360" w:lineRule="auto"/>
        <w:rPr>
          <w:highlight w:val="none"/>
        </w:rPr>
      </w:pPr>
      <w:r>
        <w:rPr>
          <w:rFonts w:ascii="宋体" w:hAnsi="宋体" w:cs="宋体"/>
          <w:position w:val="-10"/>
          <w:highlight w:val="none"/>
        </w:rPr>
        <w:t xml:space="preserve">19.4本协议一式 </w:t>
      </w:r>
      <w:r>
        <w:rPr>
          <w:rFonts w:ascii="宋体" w:hAnsi="宋体" w:cs="宋体"/>
          <w:position w:val="-10"/>
          <w:highlight w:val="none"/>
          <w:u w:val="single"/>
        </w:rPr>
        <w:t xml:space="preserve">   </w:t>
      </w:r>
      <w:r>
        <w:rPr>
          <w:rFonts w:ascii="宋体" w:hAnsi="宋体" w:cs="宋体"/>
          <w:position w:val="-10"/>
          <w:highlight w:val="none"/>
        </w:rPr>
        <w:t xml:space="preserve">份，经买卖双方签字盖章后生效。甲方执</w:t>
      </w:r>
      <w:r>
        <w:rPr>
          <w:rFonts w:ascii="宋体" w:hAnsi="宋体" w:cs="宋体"/>
          <w:position w:val="-10"/>
          <w:highlight w:val="none"/>
          <w:u w:val="single"/>
        </w:rPr>
        <w:t xml:space="preserve">   </w:t>
      </w:r>
      <w:r>
        <w:rPr>
          <w:rFonts w:ascii="宋体" w:hAnsi="宋体" w:cs="宋体"/>
          <w:position w:val="-10"/>
          <w:highlight w:val="none"/>
        </w:rPr>
        <w:t xml:space="preserve">份，乙方执</w:t>
      </w:r>
      <w:r>
        <w:rPr>
          <w:rFonts w:ascii="宋体" w:hAnsi="宋体" w:cs="宋体"/>
          <w:i/>
          <w:iCs/>
          <w:position w:val="-10"/>
          <w:highlight w:val="none"/>
          <w:u w:val="single"/>
        </w:rPr>
        <w:t xml:space="preserve">   </w:t>
      </w:r>
      <w:r>
        <w:rPr>
          <w:rFonts w:ascii="宋体" w:hAnsi="宋体" w:cs="宋体"/>
          <w:position w:val="-10"/>
          <w:highlight w:val="none"/>
        </w:rPr>
        <w:t xml:space="preserve">份，具有同等法律效力。</w:t>
      </w:r>
      <w:r>
        <w:rPr>
          <w:highlight w:val="none"/>
        </w:rPr>
      </w:r>
    </w:p>
    <w:p>
      <w:pPr>
        <w:spacing w:after="200" w:line="360" w:lineRule="auto"/>
        <w:rPr>
          <w:highlight w:val="none"/>
        </w:rPr>
      </w:pPr>
      <w:r>
        <w:rPr>
          <w:rFonts w:ascii="宋体" w:hAnsi="宋体" w:cs="宋体"/>
          <w:position w:val="-10"/>
          <w:highlight w:val="none"/>
        </w:rPr>
        <w:t xml:space="preserve">二十、大型仪器设备安全及保密条款</w:t>
      </w:r>
      <w:r>
        <w:rPr>
          <w:highlight w:val="none"/>
        </w:rPr>
      </w:r>
    </w:p>
    <w:p>
      <w:pPr>
        <w:spacing w:after="200" w:line="360" w:lineRule="auto"/>
        <w:rPr>
          <w:highlight w:val="none"/>
        </w:rPr>
      </w:pPr>
      <w:r>
        <w:rPr>
          <w:rFonts w:ascii="宋体" w:hAnsi="宋体" w:cs="宋体"/>
          <w:position w:val="-10"/>
          <w:highlight w:val="none"/>
        </w:rPr>
        <w:t xml:space="preserve">20.1设备进场后，在安装调试和使用期间，设备运行及设备所产生和使用的一切数据的管理，需严格遵守《中华人民共和国网络安全法》和《中华人民共和国数据安全法》的要求，符合信息安全等级保护的规定，保障信息安全、严守患者隐私。</w:t>
      </w:r>
      <w:r>
        <w:rPr>
          <w:highlight w:val="none"/>
        </w:rPr>
      </w:r>
    </w:p>
    <w:p>
      <w:pPr>
        <w:spacing w:after="200" w:line="360" w:lineRule="auto"/>
        <w:rPr>
          <w:highlight w:val="none"/>
        </w:rPr>
      </w:pPr>
      <w:r>
        <w:rPr>
          <w:rFonts w:ascii="宋体" w:hAnsi="宋体" w:cs="宋体"/>
          <w:position w:val="-10"/>
          <w:highlight w:val="none"/>
        </w:rPr>
        <w:t xml:space="preserve">20.2没有甲方事先书面同意，乙方不得将由甲方提供的有关合同或任何合同条文、规格、计划、图纸、样品或资料提供给与履行本合同无关的任何其他人。即使</w:t>
      </w:r>
      <w:r>
        <w:rPr>
          <w:rFonts w:ascii="宋体" w:hAnsi="宋体" w:cs="宋体"/>
          <w:position w:val="-10"/>
          <w:highlight w:val="none"/>
        </w:rPr>
        <w:t xml:space="preserve">向履行</w:t>
      </w:r>
      <w:r>
        <w:rPr>
          <w:rFonts w:ascii="宋体" w:hAnsi="宋体" w:cs="宋体"/>
          <w:position w:val="-10"/>
          <w:highlight w:val="none"/>
        </w:rPr>
        <w:t xml:space="preserve">本合同有关的人员提供，也应注意保密并限于履行合同的必需范围。</w:t>
      </w:r>
      <w:r>
        <w:rPr>
          <w:highlight w:val="none"/>
        </w:rPr>
      </w:r>
    </w:p>
    <w:p>
      <w:pPr>
        <w:spacing w:after="200" w:line="360" w:lineRule="auto"/>
        <w:rPr>
          <w:highlight w:val="none"/>
        </w:rPr>
      </w:pPr>
      <w:r>
        <w:rPr>
          <w:rFonts w:ascii="宋体" w:hAnsi="宋体" w:cs="宋体"/>
          <w:position w:val="-10"/>
          <w:highlight w:val="none"/>
        </w:rPr>
        <w:t xml:space="preserve">20.3设备及其关联信息系统中的全部数据，包括由乙方设备加工后产生的新数据，其所有权属于甲方。乙方只能在甲方医院内部网络范围中，通过乙方产品使用甲方所提供的数据。严禁乙方以任何形式将甲方设备及相关信息系统中的数据（包括乙方设备所产生的数据）复制到医院内部网络之外，用于其他用途。乙方更不可将甲方数据提供给任何第三方。</w:t>
      </w:r>
      <w:r>
        <w:rPr>
          <w:highlight w:val="none"/>
        </w:rPr>
      </w:r>
    </w:p>
    <w:p>
      <w:pPr>
        <w:spacing w:after="200" w:line="360" w:lineRule="auto"/>
        <w:rPr>
          <w:highlight w:val="none"/>
        </w:rPr>
      </w:pPr>
      <w:r>
        <w:rPr>
          <w:rFonts w:ascii="宋体" w:hAnsi="宋体" w:cs="宋体"/>
          <w:position w:val="-10"/>
          <w:highlight w:val="none"/>
        </w:rPr>
        <w:t xml:space="preserve">20.4乙方有义务严格遵守甲方的信息安全保护制度，规范数据的管理和权限控制，防止任何不具备权限的第三者非法获取、使用。</w:t>
      </w:r>
      <w:r>
        <w:rPr>
          <w:highlight w:val="none"/>
        </w:rPr>
      </w:r>
    </w:p>
    <w:p>
      <w:pPr>
        <w:spacing w:after="200" w:line="360" w:lineRule="auto"/>
        <w:rPr>
          <w:highlight w:val="none"/>
        </w:rPr>
      </w:pPr>
      <w:r>
        <w:rPr>
          <w:rFonts w:ascii="宋体" w:hAnsi="宋体" w:cs="宋体"/>
          <w:position w:val="-10"/>
          <w:highlight w:val="none"/>
        </w:rPr>
        <w:t xml:space="preserve">20.5乙方在进行系统部署、开发、实施和运营过程中，需要严格按照甲方的要求进行操作。</w:t>
      </w:r>
      <w:r>
        <w:rPr>
          <w:highlight w:val="none"/>
        </w:rPr>
      </w:r>
    </w:p>
    <w:p>
      <w:pPr>
        <w:spacing w:after="200" w:line="360" w:lineRule="auto"/>
        <w:rPr>
          <w:highlight w:val="none"/>
        </w:rPr>
      </w:pPr>
      <w:r>
        <w:rPr>
          <w:rFonts w:ascii="宋体" w:hAnsi="宋体" w:cs="宋体"/>
          <w:position w:val="-10"/>
          <w:highlight w:val="none"/>
        </w:rPr>
        <w:t xml:space="preserve">20.6甲乙双方在履行合同过程中所获得对方的业务、技术、管理资料和信息，亦属于保密范围，双方均不可将对方的资料和信息泄露给任何第三方。</w:t>
      </w:r>
      <w:r>
        <w:rPr>
          <w:highlight w:val="none"/>
        </w:rPr>
      </w:r>
    </w:p>
    <w:p>
      <w:pPr>
        <w:spacing w:after="200" w:line="360" w:lineRule="auto"/>
        <w:rPr>
          <w:rFonts w:asciiTheme="minorEastAsia" w:hAnsiTheme="minorEastAsia" w:eastAsiaTheme="minorEastAsia"/>
          <w:highlight w:val="none"/>
        </w:rPr>
      </w:pPr>
      <w:r>
        <w:rPr>
          <w:rFonts w:ascii="宋体" w:hAnsi="宋体" w:cs="宋体"/>
          <w:position w:val="-10"/>
          <w:highlight w:val="none"/>
        </w:rPr>
        <w:t xml:space="preserve">20</w:t>
      </w:r>
      <w:r>
        <w:rPr>
          <w:rFonts w:cs="宋体" w:asciiTheme="minorEastAsia" w:hAnsiTheme="minorEastAsia" w:eastAsiaTheme="minorEastAsia"/>
          <w:position w:val="-10"/>
          <w:highlight w:val="none"/>
        </w:rPr>
        <w:t xml:space="preserve">.7设备及其相关软件的联网必须在甲方监控下进行，严禁擅自加装信号发射装置、严禁设置系统“后门”或“远程控制”、严禁远程调取或拷贝设备产生及使用的所有相关数据、严禁数据储存于“云端”或境外。一般情况下不允许设备接入互联网，确需进行远程运维的，乙方须向医院报备，临时开启互联网通道，使用完成后由甲方及时关闭。</w:t>
      </w:r>
      <w:r>
        <w:rPr>
          <w:highlight w:val="none"/>
        </w:rPr>
      </w:r>
    </w:p>
    <w:p>
      <w:pPr>
        <w:spacing w:after="200" w:line="360" w:lineRule="auto"/>
        <w:rPr>
          <w:rFonts w:asciiTheme="minorEastAsia" w:hAnsiTheme="minorEastAsia" w:eastAsiaTheme="minorEastAsia"/>
          <w:highlight w:val="none"/>
        </w:rPr>
      </w:pPr>
      <w:r>
        <w:rPr>
          <w:rFonts w:cs="宋体" w:asciiTheme="minorEastAsia" w:hAnsiTheme="minorEastAsia" w:eastAsiaTheme="minorEastAsia"/>
          <w:position w:val="-10"/>
          <w:highlight w:val="none"/>
        </w:rPr>
        <w:t xml:space="preserve">20.8保密期限不受本合同期限的限制。在本合同期限届满后，甲乙双方仍应保护对方的秘密，尊重并保证不侵犯对方因本项目获得之成果及其所附的一切权益。</w:t>
      </w:r>
      <w:r>
        <w:rPr>
          <w:highlight w:val="none"/>
        </w:rPr>
      </w:r>
    </w:p>
    <w:p>
      <w:pPr>
        <w:spacing w:after="200" w:line="360" w:lineRule="auto"/>
        <w:rPr>
          <w:rFonts w:asciiTheme="minorEastAsia" w:hAnsiTheme="minorEastAsia" w:eastAsiaTheme="minorEastAsia"/>
          <w:highlight w:val="none"/>
        </w:rPr>
      </w:pPr>
      <w:r>
        <w:rPr>
          <w:rFonts w:cs="宋体" w:asciiTheme="minorEastAsia" w:hAnsiTheme="minorEastAsia" w:eastAsiaTheme="minorEastAsia"/>
          <w:position w:val="-10"/>
          <w:highlight w:val="none"/>
        </w:rPr>
        <w:t xml:space="preserve">二十一、大型仪器设备接口开放协议</w:t>
      </w:r>
      <w:r>
        <w:rPr>
          <w:highlight w:val="none"/>
        </w:rPr>
      </w:r>
    </w:p>
    <w:p>
      <w:pPr>
        <w:spacing w:after="200" w:line="360" w:lineRule="auto"/>
        <w:rPr>
          <w:rFonts w:asciiTheme="minorEastAsia" w:hAnsiTheme="minorEastAsia" w:eastAsiaTheme="minorEastAsia"/>
          <w:highlight w:val="none"/>
        </w:rPr>
      </w:pPr>
      <w:r>
        <w:rPr>
          <w:rFonts w:cs="宋体" w:asciiTheme="minorEastAsia" w:hAnsiTheme="minorEastAsia" w:eastAsiaTheme="minorEastAsia"/>
          <w:position w:val="-10"/>
          <w:highlight w:val="none"/>
        </w:rPr>
        <w:t xml:space="preserve">21.1对于设备所产生的一切医疗及运行监控数据，乙方须以甲方可以使用的格式，无偿向甲方开放接口，并提供接口说明文档。设备升级后须及时更新。</w:t>
      </w:r>
      <w:r>
        <w:rPr>
          <w:highlight w:val="none"/>
        </w:rPr>
      </w:r>
    </w:p>
    <w:tbl>
      <w:tblPr>
        <w:tblStyle w:val="1061"/>
        <w:tblpPr w:horzAnchor="text" w:tblpXSpec="left" w:vertAnchor="text" w:tblpY="1" w:leftFromText="180" w:topFromText="0" w:rightFromText="180" w:bottomFromText="0"/>
        <w:tblW w:w="4750" w:type="pct"/>
        <w:tblLayout w:type="fixed"/>
        <w:tblCellMar>
          <w:left w:w="0" w:type="dxa"/>
          <w:right w:w="0" w:type="dxa"/>
        </w:tblCellMar>
        <w:tblLook w:val="04A0" w:firstRow="1" w:lastRow="0" w:firstColumn="1" w:lastColumn="0" w:noHBand="0" w:noVBand="1"/>
      </w:tblPr>
      <w:tblGrid>
        <w:gridCol w:w="1132"/>
        <w:gridCol w:w="425"/>
        <w:gridCol w:w="2492"/>
        <w:gridCol w:w="1273"/>
        <w:gridCol w:w="895"/>
        <w:gridCol w:w="1668"/>
      </w:tblGrid>
      <w:tr>
        <w:trPr>
          <w:trHeight w:val="506"/>
        </w:trPr>
        <w:tc>
          <w:tcPr>
            <w:tcMar>
              <w:left w:w="118" w:type="dxa"/>
              <w:top w:w="10" w:type="dxa"/>
              <w:right w:w="118" w:type="dxa"/>
              <w:bottom w:w="10" w:type="dxa"/>
            </w:tcMar>
            <w:tcW w:w="124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甲方：</w:t>
            </w:r>
            <w:r>
              <w:rPr>
                <w:highlight w:val="none"/>
              </w:rPr>
            </w:r>
          </w:p>
        </w:tc>
        <w:tc>
          <w:tcPr>
            <w:gridSpan w:val="2"/>
            <w:tcMar>
              <w:left w:w="118" w:type="dxa"/>
              <w:top w:w="10" w:type="dxa"/>
              <w:right w:w="118" w:type="dxa"/>
              <w:bottom w:w="10" w:type="dxa"/>
            </w:tcMar>
            <w:tcW w:w="3266"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江苏省肿瘤防治研究所</w:t>
            </w:r>
            <w:r>
              <w:rPr>
                <w:rFonts w:cs="宋体" w:asciiTheme="minorEastAsia" w:hAnsiTheme="minorEastAsia"/>
                <w:color w:val="000000"/>
                <w:position w:val="-10"/>
                <w:highlight w:val="none"/>
              </w:rPr>
              <w:t xml:space="preserve">(</w:t>
            </w:r>
            <w:r>
              <w:rPr>
                <w:rFonts w:cs="等线" w:asciiTheme="minorEastAsia" w:hAnsiTheme="minorEastAsia"/>
                <w:color w:val="000000"/>
                <w:position w:val="-10"/>
                <w:highlight w:val="none"/>
              </w:rPr>
              <w:t xml:space="preserve">江苏省肿瘤医院</w:t>
            </w:r>
            <w:r>
              <w:rPr>
                <w:rFonts w:cs="宋体" w:asciiTheme="minorEastAsia" w:hAnsiTheme="minorEastAsia"/>
                <w:color w:val="000000"/>
                <w:position w:val="-10"/>
                <w:highlight w:val="none"/>
              </w:rPr>
              <w:t xml:space="preserve">)</w:t>
            </w:r>
            <w:r>
              <w:rPr>
                <w:highlight w:val="none"/>
              </w:rPr>
            </w:r>
          </w:p>
        </w:tc>
        <w:tc>
          <w:tcPr>
            <w:gridSpan w:val="2"/>
            <w:tcMar>
              <w:left w:w="118" w:type="dxa"/>
              <w:top w:w="10" w:type="dxa"/>
              <w:right w:w="118" w:type="dxa"/>
              <w:bottom w:w="10" w:type="dxa"/>
            </w:tcMar>
            <w:tcW w:w="2405" w:type="dxa"/>
            <w:textDirection w:val="lrTb"/>
            <w:noWrap w:val="false"/>
          </w:tcPr>
          <w:p>
            <w:pPr>
              <w:ind w:firstLine="1200"/>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乙方：</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r>
        <w:trPr>
          <w:trHeight w:val="521"/>
        </w:trPr>
        <w:tc>
          <w:tcPr>
            <w:tcMar>
              <w:left w:w="118" w:type="dxa"/>
              <w:top w:w="10" w:type="dxa"/>
              <w:right w:w="118" w:type="dxa"/>
              <w:bottom w:w="10" w:type="dxa"/>
            </w:tcMar>
            <w:tcW w:w="124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税号：</w:t>
            </w:r>
            <w:r>
              <w:rPr>
                <w:highlight w:val="none"/>
              </w:rPr>
            </w:r>
          </w:p>
        </w:tc>
        <w:tc>
          <w:tcPr>
            <w:gridSpan w:val="2"/>
            <w:tcMar>
              <w:left w:w="118" w:type="dxa"/>
              <w:top w:w="10" w:type="dxa"/>
              <w:right w:w="118" w:type="dxa"/>
              <w:bottom w:w="10" w:type="dxa"/>
            </w:tcMar>
            <w:tcW w:w="3266" w:type="dxa"/>
            <w:textDirection w:val="lrTb"/>
            <w:noWrap w:val="false"/>
          </w:tcPr>
          <w:p>
            <w:pPr>
              <w:spacing w:after="200" w:line="360" w:lineRule="auto"/>
              <w:rPr>
                <w:rFonts w:asciiTheme="minorEastAsia" w:hAnsiTheme="minorEastAsia"/>
                <w:color w:val="000000"/>
                <w:highlight w:val="none"/>
              </w:rPr>
            </w:pPr>
            <w:r>
              <w:rPr>
                <w:rFonts w:cs="宋体" w:asciiTheme="minorEastAsia" w:hAnsiTheme="minorEastAsia"/>
                <w:color w:val="000000"/>
                <w:position w:val="-10"/>
                <w:highlight w:val="none"/>
              </w:rPr>
              <w:t xml:space="preserve">12320000466002702G</w:t>
            </w:r>
            <w:r>
              <w:rPr>
                <w:highlight w:val="none"/>
              </w:rPr>
            </w:r>
          </w:p>
        </w:tc>
        <w:tc>
          <w:tcPr>
            <w:gridSpan w:val="2"/>
            <w:tcMar>
              <w:left w:w="118" w:type="dxa"/>
              <w:top w:w="10" w:type="dxa"/>
              <w:right w:w="118" w:type="dxa"/>
              <w:bottom w:w="10" w:type="dxa"/>
            </w:tcMar>
            <w:tcW w:w="2405" w:type="dxa"/>
            <w:textDirection w:val="lrTb"/>
            <w:noWrap w:val="false"/>
          </w:tcPr>
          <w:p>
            <w:pPr>
              <w:ind w:firstLine="1200"/>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税号：</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r>
        <w:trPr>
          <w:trHeight w:val="506"/>
        </w:trPr>
        <w:tc>
          <w:tcPr>
            <w:tcMar>
              <w:left w:w="118" w:type="dxa"/>
              <w:top w:w="10" w:type="dxa"/>
              <w:right w:w="118" w:type="dxa"/>
              <w:bottom w:w="10" w:type="dxa"/>
            </w:tcMar>
            <w:tcW w:w="124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电话：</w:t>
            </w:r>
            <w:r>
              <w:rPr>
                <w:highlight w:val="none"/>
              </w:rPr>
            </w:r>
          </w:p>
        </w:tc>
        <w:tc>
          <w:tcPr>
            <w:gridSpan w:val="2"/>
            <w:tcMar>
              <w:left w:w="118" w:type="dxa"/>
              <w:top w:w="10" w:type="dxa"/>
              <w:right w:w="118" w:type="dxa"/>
              <w:bottom w:w="10" w:type="dxa"/>
            </w:tcMar>
            <w:tcW w:w="3266" w:type="dxa"/>
            <w:textDirection w:val="lrTb"/>
            <w:noWrap w:val="false"/>
          </w:tcPr>
          <w:p>
            <w:pPr>
              <w:spacing w:after="200" w:line="360" w:lineRule="auto"/>
              <w:rPr>
                <w:rFonts w:asciiTheme="minorEastAsia" w:hAnsiTheme="minorEastAsia"/>
                <w:color w:val="000000"/>
                <w:highlight w:val="none"/>
              </w:rPr>
            </w:pPr>
            <w:r>
              <w:rPr>
                <w:rFonts w:asciiTheme="minorEastAsia" w:hAnsiTheme="minorEastAsia"/>
                <w:color w:val="000000"/>
                <w:highlight w:val="none"/>
              </w:rPr>
            </w:r>
            <w:r>
              <w:rPr>
                <w:highlight w:val="none"/>
              </w:rPr>
            </w:r>
          </w:p>
        </w:tc>
        <w:tc>
          <w:tcPr>
            <w:gridSpan w:val="2"/>
            <w:tcMar>
              <w:left w:w="118" w:type="dxa"/>
              <w:top w:w="10" w:type="dxa"/>
              <w:right w:w="118" w:type="dxa"/>
              <w:bottom w:w="10" w:type="dxa"/>
            </w:tcMar>
            <w:tcW w:w="2405" w:type="dxa"/>
            <w:textDirection w:val="lrTb"/>
            <w:noWrap w:val="false"/>
          </w:tcPr>
          <w:p>
            <w:pPr>
              <w:ind w:firstLine="1200"/>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电话：</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r>
        <w:trPr>
          <w:trHeight w:val="506"/>
        </w:trPr>
        <w:tc>
          <w:tcPr>
            <w:tcMar>
              <w:left w:w="118" w:type="dxa"/>
              <w:top w:w="10" w:type="dxa"/>
              <w:right w:w="118" w:type="dxa"/>
              <w:bottom w:w="10" w:type="dxa"/>
            </w:tcMar>
            <w:tcW w:w="124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地址：</w:t>
            </w:r>
            <w:r>
              <w:rPr>
                <w:highlight w:val="none"/>
              </w:rPr>
            </w:r>
          </w:p>
        </w:tc>
        <w:tc>
          <w:tcPr>
            <w:gridSpan w:val="2"/>
            <w:tcMar>
              <w:left w:w="118" w:type="dxa"/>
              <w:top w:w="10" w:type="dxa"/>
              <w:right w:w="118" w:type="dxa"/>
              <w:bottom w:w="10" w:type="dxa"/>
            </w:tcMar>
            <w:tcW w:w="3266"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南京百子亭</w:t>
            </w:r>
            <w:r>
              <w:rPr>
                <w:rFonts w:cs="宋体" w:asciiTheme="minorEastAsia" w:hAnsiTheme="minorEastAsia"/>
                <w:color w:val="000000"/>
                <w:position w:val="-10"/>
                <w:highlight w:val="none"/>
              </w:rPr>
              <w:t xml:space="preserve">42</w:t>
            </w:r>
            <w:r>
              <w:rPr>
                <w:rFonts w:cs="等线" w:asciiTheme="minorEastAsia" w:hAnsiTheme="minorEastAsia"/>
                <w:color w:val="000000"/>
                <w:position w:val="-10"/>
                <w:highlight w:val="none"/>
              </w:rPr>
              <w:t xml:space="preserve">号</w:t>
            </w:r>
            <w:r>
              <w:rPr>
                <w:highlight w:val="none"/>
              </w:rPr>
            </w:r>
          </w:p>
        </w:tc>
        <w:tc>
          <w:tcPr>
            <w:gridSpan w:val="2"/>
            <w:tcMar>
              <w:left w:w="118" w:type="dxa"/>
              <w:top w:w="10" w:type="dxa"/>
              <w:right w:w="118" w:type="dxa"/>
              <w:bottom w:w="10" w:type="dxa"/>
            </w:tcMar>
            <w:tcW w:w="2405" w:type="dxa"/>
            <w:textDirection w:val="lrTb"/>
            <w:noWrap w:val="false"/>
          </w:tcPr>
          <w:p>
            <w:pPr>
              <w:ind w:firstLine="1200"/>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地址：</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r>
        <w:trPr>
          <w:trHeight w:val="1013"/>
        </w:trPr>
        <w:tc>
          <w:tcPr>
            <w:gridSpan w:val="2"/>
            <w:tcMar>
              <w:left w:w="118" w:type="dxa"/>
              <w:top w:w="10" w:type="dxa"/>
              <w:right w:w="118" w:type="dxa"/>
              <w:bottom w:w="10" w:type="dxa"/>
            </w:tcMar>
            <w:tcW w:w="172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法定（授权）代表人：</w:t>
            </w:r>
            <w:r>
              <w:rPr>
                <w:highlight w:val="none"/>
              </w:rPr>
            </w:r>
          </w:p>
        </w:tc>
        <w:tc>
          <w:tcPr>
            <w:tcMar>
              <w:left w:w="118" w:type="dxa"/>
              <w:top w:w="10" w:type="dxa"/>
              <w:right w:w="118" w:type="dxa"/>
              <w:bottom w:w="10" w:type="dxa"/>
            </w:tcMar>
            <w:tcW w:w="2786" w:type="dxa"/>
            <w:textDirection w:val="lrTb"/>
            <w:noWrap w:val="false"/>
          </w:tcPr>
          <w:p>
            <w:pPr>
              <w:spacing w:after="200" w:line="360" w:lineRule="auto"/>
              <w:rPr>
                <w:rFonts w:asciiTheme="minorEastAsia" w:hAnsiTheme="minorEastAsia"/>
                <w:color w:val="000000"/>
                <w:highlight w:val="none"/>
              </w:rPr>
            </w:pPr>
            <w:r>
              <w:rPr>
                <w:rFonts w:asciiTheme="minorEastAsia" w:hAnsiTheme="minorEastAsia"/>
                <w:color w:val="000000"/>
                <w:highlight w:val="none"/>
              </w:rPr>
            </w:r>
            <w:r>
              <w:rPr>
                <w:highlight w:val="none"/>
              </w:rPr>
            </w:r>
          </w:p>
        </w:tc>
        <w:tc>
          <w:tcPr>
            <w:tcMar>
              <w:left w:w="118" w:type="dxa"/>
              <w:top w:w="10" w:type="dxa"/>
              <w:right w:w="118" w:type="dxa"/>
              <w:bottom w:w="10" w:type="dxa"/>
            </w:tcMar>
            <w:tcW w:w="1406" w:type="dxa"/>
            <w:textDirection w:val="lrTb"/>
            <w:noWrap w:val="false"/>
          </w:tcPr>
          <w:p>
            <w:pPr>
              <w:spacing w:after="200" w:line="360" w:lineRule="auto"/>
              <w:rPr>
                <w:rFonts w:asciiTheme="minorEastAsia" w:hAnsiTheme="minorEastAsia"/>
                <w:color w:val="000000"/>
                <w:highlight w:val="none"/>
              </w:rPr>
            </w:pPr>
            <w:r>
              <w:rPr>
                <w:rFonts w:asciiTheme="minorEastAsia" w:hAnsiTheme="minorEastAsia"/>
                <w:color w:val="000000"/>
                <w:highlight w:val="none"/>
              </w:rPr>
            </w:r>
            <w:r>
              <w:rPr>
                <w:highlight w:val="none"/>
              </w:rPr>
            </w:r>
          </w:p>
        </w:tc>
        <w:tc>
          <w:tcPr>
            <w:gridSpan w:val="2"/>
            <w:tcMar>
              <w:left w:w="118" w:type="dxa"/>
              <w:top w:w="10" w:type="dxa"/>
              <w:right w:w="118" w:type="dxa"/>
              <w:bottom w:w="10" w:type="dxa"/>
            </w:tcMar>
            <w:tcW w:w="2866"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法定（授权）代表人：</w:t>
            </w:r>
            <w:r>
              <w:rPr>
                <w:highlight w:val="none"/>
              </w:rPr>
            </w:r>
          </w:p>
        </w:tc>
      </w:tr>
      <w:tr>
        <w:trPr>
          <w:trHeight w:val="543"/>
        </w:trPr>
        <w:tc>
          <w:tcPr>
            <w:gridSpan w:val="2"/>
            <w:tcMar>
              <w:left w:w="118" w:type="dxa"/>
              <w:top w:w="10" w:type="dxa"/>
              <w:right w:w="118" w:type="dxa"/>
              <w:bottom w:w="10" w:type="dxa"/>
            </w:tcMar>
            <w:tcW w:w="172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部门负责人：</w:t>
            </w:r>
            <w:r>
              <w:rPr>
                <w:highlight w:val="none"/>
              </w:rPr>
            </w:r>
          </w:p>
        </w:tc>
        <w:tc>
          <w:tcPr>
            <w:tcMar>
              <w:left w:w="118" w:type="dxa"/>
              <w:top w:w="10" w:type="dxa"/>
              <w:right w:w="118" w:type="dxa"/>
              <w:bottom w:w="10" w:type="dxa"/>
            </w:tcMar>
            <w:tcW w:w="2786" w:type="dxa"/>
            <w:textDirection w:val="lrTb"/>
            <w:noWrap w:val="false"/>
          </w:tcPr>
          <w:p>
            <w:pPr>
              <w:spacing w:after="200" w:line="360" w:lineRule="auto"/>
              <w:rPr>
                <w:rFonts w:asciiTheme="minorEastAsia" w:hAnsiTheme="minorEastAsia"/>
                <w:color w:val="000000"/>
                <w:highlight w:val="none"/>
              </w:rPr>
            </w:pPr>
            <w:r>
              <w:rPr>
                <w:rFonts w:asciiTheme="minorEastAsia" w:hAnsiTheme="minorEastAsia"/>
                <w:color w:val="000000"/>
                <w:highlight w:val="none"/>
              </w:rPr>
            </w:r>
            <w:r>
              <w:rPr>
                <w:highlight w:val="none"/>
              </w:rPr>
            </w:r>
          </w:p>
        </w:tc>
        <w:tc>
          <w:tcPr>
            <w:gridSpan w:val="2"/>
            <w:tcMar>
              <w:left w:w="118" w:type="dxa"/>
              <w:top w:w="10" w:type="dxa"/>
              <w:right w:w="118" w:type="dxa"/>
              <w:bottom w:w="10" w:type="dxa"/>
            </w:tcMar>
            <w:tcW w:w="2405" w:type="dxa"/>
            <w:textDirection w:val="lrTb"/>
            <w:noWrap w:val="false"/>
          </w:tcPr>
          <w:p>
            <w:pPr>
              <w:jc w:val="right"/>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签订日期：</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r>
        <w:trPr>
          <w:trHeight w:val="670"/>
        </w:trPr>
        <w:tc>
          <w:tcPr>
            <w:gridSpan w:val="2"/>
            <w:tcMar>
              <w:left w:w="118" w:type="dxa"/>
              <w:top w:w="10" w:type="dxa"/>
              <w:right w:w="118" w:type="dxa"/>
              <w:bottom w:w="10" w:type="dxa"/>
            </w:tcMar>
            <w:tcW w:w="172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签订日期：</w:t>
            </w:r>
            <w:r>
              <w:rPr>
                <w:highlight w:val="none"/>
              </w:rPr>
            </w:r>
          </w:p>
        </w:tc>
        <w:tc>
          <w:tcPr>
            <w:tcMar>
              <w:left w:w="118" w:type="dxa"/>
              <w:top w:w="10" w:type="dxa"/>
              <w:right w:w="118" w:type="dxa"/>
              <w:bottom w:w="10" w:type="dxa"/>
            </w:tcMar>
            <w:tcW w:w="2786" w:type="dxa"/>
            <w:textDirection w:val="lrTb"/>
            <w:noWrap w:val="false"/>
          </w:tcPr>
          <w:p>
            <w:pPr>
              <w:spacing w:after="200" w:line="360" w:lineRule="auto"/>
              <w:rPr>
                <w:rFonts w:asciiTheme="minorEastAsia" w:hAnsiTheme="minorEastAsia"/>
                <w:color w:val="000000"/>
                <w:highlight w:val="none"/>
              </w:rPr>
            </w:pPr>
            <w:r>
              <w:rPr>
                <w:rFonts w:asciiTheme="minorEastAsia" w:hAnsiTheme="minorEastAsia"/>
                <w:color w:val="000000"/>
                <w:highlight w:val="none"/>
              </w:rPr>
            </w:r>
            <w:r>
              <w:rPr>
                <w:highlight w:val="none"/>
              </w:rPr>
            </w:r>
          </w:p>
        </w:tc>
        <w:tc>
          <w:tcPr>
            <w:gridSpan w:val="2"/>
            <w:tcMar>
              <w:left w:w="118" w:type="dxa"/>
              <w:top w:w="10" w:type="dxa"/>
              <w:right w:w="118" w:type="dxa"/>
              <w:bottom w:w="10" w:type="dxa"/>
            </w:tcMar>
            <w:tcW w:w="2405" w:type="dxa"/>
            <w:textDirection w:val="lrTb"/>
            <w:noWrap w:val="false"/>
          </w:tcPr>
          <w:p>
            <w:pPr>
              <w:jc w:val="right"/>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签订地点：</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r>
        <w:trPr>
          <w:trHeight w:val="506"/>
        </w:trPr>
        <w:tc>
          <w:tcPr>
            <w:gridSpan w:val="2"/>
            <w:tcMar>
              <w:left w:w="118" w:type="dxa"/>
              <w:top w:w="10" w:type="dxa"/>
              <w:right w:w="118" w:type="dxa"/>
              <w:bottom w:w="10" w:type="dxa"/>
            </w:tcMar>
            <w:tcW w:w="172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签订地点：</w:t>
            </w:r>
            <w:r>
              <w:rPr>
                <w:highlight w:val="none"/>
              </w:rPr>
            </w:r>
          </w:p>
        </w:tc>
        <w:tc>
          <w:tcPr>
            <w:tcMar>
              <w:left w:w="118" w:type="dxa"/>
              <w:top w:w="10" w:type="dxa"/>
              <w:right w:w="118" w:type="dxa"/>
              <w:bottom w:w="10" w:type="dxa"/>
            </w:tcMar>
            <w:tcW w:w="2786" w:type="dxa"/>
            <w:textDirection w:val="lrTb"/>
            <w:noWrap w:val="false"/>
          </w:tcPr>
          <w:p>
            <w:pPr>
              <w:spacing w:after="200" w:line="360" w:lineRule="auto"/>
              <w:rPr>
                <w:rFonts w:asciiTheme="minorEastAsia" w:hAnsiTheme="minorEastAsia"/>
                <w:color w:val="000000"/>
                <w:highlight w:val="none"/>
              </w:rPr>
            </w:pPr>
            <w:r>
              <w:rPr>
                <w:rFonts w:asciiTheme="minorEastAsia" w:hAnsiTheme="minorEastAsia"/>
                <w:color w:val="000000"/>
                <w:highlight w:val="none"/>
              </w:rPr>
            </w:r>
            <w:r>
              <w:rPr>
                <w:highlight w:val="none"/>
              </w:rPr>
            </w:r>
          </w:p>
        </w:tc>
        <w:tc>
          <w:tcPr>
            <w:gridSpan w:val="2"/>
            <w:tcMar>
              <w:left w:w="118" w:type="dxa"/>
              <w:top w:w="10" w:type="dxa"/>
              <w:right w:w="118" w:type="dxa"/>
              <w:bottom w:w="10" w:type="dxa"/>
            </w:tcMar>
            <w:tcW w:w="2405" w:type="dxa"/>
            <w:textDirection w:val="lrTb"/>
            <w:noWrap w:val="false"/>
          </w:tcPr>
          <w:p>
            <w:pPr>
              <w:jc w:val="right"/>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开户银行：</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r>
        <w:trPr>
          <w:trHeight w:val="506"/>
        </w:trPr>
        <w:tc>
          <w:tcPr>
            <w:gridSpan w:val="2"/>
            <w:tcMar>
              <w:left w:w="118" w:type="dxa"/>
              <w:top w:w="10" w:type="dxa"/>
              <w:right w:w="118" w:type="dxa"/>
              <w:bottom w:w="10" w:type="dxa"/>
            </w:tcMar>
            <w:tcW w:w="1727" w:type="dxa"/>
            <w:textDirection w:val="lrTb"/>
            <w:noWrap w:val="false"/>
          </w:tcPr>
          <w:p>
            <w:pPr>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经办人：</w:t>
            </w:r>
            <w:r>
              <w:rPr>
                <w:highlight w:val="none"/>
              </w:rPr>
            </w:r>
          </w:p>
        </w:tc>
        <w:tc>
          <w:tcPr>
            <w:tcMar>
              <w:left w:w="118" w:type="dxa"/>
              <w:top w:w="10" w:type="dxa"/>
              <w:right w:w="118" w:type="dxa"/>
              <w:bottom w:w="10" w:type="dxa"/>
            </w:tcMar>
            <w:tcW w:w="2786" w:type="dxa"/>
            <w:textDirection w:val="lrTb"/>
            <w:noWrap w:val="false"/>
          </w:tcPr>
          <w:p>
            <w:pPr>
              <w:spacing w:after="200" w:line="360" w:lineRule="auto"/>
              <w:rPr>
                <w:rFonts w:asciiTheme="minorEastAsia" w:hAnsiTheme="minorEastAsia"/>
                <w:color w:val="000000"/>
                <w:highlight w:val="none"/>
              </w:rPr>
            </w:pPr>
            <w:r>
              <w:rPr>
                <w:rFonts w:asciiTheme="minorEastAsia" w:hAnsiTheme="minorEastAsia"/>
                <w:color w:val="000000"/>
                <w:highlight w:val="none"/>
              </w:rPr>
            </w:r>
            <w:r>
              <w:rPr>
                <w:highlight w:val="none"/>
              </w:rPr>
            </w:r>
          </w:p>
        </w:tc>
        <w:tc>
          <w:tcPr>
            <w:gridSpan w:val="2"/>
            <w:tcMar>
              <w:left w:w="118" w:type="dxa"/>
              <w:top w:w="10" w:type="dxa"/>
              <w:right w:w="118" w:type="dxa"/>
              <w:bottom w:w="10" w:type="dxa"/>
            </w:tcMar>
            <w:tcW w:w="2405" w:type="dxa"/>
            <w:textDirection w:val="lrTb"/>
            <w:noWrap w:val="false"/>
          </w:tcPr>
          <w:p>
            <w:pPr>
              <w:jc w:val="right"/>
              <w:spacing w:after="200" w:line="360" w:lineRule="auto"/>
              <w:rPr>
                <w:rFonts w:asciiTheme="minorEastAsia" w:hAnsiTheme="minorEastAsia"/>
                <w:color w:val="000000"/>
                <w:highlight w:val="none"/>
              </w:rPr>
            </w:pPr>
            <w:r>
              <w:rPr>
                <w:rFonts w:cs="等线" w:asciiTheme="minorEastAsia" w:hAnsiTheme="minorEastAsia"/>
                <w:color w:val="000000"/>
                <w:position w:val="-10"/>
                <w:highlight w:val="none"/>
              </w:rPr>
              <w:t xml:space="preserve">银行账号：</w:t>
            </w:r>
            <w:r>
              <w:rPr>
                <w:highlight w:val="none"/>
              </w:rPr>
            </w:r>
          </w:p>
        </w:tc>
        <w:tc>
          <w:tcPr>
            <w:tcMar>
              <w:left w:w="5" w:type="dxa"/>
              <w:top w:w="5" w:type="dxa"/>
              <w:right w:w="5" w:type="dxa"/>
              <w:bottom w:w="5" w:type="dxa"/>
            </w:tcMar>
            <w:tcW w:w="360" w:type="dxa"/>
            <w:textDirection w:val="lrTb"/>
            <w:noWrap w:val="false"/>
          </w:tcPr>
          <w:p>
            <w:pPr>
              <w:rPr>
                <w:rFonts w:asciiTheme="minorEastAsia" w:hAnsiTheme="minorEastAsia"/>
                <w:color w:val="000000"/>
                <w:highlight w:val="none"/>
              </w:rPr>
            </w:pPr>
            <w:r>
              <w:rPr>
                <w:rFonts w:asciiTheme="minorEastAsia" w:hAnsiTheme="minorEastAsia"/>
                <w:color w:val="000000"/>
                <w:highlight w:val="none"/>
              </w:rPr>
              <w:t xml:space="preserve"> </w:t>
            </w:r>
            <w:r>
              <w:rPr>
                <w:highlight w:val="none"/>
              </w:rPr>
            </w:r>
          </w:p>
        </w:tc>
      </w:tr>
    </w:tbl>
    <w:p>
      <w:pPr>
        <w:pStyle w:val="737"/>
        <w:rPr>
          <w:highlight w:val="none"/>
        </w:rPr>
      </w:pPr>
      <w:r>
        <w:rPr>
          <w:rFonts w:hint="eastAsia"/>
          <w:highlight w:val="none"/>
        </w:rPr>
        <w:br w:type="page" w:clear="all"/>
      </w:r>
      <w:r>
        <w:rPr>
          <w:highlight w:val="none"/>
        </w:rPr>
      </w:r>
    </w:p>
    <w:p>
      <w:pPr>
        <w:jc w:val="center"/>
        <w:rPr>
          <w:highlight w:val="none"/>
        </w:rPr>
        <w:outlineLvl w:val="0"/>
      </w:pPr>
      <w:r>
        <w:rPr>
          <w:rFonts w:ascii="宋体" w:hAnsi="宋体" w:cs="宋体"/>
          <w:b/>
          <w:color w:val="000000"/>
          <w:sz w:val="32"/>
          <w:highlight w:val="none"/>
        </w:rPr>
        <w:t xml:space="preserve">第四章  采购需求</w:t>
      </w:r>
      <w:bookmarkEnd w:id="196"/>
      <w:r>
        <w:rPr>
          <w:highlight w:val="none"/>
        </w:rPr>
      </w:r>
      <w:bookmarkEnd w:id="197"/>
      <w:r>
        <w:rPr>
          <w:highlight w:val="none"/>
        </w:rPr>
      </w:r>
      <w:bookmarkEnd w:id="198"/>
      <w:r>
        <w:rPr>
          <w:highlight w:val="none"/>
        </w:rPr>
      </w:r>
      <w:bookmarkEnd w:id="199"/>
      <w:r>
        <w:rPr>
          <w:highlight w:val="none"/>
        </w:rPr>
      </w:r>
      <w:bookmarkEnd w:id="200"/>
      <w:r>
        <w:rPr>
          <w:highlight w:val="none"/>
        </w:rPr>
      </w:r>
      <w:r>
        <w:rPr>
          <w:highlight w:val="none"/>
        </w:rPr>
      </w:r>
    </w:p>
    <w:p>
      <w:pPr>
        <w:rPr>
          <w:highlight w:val="none"/>
        </w:rPr>
      </w:pPr>
      <w:r>
        <w:rPr>
          <w:highlight w:val="none"/>
        </w:rPr>
      </w:r>
      <w:r>
        <w:rPr>
          <w:highlight w:val="none"/>
        </w:rPr>
      </w:r>
    </w:p>
    <w:p>
      <w:pPr>
        <w:rPr>
          <w:rFonts w:ascii="宋体" w:hAnsi="宋体" w:cs="宋体"/>
          <w:b/>
          <w:color w:val="000000"/>
          <w:sz w:val="24"/>
          <w:highlight w:val="none"/>
        </w:rPr>
      </w:pPr>
      <w:r>
        <w:rPr>
          <w:rFonts w:hint="eastAsia" w:ascii="宋体" w:hAnsi="宋体" w:cs="宋体"/>
          <w:color w:val="000000"/>
          <w:sz w:val="24"/>
          <w:highlight w:val="none"/>
        </w:rPr>
        <w:t xml:space="preserve">项目属性：货物类项目。</w:t>
      </w:r>
      <w:r>
        <w:rPr>
          <w:highlight w:val="none"/>
        </w:rP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1"/>
      </w:pPr>
      <w:r>
        <w:rPr>
          <w:highlight w:val="none"/>
        </w:rPr>
      </w:r>
      <w:bookmarkStart w:id="201" w:name="_Toc392"/>
      <w:r>
        <w:rPr>
          <w:highlight w:val="none"/>
        </w:rPr>
      </w:r>
      <w:bookmarkStart w:id="202" w:name="_Toc22275"/>
      <w:r>
        <w:rPr>
          <w:highlight w:val="none"/>
        </w:rPr>
      </w:r>
      <w:bookmarkStart w:id="203" w:name="_Toc194500886"/>
      <w:r>
        <w:rPr>
          <w:highlight w:val="none"/>
        </w:rPr>
      </w:r>
      <w:bookmarkStart w:id="204" w:name="_Toc11508"/>
      <w:r>
        <w:rPr>
          <w:highlight w:val="none"/>
        </w:rPr>
      </w:r>
      <w:bookmarkStart w:id="205" w:name="_Toc16097"/>
      <w:r>
        <w:rPr>
          <w:rFonts w:hint="eastAsia" w:ascii="宋体" w:hAnsi="宋体" w:cs="宋体"/>
          <w:b/>
          <w:color w:val="000000"/>
          <w:sz w:val="24"/>
          <w:highlight w:val="none"/>
        </w:rPr>
        <w:t xml:space="preserve">一、</w:t>
      </w:r>
      <w:r>
        <w:rPr>
          <w:rFonts w:hint="eastAsia" w:asciiTheme="minorEastAsia" w:hAnsiTheme="minorEastAsia" w:eastAsiaTheme="minorEastAsia" w:cstheme="minorEastAsia"/>
          <w:b/>
          <w:bCs/>
          <w:sz w:val="24"/>
          <w:highlight w:val="none"/>
        </w:rPr>
        <w:t xml:space="preserve">采购</w:t>
      </w:r>
      <w:r>
        <w:rPr>
          <w:rFonts w:hint="eastAsia" w:ascii="宋体" w:hAnsi="宋体" w:cs="宋体"/>
          <w:b/>
          <w:color w:val="000000"/>
          <w:sz w:val="24"/>
          <w:highlight w:val="none"/>
        </w:rPr>
        <w:t xml:space="preserve">清单</w:t>
      </w:r>
      <w:r>
        <w:rPr>
          <w:highlight w:val="none"/>
        </w:rPr>
      </w:r>
    </w:p>
    <w:tbl>
      <w:tblPr>
        <w:tblStyle w:val="1061"/>
        <w:tblW w:w="4750" w:type="pct"/>
        <w:tblInd w:w="118"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909"/>
        <w:gridCol w:w="1499"/>
        <w:gridCol w:w="1200"/>
        <w:gridCol w:w="1370"/>
        <w:gridCol w:w="1417"/>
        <w:gridCol w:w="1471"/>
      </w:tblGrid>
      <w:tr>
        <w:trPr>
          <w:trHeight w:val="427"/>
        </w:trPr>
        <w:tc>
          <w:tcPr>
            <w:tcBorders>
              <w:bottom w:val="single" w:color="000000" w:sz="8" w:space="0"/>
              <w:right w:val="single" w:color="000000" w:sz="8" w:space="0"/>
            </w:tcBorders>
            <w:tcMar>
              <w:left w:w="108" w:type="dxa"/>
              <w:top w:w="10" w:type="dxa"/>
              <w:right w:w="108" w:type="dxa"/>
              <w:bottom w:w="10" w:type="dxa"/>
            </w:tcMar>
            <w:tcW w:w="577" w:type="pct"/>
            <w:vAlign w:val="center"/>
            <w:textDirection w:val="lrTb"/>
            <w:noWrap w:val="false"/>
          </w:tcPr>
          <w:p>
            <w:pPr>
              <w:jc w:val="center"/>
              <w:rPr>
                <w:color w:val="000000"/>
                <w:highlight w:val="none"/>
              </w:rPr>
            </w:pPr>
            <w:r>
              <w:rPr>
                <w:rFonts w:ascii="宋体" w:hAnsi="宋体" w:eastAsia="宋体" w:cs="宋体"/>
                <w:b/>
                <w:bCs/>
                <w:color w:val="000000"/>
                <w:position w:val="-10"/>
                <w:highlight w:val="none"/>
              </w:rPr>
              <w:t xml:space="preserve">序号</w:t>
            </w:r>
            <w:r>
              <w:rPr>
                <w:highlight w:val="none"/>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53" w:type="pct"/>
            <w:vAlign w:val="center"/>
            <w:textDirection w:val="lrTb"/>
            <w:noWrap w:val="false"/>
          </w:tcPr>
          <w:p>
            <w:pPr>
              <w:jc w:val="center"/>
              <w:rPr>
                <w:color w:val="000000"/>
                <w:highlight w:val="none"/>
              </w:rPr>
            </w:pPr>
            <w:r>
              <w:rPr>
                <w:rFonts w:ascii="宋体" w:hAnsi="宋体" w:eastAsia="宋体" w:cs="宋体"/>
                <w:b/>
                <w:bCs/>
                <w:color w:val="000000"/>
                <w:position w:val="-10"/>
                <w:highlight w:val="none"/>
              </w:rPr>
              <w:t xml:space="preserve">货物名称</w:t>
            </w:r>
            <w:r>
              <w:rPr>
                <w:highlight w:val="none"/>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763" w:type="pct"/>
            <w:vAlign w:val="center"/>
            <w:textDirection w:val="lrTb"/>
            <w:noWrap w:val="false"/>
          </w:tcPr>
          <w:p>
            <w:pPr>
              <w:jc w:val="center"/>
              <w:rPr>
                <w:color w:val="000000"/>
                <w:highlight w:val="none"/>
              </w:rPr>
            </w:pPr>
            <w:r>
              <w:rPr>
                <w:rFonts w:ascii="宋体" w:hAnsi="宋体" w:eastAsia="宋体" w:cs="宋体"/>
                <w:b/>
                <w:bCs/>
                <w:color w:val="000000"/>
                <w:position w:val="-10"/>
                <w:highlight w:val="none"/>
              </w:rPr>
              <w:t xml:space="preserve">数量</w:t>
            </w:r>
            <w:r>
              <w:rPr>
                <w:highlight w:val="none"/>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871" w:type="pct"/>
            <w:vAlign w:val="center"/>
            <w:textDirection w:val="lrTb"/>
            <w:noWrap w:val="false"/>
          </w:tcPr>
          <w:p>
            <w:pPr>
              <w:jc w:val="center"/>
              <w:rPr>
                <w:color w:val="000000"/>
                <w:highlight w:val="none"/>
              </w:rPr>
            </w:pPr>
            <w:r>
              <w:rPr>
                <w:rFonts w:ascii="宋体" w:hAnsi="宋体" w:eastAsia="宋体" w:cs="宋体"/>
                <w:b/>
                <w:bCs/>
                <w:color w:val="000000"/>
                <w:position w:val="-10"/>
                <w:highlight w:val="none"/>
              </w:rPr>
              <w:t xml:space="preserve">采购预算</w:t>
            </w:r>
            <w:r>
              <w:rPr>
                <w:highlight w:val="none"/>
              </w:rP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901" w:type="pct"/>
            <w:vAlign w:val="center"/>
            <w:textDirection w:val="lrTb"/>
            <w:noWrap w:val="false"/>
          </w:tcPr>
          <w:p>
            <w:pPr>
              <w:jc w:val="center"/>
              <w:rPr>
                <w:color w:val="000000"/>
                <w:highlight w:val="none"/>
              </w:rPr>
            </w:pPr>
            <w:r>
              <w:rPr>
                <w:rFonts w:ascii="宋体" w:hAnsi="宋体" w:eastAsia="宋体" w:cs="宋体"/>
                <w:b/>
                <w:bCs/>
                <w:color w:val="000000"/>
                <w:position w:val="-10"/>
                <w:highlight w:val="none"/>
              </w:rPr>
              <w:t xml:space="preserve">最高限价</w:t>
            </w:r>
            <w:r>
              <w:rPr>
                <w:highlight w:val="none"/>
              </w:rPr>
            </w:r>
          </w:p>
        </w:tc>
        <w:tc>
          <w:tcPr>
            <w:tcBorders>
              <w:left w:val="single" w:color="000000" w:sz="8" w:space="0"/>
              <w:bottom w:val="single" w:color="000000" w:sz="8" w:space="0"/>
            </w:tcBorders>
            <w:tcMar>
              <w:left w:w="108" w:type="dxa"/>
              <w:top w:w="10" w:type="dxa"/>
              <w:right w:w="108" w:type="dxa"/>
              <w:bottom w:w="10" w:type="dxa"/>
            </w:tcMar>
            <w:tcW w:w="936" w:type="pct"/>
            <w:vAlign w:val="center"/>
            <w:textDirection w:val="lrTb"/>
            <w:noWrap w:val="false"/>
          </w:tcPr>
          <w:p>
            <w:pPr>
              <w:jc w:val="center"/>
              <w:rPr>
                <w:color w:val="000000"/>
                <w:highlight w:val="none"/>
              </w:rPr>
            </w:pPr>
            <w:r>
              <w:rPr>
                <w:rFonts w:ascii="宋体" w:hAnsi="宋体" w:eastAsia="宋体" w:cs="宋体"/>
                <w:b/>
                <w:bCs/>
                <w:color w:val="000000"/>
                <w:position w:val="-10"/>
                <w:highlight w:val="none"/>
              </w:rPr>
              <w:t xml:space="preserve">是否接受进口产品投标</w:t>
            </w:r>
            <w:r>
              <w:rPr>
                <w:highlight w:val="none"/>
              </w:rPr>
            </w:r>
          </w:p>
        </w:tc>
      </w:tr>
      <w:tr>
        <w:trPr>
          <w:trHeight w:val="569"/>
        </w:trPr>
        <w:tc>
          <w:tcPr>
            <w:tcBorders>
              <w:top w:val="single" w:color="000000" w:sz="8" w:space="0"/>
              <w:right w:val="single" w:color="000000" w:sz="8" w:space="0"/>
            </w:tcBorders>
            <w:tcMar>
              <w:left w:w="108" w:type="dxa"/>
              <w:top w:w="10" w:type="dxa"/>
              <w:right w:w="108" w:type="dxa"/>
              <w:bottom w:w="10" w:type="dxa"/>
            </w:tcMar>
            <w:tcW w:w="577" w:type="pct"/>
            <w:vAlign w:val="center"/>
            <w:textDirection w:val="lrTb"/>
            <w:noWrap w:val="false"/>
          </w:tcPr>
          <w:p>
            <w:pPr>
              <w:jc w:val="center"/>
              <w:rPr>
                <w:color w:val="000000"/>
                <w:highlight w:val="none"/>
              </w:rPr>
            </w:pPr>
            <w:r>
              <w:rPr>
                <w:rFonts w:ascii="宋体" w:hAnsi="宋体" w:eastAsia="宋体" w:cs="宋体"/>
                <w:color w:val="000000"/>
                <w:position w:val="-10"/>
                <w:highlight w:val="none"/>
              </w:rPr>
              <w:t xml:space="preserve">1</w:t>
            </w:r>
            <w:r>
              <w:rPr>
                <w:highlight w:val="none"/>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953" w:type="pct"/>
            <w:vAlign w:val="center"/>
            <w:textDirection w:val="lrTb"/>
            <w:noWrap w:val="false"/>
          </w:tcPr>
          <w:p>
            <w:pPr>
              <w:jc w:val="center"/>
              <w:rPr>
                <w:color w:val="000000"/>
                <w:highlight w:val="none"/>
              </w:rPr>
            </w:pPr>
            <w:r>
              <w:rPr>
                <w:rFonts w:ascii="宋体" w:hAnsi="宋体" w:eastAsia="宋体" w:cs="宋体"/>
                <w:color w:val="000000"/>
                <w:position w:val="-10"/>
                <w:highlight w:val="none"/>
              </w:rPr>
              <w:t xml:space="preserve">医用磁共振成像系统</w:t>
            </w:r>
            <w:r>
              <w:rPr>
                <w:highlight w:val="none"/>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763" w:type="pct"/>
            <w:vAlign w:val="center"/>
            <w:textDirection w:val="lrTb"/>
            <w:noWrap w:val="false"/>
          </w:tcPr>
          <w:p>
            <w:pPr>
              <w:jc w:val="center"/>
              <w:rPr>
                <w:color w:val="000000"/>
                <w:highlight w:val="none"/>
              </w:rPr>
            </w:pPr>
            <w:r>
              <w:rPr>
                <w:rFonts w:ascii="宋体" w:hAnsi="宋体" w:eastAsia="宋体" w:cs="宋体"/>
                <w:color w:val="000000"/>
                <w:position w:val="-10"/>
                <w:highlight w:val="none"/>
              </w:rPr>
              <w:t xml:space="preserve">1套</w:t>
            </w:r>
            <w:r>
              <w:rPr>
                <w:highlight w:val="none"/>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871" w:type="pct"/>
            <w:vAlign w:val="center"/>
            <w:textDirection w:val="lrTb"/>
            <w:noWrap w:val="false"/>
          </w:tcPr>
          <w:p>
            <w:pPr>
              <w:jc w:val="center"/>
              <w:rPr>
                <w:color w:val="000000"/>
                <w:highlight w:val="none"/>
              </w:rPr>
            </w:pPr>
            <w:r>
              <w:rPr>
                <w:rFonts w:hint="eastAsia" w:ascii="宋体" w:hAnsi="宋体" w:eastAsia="宋体" w:cs="宋体"/>
                <w:color w:val="000000"/>
                <w:position w:val="-10"/>
                <w:highlight w:val="none"/>
              </w:rPr>
              <w:t xml:space="preserve">1800</w:t>
            </w:r>
            <w:r>
              <w:rPr>
                <w:rFonts w:ascii="宋体" w:hAnsi="宋体" w:eastAsia="宋体" w:cs="宋体"/>
                <w:color w:val="000000"/>
                <w:position w:val="-10"/>
                <w:highlight w:val="none"/>
              </w:rPr>
              <w:t xml:space="preserve">万元</w:t>
            </w:r>
            <w:r>
              <w:rPr>
                <w:highlight w:val="none"/>
              </w:rPr>
            </w:r>
          </w:p>
        </w:tc>
        <w:tc>
          <w:tcPr>
            <w:tcBorders>
              <w:top w:val="single" w:color="000000" w:sz="8" w:space="0"/>
              <w:left w:val="single" w:color="000000" w:sz="8" w:space="0"/>
              <w:right w:val="single" w:color="000000" w:sz="8" w:space="0"/>
            </w:tcBorders>
            <w:tcMar>
              <w:left w:w="108" w:type="dxa"/>
              <w:top w:w="10" w:type="dxa"/>
              <w:right w:w="108" w:type="dxa"/>
              <w:bottom w:w="10" w:type="dxa"/>
            </w:tcMar>
            <w:tcW w:w="901" w:type="pct"/>
            <w:vAlign w:val="center"/>
            <w:textDirection w:val="lrTb"/>
            <w:noWrap w:val="false"/>
          </w:tcPr>
          <w:p>
            <w:pPr>
              <w:jc w:val="center"/>
              <w:rPr>
                <w:color w:val="000000"/>
                <w:highlight w:val="none"/>
              </w:rPr>
            </w:pPr>
            <w:r>
              <w:rPr>
                <w:rFonts w:hint="eastAsia" w:ascii="宋体" w:hAnsi="宋体" w:eastAsia="宋体" w:cs="宋体"/>
                <w:color w:val="000000"/>
                <w:position w:val="-10"/>
                <w:highlight w:val="none"/>
              </w:rPr>
              <w:t xml:space="preserve">1800</w:t>
            </w:r>
            <w:r>
              <w:rPr>
                <w:rFonts w:ascii="宋体" w:hAnsi="宋体" w:eastAsia="宋体" w:cs="宋体"/>
                <w:color w:val="000000"/>
                <w:position w:val="-10"/>
                <w:highlight w:val="none"/>
              </w:rPr>
              <w:t xml:space="preserve">万元</w:t>
            </w:r>
            <w:r>
              <w:rPr>
                <w:highlight w:val="none"/>
              </w:rPr>
            </w:r>
          </w:p>
        </w:tc>
        <w:tc>
          <w:tcPr>
            <w:tcBorders>
              <w:top w:val="single" w:color="000000" w:sz="8" w:space="0"/>
              <w:left w:val="single" w:color="000000" w:sz="8" w:space="0"/>
            </w:tcBorders>
            <w:tcMar>
              <w:left w:w="108" w:type="dxa"/>
              <w:top w:w="10" w:type="dxa"/>
              <w:right w:w="108" w:type="dxa"/>
              <w:bottom w:w="10" w:type="dxa"/>
            </w:tcMar>
            <w:tcW w:w="936" w:type="pct"/>
            <w:vAlign w:val="center"/>
            <w:textDirection w:val="lrTb"/>
            <w:noWrap w:val="false"/>
          </w:tcPr>
          <w:p>
            <w:pPr>
              <w:jc w:val="center"/>
              <w:rPr>
                <w:color w:val="000000"/>
                <w:highlight w:val="none"/>
              </w:rPr>
            </w:pPr>
            <w:r>
              <w:rPr>
                <w:rFonts w:hint="eastAsia" w:ascii="宋体" w:hAnsi="宋体" w:eastAsia="宋体" w:cs="宋体"/>
                <w:color w:val="000000"/>
                <w:position w:val="-10"/>
                <w:highlight w:val="none"/>
              </w:rPr>
              <w:t xml:space="preserve">不</w:t>
            </w:r>
            <w:r>
              <w:rPr>
                <w:rFonts w:ascii="宋体" w:hAnsi="宋体" w:eastAsia="宋体" w:cs="宋体"/>
                <w:color w:val="000000"/>
                <w:position w:val="-10"/>
                <w:highlight w:val="none"/>
              </w:rPr>
              <w:t xml:space="preserve">接受</w:t>
            </w:r>
            <w:r>
              <w:rPr>
                <w:highlight w:val="none"/>
              </w:rPr>
            </w:r>
          </w:p>
        </w:tc>
      </w:tr>
    </w:tbl>
    <w:p>
      <w:pPr>
        <w:ind w:firstLine="482"/>
        <w:spacing w:line="360" w:lineRule="auto"/>
        <w:rPr>
          <w:rFonts w:ascii="宋体" w:hAnsi="宋体" w:cs="宋体"/>
          <w:b/>
          <w:color w:val="000000"/>
          <w:sz w:val="24"/>
          <w:highlight w:val="none"/>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sz w:val="24"/>
          <w:highlight w:val="none"/>
        </w:rPr>
        <w:t xml:space="preserve">二、</w:t>
      </w:r>
      <w:r>
        <w:rPr>
          <w:rFonts w:hint="eastAsia" w:ascii="宋体" w:hAnsi="宋体" w:cs="宋体"/>
          <w:b/>
          <w:color w:val="000000"/>
          <w:sz w:val="24"/>
          <w:highlight w:val="none"/>
        </w:rPr>
        <w:t xml:space="preserve">技术要求</w:t>
      </w:r>
      <w:r>
        <w:rPr>
          <w:highlight w:val="none"/>
        </w:rPr>
      </w:r>
    </w:p>
    <w:tbl>
      <w:tblPr>
        <w:tblW w:w="4998" w:type="pct"/>
        <w:tblLook w:val="04A0" w:firstRow="1" w:lastRow="0" w:firstColumn="1" w:lastColumn="0" w:noHBand="0" w:noVBand="1"/>
      </w:tblPr>
      <w:tblGrid>
        <w:gridCol w:w="1039"/>
        <w:gridCol w:w="3782"/>
        <w:gridCol w:w="3466"/>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技术性能参数名称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参数要求</w:t>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w:t>
            </w:r>
            <w:r>
              <w:rPr>
                <w:rFonts w:hint="eastAsia" w:cs="Microsoft YaHei UI" w:asciiTheme="minorEastAsia" w:hAnsiTheme="minorEastAsia" w:eastAsiaTheme="minorEastAsia"/>
                <w:b/>
                <w:bCs/>
                <w:color w:val="000000"/>
                <w:highlight w:val="none"/>
                <w:lang w:bidi="ar"/>
              </w:rPr>
              <w:t xml:space="preserve">一</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设备认证文件及机型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投标机型为各公司已获得NMPA认证的超高端3T磁共振，GE必须提供</w:t>
            </w:r>
            <w:r>
              <w:rPr>
                <w:rFonts w:hint="eastAsia" w:cs="Microsoft YaHei UI" w:asciiTheme="minorEastAsia" w:hAnsiTheme="minorEastAsia" w:eastAsiaTheme="minorEastAsia"/>
                <w:color w:val="000000"/>
                <w:highlight w:val="none"/>
                <w:lang w:bidi="ar"/>
              </w:rPr>
              <w:t xml:space="preserve">SuperG</w:t>
            </w:r>
            <w:r>
              <w:rPr>
                <w:rFonts w:hint="eastAsia" w:cs="Microsoft YaHei UI" w:asciiTheme="minorEastAsia" w:hAnsiTheme="minorEastAsia" w:eastAsiaTheme="minorEastAsia"/>
                <w:color w:val="000000"/>
                <w:highlight w:val="none"/>
                <w:lang w:bidi="ar"/>
              </w:rPr>
              <w:t xml:space="preserve"> Premier平台，Siemens必须提供XT Vida平台，Philips必须提供</w:t>
            </w:r>
            <w:r>
              <w:rPr>
                <w:rFonts w:hint="eastAsia" w:cs="Microsoft YaHei UI" w:asciiTheme="minorEastAsia" w:hAnsiTheme="minorEastAsia" w:eastAsiaTheme="minorEastAsia"/>
                <w:color w:val="000000"/>
                <w:highlight w:val="none"/>
                <w:lang w:bidi="ar"/>
              </w:rPr>
              <w:t xml:space="preserve">dStream</w:t>
            </w:r>
            <w:r>
              <w:rPr>
                <w:rFonts w:hint="eastAsia" w:cs="Microsoft YaHei UI" w:asciiTheme="minorEastAsia" w:hAnsiTheme="minorEastAsia" w:eastAsiaTheme="minorEastAsia"/>
                <w:color w:val="000000"/>
                <w:highlight w:val="none"/>
                <w:lang w:bidi="ar"/>
              </w:rPr>
              <w:t xml:space="preserve"> </w:t>
            </w:r>
            <w:r>
              <w:rPr>
                <w:rFonts w:hint="eastAsia" w:cs="Microsoft YaHei UI" w:asciiTheme="minorEastAsia" w:hAnsiTheme="minorEastAsia" w:eastAsiaTheme="minorEastAsia"/>
                <w:color w:val="000000"/>
                <w:highlight w:val="none"/>
                <w:lang w:bidi="ar"/>
              </w:rPr>
              <w:t xml:space="preserve">Elition</w:t>
            </w:r>
            <w:r>
              <w:rPr>
                <w:rFonts w:hint="eastAsia" w:cs="Microsoft YaHei UI" w:asciiTheme="minorEastAsia" w:hAnsiTheme="minorEastAsia" w:eastAsiaTheme="minorEastAsia"/>
                <w:color w:val="000000"/>
                <w:highlight w:val="none"/>
                <w:lang w:bidi="ar"/>
              </w:rPr>
              <w:t xml:space="preserve">平台，UIH必须提供</w:t>
            </w:r>
            <w:r>
              <w:rPr>
                <w:rFonts w:hint="eastAsia" w:cs="Microsoft YaHei UI" w:asciiTheme="minorEastAsia" w:hAnsiTheme="minorEastAsia" w:eastAsiaTheme="minorEastAsia"/>
                <w:color w:val="000000"/>
                <w:highlight w:val="none"/>
                <w:lang w:bidi="ar"/>
              </w:rPr>
              <w:t xml:space="preserve">uMR</w:t>
            </w:r>
            <w:r>
              <w:rPr>
                <w:rFonts w:hint="eastAsia" w:cs="Microsoft YaHei UI" w:asciiTheme="minorEastAsia" w:hAnsiTheme="minorEastAsia" w:eastAsiaTheme="minorEastAsia"/>
                <w:color w:val="000000"/>
                <w:highlight w:val="none"/>
                <w:lang w:bidi="ar"/>
              </w:rPr>
              <w:t xml:space="preserve"> Omega平台，其他公司提供对等平台。</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磁体系统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磁场强度：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3.0T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中心共振频率</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≤128MHz</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磁体孔径</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≥70cm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磁体类型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3.0T超导磁体</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磁场均匀度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V－RMS测量法，典型值</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10cmDSV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≤0.001ppm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20cmDSV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≤0.01ppm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30cmDSV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≤0.06ppm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5.4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40cmDSV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≤0.35ppm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磁体长度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≤172cm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磁体重量 (含液氦)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≤5500kg</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5高斯磁力线X,Y</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≤5.0mx3.1m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1高斯磁力线X,Y</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≤7.3mx4.3m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最大液氦容量，提供官方证明材料并加盖公章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≤1818L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三</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梯度系统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最大单轴梯度场强（非有效值）</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≥45mT/m  </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最大单轴梯度切换率（非有效值）</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≥200T/m /s</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四</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射频系统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多源并行射频发射技术（非独立射频放大器，西门子必须提供</w:t>
            </w:r>
            <w:r>
              <w:rPr>
                <w:rFonts w:hint="eastAsia" w:cs="Microsoft YaHei UI" w:asciiTheme="minorEastAsia" w:hAnsiTheme="minorEastAsia" w:eastAsiaTheme="minorEastAsia"/>
                <w:color w:val="000000"/>
                <w:highlight w:val="none"/>
                <w:lang w:bidi="ar"/>
              </w:rPr>
              <w:t xml:space="preserve">TrueShape</w:t>
            </w:r>
            <w:r>
              <w:rPr>
                <w:rFonts w:hint="eastAsia" w:cs="Microsoft YaHei UI" w:asciiTheme="minorEastAsia" w:hAnsiTheme="minorEastAsia" w:eastAsiaTheme="minorEastAsia"/>
                <w:color w:val="000000"/>
                <w:highlight w:val="none"/>
                <w:lang w:bidi="ar"/>
              </w:rPr>
              <w:t xml:space="preserve">非</w:t>
            </w:r>
            <w:r>
              <w:rPr>
                <w:rFonts w:hint="eastAsia" w:cs="Microsoft YaHei UI" w:asciiTheme="minorEastAsia" w:hAnsiTheme="minorEastAsia" w:eastAsiaTheme="minorEastAsia"/>
                <w:color w:val="000000"/>
                <w:highlight w:val="none"/>
                <w:lang w:bidi="ar"/>
              </w:rPr>
              <w:t xml:space="preserve">TrueForm</w:t>
            </w:r>
            <w:r>
              <w:rPr>
                <w:rFonts w:hint="eastAsia" w:cs="Microsoft YaHei UI" w:asciiTheme="minorEastAsia" w:hAnsiTheme="minorEastAsia" w:eastAsiaTheme="minorEastAsia"/>
                <w:color w:val="000000"/>
                <w:highlight w:val="none"/>
                <w:lang w:bidi="ar"/>
              </w:rPr>
              <w:t xml:space="preserve">技术，GE提供</w:t>
            </w:r>
            <w:r>
              <w:rPr>
                <w:rFonts w:hint="eastAsia" w:cs="Microsoft YaHei UI" w:asciiTheme="minorEastAsia" w:hAnsiTheme="minorEastAsia" w:eastAsiaTheme="minorEastAsia"/>
                <w:color w:val="000000"/>
                <w:highlight w:val="none"/>
                <w:lang w:bidi="ar"/>
              </w:rPr>
              <w:t xml:space="preserve">MultiDrive</w:t>
            </w:r>
            <w:r>
              <w:rPr>
                <w:rFonts w:hint="eastAsia" w:cs="Microsoft YaHei UI" w:asciiTheme="minorEastAsia" w:hAnsiTheme="minorEastAsia" w:eastAsiaTheme="minorEastAsia"/>
                <w:color w:val="000000"/>
                <w:highlight w:val="none"/>
                <w:lang w:bidi="ar"/>
              </w:rPr>
              <w:t xml:space="preserve">技术，飞利浦提供</w:t>
            </w:r>
            <w:r>
              <w:rPr>
                <w:rFonts w:hint="eastAsia" w:cs="Microsoft YaHei UI" w:asciiTheme="minorEastAsia" w:hAnsiTheme="minorEastAsia" w:eastAsiaTheme="minorEastAsia"/>
                <w:color w:val="000000"/>
                <w:highlight w:val="none"/>
                <w:lang w:bidi="ar"/>
              </w:rPr>
              <w:t xml:space="preserve">MultiTransmit</w:t>
            </w:r>
            <w:r>
              <w:rPr>
                <w:rFonts w:hint="eastAsia" w:cs="Microsoft YaHei UI" w:asciiTheme="minorEastAsia" w:hAnsiTheme="minorEastAsia" w:eastAsiaTheme="minorEastAsia"/>
                <w:color w:val="000000"/>
                <w:highlight w:val="none"/>
                <w:lang w:bidi="ar"/>
              </w:rPr>
              <w:t xml:space="preserve"> 4D技术）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独立射频放大器个数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射频功率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≥2x18KW或36KW</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发射带宽</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≥700kHz    </w:t>
            </w:r>
            <w:r>
              <w:rPr>
                <w:highlight w:val="none"/>
              </w:rP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独立射频接收通道数（非系统最大通道数、非组合通道、非线圈所有通道总和）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≥64</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原厂头颈联合线圈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≥20通道</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原厂全神经线圈（组合）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≥50通道</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▲8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原厂单片体部线圈（非组合）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≥30通道</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▲9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原厂脊柱线圈（非组合）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≥40通道</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原厂乳腺专用线圈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原厂柔性线圈（数量：2套）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五</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计算机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CPU主频/处理器/主内存/硬盘容量/硬盘图像存储量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≥3GHz/64位/不小于32G/不小于512G</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图像重建速度(幅/秒)(256X256矩阵100%FOV)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≥100,000幅/秒</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扫描参数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最小FOV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≤5mm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最大FOV</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lang w:bidi="ar"/>
              </w:rPr>
              <w:t xml:space="preserve">≥550mm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最薄2D层厚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≤0.1mm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最薄3D层厚</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≤0.05mm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TSE最大因子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≥1024</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最短EPI TR (</w:t>
            </w:r>
            <w:r>
              <w:rPr>
                <w:rFonts w:hint="eastAsia" w:cs="Microsoft YaHei UI" w:asciiTheme="minorEastAsia" w:hAnsiTheme="minorEastAsia" w:eastAsiaTheme="minorEastAsia"/>
                <w:color w:val="000000"/>
                <w:highlight w:val="none"/>
                <w:lang w:bidi="ar"/>
              </w:rPr>
              <w:t xml:space="preserve">ms</w:t>
            </w:r>
            <w:r>
              <w:rPr>
                <w:rFonts w:hint="eastAsia" w:cs="Microsoft YaHei UI" w:asciiTheme="minorEastAsia" w:hAnsiTheme="minorEastAsia" w:eastAsiaTheme="minorEastAsia"/>
                <w:color w:val="000000"/>
                <w:highlight w:val="none"/>
                <w:lang w:bidi="ar"/>
              </w:rPr>
              <w:t xml:space="preserve">) (256*256矩阵)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≤4.5</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最短EPI TE (</w:t>
            </w:r>
            <w:r>
              <w:rPr>
                <w:rFonts w:hint="eastAsia" w:cs="Microsoft YaHei UI" w:asciiTheme="minorEastAsia" w:hAnsiTheme="minorEastAsia" w:eastAsiaTheme="minorEastAsia"/>
                <w:color w:val="000000"/>
                <w:highlight w:val="none"/>
                <w:lang w:bidi="ar"/>
              </w:rPr>
              <w:t xml:space="preserve">ms</w:t>
            </w:r>
            <w:r>
              <w:rPr>
                <w:rFonts w:hint="eastAsia" w:cs="Microsoft YaHei UI" w:asciiTheme="minorEastAsia" w:hAnsiTheme="minorEastAsia" w:eastAsiaTheme="minorEastAsia"/>
                <w:color w:val="000000"/>
                <w:highlight w:val="none"/>
                <w:lang w:bidi="ar"/>
              </w:rPr>
              <w:t xml:space="preserve">) (256*256矩阵)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≤1.5</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最短EPI TR (</w:t>
            </w:r>
            <w:r>
              <w:rPr>
                <w:rFonts w:hint="eastAsia" w:cs="Microsoft YaHei UI" w:asciiTheme="minorEastAsia" w:hAnsiTheme="minorEastAsia" w:eastAsiaTheme="minorEastAsia"/>
                <w:color w:val="000000"/>
                <w:highlight w:val="none"/>
                <w:lang w:bidi="ar"/>
              </w:rPr>
              <w:t xml:space="preserve">ms</w:t>
            </w:r>
            <w:r>
              <w:rPr>
                <w:rFonts w:hint="eastAsia" w:cs="Microsoft YaHei UI" w:asciiTheme="minorEastAsia" w:hAnsiTheme="minorEastAsia" w:eastAsiaTheme="minorEastAsia"/>
                <w:color w:val="000000"/>
                <w:highlight w:val="none"/>
                <w:lang w:bidi="ar"/>
              </w:rPr>
              <w:t xml:space="preserve">) (128*128矩阵)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≤3.0</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最短EPI TE (</w:t>
            </w:r>
            <w:r>
              <w:rPr>
                <w:rFonts w:hint="eastAsia" w:cs="Microsoft YaHei UI" w:asciiTheme="minorEastAsia" w:hAnsiTheme="minorEastAsia" w:eastAsiaTheme="minorEastAsia"/>
                <w:color w:val="000000"/>
                <w:highlight w:val="none"/>
                <w:lang w:bidi="ar"/>
              </w:rPr>
              <w:t xml:space="preserve">ms</w:t>
            </w:r>
            <w:r>
              <w:rPr>
                <w:rFonts w:hint="eastAsia" w:cs="Microsoft YaHei UI" w:asciiTheme="minorEastAsia" w:hAnsiTheme="minorEastAsia" w:eastAsiaTheme="minorEastAsia"/>
                <w:color w:val="000000"/>
                <w:highlight w:val="none"/>
                <w:lang w:bidi="ar"/>
              </w:rPr>
              <w:t xml:space="preserve">) (128*128矩阵)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最短EPI TR (</w:t>
            </w:r>
            <w:r>
              <w:rPr>
                <w:rFonts w:hint="eastAsia" w:cs="Microsoft YaHei UI" w:asciiTheme="minorEastAsia" w:hAnsiTheme="minorEastAsia" w:eastAsiaTheme="minorEastAsia"/>
                <w:color w:val="000000"/>
                <w:highlight w:val="none"/>
                <w:lang w:bidi="ar"/>
              </w:rPr>
              <w:t xml:space="preserve">ms</w:t>
            </w:r>
            <w:r>
              <w:rPr>
                <w:rFonts w:hint="eastAsia" w:cs="Microsoft YaHei UI" w:asciiTheme="minorEastAsia" w:hAnsiTheme="minorEastAsia" w:eastAsiaTheme="minorEastAsia"/>
                <w:color w:val="000000"/>
                <w:highlight w:val="none"/>
                <w:lang w:bidi="ar"/>
              </w:rPr>
              <w:t xml:space="preserve">) (64*64矩阵)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≤2.0</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最短EPI TE (</w:t>
            </w:r>
            <w:r>
              <w:rPr>
                <w:rFonts w:hint="eastAsia" w:cs="Microsoft YaHei UI" w:asciiTheme="minorEastAsia" w:hAnsiTheme="minorEastAsia" w:eastAsiaTheme="minorEastAsia"/>
                <w:color w:val="000000"/>
                <w:highlight w:val="none"/>
                <w:lang w:bidi="ar"/>
              </w:rPr>
              <w:t xml:space="preserve">ms</w:t>
            </w:r>
            <w:r>
              <w:rPr>
                <w:rFonts w:hint="eastAsia" w:cs="Microsoft YaHei UI" w:asciiTheme="minorEastAsia" w:hAnsiTheme="minorEastAsia" w:eastAsiaTheme="minorEastAsia"/>
                <w:color w:val="000000"/>
                <w:highlight w:val="none"/>
                <w:lang w:bidi="ar"/>
              </w:rPr>
              <w:t xml:space="preserve">) (64*64矩阵)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≤1.0</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高级功能成像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小视野弥散成像（GE提供Focus，西门子提供</w:t>
            </w:r>
            <w:r>
              <w:rPr>
                <w:rFonts w:hint="eastAsia" w:cs="Microsoft YaHei UI" w:asciiTheme="minorEastAsia" w:hAnsiTheme="minorEastAsia" w:eastAsiaTheme="minorEastAsia"/>
                <w:color w:val="000000"/>
                <w:highlight w:val="none"/>
                <w:lang w:bidi="ar"/>
              </w:rPr>
              <w:t xml:space="preserve">ZooMit</w:t>
            </w:r>
            <w:r>
              <w:rPr>
                <w:rFonts w:hint="eastAsia" w:cs="Microsoft YaHei UI" w:asciiTheme="minorEastAsia" w:hAnsiTheme="minorEastAsia" w:eastAsiaTheme="minorEastAsia"/>
                <w:color w:val="000000"/>
                <w:highlight w:val="none"/>
                <w:lang w:bidi="ar"/>
              </w:rPr>
              <w:t xml:space="preserve">，Philips提供ZOOM，</w:t>
            </w:r>
            <w:r>
              <w:rPr>
                <w:rFonts w:hint="eastAsia" w:cs="Microsoft YaHei UI" w:asciiTheme="minorEastAsia" w:hAnsiTheme="minorEastAsia" w:eastAsiaTheme="minorEastAsia"/>
                <w:color w:val="000000"/>
                <w:highlight w:val="none"/>
                <w:lang w:bidi="ar"/>
              </w:rPr>
              <w:t xml:space="preserve">联影提供</w:t>
            </w:r>
            <w:r>
              <w:rPr>
                <w:rFonts w:hint="eastAsia" w:cs="Microsoft YaHei UI" w:asciiTheme="minorEastAsia" w:hAnsiTheme="minorEastAsia" w:eastAsiaTheme="minorEastAsia"/>
                <w:color w:val="000000"/>
                <w:highlight w:val="none"/>
                <w:lang w:bidi="ar"/>
              </w:rPr>
              <w:t xml:space="preserve">MicroView</w:t>
            </w:r>
            <w:r>
              <w:rPr>
                <w:rFonts w:hint="eastAsia" w:cs="Microsoft YaHei UI" w:asciiTheme="minorEastAsia" w:hAnsiTheme="minorEastAsia" w:eastAsiaTheme="minorEastAsia"/>
                <w:color w:val="000000"/>
                <w:highlight w:val="none"/>
                <w:lang w:bidi="ar"/>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金属植入物扫描技术（GE提供Mavric SL，西门子提供Advanced WARP，Philips提供O-MAR，</w:t>
            </w:r>
            <w:r>
              <w:rPr>
                <w:rFonts w:hint="eastAsia" w:cs="Microsoft YaHei UI" w:asciiTheme="minorEastAsia" w:hAnsiTheme="minorEastAsia" w:eastAsiaTheme="minorEastAsia"/>
                <w:color w:val="000000"/>
                <w:highlight w:val="none"/>
                <w:lang w:bidi="ar"/>
              </w:rPr>
              <w:t xml:space="preserve">联影提供</w:t>
            </w:r>
            <w:r>
              <w:rPr>
                <w:rFonts w:hint="eastAsia" w:cs="Microsoft YaHei UI" w:asciiTheme="minorEastAsia" w:hAnsiTheme="minorEastAsia" w:eastAsiaTheme="minorEastAsia"/>
                <w:color w:val="000000"/>
                <w:highlight w:val="none"/>
                <w:lang w:bidi="ar"/>
              </w:rPr>
              <w:t xml:space="preserve">MARS）</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酰胺质子转移成像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压缩感知全身成像用于2D、3D成像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八</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磁共振放疗定位解决方案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磁共振放疗成像</w:t>
            </w:r>
            <w:r>
              <w:rPr>
                <w:rFonts w:hint="eastAsia" w:cs="Microsoft YaHei UI" w:asciiTheme="minorEastAsia" w:hAnsiTheme="minorEastAsia" w:eastAsiaTheme="minorEastAsia"/>
                <w:color w:val="000000"/>
                <w:highlight w:val="none"/>
                <w:lang w:bidi="ar"/>
              </w:rPr>
              <w:t xml:space="preserve">集成平</w:t>
            </w:r>
            <w:r>
              <w:rPr>
                <w:rFonts w:hint="eastAsia" w:cs="Microsoft YaHei UI" w:asciiTheme="minorEastAsia" w:hAnsiTheme="minorEastAsia" w:eastAsiaTheme="minorEastAsia"/>
                <w:color w:val="000000"/>
                <w:highlight w:val="none"/>
                <w:lang w:bidi="ar"/>
              </w:rPr>
              <w:t xml:space="preserve">板床系统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具备标准放疗刻度并能和标准磁共振兼容放疗定位板放置匹配，满足放疗定位成像需求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Z轴等中心点机械及成像精度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≤1.5mm，提供官方datasheet证明</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便于高大型患者摆位，放疗平板宽度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≥60cm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定位</w:t>
            </w:r>
            <w:r>
              <w:rPr>
                <w:rFonts w:hint="eastAsia" w:cs="Microsoft YaHei UI" w:asciiTheme="minorEastAsia" w:hAnsiTheme="minorEastAsia" w:eastAsiaTheme="minorEastAsia"/>
                <w:color w:val="000000"/>
                <w:highlight w:val="none"/>
                <w:lang w:bidi="ar"/>
              </w:rPr>
              <w:t xml:space="preserve">床最大</w:t>
            </w:r>
            <w:r>
              <w:rPr>
                <w:rFonts w:hint="eastAsia" w:cs="Microsoft YaHei UI" w:asciiTheme="minorEastAsia" w:hAnsiTheme="minorEastAsia" w:eastAsiaTheme="minorEastAsia"/>
                <w:color w:val="000000"/>
                <w:highlight w:val="none"/>
                <w:lang w:bidi="ar"/>
              </w:rPr>
              <w:t xml:space="preserve">载重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≥250kg</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定位床最低床位高度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≤52cm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放疗定位磁共振体线圈固定架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满足单个线圈一次摆位≥60cm全覆盖放疗定位扫描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为适应不同体型患者，线圈高度可连续调节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可调节高度范围≥20cm</w:t>
            </w:r>
            <w:r>
              <w:rPr>
                <w:highlight w:val="none"/>
              </w:rP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放疗定位</w:t>
            </w:r>
            <w:r>
              <w:rPr>
                <w:rFonts w:hint="eastAsia" w:cs="Microsoft YaHei UI" w:asciiTheme="minorEastAsia" w:hAnsiTheme="minorEastAsia" w:eastAsiaTheme="minorEastAsia"/>
                <w:color w:val="000000"/>
                <w:highlight w:val="none"/>
                <w:lang w:bidi="ar"/>
              </w:rPr>
              <w:t xml:space="preserve">专用模体及</w:t>
            </w:r>
            <w:r>
              <w:rPr>
                <w:rFonts w:hint="eastAsia" w:cs="Microsoft YaHei UI" w:asciiTheme="minorEastAsia" w:hAnsiTheme="minorEastAsia" w:eastAsiaTheme="minorEastAsia"/>
                <w:color w:val="000000"/>
                <w:highlight w:val="none"/>
                <w:lang w:bidi="ar"/>
              </w:rPr>
              <w:t xml:space="preserve">质</w:t>
            </w:r>
            <w:r>
              <w:rPr>
                <w:rFonts w:hint="eastAsia" w:cs="Microsoft YaHei UI" w:asciiTheme="minorEastAsia" w:hAnsiTheme="minorEastAsia" w:eastAsiaTheme="minorEastAsia"/>
                <w:color w:val="000000"/>
                <w:highlight w:val="none"/>
                <w:lang w:bidi="ar"/>
              </w:rPr>
              <w:t xml:space="preserve">控软件</w:t>
            </w:r>
            <w:r>
              <w:rPr>
                <w:rFonts w:hint="eastAsia" w:cs="Microsoft YaHei UI" w:asciiTheme="minorEastAsia" w:hAnsiTheme="minorEastAsia" w:eastAsiaTheme="minorEastAsia"/>
                <w:color w:val="000000"/>
                <w:highlight w:val="none"/>
                <w:lang w:bidi="ar"/>
              </w:rPr>
              <w:t xml:space="preserve">(轻质、内置有MR成像呈高信号的标记物坐标系)</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高精度放疗定位质</w:t>
            </w:r>
            <w:r>
              <w:rPr>
                <w:rFonts w:hint="eastAsia" w:cs="Microsoft YaHei UI" w:asciiTheme="minorEastAsia" w:hAnsiTheme="minorEastAsia" w:eastAsiaTheme="minorEastAsia"/>
                <w:color w:val="000000"/>
                <w:highlight w:val="none"/>
                <w:lang w:bidi="ar"/>
              </w:rPr>
              <w:t xml:space="preserve">控模体</w:t>
            </w:r>
            <w:r>
              <w:rPr>
                <w:rFonts w:hint="eastAsia" w:cs="Microsoft YaHei UI" w:asciiTheme="minorEastAsia" w:hAnsiTheme="minorEastAsia" w:eastAsiaTheme="minorEastAsia"/>
                <w:color w:val="000000"/>
                <w:highlight w:val="none"/>
                <w:lang w:bidi="ar"/>
              </w:rPr>
              <w:t xml:space="preserve">，包括信噪比、淹没区域均匀性，空间线性度、空间分辨率、 切片轮廓和厚度评估伪影和重影、图像质量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vMerge w:val="restart"/>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vMerge w:val="restart"/>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高精度放疗定位几何形变质控</w:t>
            </w:r>
            <w:r>
              <w:rPr>
                <w:rFonts w:hint="eastAsia" w:cs="Microsoft YaHei UI" w:asciiTheme="minorEastAsia" w:hAnsiTheme="minorEastAsia" w:eastAsiaTheme="minorEastAsia"/>
                <w:color w:val="000000"/>
                <w:highlight w:val="none"/>
                <w:lang w:bidi="ar"/>
              </w:rPr>
              <w:t xml:space="preserve">专用模体</w:t>
            </w:r>
            <w:r>
              <w:rPr>
                <w:rFonts w:hint="eastAsia" w:cs="Microsoft YaHei UI" w:asciiTheme="minorEastAsia" w:hAnsiTheme="minorEastAsia" w:eastAsiaTheme="minorEastAsia"/>
                <w:color w:val="000000"/>
                <w:highlight w:val="none"/>
                <w:lang w:bidi="ar"/>
              </w:rPr>
              <w:t xml:space="preserve"> ：支持超大3D容积分析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具备，≥50 cm x45cm x40 cm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vMerge w:val="continue"/>
            <w:textDirection w:val="lrTb"/>
            <w:noWrap w:val="false"/>
          </w:tcPr>
          <w:p>
            <w:pPr>
              <w:jc w:val="center"/>
              <w:rPr>
                <w:rFonts w:cs="Microsoft YaHei UI" w:asciiTheme="minorEastAsia" w:hAnsiTheme="minorEastAsia" w:eastAsiaTheme="minorEastAsia"/>
                <w:color w:val="000000"/>
              </w:rPr>
            </w:pPr>
            <w:r>
              <w:rPr>
                <w:rFonts w:cs="Microsoft YaHei UI" w:asciiTheme="minorEastAsia" w:hAnsiTheme="minorEastAsia" w:eastAsiaTheme="minorEastAsia"/>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vMerge w:val="continue"/>
            <w:textDirection w:val="lrTb"/>
            <w:noWrap w:val="false"/>
          </w:tcPr>
          <w:p>
            <w:pPr>
              <w:rPr>
                <w:rFonts w:cs="Microsoft YaHei UI" w:asciiTheme="minorEastAsia" w:hAnsiTheme="minorEastAsia" w:eastAsiaTheme="minorEastAsia"/>
                <w:color w:val="000000"/>
              </w:rPr>
            </w:pPr>
            <w:r>
              <w:rPr>
                <w:rFonts w:cs="Microsoft YaHei UI" w:asciiTheme="minorEastAsia" w:hAnsiTheme="minorEastAsia" w:eastAsiaTheme="minorEastAsia"/>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（左右x前后x头足）</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全自动3D几何形变质控扫描序列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具备，可</w:t>
            </w:r>
            <w:r>
              <w:rPr>
                <w:rFonts w:hint="eastAsia" w:cs="Microsoft YaHei UI" w:asciiTheme="minorEastAsia" w:hAnsiTheme="minorEastAsia" w:eastAsiaTheme="minorEastAsia"/>
                <w:color w:val="000000"/>
                <w:highlight w:val="none"/>
                <w:lang w:bidi="ar"/>
              </w:rPr>
              <w:t xml:space="preserve">连续进床自动扫描</w:t>
            </w:r>
            <w:r>
              <w:rPr>
                <w:rFonts w:hint="eastAsia" w:cs="Microsoft YaHei UI" w:asciiTheme="minorEastAsia" w:hAnsiTheme="minorEastAsia" w:eastAsiaTheme="minorEastAsia"/>
                <w:color w:val="000000"/>
                <w:highlight w:val="none"/>
                <w:lang w:bidi="ar"/>
              </w:rPr>
              <w:t xml:space="preserve">，连续</w:t>
            </w:r>
            <w:r>
              <w:rPr>
                <w:rFonts w:hint="eastAsia" w:cs="Microsoft YaHei UI" w:asciiTheme="minorEastAsia" w:hAnsiTheme="minorEastAsia" w:eastAsiaTheme="minorEastAsia"/>
                <w:color w:val="000000"/>
                <w:highlight w:val="none"/>
                <w:lang w:bidi="ar"/>
              </w:rPr>
              <w:t xml:space="preserve">进床范围</w:t>
            </w:r>
            <w:r>
              <w:rPr>
                <w:rFonts w:hint="eastAsia" w:cs="Microsoft YaHei UI" w:asciiTheme="minorEastAsia" w:hAnsiTheme="minorEastAsia" w:eastAsiaTheme="minorEastAsia"/>
                <w:color w:val="000000"/>
                <w:highlight w:val="none"/>
                <w:lang w:bidi="ar"/>
              </w:rPr>
              <w:t xml:space="preserve">不小于40 cm</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3.2.3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几何质</w:t>
            </w:r>
            <w:r>
              <w:rPr>
                <w:rFonts w:hint="eastAsia" w:cs="Microsoft YaHei UI" w:asciiTheme="minorEastAsia" w:hAnsiTheme="minorEastAsia" w:eastAsiaTheme="minorEastAsia"/>
                <w:color w:val="000000"/>
                <w:highlight w:val="none"/>
                <w:lang w:bidi="ar"/>
              </w:rPr>
              <w:t xml:space="preserve">控模体摆</w:t>
            </w:r>
            <w:r>
              <w:rPr>
                <w:rFonts w:hint="eastAsia" w:cs="Microsoft YaHei UI" w:asciiTheme="minorEastAsia" w:hAnsiTheme="minorEastAsia" w:eastAsiaTheme="minorEastAsia"/>
                <w:color w:val="000000"/>
                <w:highlight w:val="none"/>
                <w:lang w:bidi="ar"/>
              </w:rPr>
              <w:t xml:space="preserve">位次数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≤2次</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磁共振放疗梯度形变校正模块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3.3.1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3D梯度形变校正软件，用于消除梯度非线性</w:t>
            </w:r>
            <w:r>
              <w:rPr>
                <w:rFonts w:hint="eastAsia" w:cs="Microsoft YaHei UI" w:asciiTheme="minorEastAsia" w:hAnsiTheme="minorEastAsia" w:eastAsiaTheme="minorEastAsia"/>
                <w:color w:val="000000"/>
                <w:highlight w:val="none"/>
                <w:lang w:bidi="ar"/>
              </w:rPr>
              <w:t xml:space="preserve">度带来</w:t>
            </w:r>
            <w:r>
              <w:rPr>
                <w:rFonts w:hint="eastAsia" w:cs="Microsoft YaHei UI" w:asciiTheme="minorEastAsia" w:hAnsiTheme="minorEastAsia" w:eastAsiaTheme="minorEastAsia"/>
                <w:color w:val="000000"/>
                <w:highlight w:val="none"/>
                <w:lang w:bidi="ar"/>
              </w:rPr>
              <w:t xml:space="preserve">的图像几何变形</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磁共振兼容后装放疗定位转运床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模拟定位专用软件扫描序列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★九</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b/>
                <w:bCs/>
                <w:color w:val="000000"/>
                <w:highlight w:val="none"/>
              </w:rPr>
            </w:pPr>
            <w:r>
              <w:rPr>
                <w:rFonts w:hint="eastAsia" w:cs="Microsoft YaHei UI" w:asciiTheme="minorEastAsia" w:hAnsiTheme="minorEastAsia" w:eastAsiaTheme="minorEastAsia"/>
                <w:b/>
                <w:bCs/>
                <w:color w:val="000000"/>
                <w:highlight w:val="none"/>
                <w:lang w:bidi="ar"/>
              </w:rPr>
              <w:t xml:space="preserve">其他配套产品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cs="Microsoft YaHei UI" w:asciiTheme="minorEastAsia" w:hAnsiTheme="minorEastAsia" w:eastAsiaTheme="minorEastAsia"/>
                <w:color w:val="000000"/>
                <w:highlight w:val="none"/>
              </w:rPr>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无磁床（数量：1）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无磁轮椅（数量：1）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高压注射器（数量：1）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铁磁门（数量：1）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紫外线消毒灯（数量：1）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激光定位灯（数量：1套）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定位一体板（数量：1）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机房屏蔽与装修（数量：1）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cs="Microsoft YaHei UI" w:asciiTheme="minorEastAsia" w:hAnsiTheme="minorEastAsia" w:eastAsiaTheme="minorEastAsia"/>
                <w:color w:val="000000"/>
                <w:highlight w:val="none"/>
                <w:lang w:bidi="ar"/>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vAlign w:val="center"/>
            <w:textDirection w:val="lrTb"/>
            <w:noWrap w:val="false"/>
          </w:tcPr>
          <w:p>
            <w:pPr>
              <w:jc w:val="center"/>
              <w:rPr>
                <w:rFonts w:cs="Microsoft YaHei UI" w:asciiTheme="minorEastAsia" w:hAnsiTheme="minorEastAsia" w:eastAsiaTheme="minorEastAsia"/>
                <w:color w:val="000000"/>
                <w:highlight w:val="none"/>
              </w:rPr>
            </w:pPr>
            <w:r>
              <w:rPr>
                <w:rFonts w:hint="eastAsia" w:ascii="宋体" w:hAnsi="宋体" w:cs="宋体"/>
                <w:color w:val="000000"/>
                <w:highlight w:val="none"/>
                <w:lang w:bidi="ar"/>
              </w:rPr>
              <w:t xml:space="preserve">★</w:t>
            </w:r>
            <w:r>
              <w:rPr>
                <w:rFonts w:hint="eastAsia" w:ascii="宋体" w:hAnsi="宋体" w:cs="宋体"/>
                <w:b/>
                <w:bCs/>
                <w:color w:val="000000"/>
                <w:highlight w:val="none"/>
                <w:lang w:bidi="ar"/>
              </w:rPr>
              <w:t xml:space="preserve">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cs="Microsoft YaHei UI" w:asciiTheme="minorEastAsia" w:hAnsiTheme="minorEastAsia" w:eastAsiaTheme="minorEastAsia"/>
                <w:color w:val="000000"/>
                <w:highlight w:val="none"/>
              </w:rPr>
            </w:pPr>
            <w:r>
              <w:rPr>
                <w:rFonts w:hint="eastAsia" w:ascii="宋体" w:hAnsi="宋体" w:cs="宋体"/>
                <w:b/>
                <w:bCs/>
                <w:color w:val="000000"/>
                <w:highlight w:val="none"/>
              </w:rPr>
              <w:t xml:space="preserve">配置清单</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vAlign w:val="center"/>
            <w:textDirection w:val="lrTb"/>
            <w:noWrap w:val="false"/>
          </w:tcPr>
          <w:p>
            <w:pPr>
              <w:rPr>
                <w:rFonts w:cs="Microsoft YaHei UI" w:asciiTheme="minorEastAsia" w:hAnsiTheme="minorEastAsia" w:eastAsiaTheme="minorEastAsia"/>
                <w:color w:val="000000"/>
                <w:highlight w:val="none"/>
              </w:rPr>
            </w:pPr>
            <w:r>
              <w:rPr>
                <w:rFonts w:hint="eastAsia" w:ascii="宋体" w:hAnsi="宋体" w:cs="宋体"/>
                <w:color w:val="000000"/>
                <w:highlight w:val="none"/>
              </w:rPr>
              <w:t xml:space="preserve">数量</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lang w:val="de-DE" w:eastAsia="de-DE"/>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1"/>
                <w:highlight w:val="none"/>
              </w:rPr>
              <w:t xml:space="preserve">3.0T </w:t>
            </w:r>
            <w:r>
              <w:rPr>
                <w:rFonts w:cs="宋体" w:asciiTheme="minorEastAsia" w:hAnsiTheme="minorEastAsia" w:eastAsiaTheme="minorEastAsia"/>
                <w:color w:val="000000"/>
                <w:spacing w:val="-1"/>
                <w:highlight w:val="none"/>
              </w:rPr>
              <w:t xml:space="preserve">磁共振主系统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1台</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1"/>
                <w:highlight w:val="none"/>
              </w:rPr>
              <w:t xml:space="preserve">磁共振放疗专用全数字专用多功能柔性线圈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hint="eastAsia" w:cs="宋体" w:asciiTheme="minorEastAsia" w:hAnsiTheme="minorEastAsia" w:eastAsiaTheme="minorEastAsia"/>
                <w:color w:val="000000"/>
                <w:spacing w:val="-16"/>
                <w:highlight w:val="none"/>
              </w:rPr>
              <w:t xml:space="preserve">2</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4"/>
                <w:highlight w:val="none"/>
              </w:rPr>
              <w:t xml:space="preserve">磁共振放疗模拟定位专用全数字乳腺线圈</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1"/>
                <w:highlight w:val="none"/>
              </w:rPr>
              <w:t xml:space="preserve">3.0T磁共振神经成像序列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8"/>
                <w:highlight w:val="none"/>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3.0T磁共振血管成像序列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8"/>
                <w:highlight w:val="none"/>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3.0T磁共振体部成像序列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8"/>
                <w:highlight w:val="none"/>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3.0T磁共振心脏成像序列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8"/>
                <w:highlight w:val="none"/>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3.0T磁共振乳腺成像序列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8"/>
                <w:highlight w:val="none"/>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3.0T磁共振肿瘤成像序列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8"/>
                <w:highlight w:val="none"/>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放疗磁共振模拟定位专用扫描</w:t>
            </w:r>
            <w:r>
              <w:rPr>
                <w:rFonts w:hint="eastAsia" w:cs="宋体" w:asciiTheme="minorEastAsia" w:hAnsiTheme="minorEastAsia" w:eastAsiaTheme="minorEastAsia"/>
                <w:color w:val="000000"/>
                <w:spacing w:val="-2"/>
                <w:highlight w:val="none"/>
              </w:rPr>
              <w:t xml:space="preserve">平板重床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hint="eastAsia" w:cs="宋体" w:asciiTheme="minorEastAsia" w:hAnsiTheme="minorEastAsia" w:eastAsiaTheme="minorEastAsia"/>
                <w:color w:val="000000"/>
                <w:spacing w:val="-16"/>
                <w:highlight w:val="none"/>
              </w:rPr>
              <w:t xml:space="preserve">1套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放疗磁共振模拟定位专用线圈桥架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color w:val="000000"/>
                <w:highlight w:val="none"/>
              </w:rPr>
            </w:pPr>
            <w:r>
              <w:rPr>
                <w:rFonts w:hint="eastAsia" w:ascii="宋体" w:hAnsi="宋体" w:cs="宋体"/>
                <w:highlight w:val="none"/>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放疗磁共振模拟定位专用扫描序列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8"/>
                <w:highlight w:val="none"/>
              </w:rPr>
              <w:t xml:space="preserve">具备</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放疗磁共振模拟定位专用几何形变膜体</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hint="eastAsia" w:cs="宋体" w:asciiTheme="minorEastAsia" w:hAnsiTheme="minorEastAsia" w:eastAsiaTheme="minorEastAsia"/>
                <w:color w:val="000000"/>
                <w:spacing w:val="-8"/>
                <w:highlight w:val="none"/>
              </w:rPr>
              <w:t xml:space="preserve">1套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放疗磁共振模拟定位专用后装转运床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无磁床</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无磁轮椅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高压注射器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铁磁门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紫外线消毒灯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2</w:t>
            </w:r>
            <w:r>
              <w:rPr>
                <w:rFonts w:ascii="宋体" w:hAnsi="宋体" w:cs="宋体"/>
                <w:highlight w:val="none"/>
              </w:rPr>
              <w:t xml:space="preserve">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激光定位灯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hint="eastAsia" w:ascii="宋体" w:hAnsi="宋体" w:cs="宋体"/>
                <w:highlight w:val="none"/>
              </w:rPr>
              <w:t xml:space="preserve">2</w:t>
            </w:r>
            <w:r>
              <w:rPr>
                <w:rFonts w:ascii="宋体" w:hAnsi="宋体" w:cs="宋体"/>
                <w:highlight w:val="none"/>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定位一体板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27" w:type="pct"/>
            <w:textDirection w:val="lrTb"/>
            <w:noWrap w:val="false"/>
          </w:tcPr>
          <w:p>
            <w:pPr>
              <w:jc w:val="center"/>
              <w:rPr>
                <w:rFonts w:ascii="宋体" w:hAnsi="宋体" w:cs="宋体"/>
                <w:highlight w:val="none"/>
              </w:rPr>
            </w:pPr>
            <w:r>
              <w:rPr>
                <w:rFonts w:ascii="宋体" w:hAnsi="宋体" w:cs="宋体"/>
                <w:highlight w:val="none"/>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282" w:type="pct"/>
            <w:vAlign w:val="center"/>
            <w:textDirection w:val="lrTb"/>
            <w:noWrap w:val="false"/>
          </w:tcPr>
          <w:p>
            <w:pPr>
              <w:rPr>
                <w:rFonts w:ascii="宋体" w:hAnsi="宋体" w:cs="宋体"/>
                <w:b/>
                <w:bCs/>
                <w:color w:val="000000"/>
                <w:highlight w:val="none"/>
              </w:rPr>
            </w:pPr>
            <w:r>
              <w:rPr>
                <w:rFonts w:hint="eastAsia" w:cs="宋体" w:asciiTheme="minorEastAsia" w:hAnsiTheme="minorEastAsia" w:eastAsiaTheme="minorEastAsia"/>
                <w:color w:val="000000"/>
                <w:spacing w:val="-2"/>
                <w:highlight w:val="none"/>
              </w:rPr>
              <w:t xml:space="preserve">机房屏蔽和装修（交钥匙工程）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091" w:type="pct"/>
            <w:textDirection w:val="lrTb"/>
            <w:noWrap w:val="false"/>
          </w:tcPr>
          <w:p>
            <w:pPr>
              <w:rPr>
                <w:rFonts w:ascii="宋体" w:hAnsi="宋体" w:cs="宋体"/>
                <w:color w:val="000000"/>
                <w:highlight w:val="none"/>
              </w:rPr>
            </w:pPr>
            <w:r>
              <w:rPr>
                <w:rFonts w:cs="宋体" w:asciiTheme="minorEastAsia" w:hAnsiTheme="minorEastAsia" w:eastAsiaTheme="minorEastAsia"/>
                <w:color w:val="000000"/>
                <w:spacing w:val="-16"/>
                <w:highlight w:val="none"/>
              </w:rPr>
              <w:t xml:space="preserve">1</w:t>
            </w:r>
            <w:r>
              <w:rPr>
                <w:rFonts w:cs="宋体" w:asciiTheme="minorEastAsia" w:hAnsiTheme="minorEastAsia" w:eastAsiaTheme="minorEastAsia"/>
                <w:color w:val="000000"/>
                <w:spacing w:val="12"/>
                <w:highlight w:val="none"/>
              </w:rPr>
              <w:t xml:space="preserve"> </w:t>
            </w:r>
            <w:r>
              <w:rPr>
                <w:rFonts w:cs="宋体" w:asciiTheme="minorEastAsia" w:hAnsiTheme="minorEastAsia" w:eastAsiaTheme="minorEastAsia"/>
                <w:color w:val="000000"/>
                <w:spacing w:val="-16"/>
                <w:highlight w:val="none"/>
              </w:rPr>
              <w:t xml:space="preserve">套</w:t>
            </w:r>
            <w:r>
              <w:rPr>
                <w:highlight w:val="none"/>
              </w:rPr>
            </w:r>
          </w:p>
        </w:tc>
      </w:tr>
    </w:tbl>
    <w:p>
      <w:pPr>
        <w:spacing w:after="0" w:line="32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p>
    <w:p>
      <w:pPr>
        <w:pStyle w:val="737"/>
        <w:rPr>
          <w:highlight w:val="none"/>
        </w:rPr>
      </w:pPr>
      <w:r>
        <w:rPr>
          <w:highlight w:val="none"/>
        </w:rPr>
        <w:br w:type="page" w:clear="all"/>
      </w:r>
      <w:r>
        <w:rPr>
          <w:highlight w:val="none"/>
        </w:rPr>
      </w:r>
    </w:p>
    <w:p>
      <w:pPr>
        <w:spacing w:after="0" w:line="32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p>
    <w:p>
      <w:pPr>
        <w:ind w:firstLine="482"/>
        <w:spacing w:line="360" w:lineRule="auto"/>
        <w:rPr>
          <w:rFonts w:ascii="宋体" w:hAnsi="宋体" w:cs="宋体"/>
          <w:b/>
          <w:color w:val="000000"/>
          <w:sz w:val="24"/>
          <w:highlight w:val="none"/>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sz w:val="24"/>
          <w:highlight w:val="none"/>
        </w:rPr>
        <w:t xml:space="preserve">三、</w:t>
      </w:r>
      <w:r>
        <w:rPr>
          <w:rFonts w:hint="eastAsia" w:ascii="宋体" w:hAnsi="宋体" w:cs="宋体"/>
          <w:b/>
          <w:bCs/>
          <w:color w:val="000000"/>
          <w:szCs w:val="21"/>
          <w:highlight w:val="none"/>
        </w:rPr>
        <w:t xml:space="preserve">★</w:t>
      </w:r>
      <w:r>
        <w:rPr>
          <w:rFonts w:hint="eastAsia" w:ascii="宋体" w:hAnsi="宋体" w:cs="宋体"/>
          <w:b/>
          <w:color w:val="000000"/>
          <w:sz w:val="24"/>
          <w:highlight w:val="none"/>
        </w:rPr>
        <w:t xml:space="preserve">商务要求</w:t>
      </w:r>
      <w:r>
        <w:rPr>
          <w:highlight w:val="none"/>
        </w:rPr>
      </w:r>
    </w:p>
    <w:p>
      <w:pPr>
        <w:ind w:left="960" w:hanging="960"/>
        <w:tabs>
          <w:tab w:val="left" w:pos="851"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下列条款中甲方为</w:t>
      </w:r>
      <w:r>
        <w:rPr>
          <w:rFonts w:ascii="宋体" w:hAnsi="宋体" w:cs="宋体"/>
          <w:b/>
          <w:color w:val="ff0000"/>
          <w:sz w:val="24"/>
          <w:highlight w:val="none"/>
        </w:rPr>
        <w:t xml:space="preserve">江苏省肿瘤医院</w:t>
      </w:r>
      <w:r>
        <w:rPr>
          <w:rFonts w:ascii="宋体" w:hAnsi="宋体" w:cs="宋体"/>
          <w:color w:val="000000"/>
          <w:sz w:val="24"/>
          <w:highlight w:val="none"/>
        </w:rPr>
        <w:t xml:space="preserve">，乙方为本项目的中标供应商</w:t>
      </w:r>
      <w:r>
        <w:rPr>
          <w:highlight w:val="none"/>
        </w:rPr>
      </w:r>
    </w:p>
    <w:p>
      <w:pPr>
        <w:ind w:firstLine="480"/>
        <w:spacing w:line="360" w:lineRule="auto"/>
        <w:rPr>
          <w:rFonts w:ascii="宋体" w:hAnsi="宋体" w:cs="宋体"/>
          <w:position w:val="-10"/>
          <w:sz w:val="24"/>
          <w:szCs w:val="24"/>
          <w:highlight w:val="none"/>
          <w14:ligatures w14:val="none"/>
        </w:rPr>
      </w:pPr>
      <w:r>
        <w:rPr>
          <w:rFonts w:ascii="宋体" w:hAnsi="宋体" w:cs="宋体"/>
          <w:position w:val="-10"/>
          <w:sz w:val="24"/>
          <w:szCs w:val="32"/>
          <w:highlight w:val="none"/>
        </w:rPr>
        <w:t xml:space="preserve">1、付款方式：</w:t>
      </w:r>
      <w:r>
        <w:rPr>
          <w:rFonts w:ascii="宋体" w:hAnsi="宋体" w:cs="宋体"/>
          <w:position w:val="-10"/>
          <w:sz w:val="24"/>
          <w:szCs w:val="24"/>
          <w:highlight w:val="none"/>
        </w:rPr>
        <w:t xml:space="preserve">设备验收合格后，由乙方开具发票，凭甲方开具的验收报告支付货款的90%，一年后无售后服务异议支付10％余款（如中小微企业中标，设备验收合格后，由乙方开具发票，甲方在验收合格30日内付合同全款）</w:t>
      </w:r>
      <w:r>
        <w:rPr>
          <w:rFonts w:ascii="宋体" w:hAnsi="宋体" w:cs="宋体"/>
          <w:position w:val="-10"/>
          <w:sz w:val="24"/>
          <w:szCs w:val="24"/>
          <w:highlight w:val="none"/>
        </w:rPr>
      </w:r>
      <w:r>
        <w:rPr>
          <w:rFonts w:ascii="宋体" w:hAnsi="宋体" w:cs="宋体"/>
          <w:position w:val="-10"/>
          <w:sz w:val="24"/>
          <w:szCs w:val="24"/>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2、税：本项目执行中相关的一切税费均由乙方负担。</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3、交货期：合同签订后90个日历日内安装调试完毕。</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3.1交货地点：江苏省肿瘤医院内（本项目不安排统一踏勘，投标人可自行前往采购人处踏勘，投标后不得以对现场情况不了解为由对投标报价进行任何修改）。</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3.2提供货物的技术文件，包括相应的中文技术文件，如：产品合格证（国产设备）、出厂计量合格证（强检设备）、操作手册、维修手册（含详细电路图）或服务指南等。上述文件应</w:t>
      </w:r>
      <w:r>
        <w:rPr>
          <w:rFonts w:ascii="宋体" w:hAnsi="宋体" w:cs="宋体"/>
          <w:position w:val="-10"/>
          <w:sz w:val="24"/>
          <w:szCs w:val="32"/>
          <w:highlight w:val="none"/>
        </w:rPr>
        <w:t xml:space="preserve">包装好随货物</w:t>
      </w:r>
      <w:r>
        <w:rPr>
          <w:rFonts w:ascii="宋体" w:hAnsi="宋体" w:cs="宋体"/>
          <w:position w:val="-10"/>
          <w:sz w:val="24"/>
          <w:szCs w:val="32"/>
          <w:highlight w:val="none"/>
        </w:rPr>
        <w:t xml:space="preserve">一同发运。 </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3.3免费提供货物组装和维修所需的专用工具和辅助材料。</w:t>
      </w:r>
      <w:r>
        <w:rPr>
          <w:highlight w:val="none"/>
        </w:rPr>
      </w:r>
    </w:p>
    <w:p>
      <w:pPr>
        <w:ind w:firstLine="480"/>
        <w:spacing w:line="360" w:lineRule="auto"/>
        <w:rPr>
          <w:rFonts w:eastAsiaTheme="minorEastAsia"/>
          <w:sz w:val="24"/>
          <w:szCs w:val="32"/>
          <w:highlight w:val="none"/>
        </w:rPr>
      </w:pPr>
      <w:r>
        <w:rPr>
          <w:rFonts w:ascii="宋体" w:hAnsi="宋体" w:cs="宋体"/>
          <w:position w:val="-10"/>
          <w:sz w:val="24"/>
          <w:szCs w:val="32"/>
          <w:highlight w:val="none"/>
        </w:rPr>
        <w:t xml:space="preserve">4、售后服务</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4.1质保期：自验收报告签字确认日起，开始进入质保期，整机原厂质保期（含第三方附属设备）</w:t>
      </w:r>
      <w:r>
        <w:rPr>
          <w:rFonts w:hint="eastAsia" w:ascii="宋体" w:hAnsi="宋体" w:cs="宋体"/>
          <w:position w:val="-10"/>
          <w:sz w:val="24"/>
          <w:szCs w:val="32"/>
          <w:highlight w:val="none"/>
          <w:u w:val="single"/>
        </w:rPr>
        <w:t xml:space="preserve">5</w:t>
      </w:r>
      <w:r>
        <w:rPr>
          <w:rFonts w:ascii="宋体" w:hAnsi="宋体" w:cs="宋体"/>
          <w:position w:val="-10"/>
          <w:sz w:val="24"/>
          <w:szCs w:val="32"/>
          <w:highlight w:val="none"/>
          <w:u w:val="single"/>
        </w:rPr>
        <w:t xml:space="preserve">年</w:t>
      </w:r>
      <w:r>
        <w:rPr>
          <w:rFonts w:ascii="宋体" w:hAnsi="宋体" w:cs="宋体"/>
          <w:b/>
          <w:bCs/>
          <w:position w:val="-10"/>
          <w:sz w:val="24"/>
          <w:szCs w:val="32"/>
          <w:highlight w:val="none"/>
        </w:rPr>
        <w:t xml:space="preserve">，</w:t>
      </w:r>
      <w:r>
        <w:rPr>
          <w:rFonts w:ascii="宋体" w:hAnsi="宋体" w:cs="宋体"/>
          <w:position w:val="-10"/>
          <w:sz w:val="24"/>
          <w:szCs w:val="32"/>
          <w:highlight w:val="none"/>
        </w:rPr>
        <w:t xml:space="preserve">并承诺提供原厂质保函或保修合同。（提供承诺函</w:t>
      </w:r>
      <w:r>
        <w:rPr>
          <w:rFonts w:hint="eastAsia" w:ascii="宋体" w:hAnsi="宋体" w:cs="宋体"/>
          <w:position w:val="-10"/>
          <w:sz w:val="24"/>
          <w:szCs w:val="32"/>
          <w:highlight w:val="none"/>
        </w:rPr>
        <w:t xml:space="preserve">，格式自拟</w:t>
      </w:r>
      <w:r>
        <w:rPr>
          <w:rFonts w:ascii="宋体" w:hAnsi="宋体" w:cs="宋体"/>
          <w:position w:val="-10"/>
          <w:sz w:val="24"/>
          <w:szCs w:val="32"/>
          <w:highlight w:val="none"/>
        </w:rPr>
        <w:t xml:space="preserve">）</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4.2</w:t>
      </w:r>
      <w:r>
        <w:rPr>
          <w:rFonts w:hint="eastAsia" w:ascii="宋体" w:hAnsi="宋体" w:cs="宋体"/>
          <w:position w:val="-10"/>
          <w:sz w:val="24"/>
          <w:szCs w:val="32"/>
          <w:highlight w:val="none"/>
        </w:rPr>
        <w:t xml:space="preserve">乙方提供的货物在质量期内因货物本身的质量问题发生故障，乙方应负责免费更换。对达不到技术要求者，根据实际情况，经双方协商，可按以下办法处理：</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(1)</w:t>
      </w:r>
      <w:r>
        <w:rPr>
          <w:rFonts w:hint="eastAsia" w:ascii="宋体" w:hAnsi="宋体" w:cs="宋体"/>
          <w:position w:val="-10"/>
          <w:sz w:val="24"/>
          <w:szCs w:val="32"/>
          <w:highlight w:val="none"/>
        </w:rPr>
        <w:t xml:space="preserve">更换：由乙方承担所发生的全部费用。</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(2)</w:t>
      </w:r>
      <w:r>
        <w:rPr>
          <w:rFonts w:hint="eastAsia" w:ascii="宋体" w:hAnsi="宋体" w:cs="宋体"/>
          <w:position w:val="-10"/>
          <w:sz w:val="24"/>
          <w:szCs w:val="32"/>
          <w:highlight w:val="none"/>
        </w:rPr>
        <w:t xml:space="preserve">贬值处理：由甲乙双方合议定价。</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(3)</w:t>
      </w:r>
      <w:r>
        <w:rPr>
          <w:rFonts w:hint="eastAsia" w:ascii="宋体" w:hAnsi="宋体" w:cs="宋体"/>
          <w:position w:val="-10"/>
          <w:sz w:val="24"/>
          <w:szCs w:val="32"/>
          <w:highlight w:val="none"/>
        </w:rPr>
        <w:t xml:space="preserve">退货处理：乙方应退还甲方支付的合同款，同时</w:t>
      </w:r>
      <w:r>
        <w:rPr>
          <w:rFonts w:hint="eastAsia" w:ascii="宋体" w:hAnsi="宋体" w:cs="宋体"/>
          <w:position w:val="-10"/>
          <w:sz w:val="24"/>
          <w:szCs w:val="32"/>
          <w:highlight w:val="none"/>
        </w:rPr>
        <w:t xml:space="preserve">应承担该货物</w:t>
      </w:r>
      <w:r>
        <w:rPr>
          <w:rFonts w:hint="eastAsia" w:ascii="宋体" w:hAnsi="宋体" w:cs="宋体"/>
          <w:position w:val="-10"/>
          <w:sz w:val="24"/>
          <w:szCs w:val="32"/>
          <w:highlight w:val="none"/>
        </w:rPr>
        <w:t xml:space="preserve">的直接费用</w:t>
      </w:r>
      <w:r>
        <w:rPr>
          <w:rFonts w:ascii="宋体" w:hAnsi="宋体" w:cs="宋体"/>
          <w:position w:val="-10"/>
          <w:sz w:val="24"/>
          <w:szCs w:val="32"/>
          <w:highlight w:val="none"/>
        </w:rPr>
        <w:t xml:space="preserve">(</w:t>
      </w:r>
      <w:r>
        <w:rPr>
          <w:rFonts w:hint="eastAsia" w:ascii="宋体" w:hAnsi="宋体" w:cs="宋体"/>
          <w:position w:val="-10"/>
          <w:sz w:val="24"/>
          <w:szCs w:val="32"/>
          <w:highlight w:val="none"/>
        </w:rPr>
        <w:t xml:space="preserve">运输、保险、检验、货款利息及银行手续费等</w:t>
      </w:r>
      <w:r>
        <w:rPr>
          <w:rFonts w:ascii="宋体" w:hAnsi="宋体" w:cs="宋体"/>
          <w:position w:val="-10"/>
          <w:sz w:val="24"/>
          <w:szCs w:val="32"/>
          <w:highlight w:val="none"/>
        </w:rPr>
        <w:t xml:space="preserve">)</w:t>
      </w:r>
      <w:r>
        <w:rPr>
          <w:rFonts w:hint="eastAsia" w:ascii="宋体" w:hAnsi="宋体" w:cs="宋体"/>
          <w:position w:val="-10"/>
          <w:sz w:val="24"/>
          <w:szCs w:val="32"/>
          <w:highlight w:val="none"/>
        </w:rPr>
        <w:t xml:space="preserve">。</w:t>
      </w:r>
      <w:r>
        <w:rPr>
          <w:rFonts w:ascii="宋体" w:hAnsi="宋体" w:cs="宋体"/>
          <w:position w:val="-10"/>
          <w:sz w:val="24"/>
          <w:szCs w:val="32"/>
          <w:highlight w:val="none"/>
        </w:rPr>
        <w:t xml:space="preserve">。</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4.3</w:t>
      </w:r>
      <w:r>
        <w:rPr>
          <w:rFonts w:hint="eastAsia" w:ascii="宋体" w:hAnsi="宋体" w:cs="宋体"/>
          <w:position w:val="-10"/>
          <w:sz w:val="24"/>
          <w:szCs w:val="32"/>
          <w:highlight w:val="none"/>
        </w:rPr>
        <w:t xml:space="preserve">在质保期内，乙方应对货物出现的质量及安全问题负责处理解决并承担一切费用。</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4.4免费提供软件升级，及时提供最新软件。</w:t>
      </w:r>
      <w:r>
        <w:rPr>
          <w:highlight w:val="none"/>
        </w:rPr>
      </w:r>
    </w:p>
    <w:p>
      <w:pPr>
        <w:ind w:firstLine="480"/>
        <w:spacing w:line="360" w:lineRule="auto"/>
        <w:rPr>
          <w:sz w:val="24"/>
          <w:szCs w:val="32"/>
          <w:highlight w:val="none"/>
        </w:rPr>
      </w:pPr>
      <w:r>
        <w:rPr>
          <w:rFonts w:ascii="宋体" w:hAnsi="宋体" w:cs="宋体"/>
          <w:position w:val="-10"/>
          <w:sz w:val="24"/>
          <w:szCs w:val="32"/>
          <w:highlight w:val="none"/>
        </w:rPr>
        <w:t xml:space="preserve">4.5</w:t>
      </w:r>
      <w:r>
        <w:rPr>
          <w:rFonts w:ascii="宋体" w:hAnsi="宋体" w:cs="宋体"/>
          <w:position w:val="-10"/>
          <w:sz w:val="24"/>
          <w:szCs w:val="32"/>
          <w:highlight w:val="none"/>
        </w:rPr>
        <w:t xml:space="preserve">所有第三</w:t>
      </w:r>
      <w:r>
        <w:rPr>
          <w:rFonts w:ascii="宋体" w:hAnsi="宋体" w:cs="宋体"/>
          <w:position w:val="-10"/>
          <w:sz w:val="24"/>
          <w:szCs w:val="32"/>
          <w:highlight w:val="none"/>
        </w:rPr>
        <w:t xml:space="preserve">方产品免费质保期需单独列出，如无特殊说明均视为和投标主机享有相同质保期。</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4.6设备发生故障，乙方在接到甲方报修电话后24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5、</w:t>
      </w:r>
      <w:r>
        <w:rPr>
          <w:rFonts w:hint="eastAsia" w:ascii="宋体" w:hAnsi="宋体" w:cs="宋体"/>
          <w:position w:val="-10"/>
          <w:sz w:val="24"/>
          <w:szCs w:val="32"/>
          <w:highlight w:val="none"/>
        </w:rPr>
        <w:t xml:space="preserve">调试和验收</w:t>
      </w:r>
      <w:r>
        <w:rPr>
          <w:rFonts w:ascii="宋体" w:hAnsi="宋体" w:cs="宋体"/>
          <w:position w:val="-10"/>
          <w:sz w:val="24"/>
          <w:szCs w:val="32"/>
          <w:highlight w:val="none"/>
        </w:rPr>
        <w:t xml:space="preserve"> </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5.1</w:t>
      </w:r>
      <w:r>
        <w:rPr>
          <w:rFonts w:hint="eastAsia" w:ascii="宋体" w:hAnsi="宋体" w:cs="宋体"/>
          <w:position w:val="-10"/>
          <w:sz w:val="24"/>
          <w:szCs w:val="32"/>
          <w:highlight w:val="none"/>
        </w:rPr>
        <w:t xml:space="preserve">甲方对乙方提交的货物依据招标文件上的技术规格要求和国家有关质量标准进行现场初步验收，外观、说明书符合招标文件技术要求的，给予签收，初步验收不合格的不予签收。</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5.2</w:t>
      </w:r>
      <w:r>
        <w:rPr>
          <w:rFonts w:hint="eastAsia" w:ascii="宋体" w:hAnsi="宋体" w:cs="宋体"/>
          <w:position w:val="-10"/>
          <w:sz w:val="24"/>
          <w:szCs w:val="32"/>
          <w:highlight w:val="none"/>
        </w:rPr>
        <w:t xml:space="preserve">乙方交货前应对产品</w:t>
      </w:r>
      <w:r>
        <w:rPr>
          <w:rFonts w:hint="eastAsia" w:ascii="宋体" w:hAnsi="宋体" w:cs="宋体"/>
          <w:position w:val="-10"/>
          <w:sz w:val="24"/>
          <w:szCs w:val="32"/>
          <w:highlight w:val="none"/>
        </w:rPr>
        <w:t xml:space="preserve">作出</w:t>
      </w:r>
      <w:r>
        <w:rPr>
          <w:rFonts w:hint="eastAsia" w:ascii="宋体" w:hAnsi="宋体" w:cs="宋体"/>
          <w:position w:val="-10"/>
          <w:sz w:val="24"/>
          <w:szCs w:val="32"/>
          <w:highlight w:val="none"/>
        </w:rPr>
        <w:t xml:space="preserve">全面检查和对验收文件进行整理，并列出清单，作为甲方收货验收和使用的技术条件依据，检验的结果应随货物交甲方。</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5.3</w:t>
      </w:r>
      <w:r>
        <w:rPr>
          <w:rFonts w:hint="eastAsia" w:ascii="宋体" w:hAnsi="宋体" w:cs="宋体"/>
          <w:position w:val="-10"/>
          <w:sz w:val="24"/>
          <w:szCs w:val="32"/>
          <w:highlight w:val="none"/>
        </w:rPr>
        <w:t xml:space="preserve">甲方对乙方提供的货物在使用前进行调试时，乙方需负责安装并培训甲方的使用操作人员，并协助甲方一起调试，直到符合技术要求，甲方才做最终验收。</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5.4</w:t>
      </w:r>
      <w:r>
        <w:rPr>
          <w:rFonts w:hint="eastAsia" w:ascii="宋体" w:hAnsi="宋体" w:cs="宋体"/>
          <w:position w:val="-10"/>
          <w:sz w:val="24"/>
          <w:szCs w:val="32"/>
          <w:highlight w:val="none"/>
        </w:rPr>
        <w:t xml:space="preserve">对技术复杂的货物，甲方可请国家认可的专业检测机构参与初步验收及最终验收，并由其出具质量检测报告。</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5.5</w:t>
      </w:r>
      <w:r>
        <w:rPr>
          <w:rFonts w:hint="eastAsia" w:ascii="宋体" w:hAnsi="宋体" w:cs="宋体"/>
          <w:position w:val="-10"/>
          <w:sz w:val="24"/>
          <w:szCs w:val="32"/>
          <w:highlight w:val="none"/>
        </w:rPr>
        <w:t xml:space="preserve">验收时乙方必须在现场，验收完毕后作出验收结果报告；验收费用由乙方承担。</w:t>
      </w:r>
      <w:r>
        <w:rPr>
          <w:highlight w:val="none"/>
        </w:rPr>
      </w:r>
    </w:p>
    <w:p>
      <w:pPr>
        <w:ind w:firstLine="480"/>
        <w:spacing w:line="360" w:lineRule="auto"/>
        <w:rPr>
          <w:rFonts w:ascii="宋体" w:hAnsi="宋体" w:cs="宋体"/>
          <w:position w:val="-10"/>
          <w:sz w:val="24"/>
          <w:szCs w:val="32"/>
          <w:highlight w:val="none"/>
        </w:rPr>
      </w:pPr>
      <w:r>
        <w:rPr>
          <w:rFonts w:hint="eastAsia" w:ascii="宋体" w:hAnsi="宋体" w:cs="宋体"/>
          <w:position w:val="-10"/>
          <w:sz w:val="24"/>
          <w:szCs w:val="32"/>
          <w:highlight w:val="none"/>
        </w:rPr>
        <w:t xml:space="preserve">6、货物包装、发运及运输</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6.1</w:t>
      </w:r>
      <w:r>
        <w:rPr>
          <w:rFonts w:hint="eastAsia" w:ascii="宋体" w:hAnsi="宋体" w:cs="宋体"/>
          <w:position w:val="-10"/>
          <w:sz w:val="24"/>
          <w:szCs w:val="32"/>
          <w:highlight w:val="none"/>
        </w:rPr>
        <w:t xml:space="preserve">乙方应在货物发运前对其进行满足运输距离、防潮、防震、防锈和防破损装卸等要求包装，以保证货物安全运达甲方指定地点。</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6.2</w:t>
      </w:r>
      <w:r>
        <w:rPr>
          <w:rFonts w:hint="eastAsia" w:ascii="宋体" w:hAnsi="宋体" w:cs="宋体"/>
          <w:position w:val="-10"/>
          <w:sz w:val="24"/>
          <w:szCs w:val="32"/>
          <w:highlight w:val="none"/>
        </w:rPr>
        <w:t xml:space="preserve">使用说明书、质量检验证明书、随配附件和工具以及清单一并附于货物内。</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6.3</w:t>
      </w:r>
      <w:r>
        <w:rPr>
          <w:rFonts w:hint="eastAsia" w:ascii="宋体" w:hAnsi="宋体" w:cs="宋体"/>
          <w:position w:val="-10"/>
          <w:sz w:val="24"/>
          <w:szCs w:val="32"/>
          <w:highlight w:val="none"/>
        </w:rPr>
        <w:t xml:space="preserve">乙方在货物发运手续办理完毕后</w:t>
      </w:r>
      <w:r>
        <w:rPr>
          <w:rFonts w:ascii="宋体" w:hAnsi="宋体" w:cs="宋体"/>
          <w:position w:val="-10"/>
          <w:sz w:val="24"/>
          <w:szCs w:val="32"/>
          <w:highlight w:val="none"/>
        </w:rPr>
        <w:t xml:space="preserve">24</w:t>
      </w:r>
      <w:r>
        <w:rPr>
          <w:rFonts w:hint="eastAsia" w:ascii="宋体" w:hAnsi="宋体" w:cs="宋体"/>
          <w:position w:val="-10"/>
          <w:sz w:val="24"/>
          <w:szCs w:val="32"/>
          <w:highlight w:val="none"/>
        </w:rPr>
        <w:t xml:space="preserve">小时内或货到甲方</w:t>
      </w:r>
      <w:r>
        <w:rPr>
          <w:rFonts w:ascii="宋体" w:hAnsi="宋体" w:cs="宋体"/>
          <w:position w:val="-10"/>
          <w:sz w:val="24"/>
          <w:szCs w:val="32"/>
          <w:highlight w:val="none"/>
        </w:rPr>
        <w:t xml:space="preserve">48</w:t>
      </w:r>
      <w:r>
        <w:rPr>
          <w:rFonts w:hint="eastAsia" w:ascii="宋体" w:hAnsi="宋体" w:cs="宋体"/>
          <w:position w:val="-10"/>
          <w:sz w:val="24"/>
          <w:szCs w:val="32"/>
          <w:highlight w:val="none"/>
        </w:rPr>
        <w:t xml:space="preserve">小时前通知甲方，以准备接货。</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6.4</w:t>
      </w:r>
      <w:r>
        <w:rPr>
          <w:rFonts w:hint="eastAsia" w:ascii="宋体" w:hAnsi="宋体" w:cs="宋体"/>
          <w:position w:val="-10"/>
          <w:sz w:val="24"/>
          <w:szCs w:val="32"/>
          <w:highlight w:val="none"/>
        </w:rPr>
        <w:t xml:space="preserve">货物在交付甲方前发生的风险均由乙方负责。</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6.5</w:t>
      </w:r>
      <w:r>
        <w:rPr>
          <w:rFonts w:hint="eastAsia" w:ascii="宋体" w:hAnsi="宋体" w:cs="宋体"/>
          <w:position w:val="-10"/>
          <w:sz w:val="24"/>
          <w:szCs w:val="32"/>
          <w:highlight w:val="none"/>
        </w:rPr>
        <w:t xml:space="preserve">货物在规定的交付期限内由乙方送达甲方指定的地点视为交付，乙方同时需通知甲方货物已送达。</w:t>
      </w:r>
      <w:r>
        <w:rPr>
          <w:highlight w:val="none"/>
        </w:rPr>
      </w:r>
    </w:p>
    <w:p>
      <w:pPr>
        <w:ind w:firstLine="482"/>
        <w:spacing w:line="360" w:lineRule="auto"/>
        <w:rPr>
          <w:rFonts w:ascii="宋体" w:hAnsi="宋体" w:cs="宋体"/>
          <w:b/>
          <w:color w:val="000000"/>
          <w:sz w:val="24"/>
          <w:highlight w:val="none"/>
        </w:rPr>
        <w:pBdr>
          <w:top w:val="none" w:color="000000" w:sz="0" w:space="18"/>
          <w:left w:val="none" w:color="000000" w:sz="0" w:space="0"/>
          <w:bottom w:val="none" w:color="000000" w:sz="0" w:space="0"/>
          <w:right w:val="none" w:color="000000" w:sz="0" w:space="0"/>
        </w:pBdr>
        <w:outlineLvl w:val="1"/>
      </w:pPr>
      <w:r>
        <w:rPr>
          <w:rFonts w:hint="eastAsia" w:ascii="宋体" w:hAnsi="宋体" w:cs="宋体"/>
          <w:b/>
          <w:color w:val="000000"/>
          <w:sz w:val="24"/>
          <w:highlight w:val="none"/>
        </w:rPr>
        <w:t xml:space="preserve">四、</w:t>
      </w:r>
      <w:r>
        <w:rPr>
          <w:rFonts w:ascii="宋体" w:hAnsi="宋体" w:cs="宋体"/>
          <w:b/>
          <w:color w:val="000000"/>
          <w:sz w:val="24"/>
          <w:highlight w:val="none"/>
        </w:rPr>
        <w:t xml:space="preserve">产品综合性能要求</w:t>
      </w:r>
      <w:r>
        <w:rPr>
          <w:highlight w:val="none"/>
        </w:rPr>
      </w:r>
    </w:p>
    <w:p>
      <w:pPr>
        <w:ind w:firstLine="480"/>
        <w:spacing w:line="360" w:lineRule="auto"/>
        <w:rPr>
          <w:rFonts w:ascii="宋体" w:hAnsi="宋体" w:cs="宋体"/>
          <w:position w:val="-10"/>
          <w:sz w:val="24"/>
          <w:szCs w:val="32"/>
          <w:highlight w:val="none"/>
        </w:rPr>
      </w:pPr>
      <w:r>
        <w:rPr>
          <w:rFonts w:hint="eastAsia" w:ascii="宋体" w:hAnsi="宋体" w:cs="宋体"/>
          <w:position w:val="-10"/>
          <w:sz w:val="24"/>
          <w:szCs w:val="32"/>
          <w:highlight w:val="none"/>
        </w:rPr>
        <w:t xml:space="preserve">1、</w:t>
      </w:r>
      <w:r>
        <w:rPr>
          <w:rFonts w:ascii="宋体" w:hAnsi="宋体" w:cs="宋体"/>
          <w:position w:val="-10"/>
          <w:sz w:val="24"/>
          <w:szCs w:val="32"/>
          <w:highlight w:val="none"/>
        </w:rPr>
        <w:t xml:space="preserve">产品设计、制造工艺、材质要求：</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w:t>
      </w:r>
      <w:r>
        <w:rPr>
          <w:rFonts w:ascii="宋体" w:hAnsi="宋体" w:cs="宋体"/>
          <w:position w:val="-10"/>
          <w:sz w:val="24"/>
          <w:szCs w:val="32"/>
          <w:highlight w:val="none"/>
        </w:rPr>
        <w:t xml:space="preserve">规</w:t>
      </w:r>
      <w:r>
        <w:rPr>
          <w:rFonts w:ascii="宋体" w:hAnsi="宋体" w:cs="宋体"/>
          <w:position w:val="-10"/>
          <w:sz w:val="24"/>
          <w:szCs w:val="32"/>
          <w:highlight w:val="none"/>
        </w:rPr>
        <w:t xml:space="preserve">性标准，在保障医疗产品功能的前提下，采用环保，耐用的材质。投标人根据上述要求在投标文件中提供详细材料，体现所投产</w:t>
      </w:r>
      <w:r>
        <w:rPr>
          <w:rFonts w:ascii="宋体" w:hAnsi="宋体" w:cs="宋体"/>
          <w:position w:val="-10"/>
          <w:sz w:val="24"/>
          <w:szCs w:val="32"/>
          <w:highlight w:val="none"/>
        </w:rPr>
        <w:t xml:space="preserve">品对于</w:t>
      </w:r>
      <w:r>
        <w:rPr>
          <w:rFonts w:ascii="宋体" w:hAnsi="宋体" w:cs="宋体"/>
          <w:position w:val="-10"/>
          <w:sz w:val="24"/>
          <w:szCs w:val="32"/>
          <w:highlight w:val="none"/>
        </w:rPr>
        <w:t xml:space="preserve">上述要求的符合性或优于性。</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2</w:t>
      </w:r>
      <w:r>
        <w:rPr>
          <w:rFonts w:hint="eastAsia" w:ascii="宋体" w:hAnsi="宋体" w:cs="宋体"/>
          <w:position w:val="-10"/>
          <w:sz w:val="24"/>
          <w:szCs w:val="32"/>
          <w:highlight w:val="none"/>
        </w:rPr>
        <w:t xml:space="preserve">、</w:t>
      </w:r>
      <w:r>
        <w:rPr>
          <w:rFonts w:ascii="宋体" w:hAnsi="宋体" w:cs="宋体"/>
          <w:position w:val="-10"/>
          <w:sz w:val="24"/>
          <w:szCs w:val="32"/>
          <w:highlight w:val="none"/>
        </w:rPr>
        <w:t xml:space="preserve">产品安全性、稳定性要求：</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有源医疗设备应符合GB9706.1-2020医用电气设备第1部分：安全通用要求、IEC 60601-1和医疗安全标准的合</w:t>
      </w:r>
      <w:r>
        <w:rPr>
          <w:rFonts w:ascii="宋体" w:hAnsi="宋体" w:cs="宋体"/>
          <w:position w:val="-10"/>
          <w:sz w:val="24"/>
          <w:szCs w:val="32"/>
          <w:highlight w:val="none"/>
        </w:rPr>
        <w:t xml:space="preserve">规</w:t>
      </w:r>
      <w:r>
        <w:rPr>
          <w:rFonts w:ascii="宋体" w:hAnsi="宋体" w:cs="宋体"/>
          <w:position w:val="-10"/>
          <w:sz w:val="24"/>
          <w:szCs w:val="32"/>
          <w:highlight w:val="none"/>
        </w:rPr>
        <w:t xml:space="preserve">性测试要求，设计及功能设置上避免由于环境和操作等外因引起的使用安全问题，确保病人和操作人员的安全；产品技术成熟性能可靠，抗干扰能力强，适应各种应用场景，故障率低，</w:t>
      </w:r>
      <w:r>
        <w:rPr>
          <w:rFonts w:ascii="宋体" w:hAnsi="宋体" w:cs="宋体"/>
          <w:position w:val="-10"/>
          <w:sz w:val="24"/>
          <w:szCs w:val="32"/>
          <w:highlight w:val="none"/>
        </w:rPr>
        <w:t xml:space="preserve">年均年</w:t>
      </w:r>
      <w:r>
        <w:rPr>
          <w:rFonts w:ascii="宋体" w:hAnsi="宋体" w:cs="宋体"/>
          <w:position w:val="-10"/>
          <w:sz w:val="24"/>
          <w:szCs w:val="32"/>
          <w:highlight w:val="none"/>
        </w:rPr>
        <w:t xml:space="preserve">开机率≥95%，使用寿命长，能够满足临床长期使用。投标人根据上述要求在投标文件中提供详细材料，体现所投产</w:t>
      </w:r>
      <w:r>
        <w:rPr>
          <w:rFonts w:ascii="宋体" w:hAnsi="宋体" w:cs="宋体"/>
          <w:position w:val="-10"/>
          <w:sz w:val="24"/>
          <w:szCs w:val="32"/>
          <w:highlight w:val="none"/>
        </w:rPr>
        <w:t xml:space="preserve">品对于</w:t>
      </w:r>
      <w:r>
        <w:rPr>
          <w:rFonts w:ascii="宋体" w:hAnsi="宋体" w:cs="宋体"/>
          <w:position w:val="-10"/>
          <w:sz w:val="24"/>
          <w:szCs w:val="32"/>
          <w:highlight w:val="none"/>
        </w:rPr>
        <w:t xml:space="preserve">上述要求的符合性或优于性。</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3</w:t>
      </w:r>
      <w:r>
        <w:rPr>
          <w:rFonts w:hint="eastAsia" w:ascii="宋体" w:hAnsi="宋体" w:cs="宋体"/>
          <w:position w:val="-10"/>
          <w:sz w:val="24"/>
          <w:szCs w:val="32"/>
          <w:highlight w:val="none"/>
        </w:rPr>
        <w:t xml:space="preserve">、</w:t>
      </w:r>
      <w:r>
        <w:rPr>
          <w:rFonts w:ascii="宋体" w:hAnsi="宋体" w:cs="宋体"/>
          <w:position w:val="-10"/>
          <w:sz w:val="24"/>
          <w:szCs w:val="32"/>
          <w:highlight w:val="none"/>
        </w:rPr>
        <w:t xml:space="preserve">产品易用性要求：</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产品人机交互界面友好，操作流程简洁，功能按键布局合理，参数设置简单，对使用环境无严苛要求，用户经过简单培训后即可使用。投标人根据上述要求在投标文件中提供详细材料，体现所投产</w:t>
      </w:r>
      <w:r>
        <w:rPr>
          <w:rFonts w:ascii="宋体" w:hAnsi="宋体" w:cs="宋体"/>
          <w:position w:val="-10"/>
          <w:sz w:val="24"/>
          <w:szCs w:val="32"/>
          <w:highlight w:val="none"/>
        </w:rPr>
        <w:t xml:space="preserve">品对于</w:t>
      </w:r>
      <w:r>
        <w:rPr>
          <w:rFonts w:ascii="宋体" w:hAnsi="宋体" w:cs="宋体"/>
          <w:position w:val="-10"/>
          <w:sz w:val="24"/>
          <w:szCs w:val="32"/>
          <w:highlight w:val="none"/>
        </w:rPr>
        <w:t xml:space="preserve">上述要求的符合性或优于性。</w:t>
      </w:r>
      <w:r>
        <w:rPr>
          <w:highlight w:val="none"/>
        </w:rPr>
      </w:r>
    </w:p>
    <w:p>
      <w:pPr>
        <w:ind w:firstLine="480"/>
        <w:spacing w:line="360" w:lineRule="auto"/>
        <w:rPr>
          <w:rFonts w:ascii="宋体" w:hAnsi="宋体" w:cs="宋体"/>
          <w:position w:val="-10"/>
          <w:sz w:val="24"/>
          <w:szCs w:val="32"/>
          <w:highlight w:val="none"/>
        </w:rPr>
      </w:pPr>
      <w:r>
        <w:rPr>
          <w:rFonts w:ascii="宋体" w:hAnsi="宋体" w:cs="宋体"/>
          <w:position w:val="-10"/>
          <w:sz w:val="24"/>
          <w:szCs w:val="32"/>
          <w:highlight w:val="none"/>
        </w:rPr>
        <w:t xml:space="preserve">4</w:t>
      </w:r>
      <w:r>
        <w:rPr>
          <w:rFonts w:hint="eastAsia" w:ascii="宋体" w:hAnsi="宋体" w:cs="宋体"/>
          <w:position w:val="-10"/>
          <w:sz w:val="24"/>
          <w:szCs w:val="32"/>
          <w:highlight w:val="none"/>
        </w:rPr>
        <w:t xml:space="preserve">、</w:t>
      </w:r>
      <w:r>
        <w:rPr>
          <w:rFonts w:ascii="宋体" w:hAnsi="宋体" w:cs="宋体"/>
          <w:position w:val="-10"/>
          <w:sz w:val="24"/>
          <w:szCs w:val="32"/>
          <w:highlight w:val="none"/>
        </w:rPr>
        <w:t xml:space="preserve">产品先进性、兼容和扩展性要求：</w:t>
      </w:r>
      <w:r>
        <w:rPr>
          <w:highlight w:val="none"/>
        </w:rPr>
      </w:r>
    </w:p>
    <w:p>
      <w:pPr>
        <w:spacing w:line="276" w:lineRule="auto"/>
        <w:rPr>
          <w:sz w:val="24"/>
          <w:szCs w:val="32"/>
          <w:highlight w:val="none"/>
        </w:rPr>
      </w:pPr>
      <w:r>
        <w:rPr>
          <w:rFonts w:ascii="宋体" w:hAnsi="宋体" w:cs="宋体"/>
          <w:position w:val="-10"/>
          <w:sz w:val="24"/>
          <w:szCs w:val="32"/>
          <w:highlight w:val="none"/>
        </w:rPr>
        <w:t xml:space="preserve">产品效能应符合国家和行业标准，能满足临床使用需求，所投产品使用的创新和先进技术高于标书技术指标的优先，产品应具有较好的兼容性和扩展性，比如能够接入医院信息系统。投标人根据上述要求在投标文件中提供详细材料，体现所投产</w:t>
      </w:r>
      <w:r>
        <w:rPr>
          <w:rFonts w:ascii="宋体" w:hAnsi="宋体" w:cs="宋体"/>
          <w:position w:val="-10"/>
          <w:sz w:val="24"/>
          <w:szCs w:val="32"/>
          <w:highlight w:val="none"/>
        </w:rPr>
        <w:t xml:space="preserve">品对于</w:t>
      </w:r>
      <w:r>
        <w:rPr>
          <w:rFonts w:ascii="宋体" w:hAnsi="宋体" w:cs="宋体"/>
          <w:position w:val="-10"/>
          <w:sz w:val="24"/>
          <w:szCs w:val="32"/>
          <w:highlight w:val="none"/>
        </w:rPr>
        <w:t xml:space="preserve">上述要求的符合性或优于性。</w:t>
      </w:r>
      <w:r>
        <w:rPr>
          <w:highlight w:val="none"/>
        </w:rPr>
      </w:r>
    </w:p>
    <w:p>
      <w:pPr>
        <w:ind w:firstLine="480"/>
        <w:spacing w:line="360" w:lineRule="auto"/>
        <w:rPr>
          <w:rFonts w:ascii="宋体" w:hAnsi="宋体" w:cs="宋体"/>
          <w:b/>
          <w:color w:val="000000"/>
          <w:sz w:val="24"/>
          <w:highlight w:val="none"/>
        </w:rPr>
      </w:pPr>
      <w:r>
        <w:rPr>
          <w:rFonts w:ascii="宋体" w:hAnsi="宋体" w:cs="宋体"/>
          <w:b/>
          <w:color w:val="000000"/>
          <w:sz w:val="24"/>
          <w:highlight w:val="none"/>
        </w:rPr>
      </w:r>
      <w:r>
        <w:rPr>
          <w:highlight w:val="none"/>
        </w:rPr>
      </w:r>
    </w:p>
    <w:p>
      <w:pPr>
        <w:ind w:firstLine="482"/>
        <w:spacing w:line="360" w:lineRule="auto"/>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000000"/>
          <w:sz w:val="24"/>
          <w:highlight w:val="none"/>
        </w:rPr>
        <w:t xml:space="preserve">五</w:t>
      </w:r>
      <w:r>
        <w:rPr>
          <w:rFonts w:hint="eastAsia" w:ascii="宋体" w:hAnsi="宋体" w:cs="宋体"/>
          <w:b/>
          <w:color w:val="000000"/>
          <w:sz w:val="24"/>
          <w:highlight w:val="none"/>
        </w:rPr>
        <w:t xml:space="preserve">、特别说明</w:t>
      </w:r>
      <w:bookmarkEnd w:id="201"/>
      <w:r>
        <w:rPr>
          <w:highlight w:val="none"/>
        </w:rPr>
      </w:r>
      <w:bookmarkEnd w:id="202"/>
      <w:r>
        <w:rPr>
          <w:highlight w:val="none"/>
        </w:rPr>
      </w:r>
      <w:bookmarkEnd w:id="203"/>
      <w:r>
        <w:rPr>
          <w:highlight w:val="none"/>
        </w:rPr>
      </w:r>
      <w:bookmarkEnd w:id="204"/>
      <w:r>
        <w:rPr>
          <w:highlight w:val="none"/>
        </w:rPr>
      </w:r>
      <w:bookmarkEnd w:id="205"/>
      <w:r>
        <w:rPr>
          <w:highlight w:val="none"/>
        </w:rPr>
      </w:r>
      <w:r>
        <w:rPr>
          <w:highlight w:val="none"/>
        </w:rPr>
      </w:r>
    </w:p>
    <w:p>
      <w:pPr>
        <w:spacing w:before="120"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rPr>
        <w:t xml:space="preserve">、</w:t>
      </w:r>
      <w:r>
        <w:rPr>
          <w:rFonts w:asciiTheme="minorEastAsia" w:hAnsiTheme="minorEastAsia" w:eastAsiaTheme="minorEastAsia" w:cstheme="minorEastAsia"/>
          <w:sz w:val="24"/>
          <w:highlight w:val="none"/>
        </w:rPr>
        <w:t xml:space="preserve">上述</w:t>
      </w:r>
      <w:r>
        <w:rPr>
          <w:rFonts w:hint="eastAsia" w:asciiTheme="minorEastAsia" w:hAnsiTheme="minorEastAsia" w:eastAsiaTheme="minorEastAsia" w:cstheme="minorEastAsia"/>
          <w:sz w:val="24"/>
          <w:highlight w:val="none"/>
        </w:rPr>
        <w:t xml:space="preserve">技术</w:t>
      </w:r>
      <w:r>
        <w:rPr>
          <w:rFonts w:asciiTheme="minorEastAsia" w:hAnsiTheme="minorEastAsia" w:eastAsiaTheme="minorEastAsia" w:cstheme="minorEastAsia"/>
          <w:sz w:val="24"/>
          <w:highlight w:val="none"/>
        </w:rPr>
        <w:t xml:space="preserve">要求和商务要求中加注“★”符号的为</w:t>
      </w:r>
      <w:r>
        <w:rPr>
          <w:rFonts w:hint="eastAsia" w:asciiTheme="minorEastAsia" w:hAnsiTheme="minorEastAsia" w:eastAsiaTheme="minorEastAsia" w:cstheme="minorEastAsia"/>
          <w:sz w:val="24"/>
          <w:highlight w:val="none"/>
        </w:rPr>
        <w:t xml:space="preserve">关键指标，</w:t>
      </w:r>
      <w:r>
        <w:rPr>
          <w:rFonts w:asciiTheme="minorEastAsia" w:hAnsiTheme="minorEastAsia" w:eastAsiaTheme="minorEastAsia" w:cstheme="minorEastAsia"/>
          <w:sz w:val="24"/>
          <w:highlight w:val="none"/>
        </w:rPr>
        <w:t xml:space="preserve">加注“▲”符号的为重要</w:t>
      </w:r>
      <w:r>
        <w:rPr>
          <w:rFonts w:hint="eastAsia" w:asciiTheme="minorEastAsia" w:hAnsiTheme="minorEastAsia" w:eastAsiaTheme="minorEastAsia" w:cstheme="minorEastAsia"/>
          <w:sz w:val="24"/>
          <w:highlight w:val="none"/>
        </w:rPr>
        <w:t xml:space="preserve">指标，</w:t>
      </w:r>
      <w:r>
        <w:rPr>
          <w:rFonts w:asciiTheme="minorEastAsia" w:hAnsiTheme="minorEastAsia" w:eastAsiaTheme="minorEastAsia" w:cstheme="minorEastAsia"/>
          <w:sz w:val="24"/>
          <w:highlight w:val="none"/>
        </w:rPr>
        <w:t xml:space="preserve">其它为一般指标。</w:t>
      </w:r>
      <w:r>
        <w:rPr>
          <w:highlight w:val="none"/>
        </w:rPr>
      </w:r>
    </w:p>
    <w:p>
      <w:pPr>
        <w:spacing w:before="120"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t xml:space="preserve">2</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w:t>
      </w:r>
      <w:r>
        <w:rPr>
          <w:rFonts w:hint="eastAsia" w:asciiTheme="minorEastAsia" w:hAnsiTheme="minorEastAsia" w:eastAsiaTheme="minorEastAsia" w:cstheme="minorEastAsia"/>
          <w:sz w:val="24"/>
          <w:highlight w:val="none"/>
        </w:rPr>
        <w:t xml:space="preserve">标红或</w:t>
      </w:r>
      <w:r>
        <w:rPr>
          <w:rFonts w:hint="eastAsia" w:asciiTheme="minorEastAsia" w:hAnsiTheme="minorEastAsia" w:eastAsiaTheme="minorEastAsia" w:cstheme="minorEastAsia"/>
          <w:sz w:val="24"/>
          <w:highlight w:val="none"/>
        </w:rPr>
        <w:t xml:space="preserve">下划线等方式</w:t>
      </w:r>
      <w:r>
        <w:rPr>
          <w:rFonts w:hint="eastAsia" w:asciiTheme="minorEastAsia" w:hAnsiTheme="minorEastAsia" w:eastAsiaTheme="minorEastAsia" w:cstheme="minorEastAsia"/>
          <w:sz w:val="24"/>
          <w:highlight w:val="none"/>
        </w:rPr>
        <w:t xml:space="preserve">标注</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rPr>
        <w:t xml:space="preserve">以</w:t>
      </w:r>
      <w:r>
        <w:rPr>
          <w:rFonts w:hint="eastAsia" w:asciiTheme="minorEastAsia" w:hAnsiTheme="minorEastAsia" w:eastAsiaTheme="minorEastAsia" w:cstheme="minorEastAsia"/>
          <w:sz w:val="24"/>
          <w:highlight w:val="none"/>
        </w:rPr>
        <w:t xml:space="preserve">便评委查看）。</w:t>
      </w:r>
      <w:r>
        <w:rPr>
          <w:highlight w:val="none"/>
        </w:rPr>
      </w:r>
    </w:p>
    <w:p>
      <w:pPr>
        <w:spacing w:before="120"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rPr>
        <w:t xml:space="preserve">、“（二）★商务要求”需在《商务要求响应/偏离表》中逐条响应，相关条款</w:t>
      </w:r>
      <w:r>
        <w:rPr>
          <w:rFonts w:asciiTheme="minorEastAsia" w:hAnsiTheme="minorEastAsia" w:eastAsiaTheme="minorEastAsia" w:cstheme="minorEastAsia"/>
          <w:sz w:val="24"/>
          <w:highlight w:val="none"/>
        </w:rPr>
        <w:t xml:space="preserve">均为实质性条款，不允许负偏离，否则将作无效投标处理。</w:t>
      </w:r>
      <w:r>
        <w:rPr>
          <w:highlight w:val="none"/>
        </w:rPr>
      </w:r>
    </w:p>
    <w:p>
      <w:pPr>
        <w:spacing w:before="120" w:line="360" w:lineRule="auto"/>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rPr>
          <w:rFonts w:asciiTheme="minorEastAsia" w:hAnsiTheme="minorEastAsia" w:eastAsiaTheme="minorEastAsia" w:cstheme="minorEastAsia"/>
          <w:sz w:val="24"/>
          <w:highlight w:val="none"/>
        </w:rPr>
        <w:t xml:space="preserve">采购标的对应的中小企业划分标准所属行业一览表</w:t>
      </w:r>
      <w:r>
        <w:rPr>
          <w:highlight w:val="none"/>
        </w:rPr>
      </w:r>
    </w:p>
    <w:tbl>
      <w:tblPr>
        <w:tblW w:w="0" w:type="auto"/>
        <w:tblInd w:w="-116" w:type="dxa"/>
        <w:tblLook w:val="04A0" w:firstRow="1" w:lastRow="0" w:firstColumn="1" w:lastColumn="0" w:noHBand="0" w:noVBand="1"/>
      </w:tblPr>
      <w:tblGrid>
        <w:gridCol w:w="1167"/>
        <w:gridCol w:w="3099"/>
        <w:gridCol w:w="41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序号</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采购标的</w:t>
            </w:r>
            <w:r>
              <w:rPr>
                <w:highlight w:val="non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highlight w:val="none"/>
              </w:rPr>
            </w:pPr>
            <w:r>
              <w:rPr>
                <w:rFonts w:ascii="宋体" w:hAnsi="宋体" w:cs="宋体"/>
                <w:color w:val="000000"/>
                <w:sz w:val="24"/>
                <w:highlight w:val="none"/>
              </w:rPr>
              <w:t xml:space="preserve">对应中小企业划分标准所属行业</w:t>
            </w:r>
            <w:r>
              <w:rPr>
                <w:highlight w:val="none"/>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highlight w:val="none"/>
              </w:rPr>
            </w:pPr>
            <w:r>
              <w:rPr>
                <w:rFonts w:ascii="宋体" w:hAnsi="宋体" w:cs="宋体"/>
                <w:color w:val="000000"/>
                <w:sz w:val="24"/>
                <w:highlight w:val="none"/>
                <w:lang w:eastAsia="en-US"/>
              </w:rPr>
              <w:t xml:space="preserve">1</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医用磁共振成像系统</w:t>
            </w:r>
            <w:r>
              <w:rPr>
                <w:highlight w:val="non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工业</w:t>
            </w:r>
            <w:r>
              <w:rPr>
                <w:highlight w:val="none"/>
              </w:rPr>
            </w:r>
          </w:p>
        </w:tc>
      </w:tr>
    </w:tbl>
    <w:p>
      <w:pPr>
        <w:tabs>
          <w:tab w:val="left" w:pos="851" w:leader="none"/>
          <w:tab w:val="left" w:pos="1276" w:leader="none"/>
          <w:tab w:val="left" w:pos="1418" w:leader="none"/>
        </w:tabs>
        <w:rPr>
          <w:highlight w:val="none"/>
        </w:rPr>
      </w:pPr>
      <w:r>
        <w:rPr>
          <w:rFonts w:ascii="宋体" w:hAnsi="宋体" w:cs="宋体"/>
          <w:color w:val="000000"/>
          <w:highlight w:val="none"/>
        </w:rPr>
        <w:t xml:space="preserve"> </w:t>
      </w:r>
      <w:r>
        <w:rPr>
          <w:highlight w:val="none"/>
        </w:rPr>
      </w:r>
    </w:p>
    <w:p>
      <w:pPr>
        <w:tabs>
          <w:tab w:val="left" w:pos="851" w:leader="none"/>
          <w:tab w:val="left" w:pos="1276" w:leader="none"/>
          <w:tab w:val="left" w:pos="1418" w:leader="none"/>
        </w:tabs>
        <w:rPr>
          <w:highlight w:val="none"/>
        </w:rPr>
      </w:pPr>
      <w:r>
        <w:rPr>
          <w:highlight w:val="none"/>
        </w:rPr>
        <w:br w:type="page" w:clear="all"/>
      </w:r>
      <w:r>
        <w:rPr>
          <w:highlight w:val="none"/>
        </w:rPr>
      </w:r>
    </w:p>
    <w:p>
      <w:pPr>
        <w:jc w:val="center"/>
        <w:rPr>
          <w:highlight w:val="none"/>
        </w:rPr>
        <w:outlineLvl w:val="0"/>
      </w:pPr>
      <w:r>
        <w:rPr>
          <w:highlight w:val="none"/>
        </w:rPr>
      </w:r>
      <w:bookmarkStart w:id="206" w:name="_Toc675"/>
      <w:r>
        <w:rPr>
          <w:highlight w:val="none"/>
        </w:rPr>
      </w:r>
      <w:bookmarkStart w:id="207" w:name="_Toc1170"/>
      <w:r>
        <w:rPr>
          <w:highlight w:val="none"/>
        </w:rPr>
      </w:r>
      <w:bookmarkStart w:id="208" w:name="_Toc26095"/>
      <w:r>
        <w:rPr>
          <w:highlight w:val="none"/>
        </w:rPr>
      </w:r>
      <w:bookmarkStart w:id="209" w:name="_Toc15487"/>
      <w:r>
        <w:rPr>
          <w:highlight w:val="none"/>
        </w:rPr>
      </w:r>
      <w:bookmarkStart w:id="210" w:name="_Toc194500888"/>
      <w:r>
        <w:rPr>
          <w:rFonts w:ascii="宋体" w:hAnsi="宋体" w:cs="宋体"/>
          <w:b/>
          <w:color w:val="000000"/>
          <w:sz w:val="32"/>
          <w:highlight w:val="none"/>
        </w:rPr>
        <w:t xml:space="preserve">第五章  评标方法与评标标准</w:t>
      </w:r>
      <w:bookmarkEnd w:id="206"/>
      <w:r>
        <w:rPr>
          <w:highlight w:val="none"/>
        </w:rPr>
      </w:r>
      <w:bookmarkEnd w:id="207"/>
      <w:r>
        <w:rPr>
          <w:highlight w:val="none"/>
        </w:rPr>
      </w:r>
      <w:bookmarkEnd w:id="208"/>
      <w:r>
        <w:rPr>
          <w:highlight w:val="none"/>
        </w:rPr>
      </w:r>
      <w:bookmarkEnd w:id="209"/>
      <w:r>
        <w:rPr>
          <w:highlight w:val="none"/>
        </w:rPr>
      </w:r>
      <w:bookmarkEnd w:id="210"/>
      <w:r>
        <w:rPr>
          <w:highlight w:val="none"/>
        </w:rPr>
      </w:r>
      <w:r>
        <w:rPr>
          <w:highlight w:val="none"/>
        </w:rPr>
      </w:r>
    </w:p>
    <w:p>
      <w:pPr>
        <w:ind w:firstLine="480"/>
        <w:spacing w:before="120" w:after="120"/>
        <w:rPr>
          <w:highlight w:val="none"/>
        </w:rPr>
      </w:pPr>
      <w:r>
        <w:rPr>
          <w:rFonts w:ascii="宋体" w:hAnsi="宋体" w:cs="宋体"/>
          <w:color w:val="000000"/>
          <w:sz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宋体"/>
          <w:color w:val="000000"/>
          <w:sz w:val="24"/>
          <w:highlight w:val="none"/>
        </w:rPr>
        <w:t xml:space="preserve">且按照</w:t>
      </w:r>
      <w:r>
        <w:rPr>
          <w:rFonts w:ascii="宋体" w:hAnsi="宋体" w:cs="宋体"/>
          <w:color w:val="000000"/>
          <w:sz w:val="24"/>
          <w:highlight w:val="none"/>
        </w:rPr>
        <w:t xml:space="preserve">评审因素的量化指标评审得分最高的投标人为排名第一的中标候选人。本项目选取</w:t>
      </w:r>
      <w:r>
        <w:rPr>
          <w:rFonts w:ascii="Arial" w:hAnsi="Arial" w:cs="Arial" w:eastAsiaTheme="minorEastAsia"/>
          <w:color w:val="000000"/>
          <w:sz w:val="24"/>
          <w:highlight w:val="none"/>
        </w:rPr>
        <w:t xml:space="preserve">1</w:t>
      </w:r>
      <w:r>
        <w:rPr>
          <w:rFonts w:ascii="宋体" w:hAnsi="宋体" w:cs="宋体"/>
          <w:color w:val="000000"/>
          <w:sz w:val="24"/>
          <w:highlight w:val="none"/>
        </w:rPr>
        <w:t xml:space="preserve">名中标候选人。</w:t>
      </w:r>
      <w:r>
        <w:rPr>
          <w:highlight w:val="none"/>
        </w:rPr>
      </w:r>
    </w:p>
    <w:p>
      <w:pPr>
        <w:ind w:firstLine="480"/>
        <w:spacing w:before="120" w:after="120"/>
        <w:rPr>
          <w:highlight w:val="none"/>
        </w:rPr>
      </w:pPr>
      <w:r>
        <w:rPr>
          <w:rFonts w:ascii="宋体" w:hAnsi="宋体" w:cs="宋体"/>
          <w:color w:val="000000"/>
          <w:sz w:val="24"/>
          <w:highlight w:val="none"/>
        </w:rPr>
        <w:t xml:space="preserve"> </w:t>
      </w:r>
      <w:r>
        <w:rPr>
          <w:highlight w:val="none"/>
        </w:rPr>
      </w:r>
    </w:p>
    <w:p>
      <w:pPr>
        <w:ind w:firstLine="482"/>
        <w:rPr>
          <w:highlight w:val="none"/>
        </w:rPr>
        <w:outlineLvl w:val="1"/>
      </w:pPr>
      <w:r>
        <w:rPr>
          <w:highlight w:val="none"/>
        </w:rPr>
      </w:r>
      <w:bookmarkStart w:id="211" w:name="_Toc22996"/>
      <w:r>
        <w:rPr>
          <w:highlight w:val="none"/>
        </w:rPr>
      </w:r>
      <w:bookmarkStart w:id="212" w:name="_Toc6416"/>
      <w:r>
        <w:rPr>
          <w:highlight w:val="none"/>
        </w:rPr>
      </w:r>
      <w:bookmarkStart w:id="213" w:name="_Toc194500889"/>
      <w:r>
        <w:rPr>
          <w:highlight w:val="none"/>
        </w:rPr>
      </w:r>
      <w:bookmarkStart w:id="214" w:name="_Toc27458"/>
      <w:r>
        <w:rPr>
          <w:highlight w:val="none"/>
        </w:rPr>
      </w:r>
      <w:bookmarkStart w:id="215" w:name="_Toc26336"/>
      <w:r>
        <w:rPr>
          <w:rFonts w:ascii="宋体" w:hAnsi="宋体" w:cs="宋体"/>
          <w:b/>
          <w:color w:val="000000"/>
          <w:sz w:val="24"/>
          <w:highlight w:val="none"/>
        </w:rPr>
        <w:t xml:space="preserve">政府采购政策功能落实</w:t>
      </w:r>
      <w:bookmarkEnd w:id="211"/>
      <w:r>
        <w:rPr>
          <w:highlight w:val="none"/>
        </w:rPr>
      </w:r>
      <w:bookmarkEnd w:id="212"/>
      <w:r>
        <w:rPr>
          <w:highlight w:val="none"/>
        </w:rPr>
      </w:r>
      <w:bookmarkEnd w:id="213"/>
      <w:r>
        <w:rPr>
          <w:highlight w:val="none"/>
        </w:rPr>
      </w:r>
      <w:bookmarkEnd w:id="214"/>
      <w:r>
        <w:rPr>
          <w:highlight w:val="none"/>
        </w:rPr>
      </w:r>
      <w:bookmarkEnd w:id="215"/>
      <w:r>
        <w:rPr>
          <w:highlight w:val="none"/>
        </w:rPr>
      </w:r>
      <w:r>
        <w:rPr>
          <w:highlight w:val="none"/>
        </w:rPr>
      </w:r>
    </w:p>
    <w:p>
      <w:pPr>
        <w:ind w:firstLine="480"/>
        <w:rPr>
          <w:highlight w:val="none"/>
        </w:rPr>
      </w:pPr>
      <w:r>
        <w:rPr>
          <w:rFonts w:ascii="宋体" w:hAnsi="宋体" w:cs="宋体"/>
          <w:color w:val="000000"/>
          <w:sz w:val="24"/>
          <w:highlight w:val="none"/>
        </w:rPr>
        <w:t xml:space="preserve">1、小微型企业价格扣除</w:t>
      </w:r>
      <w:r>
        <w:rPr>
          <w:highlight w:val="none"/>
        </w:rPr>
      </w:r>
    </w:p>
    <w:p>
      <w:pPr>
        <w:ind w:firstLine="480"/>
        <w:rPr>
          <w:highlight w:val="none"/>
        </w:rP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10%</w:t>
      </w:r>
      <w:r>
        <w:rPr>
          <w:rFonts w:ascii="宋体" w:hAnsi="宋体" w:cs="宋体"/>
          <w:color w:val="000000"/>
          <w:sz w:val="24"/>
          <w:highlight w:val="none"/>
        </w:rPr>
        <w:t xml:space="preserve">的扣除价格，用扣除后的价格参与评审。</w:t>
      </w:r>
      <w:r>
        <w:rPr>
          <w:highlight w:val="none"/>
        </w:rPr>
      </w:r>
    </w:p>
    <w:p>
      <w:pPr>
        <w:ind w:firstLine="480"/>
        <w:rPr>
          <w:highlight w:val="none"/>
        </w:rPr>
      </w:pPr>
      <w:r>
        <w:rPr>
          <w:rFonts w:ascii="宋体" w:hAnsi="宋体" w:cs="宋体"/>
          <w:color w:val="000000"/>
          <w:sz w:val="24"/>
          <w:highlight w:val="none"/>
        </w:rPr>
        <w:t xml:space="preserve">（2）供应商需按照采购文件的要求提供相应的《小微企业声明函》。</w:t>
      </w:r>
      <w:r>
        <w:rPr>
          <w:highlight w:val="none"/>
        </w:rPr>
      </w:r>
    </w:p>
    <w:p>
      <w:pPr>
        <w:ind w:firstLine="480"/>
        <w:rPr>
          <w:highlight w:val="none"/>
        </w:rPr>
      </w:pPr>
      <w:r>
        <w:rPr>
          <w:rFonts w:ascii="宋体" w:hAnsi="宋体" w:cs="宋体"/>
          <w:color w:val="000000"/>
          <w:sz w:val="24"/>
          <w:highlight w:val="none"/>
        </w:rPr>
        <w:t xml:space="preserve">（3）企业标准请参照《关于印发中小企业划型标准规定的通知》（工信部联企业[2011]300号）文件规定自行填写。</w:t>
      </w:r>
      <w:r>
        <w:rPr>
          <w:highlight w:val="none"/>
        </w:rPr>
      </w:r>
    </w:p>
    <w:p>
      <w:pPr>
        <w:ind w:firstLine="480"/>
        <w:spacing w:before="161"/>
        <w:rPr>
          <w:highlight w:val="none"/>
        </w:rPr>
      </w:pPr>
      <w:r>
        <w:rPr>
          <w:rFonts w:ascii="宋体" w:hAnsi="宋体" w:cs="宋体"/>
          <w:color w:val="000000"/>
          <w:sz w:val="24"/>
          <w:highlight w:val="none"/>
        </w:rPr>
        <w:t xml:space="preserve">2、残疾人福利单位价格扣除</w:t>
      </w:r>
      <w:r>
        <w:rPr>
          <w:highlight w:val="none"/>
        </w:rPr>
      </w:r>
    </w:p>
    <w:p>
      <w:pPr>
        <w:ind w:firstLine="480"/>
        <w:rPr>
          <w:highlight w:val="none"/>
        </w:rP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10%</w:t>
      </w:r>
      <w:r>
        <w:rPr>
          <w:rFonts w:ascii="宋体" w:hAnsi="宋体" w:cs="宋体"/>
          <w:color w:val="000000"/>
          <w:sz w:val="24"/>
          <w:highlight w:val="none"/>
        </w:rPr>
        <w:t xml:space="preserve">的价格扣除，用扣除后的价格参与评审。</w:t>
      </w:r>
      <w:r>
        <w:rPr>
          <w:highlight w:val="none"/>
        </w:rPr>
      </w:r>
    </w:p>
    <w:p>
      <w:pPr>
        <w:ind w:firstLine="480"/>
        <w:rPr>
          <w:highlight w:val="none"/>
        </w:rPr>
      </w:pPr>
      <w:r>
        <w:rPr>
          <w:rFonts w:ascii="宋体" w:hAnsi="宋体" w:cs="宋体"/>
          <w:color w:val="000000"/>
          <w:sz w:val="24"/>
          <w:highlight w:val="none"/>
        </w:rPr>
        <w:t xml:space="preserve">（2）残疾人福利单位需按照采购文件的要求提供《残疾人福利性单位声明函》。</w:t>
      </w:r>
      <w:r>
        <w:rPr>
          <w:highlight w:val="none"/>
        </w:rPr>
      </w:r>
    </w:p>
    <w:p>
      <w:pPr>
        <w:ind w:firstLine="480"/>
        <w:rPr>
          <w:highlight w:val="none"/>
        </w:rPr>
      </w:pPr>
      <w:r>
        <w:rPr>
          <w:rFonts w:ascii="宋体" w:hAnsi="宋体" w:cs="宋体"/>
          <w:color w:val="000000"/>
          <w:sz w:val="24"/>
          <w:highlight w:val="none"/>
        </w:rPr>
        <w:t xml:space="preserve">（3）残疾人福利单位标准请参照《关于促进残疾人就业政府采购政策的通知》（财库〔2017〕141号）。</w:t>
      </w:r>
      <w:r>
        <w:rPr>
          <w:highlight w:val="none"/>
        </w:rPr>
      </w:r>
    </w:p>
    <w:p>
      <w:pPr>
        <w:ind w:firstLine="480"/>
        <w:spacing w:before="161"/>
        <w:rPr>
          <w:highlight w:val="none"/>
        </w:rPr>
      </w:pPr>
      <w:r>
        <w:rPr>
          <w:rFonts w:ascii="宋体" w:hAnsi="宋体" w:cs="宋体"/>
          <w:color w:val="000000"/>
          <w:sz w:val="24"/>
          <w:highlight w:val="none"/>
        </w:rPr>
        <w:t xml:space="preserve">3、监狱和戒毒企业价格扣除</w:t>
      </w:r>
      <w:r>
        <w:rPr>
          <w:highlight w:val="none"/>
        </w:rPr>
      </w:r>
    </w:p>
    <w:p>
      <w:pPr>
        <w:ind w:firstLine="480"/>
        <w:rPr>
          <w:highlight w:val="none"/>
        </w:rP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10%</w:t>
      </w:r>
      <w:r>
        <w:rPr>
          <w:rFonts w:ascii="宋体" w:hAnsi="宋体" w:cs="宋体"/>
          <w:color w:val="000000"/>
          <w:sz w:val="24"/>
          <w:highlight w:val="none"/>
        </w:rPr>
        <w:t xml:space="preserve">的价格扣除，用扣除后的价格参与评审。</w:t>
      </w:r>
      <w:r>
        <w:rPr>
          <w:highlight w:val="none"/>
        </w:rPr>
      </w:r>
    </w:p>
    <w:p>
      <w:pPr>
        <w:ind w:firstLine="480"/>
        <w:rPr>
          <w:highlight w:val="none"/>
        </w:rP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p>
    <w:p>
      <w:pPr>
        <w:ind w:firstLine="480"/>
        <w:rPr>
          <w:highlight w:val="none"/>
        </w:rPr>
      </w:pPr>
      <w:r>
        <w:rPr>
          <w:rFonts w:ascii="宋体" w:hAnsi="宋体" w:cs="宋体"/>
          <w:color w:val="000000"/>
          <w:sz w:val="24"/>
          <w:highlight w:val="none"/>
        </w:rPr>
        <w:t xml:space="preserve">（3）监狱企业标准请参照《关于政府采购支持监狱企业发展有关问题的通知》（财库[2014]68号）。</w:t>
      </w:r>
      <w:r>
        <w:rPr>
          <w:highlight w:val="none"/>
        </w:rPr>
      </w:r>
    </w:p>
    <w:p>
      <w:pPr>
        <w:ind w:firstLine="480"/>
        <w:spacing w:before="161"/>
        <w:rPr>
          <w:highlight w:val="none"/>
        </w:rPr>
      </w:pPr>
      <w:r>
        <w:rPr>
          <w:rFonts w:ascii="宋体" w:hAnsi="宋体" w:cs="宋体"/>
          <w:color w:val="000000"/>
          <w:sz w:val="24"/>
          <w:highlight w:val="none"/>
        </w:rPr>
        <w:t xml:space="preserve">4、残疾人福利单位、监狱企业属于小型、微型企业的，不重复享受政策。</w:t>
      </w:r>
      <w:r>
        <w:rPr>
          <w:highlight w:val="none"/>
        </w:rPr>
      </w:r>
    </w:p>
    <w:p>
      <w:pPr>
        <w:ind w:firstLine="480"/>
        <w:spacing w:before="161"/>
        <w:rPr>
          <w:highlight w:val="none"/>
        </w:rP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4%</w:t>
      </w:r>
      <w:r>
        <w:rPr>
          <w:rFonts w:ascii="宋体" w:hAnsi="宋体" w:cs="宋体"/>
          <w:color w:val="000000"/>
          <w:sz w:val="24"/>
          <w:highlight w:val="none"/>
        </w:rPr>
        <w:t xml:space="preserve">的价格扣除，用扣除后的价格参与评审。</w:t>
      </w:r>
      <w:r>
        <w:rPr>
          <w:highlight w:val="none"/>
        </w:rPr>
      </w:r>
    </w:p>
    <w:p>
      <w:pPr>
        <w:ind w:firstLine="480"/>
        <w:spacing w:before="161" w:line="360" w:lineRule="auto"/>
        <w:rPr>
          <w:rFonts w:ascii="宋体" w:hAnsi="宋体" w:cs="宋体"/>
          <w:color w:val="000000"/>
          <w:sz w:val="24"/>
          <w:highlight w:val="none"/>
        </w:rP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10%</w:t>
      </w:r>
      <w:r>
        <w:rPr>
          <w:rFonts w:ascii="宋体" w:hAnsi="宋体" w:cs="宋体"/>
          <w:color w:val="000000"/>
          <w:sz w:val="24"/>
          <w:highlight w:val="none"/>
        </w:rPr>
        <w:t xml:space="preserve">价格扣除，用扣除后的价格参与评审。</w:t>
      </w:r>
      <w:r>
        <w:rPr>
          <w:highlight w:val="none"/>
        </w:rPr>
      </w:r>
    </w:p>
    <w:p>
      <w:pPr>
        <w:ind w:firstLine="480"/>
        <w:spacing w:before="161" w:line="360" w:lineRule="auto"/>
        <w:rPr>
          <w:rFonts w:ascii="宋体" w:hAnsi="宋体" w:cs="宋体"/>
          <w:color w:val="ff0000"/>
          <w:sz w:val="24"/>
          <w:highlight w:val="none"/>
        </w:rPr>
      </w:pPr>
      <w:r>
        <w:rPr>
          <w:rFonts w:hint="eastAsia" w:ascii="宋体" w:hAnsi="宋体" w:cs="宋体"/>
          <w:color w:val="ff0000"/>
          <w:sz w:val="24"/>
          <w:highlight w:val="none"/>
        </w:rPr>
        <w:t xml:space="preserve">7、采购本国产品的支持政策</w:t>
      </w:r>
      <w:r>
        <w:rPr>
          <w:highlight w:val="none"/>
        </w:rPr>
      </w:r>
    </w:p>
    <w:p>
      <w:pPr>
        <w:ind w:firstLine="480"/>
        <w:spacing w:before="161" w:line="360" w:lineRule="auto"/>
        <w:rPr>
          <w:rFonts w:ascii="宋体" w:hAnsi="宋体" w:cs="宋体"/>
          <w:sz w:val="24"/>
          <w:highlight w:val="none"/>
        </w:rPr>
      </w:pPr>
      <w:r>
        <w:rPr>
          <w:rFonts w:hint="eastAsia" w:ascii="宋体" w:hAnsi="宋体" w:cs="宋体"/>
          <w:sz w:val="24"/>
          <w:highlight w:val="none"/>
        </w:rPr>
        <w:t xml:space="preserve">7.1 本项目政府采购活动中既有本国产品又有非本国产品参与竞争的，依法对本国产品给予价格评审优惠，对本国产品的报价给予</w:t>
      </w:r>
      <w:r>
        <w:rPr>
          <w:rFonts w:hint="eastAsia" w:ascii="宋体" w:hAnsi="宋体" w:cs="宋体"/>
          <w:color w:val="ff0000"/>
          <w:sz w:val="24"/>
          <w:highlight w:val="none"/>
        </w:rPr>
        <w:t xml:space="preserve">20%</w:t>
      </w:r>
      <w:r>
        <w:rPr>
          <w:rFonts w:hint="eastAsia" w:ascii="宋体" w:hAnsi="宋体" w:cs="宋体"/>
          <w:sz w:val="24"/>
          <w:highlight w:val="none"/>
        </w:rPr>
        <w:t xml:space="preserve">的价格扣除，用扣除后的价格参与评审。</w:t>
      </w:r>
      <w:r>
        <w:rPr>
          <w:highlight w:val="none"/>
        </w:rPr>
      </w:r>
    </w:p>
    <w:p>
      <w:pPr>
        <w:ind w:firstLine="480"/>
        <w:spacing w:before="161" w:line="360" w:lineRule="auto"/>
        <w:rPr>
          <w:rFonts w:ascii="宋体" w:hAnsi="宋体" w:cs="宋体"/>
          <w:sz w:val="24"/>
          <w:highlight w:val="none"/>
        </w:rPr>
      </w:pPr>
      <w:r>
        <w:rPr>
          <w:rFonts w:hint="eastAsia" w:ascii="宋体" w:hAnsi="宋体" w:cs="宋体"/>
          <w:sz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ff0000"/>
          <w:sz w:val="24"/>
          <w:highlight w:val="none"/>
        </w:rPr>
        <w:t xml:space="preserve">80%</w:t>
      </w:r>
      <w:r>
        <w:rPr>
          <w:rFonts w:hint="eastAsia" w:ascii="宋体" w:hAnsi="宋体" w:cs="宋体"/>
          <w:sz w:val="24"/>
          <w:highlight w:val="none"/>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p>
    <w:p>
      <w:pPr>
        <w:ind w:firstLine="480"/>
        <w:spacing w:before="161" w:line="360" w:lineRule="auto"/>
        <w:rPr>
          <w:rFonts w:ascii="宋体" w:hAnsi="宋体" w:cs="宋体"/>
          <w:sz w:val="24"/>
          <w:highlight w:val="none"/>
        </w:rPr>
      </w:pPr>
      <w:r>
        <w:rPr>
          <w:rFonts w:hint="eastAsia" w:ascii="宋体" w:hAnsi="宋体" w:cs="宋体"/>
          <w:sz w:val="24"/>
          <w:highlight w:val="none"/>
        </w:rPr>
        <w:t xml:space="preserve">7.3 供应商需按照招标文件的要求提供《关于符合本国产品标准的声明函》（以下简称《声明函》），</w:t>
      </w:r>
      <w:r>
        <w:rPr>
          <w:rFonts w:hint="eastAsia" w:ascii="宋体" w:hAnsi="宋体" w:cs="宋体"/>
          <w:color w:val="ff0000"/>
          <w:sz w:val="24"/>
          <w:highlight w:val="none"/>
        </w:rPr>
        <w:t xml:space="preserve">如不提供将不享受本国产品价格评审优惠</w:t>
      </w:r>
      <w:r>
        <w:rPr>
          <w:rFonts w:hint="eastAsia" w:ascii="宋体" w:hAnsi="宋体" w:cs="宋体"/>
          <w:sz w:val="24"/>
          <w:highlight w:val="none"/>
        </w:rPr>
        <w:t xml:space="preserve">。</w:t>
      </w:r>
      <w:r>
        <w:rPr>
          <w:highlight w:val="none"/>
        </w:rPr>
      </w:r>
    </w:p>
    <w:p>
      <w:pPr>
        <w:ind w:firstLine="480"/>
        <w:spacing w:before="161" w:line="360" w:lineRule="auto"/>
        <w:rPr>
          <w:rFonts w:ascii="宋体" w:hAnsi="宋体" w:cs="宋体"/>
          <w:sz w:val="24"/>
          <w:highlight w:val="none"/>
        </w:rPr>
      </w:pPr>
      <w:r>
        <w:rPr>
          <w:rFonts w:hint="eastAsia" w:ascii="宋体" w:hAnsi="宋体" w:cs="宋体"/>
          <w:sz w:val="24"/>
          <w:highlight w:val="none"/>
        </w:rPr>
        <w:t xml:space="preserve">7.4 供应商需在《声明函》中</w:t>
      </w:r>
      <w:r>
        <w:rPr>
          <w:rFonts w:hint="eastAsia" w:ascii="宋体" w:hAnsi="宋体" w:cs="宋体"/>
          <w:color w:val="ff0000"/>
          <w:sz w:val="24"/>
          <w:highlight w:val="none"/>
        </w:rPr>
        <w:t xml:space="preserve">逐一、</w:t>
      </w:r>
      <w:r>
        <w:rPr>
          <w:rFonts w:ascii="宋体" w:hAnsi="宋体" w:cs="宋体"/>
          <w:color w:val="ff0000"/>
          <w:sz w:val="24"/>
          <w:highlight w:val="none"/>
        </w:rPr>
        <w:t xml:space="preserve">准确</w:t>
      </w:r>
      <w:r>
        <w:rPr>
          <w:rFonts w:hint="eastAsia" w:ascii="宋体" w:hAnsi="宋体" w:cs="宋体"/>
          <w:sz w:val="24"/>
          <w:highlight w:val="none"/>
        </w:rPr>
        <w:t xml:space="preserve">填写产品名称、厂名、生产厂址三项信息（《声明函》中用</w:t>
      </w:r>
      <w:r>
        <w:rPr>
          <w:rFonts w:hint="eastAsia" w:ascii="宋体" w:hAnsi="宋体" w:cs="宋体"/>
          <w:sz w:val="24"/>
          <w:highlight w:val="none"/>
        </w:rPr>
        <w:t xml:space="preserve">斜线划除的</w:t>
      </w:r>
      <w:r>
        <w:rPr>
          <w:rFonts w:hint="eastAsia" w:ascii="宋体" w:hAnsi="宋体" w:cs="宋体"/>
          <w:sz w:val="24"/>
          <w:highlight w:val="none"/>
        </w:rPr>
        <w:t xml:space="preserve">地方无需填写），</w:t>
      </w:r>
      <w:r>
        <w:rPr>
          <w:rFonts w:hint="eastAsia" w:ascii="宋体" w:hAnsi="宋体" w:cs="宋体"/>
          <w:color w:val="ff0000"/>
          <w:sz w:val="24"/>
          <w:highlight w:val="none"/>
        </w:rPr>
        <w:t xml:space="preserve">三</w:t>
      </w:r>
      <w:r>
        <w:rPr>
          <w:rFonts w:ascii="宋体" w:hAnsi="宋体" w:cs="宋体"/>
          <w:color w:val="ff0000"/>
          <w:sz w:val="24"/>
          <w:highlight w:val="none"/>
        </w:rPr>
        <w:t xml:space="preserve">项信息中</w:t>
      </w:r>
      <w:r>
        <w:rPr>
          <w:rFonts w:hint="eastAsia" w:ascii="宋体" w:hAnsi="宋体" w:cs="宋体"/>
          <w:color w:val="ff0000"/>
          <w:sz w:val="24"/>
          <w:highlight w:val="none"/>
        </w:rPr>
        <w:t xml:space="preserve">任意一项未填写的视为该项产品不符合本国产品标准，不享受本国产品价格评审优惠</w:t>
      </w:r>
      <w:r>
        <w:rPr>
          <w:rFonts w:hint="eastAsia" w:ascii="宋体" w:hAnsi="宋体" w:cs="宋体"/>
          <w:sz w:val="24"/>
          <w:highlight w:val="none"/>
        </w:rPr>
        <w:t xml:space="preserve">。</w:t>
      </w:r>
      <w:r>
        <w:rPr>
          <w:highlight w:val="none"/>
        </w:rPr>
      </w:r>
    </w:p>
    <w:p>
      <w:pPr>
        <w:ind w:firstLine="480"/>
        <w:spacing w:before="161" w:line="360" w:lineRule="auto"/>
        <w:rPr>
          <w:rFonts w:ascii="宋体" w:hAnsi="宋体" w:cs="宋体"/>
          <w:sz w:val="24"/>
          <w:highlight w:val="none"/>
        </w:rPr>
      </w:pPr>
      <w:r>
        <w:rPr>
          <w:rFonts w:hint="eastAsia" w:ascii="宋体" w:hAnsi="宋体" w:cs="宋体"/>
          <w:sz w:val="24"/>
          <w:highlight w:val="none"/>
        </w:rPr>
        <w:t xml:space="preserve">7.5 评标过程中，如发现供应商在《声明函》内容</w:t>
      </w:r>
      <w:r>
        <w:rPr>
          <w:rFonts w:ascii="宋体" w:hAnsi="宋体" w:cs="宋体"/>
          <w:sz w:val="24"/>
          <w:highlight w:val="none"/>
        </w:rPr>
        <w:t xml:space="preserve">含义不明确、同类事项与投</w:t>
      </w:r>
      <w:r>
        <w:rPr>
          <w:rFonts w:hint="eastAsia" w:ascii="宋体" w:hAnsi="宋体" w:cs="宋体"/>
          <w:sz w:val="24"/>
          <w:highlight w:val="none"/>
        </w:rPr>
        <w:t xml:space="preserve">标</w:t>
      </w:r>
      <w:r>
        <w:rPr>
          <w:rFonts w:ascii="宋体" w:hAnsi="宋体" w:cs="宋体"/>
          <w:sz w:val="24"/>
          <w:highlight w:val="none"/>
        </w:rPr>
        <w:t xml:space="preserve">（</w:t>
      </w:r>
      <w:r>
        <w:rPr>
          <w:rFonts w:hint="eastAsia" w:ascii="宋体" w:hAnsi="宋体" w:cs="宋体"/>
          <w:sz w:val="24"/>
          <w:highlight w:val="none"/>
        </w:rPr>
        <w:t xml:space="preserve">响应</w:t>
      </w:r>
      <w:r>
        <w:rPr>
          <w:rFonts w:ascii="宋体" w:hAnsi="宋体" w:cs="宋体"/>
          <w:sz w:val="24"/>
          <w:highlight w:val="none"/>
        </w:rPr>
        <w:t xml:space="preserve">）</w:t>
      </w:r>
      <w:r>
        <w:rPr>
          <w:rFonts w:hint="eastAsia" w:ascii="宋体" w:hAnsi="宋体" w:cs="宋体"/>
          <w:sz w:val="24"/>
          <w:highlight w:val="none"/>
        </w:rPr>
        <w:t xml:space="preserve">文件</w:t>
      </w:r>
      <w:r>
        <w:rPr>
          <w:rFonts w:ascii="宋体" w:hAnsi="宋体" w:cs="宋体"/>
          <w:sz w:val="24"/>
          <w:highlight w:val="none"/>
        </w:rPr>
        <w:t xml:space="preserve">表述不一致或者有</w:t>
      </w:r>
      <w:r>
        <w:rPr>
          <w:rFonts w:hint="eastAsia" w:ascii="宋体" w:hAnsi="宋体" w:cs="宋体"/>
          <w:sz w:val="24"/>
          <w:highlight w:val="none"/>
        </w:rPr>
        <w:t xml:space="preserve">明显</w:t>
      </w:r>
      <w:r>
        <w:rPr>
          <w:rFonts w:ascii="宋体" w:hAnsi="宋体" w:cs="宋体"/>
          <w:sz w:val="24"/>
          <w:highlight w:val="none"/>
        </w:rPr>
        <w:t xml:space="preserve">文字错误等情况的</w:t>
      </w:r>
      <w:r>
        <w:rPr>
          <w:rFonts w:hint="eastAsia" w:ascii="宋体" w:hAnsi="宋体" w:cs="宋体"/>
          <w:sz w:val="24"/>
          <w:highlight w:val="none"/>
        </w:rPr>
        <w:t xml:space="preserve">，评标委员会应当以书面形式要求供应商</w:t>
      </w:r>
      <w:r>
        <w:rPr>
          <w:rFonts w:hint="eastAsia" w:ascii="宋体" w:hAnsi="宋体" w:cs="宋体"/>
          <w:sz w:val="24"/>
          <w:highlight w:val="none"/>
        </w:rPr>
        <w:t xml:space="preserve">作出</w:t>
      </w:r>
      <w:r>
        <w:rPr>
          <w:rFonts w:hint="eastAsia" w:ascii="宋体" w:hAnsi="宋体" w:cs="宋体"/>
          <w:sz w:val="24"/>
          <w:highlight w:val="non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p>
    <w:p>
      <w:pPr>
        <w:ind w:firstLine="480"/>
        <w:spacing w:before="161" w:line="360" w:lineRule="auto"/>
        <w:rPr>
          <w:rFonts w:ascii="宋体" w:hAnsi="宋体" w:cs="宋体"/>
          <w:sz w:val="24"/>
          <w:highlight w:val="none"/>
        </w:rPr>
      </w:pPr>
      <w:r>
        <w:rPr>
          <w:rFonts w:ascii="宋体" w:hAnsi="宋体" w:cs="宋体"/>
          <w:sz w:val="24"/>
          <w:highlight w:val="none"/>
        </w:rPr>
        <w:t xml:space="preserve">7.6</w:t>
      </w:r>
      <w:r>
        <w:rPr>
          <w:rFonts w:hint="eastAsia" w:ascii="宋体" w:hAnsi="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none"/>
        </w:rPr>
      </w:r>
    </w:p>
    <w:p>
      <w:pPr>
        <w:ind w:firstLine="480"/>
        <w:spacing w:before="161" w:line="360" w:lineRule="auto"/>
        <w:rPr>
          <w:rFonts w:ascii="宋体" w:hAnsi="宋体" w:cs="宋体"/>
          <w:sz w:val="24"/>
          <w:highlight w:val="none"/>
        </w:rPr>
      </w:pPr>
      <w:r>
        <w:rPr>
          <w:rFonts w:ascii="宋体" w:hAnsi="宋体" w:cs="宋体"/>
          <w:sz w:val="24"/>
          <w:highlight w:val="none"/>
        </w:rPr>
        <w:t xml:space="preserve">7.7</w:t>
      </w:r>
      <w:r>
        <w:rPr>
          <w:rFonts w:hint="eastAsia" w:ascii="宋体" w:hAnsi="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color w:val="ff0000"/>
          <w:sz w:val="24"/>
          <w:highlight w:val="none"/>
        </w:rPr>
        <w:t xml:space="preserve">对医疗器械产品，取得药品监督管理部门授予的准字号医疗器械注册证的，属于在中国境内生产的产品；</w:t>
      </w:r>
      <w:r>
        <w:rPr>
          <w:rFonts w:hint="eastAsia" w:ascii="宋体" w:hAnsi="宋体" w:cs="宋体"/>
          <w:sz w:val="24"/>
          <w:highlight w:val="none"/>
        </w:rPr>
        <w:t xml:space="preserve">其他产品，根据实际情况判断是否在中国境内生产。</w:t>
      </w:r>
      <w:r>
        <w:rPr>
          <w:highlight w:val="none"/>
        </w:rPr>
      </w:r>
    </w:p>
    <w:p>
      <w:pPr>
        <w:ind w:firstLine="482"/>
        <w:spacing w:line="360" w:lineRule="auto"/>
        <w:rPr>
          <w:rFonts w:ascii="宋体" w:hAnsi="宋体" w:cs="宋体"/>
          <w:b/>
          <w:color w:val="000000"/>
          <w:sz w:val="24"/>
          <w:highlight w:val="none"/>
        </w:rPr>
        <w:outlineLvl w:val="1"/>
      </w:pPr>
      <w:r>
        <w:rPr>
          <w:rFonts w:hint="eastAsia" w:ascii="宋体" w:hAnsi="宋体" w:cs="宋体"/>
          <w:b/>
          <w:color w:val="000000"/>
          <w:sz w:val="24"/>
          <w:highlight w:val="none"/>
        </w:rPr>
        <w:t xml:space="preserve">资格</w:t>
      </w:r>
      <w:r>
        <w:rPr>
          <w:rFonts w:ascii="宋体" w:hAnsi="宋体" w:cs="宋体"/>
          <w:b/>
          <w:color w:val="000000"/>
          <w:sz w:val="24"/>
          <w:highlight w:val="none"/>
        </w:rPr>
        <w:t xml:space="preserve">审查内容</w:t>
      </w:r>
      <w:r>
        <w:rPr>
          <w:highlight w:val="none"/>
        </w:rP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在综合评审之前，采购人应当</w:t>
      </w:r>
      <w:r>
        <w:rPr>
          <w:rFonts w:hint="eastAsia" w:ascii="宋体" w:hAnsi="宋体" w:cs="宋体"/>
          <w:b/>
          <w:color w:val="000000"/>
          <w:sz w:val="24"/>
          <w:highlight w:val="none"/>
        </w:rPr>
        <w:t xml:space="preserve">按采购文件的资格要求</w:t>
      </w:r>
      <w:r>
        <w:rPr>
          <w:rFonts w:hint="eastAsia" w:ascii="宋体" w:hAnsi="宋体" w:cs="宋体"/>
          <w:b/>
          <w:color w:val="000000"/>
          <w:sz w:val="24"/>
          <w:highlight w:val="none"/>
        </w:rPr>
        <w:t xml:space="preserve">对</w:t>
      </w:r>
      <w:r>
        <w:rPr>
          <w:rFonts w:hint="eastAsia" w:ascii="宋体" w:hAnsi="宋体" w:cs="宋体"/>
          <w:b/>
          <w:color w:val="000000"/>
          <w:sz w:val="24"/>
          <w:highlight w:val="none"/>
        </w:rPr>
        <w:t xml:space="preserve">所有</w:t>
      </w:r>
      <w:r>
        <w:rPr>
          <w:rFonts w:hint="eastAsia" w:ascii="宋体" w:hAnsi="宋体" w:cs="宋体"/>
          <w:b/>
          <w:color w:val="000000"/>
          <w:sz w:val="24"/>
          <w:highlight w:val="none"/>
        </w:rPr>
        <w:t xml:space="preserve">投标人进行资格审查</w:t>
      </w:r>
      <w:r>
        <w:rPr>
          <w:rFonts w:hint="eastAsia" w:ascii="宋体" w:hAnsi="宋体" w:cs="宋体"/>
          <w:b/>
          <w:color w:val="000000"/>
          <w:sz w:val="24"/>
          <w:highlight w:val="none"/>
        </w:rPr>
        <w:t xml:space="preserve">，具体内容详见《第一章 投标邀请》中“二、申请人的资格要求”</w:t>
      </w:r>
      <w:r>
        <w:rPr>
          <w:rFonts w:hint="eastAsia" w:ascii="宋体" w:hAnsi="宋体" w:cs="宋体"/>
          <w:b/>
          <w:color w:val="000000"/>
          <w:sz w:val="24"/>
          <w:highlight w:val="none"/>
        </w:rPr>
        <w:t xml:space="preserve">。</w:t>
      </w:r>
      <w:r>
        <w:rPr>
          <w:highlight w:val="none"/>
        </w:rPr>
      </w:r>
    </w:p>
    <w:p>
      <w:pPr>
        <w:spacing w:line="360" w:lineRule="auto"/>
        <w:rPr>
          <w:rFonts w:ascii="宋体" w:hAnsi="宋体" w:cs="宋体"/>
          <w:color w:val="000000"/>
          <w:sz w:val="24"/>
          <w:highlight w:val="none"/>
        </w:rPr>
      </w:pPr>
      <w:r>
        <w:rPr>
          <w:rFonts w:ascii="宋体" w:hAnsi="宋体" w:cs="宋体"/>
          <w:color w:val="000000"/>
          <w:sz w:val="24"/>
          <w:highlight w:val="none"/>
        </w:rPr>
        <w:t xml:space="preserve">采购人在进行资格性审查的同时，将在“信用中国”网站（www.creditchina.gov.cn）</w:t>
      </w:r>
      <w:r>
        <w:rPr>
          <w:rFonts w:hint="eastAsia" w:ascii="宋体" w:hAnsi="宋体" w:cs="宋体"/>
          <w:color w:val="000000"/>
          <w:sz w:val="24"/>
          <w:highlight w:val="none"/>
        </w:rPr>
        <w:t xml:space="preserve">对投标人是否被列入失信被执行人、重大税收违法案件当事人名单、政府采购严重失信行为记录名单情况进行查询，以确定投标人是否具备投标资格。接受联合体的项目，两个以上的自然人、法人或者其他组织组成一个联合体，以一个投标人的身份共同参加政府采购活动的,联合体成员存在不良信用记录的，视同联合体存在不良应用记录。</w:t>
      </w:r>
      <w:r>
        <w:rPr>
          <w:highlight w:val="none"/>
        </w:rPr>
      </w:r>
    </w:p>
    <w:p>
      <w:pPr>
        <w:pStyle w:val="737"/>
        <w:rPr>
          <w:highlight w:val="none"/>
        </w:rPr>
      </w:pPr>
      <w:r>
        <w:rPr>
          <w:highlight w:val="none"/>
        </w:rPr>
      </w:r>
      <w:r>
        <w:rPr>
          <w:highlight w:val="none"/>
        </w:rPr>
      </w:r>
    </w:p>
    <w:p>
      <w:pPr>
        <w:ind w:firstLine="482"/>
        <w:spacing w:line="360" w:lineRule="auto"/>
        <w:rPr>
          <w:rFonts w:ascii="宋体" w:hAnsi="宋体" w:cs="宋体"/>
          <w:b/>
          <w:color w:val="000000"/>
          <w:sz w:val="24"/>
          <w:highlight w:val="none"/>
        </w:rPr>
        <w:outlineLvl w:val="1"/>
      </w:pPr>
      <w:r>
        <w:rPr>
          <w:highlight w:val="none"/>
        </w:rPr>
      </w:r>
      <w:bookmarkStart w:id="216" w:name="_Toc21053"/>
      <w:r>
        <w:rPr>
          <w:highlight w:val="none"/>
        </w:rPr>
      </w:r>
      <w:bookmarkStart w:id="217" w:name="_Toc21141"/>
      <w:r>
        <w:rPr>
          <w:highlight w:val="none"/>
        </w:rPr>
      </w:r>
      <w:bookmarkStart w:id="218" w:name="_Toc7136"/>
      <w:r>
        <w:rPr>
          <w:highlight w:val="none"/>
        </w:rPr>
      </w:r>
      <w:bookmarkStart w:id="219" w:name="_Toc194500890"/>
      <w:r>
        <w:rPr>
          <w:highlight w:val="none"/>
        </w:rPr>
      </w:r>
      <w:bookmarkStart w:id="220" w:name="_Toc24524"/>
      <w:r>
        <w:rPr>
          <w:rFonts w:ascii="宋体" w:hAnsi="宋体" w:cs="宋体"/>
          <w:b/>
          <w:color w:val="000000"/>
          <w:sz w:val="24"/>
          <w:highlight w:val="none"/>
        </w:rPr>
        <w:t xml:space="preserve">符合性审查内容</w:t>
      </w:r>
      <w:bookmarkEnd w:id="216"/>
      <w:r>
        <w:rPr>
          <w:highlight w:val="none"/>
        </w:rPr>
      </w:r>
      <w:bookmarkEnd w:id="217"/>
      <w:r>
        <w:rPr>
          <w:highlight w:val="none"/>
        </w:rPr>
      </w:r>
      <w:bookmarkEnd w:id="218"/>
      <w:r>
        <w:rPr>
          <w:highlight w:val="none"/>
        </w:rPr>
      </w:r>
      <w:bookmarkEnd w:id="219"/>
      <w:r>
        <w:rPr>
          <w:highlight w:val="none"/>
        </w:rPr>
      </w:r>
      <w:bookmarkEnd w:id="220"/>
      <w:r>
        <w:rPr>
          <w:highlight w:val="none"/>
        </w:rPr>
      </w:r>
      <w:r>
        <w:rPr>
          <w:highlight w:val="none"/>
        </w:rP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在综合评审之前，评标委员会应当对通过资格审查的投标人的投标文件进行符合性审查；投标文件存在下列情况之一的，属于重大偏差，投标文件无效</w:t>
      </w:r>
      <w:r>
        <w:rPr>
          <w:rFonts w:hint="eastAsia" w:ascii="宋体" w:hAnsi="宋体" w:cs="宋体"/>
          <w:b/>
          <w:color w:val="000000"/>
          <w:sz w:val="24"/>
          <w:highlight w:val="none"/>
        </w:rPr>
        <w:t xml:space="preserve">。</w:t>
      </w:r>
      <w:r>
        <w:rPr>
          <w:highlight w:val="none"/>
        </w:rPr>
      </w:r>
    </w:p>
    <w:p>
      <w:pPr>
        <w:numPr>
          <w:ilvl w:val="0"/>
          <w:numId w:val="10"/>
        </w:numPr>
        <w:ind w:firstLine="482"/>
        <w:jc w:val="left"/>
        <w:rPr>
          <w:rFonts w:ascii="宋体" w:hAnsi="宋体"/>
          <w:b/>
          <w:sz w:val="24"/>
          <w:highlight w:val="none"/>
        </w:rPr>
      </w:pPr>
      <w:r>
        <w:rPr>
          <w:rFonts w:hint="eastAsia" w:ascii="宋体" w:hAnsi="宋体"/>
          <w:b/>
          <w:bCs/>
          <w:sz w:val="24"/>
          <w:highlight w:val="none"/>
        </w:rPr>
        <w:t xml:space="preserve">报价要求：</w:t>
      </w:r>
      <w:r>
        <w:rPr>
          <w:rFonts w:hint="eastAsia" w:ascii="宋体" w:hAnsi="宋体" w:cs="宋体"/>
          <w:b/>
          <w:iCs/>
          <w:sz w:val="24"/>
          <w:highlight w:val="none"/>
        </w:rPr>
        <w:t xml:space="preserve">不得超过最高限价。</w:t>
      </w:r>
      <w:r>
        <w:rPr>
          <w:highlight w:val="none"/>
        </w:rPr>
      </w:r>
    </w:p>
    <w:p>
      <w:pPr>
        <w:ind w:left="420"/>
        <w:jc w:val="left"/>
        <w:rPr>
          <w:rFonts w:ascii="宋体" w:hAnsi="宋体"/>
          <w:color w:val="000000"/>
          <w:sz w:val="24"/>
          <w:highlight w:val="none"/>
        </w:rPr>
      </w:pPr>
      <w:r>
        <w:rPr>
          <w:rFonts w:ascii="宋体" w:hAnsi="宋体"/>
          <w:color w:val="000000"/>
          <w:sz w:val="24"/>
          <w:highlight w:val="none"/>
        </w:rPr>
      </w:r>
      <w:r>
        <w:rPr>
          <w:highlight w:val="none"/>
        </w:rPr>
      </w:r>
    </w:p>
    <w:p>
      <w:pPr>
        <w:numPr>
          <w:ilvl w:val="0"/>
          <w:numId w:val="10"/>
        </w:numPr>
        <w:ind w:firstLine="482"/>
        <w:jc w:val="left"/>
        <w:rPr>
          <w:rFonts w:ascii="宋体" w:hAnsi="宋体"/>
          <w:b/>
          <w:bCs/>
          <w:color w:val="000000"/>
          <w:sz w:val="24"/>
          <w:highlight w:val="none"/>
        </w:rPr>
      </w:pPr>
      <w:r>
        <w:rPr>
          <w:rFonts w:hint="eastAsia" w:ascii="宋体" w:hAnsi="宋体"/>
          <w:b/>
          <w:bCs/>
          <w:color w:val="000000"/>
          <w:sz w:val="24"/>
          <w:highlight w:val="none"/>
        </w:rPr>
        <w:t xml:space="preserve">商务要求：</w:t>
      </w:r>
      <w:r>
        <w:rPr>
          <w:highlight w:val="none"/>
        </w:rPr>
      </w:r>
    </w:p>
    <w:p>
      <w:pPr>
        <w:ind w:firstLine="480"/>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《第六章投标文件格式》中“投标文件构成”有实质性缺漏的；</w:t>
      </w:r>
      <w:r>
        <w:rPr>
          <w:highlight w:val="none"/>
        </w:rPr>
      </w:r>
    </w:p>
    <w:p>
      <w:pPr>
        <w:ind w:firstLine="480"/>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投标函中注明的投标有效期少于招标文件要求；</w:t>
      </w:r>
      <w:r>
        <w:rPr>
          <w:highlight w:val="none"/>
        </w:rPr>
      </w:r>
    </w:p>
    <w:p>
      <w:pPr>
        <w:ind w:firstLine="480"/>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出现备选投标方案的；</w:t>
      </w:r>
      <w:r>
        <w:rPr>
          <w:highlight w:val="none"/>
        </w:rPr>
      </w:r>
    </w:p>
    <w:p>
      <w:pPr>
        <w:ind w:firstLine="480"/>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出现采购人不能接受的附加条件的；</w:t>
      </w:r>
      <w:r>
        <w:rPr>
          <w:highlight w:val="none"/>
        </w:rPr>
      </w:r>
    </w:p>
    <w:p>
      <w:pPr>
        <w:ind w:firstLine="480"/>
        <w:jc w:val="left"/>
        <w:spacing w:before="120"/>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投标文件出现法律、法规和招标文件规定的其他无效情形；</w:t>
      </w:r>
      <w:r>
        <w:rPr>
          <w:highlight w:val="none"/>
        </w:rPr>
      </w:r>
    </w:p>
    <w:p>
      <w:pPr>
        <w:ind w:firstLine="480"/>
        <w:jc w:val="left"/>
        <w:spacing w:before="120"/>
        <w:rPr>
          <w:rFonts w:ascii="宋体" w:hAnsi="宋体"/>
          <w:color w:val="000000"/>
          <w:sz w:val="24"/>
          <w:highlight w:val="none"/>
        </w:rPr>
      </w:pPr>
      <w:r>
        <w:rPr>
          <w:rFonts w:ascii="宋体" w:hAnsi="宋体"/>
          <w:color w:val="000000"/>
          <w:sz w:val="24"/>
          <w:highlight w:val="none"/>
        </w:rPr>
      </w:r>
      <w:r>
        <w:rPr>
          <w:highlight w:val="none"/>
        </w:rPr>
      </w:r>
    </w:p>
    <w:p>
      <w:pPr>
        <w:numPr>
          <w:ilvl w:val="0"/>
          <w:numId w:val="10"/>
        </w:numPr>
        <w:ind w:firstLine="482"/>
        <w:jc w:val="left"/>
        <w:rPr>
          <w:rFonts w:ascii="宋体" w:hAnsi="宋体"/>
          <w:b/>
          <w:bCs/>
          <w:color w:val="000000"/>
          <w:sz w:val="24"/>
          <w:highlight w:val="none"/>
        </w:rPr>
      </w:pPr>
      <w:r>
        <w:rPr>
          <w:rFonts w:hint="eastAsia" w:ascii="宋体" w:hAnsi="宋体"/>
          <w:b/>
          <w:bCs/>
          <w:color w:val="000000"/>
          <w:sz w:val="24"/>
          <w:highlight w:val="none"/>
        </w:rPr>
        <w:t xml:space="preserve">技术要求：</w:t>
      </w:r>
      <w:r>
        <w:rPr>
          <w:highlight w:val="none"/>
        </w:rPr>
      </w:r>
    </w:p>
    <w:p>
      <w:pPr>
        <w:ind w:firstLine="48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3.1技术要求中，</w:t>
      </w:r>
      <w:r>
        <w:rPr>
          <w:rFonts w:hint="eastAsia" w:ascii="宋体" w:hAnsi="宋体" w:cs="宋体"/>
          <w:color w:val="000000"/>
          <w:sz w:val="24"/>
          <w:highlight w:val="none"/>
        </w:rPr>
        <w:t xml:space="preserve">实质性响应条款（加注</w:t>
      </w:r>
      <w:r>
        <w:rPr>
          <w:rFonts w:ascii="宋体" w:hAnsi="宋体" w:cs="宋体"/>
          <w:color w:val="000000"/>
          <w:sz w:val="24"/>
          <w:highlight w:val="none"/>
        </w:rPr>
        <w:t xml:space="preserve">“★”</w:t>
      </w:r>
      <w:r>
        <w:rPr>
          <w:rFonts w:hint="eastAsia" w:ascii="宋体" w:hAnsi="宋体" w:cs="宋体"/>
          <w:color w:val="000000"/>
          <w:sz w:val="24"/>
          <w:highlight w:val="none"/>
        </w:rPr>
        <w:t xml:space="preserve">的关键</w:t>
      </w:r>
      <w:r>
        <w:rPr>
          <w:rFonts w:ascii="宋体" w:hAnsi="宋体" w:cs="宋体"/>
          <w:color w:val="000000"/>
          <w:sz w:val="24"/>
          <w:highlight w:val="none"/>
        </w:rPr>
        <w:t xml:space="preserve">参数</w:t>
      </w:r>
      <w:r>
        <w:rPr>
          <w:rFonts w:hint="eastAsia" w:ascii="宋体" w:hAnsi="宋体" w:cs="宋体"/>
          <w:color w:val="000000"/>
          <w:sz w:val="24"/>
          <w:highlight w:val="none"/>
        </w:rPr>
        <w:t xml:space="preserve">）</w:t>
      </w:r>
      <w:r>
        <w:rPr>
          <w:rFonts w:ascii="宋体" w:hAnsi="宋体" w:cs="宋体"/>
          <w:color w:val="000000"/>
          <w:sz w:val="24"/>
          <w:highlight w:val="none"/>
        </w:rPr>
        <w:t xml:space="preserve">不允许负偏离，否则投标无效；</w:t>
      </w:r>
      <w:r>
        <w:rPr>
          <w:highlight w:val="none"/>
        </w:rPr>
      </w:r>
    </w:p>
    <w:p>
      <w:pPr>
        <w:ind w:firstLine="48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3.2投标文件中的《技术要求响应</w:t>
      </w:r>
      <w:r>
        <w:rPr>
          <w:rFonts w:hint="eastAsia" w:ascii="宋体" w:hAnsi="宋体" w:cs="宋体"/>
          <w:color w:val="000000"/>
          <w:sz w:val="24"/>
          <w:highlight w:val="none"/>
        </w:rPr>
        <w:t xml:space="preserve">/</w:t>
      </w:r>
      <w:r>
        <w:rPr>
          <w:rFonts w:ascii="宋体" w:hAnsi="宋体" w:cs="宋体"/>
          <w:color w:val="000000"/>
          <w:sz w:val="24"/>
          <w:highlight w:val="none"/>
        </w:rPr>
        <w:t xml:space="preserve">偏离表》按照招标文件要求点对点应答的</w:t>
      </w:r>
      <w:r>
        <w:rPr>
          <w:rFonts w:hint="eastAsia" w:ascii="宋体" w:hAnsi="宋体" w:cs="宋体"/>
          <w:color w:val="000000"/>
          <w:sz w:val="24"/>
          <w:highlight w:val="none"/>
        </w:rPr>
        <w:t xml:space="preserve">。</w:t>
      </w:r>
      <w:bookmarkStart w:id="221" w:name="_Toc194500891"/>
      <w:r>
        <w:rPr>
          <w:highlight w:val="none"/>
        </w:rPr>
      </w:r>
      <w:bookmarkStart w:id="222" w:name="_Toc12524"/>
      <w:r>
        <w:rPr>
          <w:highlight w:val="none"/>
        </w:rPr>
      </w:r>
      <w:bookmarkStart w:id="223" w:name="_Toc7929"/>
      <w:r>
        <w:rPr>
          <w:highlight w:val="none"/>
        </w:rPr>
      </w:r>
      <w:bookmarkStart w:id="224" w:name="_Toc10103"/>
      <w:r>
        <w:rPr>
          <w:highlight w:val="none"/>
        </w:rPr>
      </w:r>
      <w:bookmarkStart w:id="225" w:name="_Toc20891"/>
      <w:r>
        <w:rPr>
          <w:highlight w:val="none"/>
        </w:rPr>
      </w:r>
      <w:r>
        <w:rPr>
          <w:highlight w:val="none"/>
        </w:rPr>
      </w:r>
    </w:p>
    <w:p>
      <w:pPr>
        <w:ind w:firstLine="48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highlight w:val="none"/>
        </w:rPr>
      </w:r>
    </w:p>
    <w:p>
      <w:pPr>
        <w:ind w:firstLine="482"/>
        <w:spacing w:line="360" w:lineRule="auto"/>
        <w:rPr>
          <w:rFonts w:ascii="宋体" w:hAnsi="宋体" w:cs="宋体"/>
          <w:b/>
          <w:color w:val="000000"/>
          <w:sz w:val="24"/>
          <w:highlight w:val="none"/>
        </w:rPr>
        <w:outlineLvl w:val="1"/>
      </w:pPr>
      <w:r>
        <w:rPr>
          <w:rFonts w:ascii="宋体" w:hAnsi="宋体" w:cs="宋体"/>
          <w:b/>
          <w:color w:val="000000"/>
          <w:sz w:val="24"/>
          <w:highlight w:val="none"/>
        </w:rPr>
        <w:t xml:space="preserve">评</w:t>
      </w:r>
      <w:r>
        <w:rPr>
          <w:rFonts w:hint="eastAsia" w:ascii="宋体" w:hAnsi="宋体" w:cs="宋体"/>
          <w:b/>
          <w:color w:val="000000"/>
          <w:sz w:val="24"/>
          <w:highlight w:val="none"/>
        </w:rPr>
        <w:t xml:space="preserve">分</w:t>
      </w:r>
      <w:r>
        <w:rPr>
          <w:rFonts w:ascii="宋体" w:hAnsi="宋体" w:cs="宋体"/>
          <w:b/>
          <w:color w:val="000000"/>
          <w:sz w:val="24"/>
          <w:highlight w:val="none"/>
        </w:rPr>
        <w:t xml:space="preserve">标准</w:t>
      </w:r>
      <w:bookmarkEnd w:id="221"/>
      <w:r>
        <w:rPr>
          <w:highlight w:val="none"/>
        </w:rPr>
      </w:r>
      <w:bookmarkEnd w:id="222"/>
      <w:r>
        <w:rPr>
          <w:highlight w:val="none"/>
        </w:rPr>
      </w:r>
      <w:bookmarkEnd w:id="223"/>
      <w:r>
        <w:rPr>
          <w:highlight w:val="none"/>
        </w:rPr>
      </w:r>
      <w:bookmarkEnd w:id="224"/>
      <w:r>
        <w:rPr>
          <w:highlight w:val="none"/>
        </w:rPr>
      </w:r>
      <w:bookmarkEnd w:id="225"/>
      <w:r>
        <w:rPr>
          <w:highlight w:val="none"/>
        </w:rPr>
      </w:r>
      <w:r>
        <w:rPr>
          <w:highlight w:val="none"/>
        </w:rPr>
      </w:r>
    </w:p>
    <w:p>
      <w:pPr>
        <w:jc w:val="center"/>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本项目采用综合评分法确定中标候选人</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评标委员会将按下列评分办法和标准进行评分</w:t>
      </w:r>
      <w:r>
        <w:rPr>
          <w:highlight w:val="none"/>
        </w:rPr>
      </w:r>
    </w:p>
    <w:tbl>
      <w:tblPr>
        <w:tblW w:w="5000" w:type="pct"/>
        <w:jc w:val="center"/>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1343"/>
        <w:gridCol w:w="6328"/>
        <w:gridCol w:w="613"/>
      </w:tblGrid>
      <w:tr>
        <w:trPr>
          <w:jc w:val="center"/>
          <w:trHeight w:val="639"/>
        </w:trPr>
        <w:tc>
          <w:tcPr>
            <w:tcBorders>
              <w:bottom w:val="single" w:color="000000" w:sz="6" w:space="0"/>
              <w:right w:val="single" w:color="000000" w:sz="6" w:space="0"/>
            </w:tcBorders>
            <w:tcMar>
              <w:left w:w="108" w:type="dxa"/>
              <w:top w:w="8" w:type="dxa"/>
              <w:right w:w="108" w:type="dxa"/>
              <w:bottom w:w="8" w:type="dxa"/>
            </w:tcMar>
            <w:tcW w:w="1387" w:type="dxa"/>
            <w:vAlign w:val="center"/>
            <w:textDirection w:val="lrTb"/>
            <w:noWrap w:val="false"/>
          </w:tcPr>
          <w:p>
            <w:pPr>
              <w:pStyle w:val="737"/>
              <w:jc w:val="center"/>
              <w:rPr>
                <w:highlight w:val="none"/>
              </w:rPr>
            </w:pPr>
            <w:r>
              <w:rPr>
                <w:b/>
                <w:bCs/>
                <w:highlight w:val="none"/>
              </w:rPr>
              <w:t xml:space="preserve">评审因素</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jc w:val="center"/>
              <w:rPr>
                <w:highlight w:val="none"/>
              </w:rPr>
            </w:pPr>
            <w:r>
              <w:rPr>
                <w:b/>
                <w:bCs/>
                <w:highlight w:val="none"/>
              </w:rPr>
              <w:t xml:space="preserve">评分标准</w:t>
            </w:r>
            <w:r>
              <w:rPr>
                <w:highlight w:val="none"/>
              </w:rPr>
            </w:r>
          </w:p>
        </w:tc>
        <w:tc>
          <w:tcPr>
            <w:tcBorders>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b/>
                <w:bCs/>
                <w:highlight w:val="none"/>
              </w:rPr>
              <w:t xml:space="preserve">分值</w:t>
            </w:r>
            <w:r>
              <w:rPr>
                <w:highlight w:val="none"/>
              </w:rPr>
            </w:r>
          </w:p>
        </w:tc>
      </w:tr>
      <w:tr>
        <w:trPr>
          <w:jc w:val="center"/>
          <w:trHeight w:val="1253"/>
        </w:trPr>
        <w:tc>
          <w:tcPr>
            <w:tcBorders>
              <w:top w:val="single" w:color="000000" w:sz="6" w:space="0"/>
              <w:bottom w:val="single" w:color="000000" w:sz="6" w:space="0"/>
              <w:right w:val="single" w:color="000000" w:sz="6" w:space="0"/>
            </w:tcBorders>
            <w:tcMar>
              <w:left w:w="108" w:type="dxa"/>
              <w:top w:w="8" w:type="dxa"/>
              <w:right w:w="108" w:type="dxa"/>
              <w:bottom w:w="8" w:type="dxa"/>
            </w:tcMar>
            <w:tcW w:w="1387" w:type="dxa"/>
            <w:vAlign w:val="center"/>
            <w:textDirection w:val="lrTb"/>
            <w:noWrap w:val="false"/>
          </w:tcPr>
          <w:p>
            <w:pPr>
              <w:pStyle w:val="737"/>
              <w:jc w:val="center"/>
              <w:rPr>
                <w:highlight w:val="none"/>
              </w:rPr>
            </w:pPr>
            <w:r>
              <w:rPr>
                <w:b/>
                <w:bCs/>
                <w:highlight w:val="none"/>
              </w:rPr>
              <w:t xml:space="preserve">价格</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满足招标文件要求且投标价格最低的投标报价为评标基准价，其价格分为满分</w:t>
            </w:r>
            <w:r>
              <w:rPr>
                <w:highlight w:val="none"/>
              </w:rPr>
              <w:t xml:space="preserve">30</w:t>
            </w:r>
            <w:r>
              <w:rPr>
                <w:highlight w:val="none"/>
              </w:rPr>
              <w:t xml:space="preserve">分，其他投标人的价格</w:t>
            </w:r>
            <w:r>
              <w:rPr>
                <w:highlight w:val="none"/>
              </w:rPr>
              <w:t xml:space="preserve">分按照</w:t>
            </w:r>
            <w:r>
              <w:rPr>
                <w:highlight w:val="none"/>
              </w:rPr>
              <w:t xml:space="preserve">下列公式计算：投标报价得分</w:t>
            </w:r>
            <w:r>
              <w:rPr>
                <w:highlight w:val="none"/>
              </w:rPr>
              <w:t xml:space="preserve">=</w:t>
            </w:r>
            <w:r>
              <w:rPr>
                <w:highlight w:val="none"/>
              </w:rPr>
              <w:t xml:space="preserve">（评标基准价</w:t>
            </w:r>
            <w:r>
              <w:rPr>
                <w:highlight w:val="none"/>
              </w:rPr>
              <w:t xml:space="preserve">/</w:t>
            </w:r>
            <w:r>
              <w:rPr>
                <w:highlight w:val="none"/>
              </w:rPr>
              <w:t xml:space="preserve">投标报价）</w:t>
            </w:r>
            <w:r>
              <w:rPr>
                <w:highlight w:val="none"/>
              </w:rPr>
              <w:t xml:space="preserve">×30</w:t>
            </w:r>
            <w:r>
              <w:rPr>
                <w:highlight w:val="none"/>
              </w:rPr>
              <w:t xml:space="preserve">，即满足招标文件要求且投标价格最低的得</w:t>
            </w:r>
            <w:r>
              <w:rPr>
                <w:highlight w:val="none"/>
              </w:rPr>
              <w:t xml:space="preserve">30</w:t>
            </w:r>
            <w:r>
              <w:rPr>
                <w:highlight w:val="none"/>
              </w:rPr>
              <w:t xml:space="preserve">分（小数点后保留两位小数）。</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highlight w:val="none"/>
              </w:rPr>
              <w:t xml:space="preserve">30</w:t>
            </w:r>
            <w:r>
              <w:rPr>
                <w:highlight w:val="none"/>
              </w:rPr>
            </w:r>
          </w:p>
        </w:tc>
      </w:tr>
      <w:tr>
        <w:trPr>
          <w:jc w:val="center"/>
          <w:trHeight w:val="744"/>
        </w:trPr>
        <w:tc>
          <w:tcPr>
            <w:tcBorders>
              <w:top w:val="single" w:color="000000" w:sz="6" w:space="0"/>
              <w:bottom w:val="single" w:color="000000" w:sz="6" w:space="0"/>
              <w:right w:val="single" w:color="000000" w:sz="6" w:space="0"/>
            </w:tcBorders>
            <w:tcMar>
              <w:left w:w="108" w:type="dxa"/>
              <w:top w:w="8" w:type="dxa"/>
              <w:right w:w="108" w:type="dxa"/>
              <w:bottom w:w="8" w:type="dxa"/>
            </w:tcMar>
            <w:tcW w:w="1387" w:type="dxa"/>
            <w:vAlign w:val="center"/>
            <w:textDirection w:val="lrTb"/>
            <w:noWrap w:val="false"/>
          </w:tcPr>
          <w:p>
            <w:pPr>
              <w:pStyle w:val="737"/>
              <w:jc w:val="center"/>
              <w:rPr>
                <w:highlight w:val="none"/>
              </w:rPr>
            </w:pPr>
            <w:r>
              <w:rPr>
                <w:b/>
                <w:bCs/>
                <w:highlight w:val="none"/>
              </w:rPr>
              <w:t xml:space="preserve">技术响应</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评委根据投标文件中的《技术要求偏离表》结合投标文件提供的佐证材料等进行评审：满足招标文件第四</w:t>
            </w:r>
            <w:r>
              <w:rPr>
                <w:highlight w:val="none"/>
              </w:rPr>
              <w:t xml:space="preserve">章项目</w:t>
            </w:r>
            <w:r>
              <w:rPr>
                <w:highlight w:val="none"/>
              </w:rPr>
              <w:t xml:space="preserve">需求之</w:t>
            </w:r>
            <w:r>
              <w:rPr>
                <w:highlight w:val="none"/>
              </w:rPr>
              <w:t xml:space="preserve">“</w:t>
            </w:r>
            <w:r>
              <w:rPr>
                <w:highlight w:val="none"/>
              </w:rPr>
              <w:t xml:space="preserve">技术要求</w:t>
            </w:r>
            <w:r>
              <w:rPr>
                <w:highlight w:val="none"/>
              </w:rPr>
              <w:t xml:space="preserve">”</w:t>
            </w:r>
            <w:r>
              <w:rPr>
                <w:highlight w:val="none"/>
              </w:rPr>
              <w:t xml:space="preserve">项下全部内容的，得</w:t>
            </w:r>
            <w:r>
              <w:rPr>
                <w:highlight w:val="none"/>
              </w:rPr>
              <w:t xml:space="preserve">43</w:t>
            </w:r>
            <w:r>
              <w:rPr>
                <w:highlight w:val="none"/>
              </w:rPr>
              <w:t xml:space="preserve">分。</w:t>
            </w:r>
            <w:r>
              <w:rPr>
                <w:highlight w:val="none"/>
              </w:rPr>
            </w:r>
          </w:p>
          <w:p>
            <w:pPr>
              <w:pStyle w:val="737"/>
              <w:rPr>
                <w:highlight w:val="none"/>
              </w:rPr>
            </w:pPr>
            <w:r>
              <w:rPr>
                <w:highlight w:val="none"/>
              </w:rPr>
              <w:t xml:space="preserve">其中：</w:t>
            </w:r>
            <w:r>
              <w:rPr>
                <w:highlight w:val="none"/>
              </w:rPr>
            </w:r>
          </w:p>
          <w:p>
            <w:pPr>
              <w:pStyle w:val="737"/>
              <w:rPr>
                <w:highlight w:val="none"/>
              </w:rPr>
            </w:pPr>
            <w:r>
              <w:rPr>
                <w:rFonts w:hint="eastAsia" w:ascii="宋体" w:hAnsi="宋体" w:cs="宋体"/>
                <w:color w:val="000000"/>
                <w:highlight w:val="none"/>
              </w:rPr>
              <w:t xml:space="preserve">加注</w:t>
            </w:r>
            <w:r>
              <w:rPr>
                <w:rFonts w:ascii="宋体" w:hAnsi="宋体" w:cs="宋体"/>
                <w:color w:val="000000"/>
                <w:highlight w:val="none"/>
              </w:rPr>
              <w:t xml:space="preserve">“★”</w:t>
            </w:r>
            <w:r>
              <w:rPr>
                <w:rFonts w:hint="eastAsia" w:ascii="Segoe UI Symbol" w:hAnsi="Segoe UI Symbol" w:cs="Segoe UI Symbol"/>
                <w:highlight w:val="none"/>
              </w:rPr>
              <w:t xml:space="preserve">指标为关键</w:t>
            </w:r>
            <w:r>
              <w:rPr>
                <w:highlight w:val="none"/>
              </w:rPr>
              <w:t xml:space="preserve">参数</w:t>
            </w:r>
            <w:r>
              <w:rPr>
                <w:rFonts w:hint="eastAsia"/>
                <w:highlight w:val="none"/>
              </w:rPr>
              <w:t xml:space="preserve">，</w:t>
            </w:r>
            <w:r>
              <w:rPr>
                <w:highlight w:val="none"/>
              </w:rPr>
              <w:t xml:space="preserve">不允许负偏离，否则投标无效</w:t>
            </w:r>
            <w:r>
              <w:rPr>
                <w:rFonts w:hint="eastAsia"/>
                <w:highlight w:val="none"/>
              </w:rPr>
              <w:t xml:space="preserve">；</w:t>
            </w:r>
            <w:r>
              <w:rPr>
                <w:highlight w:val="none"/>
              </w:rPr>
            </w:r>
          </w:p>
          <w:p>
            <w:pPr>
              <w:pStyle w:val="737"/>
              <w:rPr>
                <w:highlight w:val="none"/>
              </w:rPr>
            </w:pPr>
            <w:r>
              <w:rPr>
                <w:rFonts w:hint="eastAsia" w:ascii="宋体" w:hAnsi="宋体" w:cs="宋体"/>
                <w:color w:val="000000"/>
                <w:highlight w:val="none"/>
              </w:rPr>
              <w:t xml:space="preserve">加注</w:t>
            </w:r>
            <w:r>
              <w:rPr>
                <w:rFonts w:ascii="宋体" w:hAnsi="宋体" w:cs="宋体"/>
                <w:color w:val="000000"/>
                <w:highlight w:val="none"/>
              </w:rPr>
              <w:t xml:space="preserve">“</w:t>
            </w:r>
            <w:r>
              <w:rPr>
                <w:highlight w:val="none"/>
              </w:rPr>
              <w:t xml:space="preserve">▲</w:t>
            </w:r>
            <w:r>
              <w:rPr>
                <w:rFonts w:ascii="宋体" w:hAnsi="宋体" w:cs="宋体"/>
                <w:color w:val="000000"/>
                <w:highlight w:val="none"/>
              </w:rPr>
              <w:t xml:space="preserve">”</w:t>
            </w:r>
            <w:r>
              <w:rPr>
                <w:highlight w:val="none"/>
              </w:rPr>
              <w:t xml:space="preserve">指标为重要参数，负偏离一项扣</w:t>
            </w:r>
            <w:r>
              <w:rPr>
                <w:rFonts w:hint="eastAsia"/>
                <w:highlight w:val="none"/>
              </w:rPr>
              <w:t xml:space="preserve">3</w:t>
            </w:r>
            <w:r>
              <w:rPr>
                <w:highlight w:val="none"/>
              </w:rPr>
              <w:t xml:space="preserve">分；</w:t>
            </w:r>
            <w:r>
              <w:rPr>
                <w:highlight w:val="none"/>
              </w:rPr>
            </w:r>
          </w:p>
          <w:p>
            <w:pPr>
              <w:pStyle w:val="737"/>
              <w:rPr>
                <w:highlight w:val="none"/>
              </w:rPr>
            </w:pPr>
            <w:r>
              <w:rPr>
                <w:rFonts w:hint="eastAsia"/>
                <w:highlight w:val="none"/>
              </w:rPr>
              <w:t xml:space="preserve">其它</w:t>
            </w:r>
            <w:r>
              <w:rPr>
                <w:highlight w:val="none"/>
              </w:rPr>
              <w:t xml:space="preserve">指标</w:t>
            </w:r>
            <w:r>
              <w:rPr>
                <w:rFonts w:hint="eastAsia"/>
                <w:highlight w:val="none"/>
              </w:rPr>
              <w:t xml:space="preserve">为一般参数</w:t>
            </w:r>
            <w:r>
              <w:rPr>
                <w:highlight w:val="none"/>
              </w:rPr>
              <w:t xml:space="preserve">，负偏离一项扣</w:t>
            </w:r>
            <w:r>
              <w:rPr>
                <w:highlight w:val="none"/>
              </w:rPr>
              <w:t xml:space="preserve">0.1</w:t>
            </w:r>
            <w:r>
              <w:rPr>
                <w:highlight w:val="none"/>
              </w:rPr>
              <w:t xml:space="preserve">分；</w:t>
            </w:r>
            <w:r>
              <w:rPr>
                <w:highlight w:val="none"/>
              </w:rPr>
            </w:r>
          </w:p>
          <w:p>
            <w:pPr>
              <w:pStyle w:val="737"/>
              <w:rPr>
                <w:highlight w:val="none"/>
              </w:rPr>
            </w:pPr>
            <w:r>
              <w:rPr>
                <w:highlight w:val="none"/>
              </w:rPr>
              <w:t xml:space="preserve">缺漏项视为负偏离，正偏离不加分，最低分</w:t>
            </w:r>
            <w:r>
              <w:rPr>
                <w:highlight w:val="none"/>
              </w:rPr>
              <w:t xml:space="preserve">0</w:t>
            </w:r>
            <w:r>
              <w:rPr>
                <w:highlight w:val="none"/>
              </w:rPr>
              <w:t xml:space="preserve">分。</w:t>
            </w:r>
            <w:r>
              <w:rPr>
                <w:highlight w:val="none"/>
              </w:rPr>
            </w:r>
          </w:p>
          <w:p>
            <w:pPr>
              <w:pStyle w:val="737"/>
              <w:rPr>
                <w:highlight w:val="none"/>
              </w:rPr>
            </w:pPr>
            <w:r>
              <w:rPr>
                <w:highlight w:val="none"/>
              </w:rPr>
              <w:t xml:space="preserve">注：</w:t>
            </w:r>
            <w:r>
              <w:rPr>
                <w:highlight w:val="none"/>
              </w:rPr>
              <w:t xml:space="preserve">1.</w:t>
            </w:r>
            <w:r>
              <w:rPr>
                <w:highlight w:val="none"/>
              </w:rPr>
              <w:t xml:space="preserve">投标文件中需提供</w:t>
            </w:r>
            <w:r>
              <w:rPr>
                <w:rFonts w:ascii="Segoe UI Symbol" w:hAnsi="Segoe UI Symbol" w:cs="Segoe UI Symbol"/>
                <w:highlight w:val="none"/>
              </w:rPr>
              <w:t xml:space="preserve">★</w:t>
            </w:r>
            <w:r>
              <w:rPr>
                <w:highlight w:val="none"/>
              </w:rPr>
              <w:t xml:space="preserve">及</w:t>
            </w:r>
            <w:r>
              <w:rPr>
                <w:highlight w:val="none"/>
              </w:rPr>
              <w:t xml:space="preserve">▲</w:t>
            </w:r>
            <w:r>
              <w:rPr>
                <w:rFonts w:hint="eastAsia"/>
                <w:highlight w:val="none"/>
              </w:rPr>
              <w:t xml:space="preserve">指标</w:t>
            </w:r>
            <w:r>
              <w:rPr>
                <w:highlight w:val="none"/>
              </w:rPr>
              <w:t xml:space="preserve">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rPr>
                <w:highlight w:val="none"/>
              </w:rPr>
            </w:r>
          </w:p>
          <w:p>
            <w:pPr>
              <w:pStyle w:val="737"/>
              <w:rPr>
                <w:highlight w:val="none"/>
              </w:rPr>
            </w:pPr>
            <w:r>
              <w:rPr>
                <w:highlight w:val="none"/>
              </w:rPr>
              <w:t xml:space="preserve">2.</w:t>
            </w:r>
            <w:r>
              <w:rPr>
                <w:highlight w:val="none"/>
              </w:rPr>
              <w:t xml:space="preserve">如果投标人提供虚假材料，一经查实，视为放弃中标资格</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highlight w:val="none"/>
              </w:rPr>
              <w:t xml:space="preserve">43</w:t>
            </w:r>
            <w:r>
              <w:rPr>
                <w:highlight w:val="none"/>
              </w:rPr>
            </w:r>
          </w:p>
        </w:tc>
      </w:tr>
      <w:tr>
        <w:trPr>
          <w:jc w:val="center"/>
          <w:trHeight w:val="3117"/>
        </w:trPr>
        <w:tc>
          <w:tcPr>
            <w:tcBorders>
              <w:top w:val="single" w:color="000000" w:sz="6" w:space="0"/>
              <w:bottom w:val="single" w:color="000000" w:sz="6" w:space="0"/>
              <w:right w:val="single" w:color="000000" w:sz="6" w:space="0"/>
            </w:tcBorders>
            <w:tcMar>
              <w:left w:w="108" w:type="dxa"/>
              <w:top w:w="8" w:type="dxa"/>
              <w:right w:w="108" w:type="dxa"/>
              <w:bottom w:w="8" w:type="dxa"/>
            </w:tcMar>
            <w:tcW w:w="1387" w:type="dxa"/>
            <w:vAlign w:val="center"/>
            <w:vMerge w:val="restart"/>
            <w:textDirection w:val="lrTb"/>
            <w:noWrap w:val="false"/>
          </w:tcPr>
          <w:p>
            <w:pPr>
              <w:pStyle w:val="737"/>
              <w:jc w:val="center"/>
              <w:rPr>
                <w:highlight w:val="none"/>
              </w:rPr>
            </w:pPr>
            <w:r>
              <w:rPr>
                <w:b/>
                <w:bCs/>
                <w:highlight w:val="none"/>
              </w:rPr>
              <w:t xml:space="preserve">产品性能综合评价</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评委根据投标人提供的产品设计、制造工艺及材质方案综合评分，包含：</w:t>
            </w:r>
            <w:r>
              <w:rPr>
                <w:highlight w:val="none"/>
              </w:rPr>
              <w:t xml:space="preserve">1.</w:t>
            </w:r>
            <w:r>
              <w:rPr>
                <w:highlight w:val="none"/>
              </w:rPr>
              <w:t xml:space="preserve">产品设计；</w:t>
            </w:r>
            <w:r>
              <w:rPr>
                <w:highlight w:val="none"/>
              </w:rPr>
              <w:t xml:space="preserve">2.</w:t>
            </w:r>
            <w:r>
              <w:rPr>
                <w:highlight w:val="none"/>
              </w:rPr>
              <w:t xml:space="preserve">产品制造工艺；</w:t>
            </w:r>
            <w:r>
              <w:rPr>
                <w:highlight w:val="none"/>
              </w:rPr>
              <w:t xml:space="preserve">3.</w:t>
            </w:r>
            <w:r>
              <w:rPr>
                <w:highlight w:val="none"/>
              </w:rPr>
              <w:t xml:space="preserve">产品材质。以上产品设计、产品制造工艺、产品材质每项内容逐条阐述，每项</w:t>
            </w:r>
            <w:r>
              <w:rPr>
                <w:highlight w:val="none"/>
              </w:rPr>
              <w:t xml:space="preserve">1.5</w:t>
            </w:r>
            <w:r>
              <w:rPr>
                <w:highlight w:val="none"/>
              </w:rPr>
              <w:t xml:space="preserve">分，共</w:t>
            </w:r>
            <w:r>
              <w:rPr>
                <w:rFonts w:hint="eastAsia"/>
                <w:highlight w:val="none"/>
              </w:rPr>
              <w:t xml:space="preserve">4.5</w:t>
            </w:r>
            <w:r>
              <w:rPr>
                <w:highlight w:val="none"/>
              </w:rPr>
              <w:t xml:space="preserve">分。</w:t>
            </w:r>
            <w:r>
              <w:rPr>
                <w:highlight w:val="none"/>
              </w:rPr>
            </w:r>
          </w:p>
          <w:p>
            <w:pPr>
              <w:pStyle w:val="737"/>
              <w:rPr>
                <w:highlight w:val="none"/>
              </w:rPr>
            </w:pPr>
            <w:r>
              <w:rPr>
                <w:highlight w:val="none"/>
              </w:rPr>
              <w:t xml:space="preserve">（</w:t>
            </w:r>
            <w:r>
              <w:rPr>
                <w:highlight w:val="none"/>
              </w:rPr>
              <w:t xml:space="preserve">1</w:t>
            </w:r>
            <w:r>
              <w:rPr>
                <w:highlight w:val="none"/>
              </w:rPr>
              <w:t xml:space="preserve">）上述每项内容完整全面、技术先进、完全符合采购需求的，得</w:t>
            </w:r>
            <w:r>
              <w:rPr>
                <w:rFonts w:hint="eastAsia"/>
                <w:highlight w:val="none"/>
              </w:rPr>
              <w:t xml:space="preserve">1.5</w:t>
            </w:r>
            <w:r>
              <w:rPr>
                <w:highlight w:val="none"/>
              </w:rPr>
              <w:t xml:space="preserve">分；</w:t>
            </w:r>
            <w:r>
              <w:rPr>
                <w:highlight w:val="none"/>
              </w:rPr>
            </w:r>
          </w:p>
          <w:p>
            <w:pPr>
              <w:pStyle w:val="737"/>
              <w:rPr>
                <w:highlight w:val="none"/>
              </w:rPr>
            </w:pPr>
            <w:r>
              <w:rPr>
                <w:highlight w:val="none"/>
              </w:rPr>
              <w:t xml:space="preserve">（</w:t>
            </w:r>
            <w:r>
              <w:rPr>
                <w:highlight w:val="none"/>
              </w:rPr>
              <w:t xml:space="preserve">2</w:t>
            </w:r>
            <w:r>
              <w:rPr>
                <w:highlight w:val="none"/>
              </w:rPr>
              <w:t xml:space="preserve">）上述每项内容基本完整、技术较先进、基本符合采购需求的，得</w:t>
            </w:r>
            <w:r>
              <w:rPr>
                <w:rFonts w:hint="eastAsia"/>
                <w:highlight w:val="none"/>
              </w:rPr>
              <w:t xml:space="preserve">0.75</w:t>
            </w:r>
            <w:r>
              <w:rPr>
                <w:highlight w:val="none"/>
              </w:rPr>
              <w:t xml:space="preserve">分；</w:t>
            </w:r>
            <w:r>
              <w:rPr>
                <w:highlight w:val="none"/>
              </w:rPr>
            </w:r>
          </w:p>
          <w:p>
            <w:pPr>
              <w:pStyle w:val="737"/>
              <w:rPr>
                <w:highlight w:val="none"/>
              </w:rPr>
            </w:pPr>
            <w:r>
              <w:rPr>
                <w:highlight w:val="none"/>
              </w:rPr>
              <w:t xml:space="preserve">（</w:t>
            </w:r>
            <w:r>
              <w:rPr>
                <w:highlight w:val="none"/>
              </w:rPr>
              <w:t xml:space="preserve">3</w:t>
            </w:r>
            <w:r>
              <w:rPr>
                <w:highlight w:val="none"/>
              </w:rPr>
              <w:t xml:space="preserve">）上述每项内容不完整、不符合采购需求或未提供的，不得分。</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rFonts w:hint="eastAsia"/>
                <w:highlight w:val="none"/>
              </w:rPr>
              <w:t xml:space="preserve">4.5</w:t>
            </w:r>
            <w:r>
              <w:rPr>
                <w:highlight w:val="none"/>
              </w:rPr>
            </w:r>
          </w:p>
        </w:tc>
      </w:tr>
      <w:tr>
        <w:trPr>
          <w:jc w:val="center"/>
          <w:trHeight w:val="3117"/>
        </w:trPr>
        <w:tc>
          <w:tcPr>
            <w:tcBorders>
              <w:top w:val="single" w:color="000000" w:sz="6" w:space="0"/>
              <w:bottom w:val="single" w:color="000000" w:sz="6" w:space="0"/>
              <w:right w:val="single" w:color="000000" w:sz="6" w:space="0"/>
            </w:tcBorders>
            <w:tcW w:w="1387" w:type="dxa"/>
            <w:vAlign w:val="center"/>
            <w:vMerge w:val="continue"/>
            <w:textDirection w:val="lrTb"/>
            <w:noWrap w:val="false"/>
          </w:tcPr>
          <w:p>
            <w:pPr>
              <w:pStyle w:val="737"/>
              <w:jc w:val="center"/>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评委根据投标人提供的产品安全性、稳定性及易用性方案综合评分，包含：</w:t>
            </w:r>
            <w:r>
              <w:rPr>
                <w:highlight w:val="none"/>
              </w:rPr>
              <w:t xml:space="preserve">1.</w:t>
            </w:r>
            <w:r>
              <w:rPr>
                <w:highlight w:val="none"/>
              </w:rPr>
              <w:t xml:space="preserve">产品安全性；</w:t>
            </w:r>
            <w:r>
              <w:rPr>
                <w:highlight w:val="none"/>
              </w:rPr>
              <w:t xml:space="preserve">2.</w:t>
            </w:r>
            <w:r>
              <w:rPr>
                <w:highlight w:val="none"/>
              </w:rPr>
              <w:t xml:space="preserve">产品稳定性；</w:t>
            </w:r>
            <w:r>
              <w:rPr>
                <w:highlight w:val="none"/>
              </w:rPr>
              <w:t xml:space="preserve">3.</w:t>
            </w:r>
            <w:r>
              <w:rPr>
                <w:highlight w:val="none"/>
              </w:rPr>
              <w:t xml:space="preserve">产品易用性。以上产品安全性、产品稳定性、产品易用性每项内容逐条阐述，每项</w:t>
            </w:r>
            <w:r>
              <w:rPr>
                <w:highlight w:val="none"/>
              </w:rPr>
              <w:t xml:space="preserve">1.5</w:t>
            </w:r>
            <w:r>
              <w:rPr>
                <w:highlight w:val="none"/>
              </w:rPr>
              <w:t xml:space="preserve">分，共</w:t>
            </w:r>
            <w:r>
              <w:rPr>
                <w:rFonts w:hint="eastAsia"/>
                <w:highlight w:val="none"/>
              </w:rPr>
              <w:t xml:space="preserve">4.5</w:t>
            </w:r>
            <w:r>
              <w:rPr>
                <w:highlight w:val="none"/>
              </w:rPr>
              <w:t xml:space="preserve">分。</w:t>
            </w:r>
            <w:r>
              <w:rPr>
                <w:highlight w:val="none"/>
              </w:rPr>
            </w:r>
          </w:p>
          <w:p>
            <w:pPr>
              <w:pStyle w:val="737"/>
              <w:rPr>
                <w:highlight w:val="none"/>
              </w:rPr>
            </w:pPr>
            <w:r>
              <w:rPr>
                <w:highlight w:val="none"/>
              </w:rPr>
              <w:t xml:space="preserve">（</w:t>
            </w:r>
            <w:r>
              <w:rPr>
                <w:highlight w:val="none"/>
              </w:rPr>
              <w:t xml:space="preserve">1</w:t>
            </w:r>
            <w:r>
              <w:rPr>
                <w:highlight w:val="none"/>
              </w:rPr>
              <w:t xml:space="preserve">）上述每项内容完整全面、技术先进、完全符合采购需求的，得</w:t>
            </w:r>
            <w:r>
              <w:rPr>
                <w:rFonts w:hint="eastAsia"/>
                <w:highlight w:val="none"/>
              </w:rPr>
              <w:t xml:space="preserve">1.5</w:t>
            </w:r>
            <w:r>
              <w:rPr>
                <w:highlight w:val="none"/>
              </w:rPr>
              <w:t xml:space="preserve">分；</w:t>
            </w:r>
            <w:r>
              <w:rPr>
                <w:highlight w:val="none"/>
              </w:rPr>
            </w:r>
          </w:p>
          <w:p>
            <w:pPr>
              <w:pStyle w:val="737"/>
              <w:rPr>
                <w:highlight w:val="none"/>
              </w:rPr>
            </w:pPr>
            <w:r>
              <w:rPr>
                <w:highlight w:val="none"/>
              </w:rPr>
              <w:t xml:space="preserve">（</w:t>
            </w:r>
            <w:r>
              <w:rPr>
                <w:highlight w:val="none"/>
              </w:rPr>
              <w:t xml:space="preserve">2</w:t>
            </w:r>
            <w:r>
              <w:rPr>
                <w:highlight w:val="none"/>
              </w:rPr>
              <w:t xml:space="preserve">）上述每项内容基本完整、技术较先进、基本符合采购需求的，得</w:t>
            </w:r>
            <w:r>
              <w:rPr>
                <w:highlight w:val="none"/>
              </w:rPr>
              <w:t xml:space="preserve">0.</w:t>
            </w:r>
            <w:r>
              <w:rPr>
                <w:rFonts w:hint="eastAsia"/>
                <w:highlight w:val="none"/>
              </w:rPr>
              <w:t xml:space="preserve">75</w:t>
            </w:r>
            <w:r>
              <w:rPr>
                <w:highlight w:val="none"/>
              </w:rPr>
              <w:t xml:space="preserve">分；</w:t>
            </w:r>
            <w:r>
              <w:rPr>
                <w:highlight w:val="none"/>
              </w:rPr>
            </w:r>
          </w:p>
          <w:p>
            <w:pPr>
              <w:pStyle w:val="737"/>
              <w:rPr>
                <w:highlight w:val="none"/>
              </w:rPr>
            </w:pPr>
            <w:r>
              <w:rPr>
                <w:highlight w:val="none"/>
              </w:rPr>
              <w:t xml:space="preserve">（</w:t>
            </w:r>
            <w:r>
              <w:rPr>
                <w:highlight w:val="none"/>
              </w:rPr>
              <w:t xml:space="preserve">3</w:t>
            </w:r>
            <w:r>
              <w:rPr>
                <w:highlight w:val="none"/>
              </w:rPr>
              <w:t xml:space="preserve">）上述每项内容不完整、不符合采购需求或未提供的，不得分。</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rFonts w:hint="eastAsia"/>
                <w:highlight w:val="none"/>
              </w:rPr>
              <w:t xml:space="preserve">4.5</w:t>
            </w:r>
            <w:r>
              <w:rPr>
                <w:highlight w:val="none"/>
              </w:rPr>
            </w:r>
          </w:p>
        </w:tc>
      </w:tr>
      <w:tr>
        <w:trPr>
          <w:jc w:val="center"/>
          <w:trHeight w:val="1028"/>
        </w:trPr>
        <w:tc>
          <w:tcPr>
            <w:tcBorders>
              <w:top w:val="single" w:color="000000" w:sz="6" w:space="0"/>
              <w:bottom w:val="single" w:color="000000" w:sz="6" w:space="0"/>
              <w:right w:val="single" w:color="000000" w:sz="6" w:space="0"/>
            </w:tcBorders>
            <w:tcMar>
              <w:left w:w="108" w:type="dxa"/>
              <w:top w:w="8" w:type="dxa"/>
              <w:right w:w="108" w:type="dxa"/>
              <w:bottom w:w="8" w:type="dxa"/>
            </w:tcMar>
            <w:tcW w:w="1387" w:type="dxa"/>
            <w:vAlign w:val="center"/>
            <w:vMerge w:val="restart"/>
            <w:textDirection w:val="lrTb"/>
            <w:noWrap w:val="false"/>
          </w:tcPr>
          <w:p>
            <w:pPr>
              <w:pStyle w:val="737"/>
              <w:jc w:val="center"/>
              <w:rPr>
                <w:highlight w:val="none"/>
              </w:rPr>
            </w:pPr>
            <w:r>
              <w:rPr>
                <w:rFonts w:hint="eastAsia"/>
                <w:b/>
                <w:bCs/>
                <w:highlight w:val="none"/>
              </w:rPr>
              <w:t xml:space="preserve">服务</w:t>
            </w:r>
            <w:r>
              <w:rPr>
                <w:b/>
                <w:bCs/>
                <w:highlight w:val="none"/>
              </w:rPr>
              <w:t xml:space="preserve">方案</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根据各投标人提供的项目实施方案内容（包括但不限于</w:t>
            </w:r>
            <w:r>
              <w:rPr>
                <w:b/>
                <w:bCs/>
                <w:highlight w:val="none"/>
              </w:rPr>
              <w:t xml:space="preserve">a</w:t>
            </w:r>
            <w:r>
              <w:rPr>
                <w:b/>
                <w:bCs/>
                <w:highlight w:val="none"/>
              </w:rPr>
              <w:t xml:space="preserve">设备出厂质检内容及包装及出库运输、</w:t>
            </w:r>
            <w:r>
              <w:rPr>
                <w:b/>
                <w:bCs/>
                <w:highlight w:val="none"/>
              </w:rPr>
              <w:t xml:space="preserve">b</w:t>
            </w:r>
            <w:r>
              <w:rPr>
                <w:b/>
                <w:bCs/>
                <w:highlight w:val="none"/>
              </w:rPr>
              <w:t xml:space="preserve">设备安装及初始化调试、</w:t>
            </w:r>
            <w:r>
              <w:rPr>
                <w:b/>
                <w:bCs/>
                <w:highlight w:val="none"/>
              </w:rPr>
              <w:t xml:space="preserve">c</w:t>
            </w:r>
            <w:r>
              <w:rPr>
                <w:b/>
                <w:bCs/>
                <w:highlight w:val="none"/>
              </w:rPr>
              <w:t xml:space="preserve">设备验收检查流程及技术人员配置</w:t>
            </w:r>
            <w:r>
              <w:rPr>
                <w:rFonts w:hint="eastAsia"/>
                <w:b/>
                <w:bCs/>
                <w:highlight w:val="none"/>
              </w:rPr>
              <w:t xml:space="preserve">和</w:t>
            </w:r>
            <w:r>
              <w:rPr>
                <w:b/>
                <w:bCs/>
                <w:highlight w:val="none"/>
              </w:rPr>
              <w:t xml:space="preserve">各流程交接方</w:t>
            </w:r>
            <w:r>
              <w:rPr>
                <w:highlight w:val="none"/>
              </w:rPr>
              <w:t xml:space="preserve">案等）进行评审：</w:t>
            </w:r>
            <w:r>
              <w:rPr>
                <w:highlight w:val="none"/>
              </w:rPr>
            </w:r>
          </w:p>
          <w:p>
            <w:pPr>
              <w:pStyle w:val="737"/>
              <w:rPr>
                <w:highlight w:val="none"/>
              </w:rPr>
            </w:pPr>
            <w:r>
              <w:rPr>
                <w:b/>
                <w:bCs/>
                <w:highlight w:val="none"/>
              </w:rPr>
              <w:t xml:space="preserve">以上每项内容须根据下述量化评审因素指标要求进行打分。</w:t>
            </w:r>
            <w:r>
              <w:rPr>
                <w:highlight w:val="none"/>
              </w:rPr>
            </w:r>
          </w:p>
          <w:p>
            <w:pPr>
              <w:pStyle w:val="737"/>
              <w:rPr>
                <w:highlight w:val="none"/>
              </w:rPr>
            </w:pPr>
            <w:r>
              <w:rPr>
                <w:highlight w:val="none"/>
              </w:rPr>
              <w:t xml:space="preserve">1</w:t>
            </w:r>
            <w:r>
              <w:rPr>
                <w:highlight w:val="none"/>
              </w:rPr>
              <w:t xml:space="preserve">、方案完整详尽，专业性、可行性强，考虑周全，思路特别清晰完善，得</w:t>
            </w:r>
            <w:r>
              <w:rPr>
                <w:highlight w:val="none"/>
              </w:rPr>
              <w:t xml:space="preserve">1</w:t>
            </w:r>
            <w:r>
              <w:rPr>
                <w:highlight w:val="none"/>
              </w:rPr>
              <w:t xml:space="preserve">分；</w:t>
            </w:r>
            <w:r>
              <w:rPr>
                <w:highlight w:val="none"/>
              </w:rPr>
            </w:r>
          </w:p>
          <w:p>
            <w:pPr>
              <w:pStyle w:val="737"/>
              <w:rPr>
                <w:highlight w:val="none"/>
              </w:rPr>
            </w:pPr>
            <w:r>
              <w:rPr>
                <w:highlight w:val="none"/>
              </w:rPr>
              <w:t xml:space="preserve">2</w:t>
            </w:r>
            <w:r>
              <w:rPr>
                <w:highlight w:val="none"/>
              </w:rPr>
              <w:t xml:space="preserve">、对项目执行有一定认识，方案较为完整，思路基本清晰，该项得</w:t>
            </w:r>
            <w:r>
              <w:rPr>
                <w:highlight w:val="none"/>
              </w:rPr>
              <w:t xml:space="preserve">0.5</w:t>
            </w:r>
            <w:r>
              <w:rPr>
                <w:highlight w:val="none"/>
              </w:rPr>
              <w:t xml:space="preserve">分；</w:t>
            </w:r>
            <w:r>
              <w:rPr>
                <w:highlight w:val="none"/>
              </w:rPr>
            </w:r>
          </w:p>
          <w:p>
            <w:pPr>
              <w:pStyle w:val="737"/>
              <w:rPr>
                <w:highlight w:val="none"/>
              </w:rPr>
            </w:pPr>
            <w:r>
              <w:rPr>
                <w:highlight w:val="none"/>
              </w:rPr>
              <w:t xml:space="preserve">3</w:t>
            </w:r>
            <w:r>
              <w:rPr>
                <w:highlight w:val="none"/>
              </w:rPr>
              <w:t xml:space="preserve">、未提供或者经评标委员会认定完全不具备可行性的不得分。</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highlight w:val="none"/>
              </w:rPr>
              <w:t xml:space="preserve">3</w:t>
            </w:r>
            <w:r>
              <w:rPr>
                <w:highlight w:val="none"/>
              </w:rPr>
            </w:r>
          </w:p>
        </w:tc>
      </w:tr>
      <w:tr>
        <w:trPr>
          <w:jc w:val="center"/>
          <w:trHeight w:val="2496"/>
        </w:trPr>
        <w:tc>
          <w:tcPr>
            <w:tcBorders>
              <w:top w:val="single" w:color="000000" w:sz="6" w:space="0"/>
              <w:bottom w:val="single" w:color="000000" w:sz="6" w:space="0"/>
              <w:right w:val="single" w:color="000000" w:sz="6" w:space="0"/>
            </w:tcBorders>
            <w:tcW w:w="1387" w:type="dxa"/>
            <w:vAlign w:val="center"/>
            <w:vMerge w:val="continue"/>
            <w:textDirection w:val="lrTb"/>
            <w:noWrap w:val="false"/>
          </w:tcPr>
          <w:p>
            <w:pPr>
              <w:pStyle w:val="737"/>
              <w:jc w:val="center"/>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根据各投标人提供的项目培训方案内容（包括但不限于</w:t>
            </w:r>
            <w:r>
              <w:rPr>
                <w:b/>
                <w:bCs/>
                <w:highlight w:val="none"/>
              </w:rPr>
              <w:t xml:space="preserve">a</w:t>
            </w:r>
            <w:r>
              <w:rPr>
                <w:b/>
                <w:bCs/>
                <w:highlight w:val="none"/>
              </w:rPr>
              <w:t xml:space="preserve">日常操作培训、</w:t>
            </w:r>
            <w:r>
              <w:rPr>
                <w:b/>
                <w:bCs/>
                <w:highlight w:val="none"/>
              </w:rPr>
              <w:t xml:space="preserve">b</w:t>
            </w:r>
            <w:r>
              <w:rPr>
                <w:b/>
                <w:bCs/>
                <w:highlight w:val="none"/>
              </w:rPr>
              <w:t xml:space="preserve">临时使用培训、</w:t>
            </w:r>
            <w:r>
              <w:rPr>
                <w:rFonts w:hint="eastAsia"/>
                <w:b/>
                <w:bCs/>
                <w:highlight w:val="none"/>
              </w:rPr>
              <w:t xml:space="preserve">c</w:t>
            </w:r>
            <w:r>
              <w:rPr>
                <w:b/>
                <w:bCs/>
                <w:highlight w:val="none"/>
              </w:rPr>
              <w:t xml:space="preserve">日常维护保养培训及更新功能使用培训、</w:t>
            </w:r>
            <w:r>
              <w:rPr>
                <w:rFonts w:hint="eastAsia"/>
                <w:b/>
                <w:bCs/>
                <w:highlight w:val="none"/>
              </w:rPr>
              <w:t xml:space="preserve">d</w:t>
            </w:r>
            <w:r>
              <w:rPr>
                <w:b/>
                <w:bCs/>
                <w:highlight w:val="none"/>
              </w:rPr>
              <w:t xml:space="preserve">培训计划及师资安排</w:t>
            </w:r>
            <w:r>
              <w:rPr>
                <w:highlight w:val="none"/>
              </w:rPr>
              <w:t xml:space="preserve">等）进行评审：</w:t>
            </w:r>
            <w:r>
              <w:rPr>
                <w:highlight w:val="none"/>
              </w:rPr>
            </w:r>
          </w:p>
          <w:p>
            <w:pPr>
              <w:pStyle w:val="737"/>
              <w:rPr>
                <w:highlight w:val="none"/>
              </w:rPr>
            </w:pPr>
            <w:r>
              <w:rPr>
                <w:b/>
                <w:bCs/>
                <w:highlight w:val="none"/>
              </w:rPr>
              <w:t xml:space="preserve">以上每项内容须根据下述量化评审因素指标要求进行打分。</w:t>
            </w:r>
            <w:r>
              <w:rPr>
                <w:highlight w:val="none"/>
              </w:rPr>
            </w:r>
          </w:p>
          <w:p>
            <w:pPr>
              <w:pStyle w:val="737"/>
              <w:rPr>
                <w:highlight w:val="none"/>
              </w:rPr>
            </w:pPr>
            <w:r>
              <w:rPr>
                <w:highlight w:val="none"/>
              </w:rPr>
              <w:t xml:space="preserve">1</w:t>
            </w:r>
            <w:r>
              <w:rPr>
                <w:highlight w:val="none"/>
              </w:rPr>
              <w:t xml:space="preserve">、培训方案完整详尽，专业性、可行性强，考虑周全，思路特别清晰完善，得</w:t>
            </w:r>
            <w:r>
              <w:rPr>
                <w:highlight w:val="none"/>
              </w:rPr>
              <w:t xml:space="preserve">1</w:t>
            </w:r>
            <w:r>
              <w:rPr>
                <w:highlight w:val="none"/>
              </w:rPr>
              <w:t xml:space="preserve">分；</w:t>
            </w:r>
            <w:r>
              <w:rPr>
                <w:highlight w:val="none"/>
              </w:rPr>
            </w:r>
          </w:p>
          <w:p>
            <w:pPr>
              <w:pStyle w:val="737"/>
              <w:rPr>
                <w:highlight w:val="none"/>
              </w:rPr>
            </w:pPr>
            <w:r>
              <w:rPr>
                <w:highlight w:val="none"/>
              </w:rPr>
              <w:t xml:space="preserve">2</w:t>
            </w:r>
            <w:r>
              <w:rPr>
                <w:highlight w:val="none"/>
              </w:rPr>
              <w:t xml:space="preserve">、对项目执行有一定认识，方案较为完整，思路基本清晰，该项得</w:t>
            </w:r>
            <w:r>
              <w:rPr>
                <w:highlight w:val="none"/>
              </w:rPr>
              <w:t xml:space="preserve">0.5</w:t>
            </w:r>
            <w:r>
              <w:rPr>
                <w:highlight w:val="none"/>
              </w:rPr>
              <w:t xml:space="preserve">分；</w:t>
            </w:r>
            <w:r>
              <w:rPr>
                <w:highlight w:val="none"/>
              </w:rPr>
            </w:r>
          </w:p>
          <w:p>
            <w:pPr>
              <w:pStyle w:val="737"/>
              <w:rPr>
                <w:highlight w:val="none"/>
              </w:rPr>
            </w:pPr>
            <w:r>
              <w:rPr>
                <w:highlight w:val="none"/>
              </w:rPr>
              <w:t xml:space="preserve">3</w:t>
            </w:r>
            <w:r>
              <w:rPr>
                <w:highlight w:val="none"/>
              </w:rPr>
              <w:t xml:space="preserve">、未提供或者经评标委员会认定完全不具备可行性的不得分。</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highlight w:val="none"/>
              </w:rPr>
              <w:t xml:space="preserve">4</w:t>
            </w:r>
            <w:r>
              <w:rPr>
                <w:highlight w:val="none"/>
              </w:rPr>
            </w:r>
          </w:p>
        </w:tc>
      </w:tr>
      <w:tr>
        <w:trPr>
          <w:jc w:val="center"/>
          <w:trHeight w:val="353"/>
        </w:trPr>
        <w:tc>
          <w:tcPr>
            <w:tcBorders>
              <w:top w:val="single" w:color="000000" w:sz="6" w:space="0"/>
              <w:bottom w:val="single" w:color="000000" w:sz="6" w:space="0"/>
              <w:right w:val="single" w:color="000000" w:sz="6" w:space="0"/>
            </w:tcBorders>
            <w:tcW w:w="1387" w:type="dxa"/>
            <w:vAlign w:val="center"/>
            <w:vMerge w:val="continue"/>
            <w:textDirection w:val="lrTb"/>
            <w:noWrap w:val="false"/>
          </w:tcPr>
          <w:p>
            <w:pPr>
              <w:pStyle w:val="737"/>
              <w:jc w:val="center"/>
            </w:p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根据各投标人提供的项目售后方案内容（包括但不限于</w:t>
            </w:r>
            <w:r>
              <w:rPr>
                <w:b/>
                <w:bCs/>
                <w:highlight w:val="none"/>
              </w:rPr>
              <w:t xml:space="preserve">a</w:t>
            </w:r>
            <w:r>
              <w:rPr>
                <w:b/>
                <w:bCs/>
                <w:highlight w:val="none"/>
              </w:rPr>
              <w:t xml:space="preserve">维修响应时间及方式、</w:t>
            </w:r>
            <w:r>
              <w:rPr>
                <w:b/>
                <w:bCs/>
                <w:highlight w:val="none"/>
              </w:rPr>
              <w:t xml:space="preserve">b</w:t>
            </w:r>
            <w:r>
              <w:rPr>
                <w:b/>
                <w:bCs/>
                <w:highlight w:val="none"/>
              </w:rPr>
              <w:t xml:space="preserve">应急维修应对措施及日常维护、巡检、保养方案、</w:t>
            </w:r>
            <w:r>
              <w:rPr>
                <w:b/>
                <w:bCs/>
                <w:highlight w:val="none"/>
              </w:rPr>
              <w:t xml:space="preserve">c</w:t>
            </w:r>
            <w:r>
              <w:rPr>
                <w:b/>
                <w:bCs/>
                <w:highlight w:val="none"/>
              </w:rPr>
              <w:t xml:space="preserve">零配件和维修备品备件的供应保障措施、</w:t>
            </w:r>
            <w:r>
              <w:rPr>
                <w:b/>
                <w:bCs/>
                <w:highlight w:val="none"/>
              </w:rPr>
              <w:t xml:space="preserve">d</w:t>
            </w:r>
            <w:r>
              <w:rPr>
                <w:b/>
                <w:bCs/>
                <w:highlight w:val="none"/>
              </w:rPr>
              <w:t xml:space="preserve">技术服务人员及场地配置情况</w:t>
            </w:r>
            <w:r>
              <w:rPr>
                <w:rFonts w:hint="eastAsia"/>
                <w:b/>
                <w:bCs/>
                <w:highlight w:val="none"/>
              </w:rPr>
              <w:t xml:space="preserve">以及</w:t>
            </w:r>
            <w:r>
              <w:rPr>
                <w:b/>
                <w:bCs/>
                <w:highlight w:val="none"/>
              </w:rPr>
              <w:t xml:space="preserve">质保期内的后续技术支持和软件迭代方案</w:t>
            </w:r>
            <w:r>
              <w:rPr>
                <w:rFonts w:hint="eastAsia"/>
                <w:b/>
                <w:bCs/>
                <w:highlight w:val="none"/>
              </w:rPr>
              <w:t xml:space="preserve">和</w:t>
            </w:r>
            <w:r>
              <w:rPr>
                <w:b/>
                <w:bCs/>
                <w:highlight w:val="none"/>
              </w:rPr>
              <w:t xml:space="preserve">软件功能客制化改造</w:t>
            </w:r>
            <w:r>
              <w:rPr>
                <w:highlight w:val="none"/>
              </w:rPr>
              <w:t xml:space="preserve">等）进行评审：</w:t>
            </w:r>
            <w:r>
              <w:rPr>
                <w:highlight w:val="none"/>
              </w:rPr>
            </w:r>
          </w:p>
          <w:p>
            <w:pPr>
              <w:pStyle w:val="737"/>
              <w:rPr>
                <w:highlight w:val="none"/>
              </w:rPr>
            </w:pPr>
            <w:r>
              <w:rPr>
                <w:b/>
                <w:bCs/>
                <w:highlight w:val="none"/>
              </w:rPr>
              <w:t xml:space="preserve">以上每项内容须根据下述量化评审因素指标要求进行打分。</w:t>
            </w:r>
            <w:r>
              <w:rPr>
                <w:highlight w:val="none"/>
              </w:rPr>
            </w:r>
          </w:p>
          <w:p>
            <w:pPr>
              <w:pStyle w:val="737"/>
              <w:rPr>
                <w:highlight w:val="none"/>
              </w:rPr>
            </w:pPr>
            <w:r>
              <w:rPr>
                <w:highlight w:val="none"/>
              </w:rPr>
              <w:t xml:space="preserve">1</w:t>
            </w:r>
            <w:r>
              <w:rPr>
                <w:highlight w:val="none"/>
              </w:rPr>
              <w:t xml:space="preserve">、售后方案完整详尽，专业性、可行性强，考虑周全，思路特别清晰完善，得</w:t>
            </w:r>
            <w:r>
              <w:rPr>
                <w:highlight w:val="none"/>
              </w:rPr>
              <w:t xml:space="preserve">1</w:t>
            </w:r>
            <w:r>
              <w:rPr>
                <w:highlight w:val="none"/>
              </w:rPr>
              <w:t xml:space="preserve">分；</w:t>
            </w:r>
            <w:r>
              <w:rPr>
                <w:highlight w:val="none"/>
              </w:rPr>
            </w:r>
          </w:p>
          <w:p>
            <w:pPr>
              <w:pStyle w:val="737"/>
              <w:rPr>
                <w:highlight w:val="none"/>
              </w:rPr>
            </w:pPr>
            <w:r>
              <w:rPr>
                <w:highlight w:val="none"/>
              </w:rPr>
              <w:t xml:space="preserve">2</w:t>
            </w:r>
            <w:r>
              <w:rPr>
                <w:highlight w:val="none"/>
              </w:rPr>
              <w:t xml:space="preserve">、对项目执行有一定认识，方案较为完整，思路基本清晰，该项得</w:t>
            </w:r>
            <w:r>
              <w:rPr>
                <w:highlight w:val="none"/>
              </w:rPr>
              <w:t xml:space="preserve">0.5</w:t>
            </w:r>
            <w:r>
              <w:rPr>
                <w:highlight w:val="none"/>
              </w:rPr>
              <w:t xml:space="preserve">分；</w:t>
            </w:r>
            <w:r>
              <w:rPr>
                <w:highlight w:val="none"/>
              </w:rPr>
            </w:r>
          </w:p>
          <w:p>
            <w:pPr>
              <w:pStyle w:val="737"/>
              <w:rPr>
                <w:highlight w:val="none"/>
              </w:rPr>
            </w:pPr>
            <w:r>
              <w:rPr>
                <w:highlight w:val="none"/>
              </w:rPr>
              <w:t xml:space="preserve">3</w:t>
            </w:r>
            <w:r>
              <w:rPr>
                <w:highlight w:val="none"/>
              </w:rPr>
              <w:t xml:space="preserve">、未提供或者经评标委员会认定完全不具备可行性的不得分。</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highlight w:val="none"/>
              </w:rPr>
              <w:t xml:space="preserve">4</w:t>
            </w:r>
            <w:r>
              <w:rPr>
                <w:highlight w:val="none"/>
              </w:rPr>
            </w:r>
          </w:p>
        </w:tc>
      </w:tr>
      <w:tr>
        <w:trPr>
          <w:jc w:val="center"/>
          <w:trHeight w:val="602"/>
        </w:trPr>
        <w:tc>
          <w:tcPr>
            <w:tcBorders>
              <w:top w:val="single" w:color="000000" w:sz="6" w:space="0"/>
              <w:bottom w:val="single" w:color="000000" w:sz="6" w:space="0"/>
              <w:right w:val="single" w:color="000000" w:sz="6" w:space="0"/>
            </w:tcBorders>
            <w:tcMar>
              <w:left w:w="108" w:type="dxa"/>
              <w:top w:w="8" w:type="dxa"/>
              <w:right w:w="108" w:type="dxa"/>
              <w:bottom w:w="8" w:type="dxa"/>
            </w:tcMar>
            <w:tcW w:w="1387" w:type="dxa"/>
            <w:vAlign w:val="center"/>
            <w:textDirection w:val="lrTb"/>
            <w:noWrap w:val="false"/>
          </w:tcPr>
          <w:p>
            <w:pPr>
              <w:pStyle w:val="737"/>
              <w:jc w:val="center"/>
              <w:rPr>
                <w:highlight w:val="none"/>
              </w:rPr>
            </w:pPr>
            <w:r>
              <w:rPr>
                <w:b/>
                <w:bCs/>
                <w:highlight w:val="none"/>
              </w:rPr>
              <w:t xml:space="preserve">质保期</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投标人质保期满足招标文件规定的免费质保期基础上，每增加一年制造商提供的免费质保期加</w:t>
            </w:r>
            <w:r>
              <w:rPr>
                <w:rFonts w:hint="eastAsia"/>
                <w:highlight w:val="none"/>
              </w:rPr>
              <w:t xml:space="preserve">1.5</w:t>
            </w:r>
            <w:r>
              <w:rPr>
                <w:highlight w:val="none"/>
              </w:rPr>
              <w:t xml:space="preserve">分，本项最高得</w:t>
            </w:r>
            <w:r>
              <w:rPr>
                <w:rFonts w:hint="eastAsia"/>
                <w:highlight w:val="none"/>
              </w:rPr>
              <w:t xml:space="preserve">3</w:t>
            </w:r>
            <w:r>
              <w:rPr>
                <w:highlight w:val="none"/>
              </w:rPr>
              <w:t xml:space="preserve">分（投标人在投标时需提供承诺书，承诺签订合同前提供制造商出具的质保函或保修合同，</w:t>
            </w:r>
            <w:r>
              <w:rPr>
                <w:highlight w:val="none"/>
              </w:rPr>
              <w:t xml:space="preserve">若合同</w:t>
            </w:r>
            <w:r>
              <w:rPr>
                <w:highlight w:val="none"/>
              </w:rPr>
              <w:t xml:space="preserve">签订前无法提供，视为虚假响应），未提供或承诺书不包含上述内容的不得分。</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rFonts w:hint="eastAsia"/>
                <w:highlight w:val="none"/>
              </w:rPr>
              <w:t xml:space="preserve">3</w:t>
            </w:r>
            <w:r>
              <w:rPr>
                <w:highlight w:val="none"/>
              </w:rPr>
            </w:r>
          </w:p>
        </w:tc>
      </w:tr>
      <w:tr>
        <w:trPr>
          <w:jc w:val="center"/>
          <w:trHeight w:val="1263"/>
        </w:trPr>
        <w:tc>
          <w:tcPr>
            <w:tcBorders>
              <w:top w:val="single" w:color="000000" w:sz="6" w:space="0"/>
              <w:bottom w:val="single" w:color="000000" w:sz="6" w:space="0"/>
              <w:right w:val="single" w:color="000000" w:sz="6" w:space="0"/>
            </w:tcBorders>
            <w:tcMar>
              <w:left w:w="108" w:type="dxa"/>
              <w:top w:w="8" w:type="dxa"/>
              <w:right w:w="108" w:type="dxa"/>
              <w:bottom w:w="8" w:type="dxa"/>
            </w:tcMar>
            <w:tcW w:w="1387" w:type="dxa"/>
            <w:vAlign w:val="center"/>
            <w:textDirection w:val="lrTb"/>
            <w:noWrap w:val="false"/>
          </w:tcPr>
          <w:p>
            <w:pPr>
              <w:pStyle w:val="737"/>
              <w:jc w:val="center"/>
              <w:rPr>
                <w:highlight w:val="none"/>
              </w:rPr>
            </w:pPr>
            <w:r>
              <w:rPr>
                <w:b/>
                <w:bCs/>
                <w:highlight w:val="none"/>
              </w:rPr>
              <w:t xml:space="preserve">业绩</w:t>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69" w:type="dxa"/>
            <w:vAlign w:val="center"/>
            <w:textDirection w:val="lrTb"/>
            <w:noWrap w:val="false"/>
          </w:tcPr>
          <w:p>
            <w:pPr>
              <w:pStyle w:val="737"/>
              <w:rPr>
                <w:highlight w:val="none"/>
              </w:rPr>
            </w:pPr>
            <w:r>
              <w:rPr>
                <w:highlight w:val="none"/>
              </w:rPr>
              <w:t xml:space="preserve">提供近三年（</w:t>
            </w:r>
            <w:r>
              <w:rPr>
                <w:highlight w:val="none"/>
              </w:rPr>
              <w:t xml:space="preserve">2023</w:t>
            </w:r>
            <w:r>
              <w:rPr>
                <w:highlight w:val="none"/>
              </w:rPr>
              <w:t xml:space="preserve">年</w:t>
            </w:r>
            <w:r>
              <w:rPr>
                <w:highlight w:val="none"/>
              </w:rPr>
              <w:t xml:space="preserve">1</w:t>
            </w:r>
            <w:r>
              <w:rPr>
                <w:highlight w:val="none"/>
              </w:rPr>
              <w:t xml:space="preserve">月</w:t>
            </w:r>
            <w:r>
              <w:rPr>
                <w:highlight w:val="none"/>
              </w:rPr>
              <w:t xml:space="preserve">1</w:t>
            </w:r>
            <w:r>
              <w:rPr>
                <w:highlight w:val="none"/>
              </w:rPr>
              <w:t xml:space="preserve">日以来）投标同品牌同</w:t>
            </w:r>
            <w:r>
              <w:rPr>
                <w:rFonts w:hint="eastAsia"/>
                <w:highlight w:val="none"/>
              </w:rPr>
              <w:t xml:space="preserve">型号</w:t>
            </w:r>
            <w:r>
              <w:rPr>
                <w:highlight w:val="none"/>
              </w:rPr>
              <w:t xml:space="preserve">产品的</w:t>
            </w:r>
            <w:r>
              <w:rPr>
                <w:rFonts w:hint="eastAsia"/>
                <w:highlight w:val="none"/>
              </w:rPr>
              <w:t xml:space="preserve">类似项目</w:t>
            </w:r>
            <w:r>
              <w:rPr>
                <w:highlight w:val="none"/>
              </w:rPr>
              <w:t xml:space="preserve">销售业绩，需提供</w:t>
            </w:r>
            <w:r>
              <w:rPr>
                <w:rFonts w:hint="eastAsia"/>
                <w:highlight w:val="none"/>
              </w:rPr>
              <w:t xml:space="preserve">完整</w:t>
            </w:r>
            <w:r>
              <w:rPr>
                <w:highlight w:val="none"/>
              </w:rPr>
              <w:t xml:space="preserve">合同复印件</w:t>
            </w:r>
            <w:r>
              <w:rPr>
                <w:highlight w:val="none"/>
              </w:rPr>
              <w:t xml:space="preserve">(</w:t>
            </w:r>
            <w:r>
              <w:rPr>
                <w:highlight w:val="none"/>
              </w:rPr>
              <w:t xml:space="preserve">合同复印件须含日期、用户信息及联系方式、项目内容关键页及盖章页</w:t>
            </w:r>
            <w:r>
              <w:rPr>
                <w:highlight w:val="none"/>
              </w:rPr>
              <w:t xml:space="preserve">)</w:t>
            </w:r>
            <w:r>
              <w:rPr>
                <w:highlight w:val="none"/>
              </w:rPr>
              <w:t xml:space="preserve">，每提供</w:t>
            </w:r>
            <w:r>
              <w:rPr>
                <w:rFonts w:hint="eastAsia"/>
                <w:highlight w:val="none"/>
              </w:rPr>
              <w:t xml:space="preserve">一</w:t>
            </w:r>
            <w:r>
              <w:rPr>
                <w:highlight w:val="none"/>
              </w:rPr>
              <w:t xml:space="preserve">份得</w:t>
            </w:r>
            <w:r>
              <w:rPr>
                <w:highlight w:val="none"/>
              </w:rPr>
              <w:t xml:space="preserve">1</w:t>
            </w:r>
            <w:r>
              <w:rPr>
                <w:highlight w:val="none"/>
              </w:rPr>
              <w:t xml:space="preserve">分，</w:t>
            </w:r>
            <w:r>
              <w:rPr>
                <w:rFonts w:hint="eastAsia"/>
                <w:highlight w:val="none"/>
              </w:rPr>
              <w:t xml:space="preserve">同一采购方不重复得分，</w:t>
            </w:r>
            <w:r>
              <w:rPr>
                <w:highlight w:val="none"/>
              </w:rPr>
              <w:t xml:space="preserve">最多得</w:t>
            </w:r>
            <w:r>
              <w:rPr>
                <w:highlight w:val="none"/>
              </w:rPr>
              <w:t xml:space="preserve">4</w:t>
            </w:r>
            <w:r>
              <w:rPr>
                <w:highlight w:val="none"/>
              </w:rPr>
              <w:t xml:space="preserve">分</w:t>
            </w:r>
            <w:r>
              <w:rPr>
                <w:rFonts w:hint="eastAsia"/>
                <w:highlight w:val="none"/>
              </w:rPr>
              <w:t xml:space="preserve">。</w:t>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628" w:type="dxa"/>
            <w:vAlign w:val="center"/>
            <w:textDirection w:val="lrTb"/>
            <w:noWrap w:val="false"/>
          </w:tcPr>
          <w:p>
            <w:pPr>
              <w:pStyle w:val="737"/>
              <w:jc w:val="center"/>
              <w:rPr>
                <w:highlight w:val="none"/>
              </w:rPr>
            </w:pPr>
            <w:r>
              <w:rPr>
                <w:highlight w:val="none"/>
              </w:rPr>
              <w:t xml:space="preserve">4</w:t>
            </w:r>
            <w:r>
              <w:rPr>
                <w:highlight w:val="none"/>
              </w:rPr>
            </w:r>
          </w:p>
        </w:tc>
      </w:tr>
    </w:tbl>
    <w:p>
      <w:pPr>
        <w:pStyle w:val="737"/>
        <w:rPr>
          <w:highlight w:val="none"/>
        </w:rPr>
      </w:pPr>
      <w:r>
        <w:rPr>
          <w:highlight w:val="none"/>
        </w:rPr>
      </w:r>
      <w:r>
        <w:rPr>
          <w:highlight w:val="none"/>
        </w:rPr>
      </w:r>
    </w:p>
    <w:p>
      <w:pPr>
        <w:jc w:val="left"/>
        <w:spacing w:after="0" w:line="240" w:lineRule="auto"/>
        <w:widowControl/>
        <w:rPr>
          <w:highlight w:val="none"/>
        </w:rPr>
      </w:pPr>
      <w:r>
        <w:rPr>
          <w:highlight w:val="none"/>
        </w:rPr>
        <w:br w:type="page" w:clear="all"/>
      </w:r>
      <w:r>
        <w:rPr>
          <w:highlight w:val="none"/>
        </w:rPr>
      </w:r>
    </w:p>
    <w:p>
      <w:pPr>
        <w:jc w:val="center"/>
        <w:rPr>
          <w:rFonts w:ascii="宋体" w:hAnsi="宋体" w:cs="宋体"/>
          <w:b/>
          <w:color w:val="000000"/>
          <w:sz w:val="32"/>
          <w:highlight w:val="none"/>
        </w:rPr>
        <w:outlineLvl w:val="0"/>
      </w:pPr>
      <w:r>
        <w:rPr>
          <w:highlight w:val="none"/>
        </w:rPr>
      </w:r>
      <w:bookmarkStart w:id="226" w:name="_Toc32166"/>
      <w:r>
        <w:rPr>
          <w:highlight w:val="none"/>
        </w:rPr>
      </w:r>
      <w:bookmarkStart w:id="227" w:name="_Toc17279"/>
      <w:r>
        <w:rPr>
          <w:highlight w:val="none"/>
        </w:rPr>
      </w:r>
      <w:bookmarkStart w:id="228" w:name="_Toc194500892"/>
      <w:r>
        <w:rPr>
          <w:highlight w:val="none"/>
        </w:rPr>
      </w:r>
      <w:bookmarkStart w:id="229" w:name="_Toc29985"/>
      <w:r>
        <w:rPr>
          <w:highlight w:val="none"/>
        </w:rPr>
      </w:r>
      <w:bookmarkStart w:id="230" w:name="_Toc7507"/>
      <w:r>
        <w:rPr>
          <w:rFonts w:ascii="宋体" w:hAnsi="宋体" w:cs="宋体"/>
          <w:b/>
          <w:color w:val="000000"/>
          <w:sz w:val="32"/>
          <w:highlight w:val="none"/>
        </w:rPr>
        <w:t xml:space="preserve">第六章 投标文件格式</w:t>
      </w:r>
      <w:bookmarkEnd w:id="226"/>
      <w:r>
        <w:rPr>
          <w:highlight w:val="none"/>
        </w:rPr>
      </w:r>
      <w:bookmarkEnd w:id="227"/>
      <w:r>
        <w:rPr>
          <w:highlight w:val="none"/>
        </w:rPr>
      </w:r>
      <w:bookmarkEnd w:id="228"/>
      <w:r>
        <w:rPr>
          <w:highlight w:val="none"/>
        </w:rPr>
      </w:r>
      <w:bookmarkEnd w:id="229"/>
      <w:r>
        <w:rPr>
          <w:highlight w:val="none"/>
        </w:rPr>
      </w:r>
      <w:bookmarkEnd w:id="230"/>
      <w:r>
        <w:rPr>
          <w:highlight w:val="none"/>
        </w:rPr>
      </w:r>
      <w:r>
        <w:rPr>
          <w:highlight w:val="none"/>
        </w:rPr>
      </w:r>
    </w:p>
    <w:p>
      <w:pPr>
        <w:rPr>
          <w:highlight w:val="none"/>
        </w:rPr>
      </w:pPr>
      <w:r>
        <w:rPr>
          <w:rFonts w:ascii="宋体" w:hAnsi="宋体" w:cs="宋体"/>
          <w:color w:val="000000"/>
          <w:highlight w:val="none"/>
        </w:rPr>
        <w:t xml:space="preserve"> </w:t>
      </w:r>
      <w:r>
        <w:rPr>
          <w:highlight w:val="none"/>
        </w:rPr>
      </w:r>
    </w:p>
    <w:p>
      <w:pPr>
        <w:jc w:val="center"/>
        <w:rPr>
          <w:highlight w:val="none"/>
        </w:rPr>
      </w:pPr>
      <w:r>
        <w:rPr>
          <w:rFonts w:ascii="宋体" w:hAnsi="宋体" w:cs="宋体"/>
          <w:b/>
          <w:color w:val="000000"/>
          <w:sz w:val="72"/>
          <w:highlight w:val="none"/>
        </w:rPr>
        <w:t xml:space="preserve"> </w:t>
      </w:r>
      <w:r>
        <w:rPr>
          <w:highlight w:val="none"/>
        </w:rPr>
      </w:r>
    </w:p>
    <w:p>
      <w:pPr>
        <w:jc w:val="center"/>
        <w:rPr>
          <w:highlight w:val="none"/>
        </w:rPr>
      </w:pPr>
      <w:r>
        <w:rPr>
          <w:rFonts w:ascii="宋体" w:hAnsi="宋体" w:cs="宋体"/>
          <w:b/>
          <w:color w:val="000000"/>
          <w:sz w:val="96"/>
          <w:highlight w:val="none"/>
        </w:rPr>
        <w:t xml:space="preserve">投 标 文 件</w:t>
      </w:r>
      <w:r>
        <w:rPr>
          <w:highlight w:val="none"/>
        </w:rPr>
      </w:r>
    </w:p>
    <w:p>
      <w:pPr>
        <w:jc w:val="center"/>
        <w:rPr>
          <w:highlight w:val="none"/>
        </w:rPr>
      </w:pPr>
      <w:r>
        <w:rPr>
          <w:rFonts w:ascii="宋体" w:hAnsi="宋体" w:cs="宋体"/>
          <w:b/>
          <w:color w:val="000000"/>
          <w:sz w:val="72"/>
          <w:highlight w:val="none"/>
        </w:rPr>
        <w:t xml:space="preserve"> </w:t>
      </w:r>
      <w:r>
        <w:rPr>
          <w:highlight w:val="none"/>
        </w:rPr>
      </w:r>
    </w:p>
    <w:p>
      <w:pPr>
        <w:jc w:val="center"/>
        <w:rPr>
          <w:highlight w:val="none"/>
        </w:rPr>
      </w:pPr>
      <w:r>
        <w:rPr>
          <w:rFonts w:ascii="宋体" w:hAnsi="宋体" w:cs="宋体"/>
          <w:b/>
          <w:color w:val="000000"/>
          <w:sz w:val="72"/>
          <w:highlight w:val="none"/>
        </w:rPr>
        <w:t xml:space="preserve"> </w:t>
      </w:r>
      <w:r>
        <w:rPr>
          <w:highlight w:val="none"/>
        </w:rP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项目名称</w:t>
            </w:r>
            <w:r>
              <w:rPr>
                <w:rFonts w:ascii="宋体" w:hAnsi="宋体" w:cs="宋体"/>
                <w:b/>
                <w:color w:val="000000"/>
                <w:sz w:val="32"/>
                <w:highlight w:val="none"/>
                <w:lang w:eastAsia="en-US"/>
              </w:rPr>
              <w:t xml:space="preserve">：</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highlight w:val="none"/>
              </w:rPr>
            </w:pPr>
            <w:r>
              <w:rPr>
                <w:rFonts w:ascii="宋体" w:hAnsi="宋体" w:cs="宋体"/>
                <w:b/>
                <w:color w:val="000000"/>
                <w:sz w:val="32"/>
                <w:highlight w:val="none"/>
              </w:rPr>
              <w:t xml:space="preserve">江苏省肿瘤医院</w:t>
            </w:r>
            <w:r>
              <w:rPr>
                <w:rFonts w:hint="eastAsia" w:ascii="宋体" w:hAnsi="宋体" w:cs="宋体"/>
                <w:b/>
                <w:color w:val="000000"/>
                <w:sz w:val="32"/>
                <w:highlight w:val="none"/>
              </w:rPr>
              <w:t xml:space="preserve">医用磁共振成像系统</w:t>
            </w:r>
            <w:r>
              <w:rPr>
                <w:rFonts w:hint="eastAsia" w:ascii="宋体" w:hAnsi="宋体" w:cs="宋体"/>
                <w:b/>
                <w:color w:val="000000"/>
                <w:sz w:val="32"/>
                <w:highlight w:val="none"/>
              </w:rPr>
              <w:t xml:space="preserve">采购项目</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项目编号</w:t>
            </w:r>
            <w:r>
              <w:rPr>
                <w:rFonts w:ascii="宋体" w:hAnsi="宋体" w:cs="宋体"/>
                <w:b/>
                <w:color w:val="000000"/>
                <w:sz w:val="32"/>
                <w:highlight w:val="none"/>
                <w:lang w:eastAsia="en-US"/>
              </w:rPr>
              <w:t xml:space="preserve">：</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highlight w:val="none"/>
              </w:rPr>
            </w:pPr>
            <w:r>
              <w:rPr>
                <w:rFonts w:hint="eastAsia" w:ascii="宋体" w:hAnsi="宋体" w:cs="宋体"/>
                <w:b/>
                <w:color w:val="000000"/>
                <w:sz w:val="32"/>
                <w:highlight w:val="none"/>
              </w:rPr>
              <w:t xml:space="preserve">JSZC-320000-SHGK-G2026-0021</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包号</w:t>
            </w:r>
            <w:r>
              <w:rPr>
                <w:rFonts w:ascii="宋体" w:hAnsi="宋体" w:cs="宋体"/>
                <w:b/>
                <w:color w:val="000000"/>
                <w:sz w:val="32"/>
                <w:highlight w:val="none"/>
                <w:lang w:eastAsia="en-US"/>
              </w:rPr>
              <w:t xml:space="preserve">：</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highlight w:val="none"/>
              </w:rPr>
            </w:pPr>
            <w:r>
              <w:rPr>
                <w:rFonts w:ascii="宋体" w:hAnsi="宋体" w:cs="宋体"/>
                <w:b/>
                <w:color w:val="000000"/>
                <w:sz w:val="32"/>
                <w:highlight w:val="none"/>
                <w:lang w:eastAsia="en-US"/>
              </w:rPr>
              <w:t xml:space="preserve"> </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6"/>
                <w:highlight w:val="none"/>
                <w:lang w:eastAsia="en-US"/>
              </w:rPr>
              <w:t xml:space="preserve">投标人名称</w:t>
            </w:r>
            <w:r>
              <w:rPr>
                <w:rFonts w:ascii="宋体" w:hAnsi="宋体" w:cs="宋体"/>
                <w:b/>
                <w:color w:val="000000"/>
                <w:sz w:val="36"/>
                <w:highlight w:val="none"/>
                <w:lang w:eastAsia="en-US"/>
              </w:rPr>
              <w:t xml:space="preserve">：</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highlight w:val="none"/>
              </w:rPr>
            </w:pPr>
            <w:r>
              <w:rPr>
                <w:rFonts w:ascii="宋体" w:hAnsi="宋体" w:cs="宋体"/>
                <w:b/>
                <w:color w:val="000000"/>
                <w:sz w:val="36"/>
                <w:highlight w:val="none"/>
              </w:rPr>
              <w:t xml:space="preserve">XXXXXXXXX（加盖CA电子公章）</w:t>
            </w:r>
            <w:r>
              <w:rPr>
                <w:highlight w:val="none"/>
              </w:rP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日期</w:t>
            </w:r>
            <w:r>
              <w:rPr>
                <w:rFonts w:ascii="宋体" w:hAnsi="宋体" w:cs="宋体"/>
                <w:b/>
                <w:color w:val="000000"/>
                <w:sz w:val="36"/>
                <w:highlight w:val="none"/>
                <w:lang w:eastAsia="en-US"/>
              </w:rPr>
              <w:t xml:space="preserve">：</w:t>
            </w:r>
            <w:r>
              <w:rPr>
                <w:highlight w:val="none"/>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highlight w:val="none"/>
              </w:rPr>
            </w:pPr>
            <w:r>
              <w:rPr>
                <w:rFonts w:ascii="宋体" w:hAnsi="宋体" w:cs="宋体"/>
                <w:b/>
                <w:color w:val="000000"/>
                <w:sz w:val="32"/>
                <w:highlight w:val="none"/>
                <w:lang w:eastAsia="en-US"/>
              </w:rPr>
              <w:t xml:space="preserve">2026年XX月XX日</w:t>
            </w:r>
            <w:r>
              <w:rPr>
                <w:highlight w:val="none"/>
              </w:rPr>
            </w:r>
          </w:p>
        </w:tc>
      </w:tr>
    </w:tbl>
    <w:p>
      <w:pPr>
        <w:jc w:val="center"/>
        <w:rPr>
          <w:highlight w:val="none"/>
        </w:rPr>
      </w:pPr>
      <w:r>
        <w:rPr>
          <w:rFonts w:ascii="宋体" w:hAnsi="宋体" w:cs="宋体"/>
          <w:b/>
          <w:color w:val="000000"/>
          <w:sz w:val="36"/>
          <w:highlight w:val="none"/>
        </w:rPr>
        <w:t xml:space="preserve"> </w:t>
      </w:r>
      <w:r>
        <w:rPr>
          <w:highlight w:val="none"/>
        </w:rPr>
      </w:r>
    </w:p>
    <w:p>
      <w:pPr>
        <w:jc w:val="center"/>
        <w:rPr>
          <w:highlight w:val="none"/>
        </w:rPr>
      </w:pPr>
      <w:r>
        <w:rPr>
          <w:rFonts w:ascii="宋体" w:hAnsi="宋体" w:cs="宋体"/>
          <w:b/>
          <w:color w:val="000000"/>
          <w:sz w:val="36"/>
          <w:highlight w:val="none"/>
        </w:rPr>
        <w:t xml:space="preserve"> </w:t>
      </w:r>
      <w:r>
        <w:rPr>
          <w:highlight w:val="none"/>
        </w:rPr>
      </w:r>
    </w:p>
    <w:p>
      <w:pPr>
        <w:jc w:val="center"/>
        <w:rPr>
          <w:highlight w:val="none"/>
        </w:rPr>
      </w:pPr>
      <w:r>
        <w:rPr>
          <w:rFonts w:ascii="宋体" w:hAnsi="宋体" w:cs="宋体"/>
          <w:b/>
          <w:color w:val="000000"/>
          <w:sz w:val="36"/>
          <w:highlight w:val="none"/>
        </w:rPr>
        <w:t xml:space="preserve"> </w:t>
      </w:r>
      <w:r>
        <w:rPr>
          <w:highlight w:val="none"/>
        </w:rPr>
      </w:r>
    </w:p>
    <w:p>
      <w:pPr>
        <w:rPr>
          <w:highlight w:val="none"/>
        </w:rPr>
      </w:pPr>
      <w:r>
        <w:rPr>
          <w:rFonts w:ascii="宋体" w:hAnsi="宋体" w:cs="宋体"/>
          <w:color w:val="000000"/>
          <w:highlight w:val="none"/>
        </w:rPr>
        <w:t xml:space="preserve"> </w:t>
      </w:r>
      <w:r>
        <w:rPr>
          <w:highlight w:val="none"/>
        </w:rPr>
      </w:r>
    </w:p>
    <w:p>
      <w:pPr>
        <w:rPr>
          <w:highlight w:val="none"/>
        </w:rPr>
      </w:pPr>
      <w:r>
        <w:rPr>
          <w:rFonts w:ascii="宋体" w:hAnsi="宋体" w:cs="宋体"/>
          <w:color w:val="000000"/>
          <w:highlight w:val="none"/>
        </w:rPr>
        <w:t xml:space="preserve"> </w:t>
      </w:r>
      <w:r>
        <w:rPr>
          <w:highlight w:val="none"/>
        </w:rPr>
      </w:r>
    </w:p>
    <w:p>
      <w:pPr>
        <w:rPr>
          <w:highlight w:val="none"/>
        </w:rPr>
      </w:pPr>
      <w:r>
        <w:rPr>
          <w:rFonts w:ascii="宋体" w:hAnsi="宋体" w:cs="宋体"/>
          <w:color w:val="000000"/>
          <w:highlight w:val="none"/>
        </w:rPr>
        <w:t xml:space="preserve"> </w:t>
      </w:r>
      <w:r>
        <w:rPr>
          <w:highlight w:val="none"/>
        </w:rPr>
      </w:r>
    </w:p>
    <w:p>
      <w:pPr>
        <w:rPr>
          <w:highlight w:val="none"/>
        </w:rPr>
      </w:pPr>
      <w:r>
        <w:rPr>
          <w:highlight w:val="none"/>
        </w:rPr>
      </w:r>
      <w:r>
        <w:rPr>
          <w:highlight w:val="none"/>
        </w:rPr>
      </w:r>
    </w:p>
    <w:p>
      <w:pPr>
        <w:jc w:val="center"/>
        <w:spacing w:line="439" w:lineRule="atLeast"/>
        <w:rPr>
          <w:highlight w:val="none"/>
        </w:rPr>
      </w:pPr>
      <w:r>
        <w:rPr>
          <w:rFonts w:ascii="宋体" w:hAnsi="宋体" w:cs="宋体"/>
          <w:b/>
          <w:color w:val="000000"/>
          <w:sz w:val="32"/>
          <w:highlight w:val="none"/>
        </w:rPr>
        <w:t xml:space="preserve">投标文件目录</w:t>
      </w:r>
      <w:r>
        <w:rPr>
          <w:highlight w:val="none"/>
        </w:rPr>
      </w:r>
    </w:p>
    <w:p>
      <w:pPr>
        <w:ind w:firstLine="321"/>
        <w:jc w:val="center"/>
        <w:spacing w:line="85" w:lineRule="atLeast"/>
        <w:rPr>
          <w:highlight w:val="none"/>
        </w:rPr>
      </w:pPr>
      <w:r>
        <w:rPr>
          <w:rFonts w:ascii="宋体" w:hAnsi="宋体" w:cs="宋体"/>
          <w:b/>
          <w:color w:val="000000"/>
          <w:sz w:val="32"/>
          <w:highlight w:val="none"/>
        </w:rPr>
        <w:t xml:space="preserve"> </w:t>
      </w:r>
      <w:r>
        <w:rPr>
          <w:highlight w:val="none"/>
        </w:rPr>
      </w:r>
    </w:p>
    <w:p>
      <w:pPr>
        <w:ind w:firstLine="240"/>
        <w:spacing w:line="85" w:lineRule="atLeast"/>
        <w:rPr>
          <w:rFonts w:ascii="宋体" w:hAnsi="宋体" w:cs="宋体"/>
          <w:color w:val="000000"/>
          <w:sz w:val="24"/>
          <w:highlight w:val="none"/>
        </w:rPr>
      </w:pPr>
      <w:r>
        <w:rPr>
          <w:highlight w:val="none"/>
        </w:rPr>
      </w:r>
      <w:bookmarkStart w:id="231" w:name="_Toc194500893"/>
      <w:r>
        <w:rPr>
          <w:rFonts w:hint="eastAsia" w:ascii="宋体" w:hAnsi="宋体" w:cs="宋体"/>
          <w:color w:val="000000"/>
          <w:sz w:val="24"/>
          <w:highlight w:val="none"/>
        </w:rPr>
        <w:t xml:space="preserve">一、</w:t>
      </w:r>
      <w:r>
        <w:rPr>
          <w:rFonts w:ascii="宋体" w:hAnsi="宋体" w:cs="宋体"/>
          <w:color w:val="000000"/>
          <w:sz w:val="24"/>
          <w:highlight w:val="none"/>
        </w:rPr>
        <w:t xml:space="preserve">通用资格要求</w:t>
      </w:r>
      <w:bookmarkEnd w:id="231"/>
      <w:r>
        <w:rPr>
          <w:highlight w:val="none"/>
        </w:rPr>
      </w:r>
      <w:r>
        <w:rPr>
          <w:highlight w:val="none"/>
        </w:rPr>
      </w:r>
    </w:p>
    <w:p>
      <w:pPr>
        <w:ind w:firstLine="240"/>
        <w:spacing w:line="85" w:lineRule="atLeast"/>
        <w:rPr>
          <w:rFonts w:ascii="宋体" w:hAnsi="宋体" w:cs="宋体"/>
          <w:color w:val="000000"/>
          <w:sz w:val="24"/>
          <w:highlight w:val="none"/>
        </w:rPr>
      </w:pPr>
      <w:r>
        <w:rPr>
          <w:highlight w:val="none"/>
        </w:rPr>
      </w:r>
      <w:bookmarkStart w:id="232" w:name="_Toc194500894"/>
      <w:r>
        <w:rPr>
          <w:rFonts w:hint="eastAsia" w:ascii="宋体" w:hAnsi="宋体" w:cs="宋体"/>
          <w:color w:val="000000"/>
          <w:sz w:val="24"/>
          <w:highlight w:val="none"/>
        </w:rPr>
        <w:t xml:space="preserve">二、</w:t>
      </w:r>
      <w:r>
        <w:rPr>
          <w:rFonts w:ascii="宋体" w:hAnsi="宋体" w:cs="宋体"/>
          <w:color w:val="000000"/>
          <w:sz w:val="24"/>
          <w:highlight w:val="none"/>
        </w:rPr>
        <w:t xml:space="preserve">特定资格要求</w:t>
      </w:r>
      <w:bookmarkEnd w:id="232"/>
      <w:r>
        <w:rPr>
          <w:highlight w:val="none"/>
        </w:rPr>
      </w:r>
      <w:r>
        <w:rPr>
          <w:highlight w:val="none"/>
        </w:rP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三</w:t>
      </w:r>
      <w:r>
        <w:rPr>
          <w:rFonts w:ascii="宋体" w:hAnsi="宋体" w:cs="宋体"/>
          <w:color w:val="000000"/>
          <w:sz w:val="24"/>
          <w:highlight w:val="none"/>
        </w:rPr>
        <w:t xml:space="preserve">、</w:t>
      </w:r>
      <w:r>
        <w:rPr>
          <w:rFonts w:ascii="宋体" w:hAnsi="宋体" w:cs="宋体"/>
          <w:color w:val="000000"/>
          <w:sz w:val="24"/>
          <w:highlight w:val="none"/>
        </w:rPr>
        <w:t xml:space="preserve">法定代表人授权书</w:t>
      </w:r>
      <w:r>
        <w:rPr>
          <w:highlight w:val="none"/>
        </w:rPr>
      </w:r>
    </w:p>
    <w:p>
      <w:pPr>
        <w:ind w:firstLine="240"/>
        <w:spacing w:line="85" w:lineRule="atLeast"/>
        <w:rPr>
          <w:highlight w:val="none"/>
        </w:rPr>
      </w:pPr>
      <w:r>
        <w:rPr>
          <w:rFonts w:hint="eastAsia" w:ascii="宋体" w:hAnsi="宋体" w:cs="宋体"/>
          <w:color w:val="000000"/>
          <w:sz w:val="24"/>
          <w:highlight w:val="none"/>
        </w:rPr>
        <w:t xml:space="preserve">四</w:t>
      </w:r>
      <w:r>
        <w:rPr>
          <w:rFonts w:ascii="宋体" w:hAnsi="宋体" w:cs="宋体"/>
          <w:color w:val="000000"/>
          <w:sz w:val="24"/>
          <w:highlight w:val="none"/>
        </w:rPr>
        <w:t xml:space="preserve">、投标函</w:t>
      </w:r>
      <w:r>
        <w:rPr>
          <w:highlight w:val="none"/>
        </w:rPr>
      </w:r>
    </w:p>
    <w:p>
      <w:pPr>
        <w:ind w:firstLine="240"/>
        <w:spacing w:line="85" w:lineRule="atLeast"/>
        <w:rPr>
          <w:highlight w:val="none"/>
        </w:rPr>
      </w:pPr>
      <w:r>
        <w:rPr>
          <w:rFonts w:hint="eastAsia" w:ascii="宋体" w:hAnsi="宋体" w:cs="宋体"/>
          <w:color w:val="000000"/>
          <w:sz w:val="24"/>
          <w:highlight w:val="none"/>
        </w:rPr>
        <w:t xml:space="preserve">五</w:t>
      </w:r>
      <w:r>
        <w:rPr>
          <w:rFonts w:ascii="宋体" w:hAnsi="宋体" w:cs="宋体"/>
          <w:color w:val="000000"/>
          <w:sz w:val="24"/>
          <w:highlight w:val="none"/>
        </w:rPr>
        <w:t xml:space="preserve">、小</w:t>
      </w:r>
      <w:r>
        <w:rPr>
          <w:rFonts w:ascii="宋体" w:hAnsi="宋体" w:cs="宋体"/>
          <w:color w:val="000000"/>
          <w:sz w:val="24"/>
          <w:highlight w:val="none"/>
        </w:rPr>
        <w:t xml:space="preserve">微企业</w:t>
      </w:r>
      <w:r>
        <w:rPr>
          <w:rFonts w:ascii="宋体" w:hAnsi="宋体" w:cs="宋体"/>
          <w:color w:val="000000"/>
          <w:sz w:val="24"/>
          <w:highlight w:val="none"/>
        </w:rPr>
        <w:t xml:space="preserve">声明函</w:t>
      </w:r>
      <w:r>
        <w:rPr>
          <w:rFonts w:hint="eastAsia" w:ascii="宋体" w:hAnsi="宋体" w:cs="宋体"/>
          <w:color w:val="000000"/>
          <w:sz w:val="24"/>
          <w:highlight w:val="none"/>
        </w:rPr>
        <w:t xml:space="preserve">（如适用）</w:t>
      </w:r>
      <w:r>
        <w:rPr>
          <w:highlight w:val="none"/>
        </w:rP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六</w:t>
      </w:r>
      <w:r>
        <w:rPr>
          <w:rFonts w:ascii="宋体" w:hAnsi="宋体" w:cs="宋体"/>
          <w:color w:val="000000"/>
          <w:sz w:val="24"/>
          <w:highlight w:val="none"/>
        </w:rPr>
        <w:t xml:space="preserve">、残疾人福利性单位声明函</w:t>
      </w:r>
      <w:r>
        <w:rPr>
          <w:rFonts w:hint="eastAsia" w:ascii="宋体" w:hAnsi="宋体" w:cs="宋体"/>
          <w:color w:val="000000"/>
          <w:sz w:val="24"/>
          <w:highlight w:val="none"/>
        </w:rPr>
        <w:t xml:space="preserve">（如适用）</w:t>
      </w:r>
      <w:r>
        <w:rPr>
          <w:highlight w:val="none"/>
        </w:rP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七</w:t>
      </w:r>
      <w:r>
        <w:rPr>
          <w:rFonts w:ascii="宋体" w:hAnsi="宋体" w:cs="宋体"/>
          <w:color w:val="000000"/>
          <w:sz w:val="24"/>
          <w:highlight w:val="none"/>
        </w:rPr>
        <w:t xml:space="preserve">、</w:t>
      </w:r>
      <w:r>
        <w:rPr>
          <w:rFonts w:hint="eastAsia" w:ascii="宋体" w:hAnsi="宋体" w:cs="宋体"/>
          <w:color w:val="000000"/>
          <w:sz w:val="24"/>
          <w:highlight w:val="none"/>
        </w:rPr>
        <w:t xml:space="preserve">关于符合本国产品标准的声明函（如适用）</w:t>
      </w:r>
      <w:r>
        <w:rPr>
          <w:highlight w:val="none"/>
        </w:rP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八</w:t>
      </w:r>
      <w:r>
        <w:rPr>
          <w:rFonts w:ascii="宋体" w:hAnsi="宋体" w:cs="宋体"/>
          <w:color w:val="000000"/>
          <w:sz w:val="24"/>
          <w:highlight w:val="none"/>
        </w:rPr>
        <w:t xml:space="preserve">、投标分项报价表</w:t>
      </w:r>
      <w:r>
        <w:rPr>
          <w:highlight w:val="none"/>
        </w:rP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九</w:t>
      </w:r>
      <w:r>
        <w:rPr>
          <w:rFonts w:ascii="宋体" w:hAnsi="宋体" w:cs="宋体"/>
          <w:color w:val="000000"/>
          <w:sz w:val="24"/>
          <w:highlight w:val="none"/>
        </w:rPr>
        <w:t xml:space="preserve">、开标一览表</w:t>
      </w:r>
      <w:r>
        <w:rPr>
          <w:highlight w:val="none"/>
        </w:rPr>
      </w:r>
    </w:p>
    <w:p>
      <w:pPr>
        <w:ind w:firstLine="240"/>
        <w:spacing w:line="85" w:lineRule="atLeast"/>
        <w:rPr>
          <w:rFonts w:ascii="宋体" w:hAnsi="宋体" w:cs="宋体"/>
          <w:color w:val="000000"/>
          <w:sz w:val="24"/>
          <w:highlight w:val="none"/>
        </w:rPr>
      </w:pPr>
      <w:r>
        <w:rPr>
          <w:rFonts w:hint="eastAsia" w:ascii="宋体" w:hAnsi="宋体" w:cs="宋体"/>
          <w:color w:val="000000"/>
          <w:sz w:val="24"/>
          <w:highlight w:val="none"/>
        </w:rPr>
        <w:t xml:space="preserve">十</w:t>
      </w:r>
      <w:r>
        <w:rPr>
          <w:rFonts w:ascii="宋体" w:hAnsi="宋体" w:cs="宋体"/>
          <w:color w:val="000000"/>
          <w:sz w:val="24"/>
          <w:highlight w:val="none"/>
        </w:rPr>
        <w:t xml:space="preserve">、</w:t>
      </w:r>
      <w:r>
        <w:rPr>
          <w:rFonts w:hint="eastAsia" w:ascii="宋体" w:hAnsi="宋体" w:cs="宋体"/>
          <w:color w:val="000000"/>
          <w:sz w:val="24"/>
          <w:highlight w:val="none"/>
        </w:rPr>
        <w:t xml:space="preserve">技术、商务条款偏离表</w:t>
      </w:r>
      <w:r>
        <w:rPr>
          <w:highlight w:val="none"/>
        </w:rPr>
      </w:r>
    </w:p>
    <w:p>
      <w:pPr>
        <w:ind w:firstLine="240"/>
        <w:spacing w:line="85" w:lineRule="atLeast"/>
        <w:rPr>
          <w:highlight w:val="none"/>
        </w:rPr>
      </w:pPr>
      <w:r>
        <w:rPr>
          <w:rFonts w:hint="eastAsia" w:ascii="宋体" w:hAnsi="宋体" w:cs="宋体"/>
          <w:color w:val="000000"/>
          <w:sz w:val="24"/>
          <w:highlight w:val="none"/>
        </w:rPr>
        <w:t xml:space="preserve">十一、服务</w:t>
      </w:r>
      <w:r>
        <w:rPr>
          <w:rFonts w:ascii="宋体" w:hAnsi="宋体" w:cs="宋体"/>
          <w:color w:val="000000"/>
          <w:sz w:val="24"/>
          <w:highlight w:val="none"/>
        </w:rPr>
        <w:t xml:space="preserve">方案</w:t>
      </w:r>
      <w:r>
        <w:rPr>
          <w:highlight w:val="none"/>
        </w:rPr>
      </w:r>
    </w:p>
    <w:p>
      <w:pPr>
        <w:ind w:firstLine="240"/>
        <w:spacing w:line="85" w:lineRule="atLeast"/>
        <w:rPr>
          <w:rFonts w:ascii="宋体" w:hAnsi="宋体" w:cs="宋体"/>
          <w:color w:val="000000"/>
          <w:highlight w:val="none"/>
        </w:rPr>
      </w:pPr>
      <w:r>
        <w:rPr>
          <w:rFonts w:hint="eastAsia" w:ascii="宋体" w:hAnsi="宋体" w:cs="宋体"/>
          <w:color w:val="000000"/>
          <w:sz w:val="24"/>
          <w:highlight w:val="none"/>
        </w:rPr>
        <w:t xml:space="preserve">十</w:t>
      </w:r>
      <w:r>
        <w:rPr>
          <w:rFonts w:hint="eastAsia" w:ascii="宋体" w:hAnsi="宋体" w:cs="宋体"/>
          <w:color w:val="000000"/>
          <w:sz w:val="24"/>
          <w:highlight w:val="none"/>
        </w:rPr>
        <w:t xml:space="preserve">二</w:t>
      </w:r>
      <w:r>
        <w:rPr>
          <w:rFonts w:ascii="宋体" w:hAnsi="宋体" w:cs="宋体"/>
          <w:color w:val="000000"/>
          <w:sz w:val="24"/>
          <w:highlight w:val="none"/>
        </w:rPr>
        <w:t xml:space="preserve">、投标人认为需要提供的其它资料</w:t>
      </w:r>
      <w:r>
        <w:rPr>
          <w:rFonts w:hint="eastAsia" w:ascii="宋体" w:hAnsi="宋体" w:cs="宋体"/>
          <w:color w:val="000000"/>
          <w:highlight w:val="none"/>
        </w:rPr>
        <w:t xml:space="preserve">（如有）</w:t>
      </w:r>
      <w:r>
        <w:rPr>
          <w:highlight w:val="none"/>
        </w:rPr>
      </w:r>
    </w:p>
    <w:p>
      <w:pPr>
        <w:ind w:firstLine="240"/>
        <w:spacing w:line="85" w:lineRule="atLeast"/>
        <w:rPr>
          <w:rFonts w:ascii="宋体" w:hAnsi="宋体" w:cs="宋体"/>
          <w:color w:val="000000"/>
          <w:highlight w:val="none"/>
        </w:rPr>
      </w:pPr>
      <w:r>
        <w:rPr>
          <w:rFonts w:ascii="宋体" w:hAnsi="宋体" w:cs="宋体"/>
          <w:color w:val="000000"/>
          <w:highlight w:val="none"/>
        </w:rPr>
      </w:r>
      <w:r>
        <w:rPr>
          <w:highlight w:val="none"/>
        </w:rPr>
      </w:r>
    </w:p>
    <w:p>
      <w:pPr>
        <w:jc w:val="left"/>
        <w:spacing w:line="85" w:lineRule="atLeast"/>
        <w:rPr>
          <w:rFonts w:ascii="宋体" w:hAnsi="宋体" w:cs="宋体"/>
          <w:color w:val="000000"/>
          <w:sz w:val="32"/>
          <w:highlight w:val="none"/>
        </w:rPr>
        <w:outlineLvl w:val="1"/>
      </w:pPr>
      <w:r>
        <w:rPr>
          <w:rFonts w:ascii="宋体" w:hAnsi="宋体" w:cs="宋体"/>
          <w:color w:val="000000"/>
          <w:highlight w:val="none"/>
        </w:rPr>
        <w:br w:type="page" w:clear="all"/>
      </w:r>
      <w:bookmarkStart w:id="233" w:name="_Toc30"/>
      <w:r>
        <w:rPr>
          <w:rFonts w:hint="eastAsia" w:ascii="宋体" w:hAnsi="宋体" w:cs="宋体"/>
          <w:color w:val="000000"/>
          <w:sz w:val="32"/>
          <w:highlight w:val="none"/>
        </w:rPr>
        <w:t xml:space="preserve">一、</w:t>
      </w:r>
      <w:r>
        <w:rPr>
          <w:rFonts w:ascii="宋体" w:hAnsi="宋体" w:cs="宋体"/>
          <w:color w:val="000000"/>
          <w:sz w:val="32"/>
          <w:highlight w:val="none"/>
        </w:rPr>
        <w:t xml:space="preserve">通用资格要求</w:t>
      </w:r>
      <w:r>
        <w:rPr>
          <w:highlight w:val="none"/>
        </w:rPr>
      </w:r>
    </w:p>
    <w:p>
      <w:pPr>
        <w:pStyle w:val="905"/>
        <w:ind w:firstLine="0"/>
        <w:spacing w:line="85" w:lineRule="atLeast"/>
        <w:rPr>
          <w:rFonts w:ascii="宋体" w:hAnsi="宋体" w:cs="宋体"/>
          <w:iCs/>
          <w:sz w:val="28"/>
          <w:szCs w:val="21"/>
          <w:highlight w:val="none"/>
        </w:rPr>
        <w:outlineLvl w:val="1"/>
      </w:pPr>
      <w:r>
        <w:rPr>
          <w:rFonts w:ascii="宋体" w:hAnsi="宋体" w:cs="宋体"/>
          <w:iCs/>
          <w:sz w:val="28"/>
          <w:szCs w:val="21"/>
          <w:highlight w:val="none"/>
        </w:rPr>
        <w:t xml:space="preserve">1.</w:t>
      </w:r>
      <w:r>
        <w:rPr>
          <w:rFonts w:hint="eastAsia" w:ascii="宋体" w:hAnsi="宋体" w:cs="宋体"/>
          <w:iCs/>
          <w:sz w:val="28"/>
          <w:szCs w:val="21"/>
          <w:highlight w:val="none"/>
        </w:rPr>
        <w:t xml:space="preserve">具有独立承担民事责任的能力</w:t>
      </w:r>
      <w:bookmarkEnd w:id="233"/>
      <w:r>
        <w:rPr>
          <w:highlight w:val="none"/>
        </w:rPr>
      </w:r>
      <w:r>
        <w:rPr>
          <w:highlight w:val="none"/>
        </w:rP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提供</w:t>
      </w:r>
      <w:r>
        <w:rPr>
          <w:rFonts w:hint="eastAsia" w:ascii="宋体" w:hAnsi="宋体" w:cs="宋体"/>
          <w:sz w:val="24"/>
          <w:highlight w:val="none"/>
        </w:rPr>
        <w:t xml:space="preserve">法人或者其他组织的营业执照等证明文件</w:t>
      </w:r>
      <w:r>
        <w:rPr>
          <w:rFonts w:hint="eastAsia" w:ascii="宋体" w:hAnsi="宋体" w:cs="宋体"/>
          <w:sz w:val="24"/>
          <w:highlight w:val="none"/>
        </w:rPr>
        <w:t xml:space="preserve">、</w:t>
      </w:r>
      <w:r>
        <w:rPr>
          <w:rFonts w:hint="eastAsia" w:ascii="宋体" w:hAnsi="宋体" w:cs="宋体"/>
          <w:sz w:val="24"/>
          <w:highlight w:val="none"/>
        </w:rPr>
        <w:t xml:space="preserve">自然人的身份证明；</w:t>
      </w:r>
      <w:r>
        <w:rPr>
          <w:highlight w:val="none"/>
        </w:rPr>
      </w:r>
    </w:p>
    <w:p>
      <w:pPr>
        <w:spacing w:line="85" w:lineRule="atLeast"/>
        <w:rPr>
          <w:highlight w:val="none"/>
        </w:rPr>
      </w:pPr>
      <w:r>
        <w:rPr>
          <w:rFonts w:ascii="宋体" w:hAnsi="宋体" w:cs="宋体"/>
          <w:sz w:val="24"/>
          <w:highlight w:val="none"/>
        </w:rPr>
        <w:t xml:space="preserve"> </w:t>
      </w:r>
      <w:r>
        <w:rPr>
          <w:highlight w:val="none"/>
        </w:rPr>
      </w:r>
    </w:p>
    <w:p>
      <w:pPr>
        <w:spacing w:line="85" w:lineRule="atLeast"/>
        <w:rPr>
          <w:iCs/>
          <w:sz w:val="20"/>
          <w:szCs w:val="22"/>
          <w:highlight w:val="none"/>
        </w:rPr>
        <w:outlineLvl w:val="1"/>
      </w:pPr>
      <w:r>
        <w:rPr>
          <w:highlight w:val="none"/>
        </w:rPr>
      </w:r>
      <w:bookmarkStart w:id="234" w:name="_Toc32"/>
      <w:r>
        <w:rPr>
          <w:rFonts w:ascii="宋体" w:hAnsi="宋体" w:cs="宋体"/>
          <w:iCs/>
          <w:sz w:val="28"/>
          <w:szCs w:val="22"/>
          <w:highlight w:val="none"/>
        </w:rPr>
        <w:t xml:space="preserve">2.</w:t>
      </w:r>
      <w:bookmarkStart w:id="235" w:name="_Toc31"/>
      <w:r>
        <w:rPr>
          <w:rFonts w:hint="eastAsia" w:ascii="宋体" w:hAnsi="宋体" w:cs="宋体"/>
          <w:iCs/>
          <w:sz w:val="28"/>
          <w:szCs w:val="22"/>
          <w:highlight w:val="none"/>
        </w:rPr>
        <w:t xml:space="preserve">具有良好的商业信誉和健全的财务会计制度</w:t>
      </w:r>
      <w:bookmarkEnd w:id="235"/>
      <w:r>
        <w:rPr>
          <w:highlight w:val="none"/>
        </w:rPr>
      </w:r>
      <w:r>
        <w:rPr>
          <w:highlight w:val="none"/>
        </w:rP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提供2024或2025年度财务报表复印件（如为</w:t>
      </w:r>
      <w:r>
        <w:rPr>
          <w:rFonts w:hint="eastAsia" w:ascii="宋体" w:hAnsi="宋体" w:cs="宋体"/>
          <w:sz w:val="24"/>
          <w:highlight w:val="none"/>
        </w:rPr>
        <w:t xml:space="preserve">一年内</w:t>
      </w:r>
      <w:r>
        <w:rPr>
          <w:rFonts w:hint="eastAsia" w:ascii="宋体" w:hAnsi="宋体" w:cs="宋体"/>
          <w:sz w:val="24"/>
          <w:highlight w:val="none"/>
        </w:rPr>
        <w:t xml:space="preserve">新成立的公司，应提供公司成立之后的财务报表）或投标截止时间前3个月内，由其基本开户银行出具的资信证明。</w:t>
      </w:r>
      <w:bookmarkEnd w:id="234"/>
      <w:r>
        <w:rPr>
          <w:highlight w:val="none"/>
        </w:rPr>
      </w:r>
      <w:r>
        <w:rPr>
          <w:highlight w:val="none"/>
        </w:rPr>
      </w:r>
    </w:p>
    <w:p>
      <w:pPr>
        <w:spacing w:line="85" w:lineRule="atLeast"/>
        <w:rPr>
          <w:highlight w:val="none"/>
        </w:rPr>
      </w:pPr>
      <w:r>
        <w:rPr>
          <w:highlight w:val="none"/>
        </w:rPr>
      </w:r>
      <w:r>
        <w:rPr>
          <w:highlight w:val="none"/>
        </w:rPr>
      </w:r>
    </w:p>
    <w:p>
      <w:pPr>
        <w:spacing w:line="85" w:lineRule="atLeast"/>
        <w:rPr>
          <w:rFonts w:ascii="宋体" w:hAnsi="宋体" w:cs="宋体"/>
          <w:iCs/>
          <w:sz w:val="28"/>
          <w:szCs w:val="22"/>
          <w:highlight w:val="none"/>
        </w:rPr>
        <w:outlineLvl w:val="1"/>
      </w:pPr>
      <w:r>
        <w:rPr>
          <w:highlight w:val="none"/>
        </w:rPr>
      </w:r>
      <w:bookmarkStart w:id="236" w:name="_Toc33"/>
      <w:r>
        <w:rPr>
          <w:rFonts w:ascii="宋体" w:hAnsi="宋体" w:cs="宋体"/>
          <w:iCs/>
          <w:sz w:val="28"/>
          <w:szCs w:val="22"/>
          <w:highlight w:val="none"/>
        </w:rPr>
        <w:t xml:space="preserve">3</w:t>
      </w:r>
      <w:r>
        <w:rPr>
          <w:rFonts w:ascii="宋体" w:hAnsi="宋体" w:cs="宋体"/>
          <w:iCs/>
          <w:sz w:val="28"/>
          <w:szCs w:val="22"/>
          <w:highlight w:val="none"/>
        </w:rPr>
        <w:t xml:space="preserve">.具备履行合同所必需的设备和专业技术能力</w:t>
      </w:r>
      <w:bookmarkEnd w:id="236"/>
      <w:r>
        <w:rPr>
          <w:highlight w:val="none"/>
        </w:rPr>
      </w:r>
      <w:r>
        <w:rPr>
          <w:highlight w:val="none"/>
        </w:rP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投标人提供具备履行合同所必需的设备和专业技术能力的书面声明（由供应商根据项目需求提供材料）；</w:t>
      </w:r>
      <w:r>
        <w:rPr>
          <w:highlight w:val="none"/>
        </w:rPr>
      </w:r>
    </w:p>
    <w:p>
      <w:pPr>
        <w:jc w:val="center"/>
        <w:spacing w:line="85" w:lineRule="atLeast"/>
        <w:rPr>
          <w:highlight w:val="none"/>
        </w:rPr>
      </w:pPr>
      <w:r>
        <w:rPr>
          <w:rFonts w:ascii="宋体" w:hAnsi="宋体" w:cs="宋体"/>
          <w:sz w:val="32"/>
          <w:highlight w:val="none"/>
        </w:rPr>
        <w:t xml:space="preserve">声明</w:t>
      </w:r>
      <w:r>
        <w:rPr>
          <w:highlight w:val="none"/>
        </w:rPr>
      </w:r>
    </w:p>
    <w:p>
      <w:pPr>
        <w:ind w:firstLine="480"/>
        <w:spacing w:line="85" w:lineRule="atLeast"/>
        <w:rPr>
          <w:highlight w:val="none"/>
        </w:rPr>
      </w:pPr>
      <w:r>
        <w:rPr>
          <w:rFonts w:ascii="宋体" w:hAnsi="宋体" w:cs="宋体"/>
          <w:sz w:val="24"/>
          <w:highlight w:val="none"/>
        </w:rPr>
        <w:t xml:space="preserve">致：</w:t>
      </w:r>
      <w:r>
        <w:rPr>
          <w:rFonts w:ascii="宋体" w:hAnsi="宋体" w:cs="宋体"/>
          <w:sz w:val="24"/>
          <w:highlight w:val="none"/>
        </w:rPr>
        <w:t xml:space="preserve">江苏省肿瘤医院</w:t>
      </w:r>
      <w:r>
        <w:rPr>
          <w:highlight w:val="none"/>
        </w:rPr>
      </w:r>
    </w:p>
    <w:p>
      <w:pPr>
        <w:ind w:firstLine="492"/>
        <w:spacing w:line="460" w:lineRule="atLeast"/>
        <w:rPr>
          <w:highlight w:val="none"/>
        </w:rPr>
      </w:pPr>
      <w:r>
        <w:rPr>
          <w:rFonts w:ascii="宋体" w:hAnsi="宋体" w:cs="宋体"/>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92"/>
        <w:spacing w:line="460" w:lineRule="atLeast"/>
        <w:rPr>
          <w:highlight w:val="none"/>
        </w:rPr>
      </w:pPr>
      <w:r>
        <w:rPr>
          <w:rFonts w:ascii="宋体" w:hAnsi="宋体" w:cs="宋体"/>
          <w:sz w:val="24"/>
          <w:highlight w:val="none"/>
        </w:rPr>
        <w:t xml:space="preserve">主要设备有：</w:t>
      </w:r>
      <w:r>
        <w:rPr>
          <w:rFonts w:ascii="宋体" w:hAnsi="宋体" w:cs="宋体"/>
          <w:sz w:val="24"/>
          <w:highlight w:val="none"/>
          <w:u w:val="single"/>
        </w:rPr>
        <w:t xml:space="preserve">  </w:t>
      </w:r>
      <w:r>
        <w:rPr>
          <w:rFonts w:ascii="宋体" w:hAnsi="宋体" w:cs="宋体"/>
          <w:sz w:val="24"/>
          <w:highlight w:val="none"/>
        </w:rPr>
        <w:t xml:space="preserve">。</w:t>
      </w:r>
      <w:r>
        <w:rPr>
          <w:highlight w:val="none"/>
        </w:rPr>
      </w:r>
    </w:p>
    <w:p>
      <w:pPr>
        <w:ind w:firstLine="492"/>
        <w:spacing w:line="460" w:lineRule="atLeast"/>
        <w:rPr>
          <w:highlight w:val="none"/>
        </w:rPr>
      </w:pPr>
      <w:r>
        <w:rPr>
          <w:rFonts w:ascii="宋体" w:hAnsi="宋体" w:cs="宋体"/>
          <w:sz w:val="24"/>
          <w:highlight w:val="none"/>
        </w:rPr>
        <w:t xml:space="preserve">主要专业技术能力有：</w:t>
      </w:r>
      <w:r>
        <w:rPr>
          <w:rFonts w:ascii="宋体" w:hAnsi="宋体" w:cs="宋体"/>
          <w:sz w:val="24"/>
          <w:highlight w:val="none"/>
          <w:u w:val="single"/>
        </w:rPr>
        <w:t xml:space="preserve">   </w:t>
      </w:r>
      <w:r>
        <w:rPr>
          <w:rFonts w:ascii="宋体" w:hAnsi="宋体" w:cs="宋体"/>
          <w:sz w:val="24"/>
          <w:highlight w:val="none"/>
        </w:rPr>
        <w:t xml:space="preserve">。</w:t>
      </w:r>
      <w:r>
        <w:rPr>
          <w:highlight w:val="none"/>
        </w:rPr>
      </w:r>
    </w:p>
    <w:p>
      <w:pPr>
        <w:ind w:firstLine="480"/>
        <w:spacing w:line="85" w:lineRule="atLeast"/>
        <w:rPr>
          <w:highlight w:val="none"/>
        </w:rPr>
      </w:pPr>
      <w:r>
        <w:rPr>
          <w:rFonts w:ascii="宋体" w:hAnsi="宋体" w:cs="宋体"/>
          <w:sz w:val="24"/>
          <w:highlight w:val="none"/>
        </w:rPr>
        <w:t xml:space="preserve">特此声明！</w:t>
      </w:r>
      <w:r>
        <w:rPr>
          <w:highlight w:val="none"/>
        </w:rPr>
      </w:r>
    </w:p>
    <w:p>
      <w:pPr>
        <w:ind w:firstLine="480"/>
        <w:spacing w:line="85" w:lineRule="atLeast"/>
        <w:rPr>
          <w:highlight w:val="none"/>
        </w:rPr>
      </w:pPr>
      <w:r>
        <w:rPr>
          <w:rFonts w:ascii="宋体" w:hAnsi="宋体" w:cs="宋体"/>
          <w:sz w:val="24"/>
          <w:highlight w:val="none"/>
        </w:rPr>
        <w:t xml:space="preserve"> </w:t>
      </w:r>
      <w:r>
        <w:rPr>
          <w:highlight w:val="none"/>
        </w:rPr>
      </w:r>
    </w:p>
    <w:p>
      <w:pPr>
        <w:ind w:firstLine="480"/>
        <w:spacing w:line="85" w:lineRule="atLeast"/>
        <w:rPr>
          <w:highlight w:val="none"/>
        </w:rPr>
      </w:pPr>
      <w:r>
        <w:rPr>
          <w:rFonts w:ascii="宋体" w:hAnsi="宋体" w:cs="宋体"/>
          <w:sz w:val="24"/>
          <w:highlight w:val="none"/>
        </w:rPr>
        <w:t xml:space="preserve">投标人名称：</w:t>
      </w:r>
      <w:r>
        <w:rPr>
          <w:rFonts w:ascii="宋体" w:hAnsi="宋体" w:cs="宋体"/>
          <w:sz w:val="24"/>
          <w:highlight w:val="none"/>
          <w:u w:val="single"/>
        </w:rPr>
        <w:t xml:space="preserve">（加盖CA电子公章）</w:t>
      </w:r>
      <w:r>
        <w:rPr>
          <w:highlight w:val="none"/>
        </w:rPr>
      </w:r>
    </w:p>
    <w:p>
      <w:pPr>
        <w:ind w:firstLine="480"/>
        <w:spacing w:line="85" w:lineRule="atLeast"/>
        <w:rPr>
          <w:highlight w:val="none"/>
        </w:rPr>
      </w:pPr>
      <w:r>
        <w:rPr>
          <w:rFonts w:ascii="宋体" w:hAnsi="宋体" w:cs="宋体"/>
          <w:sz w:val="24"/>
          <w:highlight w:val="none"/>
        </w:rPr>
        <w:t xml:space="preserve">投标日期：2026年XX月XX日</w:t>
      </w:r>
      <w:r>
        <w:rPr>
          <w:highlight w:val="none"/>
        </w:rPr>
      </w:r>
    </w:p>
    <w:p>
      <w:pPr>
        <w:spacing w:line="85" w:lineRule="atLeast"/>
        <w:rPr>
          <w:rFonts w:ascii="宋体" w:hAnsi="宋体" w:cs="宋体"/>
          <w:sz w:val="32"/>
          <w:highlight w:val="none"/>
        </w:rPr>
      </w:pPr>
      <w:r>
        <w:rPr>
          <w:rFonts w:ascii="宋体" w:hAnsi="宋体" w:cs="宋体"/>
          <w:sz w:val="32"/>
          <w:highlight w:val="none"/>
        </w:rPr>
      </w:r>
      <w:r>
        <w:rPr>
          <w:highlight w:val="none"/>
        </w:rPr>
      </w:r>
    </w:p>
    <w:p>
      <w:pPr>
        <w:spacing w:line="85" w:lineRule="atLeast"/>
        <w:rPr>
          <w:rFonts w:ascii="宋体" w:hAnsi="宋体" w:cs="宋体"/>
          <w:iCs/>
          <w:sz w:val="28"/>
          <w:szCs w:val="22"/>
          <w:highlight w:val="none"/>
        </w:rPr>
        <w:outlineLvl w:val="1"/>
      </w:pPr>
      <w:r>
        <w:rPr>
          <w:rFonts w:ascii="宋体" w:hAnsi="宋体" w:cs="宋体"/>
          <w:iCs/>
          <w:sz w:val="28"/>
          <w:szCs w:val="22"/>
          <w:highlight w:val="none"/>
        </w:rPr>
        <w:t xml:space="preserve">4</w:t>
      </w:r>
      <w:r>
        <w:rPr>
          <w:rFonts w:ascii="宋体" w:hAnsi="宋体" w:cs="宋体"/>
          <w:iCs/>
          <w:sz w:val="28"/>
          <w:szCs w:val="22"/>
          <w:highlight w:val="none"/>
        </w:rPr>
        <w:t xml:space="preserve">.</w:t>
      </w:r>
      <w:r>
        <w:rPr>
          <w:rFonts w:hint="eastAsia" w:ascii="宋体" w:hAnsi="宋体" w:cs="宋体"/>
          <w:iCs/>
          <w:sz w:val="28"/>
          <w:szCs w:val="22"/>
          <w:highlight w:val="none"/>
        </w:rPr>
        <w:t xml:space="preserve">有依法缴纳税收和社会保障资金的良好记录</w:t>
      </w:r>
      <w:r>
        <w:rPr>
          <w:highlight w:val="none"/>
        </w:rP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投标人提供提交投标文件截止时间前六个月内至少一个月依法缴纳税收及缴纳社会保障资金的证明材料。投标人依法享受缓缴、免缴的，提供证明材料。</w:t>
      </w:r>
      <w:r>
        <w:rPr>
          <w:highlight w:val="none"/>
        </w:rPr>
      </w:r>
    </w:p>
    <w:p>
      <w:pPr>
        <w:pStyle w:val="737"/>
        <w:rPr>
          <w:highlight w:val="none"/>
        </w:rPr>
      </w:pPr>
      <w:r>
        <w:rPr>
          <w:highlight w:val="none"/>
        </w:rPr>
      </w:r>
      <w:r>
        <w:rPr>
          <w:highlight w:val="none"/>
        </w:rPr>
      </w:r>
    </w:p>
    <w:p>
      <w:pPr>
        <w:spacing w:line="85" w:lineRule="atLeast"/>
        <w:rPr>
          <w:rFonts w:ascii="宋体" w:hAnsi="宋体" w:cs="宋体"/>
          <w:iCs/>
          <w:sz w:val="28"/>
          <w:szCs w:val="22"/>
          <w:highlight w:val="none"/>
        </w:rPr>
        <w:outlineLvl w:val="1"/>
      </w:pPr>
      <w:r>
        <w:rPr>
          <w:rFonts w:ascii="宋体" w:hAnsi="宋体" w:cs="宋体"/>
          <w:iCs/>
          <w:sz w:val="28"/>
          <w:szCs w:val="22"/>
          <w:highlight w:val="none"/>
        </w:rPr>
        <w:t xml:space="preserve">5</w:t>
      </w:r>
      <w:r>
        <w:rPr>
          <w:rFonts w:ascii="宋体" w:hAnsi="宋体" w:cs="宋体"/>
          <w:iCs/>
          <w:sz w:val="28"/>
          <w:szCs w:val="22"/>
          <w:highlight w:val="none"/>
        </w:rPr>
        <w:t xml:space="preserve">.</w:t>
      </w:r>
      <w:r>
        <w:rPr>
          <w:rFonts w:hint="eastAsia" w:ascii="宋体" w:hAnsi="宋体" w:cs="宋体"/>
          <w:iCs/>
          <w:sz w:val="28"/>
          <w:szCs w:val="22"/>
          <w:highlight w:val="none"/>
        </w:rPr>
        <w:t xml:space="preserve">参加本次政府采购活动前三年内，在经营活动中没有重大违法记录</w:t>
      </w:r>
      <w:r>
        <w:rPr>
          <w:highlight w:val="none"/>
        </w:rPr>
      </w:r>
    </w:p>
    <w:p>
      <w:pPr>
        <w:ind w:firstLine="480"/>
        <w:spacing w:line="85" w:lineRule="atLeast"/>
        <w:rPr>
          <w:rFonts w:ascii="宋体" w:hAnsi="宋体" w:cs="宋体"/>
          <w:sz w:val="24"/>
          <w:highlight w:val="none"/>
        </w:rPr>
      </w:pPr>
      <w:r>
        <w:rPr>
          <w:rFonts w:hint="eastAsia" w:ascii="宋体" w:hAnsi="宋体" w:cs="宋体"/>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highlight w:val="none"/>
        </w:rPr>
      </w:r>
    </w:p>
    <w:p>
      <w:pPr>
        <w:jc w:val="center"/>
        <w:spacing w:line="85" w:lineRule="atLeast"/>
        <w:rPr>
          <w:highlight w:val="none"/>
        </w:rPr>
      </w:pPr>
      <w:r>
        <w:rPr>
          <w:rFonts w:ascii="宋体" w:hAnsi="宋体" w:cs="宋体"/>
          <w:sz w:val="32"/>
          <w:highlight w:val="none"/>
        </w:rPr>
        <w:t xml:space="preserve">声明</w:t>
      </w:r>
      <w:r>
        <w:rPr>
          <w:highlight w:val="none"/>
        </w:rPr>
      </w:r>
    </w:p>
    <w:p>
      <w:pPr>
        <w:ind w:firstLine="480"/>
        <w:spacing w:line="85" w:lineRule="atLeast"/>
        <w:rPr>
          <w:highlight w:val="none"/>
        </w:rPr>
      </w:pPr>
      <w:r>
        <w:rPr>
          <w:rFonts w:ascii="宋体" w:hAnsi="宋体" w:cs="宋体"/>
          <w:sz w:val="24"/>
          <w:highlight w:val="none"/>
        </w:rPr>
        <w:t xml:space="preserve">致：</w:t>
      </w:r>
      <w:r>
        <w:rPr>
          <w:rFonts w:ascii="宋体" w:hAnsi="宋体" w:cs="宋体"/>
          <w:sz w:val="24"/>
          <w:highlight w:val="none"/>
        </w:rPr>
        <w:t xml:space="preserve">江苏省肿瘤医院</w:t>
      </w:r>
      <w:r>
        <w:rPr>
          <w:highlight w:val="none"/>
        </w:rPr>
      </w:r>
    </w:p>
    <w:p>
      <w:pPr>
        <w:ind w:firstLine="425"/>
        <w:spacing w:line="85" w:lineRule="atLeast"/>
        <w:rPr>
          <w:highlight w:val="none"/>
        </w:rPr>
      </w:pPr>
      <w:r>
        <w:rPr>
          <w:rFonts w:ascii="宋体" w:hAnsi="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firstLine="480"/>
        <w:spacing w:line="85" w:lineRule="atLeast"/>
        <w:rPr>
          <w:highlight w:val="none"/>
        </w:rPr>
      </w:pPr>
      <w:r>
        <w:rPr>
          <w:rFonts w:ascii="宋体" w:hAnsi="宋体" w:cs="宋体"/>
          <w:sz w:val="24"/>
          <w:highlight w:val="none"/>
        </w:rPr>
        <w:t xml:space="preserve">特此声明！</w:t>
      </w:r>
      <w:r>
        <w:rPr>
          <w:highlight w:val="none"/>
        </w:rPr>
      </w:r>
    </w:p>
    <w:p>
      <w:pPr>
        <w:ind w:firstLine="480"/>
        <w:spacing w:line="85" w:lineRule="atLeast"/>
        <w:rPr>
          <w:highlight w:val="none"/>
        </w:rPr>
      </w:pPr>
      <w:r>
        <w:rPr>
          <w:rFonts w:ascii="宋体" w:hAnsi="宋体" w:cs="宋体"/>
          <w:sz w:val="24"/>
          <w:highlight w:val="none"/>
        </w:rPr>
        <w:t xml:space="preserve"> </w:t>
      </w:r>
      <w:r>
        <w:rPr>
          <w:highlight w:val="none"/>
        </w:rPr>
      </w:r>
    </w:p>
    <w:p>
      <w:pPr>
        <w:ind w:firstLine="480"/>
        <w:spacing w:line="85" w:lineRule="atLeast"/>
        <w:rPr>
          <w:highlight w:val="none"/>
        </w:rPr>
      </w:pPr>
      <w:r>
        <w:rPr>
          <w:rFonts w:ascii="宋体" w:hAnsi="宋体" w:cs="宋体"/>
          <w:sz w:val="24"/>
          <w:highlight w:val="none"/>
        </w:rPr>
        <w:t xml:space="preserve">投标人名称：</w:t>
      </w:r>
      <w:r>
        <w:rPr>
          <w:rFonts w:ascii="宋体" w:hAnsi="宋体" w:cs="宋体"/>
          <w:sz w:val="24"/>
          <w:highlight w:val="none"/>
          <w:u w:val="single"/>
        </w:rPr>
        <w:t xml:space="preserve">（加盖CA电子公章）</w:t>
      </w:r>
      <w:r>
        <w:rPr>
          <w:highlight w:val="none"/>
        </w:rPr>
      </w:r>
    </w:p>
    <w:p>
      <w:pPr>
        <w:ind w:firstLine="480"/>
        <w:spacing w:line="85" w:lineRule="atLeast"/>
        <w:rPr>
          <w:highlight w:val="none"/>
        </w:rPr>
      </w:pPr>
      <w:r>
        <w:rPr>
          <w:rFonts w:ascii="宋体" w:hAnsi="宋体" w:cs="宋体"/>
          <w:sz w:val="24"/>
          <w:highlight w:val="none"/>
        </w:rPr>
        <w:t xml:space="preserve">投标日期：2026年XX月XX日</w:t>
      </w:r>
      <w:r>
        <w:rPr>
          <w:highlight w:val="none"/>
        </w:rPr>
      </w:r>
    </w:p>
    <w:p>
      <w:pPr>
        <w:ind w:firstLine="240"/>
        <w:spacing w:line="85" w:lineRule="atLeast"/>
        <w:rPr>
          <w:highlight w:val="none"/>
        </w:rPr>
      </w:pPr>
      <w:r>
        <w:rPr>
          <w:highlight w:val="none"/>
        </w:rPr>
      </w:r>
      <w:r>
        <w:rPr>
          <w:highlight w:val="none"/>
        </w:rPr>
      </w:r>
    </w:p>
    <w:p>
      <w:pPr>
        <w:spacing w:line="85" w:lineRule="atLeast"/>
        <w:rPr>
          <w:rFonts w:ascii="宋体" w:hAnsi="宋体" w:cs="宋体"/>
          <w:iCs/>
          <w:sz w:val="28"/>
          <w:szCs w:val="22"/>
          <w:highlight w:val="none"/>
        </w:rPr>
        <w:outlineLvl w:val="1"/>
      </w:pPr>
      <w:r>
        <w:rPr>
          <w:rFonts w:ascii="宋体" w:hAnsi="宋体" w:cs="宋体"/>
          <w:iCs/>
          <w:sz w:val="28"/>
          <w:szCs w:val="22"/>
          <w:highlight w:val="none"/>
        </w:rPr>
        <w:t xml:space="preserve">6</w:t>
      </w:r>
      <w:r>
        <w:rPr>
          <w:rFonts w:ascii="宋体" w:hAnsi="宋体" w:cs="宋体"/>
          <w:iCs/>
          <w:sz w:val="28"/>
          <w:szCs w:val="22"/>
          <w:highlight w:val="none"/>
        </w:rPr>
        <w:t xml:space="preserve">.</w:t>
      </w:r>
      <w:r>
        <w:rPr>
          <w:rFonts w:hint="eastAsia" w:ascii="宋体" w:hAnsi="宋体" w:cs="宋体"/>
          <w:iCs/>
          <w:sz w:val="28"/>
          <w:szCs w:val="22"/>
          <w:highlight w:val="none"/>
        </w:rPr>
        <w:t xml:space="preserve">法律、行政法规规定的其他条件。</w:t>
      </w:r>
      <w:r>
        <w:rPr>
          <w:highlight w:val="none"/>
        </w:rPr>
      </w:r>
    </w:p>
    <w:p>
      <w:pPr>
        <w:jc w:val="left"/>
        <w:spacing w:after="0" w:line="240" w:lineRule="auto"/>
        <w:widowControl/>
        <w:rPr>
          <w:sz w:val="24"/>
          <w:highlight w:val="none"/>
        </w:rPr>
      </w:pPr>
      <w:r>
        <w:rPr>
          <w:highlight w:val="none"/>
        </w:rPr>
        <w:br w:type="page" w:clear="all"/>
      </w:r>
      <w:r>
        <w:rPr>
          <w:highlight w:val="none"/>
        </w:rPr>
      </w:r>
    </w:p>
    <w:p>
      <w:pPr>
        <w:jc w:val="left"/>
        <w:spacing w:line="85" w:lineRule="atLeast"/>
        <w:rPr>
          <w:rFonts w:ascii="宋体" w:hAnsi="宋体" w:cs="宋体"/>
          <w:i/>
          <w:color w:val="000000"/>
          <w:sz w:val="32"/>
          <w:highlight w:val="none"/>
          <w:u w:val="single"/>
        </w:rPr>
        <w:outlineLvl w:val="1"/>
      </w:pPr>
      <w:r>
        <w:rPr>
          <w:rFonts w:hint="eastAsia" w:ascii="宋体" w:hAnsi="宋体" w:cs="宋体"/>
          <w:i/>
          <w:color w:val="000000"/>
          <w:sz w:val="32"/>
          <w:highlight w:val="none"/>
          <w:u w:val="single"/>
        </w:rPr>
        <w:t xml:space="preserve">二、</w:t>
      </w:r>
      <w:r>
        <w:rPr>
          <w:rFonts w:ascii="宋体" w:hAnsi="宋体" w:cs="宋体"/>
          <w:i/>
          <w:color w:val="000000"/>
          <w:sz w:val="32"/>
          <w:highlight w:val="none"/>
          <w:u w:val="single"/>
        </w:rPr>
        <w:t xml:space="preserve">特定资格要求</w:t>
      </w:r>
      <w:r>
        <w:rPr>
          <w:highlight w:val="none"/>
        </w:rPr>
      </w:r>
    </w:p>
    <w:p>
      <w:pPr>
        <w:ind w:firstLine="480"/>
        <w:rPr>
          <w:rFonts w:ascii="宋体" w:hAnsi="宋体" w:cs="宋体"/>
          <w:sz w:val="24"/>
          <w:highlight w:val="none"/>
        </w:rPr>
      </w:pPr>
      <w:r>
        <w:rPr>
          <w:rFonts w:ascii="宋体" w:hAnsi="宋体" w:cs="宋体"/>
          <w:sz w:val="24"/>
          <w:highlight w:val="none"/>
        </w:rPr>
        <w:t xml:space="preserve">1.法定代表人授权书（原件）（同时提供法定代表人和</w:t>
      </w:r>
      <w:r>
        <w:rPr>
          <w:rFonts w:ascii="宋体" w:hAnsi="宋体" w:cs="宋体"/>
          <w:sz w:val="24"/>
          <w:highlight w:val="none"/>
        </w:rPr>
        <w:t xml:space="preserve">授权代表</w:t>
      </w:r>
      <w:r>
        <w:rPr>
          <w:rFonts w:ascii="宋体" w:hAnsi="宋体" w:cs="宋体"/>
          <w:sz w:val="24"/>
          <w:highlight w:val="none"/>
        </w:rPr>
        <w:t xml:space="preserve">身份证复印件以及</w:t>
      </w:r>
      <w:r>
        <w:rPr>
          <w:rFonts w:ascii="宋体" w:hAnsi="宋体" w:cs="宋体"/>
          <w:sz w:val="24"/>
          <w:highlight w:val="none"/>
        </w:rPr>
        <w:t xml:space="preserve">授权代表</w:t>
      </w:r>
      <w:r>
        <w:rPr>
          <w:rFonts w:ascii="宋体" w:hAnsi="宋体" w:cs="宋体"/>
          <w:sz w:val="24"/>
          <w:highlight w:val="none"/>
        </w:rPr>
        <w:t xml:space="preserve">近6个月内至少1个月的投标人为其缴纳社会保障资金记录，如法定代表人签署文件则无需出具授权书，仅需提供法定代表人身份证复印件。投标人依法享受缓缴、免缴社会保障资金的提供证明材料，</w:t>
      </w:r>
      <w:r>
        <w:rPr>
          <w:rFonts w:ascii="宋体" w:hAnsi="宋体" w:cs="宋体"/>
          <w:sz w:val="24"/>
          <w:highlight w:val="none"/>
        </w:rPr>
        <w:t xml:space="preserve">如若因</w:t>
      </w:r>
      <w:r>
        <w:rPr>
          <w:rFonts w:ascii="宋体" w:hAnsi="宋体" w:cs="宋体"/>
          <w:sz w:val="24"/>
          <w:highlight w:val="none"/>
        </w:rPr>
        <w:t xml:space="preserve">成立时间未进行缴纳社会保障资金的，需提供说明，如</w:t>
      </w:r>
      <w:r>
        <w:rPr>
          <w:rFonts w:ascii="宋体" w:hAnsi="宋体" w:cs="宋体"/>
          <w:sz w:val="24"/>
          <w:highlight w:val="none"/>
        </w:rPr>
        <w:t xml:space="preserve">授权代表</w:t>
      </w:r>
      <w:r>
        <w:rPr>
          <w:rFonts w:ascii="宋体" w:hAnsi="宋体" w:cs="宋体"/>
          <w:sz w:val="24"/>
          <w:highlight w:val="none"/>
        </w:rPr>
        <w:t xml:space="preserve">为退休人员，需提供与投标人的劳动关系证明，包括但不限于返聘合同、待遇发放证明等）。</w:t>
      </w:r>
      <w:r>
        <w:rPr>
          <w:highlight w:val="none"/>
        </w:rPr>
      </w:r>
    </w:p>
    <w:p>
      <w:pPr>
        <w:ind w:firstLine="480"/>
        <w:rPr>
          <w:rFonts w:ascii="宋体" w:hAnsi="宋体" w:cs="宋体"/>
          <w:sz w:val="24"/>
          <w:highlight w:val="none"/>
        </w:rPr>
      </w:pPr>
      <w:r>
        <w:rPr>
          <w:rFonts w:ascii="宋体" w:hAnsi="宋体" w:cs="宋体"/>
          <w:sz w:val="24"/>
          <w:highlight w:val="none"/>
        </w:rPr>
        <w:t xml:space="preserve">2.投标人所投设备按国家规定须进行3C强制认证的，须提供3C证书，投标时需提供复印件并加盖公章。</w:t>
      </w:r>
      <w:r>
        <w:rPr>
          <w:highlight w:val="none"/>
        </w:rPr>
      </w:r>
    </w:p>
    <w:p>
      <w:pPr>
        <w:ind w:firstLine="480"/>
        <w:rPr>
          <w:rFonts w:ascii="宋体" w:hAnsi="宋体" w:cs="宋体"/>
          <w:sz w:val="24"/>
          <w:highlight w:val="none"/>
        </w:rPr>
      </w:pPr>
      <w:r>
        <w:rPr>
          <w:rFonts w:ascii="宋体" w:hAnsi="宋体" w:cs="宋体"/>
          <w:sz w:val="24"/>
          <w:highlight w:val="none"/>
        </w:rPr>
        <w:t xml:space="preserve">3.如根据国家相关政策规定，属于医疗器械监督管理范畴内的设备，需具备以下特定资格：</w:t>
      </w:r>
      <w:r>
        <w:rPr>
          <w:highlight w:val="none"/>
        </w:rPr>
      </w:r>
    </w:p>
    <w:p>
      <w:pPr>
        <w:ind w:firstLine="480"/>
        <w:rPr>
          <w:rFonts w:ascii="宋体" w:hAnsi="宋体" w:cs="宋体"/>
          <w:sz w:val="24"/>
          <w:highlight w:val="none"/>
        </w:rPr>
      </w:pPr>
      <w:r>
        <w:rPr>
          <w:rFonts w:ascii="宋体" w:hAnsi="宋体" w:cs="宋体"/>
          <w:sz w:val="24"/>
          <w:highlight w:val="none"/>
        </w:rPr>
        <w:t xml:space="preserve">3.1投标人须提供有效的医疗器械产品注册证或产品备案凭证，投标时需提供复印件并加盖公章；</w:t>
      </w:r>
      <w:r>
        <w:rPr>
          <w:highlight w:val="none"/>
        </w:rPr>
      </w:r>
    </w:p>
    <w:p>
      <w:pPr>
        <w:ind w:firstLine="480"/>
        <w:rPr>
          <w:rFonts w:ascii="宋体" w:hAnsi="宋体" w:cs="宋体"/>
          <w:sz w:val="24"/>
          <w:highlight w:val="none"/>
        </w:rPr>
      </w:pPr>
      <w:r>
        <w:rPr>
          <w:rFonts w:ascii="宋体" w:hAnsi="宋体" w:cs="宋体"/>
          <w:sz w:val="24"/>
          <w:highlight w:val="none"/>
        </w:rPr>
        <w:t xml:space="preserve">3.2若投标人为代理商，须具有有效的医疗器械经营许可证或医疗器械经营备案凭证，投标时需提供复印件并加盖公章；</w:t>
      </w:r>
      <w:r>
        <w:rPr>
          <w:highlight w:val="none"/>
        </w:rPr>
      </w:r>
    </w:p>
    <w:p>
      <w:pPr>
        <w:ind w:firstLine="480"/>
        <w:rPr>
          <w:rFonts w:ascii="宋体" w:hAnsi="宋体" w:cs="宋体"/>
          <w:sz w:val="24"/>
          <w:highlight w:val="none"/>
        </w:rPr>
      </w:pPr>
      <w:r>
        <w:rPr>
          <w:rFonts w:ascii="宋体" w:hAnsi="宋体" w:cs="宋体"/>
          <w:sz w:val="24"/>
          <w:highlight w:val="none"/>
        </w:rPr>
        <w:t xml:space="preserve">3.3若投标人为生产商</w:t>
      </w:r>
      <w:r>
        <w:rPr>
          <w:rFonts w:ascii="宋体" w:hAnsi="宋体" w:cs="宋体"/>
          <w:sz w:val="24"/>
          <w:highlight w:val="none"/>
        </w:rPr>
        <w:t xml:space="preserve">/</w:t>
      </w:r>
      <w:r>
        <w:rPr>
          <w:rFonts w:ascii="宋体" w:hAnsi="宋体" w:cs="宋体"/>
          <w:sz w:val="24"/>
          <w:highlight w:val="none"/>
        </w:rPr>
        <w:t xml:space="preserve">制造商，须具有有效的医疗器械生产许可证或生产备案凭证（医疗器械生产许可证如有医疗器械生产产品登记表的须一并提供），投标时需提供复印件并加盖公章。</w:t>
      </w:r>
      <w:r>
        <w:rPr>
          <w:highlight w:val="none"/>
        </w:rPr>
      </w:r>
    </w:p>
    <w:p>
      <w:pPr>
        <w:pStyle w:val="737"/>
        <w:rPr>
          <w:highlight w:val="none"/>
        </w:rPr>
      </w:pPr>
      <w:r>
        <w:rPr>
          <w:highlight w:val="none"/>
        </w:rPr>
      </w:r>
      <w:r>
        <w:rPr>
          <w:highlight w:val="none"/>
        </w:rPr>
      </w:r>
    </w:p>
    <w:p>
      <w:pPr>
        <w:jc w:val="center"/>
        <w:spacing w:line="85" w:lineRule="atLeast"/>
        <w:rPr>
          <w:highlight w:val="none"/>
        </w:rPr>
        <w:outlineLvl w:val="1"/>
      </w:pPr>
      <w:r>
        <w:rPr>
          <w:highlight w:val="none"/>
        </w:rPr>
        <w:br w:type="page" w:clear="all"/>
      </w:r>
      <w:bookmarkStart w:id="237" w:name="_Toc13661"/>
      <w:r>
        <w:rPr>
          <w:highlight w:val="none"/>
        </w:rPr>
      </w:r>
      <w:bookmarkStart w:id="238" w:name="_Toc194500895"/>
      <w:r>
        <w:rPr>
          <w:highlight w:val="none"/>
        </w:rPr>
      </w:r>
      <w:bookmarkStart w:id="239" w:name="_Toc9256"/>
      <w:r>
        <w:rPr>
          <w:highlight w:val="none"/>
        </w:rPr>
      </w:r>
      <w:bookmarkStart w:id="240" w:name="_Toc12196"/>
      <w:r>
        <w:rPr>
          <w:highlight w:val="none"/>
        </w:rPr>
      </w:r>
      <w:bookmarkStart w:id="241" w:name="_Toc20769"/>
      <w:r>
        <w:rPr>
          <w:rFonts w:hint="eastAsia" w:ascii="宋体" w:hAnsi="宋体" w:cs="宋体"/>
          <w:color w:val="000000"/>
          <w:sz w:val="32"/>
          <w:highlight w:val="none"/>
        </w:rPr>
        <w:t xml:space="preserve">三</w:t>
      </w:r>
      <w:r>
        <w:rPr>
          <w:rFonts w:ascii="宋体" w:hAnsi="宋体" w:cs="宋体"/>
          <w:color w:val="000000"/>
          <w:sz w:val="32"/>
          <w:highlight w:val="none"/>
        </w:rPr>
        <w:t xml:space="preserve">、</w:t>
      </w:r>
      <w:r>
        <w:rPr>
          <w:rFonts w:ascii="宋体" w:hAnsi="宋体" w:cs="宋体"/>
          <w:color w:val="000000"/>
          <w:sz w:val="32"/>
          <w:highlight w:val="none"/>
        </w:rPr>
        <w:t xml:space="preserve">法定代表人授权书</w:t>
      </w:r>
      <w:bookmarkEnd w:id="237"/>
      <w:r>
        <w:rPr>
          <w:highlight w:val="none"/>
        </w:rPr>
      </w:r>
      <w:bookmarkEnd w:id="238"/>
      <w:r>
        <w:rPr>
          <w:highlight w:val="none"/>
        </w:rPr>
      </w:r>
      <w:bookmarkEnd w:id="239"/>
      <w:r>
        <w:rPr>
          <w:highlight w:val="none"/>
        </w:rPr>
      </w:r>
      <w:bookmarkEnd w:id="240"/>
      <w:r>
        <w:rPr>
          <w:highlight w:val="none"/>
        </w:rPr>
      </w:r>
      <w:bookmarkEnd w:id="241"/>
      <w:r>
        <w:rPr>
          <w:highlight w:val="none"/>
        </w:rPr>
      </w:r>
      <w:r>
        <w:rPr>
          <w:highlight w:val="none"/>
        </w:rPr>
      </w:r>
    </w:p>
    <w:p>
      <w:pPr>
        <w:ind w:firstLine="480"/>
        <w:jc w:val="left"/>
        <w:spacing w:line="85" w:lineRule="atLeast"/>
        <w:tabs>
          <w:tab w:val="left" w:pos="360" w:leader="none"/>
        </w:tabs>
        <w:rPr>
          <w:rFonts w:ascii="宋体" w:hAnsi="宋体" w:cs="宋体"/>
          <w:color w:val="000000"/>
          <w:sz w:val="24"/>
          <w:highlight w:val="none"/>
        </w:rPr>
      </w:pPr>
      <w:r>
        <w:rPr>
          <w:rFonts w:ascii="宋体" w:hAnsi="宋体" w:cs="宋体"/>
          <w:color w:val="000000"/>
          <w:sz w:val="24"/>
          <w:highlight w:val="none"/>
        </w:rPr>
      </w:r>
      <w:r>
        <w:rPr>
          <w:highlight w:val="none"/>
        </w:rPr>
      </w:r>
    </w:p>
    <w:p>
      <w:pPr>
        <w:ind w:firstLine="424"/>
        <w:spacing w:line="500" w:lineRule="atLeast"/>
        <w:rPr>
          <w:highlight w:val="none"/>
        </w:rPr>
      </w:pPr>
      <w:r>
        <w:rPr>
          <w:rFonts w:ascii="宋体" w:hAnsi="宋体" w:cs="宋体"/>
          <w:highlight w:val="none"/>
        </w:rPr>
        <w:t xml:space="preserve">本授权委托书声明：我</w:t>
      </w:r>
      <w:r>
        <w:rPr>
          <w:rFonts w:ascii="宋体" w:hAnsi="宋体" w:cs="宋体"/>
          <w:b/>
          <w:bCs/>
          <w:szCs w:val="21"/>
          <w:highlight w:val="none"/>
          <w:u w:val="single"/>
        </w:rPr>
        <w:t xml:space="preserve">                 </w:t>
      </w:r>
      <w:r>
        <w:rPr>
          <w:rFonts w:ascii="宋体" w:hAnsi="宋体" w:cs="宋体"/>
          <w:highlight w:val="none"/>
        </w:rPr>
        <w:t xml:space="preserve">（姓名）系 </w:t>
      </w:r>
      <w:r>
        <w:rPr>
          <w:rFonts w:ascii="宋体" w:hAnsi="宋体" w:cs="宋体"/>
          <w:b/>
          <w:bCs/>
          <w:szCs w:val="21"/>
          <w:highlight w:val="none"/>
          <w:u w:val="single"/>
        </w:rPr>
        <w:t xml:space="preserve">    　　</w:t>
      </w:r>
      <w:r>
        <w:rPr>
          <w:rFonts w:ascii="宋体" w:hAnsi="宋体" w:cs="宋体"/>
          <w:b/>
          <w:bCs/>
          <w:szCs w:val="21"/>
          <w:highlight w:val="none"/>
          <w:u w:val="single"/>
        </w:rPr>
        <w:t xml:space="preserve">　　</w:t>
      </w:r>
      <w:r>
        <w:rPr>
          <w:rFonts w:ascii="宋体" w:hAnsi="宋体" w:cs="宋体"/>
          <w:highlight w:val="none"/>
        </w:rPr>
        <w:t xml:space="preserve">（单位名称）的法定代表人，现授权本单位 </w:t>
      </w:r>
      <w:r>
        <w:rPr>
          <w:rFonts w:ascii="宋体" w:hAnsi="宋体" w:cs="宋体"/>
          <w:b/>
          <w:bCs/>
          <w:szCs w:val="21"/>
          <w:highlight w:val="none"/>
          <w:u w:val="single"/>
        </w:rPr>
        <w:t xml:space="preserve">           </w:t>
      </w:r>
      <w:r>
        <w:rPr>
          <w:rFonts w:ascii="宋体" w:hAnsi="宋体" w:cs="宋体"/>
          <w:highlight w:val="none"/>
        </w:rPr>
        <w:t xml:space="preserve">（投标人代表）为我的合法代理人，以 </w:t>
      </w:r>
      <w:r>
        <w:rPr>
          <w:rFonts w:ascii="宋体" w:hAnsi="宋体" w:cs="宋体"/>
          <w:highlight w:val="none"/>
        </w:rPr>
        <w:tab/>
        <w:t xml:space="preserve">（投标单位名称）的名义参加</w:t>
      </w:r>
      <w:r>
        <w:rPr>
          <w:rFonts w:ascii="宋体" w:hAnsi="宋体" w:cs="宋体"/>
          <w:b/>
          <w:bCs/>
          <w:szCs w:val="21"/>
          <w:highlight w:val="none"/>
          <w:u w:val="single"/>
        </w:rPr>
        <w:t xml:space="preserve">           </w:t>
      </w:r>
      <w:r>
        <w:rPr>
          <w:rFonts w:ascii="宋体" w:hAnsi="宋体" w:cs="宋体"/>
          <w:highlight w:val="none"/>
        </w:rPr>
        <w:t xml:space="preserve"> （采购人名称）的  </w:t>
      </w:r>
      <w:r>
        <w:rPr>
          <w:rFonts w:ascii="宋体" w:hAnsi="宋体" w:cs="宋体"/>
          <w:b/>
          <w:bCs/>
          <w:szCs w:val="21"/>
          <w:highlight w:val="none"/>
          <w:u w:val="single"/>
        </w:rPr>
        <w:t xml:space="preserve">                   </w:t>
      </w:r>
      <w:r>
        <w:rPr>
          <w:rFonts w:ascii="宋体" w:hAnsi="宋体" w:cs="宋体"/>
          <w:b/>
          <w:bCs/>
          <w:szCs w:val="21"/>
          <w:highlight w:val="none"/>
        </w:rPr>
        <w:t xml:space="preserve"> </w:t>
      </w:r>
      <w:r>
        <w:rPr>
          <w:rFonts w:ascii="宋体" w:hAnsi="宋体" w:cs="宋体"/>
          <w:highlight w:val="none"/>
        </w:rPr>
        <w:t xml:space="preserve">（项目名称）的投标。代理人签署的一切文件和处理与之有关的一切事务，我均予以承认。本授权书的有效期自投标开始至合同履行完毕止。</w:t>
      </w:r>
      <w:r>
        <w:rPr>
          <w:highlight w:val="none"/>
        </w:rPr>
      </w:r>
    </w:p>
    <w:p>
      <w:pPr>
        <w:ind w:firstLine="424"/>
        <w:spacing w:line="500" w:lineRule="atLeast"/>
        <w:rPr>
          <w:highlight w:val="none"/>
        </w:rPr>
      </w:pPr>
      <w:r>
        <w:rPr>
          <w:rFonts w:ascii="宋体" w:hAnsi="宋体" w:cs="宋体"/>
          <w:highlight w:val="none"/>
        </w:rPr>
        <w:t xml:space="preserve">代理人无权转委托，特此委托。</w:t>
      </w:r>
      <w:r>
        <w:rPr>
          <w:highlight w:val="none"/>
        </w:rPr>
      </w:r>
    </w:p>
    <w:p>
      <w:pPr>
        <w:spacing w:line="500" w:lineRule="atLeast"/>
        <w:rPr>
          <w:rFonts w:ascii="宋体" w:hAnsi="宋体" w:cs="宋体"/>
          <w:highlight w:val="none"/>
        </w:rPr>
      </w:pPr>
      <w:r>
        <w:rPr>
          <w:rFonts w:ascii="宋体" w:hAnsi="宋体" w:cs="宋体"/>
          <w:highlight w:val="none"/>
        </w:rPr>
      </w:r>
      <w:r>
        <w:rPr>
          <w:highlight w:val="none"/>
        </w:rPr>
      </w:r>
    </w:p>
    <w:p>
      <w:pPr>
        <w:spacing w:line="500" w:lineRule="atLeast"/>
        <w:rPr>
          <w:highlight w:val="none"/>
        </w:rPr>
      </w:pPr>
      <w:r>
        <w:rPr>
          <w:rFonts w:ascii="宋体" w:hAnsi="宋体" w:cs="宋体"/>
          <w:highlight w:val="none"/>
        </w:rPr>
        <w:t xml:space="preserve">投标单位（</w:t>
      </w:r>
      <w:r>
        <w:rPr>
          <w:rFonts w:hint="eastAsia" w:ascii="宋体" w:hAnsi="宋体" w:cs="宋体"/>
          <w:highlight w:val="none"/>
        </w:rPr>
        <w:t xml:space="preserve">加盖CA电子公章</w:t>
      </w:r>
      <w:r>
        <w:rPr>
          <w:rFonts w:ascii="宋体" w:hAnsi="宋体" w:cs="宋体"/>
          <w:highlight w:val="none"/>
        </w:rPr>
        <w:t xml:space="preserve">）：</w:t>
      </w:r>
      <w:r>
        <w:rPr>
          <w:rFonts w:ascii="宋体" w:hAnsi="宋体" w:cs="宋体"/>
          <w:b/>
          <w:bCs/>
          <w:szCs w:val="21"/>
          <w:highlight w:val="none"/>
          <w:u w:val="single"/>
        </w:rPr>
        <w:t xml:space="preserve">                        </w:t>
      </w:r>
      <w:r>
        <w:rPr>
          <w:highlight w:val="none"/>
        </w:rPr>
      </w:r>
    </w:p>
    <w:p>
      <w:pPr>
        <w:spacing w:line="500" w:lineRule="atLeast"/>
        <w:rPr>
          <w:highlight w:val="none"/>
        </w:rPr>
      </w:pPr>
      <w:r>
        <w:rPr>
          <w:rFonts w:ascii="宋体" w:hAnsi="宋体" w:cs="宋体"/>
          <w:highlight w:val="none"/>
        </w:rPr>
        <w:t xml:space="preserve">法定代表人（签字或法人</w:t>
      </w:r>
      <w:r>
        <w:rPr>
          <w:rFonts w:hint="eastAsia" w:ascii="宋体" w:hAnsi="宋体" w:cs="宋体"/>
          <w:highlight w:val="none"/>
        </w:rPr>
        <w:t xml:space="preserve">签</w:t>
      </w:r>
      <w:r>
        <w:rPr>
          <w:rFonts w:ascii="宋体" w:hAnsi="宋体" w:cs="宋体"/>
          <w:highlight w:val="none"/>
        </w:rPr>
        <w:t xml:space="preserve">章）：</w:t>
      </w:r>
      <w:r>
        <w:rPr>
          <w:rFonts w:ascii="宋体" w:hAnsi="宋体" w:cs="宋体"/>
          <w:b/>
          <w:bCs/>
          <w:szCs w:val="21"/>
          <w:highlight w:val="none"/>
          <w:u w:val="single"/>
        </w:rPr>
        <w:t xml:space="preserve">                        </w:t>
      </w:r>
      <w:r>
        <w:rPr>
          <w:highlight w:val="none"/>
        </w:rPr>
      </w:r>
    </w:p>
    <w:p>
      <w:pPr>
        <w:spacing w:line="500" w:lineRule="atLeast"/>
        <w:rPr>
          <w:highlight w:val="none"/>
        </w:rPr>
      </w:pPr>
      <w:r>
        <w:rPr>
          <w:rFonts w:ascii="宋体" w:hAnsi="宋体" w:cs="宋体"/>
          <w:highlight w:val="none"/>
        </w:rPr>
        <w:t xml:space="preserve">日期：           年   月   日</w:t>
      </w:r>
      <w:r>
        <w:rPr>
          <w:highlight w:val="none"/>
        </w:rPr>
      </w:r>
    </w:p>
    <w:p>
      <w:pPr>
        <w:spacing w:line="360" w:lineRule="auto"/>
        <w:rPr>
          <w:rFonts w:ascii="宋体" w:hAnsi="宋体" w:cs="宋体"/>
          <w:highlight w:val="none"/>
        </w:rPr>
      </w:pPr>
      <w:r>
        <w:rPr>
          <w:rFonts w:ascii="宋体" w:hAnsi="宋体" w:cs="宋体"/>
          <w:highlight w:val="none"/>
        </w:rPr>
      </w:r>
      <w:r>
        <w:rPr>
          <w:highlight w:val="none"/>
        </w:rPr>
      </w:r>
    </w:p>
    <w:p>
      <w:pPr>
        <w:spacing w:line="360" w:lineRule="auto"/>
        <w:rPr>
          <w:rFonts w:ascii="宋体" w:hAnsi="宋体" w:cs="宋体"/>
          <w:highlight w:val="none"/>
        </w:rPr>
      </w:pPr>
      <w:r>
        <w:rPr>
          <w:rFonts w:hint="eastAsia" w:ascii="宋体" w:hAnsi="宋体" w:cs="宋体"/>
          <w:highlight w:val="none"/>
        </w:rPr>
        <w:t xml:space="preserve">注：</w:t>
      </w:r>
      <w:r>
        <w:rPr>
          <w:highlight w:val="none"/>
        </w:rPr>
      </w:r>
    </w:p>
    <w:p>
      <w:pPr>
        <w:spacing w:line="360" w:lineRule="auto"/>
        <w:rPr>
          <w:highlight w:val="none"/>
        </w:rPr>
      </w:pPr>
      <w:r>
        <w:rPr>
          <w:rFonts w:ascii="宋体" w:hAnsi="宋体" w:cs="宋体"/>
          <w:highlight w:val="none"/>
        </w:rPr>
        <w:t xml:space="preserve">1、需同时提供法定代表人和被授权人身份证复印件（正反面），如法定代表人签署文件则无需出具授权书，仅需提供法定代表人身份证复印件（正反面）；</w:t>
      </w:r>
      <w:r>
        <w:rPr>
          <w:highlight w:val="none"/>
        </w:rPr>
      </w:r>
    </w:p>
    <w:p>
      <w:pPr>
        <w:spacing w:line="500" w:lineRule="atLeast"/>
        <w:rPr>
          <w:highlight w:val="none"/>
        </w:rPr>
      </w:pPr>
      <w:r>
        <w:rPr>
          <w:rFonts w:ascii="宋体" w:hAnsi="宋体" w:cs="宋体"/>
          <w:b/>
          <w:bCs/>
          <w:highlight w:val="none"/>
        </w:rPr>
        <w:t xml:space="preserve">2、需提供被授权人近6个月内（截止到开标时间）至少1个月的投标人为其缴纳社会保障资金记录，如法定代表人签署文件则无需出具。投标人依法享受缓缴、免缴社会保障资金的提供证明材料，</w:t>
      </w:r>
      <w:r>
        <w:rPr>
          <w:rFonts w:ascii="宋体" w:hAnsi="宋体" w:cs="宋体"/>
          <w:b/>
          <w:bCs/>
          <w:highlight w:val="none"/>
        </w:rPr>
        <w:t xml:space="preserve">如若因</w:t>
      </w:r>
      <w:r>
        <w:rPr>
          <w:rFonts w:ascii="宋体" w:hAnsi="宋体" w:cs="宋体"/>
          <w:b/>
          <w:bCs/>
          <w:highlight w:val="none"/>
        </w:rPr>
        <w:t xml:space="preserve">成立时间未进行缴纳社会保障资金的，需提供说明（如被授权人为退休人员，需提供与投标人的劳动关系证明，包括但不限于返聘合同、待遇发放证明等）。</w:t>
      </w:r>
      <w:r>
        <w:rPr>
          <w:highlight w:val="none"/>
        </w:rPr>
        <w:br w:type="page" w:clear="all"/>
      </w:r>
      <w:r>
        <w:rPr>
          <w:highlight w:val="none"/>
        </w:rPr>
      </w:r>
    </w:p>
    <w:p>
      <w:pPr>
        <w:jc w:val="center"/>
        <w:spacing w:line="98" w:lineRule="atLeast"/>
        <w:rPr>
          <w:rFonts w:ascii="宋体" w:hAnsi="宋体" w:cs="宋体"/>
          <w:color w:val="000000"/>
          <w:sz w:val="24"/>
          <w:highlight w:val="none"/>
        </w:rPr>
        <w:outlineLvl w:val="1"/>
      </w:pPr>
      <w:r>
        <w:rPr>
          <w:highlight w:val="none"/>
        </w:rPr>
      </w:r>
      <w:bookmarkStart w:id="242" w:name="_Toc25072"/>
      <w:r>
        <w:rPr>
          <w:highlight w:val="none"/>
        </w:rPr>
      </w:r>
      <w:bookmarkStart w:id="243" w:name="_Toc28523"/>
      <w:r>
        <w:rPr>
          <w:highlight w:val="none"/>
        </w:rPr>
      </w:r>
      <w:bookmarkStart w:id="244" w:name="_Toc30352"/>
      <w:r>
        <w:rPr>
          <w:highlight w:val="none"/>
        </w:rPr>
      </w:r>
      <w:bookmarkStart w:id="245" w:name="_Toc194500896"/>
      <w:r>
        <w:rPr>
          <w:highlight w:val="none"/>
        </w:rPr>
      </w:r>
      <w:bookmarkStart w:id="246" w:name="_Toc14585"/>
      <w:r>
        <w:rPr>
          <w:rFonts w:hint="eastAsia" w:ascii="宋体" w:hAnsi="宋体" w:cs="宋体"/>
          <w:color w:val="000000"/>
          <w:sz w:val="32"/>
          <w:highlight w:val="none"/>
        </w:rPr>
        <w:t xml:space="preserve">四</w:t>
      </w:r>
      <w:r>
        <w:rPr>
          <w:rFonts w:ascii="宋体" w:hAnsi="宋体" w:cs="宋体"/>
          <w:color w:val="000000"/>
          <w:sz w:val="32"/>
          <w:highlight w:val="none"/>
        </w:rPr>
        <w:t xml:space="preserve">、投标函</w:t>
      </w:r>
      <w:bookmarkEnd w:id="242"/>
      <w:r>
        <w:rPr>
          <w:highlight w:val="none"/>
        </w:rPr>
      </w:r>
      <w:bookmarkEnd w:id="243"/>
      <w:r>
        <w:rPr>
          <w:highlight w:val="none"/>
        </w:rPr>
      </w:r>
      <w:bookmarkEnd w:id="244"/>
      <w:r>
        <w:rPr>
          <w:highlight w:val="none"/>
        </w:rPr>
      </w:r>
      <w:bookmarkEnd w:id="245"/>
      <w:r>
        <w:rPr>
          <w:highlight w:val="none"/>
        </w:rPr>
      </w:r>
      <w:bookmarkEnd w:id="246"/>
      <w:r>
        <w:rPr>
          <w:highlight w:val="none"/>
        </w:rPr>
      </w:r>
      <w:r>
        <w:rPr>
          <w:highlight w:val="none"/>
        </w:rPr>
      </w:r>
    </w:p>
    <w:p>
      <w:pPr>
        <w:spacing w:line="419" w:lineRule="atLeast"/>
        <w:rPr>
          <w:rFonts w:ascii="宋体" w:hAnsi="宋体" w:cs="宋体"/>
          <w:color w:val="000000"/>
          <w:sz w:val="24"/>
          <w:highlight w:val="none"/>
        </w:rPr>
      </w:pPr>
      <w:r>
        <w:rPr>
          <w:rFonts w:ascii="宋体" w:hAnsi="宋体" w:cs="宋体"/>
          <w:color w:val="000000"/>
          <w:sz w:val="24"/>
          <w:highlight w:val="none"/>
        </w:rPr>
        <w:t xml:space="preserve">致：</w:t>
      </w:r>
      <w:r>
        <w:rPr>
          <w:rFonts w:ascii="宋体" w:hAnsi="宋体" w:cs="宋体"/>
          <w:color w:val="000000"/>
          <w:sz w:val="24"/>
          <w:highlight w:val="none"/>
        </w:rPr>
        <w:t xml:space="preserve">江苏苏豪创新科技集团高科有限公司</w:t>
      </w:r>
      <w:r>
        <w:rPr>
          <w:highlight w:val="none"/>
        </w:rPr>
      </w:r>
    </w:p>
    <w:p>
      <w:pPr>
        <w:pStyle w:val="737"/>
        <w:rPr>
          <w:highlight w:val="none"/>
        </w:rPr>
      </w:pPr>
      <w:r>
        <w:rPr>
          <w:highlight w:val="none"/>
        </w:rPr>
      </w:r>
      <w:r>
        <w:rPr>
          <w:highlight w:val="none"/>
        </w:rPr>
      </w:r>
    </w:p>
    <w:p>
      <w:pPr>
        <w:ind w:firstLine="480"/>
        <w:spacing w:line="419" w:lineRule="atLeast"/>
        <w:rPr>
          <w:highlight w:val="none"/>
        </w:rPr>
      </w:pPr>
      <w:r>
        <w:rPr>
          <w:rFonts w:ascii="宋体" w:hAnsi="宋体" w:cs="宋体"/>
          <w:color w:val="000000"/>
          <w:sz w:val="24"/>
          <w:highlight w:val="none"/>
        </w:rPr>
        <w:t xml:space="preserve">根据贵方的</w:t>
      </w:r>
      <w:r>
        <w:rPr>
          <w:rFonts w:hint="eastAsia" w:ascii="宋体" w:hAnsi="宋体" w:cs="宋体"/>
          <w:color w:val="000000"/>
          <w:sz w:val="24"/>
          <w:highlight w:val="none"/>
          <w:u w:val="single"/>
        </w:rPr>
        <w:t xml:space="preserve">JSZC-</w:t>
      </w:r>
      <w:r>
        <w:rPr>
          <w:rFonts w:ascii="宋体" w:hAnsi="宋体" w:cs="宋体"/>
          <w:color w:val="000000"/>
          <w:sz w:val="24"/>
          <w:highlight w:val="none"/>
          <w:u w:val="single"/>
        </w:rPr>
        <w:t xml:space="preserve">        </w:t>
      </w:r>
      <w:r>
        <w:rPr>
          <w:rFonts w:ascii="宋体" w:hAnsi="宋体" w:cs="宋体"/>
          <w:color w:val="000000"/>
          <w:sz w:val="24"/>
          <w:highlight w:val="none"/>
        </w:rPr>
        <w:t xml:space="preserve">号招标文件，正式授权下述签字人_____________(姓名)代表我方______________（投标人的名称），全权处理本次项目投标的有关事宜。</w:t>
      </w:r>
      <w:r>
        <w:rPr>
          <w:highlight w:val="none"/>
        </w:rPr>
      </w:r>
    </w:p>
    <w:p>
      <w:pPr>
        <w:ind w:firstLine="480"/>
        <w:spacing w:line="419" w:lineRule="atLeast"/>
        <w:rPr>
          <w:highlight w:val="none"/>
        </w:rPr>
      </w:pPr>
      <w:r>
        <w:rPr>
          <w:rFonts w:ascii="宋体" w:hAnsi="宋体" w:cs="宋体"/>
          <w:color w:val="000000"/>
          <w:sz w:val="24"/>
          <w:highlight w:val="none"/>
        </w:rPr>
        <w:t xml:space="preserve">据此函，签字</w:t>
      </w:r>
      <w:r>
        <w:rPr>
          <w:rFonts w:hint="eastAsia" w:ascii="宋体" w:hAnsi="宋体" w:cs="宋体"/>
          <w:color w:val="000000"/>
          <w:sz w:val="24"/>
          <w:highlight w:val="none"/>
        </w:rPr>
        <w:t xml:space="preserve">代表</w:t>
      </w:r>
      <w:r>
        <w:rPr>
          <w:rFonts w:ascii="宋体" w:hAnsi="宋体" w:cs="宋体"/>
          <w:color w:val="000000"/>
          <w:sz w:val="24"/>
          <w:highlight w:val="none"/>
        </w:rPr>
        <w:t xml:space="preserve">兹宣布</w:t>
      </w:r>
      <w:r>
        <w:rPr>
          <w:rFonts w:ascii="宋体" w:hAnsi="宋体" w:cs="宋体"/>
          <w:color w:val="000000"/>
          <w:sz w:val="24"/>
          <w:highlight w:val="none"/>
        </w:rPr>
        <w:t xml:space="preserve">同意如下：</w:t>
      </w:r>
      <w:r>
        <w:rPr>
          <w:highlight w:val="none"/>
        </w:rPr>
      </w:r>
    </w:p>
    <w:p>
      <w:pPr>
        <w:ind w:firstLine="480"/>
        <w:spacing w:line="419" w:lineRule="atLeast"/>
        <w:rPr>
          <w:highlight w:val="none"/>
        </w:rPr>
      </w:pPr>
      <w:r>
        <w:rPr>
          <w:rFonts w:ascii="宋体" w:hAnsi="宋体" w:cs="宋体"/>
          <w:color w:val="000000"/>
          <w:sz w:val="24"/>
          <w:highlight w:val="none"/>
        </w:rPr>
        <w:t xml:space="preserve">1.按招标文件规定的各项要求，向买方提供所需货物（包含与货物相关的服务）。</w:t>
      </w:r>
      <w:r>
        <w:rPr>
          <w:highlight w:val="none"/>
        </w:rPr>
      </w:r>
    </w:p>
    <w:p>
      <w:pPr>
        <w:ind w:firstLine="480"/>
        <w:spacing w:line="419" w:lineRule="atLeast"/>
        <w:rPr>
          <w:highlight w:val="none"/>
        </w:rPr>
      </w:pPr>
      <w:r>
        <w:rPr>
          <w:rFonts w:ascii="宋体" w:hAnsi="宋体" w:cs="宋体"/>
          <w:color w:val="000000"/>
          <w:sz w:val="24"/>
          <w:highlight w:val="none"/>
        </w:rPr>
        <w:t xml:space="preserve">2.我们完全理解贵方不一定将合同授予最低报价的投标人。</w:t>
      </w:r>
      <w:r>
        <w:rPr>
          <w:highlight w:val="none"/>
        </w:rPr>
      </w:r>
    </w:p>
    <w:p>
      <w:pPr>
        <w:ind w:firstLine="480"/>
        <w:spacing w:line="419" w:lineRule="atLeast"/>
        <w:rPr>
          <w:highlight w:val="none"/>
        </w:rPr>
      </w:pPr>
      <w:r>
        <w:rPr>
          <w:rFonts w:ascii="宋体" w:hAnsi="宋体" w:cs="宋体"/>
          <w:color w:val="000000"/>
          <w:sz w:val="24"/>
          <w:highlight w:val="none"/>
        </w:rPr>
        <w:t xml:space="preserve">3.我们已详细审核全部招标文件及其有效补充文件，我们知道必须放弃提出含糊不清或误解问题的权利。</w:t>
      </w:r>
      <w:r>
        <w:rPr>
          <w:highlight w:val="none"/>
        </w:rPr>
      </w:r>
    </w:p>
    <w:p>
      <w:pPr>
        <w:ind w:firstLine="480"/>
        <w:spacing w:line="419" w:lineRule="atLeast"/>
        <w:rPr>
          <w:highlight w:val="none"/>
        </w:rPr>
      </w:pPr>
      <w:r>
        <w:rPr>
          <w:rFonts w:ascii="宋体" w:hAnsi="宋体" w:cs="宋体"/>
          <w:color w:val="000000"/>
          <w:sz w:val="24"/>
          <w:highlight w:val="none"/>
        </w:rPr>
        <w:t xml:space="preserve">4.</w:t>
      </w:r>
      <w:r>
        <w:rPr>
          <w:rFonts w:hint="eastAsia"/>
          <w:highlight w:val="none"/>
        </w:rPr>
        <w:t xml:space="preserve"> </w:t>
      </w:r>
      <w:r>
        <w:rPr>
          <w:rFonts w:hint="eastAsia" w:ascii="宋体" w:hAnsi="宋体" w:cs="宋体"/>
          <w:color w:val="000000"/>
          <w:sz w:val="24"/>
          <w:highlight w:val="none"/>
        </w:rPr>
        <w:t xml:space="preserve">本投标有效期为自开标日起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日。在这期间，本投标文件将始终对我方具有约束力。</w:t>
      </w:r>
      <w:r>
        <w:rPr>
          <w:highlight w:val="none"/>
        </w:rPr>
      </w:r>
    </w:p>
    <w:p>
      <w:pPr>
        <w:ind w:firstLine="480"/>
        <w:spacing w:line="419" w:lineRule="atLeast"/>
        <w:rPr>
          <w:highlight w:val="none"/>
        </w:rPr>
      </w:pPr>
      <w:r>
        <w:rPr>
          <w:rFonts w:ascii="宋体" w:hAnsi="宋体" w:cs="宋体"/>
          <w:color w:val="000000"/>
          <w:sz w:val="24"/>
          <w:highlight w:val="none"/>
        </w:rPr>
        <w:t xml:space="preserve">5.同意向贵方提供贵方可能另外要求的与投标有关的任何证据或资料，并保证我方已提供和将要提供的文件是真实的、准确的。</w:t>
      </w:r>
      <w:r>
        <w:rPr>
          <w:highlight w:val="none"/>
        </w:rPr>
      </w:r>
    </w:p>
    <w:p>
      <w:pPr>
        <w:ind w:firstLine="480"/>
        <w:spacing w:line="419" w:lineRule="atLeast"/>
        <w:rPr>
          <w:highlight w:val="none"/>
        </w:rPr>
      </w:pPr>
      <w:r>
        <w:rPr>
          <w:rFonts w:ascii="宋体" w:hAnsi="宋体" w:cs="宋体"/>
          <w:color w:val="000000"/>
          <w:sz w:val="24"/>
          <w:highlight w:val="none"/>
        </w:rPr>
        <w:t xml:space="preserve">6.一旦我方中标,我方将根据招标文件的规定，严格履行合同的责任和义务,并保证在招标文件规定的时间完成项目，交付买方验收、使用。</w:t>
      </w:r>
      <w:r>
        <w:rPr>
          <w:highlight w:val="none"/>
        </w:rPr>
      </w:r>
    </w:p>
    <w:p>
      <w:pPr>
        <w:ind w:left="425"/>
        <w:spacing w:line="419" w:lineRule="atLeast"/>
        <w:rPr>
          <w:highlight w:val="none"/>
        </w:rPr>
      </w:pPr>
      <w:r>
        <w:rPr>
          <w:rFonts w:ascii="宋体" w:hAnsi="宋体" w:cs="宋体"/>
          <w:color w:val="000000"/>
          <w:sz w:val="24"/>
          <w:highlight w:val="none"/>
        </w:rPr>
        <w:t xml:space="preserve">7.与本投标有关的正式通讯地址为：</w:t>
      </w:r>
      <w:r>
        <w:rPr>
          <w:highlight w:val="none"/>
        </w:rPr>
      </w:r>
    </w:p>
    <w:p>
      <w:pPr>
        <w:ind w:firstLine="567"/>
        <w:spacing w:line="240" w:lineRule="auto"/>
        <w:rPr>
          <w:rFonts w:ascii="宋体" w:hAnsi="宋体" w:cs="宋体"/>
          <w:color w:val="000000"/>
          <w:sz w:val="24"/>
          <w:highlight w:val="none"/>
        </w:rPr>
      </w:pPr>
      <w:r>
        <w:rPr>
          <w:rFonts w:ascii="宋体" w:hAnsi="宋体" w:cs="宋体"/>
          <w:color w:val="000000"/>
          <w:spacing w:val="480"/>
          <w:sz w:val="24"/>
          <w:highlight w:val="none"/>
        </w:rPr>
        <w:t xml:space="preserve">地</w:t>
      </w:r>
      <w:r>
        <w:rPr>
          <w:rFonts w:ascii="宋体" w:hAnsi="宋体" w:cs="宋体"/>
          <w:color w:val="000000"/>
          <w:sz w:val="24"/>
          <w:highlight w:val="none"/>
        </w:rPr>
        <w:t xml:space="preserve">址</w:t>
      </w:r>
      <w:r>
        <w:rPr>
          <w:rFonts w:ascii="宋体" w:hAnsi="宋体" w:cs="宋体"/>
          <w:color w:val="000000"/>
          <w:sz w:val="24"/>
          <w:highlight w:val="none"/>
        </w:rPr>
        <w:t xml:space="preserve">：</w:t>
      </w:r>
      <w:r>
        <w:rPr>
          <w:highlight w:val="none"/>
        </w:rPr>
      </w:r>
    </w:p>
    <w:p>
      <w:pPr>
        <w:ind w:firstLine="567"/>
        <w:spacing w:line="240" w:lineRule="auto"/>
        <w:rPr>
          <w:highlight w:val="none"/>
        </w:rPr>
      </w:pPr>
      <w:r>
        <w:rPr>
          <w:rFonts w:ascii="宋体" w:hAnsi="宋体" w:cs="宋体"/>
          <w:color w:val="000000"/>
          <w:spacing w:val="480"/>
          <w:sz w:val="24"/>
          <w:highlight w:val="none"/>
        </w:rPr>
        <w:t xml:space="preserve">邮</w:t>
      </w:r>
      <w:r>
        <w:rPr>
          <w:rFonts w:ascii="宋体" w:hAnsi="宋体" w:cs="宋体"/>
          <w:color w:val="000000"/>
          <w:sz w:val="24"/>
          <w:highlight w:val="none"/>
        </w:rPr>
        <w:t xml:space="preserve">编</w:t>
      </w:r>
      <w:r>
        <w:rPr>
          <w:rFonts w:ascii="宋体" w:hAnsi="宋体" w:cs="宋体"/>
          <w:color w:val="000000"/>
          <w:sz w:val="24"/>
          <w:highlight w:val="none"/>
        </w:rPr>
        <w:t xml:space="preserve">：</w:t>
      </w:r>
      <w:r>
        <w:rPr>
          <w:highlight w:val="none"/>
        </w:rPr>
      </w:r>
    </w:p>
    <w:p>
      <w:pPr>
        <w:ind w:firstLine="567"/>
        <w:spacing w:line="240" w:lineRule="auto"/>
        <w:rPr>
          <w:highlight w:val="none"/>
        </w:rPr>
      </w:pPr>
      <w:r>
        <w:rPr>
          <w:rFonts w:ascii="宋体" w:hAnsi="宋体" w:cs="宋体"/>
          <w:color w:val="000000"/>
          <w:spacing w:val="480"/>
          <w:sz w:val="24"/>
          <w:highlight w:val="none"/>
        </w:rPr>
        <w:t xml:space="preserve">电</w:t>
      </w:r>
      <w:r>
        <w:rPr>
          <w:rFonts w:ascii="宋体" w:hAnsi="宋体" w:cs="宋体"/>
          <w:color w:val="000000"/>
          <w:sz w:val="24"/>
          <w:highlight w:val="none"/>
        </w:rPr>
        <w:t xml:space="preserve">话</w:t>
      </w:r>
      <w:r>
        <w:rPr>
          <w:rFonts w:ascii="宋体" w:hAnsi="宋体" w:cs="宋体"/>
          <w:color w:val="000000"/>
          <w:sz w:val="24"/>
          <w:highlight w:val="none"/>
        </w:rPr>
        <w:t xml:space="preserve">：</w:t>
      </w:r>
      <w:r>
        <w:rPr>
          <w:highlight w:val="none"/>
        </w:rPr>
      </w:r>
    </w:p>
    <w:p>
      <w:pPr>
        <w:ind w:firstLine="567"/>
        <w:spacing w:line="240" w:lineRule="auto"/>
        <w:rPr>
          <w:highlight w:val="none"/>
        </w:rPr>
      </w:pPr>
      <w:r>
        <w:rPr>
          <w:rFonts w:hint="eastAsia" w:ascii="宋体" w:hAnsi="宋体" w:cs="宋体"/>
          <w:color w:val="000000"/>
          <w:spacing w:val="480"/>
          <w:sz w:val="24"/>
          <w:highlight w:val="none"/>
        </w:rPr>
        <w:t xml:space="preserve">传</w:t>
      </w:r>
      <w:r>
        <w:rPr>
          <w:rFonts w:hint="eastAsia" w:ascii="宋体" w:hAnsi="宋体" w:cs="宋体"/>
          <w:color w:val="000000"/>
          <w:sz w:val="24"/>
          <w:highlight w:val="none"/>
        </w:rPr>
        <w:t xml:space="preserve">真</w:t>
      </w:r>
      <w:r>
        <w:rPr>
          <w:rFonts w:ascii="宋体" w:hAnsi="宋体" w:cs="宋体"/>
          <w:color w:val="000000"/>
          <w:sz w:val="24"/>
          <w:highlight w:val="none"/>
        </w:rPr>
        <w:t xml:space="preserve">：</w:t>
      </w:r>
      <w:r>
        <w:rPr>
          <w:highlight w:val="none"/>
        </w:rPr>
      </w:r>
    </w:p>
    <w:p>
      <w:pPr>
        <w:ind w:firstLine="567"/>
        <w:spacing w:line="240" w:lineRule="auto"/>
        <w:rPr>
          <w:highlight w:val="none"/>
        </w:rPr>
      </w:pPr>
      <w:r>
        <w:rPr>
          <w:rFonts w:ascii="宋体" w:hAnsi="宋体" w:cs="宋体"/>
          <w:color w:val="000000"/>
          <w:sz w:val="24"/>
          <w:highlight w:val="none"/>
        </w:rPr>
        <w:t xml:space="preserve">投标人开户行</w:t>
      </w:r>
      <w:r>
        <w:rPr>
          <w:rFonts w:ascii="宋体" w:hAnsi="宋体" w:cs="宋体"/>
          <w:color w:val="000000"/>
          <w:sz w:val="24"/>
          <w:highlight w:val="none"/>
        </w:rPr>
        <w:t xml:space="preserve">：</w:t>
      </w:r>
      <w:r>
        <w:rPr>
          <w:highlight w:val="none"/>
        </w:rPr>
      </w:r>
    </w:p>
    <w:p>
      <w:pPr>
        <w:ind w:firstLine="567"/>
        <w:spacing w:line="240" w:lineRule="auto"/>
        <w:rPr>
          <w:highlight w:val="none"/>
        </w:rPr>
      </w:pPr>
      <w:r>
        <w:rPr>
          <w:rFonts w:ascii="宋体" w:hAnsi="宋体" w:cs="宋体"/>
          <w:color w:val="000000"/>
          <w:spacing w:val="480"/>
          <w:sz w:val="24"/>
          <w:highlight w:val="none"/>
        </w:rPr>
        <w:t xml:space="preserve">账</w:t>
      </w:r>
      <w:r>
        <w:rPr>
          <w:rFonts w:ascii="宋体" w:hAnsi="宋体" w:cs="宋体"/>
          <w:color w:val="000000"/>
          <w:sz w:val="24"/>
          <w:highlight w:val="none"/>
        </w:rPr>
        <w:t xml:space="preserve">号</w:t>
      </w:r>
      <w:r>
        <w:rPr>
          <w:rFonts w:ascii="宋体" w:hAnsi="宋体" w:cs="宋体"/>
          <w:color w:val="000000"/>
          <w:sz w:val="24"/>
          <w:highlight w:val="none"/>
        </w:rPr>
        <w:t xml:space="preserve">：</w:t>
      </w:r>
      <w:r>
        <w:rPr>
          <w:highlight w:val="none"/>
        </w:rPr>
      </w:r>
    </w:p>
    <w:p>
      <w:pPr>
        <w:ind w:left="420" w:firstLine="480"/>
        <w:jc w:val="right"/>
        <w:spacing w:line="240" w:lineRule="auto"/>
        <w:rPr>
          <w:rFonts w:ascii="宋体" w:hAnsi="宋体" w:cs="宋体"/>
          <w:color w:val="000000"/>
          <w:sz w:val="24"/>
          <w:highlight w:val="none"/>
        </w:rPr>
      </w:pPr>
      <w:r>
        <w:rPr>
          <w:rFonts w:ascii="宋体" w:hAnsi="宋体" w:cs="宋体"/>
          <w:color w:val="000000"/>
          <w:sz w:val="24"/>
          <w:highlight w:val="none"/>
        </w:rPr>
        <w:t xml:space="preserve">日期：________年____月____日</w:t>
      </w:r>
      <w:r>
        <w:rPr>
          <w:highlight w:val="none"/>
        </w:rPr>
      </w:r>
    </w:p>
    <w:p>
      <w:pPr>
        <w:ind w:left="420" w:firstLine="480"/>
        <w:jc w:val="right"/>
        <w:spacing w:line="240" w:lineRule="auto"/>
        <w:rPr>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投标人名称：（加盖C</w:t>
      </w:r>
      <w:r>
        <w:rPr>
          <w:rFonts w:ascii="宋体" w:hAnsi="宋体" w:cs="宋体"/>
          <w:color w:val="000000"/>
          <w:sz w:val="24"/>
          <w:highlight w:val="none"/>
        </w:rPr>
        <w:t xml:space="preserve">A</w:t>
      </w:r>
      <w:r>
        <w:rPr>
          <w:rFonts w:hint="eastAsia" w:ascii="宋体" w:hAnsi="宋体" w:cs="宋体"/>
          <w:color w:val="000000"/>
          <w:sz w:val="24"/>
          <w:highlight w:val="none"/>
        </w:rPr>
        <w:t xml:space="preserve">电子公章）</w:t>
      </w:r>
      <w:r>
        <w:rPr>
          <w:highlight w:val="none"/>
        </w:rPr>
        <w:br w:type="page" w:clear="all"/>
      </w:r>
      <w:r>
        <w:rPr>
          <w:highlight w:val="none"/>
        </w:rPr>
      </w:r>
    </w:p>
    <w:p>
      <w:pPr>
        <w:jc w:val="center"/>
        <w:spacing w:before="260" w:after="260" w:line="98" w:lineRule="atLeast"/>
        <w:rPr>
          <w:rFonts w:ascii="宋体" w:hAnsi="宋体" w:cs="宋体"/>
          <w:color w:val="000000"/>
          <w:sz w:val="32"/>
          <w:highlight w:val="none"/>
        </w:rPr>
        <w:outlineLvl w:val="1"/>
      </w:pPr>
      <w:r>
        <w:rPr>
          <w:highlight w:val="none"/>
        </w:rPr>
      </w:r>
      <w:bookmarkStart w:id="247" w:name="_Toc194500897"/>
      <w:r>
        <w:rPr>
          <w:highlight w:val="none"/>
        </w:rPr>
      </w:r>
      <w:bookmarkStart w:id="248" w:name="_Toc20288"/>
      <w:r>
        <w:rPr>
          <w:highlight w:val="none"/>
        </w:rPr>
      </w:r>
      <w:bookmarkStart w:id="249" w:name="_Toc8595"/>
      <w:r>
        <w:rPr>
          <w:highlight w:val="none"/>
        </w:rPr>
      </w:r>
      <w:bookmarkStart w:id="250" w:name="_Toc27757"/>
      <w:r>
        <w:rPr>
          <w:highlight w:val="none"/>
        </w:rPr>
      </w:r>
      <w:bookmarkStart w:id="251" w:name="_Toc8814"/>
      <w:r>
        <w:rPr>
          <w:rFonts w:hint="eastAsia" w:ascii="宋体" w:hAnsi="宋体" w:cs="宋体"/>
          <w:color w:val="000000"/>
          <w:sz w:val="32"/>
          <w:highlight w:val="none"/>
        </w:rPr>
        <w:t xml:space="preserve">五</w:t>
      </w:r>
      <w:r>
        <w:rPr>
          <w:rFonts w:ascii="宋体" w:hAnsi="宋体" w:cs="宋体"/>
          <w:color w:val="000000"/>
          <w:sz w:val="32"/>
          <w:highlight w:val="none"/>
        </w:rPr>
        <w:t xml:space="preserve">、</w:t>
      </w:r>
      <w:r>
        <w:rPr>
          <w:rFonts w:hint="eastAsia" w:ascii="宋体" w:hAnsi="宋体" w:cs="宋体"/>
          <w:color w:val="000000"/>
          <w:sz w:val="32"/>
          <w:highlight w:val="none"/>
        </w:rPr>
        <w:t xml:space="preserve">中小</w:t>
      </w:r>
      <w:r>
        <w:rPr>
          <w:rFonts w:ascii="宋体" w:hAnsi="宋体" w:cs="宋体"/>
          <w:color w:val="000000"/>
          <w:sz w:val="32"/>
          <w:highlight w:val="none"/>
        </w:rPr>
        <w:t xml:space="preserve">企业声明函</w:t>
      </w:r>
      <w:r>
        <w:rPr>
          <w:rFonts w:ascii="宋体" w:hAnsi="宋体" w:cs="宋体"/>
          <w:color w:val="000000"/>
          <w:sz w:val="24"/>
          <w:szCs w:val="21"/>
          <w:highlight w:val="none"/>
        </w:rPr>
        <w:t xml:space="preserve">（如适用</w:t>
      </w:r>
      <w:r>
        <w:rPr>
          <w:rFonts w:hint="eastAsia" w:ascii="宋体" w:hAnsi="宋体" w:cs="宋体"/>
          <w:color w:val="000000"/>
          <w:sz w:val="24"/>
          <w:szCs w:val="21"/>
          <w:highlight w:val="none"/>
        </w:rPr>
        <w:t xml:space="preserve">，按项目类型填写</w:t>
      </w:r>
      <w:r>
        <w:rPr>
          <w:rFonts w:ascii="宋体" w:hAnsi="宋体" w:cs="宋体"/>
          <w:color w:val="000000"/>
          <w:sz w:val="24"/>
          <w:szCs w:val="21"/>
          <w:highlight w:val="none"/>
        </w:rPr>
        <w:t xml:space="preserve">）</w:t>
      </w:r>
      <w:bookmarkEnd w:id="247"/>
      <w:r>
        <w:rPr>
          <w:highlight w:val="none"/>
        </w:rPr>
      </w:r>
      <w:bookmarkEnd w:id="248"/>
      <w:r>
        <w:rPr>
          <w:highlight w:val="none"/>
        </w:rPr>
      </w:r>
      <w:bookmarkEnd w:id="249"/>
      <w:r>
        <w:rPr>
          <w:highlight w:val="none"/>
        </w:rPr>
      </w:r>
      <w:bookmarkEnd w:id="250"/>
      <w:r>
        <w:rPr>
          <w:highlight w:val="none"/>
        </w:rPr>
      </w:r>
      <w:bookmarkEnd w:id="251"/>
      <w:r>
        <w:rPr>
          <w:highlight w:val="none"/>
        </w:rPr>
      </w:r>
      <w:r>
        <w:rPr>
          <w:highlight w:val="none"/>
        </w:rPr>
      </w:r>
    </w:p>
    <w:p>
      <w:pPr>
        <w:ind w:firstLine="480"/>
        <w:jc w:val="center"/>
        <w:spacing w:line="85" w:lineRule="atLeast"/>
        <w:rPr>
          <w:sz w:val="20"/>
          <w:szCs w:val="22"/>
          <w:highlight w:val="none"/>
        </w:rPr>
      </w:pPr>
      <w:r>
        <w:rPr>
          <w:rFonts w:hint="eastAsia" w:ascii="宋体" w:hAnsi="宋体" w:cs="宋体"/>
          <w:color w:val="000000"/>
          <w:sz w:val="28"/>
          <w:szCs w:val="22"/>
          <w:highlight w:val="none"/>
        </w:rPr>
        <w:t xml:space="preserve">中小企业声明函</w:t>
      </w:r>
      <w:r>
        <w:rPr>
          <w:rFonts w:ascii="宋体" w:hAnsi="宋体" w:cs="宋体"/>
          <w:color w:val="000000"/>
          <w:sz w:val="28"/>
          <w:szCs w:val="22"/>
          <w:highlight w:val="none"/>
        </w:rPr>
        <w:t xml:space="preserve">（</w:t>
      </w:r>
      <w:r>
        <w:rPr>
          <w:rFonts w:hint="eastAsia" w:ascii="宋体" w:hAnsi="宋体" w:cs="宋体"/>
          <w:color w:val="000000"/>
          <w:sz w:val="28"/>
          <w:szCs w:val="22"/>
          <w:highlight w:val="none"/>
        </w:rPr>
        <w:t xml:space="preserve">货物</w:t>
      </w:r>
      <w:r>
        <w:rPr>
          <w:rFonts w:ascii="宋体" w:hAnsi="宋体" w:cs="宋体"/>
          <w:color w:val="000000"/>
          <w:sz w:val="28"/>
          <w:szCs w:val="22"/>
          <w:highlight w:val="none"/>
        </w:rPr>
        <w:t xml:space="preserve">）</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采购编号为</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rPr>
          <w:rFonts w:ascii="宋体" w:hAnsi="宋体" w:cs="宋体"/>
          <w:color w:val="000000"/>
          <w:sz w:val="24"/>
          <w:highlight w:val="none"/>
          <w:u w:val="single"/>
        </w:rPr>
        <w:t xml:space="preserve">（项目名称）（分包号：**）</w:t>
      </w:r>
      <w:r>
        <w:rPr>
          <w:rFonts w:ascii="宋体" w:hAnsi="宋体" w:cs="宋体"/>
          <w:color w:val="000000"/>
          <w:sz w:val="24"/>
          <w:highlight w:val="none"/>
        </w:rPr>
        <w:t xml:space="preserve">的采购活动，提供的货物全部由符合政策要求的小</w:t>
      </w:r>
      <w:r>
        <w:rPr>
          <w:rFonts w:ascii="宋体" w:hAnsi="宋体" w:cs="宋体"/>
          <w:color w:val="000000"/>
          <w:sz w:val="24"/>
          <w:highlight w:val="none"/>
        </w:rPr>
        <w:t xml:space="preserve">微企业</w:t>
      </w:r>
      <w:r>
        <w:rPr>
          <w:rFonts w:ascii="宋体" w:hAnsi="宋体" w:cs="宋体"/>
          <w:color w:val="000000"/>
          <w:sz w:val="24"/>
          <w:highlight w:val="none"/>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ascii="宋体" w:hAnsi="宋体" w:cs="宋体"/>
          <w:color w:val="000000"/>
          <w:sz w:val="24"/>
          <w:highlight w:val="none"/>
          <w:u w:val="single"/>
        </w:rPr>
        <w:t xml:space="preserve">（标的名称）</w:t>
      </w:r>
      <w:r>
        <w:rPr>
          <w:rFonts w:ascii="宋体" w:hAnsi="宋体" w:cs="宋体"/>
          <w:i/>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工业  </w:t>
      </w:r>
      <w:r>
        <w:rPr>
          <w:rFonts w:ascii="宋体" w:hAnsi="宋体" w:cs="宋体"/>
          <w:color w:val="000000"/>
          <w:sz w:val="24"/>
          <w:highlight w:val="none"/>
        </w:rPr>
        <w:t xml:space="preserve">行业；制造商为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（小型企业、微型企业）；</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ascii="宋体" w:hAnsi="宋体" w:cs="宋体"/>
          <w:color w:val="000000"/>
          <w:sz w:val="24"/>
          <w:highlight w:val="none"/>
          <w:u w:val="single"/>
        </w:rPr>
        <w:t xml:space="preserve">（标的名称）</w:t>
      </w:r>
      <w:r>
        <w:rPr>
          <w:rFonts w:ascii="宋体" w:hAnsi="宋体" w:cs="宋体"/>
          <w:i/>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  工业   </w:t>
      </w:r>
      <w:r>
        <w:rPr>
          <w:rFonts w:ascii="宋体" w:hAnsi="宋体" w:cs="宋体"/>
          <w:color w:val="000000"/>
          <w:sz w:val="24"/>
          <w:highlight w:val="none"/>
        </w:rPr>
        <w:t xml:space="preserve">行业；制造商为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（小型企业、微型企业）；</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rPr>
          <w:highlight w:val="none"/>
        </w:rPr>
      </w:r>
    </w:p>
    <w:p>
      <w:pP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企业名称（加盖CA电子公章）：</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日  期：</w:t>
      </w:r>
      <w:r>
        <w:rPr>
          <w:highlight w:val="none"/>
        </w:rPr>
      </w:r>
    </w:p>
    <w:p>
      <w:pPr>
        <w:ind w:firstLine="360"/>
        <w:spacing w:line="559" w:lineRule="atLeast"/>
        <w:rPr>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000000"/>
          <w:sz w:val="36"/>
          <w:highlight w:val="none"/>
        </w:rPr>
        <w:t xml:space="preserve"> </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备注1：从业人员、营业收入、资产总额填报上一年度数据，无上</w:t>
      </w:r>
      <w:r>
        <w:rPr>
          <w:rFonts w:ascii="宋体" w:hAnsi="宋体" w:cs="宋体"/>
          <w:color w:val="000000"/>
          <w:sz w:val="24"/>
          <w:highlight w:val="none"/>
        </w:rPr>
        <w:t xml:space="preserve">一</w:t>
      </w:r>
      <w:r>
        <w:rPr>
          <w:rFonts w:ascii="宋体" w:hAnsi="宋体" w:cs="宋体"/>
          <w:color w:val="000000"/>
          <w:sz w:val="24"/>
          <w:highlight w:val="none"/>
        </w:rPr>
        <w:t xml:space="preserve">年度数据的新成立企业可不填报。</w:t>
      </w:r>
      <w:r>
        <w:rPr>
          <w:highlight w:val="none"/>
        </w:rP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备注2：供应商如不提供此声明函，价格将不做相应扣除。</w:t>
      </w:r>
      <w:r>
        <w:rPr>
          <w:highlight w:val="none"/>
        </w:rPr>
      </w:r>
    </w:p>
    <w:p>
      <w:pPr>
        <w:ind w:firstLine="480"/>
        <w:jc w:val="center"/>
        <w:spacing w:line="85" w:lineRule="atLeast"/>
        <w:rPr>
          <w:rFonts w:ascii="宋体" w:hAnsi="宋体" w:cs="宋体"/>
          <w:color w:val="000000"/>
          <w:sz w:val="28"/>
          <w:szCs w:val="22"/>
          <w:highlight w:val="none"/>
        </w:rPr>
      </w:pPr>
      <w:r>
        <w:rPr>
          <w:highlight w:val="none"/>
        </w:rPr>
        <w:br w:type="page" w:clear="all"/>
      </w:r>
      <w:r>
        <w:rPr>
          <w:rFonts w:ascii="宋体" w:hAnsi="宋体" w:cs="宋体"/>
          <w:color w:val="000000"/>
          <w:sz w:val="28"/>
          <w:szCs w:val="22"/>
          <w:highlight w:val="none"/>
        </w:rPr>
        <w:t xml:space="preserve">中小企业声明函（工程、服务）</w:t>
      </w:r>
      <w:r>
        <w:rPr>
          <w:highlight w:val="none"/>
        </w:rPr>
      </w:r>
    </w:p>
    <w:p>
      <w:pPr>
        <w:ind w:firstLine="480"/>
        <w:spacing w:line="360" w:lineRule="auto"/>
        <w:rPr>
          <w:highlight w:val="none"/>
        </w:rPr>
      </w:pPr>
      <w:r>
        <w:rPr>
          <w:rFonts w:ascii="宋体" w:hAnsi="宋体" w:cs="宋体"/>
          <w:position w:val="-10"/>
          <w:highlight w:val="none"/>
        </w:rPr>
        <w:t xml:space="preserve">本公司（联合体）郑重声明，根据《政府采购促进中小企业发展管理办法》（财库﹝2020﹞46 号）的规定，本公司（联合体）参加</w:t>
      </w:r>
      <w:r>
        <w:rPr>
          <w:rFonts w:ascii="宋体" w:hAnsi="宋体" w:cs="宋体"/>
          <w:position w:val="-10"/>
          <w:highlight w:val="none"/>
          <w:u w:val="single"/>
        </w:rPr>
        <w:t xml:space="preserve">（单位名称）</w:t>
      </w:r>
      <w:r>
        <w:rPr>
          <w:rFonts w:ascii="宋体" w:hAnsi="宋体" w:cs="宋体"/>
          <w:position w:val="-10"/>
          <w:highlight w:val="none"/>
        </w:rPr>
        <w:t xml:space="preserve">的</w:t>
      </w:r>
      <w:r>
        <w:rPr>
          <w:rFonts w:ascii="宋体" w:hAnsi="宋体" w:cs="宋体"/>
          <w:position w:val="-10"/>
          <w:highlight w:val="none"/>
          <w:u w:val="single"/>
        </w:rPr>
        <w:t xml:space="preserve">（项目名称）</w:t>
      </w:r>
      <w:r>
        <w:rPr>
          <w:rFonts w:ascii="宋体" w:hAnsi="宋体" w:cs="宋体"/>
          <w:position w:val="-1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p>
    <w:p>
      <w:pPr>
        <w:ind w:firstLine="480"/>
        <w:spacing w:line="360" w:lineRule="auto"/>
        <w:rPr>
          <w:highlight w:val="none"/>
        </w:rPr>
      </w:pPr>
      <w:r>
        <w:rPr>
          <w:rFonts w:ascii="宋体" w:hAnsi="宋体" w:cs="宋体"/>
          <w:position w:val="-10"/>
          <w:highlight w:val="none"/>
        </w:rPr>
        <w:t xml:space="preserve">1. </w:t>
      </w:r>
      <w:r>
        <w:rPr>
          <w:rFonts w:ascii="宋体" w:hAnsi="宋体" w:cs="宋体"/>
          <w:position w:val="-10"/>
          <w:highlight w:val="none"/>
          <w:u w:val="single"/>
        </w:rPr>
        <w:t xml:space="preserve">（标的名称）</w:t>
      </w:r>
      <w:r>
        <w:rPr>
          <w:rFonts w:ascii="宋体" w:hAnsi="宋体" w:cs="宋体"/>
          <w:position w:val="-10"/>
          <w:highlight w:val="none"/>
        </w:rPr>
        <w:t xml:space="preserve">，属于</w:t>
      </w:r>
      <w:r>
        <w:rPr>
          <w:rFonts w:ascii="宋体" w:hAnsi="宋体" w:cs="宋体"/>
          <w:position w:val="-10"/>
          <w:highlight w:val="none"/>
          <w:u w:val="single"/>
        </w:rPr>
        <w:t xml:space="preserve">（招标文件中明确的所属行业）</w:t>
      </w:r>
      <w:r>
        <w:rPr>
          <w:rFonts w:ascii="宋体" w:hAnsi="宋体" w:cs="宋体"/>
          <w:position w:val="-10"/>
          <w:highlight w:val="none"/>
        </w:rPr>
        <w:t xml:space="preserve">；承建（承接）企业为</w:t>
      </w:r>
      <w:r>
        <w:rPr>
          <w:rFonts w:ascii="宋体" w:hAnsi="宋体" w:cs="宋体"/>
          <w:position w:val="-10"/>
          <w:highlight w:val="none"/>
          <w:u w:val="single"/>
        </w:rPr>
        <w:t xml:space="preserve">（企业名称）</w:t>
      </w:r>
      <w:r>
        <w:rPr>
          <w:rFonts w:ascii="宋体" w:hAnsi="宋体" w:cs="宋体"/>
          <w:position w:val="-10"/>
          <w:highlight w:val="none"/>
        </w:rPr>
        <w:t xml:space="preserve">，从业人员</w:t>
      </w:r>
      <w:r>
        <w:rPr>
          <w:rFonts w:ascii="宋体" w:hAnsi="宋体" w:cs="宋体"/>
          <w:position w:val="-10"/>
          <w:highlight w:val="none"/>
          <w:u w:val="single"/>
        </w:rPr>
        <w:t xml:space="preserve">  </w:t>
      </w:r>
      <w:r>
        <w:rPr>
          <w:rFonts w:ascii="宋体" w:hAnsi="宋体" w:cs="宋体"/>
          <w:position w:val="-10"/>
          <w:highlight w:val="none"/>
        </w:rPr>
        <w:t xml:space="preserve">人，营业收入为</w:t>
      </w:r>
      <w:r>
        <w:rPr>
          <w:rFonts w:ascii="宋体" w:hAnsi="宋体" w:cs="宋体"/>
          <w:position w:val="-10"/>
          <w:highlight w:val="none"/>
          <w:u w:val="single"/>
        </w:rPr>
        <w:t xml:space="preserve">    </w:t>
      </w:r>
      <w:r>
        <w:rPr>
          <w:rFonts w:ascii="宋体" w:hAnsi="宋体" w:cs="宋体"/>
          <w:position w:val="-10"/>
          <w:highlight w:val="none"/>
        </w:rPr>
        <w:t xml:space="preserve">万元，资产总额为</w:t>
      </w:r>
      <w:r>
        <w:rPr>
          <w:rFonts w:ascii="宋体" w:hAnsi="宋体" w:cs="宋体"/>
          <w:position w:val="-10"/>
          <w:highlight w:val="none"/>
          <w:u w:val="single"/>
        </w:rPr>
        <w:t xml:space="preserve">    </w:t>
      </w:r>
      <w:r>
        <w:rPr>
          <w:rFonts w:ascii="宋体" w:hAnsi="宋体" w:cs="宋体"/>
          <w:position w:val="-10"/>
          <w:highlight w:val="none"/>
        </w:rPr>
        <w:t xml:space="preserve">万元，属于</w:t>
      </w:r>
      <w:r>
        <w:rPr>
          <w:rFonts w:ascii="宋体" w:hAnsi="宋体" w:cs="宋体"/>
          <w:position w:val="-10"/>
          <w:highlight w:val="none"/>
          <w:u w:val="single"/>
        </w:rPr>
        <w:t xml:space="preserve">（□中型企业、□小型企业、□微型企业）</w:t>
      </w:r>
      <w:r>
        <w:rPr>
          <w:rFonts w:ascii="宋体" w:hAnsi="宋体" w:cs="宋体"/>
          <w:position w:val="-10"/>
          <w:highlight w:val="none"/>
        </w:rPr>
        <w:t xml:space="preserve">；</w:t>
      </w:r>
      <w:r>
        <w:rPr>
          <w:highlight w:val="none"/>
        </w:rPr>
      </w:r>
    </w:p>
    <w:p>
      <w:pPr>
        <w:ind w:firstLine="480"/>
        <w:spacing w:line="360" w:lineRule="auto"/>
        <w:rPr>
          <w:highlight w:val="none"/>
        </w:rPr>
      </w:pPr>
      <w:r>
        <w:rPr>
          <w:rFonts w:ascii="宋体" w:hAnsi="宋体" w:cs="宋体"/>
          <w:position w:val="-10"/>
          <w:highlight w:val="none"/>
        </w:rPr>
        <w:t xml:space="preserve">2. </w:t>
      </w:r>
      <w:r>
        <w:rPr>
          <w:rFonts w:ascii="宋体" w:hAnsi="宋体" w:cs="宋体"/>
          <w:position w:val="-10"/>
          <w:highlight w:val="none"/>
          <w:u w:val="single"/>
        </w:rPr>
        <w:t xml:space="preserve">（标的名称）</w:t>
      </w:r>
      <w:r>
        <w:rPr>
          <w:rFonts w:ascii="宋体" w:hAnsi="宋体" w:cs="宋体"/>
          <w:position w:val="-10"/>
          <w:highlight w:val="none"/>
        </w:rPr>
        <w:t xml:space="preserve">，属于</w:t>
      </w:r>
      <w:r>
        <w:rPr>
          <w:rFonts w:ascii="宋体" w:hAnsi="宋体" w:cs="宋体"/>
          <w:position w:val="-10"/>
          <w:highlight w:val="none"/>
          <w:u w:val="single"/>
        </w:rPr>
        <w:t xml:space="preserve">（招标文件中明确的所属行业）</w:t>
      </w:r>
      <w:r>
        <w:rPr>
          <w:rFonts w:ascii="宋体" w:hAnsi="宋体" w:cs="宋体"/>
          <w:position w:val="-10"/>
          <w:highlight w:val="none"/>
        </w:rPr>
        <w:t xml:space="preserve">；承建（承接）企业为</w:t>
      </w:r>
      <w:r>
        <w:rPr>
          <w:rFonts w:ascii="宋体" w:hAnsi="宋体" w:cs="宋体"/>
          <w:position w:val="-10"/>
          <w:highlight w:val="none"/>
          <w:u w:val="single"/>
        </w:rPr>
        <w:t xml:space="preserve">（企业名称）</w:t>
      </w:r>
      <w:r>
        <w:rPr>
          <w:rFonts w:ascii="宋体" w:hAnsi="宋体" w:cs="宋体"/>
          <w:position w:val="-10"/>
          <w:highlight w:val="none"/>
        </w:rPr>
        <w:t xml:space="preserve">，从业人员</w:t>
      </w:r>
      <w:r>
        <w:rPr>
          <w:rFonts w:ascii="宋体" w:hAnsi="宋体" w:cs="宋体"/>
          <w:position w:val="-10"/>
          <w:highlight w:val="none"/>
          <w:u w:val="single"/>
        </w:rPr>
        <w:t xml:space="preserve">  </w:t>
      </w:r>
      <w:r>
        <w:rPr>
          <w:rFonts w:ascii="宋体" w:hAnsi="宋体" w:cs="宋体"/>
          <w:position w:val="-10"/>
          <w:highlight w:val="none"/>
        </w:rPr>
        <w:t xml:space="preserve">人，营业收入为</w:t>
      </w:r>
      <w:r>
        <w:rPr>
          <w:rFonts w:ascii="宋体" w:hAnsi="宋体" w:cs="宋体"/>
          <w:position w:val="-10"/>
          <w:highlight w:val="none"/>
          <w:u w:val="single"/>
        </w:rPr>
        <w:t xml:space="preserve">     </w:t>
      </w:r>
      <w:r>
        <w:rPr>
          <w:rFonts w:ascii="宋体" w:hAnsi="宋体" w:cs="宋体"/>
          <w:position w:val="-10"/>
          <w:highlight w:val="none"/>
        </w:rPr>
        <w:t xml:space="preserve">万元，资产总额为</w:t>
      </w:r>
      <w:r>
        <w:rPr>
          <w:rFonts w:ascii="宋体" w:hAnsi="宋体" w:cs="宋体"/>
          <w:position w:val="-10"/>
          <w:highlight w:val="none"/>
          <w:u w:val="single"/>
        </w:rPr>
        <w:t xml:space="preserve">   </w:t>
      </w:r>
      <w:r>
        <w:rPr>
          <w:rFonts w:ascii="宋体" w:hAnsi="宋体" w:cs="宋体"/>
          <w:position w:val="-10"/>
          <w:highlight w:val="none"/>
        </w:rPr>
        <w:t xml:space="preserve">万元，属于</w:t>
      </w:r>
      <w:r>
        <w:rPr>
          <w:rFonts w:ascii="宋体" w:hAnsi="宋体" w:cs="宋体"/>
          <w:position w:val="-10"/>
          <w:highlight w:val="none"/>
          <w:u w:val="single"/>
        </w:rPr>
        <w:t xml:space="preserve">（□中型企业、□小型企业、□微型企业）</w:t>
      </w:r>
      <w:r>
        <w:rPr>
          <w:rFonts w:ascii="宋体" w:hAnsi="宋体" w:cs="宋体"/>
          <w:position w:val="-10"/>
          <w:highlight w:val="none"/>
        </w:rPr>
        <w:t xml:space="preserve">；</w:t>
      </w:r>
      <w:r>
        <w:rPr>
          <w:highlight w:val="none"/>
        </w:rPr>
      </w:r>
    </w:p>
    <w:p>
      <w:pPr>
        <w:ind w:firstLine="480"/>
        <w:spacing w:line="360" w:lineRule="auto"/>
        <w:rPr>
          <w:highlight w:val="none"/>
        </w:rPr>
      </w:pPr>
      <w:r>
        <w:rPr>
          <w:rFonts w:ascii="宋体" w:hAnsi="宋体" w:cs="宋体"/>
          <w:position w:val="-10"/>
          <w:highlight w:val="none"/>
        </w:rPr>
        <w:t xml:space="preserve">……</w:t>
      </w:r>
      <w:r>
        <w:rPr>
          <w:highlight w:val="none"/>
        </w:rPr>
      </w:r>
    </w:p>
    <w:p>
      <w:pPr>
        <w:ind w:firstLine="480"/>
        <w:spacing w:line="360" w:lineRule="auto"/>
        <w:rPr>
          <w:highlight w:val="none"/>
        </w:rPr>
      </w:pPr>
      <w:r>
        <w:rPr>
          <w:rFonts w:ascii="宋体" w:hAnsi="宋体" w:cs="宋体"/>
          <w:position w:val="-10"/>
          <w:highlight w:val="none"/>
        </w:rPr>
        <w:t xml:space="preserve">以上企业，不属于大企业的分支机构，不存在控股股东为大企业的情形，也不存在与大企业的负责人为同一人的情形。</w:t>
      </w:r>
      <w:r>
        <w:rPr>
          <w:highlight w:val="none"/>
        </w:rPr>
      </w:r>
    </w:p>
    <w:p>
      <w:pPr>
        <w:ind w:firstLine="480"/>
        <w:spacing w:line="360" w:lineRule="auto"/>
        <w:rPr>
          <w:highlight w:val="none"/>
        </w:rPr>
      </w:pPr>
      <w:r>
        <w:rPr>
          <w:rFonts w:ascii="宋体" w:hAnsi="宋体" w:cs="宋体"/>
          <w:position w:val="-10"/>
          <w:highlight w:val="none"/>
        </w:rPr>
        <w:t xml:space="preserve">本企业对上述声明内容的真实性负责。如有虚假，将依法承担相应责任。</w:t>
      </w:r>
      <w:r>
        <w:rPr>
          <w:highlight w:val="none"/>
        </w:rPr>
      </w:r>
    </w:p>
    <w:p>
      <w:pPr>
        <w:ind w:firstLine="480"/>
        <w:spacing w:line="360" w:lineRule="auto"/>
        <w:rPr>
          <w:highlight w:val="none"/>
        </w:rPr>
      </w:pPr>
      <w:r>
        <w:rPr>
          <w:highlight w:val="none"/>
        </w:rPr>
      </w:r>
      <w:r>
        <w:rPr>
          <w:highlight w:val="none"/>
        </w:rPr>
      </w:r>
    </w:p>
    <w:p>
      <w:pPr>
        <w:ind w:firstLine="480"/>
        <w:spacing w:line="360" w:lineRule="auto"/>
        <w:rPr>
          <w:highlight w:val="none"/>
        </w:rPr>
      </w:pPr>
      <w:r>
        <w:rPr>
          <w:highlight w:val="none"/>
        </w:rPr>
      </w:r>
      <w:r>
        <w:rPr>
          <w:highlight w:val="none"/>
        </w:rPr>
      </w:r>
    </w:p>
    <w:p>
      <w:pPr>
        <w:spacing w:line="360" w:lineRule="auto"/>
        <w:rPr>
          <w:rFonts w:ascii="宋体" w:hAnsi="宋体" w:cs="宋体"/>
          <w:position w:val="-10"/>
          <w:highlight w:val="none"/>
        </w:rPr>
      </w:pPr>
      <w:r>
        <w:rPr>
          <w:rFonts w:ascii="宋体" w:hAnsi="宋体" w:cs="宋体"/>
          <w:position w:val="-10"/>
          <w:highlight w:val="none"/>
        </w:rPr>
        <w:t xml:space="preserve">投标人名称</w:t>
      </w:r>
      <w:r>
        <w:rPr>
          <w:rFonts w:ascii="宋体" w:hAnsi="宋体" w:cs="宋体"/>
          <w:position w:val="-10"/>
          <w:highlight w:val="none"/>
        </w:rPr>
        <w:t xml:space="preserve">（加盖CA电子公章）</w:t>
      </w:r>
      <w:r>
        <w:rPr>
          <w:rFonts w:ascii="宋体" w:hAnsi="宋体" w:cs="宋体"/>
          <w:position w:val="-10"/>
          <w:highlight w:val="none"/>
        </w:rPr>
        <w:t xml:space="preserve">：</w:t>
      </w:r>
      <w:r>
        <w:rPr>
          <w:highlight w:val="none"/>
        </w:rPr>
      </w:r>
    </w:p>
    <w:p>
      <w:pPr>
        <w:ind w:firstLine="6000"/>
        <w:spacing w:line="360" w:lineRule="auto"/>
        <w:rPr>
          <w:highlight w:val="none"/>
        </w:rPr>
      </w:pPr>
      <w:r>
        <w:rPr>
          <w:rFonts w:ascii="宋体" w:hAnsi="宋体" w:cs="宋体"/>
          <w:position w:val="-10"/>
          <w:highlight w:val="none"/>
        </w:rPr>
        <w:t xml:space="preserve">日 期：</w:t>
      </w:r>
      <w:r>
        <w:rPr>
          <w:highlight w:val="none"/>
        </w:rPr>
      </w:r>
    </w:p>
    <w:p>
      <w:pPr>
        <w:spacing w:line="360" w:lineRule="auto"/>
        <w:rPr>
          <w:highlight w:val="none"/>
        </w:rPr>
      </w:pPr>
      <w:r>
        <w:rPr>
          <w:highlight w:val="none"/>
        </w:rPr>
      </w:r>
      <w:r>
        <w:rPr>
          <w:highlight w:val="none"/>
        </w:rPr>
      </w:r>
    </w:p>
    <w:p>
      <w:pPr>
        <w:ind w:firstLine="480"/>
        <w:spacing w:line="360" w:lineRule="auto"/>
        <w:rPr>
          <w:highlight w:val="none"/>
        </w:rPr>
      </w:pPr>
      <w:r>
        <w:rPr>
          <w:highlight w:val="none"/>
        </w:rPr>
      </w:r>
      <w:r>
        <w:rPr>
          <w:highlight w:val="none"/>
        </w:rPr>
      </w:r>
    </w:p>
    <w:p>
      <w:pPr>
        <w:ind w:firstLine="480"/>
        <w:spacing w:line="360" w:lineRule="auto"/>
        <w:rPr>
          <w:highlight w:val="none"/>
        </w:rPr>
      </w:pPr>
      <w:r>
        <w:rPr>
          <w:highlight w:val="none"/>
        </w:rPr>
      </w:r>
      <w:r>
        <w:rPr>
          <w:highlight w:val="none"/>
        </w:rPr>
      </w:r>
    </w:p>
    <w:p>
      <w:pPr>
        <w:ind w:firstLine="480"/>
        <w:spacing w:line="360" w:lineRule="auto"/>
        <w:rPr>
          <w:rFonts w:ascii="宋体" w:hAnsi="宋体" w:cs="宋体"/>
          <w:position w:val="-10"/>
          <w:highlight w:val="none"/>
        </w:rPr>
      </w:pPr>
      <w:r>
        <w:rPr>
          <w:rFonts w:ascii="宋体" w:hAnsi="宋体" w:cs="宋体"/>
          <w:position w:val="-10"/>
          <w:highlight w:val="none"/>
        </w:rPr>
        <w:t xml:space="preserve">注：从业人员、营业收入、资产总额填报上一年度数据，无上</w:t>
      </w:r>
      <w:r>
        <w:rPr>
          <w:rFonts w:ascii="宋体" w:hAnsi="宋体" w:cs="宋体"/>
          <w:position w:val="-10"/>
          <w:highlight w:val="none"/>
        </w:rPr>
        <w:t xml:space="preserve">一</w:t>
      </w:r>
      <w:r>
        <w:rPr>
          <w:rFonts w:ascii="宋体" w:hAnsi="宋体" w:cs="宋体"/>
          <w:position w:val="-10"/>
          <w:highlight w:val="none"/>
        </w:rPr>
        <w:t xml:space="preserve">年度数据的新成立企业可不填报。</w:t>
      </w:r>
      <w:r>
        <w:rPr>
          <w:highlight w:val="none"/>
        </w:rPr>
      </w:r>
    </w:p>
    <w:p>
      <w:pPr>
        <w:pStyle w:val="737"/>
        <w:rPr>
          <w:highlight w:val="none"/>
        </w:rPr>
      </w:pPr>
      <w:r>
        <w:rPr>
          <w:highlight w:val="none"/>
        </w:rPr>
        <w:br w:type="page" w:clear="all"/>
      </w:r>
      <w:r>
        <w:rPr>
          <w:highlight w:val="none"/>
        </w:rPr>
      </w:r>
    </w:p>
    <w:p>
      <w:pPr>
        <w:ind w:firstLine="480"/>
        <w:spacing w:line="360" w:lineRule="auto"/>
        <w:rPr>
          <w:highlight w:val="none"/>
        </w:rPr>
      </w:pPr>
      <w:r>
        <w:rPr>
          <w:rFonts w:ascii="黑体" w:hAnsi="黑体" w:eastAsia="黑体" w:cs="黑体"/>
          <w:b/>
          <w:color w:val="000000"/>
          <w:sz w:val="32"/>
          <w:highlight w:val="none"/>
        </w:rPr>
        <w:t xml:space="preserve"> </w:t>
      </w:r>
      <w:r>
        <w:rPr>
          <w:highlight w:val="none"/>
        </w:rPr>
      </w:r>
    </w:p>
    <w:p>
      <w:pPr>
        <w:jc w:val="center"/>
        <w:spacing w:before="260" w:after="260" w:line="98" w:lineRule="atLeast"/>
        <w:rPr>
          <w:rFonts w:ascii="宋体" w:hAnsi="宋体" w:cs="宋体"/>
          <w:color w:val="000000"/>
          <w:sz w:val="32"/>
          <w:highlight w:val="none"/>
        </w:rPr>
        <w:outlineLvl w:val="1"/>
      </w:pPr>
      <w:r>
        <w:rPr>
          <w:highlight w:val="none"/>
        </w:rPr>
      </w:r>
      <w:bookmarkStart w:id="252" w:name="_Toc12199"/>
      <w:r>
        <w:rPr>
          <w:highlight w:val="none"/>
        </w:rPr>
      </w:r>
      <w:bookmarkStart w:id="253" w:name="_Toc18122"/>
      <w:r>
        <w:rPr>
          <w:highlight w:val="none"/>
        </w:rPr>
      </w:r>
      <w:bookmarkStart w:id="254" w:name="_Toc3226"/>
      <w:r>
        <w:rPr>
          <w:highlight w:val="none"/>
        </w:rPr>
      </w:r>
      <w:bookmarkStart w:id="255" w:name="_Toc194500898"/>
      <w:r>
        <w:rPr>
          <w:highlight w:val="none"/>
        </w:rPr>
      </w:r>
      <w:bookmarkStart w:id="256" w:name="_Toc31552"/>
      <w:r>
        <w:rPr>
          <w:rFonts w:hint="eastAsia" w:ascii="宋体" w:hAnsi="宋体" w:cs="宋体"/>
          <w:color w:val="000000"/>
          <w:sz w:val="32"/>
          <w:highlight w:val="none"/>
        </w:rPr>
        <w:t xml:space="preserve">六、</w:t>
      </w:r>
      <w:r>
        <w:rPr>
          <w:rFonts w:ascii="宋体" w:hAnsi="宋体" w:cs="宋体"/>
          <w:color w:val="000000"/>
          <w:sz w:val="32"/>
          <w:highlight w:val="none"/>
        </w:rPr>
        <w:t xml:space="preserve">残疾人福利性单位声明函（如适用）</w:t>
      </w:r>
      <w:bookmarkEnd w:id="252"/>
      <w:r>
        <w:rPr>
          <w:highlight w:val="none"/>
        </w:rPr>
      </w:r>
      <w:bookmarkEnd w:id="253"/>
      <w:r>
        <w:rPr>
          <w:highlight w:val="none"/>
        </w:rPr>
      </w:r>
      <w:bookmarkEnd w:id="254"/>
      <w:r>
        <w:rPr>
          <w:highlight w:val="none"/>
        </w:rPr>
      </w:r>
      <w:bookmarkEnd w:id="255"/>
      <w:r>
        <w:rPr>
          <w:highlight w:val="none"/>
        </w:rPr>
      </w:r>
      <w:bookmarkEnd w:id="256"/>
      <w:r>
        <w:rPr>
          <w:highlight w:val="none"/>
        </w:rPr>
      </w:r>
      <w:r>
        <w:rPr>
          <w:highlight w:val="none"/>
        </w:rPr>
      </w:r>
    </w:p>
    <w:p>
      <w:pPr>
        <w:ind w:firstLine="480"/>
        <w:spacing w:line="85" w:lineRule="atLeast"/>
        <w:rPr>
          <w:rFonts w:ascii="宋体" w:hAnsi="宋体" w:cs="宋体"/>
          <w:color w:val="000000"/>
          <w:sz w:val="24"/>
          <w:highlight w:val="none"/>
        </w:rPr>
      </w:pPr>
      <w:r>
        <w:rPr>
          <w:rFonts w:ascii="宋体" w:hAnsi="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highlight w:val="none"/>
          <w:u w:val="single"/>
        </w:rPr>
        <w:t xml:space="preserve">       </w:t>
      </w:r>
      <w:r>
        <w:rPr>
          <w:rFonts w:ascii="宋体" w:hAnsi="宋体" w:cs="宋体"/>
          <w:color w:val="000000"/>
          <w:sz w:val="24"/>
          <w:highlight w:val="none"/>
        </w:rPr>
        <w:t xml:space="preserve">项目（分包号：**）采购活动</w:t>
      </w:r>
      <w:r>
        <w:rPr>
          <w:rFonts w:hint="eastAsia" w:ascii="宋体" w:hAnsi="宋体" w:cs="宋体"/>
          <w:color w:val="000000"/>
          <w:sz w:val="24"/>
          <w:highlight w:val="none"/>
        </w:rPr>
        <w:t xml:space="preserve">提供本单位制造的货物（由本单位承担工程/提供服务</w:t>
      </w:r>
      <w:r>
        <w:rPr>
          <w:rFonts w:ascii="宋体" w:hAnsi="宋体" w:cs="宋体"/>
          <w:color w:val="000000"/>
          <w:sz w:val="24"/>
          <w:highlight w:val="none"/>
        </w:rPr>
        <w:t xml:space="preserve">）</w:t>
      </w:r>
      <w:r>
        <w:rPr>
          <w:rFonts w:ascii="宋体" w:hAnsi="宋体" w:cs="宋体"/>
          <w:color w:val="000000"/>
          <w:sz w:val="24"/>
          <w:highlight w:val="none"/>
        </w:rPr>
        <w:t xml:space="preserve">，或者提供其他残疾人福利性单位</w:t>
      </w:r>
      <w:r>
        <w:rPr>
          <w:rFonts w:hint="eastAsia" w:ascii="宋体" w:hAnsi="宋体" w:cs="宋体"/>
          <w:color w:val="000000"/>
          <w:sz w:val="24"/>
          <w:highlight w:val="none"/>
        </w:rPr>
        <w:t xml:space="preserve">提供</w:t>
      </w:r>
      <w:r>
        <w:rPr>
          <w:rFonts w:ascii="宋体" w:hAnsi="宋体" w:cs="宋体"/>
          <w:color w:val="000000"/>
          <w:sz w:val="24"/>
          <w:highlight w:val="none"/>
        </w:rPr>
        <w:t xml:space="preserve">的</w:t>
      </w:r>
      <w:r>
        <w:rPr>
          <w:rFonts w:hint="eastAsia" w:ascii="宋体" w:hAnsi="宋体" w:cs="宋体"/>
          <w:color w:val="000000"/>
          <w:sz w:val="24"/>
          <w:highlight w:val="none"/>
        </w:rPr>
        <w:t xml:space="preserve">服务</w:t>
      </w:r>
      <w:r>
        <w:rPr>
          <w:highlight w:val="none"/>
        </w:rPr>
      </w:r>
    </w:p>
    <w:p>
      <w:pPr>
        <w:ind w:firstLine="480"/>
        <w:spacing w:line="85" w:lineRule="atLeast"/>
        <w:rPr>
          <w:highlight w:val="none"/>
        </w:rPr>
      </w:pPr>
      <w:r>
        <w:rPr>
          <w:rFonts w:ascii="宋体" w:hAnsi="宋体" w:cs="宋体"/>
          <w:color w:val="000000"/>
          <w:sz w:val="24"/>
          <w:highlight w:val="none"/>
        </w:rPr>
        <w:t xml:space="preserve">。</w:t>
      </w:r>
      <w:r>
        <w:rPr>
          <w:highlight w:val="none"/>
        </w:rPr>
      </w:r>
    </w:p>
    <w:p>
      <w:pPr>
        <w:ind w:firstLine="480"/>
        <w:spacing w:line="85" w:lineRule="atLeast"/>
        <w:rPr>
          <w:highlight w:val="none"/>
        </w:rPr>
      </w:pPr>
      <w:r>
        <w:rPr>
          <w:rFonts w:ascii="宋体" w:hAnsi="宋体" w:cs="宋体"/>
          <w:color w:val="000000"/>
          <w:sz w:val="24"/>
          <w:highlight w:val="none"/>
        </w:rPr>
        <w:t xml:space="preserve">本单位对上述声明的真实性负责。如有虚假，将依法承担相应责任。</w:t>
      </w:r>
      <w:r>
        <w:rPr>
          <w:highlight w:val="none"/>
        </w:rPr>
      </w:r>
    </w:p>
    <w:p>
      <w:pPr>
        <w:ind w:firstLine="480"/>
        <w:spacing w:line="85" w:lineRule="atLeast"/>
        <w:rPr>
          <w:highlight w:val="none"/>
        </w:rPr>
      </w:pPr>
      <w:r>
        <w:rPr>
          <w:rFonts w:ascii="宋体" w:hAnsi="宋体" w:cs="宋体"/>
          <w:color w:val="000000"/>
          <w:sz w:val="24"/>
          <w:highlight w:val="none"/>
        </w:rPr>
        <w:t xml:space="preserve"> </w:t>
      </w:r>
      <w:r>
        <w:rPr>
          <w:highlight w:val="none"/>
        </w:rPr>
      </w:r>
    </w:p>
    <w:p>
      <w:pPr>
        <w:ind w:firstLine="480"/>
        <w:spacing w:line="85" w:lineRule="atLeast"/>
        <w:rPr>
          <w:highlight w:val="none"/>
        </w:rPr>
      </w:pPr>
      <w:r>
        <w:rPr>
          <w:rFonts w:ascii="宋体" w:hAnsi="宋体" w:cs="宋体"/>
          <w:color w:val="000000"/>
          <w:sz w:val="24"/>
          <w:highlight w:val="none"/>
        </w:rPr>
        <w:t xml:space="preserve">（备注：1、供应商如不提供此声明函，价格将不做相应扣除。2、中标供应商为残疾人福利单位的，此</w:t>
      </w:r>
      <w:r>
        <w:rPr>
          <w:rFonts w:ascii="宋体" w:hAnsi="宋体" w:cs="宋体"/>
          <w:color w:val="000000"/>
          <w:sz w:val="24"/>
          <w:highlight w:val="none"/>
        </w:rPr>
        <w:t xml:space="preserve">声明函将随</w:t>
      </w:r>
      <w:r>
        <w:rPr>
          <w:rFonts w:ascii="宋体" w:hAnsi="宋体" w:cs="宋体"/>
          <w:color w:val="000000"/>
          <w:sz w:val="24"/>
          <w:highlight w:val="none"/>
        </w:rPr>
        <w:t xml:space="preserve">中标结果同时公告，接受社会监督）</w:t>
      </w:r>
      <w:r>
        <w:rPr>
          <w:highlight w:val="none"/>
        </w:rPr>
      </w:r>
    </w:p>
    <w:p>
      <w:pPr>
        <w:rPr>
          <w:highlight w:val="none"/>
        </w:rPr>
      </w:pPr>
      <w:r>
        <w:rPr>
          <w:rFonts w:ascii="宋体" w:hAnsi="宋体" w:cs="宋体"/>
          <w:color w:val="000000"/>
          <w:sz w:val="24"/>
          <w:highlight w:val="none"/>
        </w:rPr>
        <w:t xml:space="preserve"> </w:t>
      </w:r>
      <w:r>
        <w:rPr>
          <w:highlight w:val="none"/>
        </w:rPr>
      </w:r>
    </w:p>
    <w:p>
      <w:pPr>
        <w:jc w:val="center"/>
        <w:rPr>
          <w:rFonts w:ascii="宋体" w:hAnsi="宋体" w:cs="宋体"/>
          <w:color w:val="000000"/>
          <w:sz w:val="24"/>
          <w:highlight w:val="none"/>
        </w:rPr>
      </w:pPr>
      <w:r>
        <w:rPr>
          <w:rFonts w:ascii="宋体" w:hAnsi="宋体" w:cs="宋体"/>
          <w:color w:val="000000"/>
          <w:sz w:val="24"/>
          <w:highlight w:val="none"/>
        </w:rPr>
        <w:t xml:space="preserve">                                  </w:t>
      </w:r>
      <w:r>
        <w:rPr>
          <w:highlight w:val="none"/>
        </w:rPr>
      </w:r>
    </w:p>
    <w:p>
      <w:pPr>
        <w:jc w:val="center"/>
        <w:rPr>
          <w:highlight w:val="none"/>
        </w:rPr>
      </w:pPr>
      <w:r>
        <w:rPr>
          <w:rFonts w:ascii="宋体" w:hAnsi="宋体" w:cs="宋体"/>
          <w:color w:val="000000"/>
          <w:sz w:val="24"/>
          <w:highlight w:val="none"/>
        </w:rPr>
        <w:t xml:space="preserve">企业名称（加盖CA电子公章）：</w:t>
      </w:r>
      <w:r>
        <w:rPr>
          <w:highlight w:val="none"/>
        </w:rPr>
      </w:r>
    </w:p>
    <w:p>
      <w:pPr>
        <w:jc w:val="center"/>
        <w:rPr>
          <w:highlight w:val="none"/>
        </w:rPr>
      </w:pPr>
      <w:r>
        <w:rPr>
          <w:rFonts w:ascii="宋体" w:hAnsi="宋体" w:cs="宋体"/>
          <w:color w:val="000000"/>
          <w:sz w:val="24"/>
          <w:highlight w:val="none"/>
        </w:rPr>
        <w:t xml:space="preserve">                                                      日  期：</w:t>
      </w:r>
      <w:r>
        <w:rPr>
          <w:highlight w:val="none"/>
        </w:rPr>
      </w:r>
    </w:p>
    <w:p>
      <w:pPr>
        <w:jc w:val="left"/>
        <w:spacing w:after="0" w:line="240" w:lineRule="auto"/>
        <w:widowControl/>
        <w:rPr>
          <w:highlight w:val="none"/>
        </w:rPr>
      </w:pPr>
      <w:r>
        <w:rPr>
          <w:highlight w:val="none"/>
        </w:rPr>
        <w:br w:type="page" w:clear="all"/>
      </w:r>
      <w:r>
        <w:rPr>
          <w:highlight w:val="none"/>
        </w:rPr>
      </w:r>
    </w:p>
    <w:p>
      <w:pPr>
        <w:jc w:val="center"/>
        <w:spacing w:before="260" w:after="260" w:line="98" w:lineRule="atLeast"/>
        <w:rPr>
          <w:rFonts w:ascii="宋体" w:hAnsi="宋体" w:cs="宋体"/>
          <w:color w:val="000000"/>
          <w:sz w:val="32"/>
          <w:highlight w:val="none"/>
        </w:rPr>
        <w:outlineLvl w:val="1"/>
      </w:pPr>
      <w:r>
        <w:rPr>
          <w:rFonts w:hint="eastAsia" w:ascii="宋体" w:hAnsi="宋体" w:cs="宋体"/>
          <w:color w:val="000000"/>
          <w:sz w:val="32"/>
          <w:highlight w:val="none"/>
        </w:rPr>
        <w:t xml:space="preserve">七</w:t>
      </w:r>
      <w:r>
        <w:rPr>
          <w:rFonts w:ascii="宋体" w:hAnsi="宋体" w:cs="宋体"/>
          <w:color w:val="000000"/>
          <w:sz w:val="32"/>
          <w:highlight w:val="none"/>
        </w:rPr>
        <w:t xml:space="preserve">、</w:t>
      </w:r>
      <w:r>
        <w:rPr>
          <w:rFonts w:hint="eastAsia" w:ascii="宋体" w:hAnsi="宋体" w:cs="宋体"/>
          <w:color w:val="000000"/>
          <w:sz w:val="32"/>
          <w:highlight w:val="none"/>
        </w:rPr>
        <w:t xml:space="preserve">关于符合本国产品标准的声明函（如适用）</w:t>
      </w:r>
      <w:r>
        <w:rPr>
          <w:highlight w:val="none"/>
        </w:rPr>
      </w:r>
    </w:p>
    <w:p>
      <w:pPr>
        <w:pStyle w:val="765"/>
        <w:ind w:firstLine="420"/>
        <w:spacing w:before="0" w:beforeAutospacing="0" w:after="0" w:afterAutospacing="0" w:line="360" w:lineRule="auto"/>
        <w:rPr>
          <w:rFonts w:cs="方正魏碑_GBK"/>
          <w:color w:val="000000" w:themeColor="text1"/>
          <w:highlight w:val="none"/>
        </w:rPr>
      </w:pPr>
      <w:r>
        <w:rPr>
          <w:rFonts w:hint="eastAsia" w:cs="方正魏碑_GBK"/>
          <w:color w:val="000000" w:themeColor="text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p>
    <w:p>
      <w:pPr>
        <w:pStyle w:val="765"/>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170815</wp:posOffset>
                </wp:positionH>
                <wp:positionV relativeFrom="paragraph">
                  <wp:posOffset>639445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13.4pt;mso-position-horizontal:absolute;mso-position-vertical-relative:text;margin-top:50.3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2254250</wp:posOffset>
                </wp:positionH>
                <wp:positionV relativeFrom="paragraph">
                  <wp:posOffset>643890</wp:posOffset>
                </wp:positionV>
                <wp:extent cx="876300" cy="120015"/>
                <wp:effectExtent l="9525" t="10160" r="9525" b="1270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177.5pt;mso-position-horizontal:absolute;mso-position-vertical-relative:text;margin-top:50.7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3394075</wp:posOffset>
                </wp:positionH>
                <wp:positionV relativeFrom="paragraph">
                  <wp:posOffset>612140</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67.2pt;mso-position-horizontal:absolute;mso-position-vertical-relative:text;margin-top:48.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6"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1.</w:t>
      </w:r>
      <w:r>
        <w:rPr>
          <w:rStyle w:val="773"/>
          <w:rFonts w:hint="eastAsia" w:cs="方正魏碑_GBK"/>
          <w:i w:val="0"/>
          <w:color w:val="000000" w:themeColor="text1"/>
          <w:highlight w:val="none"/>
          <w:u w:val="single"/>
          <w:shd w:val="clear" w:color="auto" w:fill="ffffff"/>
        </w:rPr>
        <w:t xml:space="preserve">（产品名称1）</w:t>
      </w:r>
      <w:r>
        <w:rPr>
          <w:rStyle w:val="773"/>
          <w:rFonts w:hint="eastAsia" w:cs="方正魏碑_GBK"/>
          <w:i w:val="0"/>
          <w:color w:val="000000" w:themeColor="text1"/>
          <w:highlight w:val="none"/>
          <w:shd w:val="clear" w:color="auto" w:fill="ffffff"/>
          <w:vertAlign w:val="superscript"/>
        </w:rPr>
        <w:t xml:space="preserve">1</w:t>
      </w:r>
      <w:r>
        <w:rPr>
          <w:rFonts w:hint="eastAsia" w:cs="方正魏碑_GBK"/>
          <w:color w:val="000000" w:themeColor="text1"/>
          <w:highlight w:val="none"/>
          <w:shd w:val="clear" w:color="auto" w:fill="ffffff"/>
        </w:rPr>
        <w:t xml:space="preserve">，生产厂为</w:t>
      </w:r>
      <w:r>
        <w:rPr>
          <w:rStyle w:val="773"/>
          <w:rFonts w:hint="eastAsia" w:cs="方正魏碑_GBK"/>
          <w:i w:val="0"/>
          <w:color w:val="000000" w:themeColor="text1"/>
          <w:highlight w:val="none"/>
          <w:u w:val="single"/>
          <w:shd w:val="clear" w:color="auto" w:fill="ffffff"/>
        </w:rPr>
        <w:t xml:space="preserve">（厂名）</w:t>
      </w:r>
      <w:r>
        <w:rPr>
          <w:rStyle w:val="773"/>
          <w:rFonts w:hint="eastAsia" w:cs="方正魏碑_GBK"/>
          <w:i w:val="0"/>
          <w:color w:val="000000" w:themeColor="text1"/>
          <w:highlight w:val="none"/>
          <w:shd w:val="clear" w:color="auto" w:fill="ffffff"/>
          <w:vertAlign w:val="superscript"/>
        </w:rPr>
        <w:t xml:space="preserve">2</w:t>
      </w:r>
      <w:r>
        <w:rPr>
          <w:rFonts w:hint="eastAsia" w:cs="方正魏碑_GBK"/>
          <w:color w:val="000000" w:themeColor="text1"/>
          <w:highlight w:val="none"/>
          <w:shd w:val="clear" w:color="auto" w:fill="ffffff"/>
        </w:rPr>
        <w:t xml:space="preserve">，厂址为</w:t>
      </w:r>
      <w:r>
        <w:rPr>
          <w:rStyle w:val="773"/>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Fonts w:hint="eastAsia" w:cs="方正魏碑_GBK"/>
          <w:color w:val="000000" w:themeColor="text1"/>
          <w:highlight w:val="none"/>
          <w:u w:val="single"/>
          <w:shd w:val="clear" w:color="auto" w:fill="ffffff"/>
        </w:rPr>
        <w:t xml:space="preserve"> </w:t>
      </w:r>
      <w:r>
        <w:rPr>
          <w:rStyle w:val="773"/>
          <w:rFonts w:hint="eastAsia" w:cs="方正魏碑_GBK"/>
          <w:i w:val="0"/>
          <w:color w:val="000000" w:themeColor="text1"/>
          <w:highlight w:val="none"/>
          <w:u w:val="single"/>
          <w:shd w:val="clear" w:color="auto" w:fill="ffffff"/>
        </w:rPr>
        <w:t xml:space="preserve">（产品名称1） </w:t>
      </w:r>
      <w:r>
        <w:rPr>
          <w:rFonts w:hint="eastAsia" w:cs="方正魏碑_GBK"/>
          <w:color w:val="000000" w:themeColor="text1"/>
          <w:highlight w:val="none"/>
          <w:shd w:val="clear" w:color="auto" w:fill="ffffff"/>
        </w:rPr>
        <w:t xml:space="preserve">的中国境内生产的组件成本占比≥</w:t>
      </w:r>
      <w:r>
        <w:rPr>
          <w:rStyle w:val="773"/>
          <w:rFonts w:hint="eastAsia" w:cs="方正魏碑_GBK"/>
          <w:i w:val="0"/>
          <w:color w:val="000000" w:themeColor="text1"/>
          <w:highlight w:val="none"/>
          <w:u w:val="single"/>
          <w:shd w:val="clear" w:color="auto" w:fill="ffffff"/>
        </w:rPr>
        <w:t xml:space="preserve">（规定</w:t>
      </w:r>
      <w:r>
        <w:rPr>
          <w:rStyle w:val="773"/>
          <w:rFonts w:cs="方正魏碑_GBK"/>
          <w:i w:val="0"/>
          <w:color w:val="000000" w:themeColor="text1"/>
          <w:highlight w:val="none"/>
          <w:u w:val="single"/>
          <w:shd w:val="clear" w:color="auto" w:fill="ffffff"/>
        </w:rPr>
        <w:t xml:space="preserve">比例</w:t>
      </w:r>
      <w:r>
        <w:rPr>
          <w:rStyle w:val="773"/>
          <w:rFonts w:hint="eastAsia" w:cs="方正魏碑_GBK"/>
          <w:i w:val="0"/>
          <w:color w:val="000000" w:themeColor="text1"/>
          <w:highlight w:val="none"/>
          <w:u w:val="single"/>
          <w:shd w:val="clear" w:color="auto" w:fill="ffffff"/>
        </w:rPr>
        <w:t xml:space="preserve">）</w:t>
      </w:r>
      <w:r>
        <w:rPr>
          <w:rStyle w:val="773"/>
          <w:rFonts w:hint="eastAsia" w:cs="方正魏碑_GBK"/>
          <w:i w:val="0"/>
          <w:color w:val="000000" w:themeColor="text1"/>
          <w:highlight w:val="none"/>
          <w:shd w:val="clear" w:color="auto" w:fill="ffffff"/>
          <w:vertAlign w:val="superscript"/>
        </w:rPr>
        <w:t xml:space="preserve">3</w:t>
      </w:r>
      <w:r>
        <w:rPr>
          <w:rFonts w:hint="eastAsia" w:cs="方正魏碑_GBK"/>
          <w:color w:val="000000" w:themeColor="text1"/>
          <w:highlight w:val="none"/>
          <w:shd w:val="clear" w:color="auto" w:fill="ffffff"/>
        </w:rPr>
        <w:t xml:space="preserve">。</w:t>
      </w:r>
      <w:r>
        <w:rPr>
          <w:rStyle w:val="773"/>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773"/>
          <w:rFonts w:hint="eastAsia" w:cs="方正魏碑_GBK"/>
          <w:i w:val="0"/>
          <w:color w:val="000000" w:themeColor="text1"/>
          <w:highlight w:val="none"/>
          <w:u w:val="single"/>
          <w:shd w:val="clear" w:color="auto" w:fill="ffffff"/>
        </w:rPr>
        <w:t xml:space="preserve">（关键</w:t>
      </w:r>
      <w:r>
        <w:rPr>
          <w:rStyle w:val="773"/>
          <w:rFonts w:cs="方正魏碑_GBK"/>
          <w:i w:val="0"/>
          <w:color w:val="000000" w:themeColor="text1"/>
          <w:highlight w:val="none"/>
          <w:u w:val="single"/>
          <w:shd w:val="clear" w:color="auto" w:fill="ffffff"/>
        </w:rPr>
        <w:t xml:space="preserve">组件</w:t>
      </w:r>
      <w:r>
        <w:rPr>
          <w:rStyle w:val="773"/>
          <w:rFonts w:hint="eastAsia" w:cs="方正魏碑_GBK"/>
          <w:i w:val="0"/>
          <w:color w:val="000000" w:themeColor="text1"/>
          <w:highlight w:val="none"/>
          <w:u w:val="single"/>
          <w:shd w:val="clear" w:color="auto" w:fill="ffffff"/>
        </w:rPr>
        <w:t xml:space="preserve">）</w:t>
      </w:r>
      <w:r>
        <w:rPr>
          <w:rStyle w:val="773"/>
          <w:rFonts w:hint="eastAsia" w:cs="方正魏碑_GBK"/>
          <w:i w:val="0"/>
          <w:color w:val="000000" w:themeColor="text1"/>
          <w:highlight w:val="none"/>
          <w:shd w:val="clear" w:color="auto" w:fill="ffffff"/>
          <w:vertAlign w:val="superscript"/>
        </w:rPr>
        <w:t xml:space="preserve">4</w:t>
      </w:r>
      <w:r>
        <w:rPr>
          <w:rFonts w:hint="eastAsia" w:cs="方正魏碑_GBK"/>
          <w:color w:val="000000" w:themeColor="text1"/>
          <w:highlight w:val="none"/>
          <w:shd w:val="clear" w:color="auto" w:fill="ffffff"/>
        </w:rPr>
        <w:t xml:space="preserve">在中国境内生产。</w:t>
      </w:r>
      <w:r>
        <w:rPr>
          <w:rStyle w:val="773"/>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773"/>
          <w:rFonts w:hint="eastAsia" w:cs="方正魏碑_GBK"/>
          <w:i w:val="0"/>
          <w:color w:val="000000" w:themeColor="text1"/>
          <w:highlight w:val="none"/>
          <w:u w:val="single"/>
          <w:shd w:val="clear" w:color="auto" w:fill="ffffff"/>
        </w:rPr>
        <w:t xml:space="preserve">（关键工序）</w:t>
      </w:r>
      <w:r>
        <w:rPr>
          <w:rStyle w:val="773"/>
          <w:rFonts w:hint="eastAsia" w:cs="方正魏碑_GBK"/>
          <w:i w:val="0"/>
          <w:color w:val="000000" w:themeColor="text1"/>
          <w:highlight w:val="none"/>
          <w:shd w:val="clear" w:color="auto" w:fill="ffffff"/>
          <w:vertAlign w:val="superscript"/>
        </w:rPr>
        <w:t xml:space="preserve">5</w:t>
      </w:r>
      <w:r>
        <w:rPr>
          <w:rFonts w:hint="eastAsia" w:cs="方正魏碑_GBK"/>
          <w:color w:val="000000" w:themeColor="text1"/>
          <w:highlight w:val="none"/>
          <w:shd w:val="clear" w:color="auto" w:fill="ffffff"/>
        </w:rPr>
        <w:t xml:space="preserve">在中国境内完成。</w:t>
      </w:r>
      <w:r>
        <w:rPr>
          <w:highlight w:val="none"/>
        </w:rPr>
      </w:r>
    </w:p>
    <w:p>
      <w:pPr>
        <w:pStyle w:val="765"/>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-56515</wp:posOffset>
                </wp:positionH>
                <wp:positionV relativeFrom="paragraph">
                  <wp:posOffset>367030</wp:posOffset>
                </wp:positionV>
                <wp:extent cx="234315" cy="86995"/>
                <wp:effectExtent l="10795" t="11430" r="12065" b="635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4.5pt;mso-position-horizontal:absolute;mso-position-vertical-relative:text;margin-top:28.9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-26670</wp:posOffset>
                </wp:positionH>
                <wp:positionV relativeFrom="paragraph">
                  <wp:posOffset>638175</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2.1pt;mso-position-horizontal:absolute;mso-position-vertical-relative:text;margin-top:50.2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611505</wp:posOffset>
                </wp:positionV>
                <wp:extent cx="908685" cy="140970"/>
                <wp:effectExtent l="8255" t="6350" r="6985" b="508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36.5pt;mso-position-horizontal:absolute;mso-position-vertical-relative:text;margin-top:48.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2908935</wp:posOffset>
                </wp:positionH>
                <wp:positionV relativeFrom="paragraph">
                  <wp:posOffset>645795</wp:posOffset>
                </wp:positionV>
                <wp:extent cx="821690" cy="102870"/>
                <wp:effectExtent l="6985" t="6350" r="9525" b="5080"/>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29.0pt;mso-position-horizontal:absolute;mso-position-vertical-relative:text;margin-top:50.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2547620</wp:posOffset>
                </wp:positionH>
                <wp:positionV relativeFrom="paragraph">
                  <wp:posOffset>324485</wp:posOffset>
                </wp:positionV>
                <wp:extent cx="843915" cy="125730"/>
                <wp:effectExtent l="9525" t="13970" r="13335" b="12700"/>
                <wp:wrapNone/>
                <wp:docPr id="14"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00.6pt;mso-position-horizontal:absolute;mso-position-vertical-relative:text;margin-top:25.5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color w:val="000000" w:themeColor="text1"/>
          <w:highlight w:val="none"/>
          <w:shd w:val="clear" w:color="auto" w:fill="ffffff"/>
        </w:rPr>
        <w:t xml:space="preserve">2.</w:t>
      </w:r>
      <w:r>
        <w:rPr>
          <w:rStyle w:val="773"/>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，生产厂为</w:t>
      </w:r>
      <w:r>
        <w:rPr>
          <w:rStyle w:val="773"/>
          <w:rFonts w:hint="eastAsia" w:cs="方正魏碑_GBK"/>
          <w:i w:val="0"/>
          <w:color w:val="000000" w:themeColor="text1"/>
          <w:highlight w:val="none"/>
          <w:u w:val="single"/>
          <w:shd w:val="clear" w:color="auto" w:fill="ffffff"/>
        </w:rPr>
        <w:t xml:space="preserve">（厂名）</w:t>
      </w:r>
      <w:r>
        <w:rPr>
          <w:rFonts w:hint="eastAsia" w:cs="方正魏碑_GBK"/>
          <w:color w:val="000000" w:themeColor="text1"/>
          <w:highlight w:val="none"/>
          <w:shd w:val="clear" w:color="auto" w:fill="ffffff"/>
        </w:rPr>
        <w:t xml:space="preserve">，厂址为</w:t>
      </w:r>
      <w:r>
        <w:rPr>
          <w:rStyle w:val="773"/>
          <w:rFonts w:hint="eastAsia" w:cs="方正魏碑_GBK"/>
          <w:i w:val="0"/>
          <w:color w:val="000000" w:themeColor="text1"/>
          <w:highlight w:val="none"/>
          <w:u w:val="single"/>
          <w:shd w:val="clear" w:color="auto" w:fill="ffffff"/>
        </w:rPr>
        <w:t xml:space="preserve">（生产厂址）</w:t>
      </w:r>
      <w:r>
        <w:rPr>
          <w:rFonts w:hint="eastAsia" w:cs="方正魏碑_GBK"/>
          <w:color w:val="000000" w:themeColor="text1"/>
          <w:highlight w:val="none"/>
          <w:shd w:val="clear" w:color="auto" w:fill="ffffff"/>
        </w:rPr>
        <w:t xml:space="preserve">。</w:t>
      </w:r>
      <w:r>
        <w:rPr>
          <w:rStyle w:val="773"/>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的中国境内生产的组件成本占比≥</w:t>
      </w:r>
      <w:r>
        <w:rPr>
          <w:rStyle w:val="773"/>
          <w:rFonts w:hint="eastAsia" w:cs="方正魏碑_GBK"/>
          <w:i w:val="0"/>
          <w:color w:val="000000" w:themeColor="text1"/>
          <w:highlight w:val="none"/>
          <w:u w:val="single"/>
          <w:shd w:val="clear" w:color="auto" w:fill="ffffff"/>
        </w:rPr>
        <w:t xml:space="preserve">（规定</w:t>
      </w:r>
      <w:r>
        <w:rPr>
          <w:rStyle w:val="773"/>
          <w:rFonts w:cs="方正魏碑_GBK"/>
          <w:i w:val="0"/>
          <w:color w:val="000000" w:themeColor="text1"/>
          <w:highlight w:val="none"/>
          <w:u w:val="single"/>
          <w:shd w:val="clear" w:color="auto" w:fill="ffffff"/>
        </w:rPr>
        <w:t xml:space="preserve">比例</w:t>
      </w:r>
      <w:r>
        <w:rPr>
          <w:rStyle w:val="773"/>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w:t>
      </w:r>
      <w:r>
        <w:rPr>
          <w:rStyle w:val="773"/>
          <w:rFonts w:hint="eastAsia" w:cs="方正魏碑_GBK"/>
          <w:i w:val="0"/>
          <w:color w:val="000000" w:themeColor="text1"/>
          <w:highlight w:val="none"/>
          <w:u w:val="single"/>
          <w:shd w:val="clear" w:color="auto" w:fill="ffffff"/>
        </w:rPr>
        <w:t xml:space="preserve">（产品名称2）</w:t>
      </w:r>
      <w:r>
        <w:rPr>
          <w:rFonts w:hint="eastAsia" w:cs="方正魏碑_GBK"/>
          <w:color w:val="000000" w:themeColor="text1"/>
          <w:highlight w:val="none"/>
          <w:shd w:val="clear" w:color="auto" w:fill="ffffff"/>
        </w:rPr>
        <w:t xml:space="preserve">的</w:t>
      </w:r>
      <w:r>
        <w:rPr>
          <w:rStyle w:val="773"/>
          <w:rFonts w:hint="eastAsia" w:cs="方正魏碑_GBK"/>
          <w:i w:val="0"/>
          <w:color w:val="000000" w:themeColor="text1"/>
          <w:highlight w:val="none"/>
          <w:u w:val="single"/>
          <w:shd w:val="clear" w:color="auto" w:fill="ffffff"/>
        </w:rPr>
        <w:t xml:space="preserve">（关键</w:t>
      </w:r>
      <w:r>
        <w:rPr>
          <w:rStyle w:val="773"/>
          <w:rFonts w:cs="方正魏碑_GBK"/>
          <w:i w:val="0"/>
          <w:color w:val="000000" w:themeColor="text1"/>
          <w:highlight w:val="none"/>
          <w:u w:val="single"/>
          <w:shd w:val="clear" w:color="auto" w:fill="ffffff"/>
        </w:rPr>
        <w:t xml:space="preserve">组件</w:t>
      </w:r>
      <w:r>
        <w:rPr>
          <w:rStyle w:val="773"/>
          <w:rFonts w:hint="eastAsia" w:cs="方正魏碑_GBK"/>
          <w:i w:val="0"/>
          <w:color w:val="000000" w:themeColor="text1"/>
          <w:highlight w:val="none"/>
          <w:u w:val="single"/>
          <w:shd w:val="clear" w:color="auto" w:fill="ffffff"/>
        </w:rPr>
        <w:t xml:space="preserve">）</w:t>
      </w:r>
      <w:r>
        <w:rPr>
          <w:rFonts w:hint="eastAsia" w:cs="方正魏碑_GBK"/>
          <w:color w:val="000000" w:themeColor="text1"/>
          <w:highlight w:val="none"/>
          <w:shd w:val="clear" w:color="auto" w:fill="ffffff"/>
        </w:rPr>
        <w:t xml:space="preserve">在中国境内生产。</w:t>
      </w:r>
      <w:r>
        <w:rPr>
          <w:rStyle w:val="773"/>
          <w:rFonts w:hint="eastAsia" w:cs="方正魏碑_GBK"/>
          <w:i w:val="0"/>
          <w:color w:val="000000" w:themeColor="text1"/>
          <w:highlight w:val="none"/>
          <w:u w:val="single"/>
          <w:shd w:val="clear" w:color="auto" w:fill="ffffff"/>
        </w:rPr>
        <w:t xml:space="preserve">（产品名称1）</w:t>
      </w:r>
      <w:r>
        <w:rPr>
          <w:rFonts w:hint="eastAsia" w:cs="方正魏碑_GBK"/>
          <w:color w:val="000000" w:themeColor="text1"/>
          <w:highlight w:val="none"/>
          <w:shd w:val="clear" w:color="auto" w:fill="ffffff"/>
        </w:rPr>
        <w:t xml:space="preserve">的</w:t>
      </w:r>
      <w:r>
        <w:rPr>
          <w:rStyle w:val="773"/>
          <w:rFonts w:hint="eastAsia" w:cs="方正魏碑_GBK"/>
          <w:i w:val="0"/>
          <w:color w:val="000000" w:themeColor="text1"/>
          <w:highlight w:val="none"/>
          <w:u w:val="single"/>
          <w:shd w:val="clear" w:color="auto" w:fill="ffffff"/>
        </w:rPr>
        <w:t xml:space="preserve">（关键工序）</w:t>
      </w:r>
      <w:r>
        <w:rPr>
          <w:rFonts w:hint="eastAsia" w:cs="方正魏碑_GBK"/>
          <w:color w:val="000000" w:themeColor="text1"/>
          <w:highlight w:val="none"/>
          <w:shd w:val="clear" w:color="auto" w:fill="ffffff"/>
        </w:rPr>
        <w:t xml:space="preserve">在中国境内完成。</w:t>
      </w:r>
      <w:r>
        <w:rPr>
          <w:highlight w:val="none"/>
        </w:rPr>
      </w:r>
    </w:p>
    <w:p>
      <w:pPr>
        <w:pStyle w:val="765"/>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w:t>
      </w:r>
      <w:r>
        <w:rPr>
          <w:highlight w:val="none"/>
        </w:rPr>
      </w:r>
    </w:p>
    <w:p>
      <w:pPr>
        <w:pStyle w:val="765"/>
        <w:ind w:firstLine="4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本公司（单位）对上述声明内容的真实性负责。如有虚假，愿承担相应法律责任。</w:t>
      </w:r>
      <w:r>
        <w:rPr>
          <w:highlight w:val="none"/>
        </w:rPr>
      </w:r>
    </w:p>
    <w:p>
      <w:pPr>
        <w:pStyle w:val="765"/>
        <w:spacing w:before="30" w:beforeAutospacing="0" w:after="30" w:afterAutospacing="0" w:line="360" w:lineRule="auto"/>
        <w:rPr>
          <w:rFonts w:cs="方正魏碑_GBK"/>
          <w:color w:val="000000" w:themeColor="text1"/>
          <w:highlight w:val="none"/>
        </w:rPr>
      </w:pPr>
      <w:r>
        <w:rPr>
          <w:rFonts w:cs="方正魏碑_GBK"/>
          <w:color w:val="000000" w:themeColor="text1"/>
          <w:highlight w:val="none"/>
        </w:rPr>
      </w:r>
      <w:r>
        <w:rPr>
          <w:highlight w:val="none"/>
        </w:rPr>
      </w:r>
    </w:p>
    <w:p>
      <w:pPr>
        <w:pStyle w:val="765"/>
        <w:ind w:right="480" w:firstLine="3720"/>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公司（单位）名称（盖章）：　        </w:t>
      </w:r>
      <w:r>
        <w:rPr>
          <w:highlight w:val="none"/>
        </w:rPr>
      </w:r>
    </w:p>
    <w:p>
      <w:pPr>
        <w:pStyle w:val="765"/>
        <w:jc w:val="center"/>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                    </w:t>
      </w:r>
      <w:r>
        <w:rPr>
          <w:rFonts w:cs="方正魏碑_GBK"/>
          <w:color w:val="000000" w:themeColor="text1"/>
          <w:highlight w:val="none"/>
          <w:shd w:val="clear" w:color="auto" w:fill="ffffff"/>
        </w:rPr>
        <w:t xml:space="preserve">            </w:t>
      </w:r>
      <w:r>
        <w:rPr>
          <w:rFonts w:hint="eastAsia" w:cs="方正魏碑_GBK"/>
          <w:color w:val="000000" w:themeColor="text1"/>
          <w:highlight w:val="none"/>
          <w:shd w:val="clear" w:color="auto" w:fill="ffffff"/>
        </w:rPr>
        <w:t xml:space="preserve">日期：　   </w:t>
      </w:r>
      <w:r>
        <w:rPr>
          <w:rFonts w:hint="eastAsia"/>
          <w:color w:val="000000" w:themeColor="text1"/>
          <w:highlight w:val="none"/>
          <w:shd w:val="clear" w:color="auto" w:fill="ffffff"/>
        </w:rPr>
        <w:t xml:space="preserve">年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月　</w:t>
      </w:r>
      <w:r>
        <w:rPr>
          <w:rFonts w:hint="eastAsia" w:cs="方正魏碑_GBK"/>
          <w:color w:val="000000" w:themeColor="text1"/>
          <w:highlight w:val="none"/>
          <w:shd w:val="clear" w:color="auto" w:fill="ffffff"/>
        </w:rPr>
        <w:t xml:space="preserve">  </w:t>
      </w:r>
      <w:r>
        <w:rPr>
          <w:rFonts w:hint="eastAsia"/>
          <w:color w:val="000000" w:themeColor="text1"/>
          <w:highlight w:val="none"/>
          <w:shd w:val="clear" w:color="auto" w:fill="ffffff"/>
        </w:rPr>
        <w:t xml:space="preserve">日</w:t>
      </w:r>
      <w:r>
        <w:rPr>
          <w:rFonts w:hint="eastAsia" w:cs="方正魏碑_GBK"/>
          <w:color w:val="000000" w:themeColor="text1"/>
          <w:highlight w:val="none"/>
          <w:shd w:val="clear" w:color="auto" w:fill="ffffff"/>
        </w:rPr>
        <w:t xml:space="preserve">         </w:t>
      </w:r>
      <w:r>
        <w:rPr>
          <w:highlight w:val="none"/>
        </w:rPr>
      </w:r>
    </w:p>
    <w:p>
      <w:pPr>
        <w:pStyle w:val="765"/>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__________________</w:t>
      </w:r>
      <w:r>
        <w:rPr>
          <w:highlight w:val="none"/>
        </w:rPr>
      </w:r>
    </w:p>
    <w:p>
      <w:pPr>
        <w:pStyle w:val="765"/>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1.产品如有型号，请在“产品名称”栏一并填写。</w:t>
      </w:r>
      <w:r>
        <w:rPr>
          <w:highlight w:val="none"/>
        </w:rPr>
      </w:r>
    </w:p>
    <w:p>
      <w:pPr>
        <w:pStyle w:val="765"/>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2.生产厂名与厂址应与生产厂营业执照载明的相关信息保持一致。</w:t>
      </w:r>
      <w:r>
        <w:rPr>
          <w:highlight w:val="none"/>
        </w:rPr>
      </w:r>
    </w:p>
    <w:p>
      <w:pPr>
        <w:pStyle w:val="765"/>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3.该产品的中国境内生产的组件成本占比相关要求实施前，“规定比例”栏可不填，下同。</w:t>
      </w:r>
      <w:r>
        <w:rPr>
          <w:highlight w:val="none"/>
        </w:rPr>
      </w:r>
    </w:p>
    <w:p>
      <w:pPr>
        <w:pStyle w:val="765"/>
        <w:spacing w:before="30" w:beforeAutospacing="0" w:after="30" w:afterAutospacing="0" w:line="360" w:lineRule="auto"/>
        <w:rPr>
          <w:rFonts w:cs="方正魏碑_GBK"/>
          <w:color w:val="000000" w:themeColor="text1"/>
          <w:highlight w:val="none"/>
        </w:rPr>
      </w:pPr>
      <w:r>
        <w:rPr>
          <w:rFonts w:hint="eastAsia" w:cs="方正魏碑_GBK"/>
          <w:color w:val="000000" w:themeColor="text1"/>
          <w:highlight w:val="none"/>
          <w:shd w:val="clear" w:color="auto" w:fill="ffffff"/>
        </w:rPr>
        <w:t xml:space="preserve">4.该产品的关键组件要求实施前，“关键组件”栏可不填，下同。</w:t>
      </w:r>
      <w:r>
        <w:rPr>
          <w:highlight w:val="none"/>
        </w:rPr>
      </w:r>
    </w:p>
    <w:p>
      <w:pPr>
        <w:pStyle w:val="765"/>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5.该产品的关键工序要求实施前，“关键工序”栏可不填，下同。</w:t>
      </w:r>
      <w:r>
        <w:rPr>
          <w:highlight w:val="none"/>
        </w:rPr>
      </w:r>
    </w:p>
    <w:p>
      <w:pPr>
        <w:pStyle w:val="765"/>
        <w:spacing w:before="30" w:beforeAutospacing="0" w:after="30" w:afterAutospacing="0" w:line="360" w:lineRule="auto"/>
        <w:rPr>
          <w:rFonts w:cs="方正魏碑_GBK"/>
          <w:color w:val="000000" w:themeColor="text1"/>
          <w:highlight w:val="none"/>
          <w:shd w:val="clear" w:color="auto" w:fill="ffffff"/>
        </w:rPr>
      </w:pPr>
      <w:r>
        <w:rPr>
          <w:rFonts w:hint="eastAsia" w:cs="方正魏碑_GBK"/>
          <w:color w:val="000000" w:themeColor="text1"/>
          <w:highlight w:val="none"/>
          <w:shd w:val="clear" w:color="auto" w:fill="ffffff"/>
        </w:rPr>
        <w:t xml:space="preserve">6.用</w:t>
      </w:r>
      <w:r>
        <w:rPr>
          <w:rFonts w:hint="eastAsia" w:cs="方正魏碑_GBK"/>
          <w:color w:val="000000" w:themeColor="text1"/>
          <w:highlight w:val="none"/>
          <w:shd w:val="clear" w:color="auto" w:fill="ffffff"/>
        </w:rPr>
        <w:t xml:space="preserve">斜线划除的</w:t>
      </w:r>
      <w:r>
        <w:rPr>
          <w:rFonts w:hint="eastAsia" w:cs="方正魏碑_GBK"/>
          <w:color w:val="000000" w:themeColor="text1"/>
          <w:highlight w:val="none"/>
          <w:shd w:val="clear" w:color="auto" w:fill="ffffff"/>
        </w:rPr>
        <w:t xml:space="preserve">地方无需填写。</w:t>
      </w:r>
      <w:r>
        <w:rPr>
          <w:highlight w:val="none"/>
        </w:rPr>
      </w:r>
    </w:p>
    <w:p>
      <w:pPr>
        <w:pStyle w:val="765"/>
        <w:spacing w:before="30" w:beforeAutospacing="0" w:after="30" w:afterAutospacing="0" w:line="360" w:lineRule="auto"/>
        <w:rPr>
          <w:rFonts w:cs="方正魏碑_GBK" w:asciiTheme="minorEastAsia" w:hAnsiTheme="minorEastAsia" w:eastAsiaTheme="minorEastAsia"/>
          <w:color w:val="000000" w:themeColor="text1"/>
          <w:highlight w:val="none"/>
          <w:shd w:val="clear" w:color="auto" w:fill="ffffff"/>
        </w:rPr>
      </w:pPr>
      <w:r>
        <w:rPr>
          <w:rFonts w:hint="eastAsia" w:cs="方正魏碑_GBK" w:asciiTheme="minorEastAsia" w:hAnsiTheme="minorEastAsia" w:eastAsiaTheme="minorEastAsia"/>
          <w:color w:val="000000" w:themeColor="text1"/>
          <w:highlight w:val="none"/>
          <w:shd w:val="clear" w:color="auto" w:fill="ffffff"/>
        </w:rPr>
        <w:t xml:space="preserve">7</w:t>
      </w:r>
      <w:r>
        <w:rPr>
          <w:rFonts w:cs="方正魏碑_GBK" w:asciiTheme="minorEastAsia" w:hAnsiTheme="minorEastAsia" w:eastAsiaTheme="minorEastAsia"/>
          <w:color w:val="000000" w:themeColor="text1"/>
          <w:highlight w:val="none"/>
          <w:shd w:val="clear" w:color="auto" w:fill="ffffff"/>
        </w:rPr>
        <w:t xml:space="preserve">.</w:t>
      </w:r>
      <w:r>
        <w:rPr>
          <w:rFonts w:hint="eastAsia" w:cs="方正魏碑_GBK" w:asciiTheme="minorEastAsia" w:hAnsiTheme="minorEastAsia" w:eastAsiaTheme="minorEastAsia"/>
          <w:color w:val="000000" w:themeColor="text1"/>
          <w:highlight w:val="none"/>
          <w:shd w:val="clear" w:color="auto" w:fill="ffffff"/>
        </w:rPr>
        <w:t xml:space="preserve">如word斜线错位，请以下方图片所示为准。</w:t>
      </w:r>
      <w:r>
        <w:rPr>
          <w:highlight w:val="none"/>
        </w:rPr>
      </w:r>
    </w:p>
    <w:p>
      <w:pPr>
        <w:pStyle w:val="737"/>
        <w:rPr>
          <w:highlight w:val="none"/>
          <w:shd w:val="clear" w:color="auto" w:fill="ffffff"/>
        </w:rPr>
      </w:pPr>
      <w:r>
        <w:rPr>
          <w:highlight w:val="none"/>
          <w:shd w:val="clear" w:color="auto" w:fill="ffffff"/>
        </w:rPr>
        <w:br w:type="page" w:clear="all"/>
      </w:r>
      <w:r>
        <w:rPr>
          <w:highlight w:val="none"/>
        </w:rPr>
      </w:r>
    </w:p>
    <w:p>
      <w:pPr>
        <w:pStyle w:val="765"/>
        <w:spacing w:before="30" w:beforeAutospacing="0" w:after="30" w:afterAutospacing="0" w:line="360" w:lineRule="auto"/>
        <w:rPr>
          <w:rFonts w:hint="eastAsia" w:cs="方正魏碑_GBK" w:asciiTheme="minorEastAsia" w:hAnsiTheme="minorEastAsia" w:eastAsiaTheme="minorEastAsia"/>
          <w:color w:val="000000" w:themeColor="text1"/>
          <w:highlight w:val="none"/>
          <w:shd w:val="clear" w:color="auto" w:fill="ffffff"/>
        </w:rPr>
      </w:pPr>
      <w:r>
        <w:rPr>
          <w:rFonts w:hint="eastAsia" w:cs="方正魏碑_GBK" w:asciiTheme="minorEastAsia" w:hAnsiTheme="minorEastAsia" w:eastAsiaTheme="minorEastAsia"/>
          <w:color w:val="000000" w:themeColor="text1"/>
          <w:highlight w:val="none"/>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4"/>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4" o:title=""/>
              </v:shape>
            </w:pict>
          </mc:Fallback>
        </mc:AlternateContent>
      </w:r>
      <w:r>
        <w:rPr>
          <w:highlight w:val="none"/>
        </w:rPr>
      </w:r>
    </w:p>
    <w:p>
      <w:pPr>
        <w:jc w:val="center"/>
        <w:spacing w:before="260" w:after="260" w:line="98" w:lineRule="atLeast"/>
        <w:rPr>
          <w:rFonts w:ascii="宋体" w:hAnsi="宋体" w:cs="宋体"/>
          <w:color w:val="000000"/>
          <w:sz w:val="32"/>
          <w:highlight w:val="none"/>
        </w:rPr>
        <w:outlineLvl w:val="1"/>
      </w:pPr>
      <w:r>
        <w:rPr>
          <w:highlight w:val="none"/>
        </w:rPr>
        <w:br w:type="page" w:clear="all"/>
      </w:r>
      <w:bookmarkStart w:id="257" w:name="_Toc6933"/>
      <w:r>
        <w:rPr>
          <w:highlight w:val="none"/>
        </w:rPr>
      </w:r>
      <w:bookmarkStart w:id="258" w:name="_Toc6380"/>
      <w:r>
        <w:rPr>
          <w:highlight w:val="none"/>
        </w:rPr>
      </w:r>
      <w:bookmarkStart w:id="259" w:name="_Toc27826"/>
      <w:r>
        <w:rPr>
          <w:highlight w:val="none"/>
        </w:rPr>
      </w:r>
      <w:bookmarkStart w:id="260" w:name="_Toc194500899"/>
      <w:r>
        <w:rPr>
          <w:highlight w:val="none"/>
        </w:rPr>
      </w:r>
      <w:bookmarkStart w:id="261" w:name="_Toc30853"/>
      <w:r>
        <w:rPr>
          <w:rFonts w:hint="eastAsia" w:ascii="宋体" w:hAnsi="宋体" w:cs="宋体"/>
          <w:color w:val="000000"/>
          <w:sz w:val="32"/>
          <w:highlight w:val="none"/>
        </w:rPr>
        <w:t xml:space="preserve">八</w:t>
      </w:r>
      <w:r>
        <w:rPr>
          <w:rFonts w:hint="eastAsia" w:ascii="宋体" w:hAnsi="宋体" w:cs="宋体"/>
          <w:color w:val="000000"/>
          <w:sz w:val="32"/>
          <w:highlight w:val="none"/>
        </w:rPr>
        <w:t xml:space="preserve">-</w:t>
      </w:r>
      <w:r>
        <w:rPr>
          <w:rFonts w:ascii="宋体" w:hAnsi="宋体" w:cs="宋体"/>
          <w:color w:val="000000"/>
          <w:sz w:val="32"/>
          <w:highlight w:val="none"/>
        </w:rPr>
        <w:t xml:space="preserve">1</w:t>
      </w:r>
      <w:r>
        <w:rPr>
          <w:rFonts w:hint="eastAsia" w:ascii="宋体" w:hAnsi="宋体" w:cs="宋体"/>
          <w:color w:val="000000"/>
          <w:sz w:val="32"/>
          <w:highlight w:val="none"/>
        </w:rPr>
        <w:t xml:space="preserve">投标分项报价表</w:t>
      </w:r>
      <w:bookmarkEnd w:id="257"/>
      <w:r>
        <w:rPr>
          <w:highlight w:val="none"/>
        </w:rPr>
      </w:r>
      <w:bookmarkEnd w:id="258"/>
      <w:r>
        <w:rPr>
          <w:highlight w:val="none"/>
        </w:rPr>
      </w:r>
      <w:bookmarkEnd w:id="259"/>
      <w:r>
        <w:rPr>
          <w:highlight w:val="none"/>
        </w:rPr>
      </w:r>
      <w:bookmarkEnd w:id="260"/>
      <w:r>
        <w:rPr>
          <w:highlight w:val="none"/>
        </w:rPr>
      </w:r>
      <w:bookmarkEnd w:id="261"/>
      <w:r>
        <w:rPr>
          <w:highlight w:val="none"/>
        </w:rPr>
      </w:r>
      <w:r>
        <w:rPr>
          <w:highlight w:val="none"/>
        </w:rPr>
      </w:r>
    </w:p>
    <w:p>
      <w:pPr>
        <w:spacing w:line="400" w:lineRule="atLeast"/>
        <w:rPr>
          <w:highlight w:val="none"/>
        </w:rPr>
      </w:pPr>
      <w:r>
        <w:rPr>
          <w:rFonts w:ascii="宋体" w:hAnsi="宋体" w:cs="宋体"/>
          <w:highlight w:val="none"/>
        </w:rPr>
        <w:t xml:space="preserve">项目名称：</w:t>
      </w:r>
      <w:r>
        <w:rPr>
          <w:rFonts w:ascii="宋体" w:hAnsi="宋体" w:cs="宋体"/>
          <w:b/>
          <w:bCs/>
          <w:highlight w:val="none"/>
        </w:rPr>
        <w:t xml:space="preserve"> </w:t>
      </w:r>
      <w:r>
        <w:rPr>
          <w:highlight w:val="none"/>
        </w:rPr>
      </w:r>
    </w:p>
    <w:p>
      <w:pPr>
        <w:spacing w:line="400" w:lineRule="atLeast"/>
        <w:rPr>
          <w:highlight w:val="none"/>
        </w:rPr>
      </w:pPr>
      <w:r>
        <w:rPr>
          <w:rFonts w:ascii="宋体" w:hAnsi="宋体" w:cs="宋体"/>
          <w:highlight w:val="none"/>
        </w:rPr>
        <w:t xml:space="preserve">项目编号：</w:t>
      </w:r>
      <w:r>
        <w:rPr>
          <w:highlight w:val="none"/>
        </w:rPr>
      </w:r>
    </w:p>
    <w:p>
      <w:pPr>
        <w:spacing w:line="400" w:lineRule="atLeast"/>
        <w:rPr>
          <w:highlight w:val="none"/>
        </w:rPr>
      </w:pPr>
      <w:r>
        <w:rPr>
          <w:rFonts w:ascii="宋体" w:hAnsi="宋体" w:cs="宋体"/>
          <w:highlight w:val="none"/>
        </w:rPr>
        <w:t xml:space="preserve">                                    金额单位：人民币万元</w:t>
      </w:r>
      <w:r>
        <w:rPr>
          <w:highlight w:val="none"/>
        </w:rPr>
      </w:r>
    </w:p>
    <w:tbl>
      <w:tblPr>
        <w:tblStyle w:val="1061"/>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18"/>
        <w:gridCol w:w="1344"/>
        <w:gridCol w:w="1183"/>
        <w:gridCol w:w="613"/>
        <w:gridCol w:w="657"/>
        <w:gridCol w:w="667"/>
        <w:gridCol w:w="657"/>
        <w:gridCol w:w="1307"/>
        <w:gridCol w:w="824"/>
      </w:tblGrid>
      <w:tr>
        <w:trPr>
          <w:trHeight w:val="655"/>
        </w:trPr>
        <w:tc>
          <w:tcPr>
            <w:tcBorders>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序号</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货物名称</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品牌及型号</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单位</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数量</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单价</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总价</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制造商/产地</w:t>
            </w:r>
            <w:r>
              <w:rPr>
                <w:highlight w:val="none"/>
              </w:rPr>
            </w:r>
          </w:p>
        </w:tc>
        <w:tc>
          <w:tcPr>
            <w:tcBorders>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备注</w:t>
            </w:r>
            <w:r>
              <w:rPr>
                <w:highlight w:val="none"/>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color w:val="000000"/>
                <w:highlight w:val="none"/>
              </w:rPr>
            </w:pPr>
            <w:r>
              <w:rPr>
                <w:color w:val="000000"/>
                <w:highlight w:val="none"/>
              </w:rPr>
            </w:r>
            <w:r>
              <w:rPr>
                <w:highlight w:val="none"/>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color w:val="000000"/>
                <w:highlight w:val="none"/>
              </w:rPr>
            </w:pPr>
            <w:r>
              <w:rPr>
                <w:color w:val="000000"/>
                <w:highlight w:val="none"/>
              </w:rPr>
            </w:r>
            <w:r>
              <w:rPr>
                <w:highlight w:val="none"/>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color w:val="000000"/>
                <w:highlight w:val="none"/>
              </w:rPr>
            </w:pPr>
            <w:r>
              <w:rPr>
                <w:color w:val="000000"/>
                <w:highlight w:val="none"/>
              </w:rPr>
            </w:r>
            <w:r>
              <w:rPr>
                <w:highlight w:val="none"/>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color w:val="000000"/>
                <w:highlight w:val="none"/>
              </w:rPr>
            </w:pPr>
            <w:r>
              <w:rPr>
                <w:color w:val="000000"/>
                <w:highlight w:val="none"/>
              </w:rPr>
            </w:r>
            <w:r>
              <w:rPr>
                <w:highlight w:val="none"/>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color w:val="000000"/>
                <w:highlight w:val="none"/>
              </w:rPr>
            </w:pPr>
            <w:r>
              <w:rPr>
                <w:color w:val="000000"/>
                <w:highlight w:val="none"/>
              </w:rPr>
            </w:r>
            <w:r>
              <w:rPr>
                <w:highlight w:val="none"/>
              </w:rP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66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96"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65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1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07"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34"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894" w:type="dxa"/>
            <w:textDirection w:val="lrTb"/>
            <w:noWrap w:val="false"/>
          </w:tcPr>
          <w:p>
            <w:pPr>
              <w:jc w:val="center"/>
              <w:spacing w:line="500" w:lineRule="atLeast"/>
              <w:rPr>
                <w:color w:val="000000"/>
                <w:highlight w:val="none"/>
              </w:rPr>
            </w:pPr>
            <w:r>
              <w:rPr>
                <w:color w:val="000000"/>
                <w:highlight w:val="none"/>
              </w:rPr>
            </w:r>
            <w:r>
              <w:rPr>
                <w:highlight w:val="none"/>
              </w:rPr>
            </w:r>
          </w:p>
        </w:tc>
      </w:tr>
      <w:tr>
        <w:trPr>
          <w:trHeight w:val="655"/>
        </w:trPr>
        <w:tc>
          <w:tcPr>
            <w:gridSpan w:val="9"/>
            <w:tcBorders>
              <w:top w:val="single" w:color="000000" w:sz="6" w:space="0"/>
              <w:bottom w:val="single" w:color="000000" w:sz="6" w:space="0"/>
            </w:tcBorders>
            <w:tcMar>
              <w:left w:w="108" w:type="dxa"/>
              <w:top w:w="8" w:type="dxa"/>
              <w:right w:w="108" w:type="dxa"/>
              <w:bottom w:w="8" w:type="dxa"/>
            </w:tcMar>
            <w:tcW w:w="8554" w:type="dxa"/>
            <w:textDirection w:val="lrTb"/>
            <w:noWrap w:val="false"/>
          </w:tcPr>
          <w:p>
            <w:pPr>
              <w:jc w:val="center"/>
              <w:spacing w:line="500" w:lineRule="atLeast"/>
              <w:rPr>
                <w:color w:val="000000"/>
                <w:highlight w:val="none"/>
              </w:rPr>
            </w:pPr>
            <w:r>
              <w:rPr>
                <w:rFonts w:ascii="宋体" w:hAnsi="宋体" w:cs="宋体"/>
                <w:b/>
                <w:bCs/>
                <w:highlight w:val="none"/>
              </w:rPr>
              <w:t xml:space="preserve">投标总价</w:t>
            </w:r>
            <w:r>
              <w:rPr>
                <w:rFonts w:ascii="宋体" w:hAnsi="宋体" w:eastAsia="宋体" w:cs="宋体"/>
                <w:color w:val="000000"/>
                <w:highlight w:val="none"/>
              </w:rPr>
              <w:t xml:space="preserve">：大写                   小写</w:t>
            </w:r>
            <w:r>
              <w:rPr>
                <w:highlight w:val="none"/>
              </w:rPr>
            </w:r>
          </w:p>
        </w:tc>
      </w:tr>
      <w:tr>
        <w:trPr>
          <w:trHeight w:val="655"/>
        </w:trPr>
        <w:tc>
          <w:tcPr>
            <w:gridSpan w:val="9"/>
            <w:tcBorders>
              <w:top w:val="single" w:color="000000" w:sz="6" w:space="0"/>
            </w:tcBorders>
            <w:tcMar>
              <w:left w:w="108" w:type="dxa"/>
              <w:top w:w="8" w:type="dxa"/>
              <w:right w:w="108" w:type="dxa"/>
              <w:bottom w:w="8" w:type="dxa"/>
            </w:tcMar>
            <w:tcW w:w="8554" w:type="dxa"/>
            <w:textDirection w:val="lrTb"/>
            <w:noWrap w:val="false"/>
          </w:tcPr>
          <w:p>
            <w:pPr>
              <w:rPr>
                <w:highlight w:val="none"/>
              </w:rPr>
            </w:pPr>
            <w:r>
              <w:rPr>
                <w:rFonts w:hint="eastAsia" w:ascii="宋体" w:hAnsi="宋体" w:eastAsia="宋体" w:cs="宋体"/>
                <w:color w:val="000000"/>
                <w:highlight w:val="none"/>
              </w:rPr>
              <w:t xml:space="preserve">本国产品占比</w:t>
            </w:r>
            <w:r>
              <w:rPr>
                <w:rFonts w:ascii="宋体" w:hAnsi="宋体" w:eastAsia="宋体" w:cs="宋体"/>
                <w:color w:val="000000"/>
                <w:highlight w:val="none"/>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 %</w:t>
            </w:r>
            <w:r>
              <w:rPr>
                <w:highlight w:val="none"/>
              </w:rPr>
            </w:r>
          </w:p>
        </w:tc>
      </w:tr>
    </w:tbl>
    <w:p>
      <w:pPr>
        <w:jc w:val="right"/>
        <w:spacing w:line="400" w:lineRule="atLeast"/>
        <w:rPr>
          <w:highlight w:val="none"/>
        </w:rPr>
      </w:pPr>
      <w:r>
        <w:rPr>
          <w:highlight w:val="none"/>
        </w:rPr>
      </w:r>
      <w:r>
        <w:rPr>
          <w:highlight w:val="none"/>
        </w:rPr>
      </w:r>
    </w:p>
    <w:p>
      <w:pPr>
        <w:ind w:firstLine="4697"/>
        <w:spacing w:line="500" w:lineRule="atLeast"/>
        <w:rPr>
          <w:highlight w:val="none"/>
        </w:rPr>
      </w:pPr>
      <w:r>
        <w:rPr>
          <w:rFonts w:cs="宋体" w:asciiTheme="minorEastAsia" w:hAnsiTheme="minorEastAsia" w:eastAsiaTheme="minorEastAsia"/>
          <w:color w:val="000000"/>
          <w:sz w:val="24"/>
          <w:highlight w:val="none"/>
        </w:rPr>
        <w:t xml:space="preserve">投标人名称</w:t>
      </w:r>
      <w:r>
        <w:rPr>
          <w:rFonts w:hint="eastAsia" w:cs="宋体" w:asciiTheme="minorEastAsia" w:hAnsiTheme="minorEastAsia" w:eastAsiaTheme="minorEastAsia"/>
          <w:color w:val="000000"/>
          <w:sz w:val="24"/>
          <w:highlight w:val="none"/>
        </w:rPr>
        <w:t xml:space="preserve">（加盖CA电子签章）</w:t>
      </w:r>
      <w:r>
        <w:rPr>
          <w:rFonts w:cs="宋体" w:asciiTheme="minorEastAsia" w:hAnsiTheme="minorEastAsia" w:eastAsiaTheme="minorEastAsia"/>
          <w:color w:val="000000"/>
          <w:sz w:val="24"/>
          <w:highlight w:val="none"/>
        </w:rPr>
        <w:t xml:space="preserve">：      </w:t>
      </w:r>
      <w:r>
        <w:rPr>
          <w:rFonts w:ascii="宋体" w:hAnsi="宋体" w:cs="宋体"/>
          <w:b/>
          <w:bCs/>
          <w:szCs w:val="21"/>
          <w:highlight w:val="none"/>
          <w:u w:val="single"/>
        </w:rPr>
        <w:t xml:space="preserve">         </w:t>
      </w:r>
      <w:r>
        <w:rPr>
          <w:highlight w:val="none"/>
        </w:rPr>
      </w:r>
    </w:p>
    <w:p>
      <w:pPr>
        <w:pStyle w:val="737"/>
        <w:rPr>
          <w:highlight w:val="none"/>
        </w:rPr>
      </w:pPr>
      <w:r>
        <w:rPr>
          <w:highlight w:val="none"/>
        </w:rPr>
      </w:r>
      <w:r>
        <w:rPr>
          <w:highlight w:val="none"/>
        </w:rPr>
      </w:r>
    </w:p>
    <w:p>
      <w:pPr>
        <w:spacing w:after="120" w:line="300" w:lineRule="auto"/>
        <w:rPr>
          <w:rFonts w:ascii="宋体" w:hAnsi="宋体" w:cs="宋体"/>
          <w:b/>
          <w:bCs/>
          <w:highlight w:val="none"/>
        </w:rPr>
      </w:pPr>
      <w:r>
        <w:rPr>
          <w:rFonts w:ascii="宋体" w:hAnsi="宋体" w:cs="宋体"/>
          <w:b/>
          <w:bCs/>
          <w:highlight w:val="none"/>
        </w:rPr>
        <w:t xml:space="preserve">注：</w:t>
      </w:r>
      <w:r>
        <w:rPr>
          <w:highlight w:val="none"/>
        </w:rPr>
      </w:r>
    </w:p>
    <w:p>
      <w:pPr>
        <w:spacing w:after="120" w:line="300" w:lineRule="auto"/>
        <w:rPr>
          <w:highlight w:val="none"/>
        </w:rPr>
      </w:pPr>
      <w:r>
        <w:rPr>
          <w:rFonts w:ascii="宋体" w:hAnsi="宋体" w:cs="宋体"/>
          <w:b/>
          <w:bCs/>
          <w:highlight w:val="none"/>
        </w:rPr>
        <w:t xml:space="preserve">1、“分项报价表”中“</w:t>
      </w:r>
      <w:r>
        <w:rPr>
          <w:rFonts w:ascii="宋体" w:hAnsi="宋体" w:cs="宋体"/>
          <w:b/>
          <w:bCs/>
          <w:highlight w:val="none"/>
        </w:rPr>
        <w:t xml:space="preserve">投标总价</w:t>
      </w:r>
      <w:r>
        <w:rPr>
          <w:rFonts w:ascii="宋体" w:hAnsi="宋体" w:cs="宋体"/>
          <w:b/>
          <w:bCs/>
          <w:highlight w:val="none"/>
        </w:rPr>
        <w:t xml:space="preserve">”金额应当与“开标一览表”中“投标总价”金额一致</w:t>
      </w:r>
      <w:r>
        <w:rPr>
          <w:rFonts w:hint="eastAsia" w:ascii="宋体" w:hAnsi="宋体" w:cs="宋体"/>
          <w:b/>
          <w:bCs/>
          <w:highlight w:val="none"/>
        </w:rPr>
        <w:t xml:space="preserve">。</w:t>
      </w:r>
      <w:r>
        <w:rPr>
          <w:highlight w:val="none"/>
        </w:rPr>
      </w:r>
    </w:p>
    <w:p>
      <w:pPr>
        <w:spacing w:after="120" w:line="300" w:lineRule="auto"/>
        <w:rPr>
          <w:rFonts w:ascii="宋体" w:hAnsi="宋体" w:cs="宋体"/>
          <w:b/>
          <w:bCs/>
          <w:highlight w:val="none"/>
        </w:rPr>
      </w:pPr>
      <w:r>
        <w:rPr>
          <w:rFonts w:ascii="宋体" w:hAnsi="宋体" w:cs="宋体"/>
          <w:b/>
          <w:bCs/>
          <w:highlight w:val="none"/>
        </w:rPr>
        <w:t xml:space="preserve">2、涉及小型、微型、节能产品、环境标志等享受政府采购扶持政策的项目，需在备注中分别明确注明。</w:t>
      </w:r>
      <w:r>
        <w:rPr>
          <w:highlight w:val="none"/>
        </w:rPr>
      </w:r>
    </w:p>
    <w:p>
      <w:pPr>
        <w:spacing w:after="120" w:line="300" w:lineRule="auto"/>
        <w:rPr>
          <w:highlight w:val="none"/>
        </w:rPr>
      </w:pPr>
      <w:r>
        <w:rPr>
          <w:rFonts w:hint="eastAsia" w:ascii="宋体" w:hAnsi="宋体" w:cs="宋体"/>
          <w:b/>
          <w:bCs/>
          <w:highlight w:val="none"/>
        </w:rPr>
        <w:t xml:space="preserve">3</w:t>
      </w:r>
      <w:r>
        <w:rPr>
          <w:rFonts w:ascii="宋体" w:hAnsi="宋体" w:cs="宋体"/>
          <w:b/>
          <w:bCs/>
          <w:highlight w:val="none"/>
        </w:rPr>
        <w:t xml:space="preserve">、</w:t>
      </w:r>
      <w:r>
        <w:rPr>
          <w:rFonts w:hint="eastAsia" w:ascii="宋体" w:hAnsi="宋体" w:cs="宋体"/>
          <w:b/>
          <w:bCs/>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ascii="宋体" w:hAnsi="宋体" w:cs="宋体"/>
          <w:b/>
          <w:bCs/>
          <w:highlight w:val="none"/>
        </w:rPr>
        <w:t xml:space="preserve">80%</w:t>
      </w:r>
      <w:r>
        <w:rPr>
          <w:rFonts w:hint="eastAsia" w:ascii="宋体" w:hAnsi="宋体" w:cs="宋体"/>
          <w:b/>
          <w:bCs/>
          <w:highlight w:val="none"/>
        </w:rPr>
        <w:t xml:space="preserve">的，将不享受本国产品价格评审优惠。</w:t>
      </w:r>
      <w:r>
        <w:rPr>
          <w:rFonts w:hint="eastAsia" w:ascii="宋体" w:hAnsi="宋体" w:cs="宋体"/>
          <w:b/>
          <w:bCs/>
          <w:highlight w:val="none"/>
        </w:rPr>
        <w:t xml:space="preserve">投标报价</w:t>
      </w:r>
      <w:r>
        <w:rPr>
          <w:rFonts w:hint="eastAsia" w:ascii="宋体" w:hAnsi="宋体" w:cs="宋体"/>
          <w:b/>
          <w:bCs/>
          <w:highlight w:val="none"/>
        </w:rPr>
        <w:t xml:space="preserve">采用总</w:t>
      </w:r>
      <w:r>
        <w:rPr>
          <w:rFonts w:hint="eastAsia" w:ascii="宋体" w:hAnsi="宋体" w:cs="宋体"/>
          <w:b/>
          <w:bCs/>
          <w:highlight w:val="none"/>
        </w:rPr>
        <w:t xml:space="preserve">承包方式，“投标总报价”应包括所投</w:t>
      </w:r>
      <w:r>
        <w:rPr>
          <w:rFonts w:hint="eastAsia" w:ascii="宋体" w:hAnsi="宋体" w:cs="宋体"/>
          <w:b/>
          <w:bCs/>
          <w:highlight w:val="none"/>
        </w:rPr>
        <w:t xml:space="preserve">4</w:t>
      </w:r>
      <w:r>
        <w:rPr>
          <w:rFonts w:ascii="宋体" w:hAnsi="宋体" w:cs="宋体"/>
          <w:b/>
          <w:bCs/>
          <w:highlight w:val="none"/>
        </w:rPr>
        <w:t xml:space="preserve">、</w:t>
      </w:r>
      <w:r>
        <w:rPr>
          <w:rFonts w:hint="eastAsia" w:ascii="宋体" w:hAnsi="宋体" w:cs="宋体"/>
          <w:b/>
          <w:bCs/>
          <w:highlight w:val="none"/>
        </w:rPr>
        <w:t xml:space="preserve">货物（包含与货物相关的服务）费用、安装调试费、</w:t>
      </w:r>
      <w:r>
        <w:rPr>
          <w:rFonts w:hint="eastAsia" w:ascii="宋体" w:hAnsi="宋体" w:cs="宋体"/>
          <w:b/>
          <w:bCs/>
          <w:highlight w:val="none"/>
        </w:rPr>
        <w:t xml:space="preserve">测试验</w:t>
      </w:r>
      <w:r>
        <w:rPr>
          <w:rFonts w:hint="eastAsia" w:ascii="宋体" w:hAnsi="宋体" w:cs="宋体"/>
          <w:b/>
          <w:bCs/>
          <w:highlight w:val="none"/>
        </w:rPr>
        <w:t xml:space="preserve">收费、培训费、运行维护费用、税金、国际（如果有）国内运输保险、报关清关（如果有）、开证（如果有）、办理全套免税手续费用（如果有）及其他有关</w:t>
      </w:r>
      <w:r>
        <w:rPr>
          <w:rFonts w:hint="eastAsia" w:ascii="宋体" w:hAnsi="宋体" w:cs="宋体"/>
          <w:b/>
          <w:bCs/>
          <w:highlight w:val="none"/>
        </w:rPr>
        <w:t xml:space="preserve">的为完成本项目发生的所有费用，招标文件中另有规定的除外。“</w:t>
      </w:r>
      <w:r>
        <w:rPr>
          <w:rFonts w:ascii="宋体" w:hAnsi="宋体" w:cs="宋体"/>
          <w:b/>
          <w:bCs/>
          <w:highlight w:val="none"/>
        </w:rPr>
        <w:t xml:space="preserve">投标总价</w:t>
      </w:r>
      <w:r>
        <w:rPr>
          <w:rFonts w:hint="eastAsia" w:ascii="宋体" w:hAnsi="宋体" w:cs="宋体"/>
          <w:b/>
          <w:bCs/>
          <w:highlight w:val="none"/>
        </w:rPr>
        <w:t xml:space="preserve">”数额为各“分项总价”之</w:t>
      </w:r>
      <w:r>
        <w:rPr>
          <w:rFonts w:hint="eastAsia" w:ascii="宋体" w:hAnsi="宋体" w:cs="宋体"/>
          <w:b/>
          <w:bCs/>
          <w:highlight w:val="none"/>
        </w:rPr>
        <w:t xml:space="preserve">和</w:t>
      </w:r>
      <w:r>
        <w:rPr>
          <w:rFonts w:hint="eastAsia" w:ascii="宋体" w:hAnsi="宋体" w:cs="宋体"/>
          <w:b/>
          <w:bCs/>
          <w:highlight w:val="none"/>
        </w:rPr>
        <w:t xml:space="preserve">。</w:t>
      </w:r>
      <w:r>
        <w:rPr>
          <w:highlight w:val="none"/>
        </w:rPr>
      </w:r>
    </w:p>
    <w:p>
      <w:pPr>
        <w:jc w:val="left"/>
        <w:spacing w:after="0" w:line="240" w:lineRule="auto"/>
        <w:widowControl/>
        <w:rPr>
          <w:rFonts w:ascii="Arial" w:hAnsi="Arial" w:cs="Arial"/>
          <w:szCs w:val="21"/>
          <w:highlight w:val="none"/>
        </w:rPr>
      </w:pPr>
      <w:r>
        <w:rPr>
          <w:rFonts w:ascii="Arial" w:hAnsi="Arial" w:cs="Arial"/>
          <w:szCs w:val="21"/>
          <w:highlight w:val="none"/>
        </w:rPr>
        <w:br w:type="page" w:clear="all"/>
      </w:r>
      <w:r>
        <w:rPr>
          <w:highlight w:val="none"/>
        </w:rPr>
      </w:r>
    </w:p>
    <w:p>
      <w:pPr>
        <w:jc w:val="center"/>
        <w:spacing w:before="260" w:line="98" w:lineRule="atLeast"/>
        <w:rPr>
          <w:rFonts w:asciiTheme="minorEastAsia" w:hAnsiTheme="minorEastAsia" w:eastAsiaTheme="minorEastAsia"/>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32"/>
          <w:highlight w:val="none"/>
        </w:rPr>
        <w:t xml:space="preserve">八-2配置清单</w:t>
      </w:r>
      <w:r>
        <w:rPr>
          <w:highlight w:val="none"/>
        </w:rPr>
      </w:r>
    </w:p>
    <w:p>
      <w:pPr>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投标人全称（加盖CA电子签章）：</w:t>
      </w:r>
      <w:r>
        <w:rPr>
          <w:highlight w:val="none"/>
        </w:rPr>
      </w:r>
    </w:p>
    <w:p>
      <w:pPr>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项目名称：</w:t>
      </w:r>
      <w:r>
        <w:rPr>
          <w:highlight w:val="none"/>
        </w:rPr>
      </w:r>
    </w:p>
    <w:p>
      <w:pPr>
        <w:rPr>
          <w:rFonts w:asciiTheme="minorEastAsia" w:hAnsiTheme="minorEastAsia" w:eastAsiaTheme="minorEastAsia"/>
          <w:highlight w:val="none"/>
        </w:rPr>
      </w:pPr>
      <w:r>
        <w:rPr>
          <w:rFonts w:hint="eastAsia" w:cs="宋体" w:asciiTheme="minorEastAsia" w:hAnsiTheme="minorEastAsia" w:eastAsiaTheme="minorEastAsia"/>
          <w:color w:val="000000"/>
          <w:sz w:val="24"/>
          <w:highlight w:val="none"/>
        </w:rPr>
        <w:t xml:space="preserve">招标编号： </w:t>
      </w:r>
      <w:r>
        <w:rPr>
          <w:highlight w:val="none"/>
        </w:rPr>
      </w:r>
    </w:p>
    <w:tbl>
      <w:tblPr>
        <w:tblW w:w="8926"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名称</w:t>
            </w:r>
            <w:r>
              <w:rPr>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数量</w:t>
            </w:r>
            <w:r>
              <w:rPr>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型号和规格</w:t>
            </w:r>
            <w:r>
              <w:rPr>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t xml:space="preserve">……..</w:t>
            </w:r>
            <w:r>
              <w:rPr>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1</w:t>
            </w:r>
            <w:r>
              <w:rPr>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w:t>
            </w:r>
            <w:r>
              <w:rPr>
                <w:highlight w:val="none"/>
              </w:rP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3</w:t>
            </w:r>
            <w:r>
              <w:rPr>
                <w:highlight w:val="none"/>
              </w:rP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4</w:t>
            </w:r>
            <w:r>
              <w:rPr>
                <w:highlight w:val="none"/>
              </w:rP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w:t>
            </w:r>
            <w:r>
              <w:rPr>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6</w:t>
            </w:r>
            <w:r>
              <w:rPr>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w:t>
            </w:r>
            <w:r>
              <w:rPr>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8</w:t>
            </w:r>
            <w:r>
              <w:rPr>
                <w:highlight w:val="none"/>
              </w:rP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rPr>
                <w:highlight w:val="none"/>
              </w:rPr>
            </w:r>
          </w:p>
        </w:tc>
      </w:tr>
    </w:tbl>
    <w:p>
      <w:pPr>
        <w:jc w:val="left"/>
        <w:widowControl/>
        <w:rPr>
          <w:rFonts w:cs="宋体" w:asciiTheme="minorEastAsia" w:hAnsiTheme="minorEastAsia" w:eastAsiaTheme="minorEastAsia"/>
          <w:color w:val="000000" w:themeColor="text1"/>
          <w:szCs w:val="21"/>
          <w:highlight w:val="none"/>
        </w:rPr>
      </w:pPr>
      <w:r>
        <w:rPr>
          <w:rFonts w:hint="eastAsia" w:cs="宋体" w:asciiTheme="minorEastAsia" w:hAnsiTheme="minorEastAsia" w:eastAsiaTheme="minorEastAsia"/>
          <w:color w:val="000000" w:themeColor="text1"/>
          <w:szCs w:val="21"/>
          <w:highlight w:val="none"/>
        </w:rPr>
        <w:t xml:space="preserve">注：表格格式供参考，可自拟格式。</w:t>
      </w:r>
      <w:r>
        <w:rPr>
          <w:highlight w:val="none"/>
        </w:rPr>
      </w:r>
    </w:p>
    <w:p>
      <w:pPr>
        <w:spacing w:line="500" w:lineRule="atLeast"/>
        <w:rPr>
          <w:rFonts w:ascii="宋体" w:hAnsi="宋体" w:cs="宋体"/>
          <w:b/>
          <w:bCs/>
          <w:highlight w:val="none"/>
        </w:rPr>
      </w:pPr>
      <w:r>
        <w:rPr>
          <w:rFonts w:ascii="Arial" w:hAnsi="Arial" w:cs="Arial"/>
          <w:szCs w:val="21"/>
          <w:highlight w:val="none"/>
        </w:rPr>
        <w:br w:type="page" w:clear="all"/>
      </w:r>
      <w:r>
        <w:rPr>
          <w:rFonts w:ascii="宋体" w:hAnsi="宋体" w:cs="宋体"/>
          <w:b/>
          <w:bCs/>
          <w:highlight w:val="none"/>
        </w:rPr>
        <w:t xml:space="preserve">质保期满后三年期的备品备件明细表（如果有）</w:t>
      </w:r>
      <w:r>
        <w:rPr>
          <w:highlight w:val="none"/>
        </w:rPr>
      </w:r>
    </w:p>
    <w:p>
      <w:pPr>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投标人全称（加盖CA电子签章）：</w:t>
      </w:r>
      <w:r>
        <w:rPr>
          <w:highlight w:val="none"/>
        </w:rPr>
      </w:r>
    </w:p>
    <w:p>
      <w:pPr>
        <w:rPr>
          <w:rFonts w:cs="宋体" w:asciiTheme="minorEastAsia" w:hAnsiTheme="minorEastAsia" w:eastAsiaTheme="minorEastAsia"/>
          <w:color w:val="000000"/>
          <w:sz w:val="24"/>
          <w:highlight w:val="none"/>
        </w:rPr>
      </w:pPr>
      <w:r>
        <w:rPr>
          <w:rFonts w:hint="eastAsia" w:cs="宋体" w:asciiTheme="minorEastAsia" w:hAnsiTheme="minorEastAsia" w:eastAsiaTheme="minorEastAsia"/>
          <w:color w:val="000000"/>
          <w:sz w:val="24"/>
          <w:highlight w:val="none"/>
        </w:rPr>
        <w:t xml:space="preserve">项目名称：</w:t>
      </w:r>
      <w:r>
        <w:rPr>
          <w:highlight w:val="none"/>
        </w:rPr>
      </w:r>
    </w:p>
    <w:p>
      <w:pPr>
        <w:rPr>
          <w:rFonts w:asciiTheme="minorEastAsia" w:hAnsiTheme="minorEastAsia" w:eastAsiaTheme="minorEastAsia"/>
          <w:highlight w:val="none"/>
        </w:rPr>
      </w:pPr>
      <w:r>
        <w:rPr>
          <w:rFonts w:hint="eastAsia" w:cs="宋体" w:asciiTheme="minorEastAsia" w:hAnsiTheme="minorEastAsia" w:eastAsiaTheme="minorEastAsia"/>
          <w:color w:val="000000"/>
          <w:sz w:val="24"/>
          <w:highlight w:val="none"/>
        </w:rPr>
        <w:t xml:space="preserve">招标编号： </w:t>
      </w:r>
      <w:r>
        <w:rPr>
          <w:highlight w:val="none"/>
        </w:rPr>
      </w:r>
    </w:p>
    <w:p>
      <w:pPr>
        <w:pStyle w:val="737"/>
        <w:rPr>
          <w:rFonts w:hint="eastAsia"/>
          <w:highlight w:val="none"/>
        </w:rPr>
      </w:pPr>
      <w:r>
        <w:rPr>
          <w:rFonts w:hint="eastAsia"/>
          <w:highlight w:val="none"/>
        </w:rPr>
      </w:r>
      <w:r>
        <w:rPr>
          <w:highlight w:val="none"/>
        </w:rPr>
      </w:r>
    </w:p>
    <w:tbl>
      <w:tblPr>
        <w:tblStyle w:val="1061"/>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448"/>
        <w:gridCol w:w="2042"/>
        <w:gridCol w:w="1208"/>
        <w:gridCol w:w="1072"/>
        <w:gridCol w:w="1072"/>
        <w:gridCol w:w="2028"/>
      </w:tblGrid>
      <w:tr>
        <w:trPr>
          <w:trHeight w:val="604"/>
        </w:trPr>
        <w:tc>
          <w:tcPr>
            <w:tcBorders>
              <w:bottom w:val="single" w:color="000000" w:sz="6" w:space="0"/>
              <w:right w:val="single" w:color="000000" w:sz="6" w:space="0"/>
            </w:tcBorders>
            <w:tcMar>
              <w:left w:w="108" w:type="dxa"/>
              <w:top w:w="8" w:type="dxa"/>
              <w:right w:w="108" w:type="dxa"/>
              <w:bottom w:w="8" w:type="dxa"/>
            </w:tcMar>
            <w:tcW w:w="448" w:type="dxa"/>
            <w:vAlign w:val="center"/>
            <w:textDirection w:val="lrTb"/>
            <w:noWrap w:val="false"/>
          </w:tcPr>
          <w:p>
            <w:pPr>
              <w:spacing w:line="500" w:lineRule="atLeast"/>
              <w:rPr>
                <w:color w:val="000000"/>
                <w:highlight w:val="none"/>
              </w:rPr>
            </w:pPr>
            <w:r>
              <w:rPr>
                <w:rFonts w:ascii="宋体" w:hAnsi="宋体" w:eastAsia="宋体" w:cs="宋体"/>
                <w:color w:val="000000"/>
                <w:highlight w:val="none"/>
              </w:rPr>
              <w:t xml:space="preserve">序号</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2042" w:type="dxa"/>
            <w:vAlign w:val="center"/>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备品备件</w:t>
            </w:r>
            <w:r>
              <w:rPr>
                <w:highlight w:val="none"/>
              </w:rPr>
            </w:r>
          </w:p>
          <w:p>
            <w:pPr>
              <w:jc w:val="center"/>
              <w:spacing w:line="500" w:lineRule="atLeast"/>
              <w:rPr>
                <w:color w:val="000000"/>
                <w:highlight w:val="none"/>
              </w:rPr>
            </w:pPr>
            <w:r>
              <w:rPr>
                <w:rFonts w:ascii="宋体" w:hAnsi="宋体" w:eastAsia="宋体" w:cs="宋体"/>
                <w:color w:val="000000"/>
                <w:highlight w:val="none"/>
              </w:rPr>
              <w:t xml:space="preserve">名称</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208" w:type="dxa"/>
            <w:vAlign w:val="center"/>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型号及规格</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数量</w:t>
            </w:r>
            <w:r>
              <w:rPr>
                <w:highlight w:val="none"/>
              </w:rPr>
            </w:r>
          </w:p>
          <w:p>
            <w:pPr>
              <w:jc w:val="center"/>
              <w:spacing w:line="500" w:lineRule="atLeast"/>
              <w:rPr>
                <w:color w:val="000000"/>
                <w:highlight w:val="none"/>
              </w:rPr>
            </w:pPr>
            <w:r>
              <w:rPr>
                <w:rFonts w:ascii="宋体" w:hAnsi="宋体" w:eastAsia="宋体" w:cs="宋体"/>
                <w:color w:val="000000"/>
                <w:highlight w:val="none"/>
              </w:rPr>
              <w:t xml:space="preserve">(台)</w:t>
            </w:r>
            <w:r>
              <w:rPr>
                <w:highlight w:val="none"/>
              </w:rP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072" w:type="dxa"/>
            <w:vAlign w:val="center"/>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单价</w:t>
            </w:r>
            <w:r>
              <w:rPr>
                <w:highlight w:val="none"/>
              </w:rPr>
            </w:r>
          </w:p>
          <w:p>
            <w:pPr>
              <w:jc w:val="center"/>
              <w:spacing w:line="500" w:lineRule="atLeast"/>
              <w:rPr>
                <w:color w:val="000000"/>
                <w:highlight w:val="none"/>
              </w:rPr>
            </w:pPr>
            <w:r>
              <w:rPr>
                <w:rFonts w:ascii="宋体" w:hAnsi="宋体" w:eastAsia="宋体" w:cs="宋体"/>
                <w:color w:val="000000"/>
                <w:highlight w:val="none"/>
              </w:rPr>
              <w:t xml:space="preserve">(万元)</w:t>
            </w:r>
            <w:r>
              <w:rPr>
                <w:highlight w:val="none"/>
              </w:rPr>
            </w:r>
          </w:p>
        </w:tc>
        <w:tc>
          <w:tcPr>
            <w:tcBorders>
              <w:left w:val="single" w:color="000000" w:sz="6" w:space="0"/>
              <w:bottom w:val="single" w:color="000000" w:sz="6" w:space="0"/>
            </w:tcBorders>
            <w:tcMar>
              <w:left w:w="108" w:type="dxa"/>
              <w:top w:w="8" w:type="dxa"/>
              <w:right w:w="108" w:type="dxa"/>
              <w:bottom w:w="8" w:type="dxa"/>
            </w:tcMar>
            <w:tcW w:w="2028" w:type="dxa"/>
            <w:vAlign w:val="center"/>
            <w:textDirection w:val="lrTb"/>
            <w:noWrap w:val="false"/>
          </w:tcPr>
          <w:p>
            <w:pPr>
              <w:jc w:val="center"/>
              <w:spacing w:line="500" w:lineRule="atLeast"/>
              <w:rPr>
                <w:color w:val="000000"/>
                <w:highlight w:val="none"/>
              </w:rPr>
            </w:pPr>
            <w:r>
              <w:rPr>
                <w:rFonts w:ascii="宋体" w:hAnsi="宋体" w:eastAsia="宋体" w:cs="宋体"/>
                <w:color w:val="000000"/>
                <w:highlight w:val="none"/>
              </w:rPr>
              <w:t xml:space="preserve">备注</w:t>
            </w:r>
            <w:r>
              <w:rPr>
                <w:highlight w:val="none"/>
              </w:rPr>
            </w:r>
          </w:p>
          <w:p>
            <w:pPr>
              <w:jc w:val="center"/>
              <w:spacing w:line="500" w:lineRule="atLeast"/>
              <w:rPr>
                <w:color w:val="000000"/>
                <w:highlight w:val="none"/>
              </w:rPr>
            </w:pPr>
            <w:r>
              <w:rPr>
                <w:rFonts w:ascii="宋体" w:hAnsi="宋体" w:eastAsia="宋体" w:cs="宋体"/>
                <w:color w:val="000000"/>
                <w:highlight w:val="none"/>
              </w:rPr>
              <w:t xml:space="preserve">(如</w:t>
            </w:r>
            <w:r>
              <w:rPr>
                <w:rFonts w:ascii="宋体" w:hAnsi="宋体" w:eastAsia="宋体" w:cs="宋体"/>
                <w:color w:val="000000"/>
                <w:highlight w:val="none"/>
              </w:rPr>
              <w:t xml:space="preserve">外购请</w:t>
            </w:r>
            <w:r>
              <w:rPr>
                <w:rFonts w:ascii="宋体" w:hAnsi="宋体" w:eastAsia="宋体" w:cs="宋体"/>
                <w:color w:val="000000"/>
                <w:highlight w:val="none"/>
              </w:rPr>
              <w:t xml:space="preserve">注明产地、制造商)</w:t>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r>
        <w:trPr>
          <w:trHeight w:val="604"/>
        </w:trPr>
        <w:tc>
          <w:tcPr>
            <w:tcBorders>
              <w:top w:val="single" w:color="000000" w:sz="6" w:space="0"/>
              <w:bottom w:val="single" w:color="000000" w:sz="6" w:space="0"/>
              <w:right w:val="single" w:color="000000" w:sz="6" w:space="0"/>
            </w:tcBorders>
            <w:tcMar>
              <w:left w:w="108" w:type="dxa"/>
              <w:top w:w="8" w:type="dxa"/>
              <w:right w:w="108" w:type="dxa"/>
              <w:bottom w:w="8" w:type="dxa"/>
            </w:tcMar>
            <w:tcW w:w="448"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2042" w:type="dxa"/>
            <w:textDirection w:val="lrTb"/>
            <w:noWrap w:val="false"/>
          </w:tcPr>
          <w:p>
            <w:pP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208"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072" w:type="dxa"/>
            <w:textDirection w:val="lrTb"/>
            <w:noWrap w:val="false"/>
          </w:tcPr>
          <w:p>
            <w:pPr>
              <w:jc w:val="center"/>
              <w:spacing w:line="500" w:lineRule="atLeast"/>
              <w:rPr>
                <w:color w:val="000000"/>
                <w:highlight w:val="none"/>
              </w:rPr>
            </w:pPr>
            <w:r>
              <w:rPr>
                <w:color w:val="000000"/>
                <w:highlight w:val="none"/>
              </w:rPr>
            </w:r>
            <w:r>
              <w:rPr>
                <w:highlight w:val="none"/>
              </w:rPr>
            </w:r>
          </w:p>
        </w:tc>
        <w:tc>
          <w:tcPr>
            <w:tcBorders>
              <w:top w:val="single" w:color="000000" w:sz="6" w:space="0"/>
              <w:left w:val="single" w:color="000000" w:sz="6" w:space="0"/>
              <w:bottom w:val="single" w:color="000000" w:sz="6" w:space="0"/>
            </w:tcBorders>
            <w:tcMar>
              <w:left w:w="108" w:type="dxa"/>
              <w:top w:w="8" w:type="dxa"/>
              <w:right w:w="108" w:type="dxa"/>
              <w:bottom w:w="8" w:type="dxa"/>
            </w:tcMar>
            <w:tcW w:w="2028" w:type="dxa"/>
            <w:textDirection w:val="lrTb"/>
            <w:noWrap w:val="false"/>
          </w:tcPr>
          <w:p>
            <w:pPr>
              <w:spacing w:line="500" w:lineRule="atLeast"/>
              <w:rPr>
                <w:color w:val="000000"/>
                <w:highlight w:val="none"/>
              </w:rPr>
            </w:pPr>
            <w:r>
              <w:rPr>
                <w:color w:val="000000"/>
                <w:highlight w:val="none"/>
              </w:rPr>
            </w:r>
            <w:r>
              <w:rPr>
                <w:highlight w:val="none"/>
              </w:rPr>
            </w:r>
          </w:p>
        </w:tc>
      </w:tr>
    </w:tbl>
    <w:p>
      <w:pPr>
        <w:ind w:left="525" w:hanging="525"/>
        <w:spacing w:line="500" w:lineRule="atLeast"/>
        <w:rPr>
          <w:highlight w:val="none"/>
        </w:rPr>
      </w:pPr>
      <w:r>
        <w:rPr>
          <w:highlight w:val="none"/>
        </w:rPr>
        <w:tab/>
      </w:r>
      <w:r>
        <w:rPr>
          <w:highlight w:val="none"/>
        </w:rPr>
      </w:r>
    </w:p>
    <w:p>
      <w:pPr>
        <w:rPr>
          <w:highlight w:val="none"/>
        </w:rPr>
      </w:pPr>
      <w:r>
        <w:rPr>
          <w:rFonts w:ascii="宋体" w:hAnsi="宋体" w:cs="宋体"/>
          <w:highlight w:val="none"/>
        </w:rPr>
        <w:t xml:space="preserve">  </w:t>
      </w:r>
      <w:r>
        <w:rPr>
          <w:highlight w:val="none"/>
        </w:rPr>
        <w:br w:type="page" w:clear="all"/>
      </w:r>
      <w:r>
        <w:rPr>
          <w:highlight w:val="none"/>
        </w:rPr>
      </w:r>
    </w:p>
    <w:p>
      <w:pPr>
        <w:rPr>
          <w:rFonts w:ascii="Arial" w:hAnsi="Arial" w:cs="Arial"/>
          <w:szCs w:val="21"/>
          <w:highlight w:val="none"/>
        </w:rPr>
      </w:pPr>
      <w:r>
        <w:rPr>
          <w:rFonts w:ascii="Arial" w:hAnsi="Arial" w:cs="Arial"/>
          <w:szCs w:val="21"/>
          <w:highlight w:val="none"/>
        </w:rPr>
      </w:r>
      <w:r>
        <w:rPr>
          <w:highlight w:val="none"/>
        </w:rPr>
      </w:r>
    </w:p>
    <w:p>
      <w:pPr>
        <w:jc w:val="center"/>
        <w:spacing w:before="260" w:after="260" w:line="98" w:lineRule="atLeast"/>
        <w:rPr>
          <w:rFonts w:ascii="宋体" w:hAnsi="宋体" w:cs="宋体"/>
          <w:color w:val="000000"/>
          <w:sz w:val="32"/>
          <w:highlight w:val="none"/>
        </w:rPr>
        <w:outlineLvl w:val="1"/>
      </w:pPr>
      <w:r>
        <w:rPr>
          <w:highlight w:val="none"/>
        </w:rPr>
      </w:r>
      <w:bookmarkStart w:id="262" w:name="_Toc4392"/>
      <w:r>
        <w:rPr>
          <w:highlight w:val="none"/>
        </w:rPr>
      </w:r>
      <w:bookmarkStart w:id="263" w:name="_Toc749"/>
      <w:r>
        <w:rPr>
          <w:highlight w:val="none"/>
        </w:rPr>
      </w:r>
      <w:bookmarkStart w:id="264" w:name="_Toc194500900"/>
      <w:r>
        <w:rPr>
          <w:highlight w:val="none"/>
        </w:rPr>
      </w:r>
      <w:bookmarkStart w:id="265" w:name="_Toc723"/>
      <w:r>
        <w:rPr>
          <w:highlight w:val="none"/>
        </w:rPr>
      </w:r>
      <w:bookmarkStart w:id="266" w:name="_Toc22016"/>
      <w:r>
        <w:rPr>
          <w:rFonts w:hint="eastAsia" w:ascii="宋体" w:hAnsi="宋体" w:cs="宋体"/>
          <w:color w:val="000000"/>
          <w:sz w:val="32"/>
          <w:highlight w:val="none"/>
        </w:rPr>
        <w:t xml:space="preserve">九</w:t>
      </w:r>
      <w:r>
        <w:rPr>
          <w:rFonts w:ascii="宋体" w:hAnsi="宋体" w:cs="宋体"/>
          <w:color w:val="000000"/>
          <w:sz w:val="32"/>
          <w:highlight w:val="none"/>
        </w:rPr>
        <w:t xml:space="preserve">、开标一览表</w:t>
      </w:r>
      <w:bookmarkEnd w:id="262"/>
      <w:r>
        <w:rPr>
          <w:highlight w:val="none"/>
        </w:rPr>
      </w:r>
      <w:bookmarkEnd w:id="263"/>
      <w:r>
        <w:rPr>
          <w:highlight w:val="none"/>
        </w:rPr>
      </w:r>
      <w:bookmarkEnd w:id="264"/>
      <w:r>
        <w:rPr>
          <w:highlight w:val="none"/>
        </w:rPr>
      </w:r>
      <w:bookmarkEnd w:id="265"/>
      <w:r>
        <w:rPr>
          <w:highlight w:val="none"/>
        </w:rPr>
      </w:r>
      <w:bookmarkEnd w:id="266"/>
      <w:r>
        <w:rPr>
          <w:highlight w:val="none"/>
        </w:rPr>
      </w:r>
      <w:r>
        <w:rPr>
          <w:highlight w:val="none"/>
        </w:rP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highlight w:val="none"/>
        </w:rP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项目名称：</w:t>
      </w:r>
      <w:r>
        <w:rPr>
          <w:highlight w:val="none"/>
        </w:rPr>
      </w:r>
    </w:p>
    <w:p>
      <w:pPr>
        <w:ind w:firstLine="480"/>
        <w:rPr>
          <w:rFonts w:ascii="Arial" w:hAnsi="Arial" w:cs="Arial"/>
          <w:sz w:val="24"/>
          <w:highlight w:val="none"/>
        </w:rPr>
      </w:pPr>
      <w:r>
        <w:rPr>
          <w:rFonts w:hint="eastAsia" w:ascii="宋体" w:hAnsi="宋体" w:cs="宋体"/>
          <w:color w:val="000000"/>
          <w:sz w:val="24"/>
          <w:highlight w:val="none"/>
        </w:rPr>
        <w:t xml:space="preserve">招标编号：                                   分包号：</w:t>
      </w:r>
      <w:r>
        <w:rPr>
          <w:highlight w:val="none"/>
        </w:rP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38"/>
              <w:ind w:firstLine="0"/>
              <w:jc w:val="center"/>
              <w:spacing w:line="440" w:lineRule="exact"/>
              <w:rPr>
                <w:rFonts w:ascii="宋体" w:hAnsi="宋体" w:cs="Arial"/>
                <w:sz w:val="24"/>
                <w:szCs w:val="24"/>
                <w:highlight w:val="none"/>
              </w:rPr>
            </w:pPr>
            <w:r>
              <w:rPr>
                <w:rFonts w:ascii="宋体" w:hAnsi="宋体" w:cs="Arial"/>
                <w:sz w:val="24"/>
                <w:szCs w:val="24"/>
                <w:highlight w:val="none"/>
              </w:rPr>
              <w:t xml:space="preserve">投标总价</w:t>
            </w:r>
            <w:r>
              <w:rPr>
                <w:highlight w:val="none"/>
              </w:rPr>
            </w:r>
          </w:p>
        </w:tc>
        <w:tc>
          <w:tcPr>
            <w:tcW w:w="7625" w:type="dxa"/>
            <w:vAlign w:val="center"/>
            <w:textDirection w:val="lrTb"/>
            <w:noWrap w:val="false"/>
          </w:tcPr>
          <w:p>
            <w:pPr>
              <w:pStyle w:val="738"/>
              <w:ind w:firstLine="0"/>
              <w:spacing w:line="440" w:lineRule="exact"/>
              <w:rPr>
                <w:rFonts w:ascii="宋体" w:hAnsi="宋体" w:cs="Arial"/>
                <w:bCs/>
                <w:sz w:val="24"/>
                <w:szCs w:val="24"/>
                <w:highlight w:val="none"/>
              </w:rPr>
            </w:pPr>
            <w:r>
              <w:rPr>
                <w:rFonts w:ascii="宋体" w:hAnsi="宋体" w:cs="Arial"/>
                <w:sz w:val="24"/>
                <w:szCs w:val="24"/>
                <w:highlight w:val="none"/>
              </w:rPr>
              <w:t xml:space="preserve">小写：人民币          </w:t>
            </w:r>
            <w:r>
              <w:rPr>
                <w:rFonts w:hint="eastAsia" w:ascii="宋体" w:hAnsi="宋体" w:cs="Arial"/>
                <w:sz w:val="24"/>
                <w:szCs w:val="24"/>
                <w:highlight w:val="none"/>
              </w:rPr>
              <w:t xml:space="preserve">   元</w:t>
            </w:r>
            <w:r>
              <w:rPr>
                <w:highlight w:val="none"/>
              </w:rPr>
            </w:r>
          </w:p>
          <w:p>
            <w:pPr>
              <w:pStyle w:val="738"/>
              <w:ind w:firstLine="474"/>
              <w:spacing w:line="440" w:lineRule="exact"/>
              <w:rPr>
                <w:rFonts w:ascii="宋体" w:hAnsi="宋体" w:cs="Arial"/>
                <w:sz w:val="24"/>
                <w:szCs w:val="24"/>
                <w:highlight w:val="none"/>
              </w:rPr>
            </w:pPr>
            <w:r>
              <w:rPr>
                <w:rFonts w:ascii="宋体" w:hAnsi="宋体" w:cs="Arial"/>
                <w:sz w:val="24"/>
                <w:szCs w:val="24"/>
                <w:highlight w:val="none"/>
              </w:rPr>
            </w:r>
            <w:r>
              <w:rPr>
                <w:highlight w:val="none"/>
              </w:rPr>
            </w:r>
          </w:p>
          <w:p>
            <w:pPr>
              <w:pStyle w:val="738"/>
              <w:ind w:firstLine="0"/>
              <w:spacing w:line="440" w:lineRule="exact"/>
              <w:rPr>
                <w:rFonts w:ascii="宋体" w:hAnsi="宋体" w:cs="Arial"/>
                <w:sz w:val="24"/>
                <w:szCs w:val="24"/>
                <w:highlight w:val="none"/>
              </w:rPr>
            </w:pPr>
            <w:r>
              <w:rPr>
                <w:rFonts w:ascii="宋体" w:hAnsi="宋体" w:cs="Arial"/>
                <w:sz w:val="24"/>
                <w:szCs w:val="24"/>
                <w:highlight w:val="none"/>
              </w:rPr>
              <w:t xml:space="preserve">大写：人民币                </w:t>
            </w:r>
            <w:r>
              <w:rPr>
                <w:rFonts w:hint="eastAsia" w:ascii="宋体" w:hAnsi="宋体" w:cs="Arial"/>
                <w:sz w:val="24"/>
                <w:szCs w:val="24"/>
                <w:highlight w:val="none"/>
              </w:rPr>
              <w:t xml:space="preserve">元</w:t>
            </w:r>
            <w:r>
              <w:rPr>
                <w:rFonts w:ascii="宋体" w:hAnsi="宋体" w:cs="Arial"/>
                <w:sz w:val="24"/>
                <w:szCs w:val="24"/>
                <w:highlight w:val="none"/>
              </w:rPr>
              <w:t xml:space="preserve"> </w:t>
            </w:r>
            <w:r>
              <w:rPr>
                <w:highlight w:val="none"/>
              </w:rPr>
            </w:r>
          </w:p>
        </w:tc>
      </w:tr>
    </w:tbl>
    <w:p>
      <w:pPr>
        <w:jc w:val="left"/>
        <w:spacing w:line="360" w:lineRule="auto"/>
        <w:shd w:val="clear" w:color="auto" w:fill="ffffff"/>
        <w:widowControl/>
        <w:rPr>
          <w:rFonts w:ascii="Arial" w:hAnsi="Arial" w:cs="Arial"/>
          <w:sz w:val="24"/>
          <w:highlight w:val="none"/>
        </w:rPr>
      </w:pPr>
      <w:r>
        <w:rPr>
          <w:rFonts w:ascii="Arial" w:hAnsi="Arial" w:cs="Arial"/>
          <w:sz w:val="24"/>
          <w:highlight w:val="none"/>
        </w:rPr>
      </w:r>
      <w:r>
        <w:rPr>
          <w:highlight w:val="none"/>
        </w:rP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r>
      <w:r>
        <w:rPr>
          <w:highlight w:val="none"/>
        </w:rP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r>
      <w:r>
        <w:rPr>
          <w:highlight w:val="none"/>
        </w:rP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t xml:space="preserve">投标单位（盖章）：</w:t>
      </w:r>
      <w:r>
        <w:rPr>
          <w:rFonts w:ascii="Arial" w:hAnsi="Arial" w:cs="Arial"/>
          <w:sz w:val="24"/>
          <w:highlight w:val="none"/>
          <w:u w:val="single"/>
        </w:rPr>
        <w:t xml:space="preserve">                             </w:t>
      </w:r>
      <w:r>
        <w:rPr>
          <w:rFonts w:ascii="Arial" w:hAnsi="Arial" w:cs="Arial"/>
          <w:sz w:val="24"/>
          <w:highlight w:val="none"/>
        </w:rPr>
        <w:t xml:space="preserve"> </w:t>
      </w:r>
      <w:r>
        <w:rPr>
          <w:highlight w:val="none"/>
        </w:rPr>
      </w:r>
    </w:p>
    <w:p>
      <w:pPr>
        <w:jc w:val="left"/>
        <w:spacing w:line="360" w:lineRule="auto"/>
        <w:shd w:val="clear" w:color="auto" w:fill="ffffff"/>
        <w:widowControl/>
        <w:rPr>
          <w:rFonts w:ascii="Arial" w:hAnsi="Arial" w:cs="Arial"/>
          <w:sz w:val="24"/>
          <w:highlight w:val="none"/>
          <w:u w:val="single"/>
        </w:rPr>
      </w:pPr>
      <w:r>
        <w:rPr>
          <w:rFonts w:ascii="Arial" w:hAnsi="Arial" w:cs="Arial"/>
          <w:sz w:val="24"/>
          <w:highlight w:val="none"/>
        </w:rPr>
        <w:t xml:space="preserve">法定代表人或授权代表（签字</w:t>
      </w:r>
      <w:r>
        <w:rPr>
          <w:rFonts w:hint="eastAsia" w:ascii="Arial" w:hAnsi="Arial" w:cs="Arial"/>
          <w:sz w:val="24"/>
          <w:highlight w:val="none"/>
        </w:rPr>
        <w:t xml:space="preserve">或签章</w:t>
      </w:r>
      <w:r>
        <w:rPr>
          <w:rFonts w:ascii="Arial" w:hAnsi="Arial" w:cs="Arial"/>
          <w:sz w:val="24"/>
          <w:highlight w:val="none"/>
        </w:rPr>
        <w:t xml:space="preserve">）：</w:t>
      </w:r>
      <w:r>
        <w:rPr>
          <w:rFonts w:ascii="Arial" w:hAnsi="Arial" w:cs="Arial"/>
          <w:sz w:val="24"/>
          <w:highlight w:val="none"/>
          <w:u w:val="single"/>
        </w:rPr>
        <w:t xml:space="preserve">                              </w:t>
      </w:r>
      <w:r>
        <w:rPr>
          <w:highlight w:val="none"/>
        </w:rPr>
      </w:r>
    </w:p>
    <w:p>
      <w:pPr>
        <w:jc w:val="left"/>
        <w:spacing w:line="360" w:lineRule="auto"/>
        <w:shd w:val="clear" w:color="auto" w:fill="ffffff"/>
        <w:widowControl/>
        <w:rPr>
          <w:rFonts w:ascii="Arial" w:hAnsi="Arial" w:cs="Arial"/>
          <w:sz w:val="24"/>
          <w:highlight w:val="none"/>
        </w:rPr>
      </w:pPr>
      <w:r>
        <w:rPr>
          <w:rFonts w:ascii="Arial" w:hAnsi="Arial" w:cs="Arial"/>
          <w:sz w:val="24"/>
          <w:highlight w:val="none"/>
        </w:rPr>
        <w:t xml:space="preserve">说明：</w:t>
      </w:r>
      <w:r>
        <w:rPr>
          <w:highlight w:val="none"/>
        </w:rPr>
      </w:r>
    </w:p>
    <w:p>
      <w:pPr>
        <w:rPr>
          <w:highlight w:val="none"/>
        </w:rPr>
      </w:pPr>
      <w:r>
        <w:rPr>
          <w:highlight w:val="none"/>
        </w:rPr>
        <w:br w:type="page" w:clear="all"/>
      </w:r>
      <w:r>
        <w:rPr>
          <w:highlight w:val="none"/>
        </w:rPr>
      </w:r>
    </w:p>
    <w:p>
      <w:pPr>
        <w:pStyle w:val="805"/>
        <w:numPr>
          <w:ilvl w:val="0"/>
          <w:numId w:val="11"/>
        </w:numPr>
        <w:jc w:val="center"/>
        <w:rPr>
          <w:rFonts w:ascii="宋体" w:hAnsi="宋体" w:cs="宋体"/>
          <w:color w:val="000000"/>
          <w:sz w:val="32"/>
          <w:highlight w:val="none"/>
        </w:rPr>
        <w:outlineLvl w:val="1"/>
      </w:pPr>
      <w:r>
        <w:rPr>
          <w:highlight w:val="none"/>
        </w:rPr>
      </w:r>
      <w:bookmarkStart w:id="267" w:name="_Toc194500901"/>
      <w:r>
        <w:rPr>
          <w:rFonts w:hint="eastAsia" w:ascii="宋体" w:hAnsi="宋体" w:cs="宋体"/>
          <w:color w:val="000000"/>
          <w:sz w:val="32"/>
          <w:highlight w:val="none"/>
        </w:rPr>
        <w:t xml:space="preserve">技术、商务条款偏离表</w:t>
      </w:r>
      <w:bookmarkEnd w:id="267"/>
      <w:r>
        <w:rPr>
          <w:highlight w:val="none"/>
        </w:rPr>
      </w:r>
      <w:r>
        <w:rPr>
          <w:highlight w:val="none"/>
        </w:rPr>
      </w:r>
    </w:p>
    <w:p>
      <w:pPr>
        <w:ind w:firstLine="281"/>
        <w:jc w:val="center"/>
        <w:rPr>
          <w:rFonts w:ascii="宋体" w:hAnsi="宋体"/>
          <w:b/>
          <w:sz w:val="28"/>
          <w:szCs w:val="28"/>
          <w:highlight w:val="none"/>
        </w:rPr>
      </w:pPr>
      <w:r>
        <w:rPr>
          <w:rFonts w:ascii="宋体" w:hAnsi="宋体"/>
          <w:b/>
          <w:sz w:val="28"/>
          <w:szCs w:val="28"/>
          <w:highlight w:val="none"/>
        </w:rPr>
      </w:r>
      <w:r>
        <w:rPr>
          <w:highlight w:val="none"/>
        </w:rPr>
      </w:r>
    </w:p>
    <w:p>
      <w:pPr>
        <w:ind w:firstLine="281"/>
        <w:jc w:val="center"/>
        <w:rPr>
          <w:rFonts w:ascii="宋体" w:hAnsi="宋体"/>
          <w:b/>
          <w:sz w:val="28"/>
          <w:szCs w:val="28"/>
          <w:highlight w:val="none"/>
        </w:rPr>
      </w:pPr>
      <w:r>
        <w:rPr>
          <w:rFonts w:hint="eastAsia" w:ascii="宋体" w:hAnsi="宋体"/>
          <w:b/>
          <w:sz w:val="28"/>
          <w:szCs w:val="28"/>
          <w:highlight w:val="none"/>
        </w:rPr>
        <w:t xml:space="preserve">技术要求响应/偏离表</w:t>
      </w:r>
      <w:r>
        <w:rPr>
          <w:highlight w:val="none"/>
        </w:rPr>
      </w:r>
    </w:p>
    <w:p>
      <w:pPr>
        <w:jc w:val="center"/>
        <w:rPr>
          <w:sz w:val="24"/>
          <w:highlight w:val="none"/>
        </w:rPr>
      </w:pPr>
      <w:r>
        <w:rPr>
          <w:rFonts w:hint="eastAsia"/>
          <w:sz w:val="24"/>
          <w:highlight w:val="none"/>
        </w:rPr>
        <w:t xml:space="preserve">（根据招标文件第</w:t>
      </w:r>
      <w:r>
        <w:rPr>
          <w:rFonts w:hint="eastAsia"/>
          <w:sz w:val="24"/>
          <w:highlight w:val="none"/>
        </w:rPr>
        <w:t xml:space="preserve">四</w:t>
      </w:r>
      <w:r>
        <w:rPr>
          <w:rFonts w:hint="eastAsia"/>
          <w:sz w:val="24"/>
          <w:highlight w:val="none"/>
        </w:rPr>
        <w:t xml:space="preserve">章</w:t>
      </w:r>
      <w:r>
        <w:rPr>
          <w:rFonts w:hint="eastAsia"/>
          <w:sz w:val="24"/>
          <w:highlight w:val="none"/>
        </w:rPr>
        <w:t xml:space="preserve"> </w:t>
      </w:r>
      <w:r>
        <w:rPr>
          <w:rFonts w:hint="eastAsia"/>
          <w:b/>
          <w:bCs/>
          <w:sz w:val="24"/>
          <w:highlight w:val="none"/>
        </w:rPr>
        <w:t xml:space="preserve">二、</w:t>
      </w:r>
      <w:r>
        <w:rPr>
          <w:rFonts w:hint="eastAsia"/>
          <w:b/>
          <w:bCs/>
          <w:sz w:val="24"/>
          <w:highlight w:val="none"/>
        </w:rPr>
        <w:t xml:space="preserve">技术要求</w:t>
      </w:r>
      <w:r>
        <w:rPr>
          <w:rFonts w:hint="eastAsia"/>
          <w:sz w:val="24"/>
          <w:highlight w:val="none"/>
        </w:rPr>
        <w:t xml:space="preserve">的内容填写，必须点对点应答，逐条进行响应）</w:t>
      </w:r>
      <w:r>
        <w:rPr>
          <w:highlight w:val="none"/>
        </w:rPr>
      </w:r>
    </w:p>
    <w:p>
      <w:pPr>
        <w:rPr>
          <w:sz w:val="24"/>
          <w:highlight w:val="none"/>
        </w:rPr>
      </w:pPr>
      <w:r>
        <w:rPr>
          <w:rFonts w:hint="eastAsia"/>
          <w:sz w:val="24"/>
          <w:highlight w:val="none"/>
        </w:rPr>
        <w:t xml:space="preserve">项目名称：</w:t>
      </w:r>
      <w:r>
        <w:rPr>
          <w:highlight w:val="none"/>
        </w:rPr>
      </w:r>
    </w:p>
    <w:p>
      <w:pPr>
        <w:rPr>
          <w:sz w:val="24"/>
          <w:highlight w:val="none"/>
        </w:rPr>
      </w:pPr>
      <w:r>
        <w:rPr>
          <w:rFonts w:hint="eastAsia"/>
          <w:sz w:val="24"/>
          <w:highlight w:val="none"/>
        </w:rPr>
        <w:t xml:space="preserve">项目编号：</w:t>
      </w:r>
      <w:r>
        <w:rPr>
          <w:highlight w:val="none"/>
        </w:rPr>
      </w:r>
    </w:p>
    <w:tbl>
      <w:tblPr>
        <w:tblW w:w="9409"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rFonts w:hint="eastAsia"/>
                <w:sz w:val="24"/>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sz w:val="24"/>
                <w:highlight w:val="none"/>
              </w:rPr>
            </w:pPr>
            <w:r>
              <w:rPr>
                <w:rFonts w:hint="eastAsia"/>
                <w:sz w:val="24"/>
                <w:highlight w:val="none"/>
              </w:rPr>
              <w:t xml:space="preserve">招标文件技术要求条款</w:t>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投标人技术响应</w:t>
            </w:r>
            <w:r>
              <w:rPr>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sz w:val="24"/>
                <w:highlight w:val="none"/>
              </w:rPr>
            </w:pPr>
            <w:r>
              <w:rPr>
                <w:rFonts w:hint="eastAsia"/>
                <w:sz w:val="24"/>
                <w:highlight w:val="none"/>
              </w:rPr>
              <w:t xml:space="preserve">符合</w:t>
            </w:r>
            <w:r>
              <w:rPr>
                <w:rFonts w:hint="eastAsia"/>
                <w:sz w:val="24"/>
                <w:highlight w:val="none"/>
              </w:rPr>
              <w:t xml:space="preserve">/</w:t>
            </w:r>
            <w:r>
              <w:rPr>
                <w:rFonts w:hint="eastAsia"/>
                <w:sz w:val="24"/>
                <w:highlight w:val="none"/>
              </w:rPr>
              <w:t xml:space="preserve">正偏离</w:t>
            </w:r>
            <w:r>
              <w:rPr>
                <w:rFonts w:hint="eastAsia"/>
                <w:sz w:val="24"/>
                <w:highlight w:val="none"/>
              </w:rPr>
              <w:t xml:space="preserve">/</w:t>
            </w:r>
            <w:r>
              <w:rPr>
                <w:rFonts w:hint="eastAsia"/>
                <w:sz w:val="24"/>
                <w:highlight w:val="none"/>
              </w:rPr>
              <w:t xml:space="preserve">负偏离</w:t>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Bdr>
                <w:top w:val="none" w:color="000000" w:sz="0" w:space="0"/>
                <w:left w:val="none" w:color="000000" w:sz="0" w:space="0"/>
                <w:bottom w:val="none" w:color="000000" w:sz="0" w:space="0"/>
                <w:right w:val="none" w:color="000000" w:sz="0" w:space="0"/>
              </w:pBdr>
            </w:pPr>
            <w:r>
              <w:rPr>
                <w:sz w:val="24"/>
                <w:highlight w:val="none"/>
              </w:rPr>
            </w:r>
            <w:r>
              <w:rPr>
                <w:highlight w:val="none"/>
              </w:rPr>
            </w:r>
          </w:p>
          <w:p>
            <w:pPr>
              <w:jc w:val="center"/>
              <w:rPr>
                <w:rFonts w:eastAsia="Times New Roman"/>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证明</w:t>
            </w:r>
            <w:r>
              <w:rPr>
                <w:highlight w:val="none"/>
              </w:rPr>
            </w:r>
          </w:p>
          <w:p>
            <w:pPr>
              <w:jc w:val="center"/>
              <w:rPr>
                <w:sz w:val="24"/>
                <w:highlight w:val="none"/>
              </w:rPr>
            </w:pPr>
            <w:r>
              <w:rPr>
                <w:rFonts w:ascii="宋体" w:hAnsi="宋体" w:cs="宋体"/>
                <w:color w:val="000000"/>
                <w:sz w:val="24"/>
                <w:highlight w:val="none"/>
              </w:rPr>
              <w:t xml:space="preserve">材料</w:t>
            </w:r>
            <w:r>
              <w:rPr>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Pr>
            <w:r>
              <w:rPr>
                <w:sz w:val="24"/>
                <w:highlight w:val="none"/>
              </w:rPr>
            </w:r>
            <w:r>
              <w:rPr>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tcBorders>
            <w:tcW w:w="1302" w:type="dxa"/>
            <w:vAlign w:val="center"/>
            <w:textDirection w:val="lrTb"/>
            <w:noWrap w:val="false"/>
          </w:tcPr>
          <w:p>
            <w:pPr>
              <w:rPr>
                <w:sz w:val="24"/>
                <w:highlight w:val="none"/>
              </w:rPr>
            </w:pPr>
            <w:r>
              <w:rPr>
                <w:sz w:val="24"/>
                <w:highlight w:val="none"/>
              </w:rPr>
            </w:r>
            <w:r>
              <w:rPr>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tcBorders>
            <w:tcW w:w="1302" w:type="dxa"/>
            <w:vAlign w:val="center"/>
            <w:textDirection w:val="lrTb"/>
            <w:noWrap w:val="false"/>
          </w:tcPr>
          <w:p>
            <w:pPr>
              <w:rPr>
                <w:sz w:val="24"/>
                <w:highlight w:val="none"/>
              </w:rPr>
            </w:pPr>
            <w:r>
              <w:rPr>
                <w:sz w:val="24"/>
                <w:highlight w:val="none"/>
              </w:rPr>
            </w:r>
            <w:r>
              <w:rPr>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tcBorders>
            <w:tcW w:w="1302" w:type="dxa"/>
            <w:vAlign w:val="center"/>
            <w:textDirection w:val="lrTb"/>
            <w:noWrap w:val="false"/>
          </w:tcPr>
          <w:p>
            <w:pPr>
              <w:rPr>
                <w:sz w:val="24"/>
                <w:highlight w:val="none"/>
              </w:rPr>
            </w:pPr>
            <w:r>
              <w:rPr>
                <w:sz w:val="24"/>
                <w:highlight w:val="none"/>
              </w:rPr>
            </w:r>
            <w:r>
              <w:rPr>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Pr>
            <w:r>
              <w:rPr>
                <w:sz w:val="24"/>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rPr>
                <w:sz w:val="24"/>
                <w:highlight w:val="none"/>
              </w:rPr>
            </w:pPr>
            <w:r>
              <w:rPr>
                <w:sz w:val="24"/>
                <w:highlight w:val="none"/>
              </w:rPr>
            </w:r>
            <w:r>
              <w:rPr>
                <w:highlight w:val="none"/>
              </w:rPr>
            </w:r>
          </w:p>
        </w:tc>
      </w:tr>
    </w:tbl>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rPr>
          <w:highlight w:val="none"/>
        </w:rP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1.行数不够，可自行添加；</w:t>
      </w:r>
      <w:r>
        <w:rPr>
          <w:highlight w:val="none"/>
        </w:rP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2.本表需要对招标文件</w:t>
      </w:r>
      <w:r>
        <w:rPr>
          <w:rFonts w:ascii="宋体" w:hAnsi="宋体" w:cs="宋体"/>
          <w:b/>
          <w:color w:val="000000"/>
          <w:sz w:val="24"/>
          <w:highlight w:val="none"/>
        </w:rPr>
        <w:t xml:space="preserve">要求</w:t>
      </w:r>
      <w:r>
        <w:rPr>
          <w:rFonts w:ascii="宋体" w:hAnsi="宋体" w:cs="宋体"/>
          <w:color w:val="ff0000"/>
          <w:sz w:val="24"/>
          <w:highlight w:val="none"/>
        </w:rPr>
        <w:t xml:space="preserve">逐项响应</w:t>
      </w:r>
      <w:r>
        <w:rPr>
          <w:rFonts w:hint="eastAsia" w:ascii="宋体" w:hAnsi="宋体" w:cs="宋体"/>
          <w:color w:val="ff0000"/>
          <w:sz w:val="24"/>
          <w:highlight w:val="none"/>
        </w:rPr>
        <w:t xml:space="preserve">，</w:t>
      </w:r>
      <w:r>
        <w:rPr>
          <w:rFonts w:hint="eastAsia" w:ascii="宋体" w:hAnsi="宋体" w:cs="宋体"/>
          <w:color w:val="000000"/>
          <w:sz w:val="24"/>
          <w:highlight w:val="none"/>
        </w:rPr>
        <w:t xml:space="preserve">加注“▲”符号和加注“★”符号的参数以及一般参数里明确要求提供证明材料的必须提供技术证明材料，证明材料包含但不限于产品说明书等技术支持资料，如注册证、第三方检测报告等（功能参数应进行明显标注，采用如箭头、</w:t>
      </w:r>
      <w:r>
        <w:rPr>
          <w:rFonts w:hint="eastAsia" w:ascii="宋体" w:hAnsi="宋体" w:cs="宋体"/>
          <w:color w:val="000000"/>
          <w:sz w:val="24"/>
          <w:highlight w:val="none"/>
        </w:rPr>
        <w:t xml:space="preserve">标红或</w:t>
      </w:r>
      <w:r>
        <w:rPr>
          <w:rFonts w:hint="eastAsia" w:ascii="宋体" w:hAnsi="宋体" w:cs="宋体"/>
          <w:color w:val="000000"/>
          <w:sz w:val="24"/>
          <w:highlight w:val="none"/>
        </w:rPr>
        <w:t xml:space="preserve">下划线等标注方式，方便评委查看）。</w:t>
      </w:r>
      <w:r>
        <w:rPr>
          <w:rFonts w:ascii="宋体" w:hAnsi="宋体" w:cs="宋体"/>
          <w:color w:val="000000"/>
          <w:sz w:val="24"/>
          <w:highlight w:val="none"/>
        </w:rPr>
        <w:t xml:space="preserve">如厂家的产品使用说明书为英文版，请同时提供中文版</w:t>
      </w:r>
      <w:r>
        <w:rPr>
          <w:rFonts w:hint="eastAsia" w:ascii="宋体" w:hAnsi="宋体" w:cs="宋体"/>
          <w:color w:val="000000"/>
          <w:sz w:val="24"/>
          <w:highlight w:val="none"/>
        </w:rPr>
        <w:t xml:space="preserve">或翻译件</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评委会将根据提供的佐证材料评定投标产品对招标文件技术要求的响应</w:t>
      </w:r>
      <w:r>
        <w:rPr>
          <w:rFonts w:hint="eastAsia" w:ascii="宋体" w:hAnsi="宋体" w:cs="宋体"/>
          <w:color w:val="000000"/>
          <w:sz w:val="24"/>
          <w:highlight w:val="none"/>
        </w:rPr>
        <w:t xml:space="preserve">情况</w:t>
      </w:r>
      <w:r>
        <w:rPr>
          <w:rFonts w:ascii="宋体" w:hAnsi="宋体" w:cs="宋体"/>
          <w:color w:val="000000"/>
          <w:sz w:val="24"/>
          <w:highlight w:val="none"/>
        </w:rPr>
        <w:t xml:space="preserve">。无相关资料证实的，评委会有权做负偏离处理。</w:t>
      </w:r>
      <w:r>
        <w:rPr>
          <w:highlight w:val="none"/>
        </w:rPr>
      </w:r>
    </w:p>
    <w:p>
      <w:pPr>
        <w:spacing w:line="360" w:lineRule="auto"/>
        <w:rPr>
          <w:rFonts w:ascii="宋体" w:hAnsi="宋体" w:cs="宋体"/>
          <w:sz w:val="24"/>
          <w:szCs w:val="20"/>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.投标人需确保提供佐证材料的真实性，如被认定提供实质性虚假材料，将会导致无效投标处理。</w:t>
      </w:r>
      <w:r>
        <w:rPr>
          <w:highlight w:val="none"/>
        </w:rPr>
      </w:r>
    </w:p>
    <w:p>
      <w:pPr>
        <w:spacing w:before="25" w:after="25" w:line="360" w:lineRule="auto"/>
        <w:rPr>
          <w:rFonts w:ascii="宋体" w:hAnsi="宋体" w:cs="宋体"/>
          <w:sz w:val="24"/>
          <w:highlight w:val="none"/>
        </w:rPr>
      </w:pPr>
      <w:r>
        <w:rPr>
          <w:rFonts w:hint="eastAsia" w:ascii="宋体" w:hAnsi="宋体" w:cs="宋体"/>
          <w:sz w:val="24"/>
          <w:highlight w:val="none"/>
        </w:rPr>
        <w:t xml:space="preserve">投标人名称（加盖</w:t>
      </w:r>
      <w:r>
        <w:rPr>
          <w:rFonts w:hint="eastAsia" w:ascii="宋体" w:hAnsi="宋体" w:cs="宋体"/>
          <w:sz w:val="24"/>
          <w:highlight w:val="none"/>
        </w:rPr>
        <w:t xml:space="preserve">C</w:t>
      </w:r>
      <w:r>
        <w:rPr>
          <w:rFonts w:ascii="宋体" w:hAnsi="宋体" w:cs="宋体"/>
          <w:sz w:val="24"/>
          <w:highlight w:val="none"/>
        </w:rPr>
        <w:t xml:space="preserve">A</w:t>
      </w:r>
      <w:r>
        <w:rPr>
          <w:rFonts w:hint="eastAsia" w:ascii="宋体" w:hAnsi="宋体" w:cs="宋体"/>
          <w:sz w:val="24"/>
          <w:highlight w:val="none"/>
        </w:rPr>
        <w:t xml:space="preserve">电子公章）</w:t>
      </w:r>
      <w:r>
        <w:rPr>
          <w:rFonts w:hint="eastAsia" w:ascii="宋体" w:hAnsi="宋体" w:cs="宋体"/>
          <w:sz w:val="24"/>
          <w:highlight w:val="none"/>
          <w:lang w:val="zh-CN"/>
        </w:rPr>
        <w:t xml:space="preserve">：____________</w:t>
      </w:r>
      <w:r>
        <w:rPr>
          <w:highlight w:val="none"/>
        </w:rPr>
      </w:r>
    </w:p>
    <w:p>
      <w:pPr>
        <w:spacing w:before="25" w:after="25" w:line="360" w:lineRule="auto"/>
        <w:rPr>
          <w:rFonts w:ascii="宋体" w:hAnsi="宋体" w:cs="宋体"/>
          <w:sz w:val="24"/>
          <w:highlight w:val="none"/>
        </w:rPr>
      </w:pPr>
      <w:r>
        <w:rPr>
          <w:rFonts w:hint="eastAsia" w:ascii="宋体" w:hAnsi="宋体" w:cs="宋体"/>
          <w:sz w:val="24"/>
          <w:szCs w:val="20"/>
          <w:highlight w:val="none"/>
        </w:rPr>
        <w:t xml:space="preserve">日期：_____年______月______日   </w:t>
      </w:r>
      <w:r>
        <w:rPr>
          <w:highlight w:val="none"/>
        </w:rPr>
      </w:r>
    </w:p>
    <w:p>
      <w:pPr>
        <w:rPr>
          <w:highlight w:val="none"/>
        </w:rPr>
      </w:pPr>
      <w:r>
        <w:rPr>
          <w:highlight w:val="none"/>
        </w:rPr>
      </w:r>
      <w:bookmarkStart w:id="268" w:name="_Toc7460"/>
      <w:r>
        <w:rPr>
          <w:highlight w:val="none"/>
        </w:rPr>
      </w:r>
      <w:bookmarkStart w:id="269" w:name="_Toc1974"/>
      <w:r>
        <w:rPr>
          <w:highlight w:val="none"/>
        </w:rPr>
      </w:r>
      <w:bookmarkStart w:id="270" w:name="_Toc12174"/>
      <w:r>
        <w:rPr>
          <w:highlight w:val="none"/>
        </w:rPr>
      </w:r>
      <w:bookmarkStart w:id="271" w:name="_Toc923"/>
      <w:r>
        <w:rPr>
          <w:highlight w:val="none"/>
        </w:rPr>
        <w:br w:type="page" w:clear="all"/>
      </w:r>
      <w:r>
        <w:rPr>
          <w:highlight w:val="none"/>
        </w:rPr>
      </w:r>
    </w:p>
    <w:p>
      <w:pPr>
        <w:ind w:firstLine="281"/>
        <w:jc w:val="center"/>
        <w:rPr>
          <w:rFonts w:ascii="宋体" w:hAnsi="宋体"/>
          <w:b/>
          <w:sz w:val="28"/>
          <w:szCs w:val="28"/>
          <w:highlight w:val="none"/>
        </w:rPr>
      </w:pPr>
      <w:r>
        <w:rPr>
          <w:rFonts w:hint="eastAsia" w:ascii="宋体" w:hAnsi="宋体"/>
          <w:b/>
          <w:sz w:val="28"/>
          <w:szCs w:val="28"/>
          <w:highlight w:val="none"/>
        </w:rPr>
        <w:t xml:space="preserve">商务要求响应/偏离表</w:t>
      </w:r>
      <w:r>
        <w:rPr>
          <w:highlight w:val="none"/>
        </w:rPr>
      </w:r>
    </w:p>
    <w:p>
      <w:pPr>
        <w:jc w:val="center"/>
        <w:rPr>
          <w:sz w:val="24"/>
          <w:highlight w:val="none"/>
        </w:rPr>
      </w:pPr>
      <w:r>
        <w:rPr>
          <w:rFonts w:hint="eastAsia"/>
          <w:sz w:val="24"/>
          <w:highlight w:val="none"/>
        </w:rPr>
        <w:t xml:space="preserve">（根据招标文件第四</w:t>
      </w:r>
      <w:r>
        <w:rPr>
          <w:rFonts w:hint="eastAsia"/>
          <w:sz w:val="24"/>
          <w:highlight w:val="none"/>
        </w:rPr>
        <w:t xml:space="preserve">章</w:t>
      </w:r>
      <w:r>
        <w:rPr>
          <w:rFonts w:hint="eastAsia"/>
          <w:sz w:val="24"/>
          <w:highlight w:val="none"/>
        </w:rPr>
        <w:t xml:space="preserve"> </w:t>
      </w:r>
      <w:r>
        <w:rPr>
          <w:rFonts w:hint="eastAsia"/>
          <w:sz w:val="24"/>
          <w:highlight w:val="none"/>
        </w:rPr>
        <w:t xml:space="preserve">三、</w:t>
      </w:r>
      <w:r>
        <w:rPr>
          <w:rFonts w:hint="eastAsia"/>
          <w:sz w:val="24"/>
          <w:highlight w:val="none"/>
        </w:rPr>
        <w:t xml:space="preserve">商务要求的内容填写，必须点对点应答，逐条进行响应）</w:t>
      </w:r>
      <w:r>
        <w:rPr>
          <w:highlight w:val="none"/>
        </w:rPr>
      </w:r>
    </w:p>
    <w:p>
      <w:pPr>
        <w:jc w:val="center"/>
        <w:rPr>
          <w:sz w:val="24"/>
          <w:highlight w:val="none"/>
        </w:rPr>
      </w:pPr>
      <w:r>
        <w:rPr>
          <w:sz w:val="24"/>
          <w:highlight w:val="none"/>
        </w:rPr>
      </w:r>
      <w:r>
        <w:rPr>
          <w:highlight w:val="none"/>
        </w:rPr>
      </w:r>
    </w:p>
    <w:p>
      <w:pPr>
        <w:rPr>
          <w:sz w:val="24"/>
          <w:highlight w:val="none"/>
        </w:rPr>
      </w:pPr>
      <w:r>
        <w:rPr>
          <w:rFonts w:hint="eastAsia"/>
          <w:sz w:val="24"/>
          <w:highlight w:val="none"/>
        </w:rPr>
        <w:t xml:space="preserve">项目名称：</w:t>
      </w:r>
      <w:r>
        <w:rPr>
          <w:highlight w:val="none"/>
        </w:rPr>
      </w:r>
    </w:p>
    <w:p>
      <w:pPr>
        <w:rPr>
          <w:highlight w:val="none"/>
        </w:rPr>
      </w:pPr>
      <w:r>
        <w:rPr>
          <w:rFonts w:hint="eastAsia"/>
          <w:sz w:val="24"/>
          <w:highlight w:val="none"/>
        </w:rPr>
        <w:t xml:space="preserve">项目编号：</w:t>
      </w:r>
      <w:r>
        <w:rPr>
          <w:highlight w:val="none"/>
        </w:rPr>
      </w:r>
    </w:p>
    <w:tbl>
      <w:tblPr>
        <w:tblpPr w:horzAnchor="page" w:tblpXSpec="center" w:vertAnchor="text" w:tblpY="486" w:leftFromText="180" w:topFromText="0" w:rightFromText="180" w:bottomFromText="0"/>
        <w:tblW w:w="9072" w:type="dxa"/>
        <w:jc w:val="center"/>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trPr>
          <w:jc w:val="center"/>
          <w:trHeight w:val="694"/>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rFonts w:hint="eastAsia"/>
                <w:sz w:val="24"/>
                <w:highlight w:val="none"/>
              </w:rPr>
              <w:t xml:space="preserve">序号</w:t>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招标文件商务要求条款</w:t>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投标人商务响应</w:t>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rFonts w:hint="eastAsia"/>
                <w:sz w:val="24"/>
                <w:highlight w:val="none"/>
              </w:rPr>
              <w:t xml:space="preserve">符合</w:t>
            </w:r>
            <w:r>
              <w:rPr>
                <w:rFonts w:hint="eastAsia"/>
                <w:sz w:val="24"/>
                <w:highlight w:val="none"/>
              </w:rPr>
              <w:t xml:space="preserve">/</w:t>
            </w:r>
            <w:r>
              <w:rPr>
                <w:rFonts w:hint="eastAsia"/>
                <w:sz w:val="24"/>
                <w:highlight w:val="none"/>
              </w:rPr>
              <w:t xml:space="preserve">正偏离</w:t>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rFonts w:hint="eastAsia"/>
                <w:sz w:val="24"/>
                <w:highlight w:val="none"/>
              </w:rPr>
              <w:t xml:space="preserve">备注</w:t>
            </w:r>
            <w:r>
              <w:rPr>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sz w:val="24"/>
                <w:highlight w:val="none"/>
              </w:rPr>
            </w:pPr>
            <w:r>
              <w:rPr>
                <w:sz w:val="24"/>
                <w:highlight w:val="none"/>
              </w:rPr>
            </w:r>
            <w:r>
              <w:rPr>
                <w:highlight w:val="none"/>
              </w:rP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sz w:val="24"/>
                <w:highlight w:val="none"/>
              </w:rPr>
            </w:pPr>
            <w:r>
              <w:rPr>
                <w:sz w:val="24"/>
                <w:highlight w:val="none"/>
              </w:rPr>
            </w:r>
            <w:r>
              <w:rPr>
                <w:highlight w:val="none"/>
              </w:rPr>
            </w:r>
          </w:p>
        </w:tc>
      </w:tr>
    </w:tbl>
    <w:p>
      <w:pPr>
        <w:rPr>
          <w:sz w:val="24"/>
          <w:highlight w:val="none"/>
        </w:rPr>
      </w:pPr>
      <w:r>
        <w:rPr>
          <w:sz w:val="24"/>
          <w:highlight w:val="none"/>
        </w:rPr>
      </w:r>
      <w:r>
        <w:rPr>
          <w:highlight w:val="none"/>
        </w:rPr>
      </w:r>
    </w:p>
    <w:p>
      <w:pPr>
        <w:spacing w:before="25" w:after="25" w:line="360" w:lineRule="auto"/>
        <w:rPr>
          <w:rFonts w:ascii="宋体" w:hAnsi="宋体"/>
          <w:b/>
          <w:i/>
          <w:color w:val="0070c0"/>
          <w:szCs w:val="21"/>
          <w:highlight w:val="none"/>
          <w:u w:val="single"/>
        </w:rPr>
      </w:pPr>
      <w:r>
        <w:rPr>
          <w:rFonts w:ascii="宋体" w:hAnsi="宋体"/>
          <w:b/>
          <w:i/>
          <w:color w:val="0070c0"/>
          <w:szCs w:val="21"/>
          <w:highlight w:val="none"/>
          <w:u w:val="single"/>
        </w:rPr>
      </w:r>
      <w:r>
        <w:rPr>
          <w:highlight w:val="none"/>
        </w:rPr>
      </w:r>
    </w:p>
    <w:p>
      <w:pPr>
        <w:spacing w:before="25" w:after="25" w:line="360" w:lineRule="auto"/>
        <w:rPr>
          <w:rFonts w:ascii="宋体" w:hAnsi="宋体" w:cs="宋体"/>
          <w:sz w:val="24"/>
          <w:highlight w:val="none"/>
        </w:rPr>
      </w:pPr>
      <w:r>
        <w:rPr>
          <w:rFonts w:hint="eastAsia" w:ascii="宋体" w:hAnsi="宋体" w:cs="宋体"/>
          <w:sz w:val="24"/>
          <w:highlight w:val="none"/>
        </w:rPr>
        <w:t xml:space="preserve">投标人名称（加盖</w:t>
      </w:r>
      <w:r>
        <w:rPr>
          <w:rFonts w:hint="eastAsia" w:ascii="宋体" w:hAnsi="宋体" w:cs="宋体"/>
          <w:sz w:val="24"/>
          <w:highlight w:val="none"/>
        </w:rPr>
        <w:t xml:space="preserve">C</w:t>
      </w:r>
      <w:r>
        <w:rPr>
          <w:rFonts w:ascii="宋体" w:hAnsi="宋体" w:cs="宋体"/>
          <w:sz w:val="24"/>
          <w:highlight w:val="none"/>
        </w:rPr>
        <w:t xml:space="preserve">A</w:t>
      </w:r>
      <w:r>
        <w:rPr>
          <w:rFonts w:hint="eastAsia" w:ascii="宋体" w:hAnsi="宋体" w:cs="宋体"/>
          <w:sz w:val="24"/>
          <w:highlight w:val="none"/>
        </w:rPr>
        <w:t xml:space="preserve">电子公章）</w:t>
      </w:r>
      <w:r>
        <w:rPr>
          <w:rFonts w:hint="eastAsia" w:ascii="宋体" w:hAnsi="宋体" w:cs="宋体"/>
          <w:sz w:val="24"/>
          <w:highlight w:val="none"/>
          <w:lang w:val="zh-CN"/>
        </w:rPr>
        <w:t xml:space="preserve">：____________</w:t>
      </w:r>
      <w:r>
        <w:rPr>
          <w:highlight w:val="none"/>
        </w:rPr>
      </w:r>
    </w:p>
    <w:p>
      <w:pPr>
        <w:spacing w:before="25" w:after="25" w:line="360" w:lineRule="auto"/>
        <w:rPr>
          <w:rFonts w:ascii="宋体" w:hAnsi="宋体" w:cs="宋体"/>
          <w:sz w:val="24"/>
          <w:highlight w:val="none"/>
        </w:rPr>
      </w:pPr>
      <w:r>
        <w:rPr>
          <w:rFonts w:hint="eastAsia" w:ascii="宋体" w:hAnsi="宋体" w:cs="宋体"/>
          <w:sz w:val="24"/>
          <w:szCs w:val="20"/>
          <w:highlight w:val="none"/>
        </w:rPr>
        <w:t xml:space="preserve">日期：_____年______月______日   </w:t>
      </w:r>
      <w:r>
        <w:rPr>
          <w:highlight w:val="none"/>
        </w:rPr>
      </w:r>
    </w:p>
    <w:p>
      <w:pPr>
        <w:jc w:val="center"/>
        <w:spacing w:before="260" w:line="98" w:lineRule="atLeast"/>
        <w:rPr>
          <w:highlight w:val="none"/>
        </w:rPr>
        <w:outlineLvl w:val="1"/>
      </w:pPr>
      <w:r>
        <w:rPr>
          <w:highlight w:val="none"/>
        </w:rPr>
        <w:br w:type="page" w:clear="all"/>
      </w:r>
      <w:bookmarkStart w:id="272" w:name="_Toc194500902"/>
      <w:r>
        <w:rPr>
          <w:rFonts w:hint="eastAsia" w:ascii="宋体" w:hAnsi="宋体" w:cs="宋体"/>
          <w:color w:val="000000"/>
          <w:sz w:val="32"/>
          <w:highlight w:val="none"/>
        </w:rPr>
        <w:t xml:space="preserve">十一</w:t>
      </w:r>
      <w:r>
        <w:rPr>
          <w:rFonts w:ascii="宋体" w:hAnsi="宋体" w:cs="宋体"/>
          <w:color w:val="000000"/>
          <w:sz w:val="32"/>
          <w:highlight w:val="none"/>
        </w:rPr>
        <w:t xml:space="preserve">、服务方案</w:t>
      </w:r>
      <w:bookmarkEnd w:id="268"/>
      <w:r>
        <w:rPr>
          <w:highlight w:val="none"/>
        </w:rPr>
      </w:r>
      <w:bookmarkEnd w:id="269"/>
      <w:r>
        <w:rPr>
          <w:highlight w:val="none"/>
        </w:rPr>
      </w:r>
      <w:bookmarkEnd w:id="270"/>
      <w:r>
        <w:rPr>
          <w:highlight w:val="none"/>
        </w:rPr>
      </w:r>
      <w:bookmarkEnd w:id="271"/>
      <w:r>
        <w:rPr>
          <w:highlight w:val="none"/>
        </w:rPr>
      </w:r>
      <w:bookmarkEnd w:id="272"/>
      <w:r>
        <w:rPr>
          <w:highlight w:val="none"/>
        </w:rPr>
      </w:r>
      <w:r>
        <w:rPr>
          <w:highlight w:val="none"/>
        </w:rPr>
      </w:r>
    </w:p>
    <w:p>
      <w:pPr>
        <w:ind w:left="420"/>
        <w:jc w:val="center"/>
        <w:rPr>
          <w:highlight w:val="none"/>
        </w:rPr>
      </w:pPr>
      <w:r>
        <w:rPr>
          <w:rFonts w:ascii="宋体" w:hAnsi="宋体" w:cs="宋体"/>
          <w:color w:val="ff0000"/>
          <w:sz w:val="24"/>
          <w:highlight w:val="none"/>
        </w:rPr>
        <w:t xml:space="preserve">投标人须根据本项目的采购需求及评</w:t>
      </w:r>
      <w:r>
        <w:rPr>
          <w:rFonts w:hint="eastAsia" w:ascii="宋体" w:hAnsi="宋体" w:cs="宋体"/>
          <w:color w:val="ff0000"/>
          <w:sz w:val="24"/>
          <w:highlight w:val="none"/>
        </w:rPr>
        <w:t xml:space="preserve">标</w:t>
      </w:r>
      <w:r>
        <w:rPr>
          <w:rFonts w:ascii="宋体" w:hAnsi="宋体" w:cs="宋体"/>
          <w:color w:val="ff0000"/>
          <w:sz w:val="24"/>
          <w:highlight w:val="none"/>
        </w:rPr>
        <w:t xml:space="preserve">标准的要求编制项目服务方案</w:t>
      </w:r>
      <w:r>
        <w:rPr>
          <w:rFonts w:hint="eastAsia" w:ascii="宋体" w:hAnsi="宋体" w:cs="宋体"/>
          <w:color w:val="ff0000"/>
          <w:sz w:val="24"/>
          <w:highlight w:val="none"/>
        </w:rPr>
        <w:t xml:space="preserve">按顺序编写</w:t>
      </w:r>
      <w:r>
        <w:rPr>
          <w:rFonts w:ascii="宋体" w:hAnsi="宋体" w:cs="宋体"/>
          <w:color w:val="ff0000"/>
          <w:sz w:val="24"/>
          <w:highlight w:val="none"/>
        </w:rPr>
        <w:t xml:space="preserve">，格式自拟</w:t>
      </w:r>
      <w:r>
        <w:rPr>
          <w:highlight w:val="none"/>
        </w:rPr>
      </w:r>
    </w:p>
    <w:p>
      <w:pPr>
        <w:rPr>
          <w:highlight w:val="none"/>
        </w:rPr>
      </w:pPr>
      <w:r>
        <w:rPr>
          <w:highlight w:val="none"/>
        </w:rPr>
        <w:br w:type="page" w:clear="all"/>
      </w:r>
      <w:r>
        <w:rPr>
          <w:highlight w:val="none"/>
        </w:rPr>
      </w:r>
    </w:p>
    <w:p>
      <w:pPr>
        <w:jc w:val="center"/>
        <w:spacing w:before="260" w:line="98" w:lineRule="atLeast"/>
        <w:rPr>
          <w:highlight w:val="none"/>
        </w:rPr>
        <w:outlineLvl w:val="1"/>
      </w:pPr>
      <w:r>
        <w:rPr>
          <w:highlight w:val="none"/>
        </w:rPr>
      </w:r>
      <w:bookmarkStart w:id="273" w:name="_Toc23789"/>
      <w:r>
        <w:rPr>
          <w:highlight w:val="none"/>
        </w:rPr>
      </w:r>
      <w:bookmarkStart w:id="274" w:name="_Toc3537"/>
      <w:r>
        <w:rPr>
          <w:highlight w:val="none"/>
        </w:rPr>
      </w:r>
      <w:bookmarkStart w:id="275" w:name="_Toc32719"/>
      <w:r>
        <w:rPr>
          <w:highlight w:val="none"/>
        </w:rPr>
      </w:r>
      <w:bookmarkStart w:id="276" w:name="_Toc18114"/>
      <w:r>
        <w:rPr>
          <w:highlight w:val="none"/>
        </w:rPr>
      </w:r>
      <w:bookmarkStart w:id="277" w:name="_Toc194500903"/>
      <w:r>
        <w:rPr>
          <w:rFonts w:ascii="宋体" w:hAnsi="宋体" w:cs="宋体"/>
          <w:color w:val="000000"/>
          <w:sz w:val="30"/>
          <w:szCs w:val="30"/>
          <w:highlight w:val="none"/>
        </w:rPr>
        <w:t xml:space="preserve">十</w:t>
      </w:r>
      <w:r>
        <w:rPr>
          <w:rFonts w:hint="eastAsia" w:ascii="宋体" w:hAnsi="宋体" w:cs="宋体"/>
          <w:color w:val="000000"/>
          <w:sz w:val="30"/>
          <w:szCs w:val="30"/>
          <w:highlight w:val="none"/>
        </w:rPr>
        <w:t xml:space="preserve">二</w:t>
      </w:r>
      <w:r>
        <w:rPr>
          <w:rFonts w:ascii="宋体" w:hAnsi="宋体" w:cs="宋体"/>
          <w:color w:val="000000"/>
          <w:sz w:val="30"/>
          <w:szCs w:val="30"/>
          <w:highlight w:val="none"/>
        </w:rPr>
        <w:t xml:space="preserve">、</w:t>
      </w:r>
      <w:bookmarkStart w:id="278" w:name="_Toc24522"/>
      <w:r>
        <w:rPr>
          <w:highlight w:val="none"/>
        </w:rPr>
      </w:r>
      <w:bookmarkStart w:id="279" w:name="_Toc19560"/>
      <w:r>
        <w:rPr>
          <w:highlight w:val="none"/>
        </w:rPr>
      </w:r>
      <w:bookmarkStart w:id="280" w:name="_Toc773"/>
      <w:r>
        <w:rPr>
          <w:highlight w:val="none"/>
        </w:rPr>
      </w:r>
      <w:bookmarkStart w:id="281" w:name="_Toc4782"/>
      <w:r>
        <w:rPr>
          <w:highlight w:val="none"/>
        </w:rPr>
      </w:r>
      <w:bookmarkStart w:id="282" w:name="_Toc194500904"/>
      <w:r>
        <w:rPr>
          <w:highlight w:val="none"/>
        </w:rPr>
      </w:r>
      <w:bookmarkEnd w:id="273"/>
      <w:r>
        <w:rPr>
          <w:highlight w:val="none"/>
        </w:rPr>
      </w:r>
      <w:bookmarkEnd w:id="274"/>
      <w:r>
        <w:rPr>
          <w:highlight w:val="none"/>
        </w:rPr>
      </w:r>
      <w:bookmarkEnd w:id="275"/>
      <w:r>
        <w:rPr>
          <w:highlight w:val="none"/>
        </w:rPr>
      </w:r>
      <w:bookmarkEnd w:id="276"/>
      <w:r>
        <w:rPr>
          <w:highlight w:val="none"/>
        </w:rPr>
      </w:r>
      <w:bookmarkEnd w:id="277"/>
      <w:r>
        <w:rPr>
          <w:rFonts w:ascii="宋体" w:hAnsi="宋体" w:cs="宋体"/>
          <w:color w:val="000000"/>
          <w:sz w:val="32"/>
          <w:highlight w:val="none"/>
        </w:rPr>
        <w:t xml:space="preserve">投标人认为需要提供的其它资料</w:t>
      </w:r>
      <w:bookmarkEnd w:id="278"/>
      <w:r>
        <w:rPr>
          <w:highlight w:val="none"/>
        </w:rPr>
      </w:r>
      <w:bookmarkEnd w:id="279"/>
      <w:r>
        <w:rPr>
          <w:highlight w:val="none"/>
        </w:rPr>
      </w:r>
      <w:bookmarkEnd w:id="280"/>
      <w:r>
        <w:rPr>
          <w:highlight w:val="none"/>
        </w:rPr>
      </w:r>
      <w:bookmarkEnd w:id="281"/>
      <w:r>
        <w:rPr>
          <w:rFonts w:hint="eastAsia" w:ascii="宋体" w:hAnsi="宋体" w:cs="宋体"/>
          <w:color w:val="000000"/>
          <w:sz w:val="32"/>
          <w:highlight w:val="none"/>
        </w:rPr>
        <w:t xml:space="preserve">（如有）</w:t>
      </w:r>
      <w:bookmarkEnd w:id="282"/>
      <w:r>
        <w:rPr>
          <w:highlight w:val="none"/>
        </w:rPr>
      </w:r>
      <w:r>
        <w:rPr>
          <w:highlight w:val="none"/>
        </w:rPr>
      </w:r>
    </w:p>
    <w:p>
      <w:pPr>
        <w:jc w:val="center"/>
        <w:rPr>
          <w:rFonts w:ascii="宋体" w:hAnsi="宋体" w:cs="宋体"/>
          <w:color w:val="000000"/>
          <w:sz w:val="28"/>
          <w:highlight w:val="none"/>
        </w:rPr>
      </w:pPr>
      <w:r>
        <w:rPr>
          <w:rFonts w:ascii="宋体" w:hAnsi="宋体" w:cs="宋体"/>
          <w:color w:val="000000"/>
          <w:sz w:val="28"/>
          <w:highlight w:val="none"/>
        </w:rPr>
        <w:t xml:space="preserve">（评分或招标文件中要求提供的材料，格式自拟）</w:t>
      </w:r>
      <w:r>
        <w:rPr>
          <w:highlight w:val="none"/>
        </w:rPr>
      </w:r>
    </w:p>
    <w:p>
      <w:pPr>
        <w:rPr>
          <w:highlight w:val="none"/>
        </w:rPr>
      </w:pPr>
      <w:r>
        <w:rPr>
          <w:rFonts w:ascii="宋体" w:hAnsi="宋体" w:cs="宋体"/>
          <w:b/>
          <w:bCs/>
          <w:highlight w:val="none"/>
        </w:rPr>
        <w:t xml:space="preserve">节能产品认证文件</w:t>
      </w:r>
      <w:r>
        <w:rPr>
          <w:highlight w:val="none"/>
        </w:rPr>
      </w:r>
    </w:p>
    <w:p>
      <w:pPr>
        <w:ind w:firstLine="480"/>
        <w:spacing w:line="360" w:lineRule="auto"/>
        <w:rPr>
          <w:highlight w:val="none"/>
        </w:rPr>
      </w:pPr>
      <w:r>
        <w:rPr>
          <w:rFonts w:ascii="宋体" w:hAnsi="宋体" w:cs="宋体"/>
          <w:highlight w:val="none"/>
        </w:rPr>
        <w:t xml:space="preserve">提供其投标产品在《节能产品政府采购清单》中相应的页面截图及相关证明材料</w:t>
      </w:r>
      <w:r>
        <w:rPr>
          <w:highlight w:val="none"/>
        </w:rPr>
      </w:r>
    </w:p>
    <w:p>
      <w:pPr>
        <w:rPr>
          <w:highlight w:val="none"/>
        </w:rPr>
      </w:pPr>
      <w:r>
        <w:rPr>
          <w:rFonts w:ascii="宋体" w:hAnsi="宋体" w:cs="宋体"/>
          <w:b/>
          <w:bCs/>
          <w:highlight w:val="none"/>
        </w:rPr>
        <w:t xml:space="preserve">环境标志产品认证文件</w:t>
      </w:r>
      <w:r>
        <w:rPr>
          <w:highlight w:val="none"/>
        </w:rPr>
      </w:r>
    </w:p>
    <w:p>
      <w:pPr>
        <w:ind w:firstLine="480"/>
        <w:spacing w:line="360" w:lineRule="auto"/>
        <w:rPr>
          <w:rFonts w:ascii="宋体" w:hAnsi="宋体" w:cs="宋体"/>
          <w:highlight w:val="none"/>
        </w:rPr>
      </w:pPr>
      <w:r>
        <w:rPr>
          <w:rFonts w:ascii="宋体" w:hAnsi="宋体" w:cs="宋体"/>
          <w:highlight w:val="none"/>
        </w:rPr>
        <w:t xml:space="preserve">提供其投标产品在《环境标志产品政府采购清单》中相应的页面截图及相关证明材料</w:t>
      </w:r>
      <w:r>
        <w:rPr>
          <w:highlight w:val="none"/>
        </w:rPr>
      </w:r>
    </w:p>
    <w:p>
      <w:pPr>
        <w:jc w:val="left"/>
        <w:spacing w:line="500" w:lineRule="atLeast"/>
        <w:rPr>
          <w:highlight w:val="none"/>
        </w:rPr>
      </w:pPr>
      <w:r>
        <w:rPr>
          <w:rFonts w:ascii="宋体" w:hAnsi="宋体" w:cs="宋体"/>
          <w:b/>
          <w:bCs/>
          <w:highlight w:val="none"/>
        </w:rPr>
        <w:t xml:space="preserve">业绩表</w:t>
      </w:r>
      <w:r>
        <w:rPr>
          <w:rFonts w:hint="eastAsia" w:ascii="宋体" w:hAnsi="宋体" w:cs="宋体"/>
          <w:highlight w:val="none"/>
        </w:rPr>
        <w:t xml:space="preserve">（格式自拟，仅供参考）</w:t>
      </w:r>
      <w:r>
        <w:rPr>
          <w:highlight w:val="none"/>
        </w:rPr>
      </w:r>
    </w:p>
    <w:tbl>
      <w:tblPr>
        <w:tblStyle w:val="1061"/>
        <w:tblW w:w="4750" w:type="pct"/>
        <w:tblInd w:w="2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509"/>
        <w:gridCol w:w="1000"/>
        <w:gridCol w:w="1717"/>
        <w:gridCol w:w="637"/>
        <w:gridCol w:w="863"/>
        <w:gridCol w:w="1273"/>
        <w:gridCol w:w="750"/>
        <w:gridCol w:w="1121"/>
      </w:tblGrid>
      <w:tr>
        <w:trPr>
          <w:trHeight w:val="840"/>
        </w:trPr>
        <w:tc>
          <w:tcPr>
            <w:tcBorders>
              <w:bottom w:val="single" w:color="000000" w:sz="6" w:space="0"/>
              <w:right w:val="single" w:color="000000" w:sz="6" w:space="0"/>
            </w:tcBorders>
            <w:tcMar>
              <w:left w:w="20" w:type="dxa"/>
              <w:top w:w="20" w:type="dxa"/>
              <w:right w:w="20" w:type="dxa"/>
              <w:bottom w:w="8" w:type="dxa"/>
            </w:tcMar>
            <w:tcW w:w="509"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序号</w:t>
            </w:r>
            <w:r>
              <w:rPr>
                <w:highlight w:val="none"/>
              </w:rPr>
            </w:r>
          </w:p>
        </w:tc>
        <w:tc>
          <w:tcPr>
            <w:tcBorders>
              <w:bottom w:val="single" w:color="000000" w:sz="6" w:space="0"/>
              <w:right w:val="single" w:color="000000" w:sz="6" w:space="0"/>
            </w:tcBorders>
            <w:tcMar>
              <w:left w:w="25" w:type="dxa"/>
              <w:top w:w="20" w:type="dxa"/>
              <w:right w:w="20" w:type="dxa"/>
              <w:bottom w:w="8" w:type="dxa"/>
            </w:tcMar>
            <w:tcW w:w="1000"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项目名称</w:t>
            </w:r>
            <w:r>
              <w:rPr>
                <w:highlight w:val="none"/>
              </w:rPr>
            </w:r>
          </w:p>
        </w:tc>
        <w:tc>
          <w:tcPr>
            <w:tcBorders>
              <w:bottom w:val="single" w:color="000000" w:sz="6" w:space="0"/>
              <w:right w:val="single" w:color="000000" w:sz="6" w:space="0"/>
            </w:tcBorders>
            <w:tcMar>
              <w:left w:w="25" w:type="dxa"/>
              <w:top w:w="20" w:type="dxa"/>
              <w:right w:w="20" w:type="dxa"/>
              <w:bottom w:w="8" w:type="dxa"/>
            </w:tcMar>
            <w:tcW w:w="1717"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供货设备清单</w:t>
            </w:r>
            <w:r>
              <w:rPr>
                <w:highlight w:val="none"/>
              </w:rPr>
            </w:r>
          </w:p>
          <w:p>
            <w:pPr>
              <w:jc w:val="center"/>
              <w:rPr>
                <w:color w:val="000000"/>
                <w:highlight w:val="none"/>
              </w:rPr>
            </w:pPr>
            <w:r>
              <w:rPr>
                <w:rFonts w:ascii="宋体" w:hAnsi="宋体" w:eastAsia="宋体" w:cs="宋体"/>
                <w:color w:val="000000"/>
                <w:highlight w:val="none"/>
              </w:rPr>
              <w:t xml:space="preserve">（品牌、型号）</w:t>
            </w:r>
            <w:r>
              <w:rPr>
                <w:highlight w:val="none"/>
              </w:rPr>
            </w:r>
          </w:p>
        </w:tc>
        <w:tc>
          <w:tcPr>
            <w:tcBorders>
              <w:bottom w:val="single" w:color="000000" w:sz="6" w:space="0"/>
              <w:right w:val="single" w:color="000000" w:sz="6" w:space="0"/>
            </w:tcBorders>
            <w:tcMar>
              <w:left w:w="25" w:type="dxa"/>
              <w:top w:w="20" w:type="dxa"/>
              <w:right w:w="20" w:type="dxa"/>
              <w:bottom w:w="8" w:type="dxa"/>
            </w:tcMar>
            <w:tcW w:w="637"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数量</w:t>
            </w:r>
            <w:r>
              <w:rPr>
                <w:highlight w:val="none"/>
              </w:rPr>
            </w:r>
          </w:p>
        </w:tc>
        <w:tc>
          <w:tcPr>
            <w:tcBorders>
              <w:bottom w:val="single" w:color="000000" w:sz="6" w:space="0"/>
              <w:right w:val="single" w:color="000000" w:sz="6" w:space="0"/>
            </w:tcBorders>
            <w:tcMar>
              <w:left w:w="25" w:type="dxa"/>
              <w:top w:w="20" w:type="dxa"/>
              <w:right w:w="20" w:type="dxa"/>
              <w:bottom w:w="8" w:type="dxa"/>
            </w:tcMar>
            <w:tcW w:w="863"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签约</w:t>
            </w:r>
            <w:r>
              <w:rPr>
                <w:highlight w:val="none"/>
              </w:rPr>
            </w:r>
          </w:p>
          <w:p>
            <w:pPr>
              <w:jc w:val="center"/>
              <w:rPr>
                <w:color w:val="000000"/>
                <w:highlight w:val="none"/>
              </w:rPr>
            </w:pPr>
            <w:r>
              <w:rPr>
                <w:rFonts w:ascii="宋体" w:hAnsi="宋体" w:eastAsia="宋体" w:cs="宋体"/>
                <w:color w:val="000000"/>
                <w:highlight w:val="none"/>
              </w:rPr>
              <w:t xml:space="preserve">日期</w:t>
            </w:r>
            <w:r>
              <w:rPr>
                <w:highlight w:val="none"/>
              </w:rPr>
            </w:r>
          </w:p>
        </w:tc>
        <w:tc>
          <w:tcPr>
            <w:tcBorders>
              <w:bottom w:val="single" w:color="000000" w:sz="6" w:space="0"/>
              <w:right w:val="single" w:color="000000" w:sz="6" w:space="0"/>
            </w:tcBorders>
            <w:tcMar>
              <w:left w:w="25" w:type="dxa"/>
              <w:top w:w="20" w:type="dxa"/>
              <w:right w:w="20" w:type="dxa"/>
              <w:bottom w:w="8" w:type="dxa"/>
            </w:tcMar>
            <w:tcW w:w="1273"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货物合同价</w:t>
            </w:r>
            <w:r>
              <w:rPr>
                <w:highlight w:val="none"/>
              </w:rPr>
            </w:r>
          </w:p>
        </w:tc>
        <w:tc>
          <w:tcPr>
            <w:tcBorders>
              <w:bottom w:val="single" w:color="000000" w:sz="6" w:space="0"/>
              <w:right w:val="single" w:color="000000" w:sz="6" w:space="0"/>
            </w:tcBorders>
            <w:tcMar>
              <w:left w:w="25" w:type="dxa"/>
              <w:top w:w="20" w:type="dxa"/>
              <w:right w:w="20" w:type="dxa"/>
              <w:bottom w:w="8" w:type="dxa"/>
            </w:tcMar>
            <w:tcW w:w="750"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业主 名称</w:t>
            </w:r>
            <w:r>
              <w:rPr>
                <w:highlight w:val="none"/>
              </w:rPr>
            </w:r>
          </w:p>
        </w:tc>
        <w:tc>
          <w:tcPr>
            <w:tcBorders>
              <w:bottom w:val="single" w:color="000000" w:sz="6" w:space="0"/>
            </w:tcBorders>
            <w:tcMar>
              <w:left w:w="25" w:type="dxa"/>
              <w:top w:w="20" w:type="dxa"/>
              <w:right w:w="20" w:type="dxa"/>
              <w:bottom w:w="8" w:type="dxa"/>
            </w:tcMar>
            <w:tcW w:w="1121" w:type="dxa"/>
            <w:vAlign w:val="center"/>
            <w:textDirection w:val="lrTb"/>
            <w:noWrap w:val="false"/>
          </w:tcPr>
          <w:p>
            <w:pPr>
              <w:jc w:val="center"/>
              <w:rPr>
                <w:color w:val="000000"/>
                <w:highlight w:val="none"/>
              </w:rPr>
            </w:pPr>
            <w:r>
              <w:rPr>
                <w:rFonts w:ascii="宋体" w:hAnsi="宋体" w:eastAsia="宋体" w:cs="宋体"/>
                <w:color w:val="000000"/>
                <w:highlight w:val="none"/>
              </w:rPr>
              <w:t xml:space="preserve">地址/电话/传真</w:t>
            </w:r>
            <w:r>
              <w:rPr>
                <w:highlight w:val="none"/>
              </w:rP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color w:val="000000"/>
                <w:highlight w:val="none"/>
              </w:rPr>
            </w:pPr>
            <w:r>
              <w:rPr>
                <w:rFonts w:ascii="宋体" w:hAnsi="宋体" w:eastAsia="宋体" w:cs="宋体"/>
                <w:color w:val="000000"/>
                <w:highlight w:val="none"/>
              </w:rPr>
              <w:t xml:space="preserve">1</w:t>
            </w:r>
            <w:r>
              <w:rPr>
                <w:highlight w:val="none"/>
              </w:rP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color w:val="000000"/>
                <w:highlight w:val="none"/>
              </w:rPr>
            </w:pPr>
            <w:r>
              <w:rPr>
                <w:color w:val="000000"/>
                <w:highlight w:val="none"/>
              </w:rPr>
            </w:r>
            <w:r>
              <w:rPr>
                <w:highlight w:val="none"/>
              </w:rP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color w:val="000000"/>
                <w:highlight w:val="none"/>
              </w:rPr>
            </w:pPr>
            <w:r>
              <w:rPr>
                <w:rFonts w:ascii="宋体" w:hAnsi="宋体" w:eastAsia="宋体" w:cs="宋体"/>
                <w:color w:val="000000"/>
                <w:highlight w:val="none"/>
              </w:rPr>
              <w:t xml:space="preserve">2</w:t>
            </w:r>
            <w:r>
              <w:rPr>
                <w:highlight w:val="none"/>
              </w:rP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color w:val="000000"/>
                <w:highlight w:val="none"/>
              </w:rPr>
            </w:pPr>
            <w:r>
              <w:rPr>
                <w:color w:val="000000"/>
                <w:highlight w:val="none"/>
              </w:rPr>
            </w:r>
            <w:r>
              <w:rPr>
                <w:highlight w:val="none"/>
              </w:rP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r>
      <w:tr>
        <w:trPr>
          <w:trHeight w:val="499"/>
        </w:trPr>
        <w:tc>
          <w:tcPr>
            <w:tcBorders>
              <w:bottom w:val="single" w:color="000000" w:sz="6" w:space="0"/>
              <w:right w:val="single" w:color="000000" w:sz="6" w:space="0"/>
            </w:tcBorders>
            <w:tcMar>
              <w:left w:w="20" w:type="dxa"/>
              <w:top w:w="25" w:type="dxa"/>
              <w:right w:w="20" w:type="dxa"/>
              <w:bottom w:w="8" w:type="dxa"/>
            </w:tcMar>
            <w:tcW w:w="509" w:type="dxa"/>
            <w:vAlign w:val="bottom"/>
            <w:textDirection w:val="lrTb"/>
            <w:noWrap w:val="false"/>
          </w:tcPr>
          <w:p>
            <w:pPr>
              <w:jc w:val="center"/>
              <w:rPr>
                <w:color w:val="000000"/>
                <w:highlight w:val="none"/>
              </w:rPr>
            </w:pPr>
            <w:r>
              <w:rPr>
                <w:rFonts w:ascii="宋体" w:hAnsi="宋体" w:eastAsia="宋体" w:cs="宋体"/>
                <w:color w:val="000000"/>
                <w:highlight w:val="none"/>
              </w:rPr>
              <w:t xml:space="preserve">3</w:t>
            </w:r>
            <w:r>
              <w:rPr>
                <w:highlight w:val="none"/>
              </w:rPr>
            </w:r>
          </w:p>
        </w:tc>
        <w:tc>
          <w:tcPr>
            <w:tcBorders>
              <w:bottom w:val="single" w:color="000000" w:sz="6" w:space="0"/>
              <w:right w:val="single" w:color="000000" w:sz="6" w:space="0"/>
            </w:tcBorders>
            <w:tcMar>
              <w:left w:w="25" w:type="dxa"/>
              <w:top w:w="25" w:type="dxa"/>
              <w:right w:w="20" w:type="dxa"/>
              <w:bottom w:w="8" w:type="dxa"/>
            </w:tcMar>
            <w:tcW w:w="100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1717"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637" w:type="dxa"/>
            <w:vAlign w:val="bottom"/>
            <w:textDirection w:val="lrTb"/>
            <w:noWrap w:val="false"/>
          </w:tcPr>
          <w:p>
            <w:pPr>
              <w:rPr>
                <w:color w:val="000000"/>
                <w:highlight w:val="none"/>
              </w:rPr>
            </w:pPr>
            <w:r>
              <w:rPr>
                <w:color w:val="000000"/>
                <w:highlight w:val="none"/>
              </w:rPr>
            </w:r>
            <w:r>
              <w:rPr>
                <w:highlight w:val="none"/>
              </w:rPr>
            </w:r>
          </w:p>
        </w:tc>
        <w:tc>
          <w:tcPr>
            <w:tcBorders>
              <w:bottom w:val="single" w:color="000000" w:sz="6" w:space="0"/>
              <w:right w:val="single" w:color="000000" w:sz="6" w:space="0"/>
            </w:tcBorders>
            <w:tcMar>
              <w:left w:w="25" w:type="dxa"/>
              <w:top w:w="25" w:type="dxa"/>
              <w:right w:w="20" w:type="dxa"/>
              <w:bottom w:w="8" w:type="dxa"/>
            </w:tcMar>
            <w:tcW w:w="86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127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right w:val="single" w:color="000000" w:sz="6" w:space="0"/>
            </w:tcBorders>
            <w:tcMar>
              <w:left w:w="25" w:type="dxa"/>
              <w:top w:w="25" w:type="dxa"/>
              <w:right w:w="20" w:type="dxa"/>
              <w:bottom w:w="8" w:type="dxa"/>
            </w:tcMar>
            <w:tcW w:w="75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bottom w:val="single" w:color="000000" w:sz="6" w:space="0"/>
            </w:tcBorders>
            <w:tcMar>
              <w:left w:w="25" w:type="dxa"/>
              <w:top w:w="25" w:type="dxa"/>
              <w:right w:w="20" w:type="dxa"/>
              <w:bottom w:w="8" w:type="dxa"/>
            </w:tcMar>
            <w:tcW w:w="1121"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r>
      <w:tr>
        <w:trPr>
          <w:trHeight w:val="499"/>
        </w:trPr>
        <w:tc>
          <w:tcPr>
            <w:tcBorders>
              <w:right w:val="single" w:color="000000" w:sz="6" w:space="0"/>
            </w:tcBorders>
            <w:tcMar>
              <w:left w:w="20" w:type="dxa"/>
              <w:top w:w="25" w:type="dxa"/>
              <w:right w:w="20" w:type="dxa"/>
              <w:bottom w:w="8" w:type="dxa"/>
            </w:tcMar>
            <w:tcW w:w="509" w:type="dxa"/>
            <w:vAlign w:val="bottom"/>
            <w:textDirection w:val="lrTb"/>
            <w:noWrap w:val="false"/>
          </w:tcPr>
          <w:p>
            <w:pPr>
              <w:rPr>
                <w:color w:val="000000"/>
                <w:highlight w:val="none"/>
              </w:rPr>
            </w:pPr>
            <w:r>
              <w:rPr>
                <w:rFonts w:ascii="宋体" w:hAnsi="宋体" w:eastAsia="宋体" w:cs="宋体"/>
                <w:color w:val="000000"/>
                <w:highlight w:val="none"/>
              </w:rPr>
              <w:t xml:space="preserve">……</w:t>
            </w:r>
            <w:r>
              <w:rPr>
                <w:highlight w:val="none"/>
              </w:rPr>
            </w:r>
          </w:p>
        </w:tc>
        <w:tc>
          <w:tcPr>
            <w:tcBorders>
              <w:right w:val="single" w:color="000000" w:sz="6" w:space="0"/>
            </w:tcBorders>
            <w:tcMar>
              <w:left w:w="25" w:type="dxa"/>
              <w:top w:w="25" w:type="dxa"/>
              <w:right w:w="20" w:type="dxa"/>
              <w:bottom w:w="8" w:type="dxa"/>
            </w:tcMar>
            <w:tcW w:w="100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right w:val="single" w:color="000000" w:sz="6" w:space="0"/>
            </w:tcBorders>
            <w:tcMar>
              <w:left w:w="25" w:type="dxa"/>
              <w:top w:w="25" w:type="dxa"/>
              <w:right w:w="20" w:type="dxa"/>
              <w:bottom w:w="8" w:type="dxa"/>
            </w:tcMar>
            <w:tcW w:w="1717"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right w:val="single" w:color="000000" w:sz="6" w:space="0"/>
            </w:tcBorders>
            <w:tcMar>
              <w:left w:w="25" w:type="dxa"/>
              <w:top w:w="25" w:type="dxa"/>
              <w:right w:w="20" w:type="dxa"/>
              <w:bottom w:w="8" w:type="dxa"/>
            </w:tcMar>
            <w:tcW w:w="637" w:type="dxa"/>
            <w:vAlign w:val="bottom"/>
            <w:textDirection w:val="lrTb"/>
            <w:noWrap w:val="false"/>
          </w:tcPr>
          <w:p>
            <w:pPr>
              <w:rPr>
                <w:color w:val="000000"/>
                <w:highlight w:val="none"/>
              </w:rPr>
            </w:pPr>
            <w:r>
              <w:rPr>
                <w:color w:val="000000"/>
                <w:highlight w:val="none"/>
              </w:rPr>
            </w:r>
            <w:r>
              <w:rPr>
                <w:highlight w:val="none"/>
              </w:rPr>
            </w:r>
          </w:p>
        </w:tc>
        <w:tc>
          <w:tcPr>
            <w:tcBorders>
              <w:right w:val="single" w:color="000000" w:sz="6" w:space="0"/>
            </w:tcBorders>
            <w:tcMar>
              <w:left w:w="25" w:type="dxa"/>
              <w:top w:w="25" w:type="dxa"/>
              <w:right w:w="20" w:type="dxa"/>
              <w:bottom w:w="8" w:type="dxa"/>
            </w:tcMar>
            <w:tcW w:w="86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right w:val="single" w:color="000000" w:sz="6" w:space="0"/>
            </w:tcBorders>
            <w:tcMar>
              <w:left w:w="25" w:type="dxa"/>
              <w:top w:w="25" w:type="dxa"/>
              <w:right w:w="20" w:type="dxa"/>
              <w:bottom w:w="8" w:type="dxa"/>
            </w:tcMar>
            <w:tcW w:w="1273"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Borders>
              <w:right w:val="single" w:color="000000" w:sz="6" w:space="0"/>
            </w:tcBorders>
            <w:tcMar>
              <w:left w:w="25" w:type="dxa"/>
              <w:top w:w="25" w:type="dxa"/>
              <w:right w:w="20" w:type="dxa"/>
              <w:bottom w:w="8" w:type="dxa"/>
            </w:tcMar>
            <w:tcW w:w="750"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c>
          <w:tcPr>
            <w:tcMar>
              <w:left w:w="25" w:type="dxa"/>
              <w:top w:w="25" w:type="dxa"/>
              <w:right w:w="20" w:type="dxa"/>
              <w:bottom w:w="8" w:type="dxa"/>
            </w:tcMar>
            <w:tcW w:w="1121" w:type="dxa"/>
            <w:vAlign w:val="bottom"/>
            <w:textDirection w:val="lrTb"/>
            <w:noWrap w:val="false"/>
          </w:tcPr>
          <w:p>
            <w:pPr>
              <w:rPr>
                <w:color w:val="000000"/>
                <w:highlight w:val="none"/>
              </w:rPr>
            </w:pPr>
            <w:r>
              <w:rPr>
                <w:rFonts w:ascii="宋体" w:hAnsi="宋体" w:eastAsia="宋体" w:cs="宋体"/>
                <w:color w:val="000000"/>
                <w:highlight w:val="none"/>
              </w:rPr>
              <w:t xml:space="preserve">　</w:t>
            </w:r>
            <w:r>
              <w:rPr>
                <w:highlight w:val="none"/>
              </w:rPr>
            </w:r>
          </w:p>
        </w:tc>
      </w:tr>
    </w:tbl>
    <w:p>
      <w:pPr>
        <w:spacing w:line="400" w:lineRule="atLeast"/>
        <w:rPr>
          <w:highlight w:val="none"/>
        </w:rPr>
      </w:pPr>
      <w:r>
        <w:rPr>
          <w:highlight w:val="none"/>
        </w:rPr>
      </w:r>
      <w:r>
        <w:rPr>
          <w:highlight w:val="none"/>
        </w:rPr>
      </w:r>
    </w:p>
    <w:p>
      <w:pPr>
        <w:spacing w:line="400" w:lineRule="atLeast"/>
        <w:rPr>
          <w:highlight w:val="none"/>
        </w:rPr>
      </w:pPr>
      <w:r>
        <w:rPr>
          <w:highlight w:val="none"/>
        </w:rPr>
      </w:r>
      <w:r>
        <w:rPr>
          <w:highlight w:val="none"/>
        </w:rPr>
      </w:r>
    </w:p>
    <w:p>
      <w:pPr>
        <w:spacing w:line="400" w:lineRule="atLeast"/>
        <w:rPr>
          <w:highlight w:val="none"/>
        </w:rPr>
      </w:pPr>
      <w:r>
        <w:rPr>
          <w:highlight w:val="none"/>
        </w:rPr>
      </w:r>
      <w:r>
        <w:rPr>
          <w:highlight w:val="none"/>
        </w:rPr>
      </w:r>
    </w:p>
    <w:p>
      <w:pPr>
        <w:spacing w:before="25" w:after="25"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highlight w:val="none"/>
        </w:rPr>
        <w:t xml:space="preserve">投标人名称（加盖电子公章）</w:t>
      </w:r>
      <w:r>
        <w:rPr>
          <w:rFonts w:hint="eastAsia" w:cs="宋体" w:asciiTheme="minorEastAsia" w:hAnsiTheme="minorEastAsia" w:eastAsiaTheme="minorEastAsia"/>
          <w:sz w:val="24"/>
          <w:highlight w:val="none"/>
          <w:lang w:val="zh-CN"/>
        </w:rPr>
        <w:t xml:space="preserve">：____________</w:t>
      </w:r>
      <w:r>
        <w:rPr>
          <w:highlight w:val="none"/>
        </w:rPr>
      </w:r>
    </w:p>
    <w:p>
      <w:pPr>
        <w:spacing w:before="25" w:after="25" w:line="360" w:lineRule="auto"/>
        <w:rPr>
          <w:rFonts w:cs="宋体" w:asciiTheme="minorEastAsia" w:hAnsiTheme="minorEastAsia" w:eastAsiaTheme="minorEastAsia"/>
          <w:sz w:val="24"/>
          <w:highlight w:val="none"/>
        </w:rPr>
      </w:pPr>
      <w:r>
        <w:rPr>
          <w:rFonts w:hint="eastAsia" w:cs="宋体" w:asciiTheme="minorEastAsia" w:hAnsiTheme="minorEastAsia" w:eastAsiaTheme="minorEastAsia"/>
          <w:sz w:val="24"/>
          <w:szCs w:val="20"/>
          <w:highlight w:val="none"/>
        </w:rPr>
        <w:t xml:space="preserve">日期：_____年______月______日   </w:t>
      </w:r>
      <w:r>
        <w:rPr>
          <w:highlight w:val="none"/>
        </w:rPr>
      </w:r>
    </w:p>
    <w:p>
      <w:pPr>
        <w:spacing w:line="500" w:lineRule="atLeast"/>
        <w:rPr>
          <w:highlight w:val="none"/>
        </w:rPr>
      </w:pPr>
      <w:r>
        <w:rPr>
          <w:rFonts w:ascii="宋体" w:hAnsi="宋体" w:cs="宋体"/>
          <w:highlight w:val="none"/>
        </w:rPr>
        <w:t xml:space="preserve">                                      </w:t>
      </w:r>
      <w:r>
        <w:rPr>
          <w:highlight w:val="none"/>
        </w:rPr>
      </w:r>
    </w:p>
    <w:p>
      <w:pPr>
        <w:pStyle w:val="737"/>
        <w:rPr>
          <w:highlight w:val="none"/>
        </w:rPr>
      </w:pPr>
      <w:r>
        <w:rPr>
          <w:highlight w:val="none"/>
        </w:rPr>
        <w:br w:type="page" w:clear="all"/>
      </w:r>
      <w:r>
        <w:rPr>
          <w:highlight w:val="none"/>
        </w:rPr>
      </w:r>
    </w:p>
    <w:p>
      <w:pPr>
        <w:jc w:val="center"/>
        <w:rPr>
          <w:rFonts w:ascii="宋体" w:hAnsi="宋体" w:cs="仿宋"/>
          <w:b/>
          <w:bCs/>
          <w:color w:val="000000"/>
          <w:sz w:val="32"/>
          <w:szCs w:val="32"/>
          <w:highlight w:val="none"/>
        </w:rPr>
      </w:pPr>
      <w:r>
        <w:rPr>
          <w:highlight w:val="none"/>
        </w:rPr>
      </w:r>
      <w:bookmarkStart w:id="283" w:name="_Toc17176"/>
      <w:r>
        <w:rPr>
          <w:rFonts w:hint="eastAsia" w:ascii="宋体" w:hAnsi="宋体" w:cs="仿宋"/>
          <w:b/>
          <w:bCs/>
          <w:color w:val="000000"/>
          <w:sz w:val="32"/>
          <w:szCs w:val="32"/>
          <w:highlight w:val="none"/>
        </w:rPr>
        <w:t xml:space="preserve">质疑函范本</w:t>
      </w:r>
      <w:bookmarkEnd w:id="283"/>
      <w:r>
        <w:rPr>
          <w:highlight w:val="none"/>
        </w:rPr>
      </w:r>
      <w:r>
        <w:rPr>
          <w:highlight w:val="none"/>
        </w:rPr>
      </w:r>
    </w:p>
    <w:p>
      <w:pPr>
        <w:spacing w:before="290"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u w:val="single"/>
        </w:rPr>
        <w:t xml:space="preserve">                                                                     </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质疑事项2</w:t>
      </w:r>
      <w:r>
        <w:rPr>
          <w:highlight w:val="none"/>
        </w:rPr>
      </w:r>
    </w:p>
    <w:p>
      <w:pPr>
        <w:spacing w:line="360" w:lineRule="auto"/>
        <w:rPr>
          <w:rFonts w:ascii="宋体" w:hAnsi="宋体" w:cs="仿宋"/>
          <w:color w:val="000000"/>
          <w:sz w:val="24"/>
          <w:highlight w:val="none"/>
        </w:rPr>
      </w:pPr>
      <w:r>
        <w:rPr>
          <w:rFonts w:hint="eastAsia" w:ascii="宋体" w:hAnsi="宋体" w:cs="仿宋"/>
          <w:color w:val="000000"/>
          <w:sz w:val="24"/>
          <w:highlight w:val="none"/>
        </w:rPr>
        <w:t xml:space="preserve">……</w:t>
      </w:r>
      <w:r>
        <w:rPr>
          <w:highlight w:val="none"/>
        </w:rPr>
      </w:r>
    </w:p>
    <w:p>
      <w:pPr>
        <w:spacing w:line="360" w:lineRule="auto"/>
        <w:rPr>
          <w:rFonts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rPr>
          <w:highlight w:val="none"/>
        </w:rPr>
      </w:r>
    </w:p>
    <w:p>
      <w:pPr>
        <w:spacing w:line="360" w:lineRule="auto"/>
        <w:rPr>
          <w:rFonts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rPr>
          <w:highlight w:val="none"/>
        </w:rPr>
      </w:r>
    </w:p>
    <w:p>
      <w:pPr>
        <w:rPr>
          <w:rFonts w:ascii="宋体" w:hAnsi="宋体"/>
          <w:color w:val="000000"/>
          <w:sz w:val="24"/>
          <w:highlight w:val="none"/>
        </w:rPr>
      </w:pPr>
      <w:r>
        <w:rPr>
          <w:rFonts w:hint="eastAsia" w:ascii="宋体" w:hAnsi="宋体"/>
          <w:color w:val="000000"/>
          <w:sz w:val="24"/>
          <w:highlight w:val="none"/>
        </w:rPr>
        <w:t xml:space="preserve">签字(签章)：                   </w:t>
      </w:r>
      <w:r>
        <w:rPr>
          <w:rFonts w:ascii="宋体" w:hAnsi="宋体"/>
          <w:color w:val="000000"/>
          <w:sz w:val="24"/>
          <w:highlight w:val="none"/>
        </w:rPr>
        <w:t xml:space="preserve">CA</w:t>
      </w:r>
      <w:r>
        <w:rPr>
          <w:rFonts w:hint="eastAsia" w:ascii="宋体" w:hAnsi="宋体"/>
          <w:color w:val="000000"/>
          <w:sz w:val="24"/>
          <w:highlight w:val="none"/>
        </w:rPr>
        <w:t xml:space="preserve">电子公章：                      </w:t>
      </w:r>
      <w:r>
        <w:rPr>
          <w:highlight w:val="none"/>
        </w:rPr>
      </w:r>
    </w:p>
    <w:p>
      <w:pPr>
        <w:rPr>
          <w:rFonts w:ascii="宋体" w:hAnsi="宋体"/>
          <w:color w:val="000000"/>
          <w:sz w:val="24"/>
          <w:highlight w:val="none"/>
        </w:rPr>
      </w:pPr>
      <w:r>
        <w:rPr>
          <w:rFonts w:hint="eastAsia" w:ascii="宋体" w:hAnsi="宋体"/>
          <w:color w:val="000000"/>
          <w:sz w:val="24"/>
          <w:highlight w:val="none"/>
        </w:rPr>
        <w:t xml:space="preserve">日期：    </w:t>
      </w:r>
      <w:r>
        <w:rPr>
          <w:highlight w:val="none"/>
        </w:rPr>
      </w:r>
    </w:p>
    <w:p>
      <w:pPr>
        <w:spacing w:line="400" w:lineRule="exact"/>
        <w:rPr>
          <w:rFonts w:ascii="宋体" w:hAnsi="宋体"/>
          <w:b/>
          <w:color w:val="000000"/>
          <w:sz w:val="24"/>
          <w:highlight w:val="none"/>
        </w:rPr>
      </w:pPr>
      <w:r>
        <w:rPr>
          <w:rFonts w:hint="eastAsia" w:ascii="宋体" w:hAnsi="宋体"/>
          <w:b/>
          <w:color w:val="000000"/>
          <w:sz w:val="24"/>
          <w:highlight w:val="none"/>
        </w:rPr>
        <w:t xml:space="preserve">质疑函制作说明：</w:t>
      </w:r>
      <w:r>
        <w:rPr>
          <w:highlight w:val="none"/>
        </w:rP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rPr>
          <w:highlight w:val="none"/>
        </w:rP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2.质疑供应商若委托代理人进行质疑的，</w:t>
      </w:r>
      <w:r>
        <w:rPr>
          <w:rFonts w:hint="eastAsia" w:ascii="宋体" w:hAnsi="宋体"/>
          <w:color w:val="000000"/>
          <w:sz w:val="24"/>
          <w:highlight w:val="none"/>
        </w:rPr>
        <w:t xml:space="preserve">质疑函应按</w:t>
      </w:r>
      <w:r>
        <w:rPr>
          <w:rFonts w:hint="eastAsia" w:ascii="宋体" w:hAnsi="宋体"/>
          <w:color w:val="000000"/>
          <w:sz w:val="24"/>
          <w:highlight w:val="none"/>
        </w:rPr>
        <w:t xml:space="preserve">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rPr>
          <w:highlight w:val="none"/>
        </w:rP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rPr>
          <w:highlight w:val="none"/>
        </w:rP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rPr>
          <w:highlight w:val="none"/>
        </w:rP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5.质疑函的质疑请求应与质疑事项相关。</w:t>
      </w:r>
      <w:r>
        <w:rPr>
          <w:highlight w:val="none"/>
        </w:rPr>
      </w:r>
    </w:p>
    <w:p>
      <w:pPr>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6.质疑供应商为自然人的，</w:t>
      </w:r>
      <w:r>
        <w:rPr>
          <w:rFonts w:hint="eastAsia" w:ascii="宋体" w:hAnsi="宋体"/>
          <w:color w:val="000000"/>
          <w:sz w:val="24"/>
          <w:highlight w:val="none"/>
        </w:rPr>
        <w:t xml:space="preserve">质疑函应由</w:t>
      </w:r>
      <w:r>
        <w:rPr>
          <w:rFonts w:hint="eastAsia" w:ascii="宋体" w:hAnsi="宋体"/>
          <w:color w:val="000000"/>
          <w:sz w:val="24"/>
          <w:highlight w:val="none"/>
        </w:rPr>
        <w:t xml:space="preserve">本人签字；质疑供应商为法人或者其他组织的，</w:t>
      </w:r>
      <w:r>
        <w:rPr>
          <w:rFonts w:hint="eastAsia" w:ascii="宋体" w:hAnsi="宋体"/>
          <w:color w:val="000000"/>
          <w:sz w:val="24"/>
          <w:highlight w:val="none"/>
        </w:rPr>
        <w:t xml:space="preserve">质疑函应由</w:t>
      </w:r>
      <w:r>
        <w:rPr>
          <w:rFonts w:hint="eastAsia" w:ascii="宋体" w:hAnsi="宋体"/>
          <w:color w:val="000000"/>
          <w:sz w:val="24"/>
          <w:highlight w:val="none"/>
        </w:rPr>
        <w:t xml:space="preserve">法定代表人、主要负责人，或者其授权代表签字，并加盖公章。</w:t>
      </w:r>
      <w:r>
        <w:rPr>
          <w:highlight w:val="none"/>
        </w:rPr>
      </w:r>
    </w:p>
    <w:sectPr>
      <w:footerReference w:type="default" r:id="rId9"/>
      <w:footnotePr/>
      <w:endnotePr/>
      <w:type w:val="nextPage"/>
      <w:pgSz w:w="11906" w:h="16838" w:orient="portrait"/>
      <w:pgMar w:top="1440" w:right="1803" w:bottom="1440" w:left="180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2444115</wp:posOffset>
              </wp:positionH>
              <wp:positionV relativeFrom="paragraph">
                <wp:posOffset>6985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9"/>
                          </w:pPr>
                          <w:r>
                            <w:fldChar w:fldCharType="begin"/>
                          </w:r>
                          <w:r>
                            <w:instrText xml:space="preserve"> PAGE  \* MERGEFORMAT </w:instrText>
                          </w:r>
                          <w:r>
                            <w:fldChar w:fldCharType="separate"/>
                          </w:r>
                          <w:r>
                            <w:t xml:space="preserve">21</w:t>
                          </w:r>
                          <w:r>
                            <w:fldChar w:fldCharType="end"/>
                          </w:r>
                          <w:r>
                            <w:t xml:space="preserve"> / </w:t>
                          </w:r>
                          <w:fldSimple w:instr="NUMPAGES \* MERGEFORMAT">
                            <w:r>
                              <w:t xml:space="preserve">64</w:t>
                            </w:r>
                          </w:fldSimple>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4pt;mso-position-horizontal:absolute;mso-position-vertical-relative:text;margin-top:0.5pt;mso-position-vertical:absolute;width:144.0pt;height:144.0pt;mso-wrap-distance-left:9.0pt;mso-wrap-distance-top:0.0pt;mso-wrap-distance-right:9.0pt;mso-wrap-distance-bottom:0.0pt;visibility:visible;" filled="f" stroked="f" strokeweight="0.50pt">
              <v:textbox inset="0,0,0,0">
                <w:txbxContent>
                  <w:p>
                    <w:pPr>
                      <w:pStyle w:val="849"/>
                    </w:pPr>
                    <w:r>
                      <w:fldChar w:fldCharType="begin"/>
                    </w:r>
                    <w:r>
                      <w:instrText xml:space="preserve"> PAGE  \* MERGEFORMAT </w:instrText>
                    </w:r>
                    <w:r>
                      <w:fldChar w:fldCharType="separate"/>
                    </w:r>
                    <w:r>
                      <w:t xml:space="preserve">21</w:t>
                    </w:r>
                    <w:r>
                      <w:fldChar w:fldCharType="end"/>
                    </w:r>
                    <w:r>
                      <w:t xml:space="preserve"> / </w:t>
                    </w:r>
                    <w:fldSimple w:instr="NUMPAGES \* MERGEFORMAT">
                      <w:r>
                        <w:t xml:space="preserve">64</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26"/>
      <w:isLgl w:val="false"/>
      <w:suff w:val="tab"/>
      <w:lvlText w:val="%1.%2."/>
      <w:lvlJc w:val="left"/>
      <w:pPr>
        <w:ind w:left="747" w:hanging="567"/>
        <w:tabs>
          <w:tab w:val="left" w:pos="747" w:leader="none"/>
        </w:tabs>
      </w:pPr>
      <w:rPr>
        <w:rFonts w:cs="Times New Roman"/>
      </w:rPr>
    </w:lvl>
    <w:lvl w:ilvl="2">
      <w:start w:val="1"/>
      <w:numFmt w:val="decimal"/>
      <w:pStyle w:val="727"/>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5"/>
      <w:numFmt w:val="upperLetter"/>
      <w:pStyle w:val="725"/>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7">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b/>
        <w:bCs/>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2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decimal"/>
      <w:isLgl w:val="false"/>
      <w:suff w:val="tab"/>
      <w:lvlText w:val="%1、"/>
      <w:lvlJc w:val="left"/>
      <w:pPr>
        <w:ind w:left="360" w:hanging="360"/>
      </w:pPr>
      <w:rPr>
        <w:rFonts w:hint="default"/>
        <w:color w:val="0000ff"/>
        <w:sz w:val="21"/>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chineseCountingThousand"/>
      <w:isLgl w:val="false"/>
      <w:suff w:val="tab"/>
      <w:lvlText w:val="(%1)"/>
      <w:lvlJc w:val="left"/>
      <w:pPr>
        <w:ind w:left="922" w:hanging="440"/>
      </w:p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rPr>
        <w:rFonts w:ascii="宋体" w:hAnsi="宋体" w:eastAsia="宋体" w:cs="Calibri"/>
      </w:r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num w:numId="1">
    <w:abstractNumId w:val="3"/>
  </w:num>
  <w:num w:numId="2">
    <w:abstractNumId w:val="2"/>
  </w:num>
  <w:num w:numId="3">
    <w:abstractNumId w:val="11"/>
  </w:num>
  <w:num w:numId="4">
    <w:abstractNumId w:val="10"/>
  </w:num>
  <w:num w:numId="5">
    <w:abstractNumId w:val="13"/>
  </w:num>
  <w:num w:numId="6">
    <w:abstractNumId w:val="4"/>
  </w:num>
  <w:num w:numId="7">
    <w:abstractNumId w:val="6"/>
  </w:num>
  <w:num w:numId="8">
    <w:abstractNumId w:val="8"/>
  </w:num>
  <w:num w:numId="9">
    <w:abstractNumId w:val="5"/>
  </w:num>
  <w:num w:numId="10">
    <w:abstractNumId w:val="1"/>
  </w:num>
  <w:num w:numId="11">
    <w:abstractNumId w:val="7"/>
  </w:num>
  <w:num w:numId="12">
    <w:abstractNumId w:val="0"/>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4">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3">
    <w:name w:val="TOC Heading"/>
    <w:uiPriority w:val="39"/>
    <w:unhideWhenUsed/>
  </w:style>
  <w:style w:type="paragraph" w:styleId="724" w:default="1">
    <w:name w:val="Normal"/>
    <w:next w:val="737"/>
    <w:qFormat/>
    <w:pPr>
      <w:jc w:val="both"/>
      <w:spacing w:after="160" w:line="278" w:lineRule="auto"/>
      <w:widowControl w:val="off"/>
    </w:pPr>
    <w:rPr>
      <w:sz w:val="21"/>
      <w:szCs w:val="24"/>
    </w:rPr>
  </w:style>
  <w:style w:type="paragraph" w:styleId="725">
    <w:name w:val="Heading 1"/>
    <w:basedOn w:val="724"/>
    <w:next w:val="724"/>
    <w:link w:val="875"/>
    <w:uiPriority w:val="99"/>
    <w:qFormat/>
    <w:pPr>
      <w:numPr>
        <w:numId w:val="1"/>
      </w:numPr>
      <w:keepNext/>
      <w:outlineLvl w:val="0"/>
    </w:pPr>
    <w:rPr>
      <w:rFonts w:eastAsia="黑体"/>
      <w:b/>
      <w:sz w:val="28"/>
      <w:szCs w:val="20"/>
    </w:rPr>
  </w:style>
  <w:style w:type="paragraph" w:styleId="726">
    <w:name w:val="Heading 2"/>
    <w:basedOn w:val="724"/>
    <w:next w:val="724"/>
    <w:link w:val="89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27">
    <w:name w:val="Heading 3"/>
    <w:basedOn w:val="724"/>
    <w:next w:val="738"/>
    <w:link w:val="858"/>
    <w:uiPriority w:val="99"/>
    <w:qFormat/>
    <w:pPr>
      <w:numPr>
        <w:ilvl w:val="2"/>
        <w:numId w:val="2"/>
      </w:numPr>
      <w:jc w:val="center"/>
      <w:keepNext/>
      <w:spacing w:line="400" w:lineRule="exact"/>
      <w:outlineLvl w:val="2"/>
    </w:pPr>
    <w:rPr>
      <w:rFonts w:ascii="仿宋_GB2312" w:eastAsia="仿宋_GB2312"/>
      <w:sz w:val="32"/>
      <w:szCs w:val="20"/>
    </w:rPr>
  </w:style>
  <w:style w:type="paragraph" w:styleId="728">
    <w:name w:val="Heading 4"/>
    <w:basedOn w:val="724"/>
    <w:next w:val="724"/>
    <w:link w:val="879"/>
    <w:uiPriority w:val="99"/>
    <w:qFormat/>
    <w:pPr>
      <w:keepLines/>
      <w:keepNext/>
      <w:spacing w:before="280" w:after="290" w:line="376" w:lineRule="auto"/>
      <w:outlineLvl w:val="3"/>
    </w:pPr>
    <w:rPr>
      <w:rFonts w:ascii="Cambria" w:hAnsi="Cambria"/>
      <w:b/>
      <w:bCs/>
      <w:sz w:val="28"/>
      <w:szCs w:val="28"/>
    </w:rPr>
  </w:style>
  <w:style w:type="paragraph" w:styleId="729">
    <w:name w:val="Heading 5"/>
    <w:basedOn w:val="724"/>
    <w:next w:val="724"/>
    <w:link w:val="850"/>
    <w:uiPriority w:val="99"/>
    <w:qFormat/>
    <w:pPr>
      <w:keepLines/>
      <w:keepNext/>
      <w:spacing w:before="280" w:after="290" w:line="376" w:lineRule="auto"/>
      <w:outlineLvl w:val="4"/>
    </w:pPr>
    <w:rPr>
      <w:b/>
      <w:bCs/>
      <w:sz w:val="28"/>
      <w:szCs w:val="28"/>
    </w:rPr>
  </w:style>
  <w:style w:type="paragraph" w:styleId="730">
    <w:name w:val="Heading 6"/>
    <w:basedOn w:val="724"/>
    <w:next w:val="724"/>
    <w:link w:val="876"/>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71"/>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88"/>
    <w:uiPriority w:val="9"/>
    <w:unhideWhenUsed/>
    <w:qFormat/>
    <w:pPr>
      <w:keepLines/>
      <w:keepNext/>
      <w:spacing w:before="320" w:after="200"/>
      <w:outlineLvl w:val="8"/>
    </w:pPr>
    <w:rPr>
      <w:rFonts w:ascii="Arial" w:hAnsi="Arial" w:eastAsia="Arial" w:cs="Arial"/>
      <w:i/>
      <w:iCs/>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name w:val="Body Text"/>
    <w:basedOn w:val="724"/>
    <w:next w:val="724"/>
    <w:link w:val="816"/>
    <w:uiPriority w:val="99"/>
    <w:qFormat/>
    <w:pPr>
      <w:spacing w:after="120"/>
    </w:pPr>
    <w:rPr>
      <w:sz w:val="24"/>
    </w:rPr>
  </w:style>
  <w:style w:type="paragraph" w:styleId="738">
    <w:name w:val="Normal Indent"/>
    <w:basedOn w:val="724"/>
    <w:uiPriority w:val="99"/>
    <w:qFormat/>
    <w:pPr>
      <w:ind w:firstLine="420"/>
      <w:jc w:val="left"/>
      <w:widowControl/>
    </w:pPr>
    <w:rPr>
      <w:sz w:val="20"/>
      <w:szCs w:val="20"/>
    </w:rPr>
  </w:style>
  <w:style w:type="paragraph" w:styleId="739">
    <w:name w:val="toc 7"/>
    <w:basedOn w:val="724"/>
    <w:next w:val="724"/>
    <w:uiPriority w:val="39"/>
    <w:unhideWhenUsed/>
    <w:qFormat/>
    <w:pPr>
      <w:ind w:left="1701"/>
      <w:spacing w:after="57"/>
    </w:pPr>
  </w:style>
  <w:style w:type="paragraph" w:styleId="740">
    <w:name w:val="Caption"/>
    <w:basedOn w:val="724"/>
    <w:next w:val="724"/>
    <w:uiPriority w:val="35"/>
    <w:semiHidden/>
    <w:unhideWhenUsed/>
    <w:qFormat/>
    <w:pPr>
      <w:spacing w:line="276" w:lineRule="auto"/>
    </w:pPr>
    <w:rPr>
      <w:b/>
      <w:bCs/>
      <w:color w:val="4f81bd" w:themeColor="accent1"/>
      <w:sz w:val="18"/>
      <w:szCs w:val="18"/>
    </w:rPr>
  </w:style>
  <w:style w:type="paragraph" w:styleId="741">
    <w:name w:val="annotation text"/>
    <w:basedOn w:val="724"/>
    <w:link w:val="818"/>
    <w:uiPriority w:val="99"/>
    <w:unhideWhenUsed/>
    <w:qFormat/>
    <w:pPr>
      <w:jc w:val="left"/>
    </w:pPr>
  </w:style>
  <w:style w:type="paragraph" w:styleId="742">
    <w:name w:val="Body Text 3"/>
    <w:basedOn w:val="724"/>
    <w:link w:val="819"/>
    <w:uiPriority w:val="99"/>
    <w:qFormat/>
    <w:pPr>
      <w:jc w:val="left"/>
      <w:spacing w:line="300" w:lineRule="auto"/>
      <w:widowControl/>
    </w:pPr>
    <w:rPr>
      <w:sz w:val="16"/>
      <w:szCs w:val="16"/>
    </w:rPr>
  </w:style>
  <w:style w:type="paragraph" w:styleId="743">
    <w:name w:val="Body Text Indent"/>
    <w:basedOn w:val="724"/>
    <w:link w:val="820"/>
    <w:uiPriority w:val="99"/>
    <w:qFormat/>
    <w:pPr>
      <w:ind w:firstLine="420"/>
    </w:pPr>
    <w:rPr>
      <w:sz w:val="24"/>
      <w:shd w:val="pct10" w:color="auto" w:fill="ffffff"/>
    </w:rPr>
  </w:style>
  <w:style w:type="paragraph" w:styleId="744">
    <w:name w:val="Block Text"/>
    <w:basedOn w:val="724"/>
    <w:uiPriority w:val="99"/>
    <w:qFormat/>
    <w:pPr>
      <w:ind w:left="113" w:right="113"/>
      <w:jc w:val="center"/>
    </w:pPr>
    <w:rPr>
      <w:b/>
      <w:bCs/>
      <w:sz w:val="18"/>
      <w:szCs w:val="20"/>
    </w:rPr>
  </w:style>
  <w:style w:type="paragraph" w:styleId="745">
    <w:name w:val="index 4"/>
    <w:basedOn w:val="724"/>
    <w:next w:val="724"/>
    <w:uiPriority w:val="99"/>
    <w:unhideWhenUsed/>
    <w:qFormat/>
    <w:pPr>
      <w:ind w:left="600"/>
    </w:pPr>
    <w:rPr>
      <w:rFonts w:ascii="Calibri" w:hAnsi="Calibri" w:eastAsia="Arial" w:cs="Arial"/>
      <w:szCs w:val="22"/>
    </w:rPr>
  </w:style>
  <w:style w:type="paragraph" w:styleId="746">
    <w:name w:val="toc 5"/>
    <w:basedOn w:val="724"/>
    <w:next w:val="724"/>
    <w:uiPriority w:val="39"/>
    <w:unhideWhenUsed/>
    <w:qFormat/>
    <w:pPr>
      <w:ind w:left="1134"/>
      <w:spacing w:after="57"/>
    </w:pPr>
  </w:style>
  <w:style w:type="paragraph" w:styleId="747">
    <w:name w:val="toc 3"/>
    <w:basedOn w:val="724"/>
    <w:next w:val="724"/>
    <w:uiPriority w:val="39"/>
    <w:unhideWhenUsed/>
    <w:qFormat/>
    <w:pPr>
      <w:ind w:left="567"/>
      <w:spacing w:after="57"/>
    </w:pPr>
  </w:style>
  <w:style w:type="paragraph" w:styleId="748">
    <w:name w:val="Plain Text"/>
    <w:basedOn w:val="724"/>
    <w:link w:val="823"/>
    <w:uiPriority w:val="99"/>
    <w:qFormat/>
    <w:rPr>
      <w:rFonts w:ascii="宋体" w:hAnsi="Courier New"/>
      <w:szCs w:val="21"/>
    </w:rPr>
  </w:style>
  <w:style w:type="paragraph" w:styleId="749">
    <w:name w:val="toc 8"/>
    <w:basedOn w:val="724"/>
    <w:next w:val="724"/>
    <w:uiPriority w:val="39"/>
    <w:unhideWhenUsed/>
    <w:qFormat/>
    <w:pPr>
      <w:ind w:left="1984"/>
      <w:spacing w:after="57"/>
    </w:pPr>
  </w:style>
  <w:style w:type="paragraph" w:styleId="750">
    <w:name w:val="Date"/>
    <w:basedOn w:val="724"/>
    <w:next w:val="724"/>
    <w:link w:val="825"/>
    <w:uiPriority w:val="99"/>
    <w:qFormat/>
    <w:pPr>
      <w:ind w:left="100"/>
    </w:pPr>
    <w:rPr>
      <w:sz w:val="24"/>
    </w:rPr>
  </w:style>
  <w:style w:type="paragraph" w:styleId="751">
    <w:name w:val="Body Text Indent 2"/>
    <w:basedOn w:val="724"/>
    <w:link w:val="826"/>
    <w:uiPriority w:val="99"/>
    <w:qFormat/>
    <w:pPr>
      <w:ind w:left="420"/>
      <w:spacing w:after="120" w:line="480" w:lineRule="auto"/>
    </w:pPr>
    <w:rPr>
      <w:sz w:val="24"/>
    </w:rPr>
  </w:style>
  <w:style w:type="paragraph" w:styleId="752">
    <w:name w:val="endnote text"/>
    <w:basedOn w:val="724"/>
    <w:link w:val="827"/>
    <w:uiPriority w:val="99"/>
    <w:unhideWhenUsed/>
    <w:qFormat/>
    <w:rPr>
      <w:sz w:val="20"/>
    </w:rPr>
  </w:style>
  <w:style w:type="paragraph" w:styleId="753">
    <w:name w:val="Balloon Text"/>
    <w:basedOn w:val="724"/>
    <w:link w:val="828"/>
    <w:uiPriority w:val="99"/>
    <w:qFormat/>
    <w:rPr>
      <w:sz w:val="18"/>
      <w:szCs w:val="18"/>
    </w:rPr>
  </w:style>
  <w:style w:type="paragraph" w:styleId="754">
    <w:name w:val="Footer"/>
    <w:basedOn w:val="724"/>
    <w:link w:val="852"/>
    <w:qFormat/>
    <w:pPr>
      <w:jc w:val="left"/>
      <w:tabs>
        <w:tab w:val="center" w:pos="4153" w:leader="none"/>
        <w:tab w:val="right" w:pos="8306" w:leader="none"/>
      </w:tabs>
    </w:pPr>
    <w:rPr>
      <w:sz w:val="18"/>
    </w:rPr>
  </w:style>
  <w:style w:type="paragraph" w:styleId="755">
    <w:name w:val="Header"/>
    <w:basedOn w:val="724"/>
    <w:link w:val="859"/>
    <w:uiPriority w:val="99"/>
    <w:qFormat/>
    <w:pPr>
      <w:jc w:val="center"/>
      <w:tabs>
        <w:tab w:val="center" w:pos="4153" w:leader="none"/>
        <w:tab w:val="right" w:pos="8306" w:leader="none"/>
      </w:tabs>
    </w:pPr>
    <w:rPr>
      <w:sz w:val="18"/>
    </w:rPr>
  </w:style>
  <w:style w:type="paragraph" w:styleId="756">
    <w:name w:val="toc 1"/>
    <w:basedOn w:val="724"/>
    <w:next w:val="724"/>
    <w:uiPriority w:val="39"/>
    <w:unhideWhenUsed/>
    <w:qFormat/>
    <w:pPr>
      <w:spacing w:after="57"/>
    </w:pPr>
  </w:style>
  <w:style w:type="paragraph" w:styleId="757">
    <w:name w:val="toc 4"/>
    <w:basedOn w:val="724"/>
    <w:next w:val="724"/>
    <w:uiPriority w:val="39"/>
    <w:unhideWhenUsed/>
    <w:qFormat/>
    <w:pPr>
      <w:ind w:left="850"/>
      <w:spacing w:after="57"/>
    </w:pPr>
  </w:style>
  <w:style w:type="paragraph" w:styleId="758">
    <w:name w:val="Subtitle"/>
    <w:basedOn w:val="724"/>
    <w:next w:val="724"/>
    <w:link w:val="831"/>
    <w:uiPriority w:val="11"/>
    <w:qFormat/>
    <w:pPr>
      <w:spacing w:before="200" w:after="200"/>
    </w:pPr>
    <w:rPr>
      <w:sz w:val="24"/>
    </w:rPr>
  </w:style>
  <w:style w:type="paragraph" w:styleId="759">
    <w:name w:val="footnote text"/>
    <w:basedOn w:val="724"/>
    <w:link w:val="832"/>
    <w:uiPriority w:val="99"/>
    <w:unhideWhenUsed/>
    <w:qFormat/>
    <w:pPr>
      <w:spacing w:after="40"/>
    </w:pPr>
    <w:rPr>
      <w:sz w:val="18"/>
    </w:rPr>
  </w:style>
  <w:style w:type="paragraph" w:styleId="760">
    <w:name w:val="toc 6"/>
    <w:basedOn w:val="724"/>
    <w:next w:val="724"/>
    <w:uiPriority w:val="39"/>
    <w:unhideWhenUsed/>
    <w:qFormat/>
    <w:pPr>
      <w:ind w:left="1417"/>
      <w:spacing w:after="57"/>
    </w:pPr>
  </w:style>
  <w:style w:type="paragraph" w:styleId="761">
    <w:name w:val="Body Text Indent 3"/>
    <w:basedOn w:val="724"/>
    <w:link w:val="834"/>
    <w:uiPriority w:val="99"/>
    <w:qFormat/>
    <w:pPr>
      <w:ind w:firstLine="412"/>
    </w:pPr>
    <w:rPr>
      <w:sz w:val="16"/>
      <w:szCs w:val="16"/>
    </w:rPr>
  </w:style>
  <w:style w:type="paragraph" w:styleId="762">
    <w:name w:val="table of figures"/>
    <w:basedOn w:val="724"/>
    <w:next w:val="724"/>
    <w:uiPriority w:val="99"/>
    <w:unhideWhenUsed/>
    <w:qFormat/>
  </w:style>
  <w:style w:type="paragraph" w:styleId="763">
    <w:name w:val="toc 2"/>
    <w:basedOn w:val="724"/>
    <w:next w:val="724"/>
    <w:uiPriority w:val="39"/>
    <w:unhideWhenUsed/>
    <w:qFormat/>
    <w:pPr>
      <w:ind w:left="283"/>
      <w:spacing w:after="57"/>
    </w:pPr>
  </w:style>
  <w:style w:type="paragraph" w:styleId="764">
    <w:name w:val="toc 9"/>
    <w:basedOn w:val="724"/>
    <w:next w:val="724"/>
    <w:uiPriority w:val="39"/>
    <w:unhideWhenUsed/>
    <w:qFormat/>
    <w:pPr>
      <w:ind w:left="2268"/>
      <w:spacing w:after="57"/>
    </w:pPr>
  </w:style>
  <w:style w:type="paragraph" w:styleId="765">
    <w:name w:val="Normal (Web)"/>
    <w:basedOn w:val="724"/>
    <w:uiPriority w:val="99"/>
    <w:unhideWhenUsed/>
    <w:qFormat/>
    <w:pPr>
      <w:jc w:val="left"/>
      <w:spacing w:before="100" w:beforeAutospacing="1" w:after="100" w:afterAutospacing="1"/>
      <w:widowControl/>
    </w:pPr>
    <w:rPr>
      <w:rFonts w:ascii="宋体" w:hAnsi="宋体" w:cs="宋体"/>
      <w:sz w:val="24"/>
    </w:rPr>
  </w:style>
  <w:style w:type="paragraph" w:styleId="766">
    <w:name w:val="Title"/>
    <w:basedOn w:val="724"/>
    <w:next w:val="724"/>
    <w:link w:val="837"/>
    <w:qFormat/>
    <w:pPr>
      <w:jc w:val="center"/>
      <w:spacing w:before="240" w:after="60"/>
      <w:outlineLvl w:val="0"/>
    </w:pPr>
    <w:rPr>
      <w:rFonts w:ascii="Cambria" w:hAnsi="Cambria" w:eastAsia="Arial" w:cs="Arial"/>
      <w:b/>
      <w:bCs/>
      <w:sz w:val="32"/>
      <w:szCs w:val="32"/>
    </w:rPr>
  </w:style>
  <w:style w:type="paragraph" w:styleId="767">
    <w:name w:val="annotation subject"/>
    <w:basedOn w:val="741"/>
    <w:next w:val="741"/>
    <w:link w:val="838"/>
    <w:uiPriority w:val="99"/>
    <w:unhideWhenUsed/>
    <w:qFormat/>
    <w:rPr>
      <w:b/>
      <w:bCs/>
    </w:rPr>
  </w:style>
  <w:style w:type="table" w:styleId="768">
    <w:name w:val="Table Grid"/>
    <w:basedOn w:val="735"/>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qFormat/>
    <w:rPr>
      <w:b/>
      <w:bCs/>
    </w:rPr>
  </w:style>
  <w:style w:type="character" w:styleId="770">
    <w:name w:val="endnote reference"/>
    <w:uiPriority w:val="99"/>
    <w:unhideWhenUsed/>
    <w:qFormat/>
    <w:rPr>
      <w:vertAlign w:val="superscript"/>
    </w:rPr>
  </w:style>
  <w:style w:type="character" w:styleId="771">
    <w:name w:val="page number"/>
    <w:basedOn w:val="734"/>
    <w:qFormat/>
    <w:rPr>
      <w:rFonts w:cs="Times New Roman"/>
    </w:rPr>
  </w:style>
  <w:style w:type="character" w:styleId="772">
    <w:name w:val="FollowedHyperlink"/>
    <w:basedOn w:val="734"/>
    <w:uiPriority w:val="99"/>
    <w:semiHidden/>
    <w:unhideWhenUsed/>
    <w:rPr>
      <w:color w:val="954f72"/>
      <w:u w:val="single"/>
    </w:rPr>
  </w:style>
  <w:style w:type="character" w:styleId="773">
    <w:name w:val="Emphasis"/>
    <w:qFormat/>
    <w:rPr>
      <w:i/>
    </w:rPr>
  </w:style>
  <w:style w:type="character" w:styleId="774">
    <w:name w:val="Hyperlink"/>
    <w:uiPriority w:val="99"/>
    <w:unhideWhenUsed/>
    <w:qFormat/>
    <w:rPr>
      <w:color w:val="0000ff"/>
      <w:u w:val="single"/>
    </w:rPr>
  </w:style>
  <w:style w:type="character" w:styleId="775">
    <w:name w:val="annotation reference"/>
    <w:uiPriority w:val="99"/>
    <w:unhideWhenUsed/>
    <w:qFormat/>
    <w:rPr>
      <w:sz w:val="21"/>
      <w:szCs w:val="21"/>
    </w:rPr>
  </w:style>
  <w:style w:type="character" w:styleId="776">
    <w:name w:val="footnote reference"/>
    <w:uiPriority w:val="99"/>
    <w:unhideWhenUsed/>
    <w:qFormat/>
    <w:rPr>
      <w:vertAlign w:val="superscript"/>
    </w:rPr>
  </w:style>
  <w:style w:type="paragraph" w:styleId="777" w:customStyle="1">
    <w:name w:val="索引 41"/>
    <w:basedOn w:val="724"/>
    <w:next w:val="724"/>
    <w:uiPriority w:val="99"/>
    <w:qFormat/>
    <w:pPr>
      <w:ind w:left="600"/>
    </w:pPr>
    <w:rPr>
      <w:szCs w:val="20"/>
    </w:rPr>
  </w:style>
  <w:style w:type="table" w:styleId="778" w:customStyle="1">
    <w:name w:val="无格式表格 11"/>
    <w:basedOn w:val="73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basedOn w:val="73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basedOn w:val="73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4" w:customStyle="1">
    <w:name w:val="网格表 21"/>
    <w:basedOn w:val="73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5" w:customStyle="1">
    <w:name w:val="网格表 31"/>
    <w:basedOn w:val="73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basedOn w:val="73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网格表 6 彩色1"/>
    <w:basedOn w:val="73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9" w:customStyle="1">
    <w:name w:val="网格表 7 彩色1"/>
    <w:basedOn w:val="73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0" w:customStyle="1">
    <w:name w:val="清单表 1 浅色1"/>
    <w:basedOn w:val="73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清单表 21"/>
    <w:basedOn w:val="73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2"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5 深色1"/>
    <w:basedOn w:val="73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5" w:customStyle="1">
    <w:name w:val="清单表 6 彩色1"/>
    <w:basedOn w:val="73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6" w:customStyle="1">
    <w:name w:val="清单表 7 彩色1"/>
    <w:basedOn w:val="73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7" w:customStyle="1">
    <w:name w:val="TOC 标题1"/>
    <w:uiPriority w:val="39"/>
    <w:unhideWhenUsed/>
    <w:qFormat/>
    <w:pPr>
      <w:spacing w:after="160" w:line="278" w:lineRule="auto"/>
    </w:pPr>
  </w:style>
  <w:style w:type="paragraph" w:styleId="798" w:customStyle="1">
    <w:name w:val="TOC 标题111"/>
    <w:uiPriority w:val="39"/>
    <w:unhideWhenUsed/>
    <w:qFormat/>
    <w:pPr>
      <w:spacing w:after="160" w:line="278" w:lineRule="auto"/>
    </w:pPr>
  </w:style>
  <w:style w:type="character" w:styleId="799" w:customStyle="1">
    <w:name w:val="Heading 6 Char"/>
    <w:basedOn w:val="734"/>
    <w:uiPriority w:val="9"/>
    <w:qFormat/>
    <w:rPr>
      <w:rFonts w:ascii="Arial" w:hAnsi="Arial" w:eastAsia="Arial" w:cs="Arial"/>
      <w:b/>
      <w:bCs/>
      <w:sz w:val="22"/>
      <w:szCs w:val="22"/>
    </w:rPr>
  </w:style>
  <w:style w:type="character" w:styleId="800" w:customStyle="1">
    <w:name w:val="Heading 7 Char"/>
    <w:basedOn w:val="734"/>
    <w:uiPriority w:val="9"/>
    <w:qFormat/>
    <w:rPr>
      <w:rFonts w:ascii="Arial" w:hAnsi="Arial" w:eastAsia="Arial" w:cs="Arial"/>
      <w:b/>
      <w:bCs/>
      <w:i/>
      <w:iCs/>
      <w:sz w:val="22"/>
      <w:szCs w:val="22"/>
    </w:rPr>
  </w:style>
  <w:style w:type="character" w:styleId="801" w:customStyle="1">
    <w:name w:val="Heading 8 Char"/>
    <w:basedOn w:val="734"/>
    <w:uiPriority w:val="9"/>
    <w:qFormat/>
    <w:rPr>
      <w:rFonts w:ascii="Arial" w:hAnsi="Arial" w:eastAsia="Arial" w:cs="Arial"/>
      <w:i/>
      <w:iCs/>
      <w:sz w:val="22"/>
      <w:szCs w:val="22"/>
    </w:rPr>
  </w:style>
  <w:style w:type="character" w:styleId="802" w:customStyle="1">
    <w:name w:val="Heading 9 Char"/>
    <w:basedOn w:val="734"/>
    <w:uiPriority w:val="9"/>
    <w:qFormat/>
    <w:rPr>
      <w:rFonts w:ascii="Arial" w:hAnsi="Arial" w:eastAsia="Arial" w:cs="Arial"/>
      <w:i/>
      <w:iCs/>
      <w:sz w:val="21"/>
      <w:szCs w:val="21"/>
    </w:rPr>
  </w:style>
  <w:style w:type="character" w:styleId="803" w:customStyle="1">
    <w:name w:val="Header Char"/>
    <w:basedOn w:val="734"/>
    <w:uiPriority w:val="99"/>
    <w:qFormat/>
  </w:style>
  <w:style w:type="character" w:styleId="804" w:customStyle="1">
    <w:name w:val="Caption Char"/>
    <w:uiPriority w:val="99"/>
    <w:qFormat/>
  </w:style>
  <w:style w:type="paragraph" w:styleId="805">
    <w:name w:val="List Paragraph"/>
    <w:basedOn w:val="724"/>
    <w:link w:val="1041"/>
    <w:uiPriority w:val="34"/>
    <w:qFormat/>
    <w:pPr>
      <w:contextualSpacing/>
      <w:ind w:left="720"/>
    </w:pPr>
  </w:style>
  <w:style w:type="paragraph" w:styleId="806">
    <w:name w:val="No Spacing"/>
    <w:uiPriority w:val="99"/>
    <w:qFormat/>
    <w:pPr>
      <w:jc w:val="both"/>
      <w:spacing w:after="160" w:line="278" w:lineRule="auto"/>
      <w:widowControl w:val="off"/>
    </w:pPr>
    <w:rPr>
      <w:sz w:val="21"/>
      <w:szCs w:val="24"/>
    </w:rPr>
  </w:style>
  <w:style w:type="character" w:styleId="807" w:customStyle="1">
    <w:name w:val="Title Char"/>
    <w:uiPriority w:val="10"/>
    <w:qFormat/>
    <w:rPr>
      <w:sz w:val="48"/>
      <w:szCs w:val="48"/>
    </w:rPr>
  </w:style>
  <w:style w:type="character" w:styleId="808" w:customStyle="1">
    <w:name w:val="Subtitle Char"/>
    <w:uiPriority w:val="11"/>
    <w:qFormat/>
    <w:rPr>
      <w:sz w:val="24"/>
      <w:szCs w:val="24"/>
    </w:rPr>
  </w:style>
  <w:style w:type="paragraph" w:styleId="809">
    <w:name w:val="Quote"/>
    <w:basedOn w:val="724"/>
    <w:next w:val="724"/>
    <w:link w:val="880"/>
    <w:uiPriority w:val="29"/>
    <w:qFormat/>
    <w:pPr>
      <w:ind w:left="720" w:right="720"/>
    </w:pPr>
    <w:rPr>
      <w:i/>
    </w:rPr>
  </w:style>
  <w:style w:type="character" w:styleId="810" w:customStyle="1">
    <w:name w:val="Quote Char"/>
    <w:uiPriority w:val="29"/>
    <w:qFormat/>
    <w:rPr>
      <w:i/>
    </w:rPr>
  </w:style>
  <w:style w:type="paragraph" w:styleId="811">
    <w:name w:val="Intense Quote"/>
    <w:basedOn w:val="724"/>
    <w:next w:val="724"/>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uiPriority w:val="30"/>
    <w:qFormat/>
    <w:rPr>
      <w:i/>
    </w:r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
    <w:uiPriority w:val="39"/>
    <w:qFormat/>
    <w:pPr>
      <w:spacing w:after="160" w:line="278" w:lineRule="auto"/>
    </w:pPr>
  </w:style>
  <w:style w:type="character" w:styleId="816" w:customStyle="1">
    <w:name w:val="正文文本 字符"/>
    <w:link w:val="737"/>
    <w:uiPriority w:val="99"/>
    <w:semiHidden/>
    <w:qFormat/>
    <w:rPr>
      <w:rFonts w:cs="Times New Roman"/>
      <w:sz w:val="24"/>
      <w:szCs w:val="24"/>
    </w:rPr>
  </w:style>
  <w:style w:type="paragraph" w:styleId="817" w:customStyle="1">
    <w:name w:val="目录 71"/>
    <w:basedOn w:val="724"/>
    <w:next w:val="724"/>
    <w:uiPriority w:val="39"/>
    <w:unhideWhenUsed/>
    <w:qFormat/>
    <w:pPr>
      <w:ind w:left="1701"/>
      <w:spacing w:after="57"/>
    </w:pPr>
  </w:style>
  <w:style w:type="character" w:styleId="818" w:customStyle="1">
    <w:name w:val="批注文字 字符"/>
    <w:link w:val="741"/>
    <w:uiPriority w:val="99"/>
    <w:qFormat/>
    <w:rPr>
      <w:sz w:val="21"/>
      <w:szCs w:val="24"/>
    </w:rPr>
  </w:style>
  <w:style w:type="character" w:styleId="819" w:customStyle="1">
    <w:name w:val="正文文本 3 字符"/>
    <w:link w:val="742"/>
    <w:uiPriority w:val="99"/>
    <w:semiHidden/>
    <w:qFormat/>
    <w:rPr>
      <w:rFonts w:cs="Times New Roman"/>
      <w:sz w:val="16"/>
      <w:szCs w:val="16"/>
    </w:rPr>
  </w:style>
  <w:style w:type="character" w:styleId="820" w:customStyle="1">
    <w:name w:val="正文文本缩进 字符"/>
    <w:link w:val="743"/>
    <w:uiPriority w:val="99"/>
    <w:semiHidden/>
    <w:qFormat/>
    <w:rPr>
      <w:rFonts w:cs="Times New Roman"/>
      <w:sz w:val="24"/>
      <w:szCs w:val="24"/>
    </w:rPr>
  </w:style>
  <w:style w:type="paragraph" w:styleId="821" w:customStyle="1">
    <w:name w:val="目录 51"/>
    <w:basedOn w:val="724"/>
    <w:next w:val="724"/>
    <w:uiPriority w:val="39"/>
    <w:unhideWhenUsed/>
    <w:qFormat/>
    <w:pPr>
      <w:ind w:left="1134"/>
      <w:spacing w:after="57"/>
    </w:pPr>
  </w:style>
  <w:style w:type="paragraph" w:styleId="822" w:customStyle="1">
    <w:name w:val="目录 31"/>
    <w:basedOn w:val="724"/>
    <w:next w:val="724"/>
    <w:uiPriority w:val="39"/>
    <w:qFormat/>
    <w:pPr>
      <w:ind w:left="840"/>
    </w:pPr>
  </w:style>
  <w:style w:type="character" w:styleId="823" w:customStyle="1">
    <w:name w:val="纯文本 字符"/>
    <w:link w:val="748"/>
    <w:uiPriority w:val="99"/>
    <w:qFormat/>
    <w:rPr>
      <w:rFonts w:ascii="宋体" w:hAnsi="Courier New" w:eastAsia="宋体" w:cs="Times New Roman"/>
      <w:sz w:val="21"/>
      <w:szCs w:val="21"/>
      <w:lang w:val="en-US" w:eastAsia="zh-CN" w:bidi="ar-SA"/>
    </w:rPr>
  </w:style>
  <w:style w:type="paragraph" w:styleId="824" w:customStyle="1">
    <w:name w:val="目录 81"/>
    <w:basedOn w:val="724"/>
    <w:next w:val="724"/>
    <w:uiPriority w:val="39"/>
    <w:unhideWhenUsed/>
    <w:qFormat/>
    <w:pPr>
      <w:ind w:left="1984"/>
      <w:spacing w:after="57"/>
    </w:pPr>
  </w:style>
  <w:style w:type="character" w:styleId="825" w:customStyle="1">
    <w:name w:val="日期 字符"/>
    <w:link w:val="750"/>
    <w:uiPriority w:val="99"/>
    <w:semiHidden/>
    <w:qFormat/>
    <w:rPr>
      <w:rFonts w:cs="Times New Roman"/>
      <w:sz w:val="24"/>
      <w:szCs w:val="24"/>
    </w:rPr>
  </w:style>
  <w:style w:type="character" w:styleId="826" w:customStyle="1">
    <w:name w:val="正文文本缩进 2 字符"/>
    <w:link w:val="751"/>
    <w:uiPriority w:val="99"/>
    <w:semiHidden/>
    <w:qFormat/>
    <w:rPr>
      <w:rFonts w:cs="Times New Roman"/>
      <w:sz w:val="24"/>
      <w:szCs w:val="24"/>
    </w:rPr>
  </w:style>
  <w:style w:type="character" w:styleId="827" w:customStyle="1">
    <w:name w:val="尾注文本 字符"/>
    <w:link w:val="752"/>
    <w:uiPriority w:val="99"/>
    <w:qFormat/>
    <w:rPr>
      <w:sz w:val="20"/>
    </w:rPr>
  </w:style>
  <w:style w:type="character" w:styleId="828" w:customStyle="1">
    <w:name w:val="批注框文本 字符"/>
    <w:link w:val="753"/>
    <w:uiPriority w:val="99"/>
    <w:qFormat/>
    <w:rPr>
      <w:rFonts w:cs="Times New Roman"/>
      <w:sz w:val="18"/>
      <w:szCs w:val="18"/>
    </w:rPr>
  </w:style>
  <w:style w:type="paragraph" w:styleId="829" w:customStyle="1">
    <w:name w:val="目录 11"/>
    <w:basedOn w:val="724"/>
    <w:next w:val="724"/>
    <w:uiPriority w:val="39"/>
    <w:qFormat/>
  </w:style>
  <w:style w:type="paragraph" w:styleId="830" w:customStyle="1">
    <w:name w:val="目录 41"/>
    <w:basedOn w:val="724"/>
    <w:next w:val="724"/>
    <w:uiPriority w:val="39"/>
    <w:unhideWhenUsed/>
    <w:qFormat/>
    <w:pPr>
      <w:ind w:left="850"/>
      <w:spacing w:after="57"/>
    </w:pPr>
  </w:style>
  <w:style w:type="character" w:styleId="831" w:customStyle="1">
    <w:name w:val="副标题 字符"/>
    <w:link w:val="758"/>
    <w:uiPriority w:val="11"/>
    <w:qFormat/>
    <w:rPr>
      <w:sz w:val="24"/>
      <w:szCs w:val="24"/>
    </w:rPr>
  </w:style>
  <w:style w:type="character" w:styleId="832" w:customStyle="1">
    <w:name w:val="脚注文本 字符"/>
    <w:link w:val="759"/>
    <w:uiPriority w:val="99"/>
    <w:qFormat/>
    <w:rPr>
      <w:sz w:val="18"/>
    </w:rPr>
  </w:style>
  <w:style w:type="paragraph" w:styleId="833" w:customStyle="1">
    <w:name w:val="目录 61"/>
    <w:basedOn w:val="724"/>
    <w:next w:val="724"/>
    <w:uiPriority w:val="39"/>
    <w:unhideWhenUsed/>
    <w:qFormat/>
    <w:pPr>
      <w:ind w:left="1417"/>
      <w:spacing w:after="57"/>
    </w:pPr>
  </w:style>
  <w:style w:type="character" w:styleId="834" w:customStyle="1">
    <w:name w:val="正文文本缩进 3 字符"/>
    <w:link w:val="761"/>
    <w:uiPriority w:val="99"/>
    <w:semiHidden/>
    <w:qFormat/>
    <w:rPr>
      <w:rFonts w:cs="Times New Roman"/>
      <w:sz w:val="16"/>
      <w:szCs w:val="16"/>
    </w:rPr>
  </w:style>
  <w:style w:type="paragraph" w:styleId="835" w:customStyle="1">
    <w:name w:val="目录 21"/>
    <w:basedOn w:val="724"/>
    <w:next w:val="724"/>
    <w:uiPriority w:val="39"/>
    <w:qFormat/>
    <w:pPr>
      <w:ind w:left="420"/>
    </w:pPr>
  </w:style>
  <w:style w:type="paragraph" w:styleId="836" w:customStyle="1">
    <w:name w:val="目录 91"/>
    <w:basedOn w:val="724"/>
    <w:next w:val="724"/>
    <w:uiPriority w:val="39"/>
    <w:unhideWhenUsed/>
    <w:qFormat/>
    <w:pPr>
      <w:ind w:left="2268"/>
      <w:spacing w:after="57"/>
    </w:pPr>
  </w:style>
  <w:style w:type="character" w:styleId="837" w:customStyle="1">
    <w:name w:val="标题 字符"/>
    <w:link w:val="766"/>
    <w:uiPriority w:val="10"/>
    <w:qFormat/>
    <w:rPr>
      <w:sz w:val="48"/>
      <w:szCs w:val="48"/>
    </w:rPr>
  </w:style>
  <w:style w:type="character" w:styleId="838" w:customStyle="1">
    <w:name w:val="批注主题 字符"/>
    <w:link w:val="767"/>
    <w:uiPriority w:val="99"/>
    <w:semiHidden/>
    <w:qFormat/>
    <w:rPr>
      <w:b/>
      <w:bCs/>
      <w:sz w:val="21"/>
      <w:szCs w:val="24"/>
    </w:rPr>
  </w:style>
  <w:style w:type="character" w:styleId="839" w:customStyle="1">
    <w:name w:val="CharAttribute4"/>
    <w:uiPriority w:val="99"/>
    <w:qFormat/>
    <w:rPr>
      <w:rFonts w:ascii="Arial Narrow" w:eastAsia="仿宋_GB2312"/>
      <w:sz w:val="21"/>
    </w:rPr>
  </w:style>
  <w:style w:type="character" w:styleId="840" w:customStyle="1">
    <w:name w:val="mark"/>
    <w:qFormat/>
  </w:style>
  <w:style w:type="character" w:styleId="841">
    <w:name w:val="Placeholder Text"/>
    <w:uiPriority w:val="99"/>
    <w:semiHidden/>
    <w:qFormat/>
    <w:rPr>
      <w:color w:val="808080"/>
    </w:rPr>
  </w:style>
  <w:style w:type="character" w:styleId="842" w:customStyle="1">
    <w:name w:val="Heading 4 Char"/>
    <w:uiPriority w:val="9"/>
    <w:qFormat/>
    <w:rPr>
      <w:rFonts w:ascii="Arial" w:hAnsi="Arial" w:eastAsia="Arial" w:cs="Arial"/>
      <w:b/>
      <w:bCs/>
      <w:sz w:val="26"/>
      <w:szCs w:val="26"/>
    </w:rPr>
  </w:style>
  <w:style w:type="character" w:styleId="843" w:customStyle="1">
    <w:name w:val="bot_zi"/>
    <w:qFormat/>
  </w:style>
  <w:style w:type="character" w:styleId="844" w:customStyle="1">
    <w:name w:val="CharAttribute2"/>
    <w:uiPriority w:val="99"/>
    <w:qFormat/>
    <w:rPr>
      <w:rFonts w:ascii="Times New Roman" w:eastAsia="宋体"/>
      <w:b/>
      <w:sz w:val="21"/>
    </w:rPr>
  </w:style>
  <w:style w:type="character" w:styleId="845" w:customStyle="1">
    <w:name w:val="px121"/>
    <w:uiPriority w:val="99"/>
    <w:qFormat/>
    <w:rPr>
      <w:rFonts w:cs="Times New Roman"/>
      <w:spacing w:val="312"/>
    </w:rPr>
  </w:style>
  <w:style w:type="character" w:styleId="846" w:customStyle="1">
    <w:name w:val="Heading 1 Char"/>
    <w:uiPriority w:val="9"/>
    <w:qFormat/>
    <w:rPr>
      <w:rFonts w:ascii="Arial" w:hAnsi="Arial" w:eastAsia="Arial" w:cs="Arial"/>
      <w:sz w:val="40"/>
      <w:szCs w:val="40"/>
    </w:rPr>
  </w:style>
  <w:style w:type="character" w:styleId="847" w:customStyle="1">
    <w:name w:val="font61"/>
    <w:qFormat/>
    <w:rPr>
      <w:rFonts w:hint="eastAsia" w:ascii="宋体" w:hAnsi="宋体" w:eastAsia="宋体" w:cs="宋体"/>
      <w:color w:val="000000"/>
      <w:sz w:val="24"/>
      <w:szCs w:val="24"/>
      <w:u w:val="none"/>
    </w:rPr>
  </w:style>
  <w:style w:type="character" w:styleId="848" w:customStyle="1">
    <w:name w:val="页脚 字符"/>
    <w:link w:val="849"/>
    <w:uiPriority w:val="99"/>
    <w:semiHidden/>
    <w:qFormat/>
    <w:rPr>
      <w:rFonts w:cs="Times New Roman"/>
      <w:sz w:val="18"/>
      <w:szCs w:val="18"/>
    </w:rPr>
  </w:style>
  <w:style w:type="paragraph" w:styleId="849" w:customStyle="1">
    <w:name w:val="Footer1"/>
    <w:basedOn w:val="724"/>
    <w:link w:val="848"/>
    <w:qFormat/>
    <w:pPr>
      <w:jc w:val="left"/>
      <w:widowControl/>
      <w:tabs>
        <w:tab w:val="center" w:pos="4153" w:leader="none"/>
        <w:tab w:val="right" w:pos="8306" w:leader="none"/>
      </w:tabs>
    </w:pPr>
    <w:rPr>
      <w:sz w:val="18"/>
      <w:szCs w:val="18"/>
    </w:rPr>
  </w:style>
  <w:style w:type="character" w:styleId="850" w:customStyle="1">
    <w:name w:val="标题 5 字符"/>
    <w:link w:val="729"/>
    <w:uiPriority w:val="99"/>
    <w:semiHidden/>
    <w:qFormat/>
    <w:rPr>
      <w:rFonts w:cs="Times New Roman"/>
      <w:b/>
      <w:bCs/>
      <w:sz w:val="28"/>
      <w:szCs w:val="28"/>
    </w:rPr>
  </w:style>
  <w:style w:type="character" w:styleId="851" w:customStyle="1">
    <w:name w:val="CharAttribute7"/>
    <w:uiPriority w:val="99"/>
    <w:qFormat/>
    <w:rPr>
      <w:rFonts w:ascii="Times New Roman" w:eastAsia="宋体"/>
      <w:sz w:val="21"/>
    </w:rPr>
  </w:style>
  <w:style w:type="character" w:styleId="852" w:customStyle="1">
    <w:name w:val="页脚 字符1"/>
    <w:link w:val="754"/>
    <w:uiPriority w:val="99"/>
    <w:qFormat/>
  </w:style>
  <w:style w:type="character" w:styleId="853" w:customStyle="1">
    <w:name w:val="标题一级 Char"/>
    <w:link w:val="854"/>
    <w:qFormat/>
    <w:rPr>
      <w:rFonts w:ascii="宋体" w:hAnsi="宋体"/>
      <w:b/>
      <w:sz w:val="21"/>
      <w:szCs w:val="21"/>
    </w:rPr>
  </w:style>
  <w:style w:type="paragraph" w:styleId="854" w:customStyle="1">
    <w:name w:val="标题一级"/>
    <w:basedOn w:val="724"/>
    <w:link w:val="853"/>
    <w:qFormat/>
    <w:pPr>
      <w:ind w:left="422"/>
    </w:pPr>
    <w:rPr>
      <w:rFonts w:ascii="宋体" w:hAnsi="宋体"/>
      <w:b/>
      <w:szCs w:val="21"/>
    </w:rPr>
  </w:style>
  <w:style w:type="character" w:styleId="855" w:customStyle="1">
    <w:name w:val="font51"/>
    <w:qFormat/>
    <w:rPr>
      <w:rFonts w:ascii="Calibri" w:hAnsi="Calibri" w:cs="Calibri"/>
      <w:color w:val="000000"/>
      <w:sz w:val="24"/>
      <w:szCs w:val="24"/>
      <w:u w:val="none"/>
    </w:rPr>
  </w:style>
  <w:style w:type="character" w:styleId="856" w:customStyle="1">
    <w:name w:val="font41"/>
    <w:qFormat/>
    <w:rPr>
      <w:rFonts w:hint="eastAsia" w:ascii="宋体" w:hAnsi="宋体" w:eastAsia="宋体" w:cs="宋体"/>
      <w:color w:val="ff0000"/>
      <w:sz w:val="22"/>
      <w:szCs w:val="22"/>
      <w:u w:val="none"/>
    </w:rPr>
  </w:style>
  <w:style w:type="character" w:styleId="857" w:customStyle="1">
    <w:name w:val="NormalCharacter1"/>
    <w:semiHidden/>
    <w:qFormat/>
  </w:style>
  <w:style w:type="character" w:styleId="858" w:customStyle="1">
    <w:name w:val="标题 3 字符"/>
    <w:link w:val="727"/>
    <w:uiPriority w:val="99"/>
    <w:qFormat/>
    <w:rPr>
      <w:rFonts w:ascii="仿宋_GB2312" w:eastAsia="仿宋_GB2312"/>
      <w:sz w:val="32"/>
    </w:rPr>
  </w:style>
  <w:style w:type="character" w:styleId="859" w:customStyle="1">
    <w:name w:val="页眉 字符1"/>
    <w:link w:val="755"/>
    <w:uiPriority w:val="99"/>
    <w:qFormat/>
  </w:style>
  <w:style w:type="character" w:styleId="860" w:customStyle="1">
    <w:name w:val="font31"/>
    <w:basedOn w:val="734"/>
    <w:qFormat/>
    <w:rPr>
      <w:rFonts w:hint="eastAsia" w:ascii="宋体" w:hAnsi="宋体" w:eastAsia="宋体" w:cs="宋体"/>
      <w:color w:val="000000"/>
      <w:sz w:val="24"/>
      <w:szCs w:val="24"/>
      <w:u w:val="none"/>
    </w:rPr>
  </w:style>
  <w:style w:type="character" w:styleId="861" w:customStyle="1">
    <w:name w:val="Char Char3"/>
    <w:uiPriority w:val="99"/>
    <w:qFormat/>
    <w:rPr>
      <w:rFonts w:ascii="宋体" w:hAnsi="Courier New" w:eastAsia="宋体" w:cs="Times New Roman"/>
      <w:sz w:val="21"/>
      <w:szCs w:val="21"/>
      <w:lang w:val="en-US" w:eastAsia="zh-CN" w:bidi="ar-SA"/>
    </w:rPr>
  </w:style>
  <w:style w:type="character" w:styleId="862" w:customStyle="1">
    <w:name w:val="CharAttribute9"/>
    <w:uiPriority w:val="99"/>
    <w:qFormat/>
    <w:rPr>
      <w:rFonts w:ascii="Arial" w:eastAsia="宋体"/>
      <w:sz w:val="21"/>
    </w:rPr>
  </w:style>
  <w:style w:type="character" w:styleId="863" w:customStyle="1">
    <w:name w:val="CharAttribute11"/>
    <w:uiPriority w:val="99"/>
    <w:qFormat/>
    <w:rPr>
      <w:rFonts w:ascii="长城大标宋体" w:eastAsia="Times New Roman"/>
      <w:sz w:val="21"/>
    </w:rPr>
  </w:style>
  <w:style w:type="character" w:styleId="864" w:customStyle="1">
    <w:name w:val="Heading 2 Char"/>
    <w:uiPriority w:val="9"/>
    <w:qFormat/>
    <w:rPr>
      <w:rFonts w:ascii="Arial" w:hAnsi="Arial" w:eastAsia="Arial" w:cs="Arial"/>
      <w:sz w:val="34"/>
    </w:rPr>
  </w:style>
  <w:style w:type="character" w:styleId="865" w:customStyle="1">
    <w:name w:val="font01"/>
    <w:qFormat/>
    <w:rPr>
      <w:rFonts w:hint="eastAsia" w:ascii="宋体" w:hAnsi="宋体" w:eastAsia="宋体" w:cs="宋体"/>
      <w:color w:val="000000"/>
      <w:sz w:val="22"/>
      <w:szCs w:val="22"/>
      <w:u w:val="none"/>
    </w:rPr>
  </w:style>
  <w:style w:type="character" w:styleId="866" w:customStyle="1">
    <w:name w:val="CharAttribute18"/>
    <w:uiPriority w:val="99"/>
    <w:qFormat/>
    <w:rPr>
      <w:rFonts w:ascii="仿宋_GB2312" w:eastAsia="仿宋_GB2312"/>
      <w:sz w:val="24"/>
    </w:rPr>
  </w:style>
  <w:style w:type="character" w:styleId="867" w:customStyle="1">
    <w:name w:val="bumpedfont20"/>
    <w:qFormat/>
  </w:style>
  <w:style w:type="character" w:styleId="868" w:customStyle="1">
    <w:name w:val="标题 7 字符"/>
    <w:link w:val="731"/>
    <w:uiPriority w:val="9"/>
    <w:qFormat/>
    <w:rPr>
      <w:rFonts w:ascii="Arial" w:hAnsi="Arial" w:eastAsia="Arial" w:cs="Arial"/>
      <w:b/>
      <w:bCs/>
      <w:i/>
      <w:iCs/>
      <w:sz w:val="22"/>
      <w:szCs w:val="22"/>
    </w:rPr>
  </w:style>
  <w:style w:type="character" w:styleId="869" w:customStyle="1">
    <w:name w:val="bumpedfont15"/>
    <w:qFormat/>
  </w:style>
  <w:style w:type="character" w:styleId="870" w:customStyle="1">
    <w:name w:val="Footer Char"/>
    <w:uiPriority w:val="99"/>
    <w:qFormat/>
  </w:style>
  <w:style w:type="character" w:styleId="871" w:customStyle="1">
    <w:name w:val="标题 8 字符"/>
    <w:link w:val="732"/>
    <w:uiPriority w:val="9"/>
    <w:qFormat/>
    <w:rPr>
      <w:rFonts w:ascii="Arial" w:hAnsi="Arial" w:eastAsia="Arial" w:cs="Arial"/>
      <w:i/>
      <w:iCs/>
      <w:sz w:val="22"/>
      <w:szCs w:val="22"/>
    </w:rPr>
  </w:style>
  <w:style w:type="character" w:styleId="872" w:customStyle="1">
    <w:name w:val="明显引用 字符"/>
    <w:link w:val="811"/>
    <w:uiPriority w:val="30"/>
    <w:qFormat/>
    <w:rPr>
      <w:i/>
    </w:rPr>
  </w:style>
  <w:style w:type="character" w:styleId="873" w:customStyle="1">
    <w:name w:val="MAICO Bold Zchn"/>
    <w:link w:val="874"/>
    <w:uiPriority w:val="99"/>
    <w:qFormat/>
    <w:rPr>
      <w:rFonts w:ascii="FrutBold" w:hAnsi="FrutBold" w:cs="Times New Roman"/>
      <w:sz w:val="28"/>
      <w:szCs w:val="28"/>
      <w:lang w:val="en-GB"/>
    </w:rPr>
  </w:style>
  <w:style w:type="paragraph" w:styleId="874" w:customStyle="1">
    <w:name w:val="MAICO Bold"/>
    <w:basedOn w:val="724"/>
    <w:link w:val="87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75" w:customStyle="1">
    <w:name w:val="标题 1 字符"/>
    <w:link w:val="725"/>
    <w:uiPriority w:val="99"/>
    <w:qFormat/>
    <w:rPr>
      <w:rFonts w:eastAsia="黑体"/>
      <w:b/>
      <w:sz w:val="28"/>
    </w:rPr>
  </w:style>
  <w:style w:type="character" w:styleId="876" w:customStyle="1">
    <w:name w:val="标题 6 字符"/>
    <w:link w:val="730"/>
    <w:uiPriority w:val="9"/>
    <w:qFormat/>
    <w:rPr>
      <w:rFonts w:ascii="Arial" w:hAnsi="Arial" w:eastAsia="Arial" w:cs="Arial"/>
      <w:b/>
      <w:bCs/>
      <w:sz w:val="22"/>
      <w:szCs w:val="22"/>
    </w:rPr>
  </w:style>
  <w:style w:type="character" w:styleId="877" w:customStyle="1">
    <w:name w:val="页码1"/>
    <w:qFormat/>
    <w:rPr>
      <w:rFonts w:ascii="Times New Roman" w:hAnsi="Times New Roman" w:eastAsia="宋体" w:cs="Times New Roman"/>
      <w:sz w:val="21"/>
      <w:szCs w:val="24"/>
      <w:lang w:val="en-US" w:eastAsia="zh-CN" w:bidi="ar-SA"/>
    </w:rPr>
  </w:style>
  <w:style w:type="character" w:styleId="878" w:customStyle="1">
    <w:name w:val="CharAttribute14"/>
    <w:uiPriority w:val="99"/>
    <w:qFormat/>
    <w:rPr>
      <w:rFonts w:ascii="仿宋_GB2312" w:eastAsia="仿宋_GB2312"/>
      <w:sz w:val="21"/>
    </w:rPr>
  </w:style>
  <w:style w:type="character" w:styleId="879" w:customStyle="1">
    <w:name w:val="标题 4 字符"/>
    <w:link w:val="728"/>
    <w:uiPriority w:val="99"/>
    <w:semiHidden/>
    <w:qFormat/>
    <w:rPr>
      <w:rFonts w:ascii="Cambria" w:hAnsi="Cambria" w:eastAsia="宋体" w:cs="Times New Roman"/>
      <w:b/>
      <w:bCs/>
      <w:sz w:val="28"/>
      <w:szCs w:val="28"/>
    </w:rPr>
  </w:style>
  <w:style w:type="character" w:styleId="880" w:customStyle="1">
    <w:name w:val="引用 字符"/>
    <w:link w:val="809"/>
    <w:uiPriority w:val="29"/>
    <w:qFormat/>
    <w:rPr>
      <w:i/>
    </w:rPr>
  </w:style>
  <w:style w:type="character" w:styleId="881" w:customStyle="1">
    <w:name w:val="页眉 字符"/>
    <w:link w:val="882"/>
    <w:uiPriority w:val="99"/>
    <w:semiHidden/>
    <w:qFormat/>
    <w:rPr>
      <w:rFonts w:cs="Times New Roman"/>
      <w:sz w:val="18"/>
      <w:szCs w:val="18"/>
    </w:rPr>
  </w:style>
  <w:style w:type="paragraph" w:styleId="882" w:customStyle="1">
    <w:name w:val="Header1"/>
    <w:basedOn w:val="724"/>
    <w:link w:val="881"/>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83" w:customStyle="1">
    <w:name w:val="Heading 3 Char"/>
    <w:uiPriority w:val="9"/>
    <w:qFormat/>
    <w:rPr>
      <w:rFonts w:ascii="Arial" w:hAnsi="Arial" w:eastAsia="Arial" w:cs="Arial"/>
      <w:sz w:val="30"/>
      <w:szCs w:val="30"/>
    </w:rPr>
  </w:style>
  <w:style w:type="character" w:styleId="884" w:customStyle="1">
    <w:name w:val="MAICO light Zchn"/>
    <w:link w:val="885"/>
    <w:uiPriority w:val="99"/>
    <w:qFormat/>
    <w:rPr>
      <w:rFonts w:ascii="华文仿宋" w:hAnsi="华文仿宋" w:eastAsia="华文仿宋" w:cs="Times New Roman"/>
      <w:b/>
      <w:sz w:val="28"/>
      <w:szCs w:val="28"/>
      <w:lang w:val="en-GB"/>
    </w:rPr>
  </w:style>
  <w:style w:type="paragraph" w:styleId="885" w:customStyle="1">
    <w:name w:val="MAICO light"/>
    <w:basedOn w:val="724"/>
    <w:link w:val="884"/>
    <w:uiPriority w:val="99"/>
    <w:qFormat/>
    <w:pPr>
      <w:ind w:firstLine="561"/>
      <w:spacing w:line="360" w:lineRule="auto"/>
      <w:widowControl/>
    </w:pPr>
    <w:rPr>
      <w:rFonts w:ascii="华文仿宋" w:hAnsi="华文仿宋" w:eastAsia="华文仿宋"/>
      <w:b/>
      <w:sz w:val="28"/>
      <w:szCs w:val="28"/>
      <w:lang w:val="en-GB"/>
    </w:rPr>
  </w:style>
  <w:style w:type="character" w:styleId="886" w:customStyle="1">
    <w:name w:val="font81"/>
    <w:qFormat/>
    <w:rPr>
      <w:rFonts w:ascii="Calibri" w:hAnsi="Calibri" w:cs="Calibri"/>
      <w:color w:val="000000"/>
      <w:sz w:val="22"/>
      <w:szCs w:val="22"/>
      <w:u w:val="none"/>
    </w:rPr>
  </w:style>
  <w:style w:type="character" w:styleId="887" w:customStyle="1">
    <w:name w:val="CharAttribute12"/>
    <w:uiPriority w:val="99"/>
    <w:qFormat/>
    <w:rPr>
      <w:rFonts w:ascii="Arial Narrow" w:eastAsia="Times New Roman"/>
      <w:sz w:val="21"/>
    </w:rPr>
  </w:style>
  <w:style w:type="character" w:styleId="888" w:customStyle="1">
    <w:name w:val="标题 9 字符"/>
    <w:link w:val="733"/>
    <w:uiPriority w:val="9"/>
    <w:qFormat/>
    <w:rPr>
      <w:rFonts w:ascii="Arial" w:hAnsi="Arial" w:eastAsia="Arial" w:cs="Arial"/>
      <w:i/>
      <w:iCs/>
      <w:sz w:val="21"/>
      <w:szCs w:val="21"/>
    </w:rPr>
  </w:style>
  <w:style w:type="character" w:styleId="889" w:customStyle="1">
    <w:name w:val="font71"/>
    <w:qFormat/>
    <w:rPr>
      <w:rFonts w:hint="eastAsia" w:ascii="宋体" w:hAnsi="宋体" w:eastAsia="宋体" w:cs="宋体"/>
      <w:color w:val="000000"/>
      <w:sz w:val="18"/>
      <w:szCs w:val="18"/>
      <w:u w:val="none"/>
    </w:rPr>
  </w:style>
  <w:style w:type="character" w:styleId="890" w:customStyle="1">
    <w:name w:val="font11"/>
    <w:basedOn w:val="734"/>
    <w:qFormat/>
    <w:rPr>
      <w:rFonts w:hint="eastAsia" w:ascii="宋体" w:hAnsi="宋体" w:eastAsia="宋体" w:cs="宋体"/>
      <w:color w:val="000000"/>
      <w:sz w:val="21"/>
      <w:szCs w:val="21"/>
      <w:u w:val="none"/>
    </w:rPr>
  </w:style>
  <w:style w:type="character" w:styleId="891" w:customStyle="1">
    <w:name w:val="font21"/>
    <w:basedOn w:val="734"/>
    <w:qFormat/>
    <w:rPr>
      <w:rFonts w:hint="eastAsia" w:ascii="宋体" w:hAnsi="宋体" w:eastAsia="宋体" w:cs="宋体"/>
      <w:color w:val="0000ff"/>
      <w:sz w:val="21"/>
      <w:szCs w:val="21"/>
      <w:u w:val="none"/>
    </w:rPr>
  </w:style>
  <w:style w:type="character" w:styleId="892" w:customStyle="1">
    <w:name w:val="Heading 5 Char"/>
    <w:uiPriority w:val="9"/>
    <w:qFormat/>
    <w:rPr>
      <w:rFonts w:ascii="Arial" w:hAnsi="Arial" w:eastAsia="Arial" w:cs="Arial"/>
      <w:b/>
      <w:bCs/>
      <w:sz w:val="24"/>
      <w:szCs w:val="24"/>
    </w:rPr>
  </w:style>
  <w:style w:type="character" w:styleId="893" w:customStyle="1">
    <w:name w:val="标题 2 字符"/>
    <w:link w:val="726"/>
    <w:uiPriority w:val="99"/>
    <w:qFormat/>
    <w:rPr>
      <w:rFonts w:ascii="Arial" w:hAnsi="Arial" w:eastAsia="黑体"/>
      <w:sz w:val="24"/>
    </w:rPr>
  </w:style>
  <w:style w:type="paragraph" w:styleId="894" w:customStyle="1">
    <w:name w:val="列出段落11"/>
    <w:uiPriority w:val="99"/>
    <w:qFormat/>
    <w:pPr>
      <w:ind w:firstLine="420"/>
      <w:spacing w:after="160" w:line="278" w:lineRule="auto"/>
    </w:pPr>
  </w:style>
  <w:style w:type="paragraph" w:styleId="895" w:customStyle="1">
    <w:name w:val="ParaAttribute10"/>
    <w:uiPriority w:val="99"/>
    <w:qFormat/>
    <w:pPr>
      <w:ind w:left="491"/>
      <w:jc w:val="both"/>
      <w:spacing w:after="160" w:line="278" w:lineRule="auto"/>
      <w:widowControl w:val="off"/>
    </w:pPr>
    <w:rPr>
      <w:rFonts w:eastAsia="Batang"/>
    </w:rPr>
  </w:style>
  <w:style w:type="paragraph" w:styleId="896" w:customStyle="1">
    <w:name w:val="页眉1"/>
    <w:basedOn w:val="724"/>
    <w:qFormat/>
    <w:pPr>
      <w:jc w:val="center"/>
      <w:tabs>
        <w:tab w:val="center" w:pos="4153" w:leader="none"/>
        <w:tab w:val="right" w:pos="8306" w:leader="none"/>
      </w:tabs>
      <w:pBdr>
        <w:bottom w:val="single" w:color="000000" w:sz="6" w:space="1"/>
      </w:pBdr>
    </w:pPr>
    <w:rPr>
      <w:sz w:val="18"/>
      <w:szCs w:val="18"/>
    </w:rPr>
  </w:style>
  <w:style w:type="paragraph" w:styleId="897" w:customStyle="1">
    <w:name w:val="正文文本1"/>
    <w:basedOn w:val="724"/>
    <w:next w:val="724"/>
    <w:qFormat/>
    <w:pPr>
      <w:spacing w:line="60" w:lineRule="auto"/>
    </w:pPr>
    <w:rPr>
      <w:rFonts w:ascii="仿宋_GB2312" w:eastAsia="仿宋_GB2312"/>
      <w:sz w:val="32"/>
    </w:rPr>
  </w:style>
  <w:style w:type="paragraph" w:styleId="898" w:customStyle="1">
    <w:name w:val="p22"/>
    <w:basedOn w:val="724"/>
    <w:uiPriority w:val="99"/>
    <w:qFormat/>
    <w:pPr>
      <w:ind w:left="720"/>
      <w:jc w:val="left"/>
      <w:spacing w:line="360" w:lineRule="auto"/>
      <w:widowControl/>
    </w:pPr>
    <w:rPr>
      <w:rFonts w:ascii="Verdana" w:hAnsi="Verdana" w:cs="宋体"/>
      <w:sz w:val="24"/>
    </w:rPr>
  </w:style>
  <w:style w:type="paragraph" w:styleId="899" w:customStyle="1">
    <w:name w:val="列出段落1"/>
    <w:uiPriority w:val="99"/>
    <w:qFormat/>
    <w:pPr>
      <w:ind w:firstLine="420"/>
      <w:spacing w:after="160" w:line="278" w:lineRule="auto"/>
    </w:pPr>
  </w:style>
  <w:style w:type="paragraph" w:styleId="900"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901" w:customStyle="1">
    <w:name w:val="ParaAttribute22"/>
    <w:uiPriority w:val="99"/>
    <w:qFormat/>
    <w:pPr>
      <w:ind w:left="2340"/>
      <w:jc w:val="both"/>
      <w:spacing w:before="50" w:after="160" w:line="278" w:lineRule="auto"/>
      <w:widowControl w:val="off"/>
    </w:pPr>
    <w:rPr>
      <w:rFonts w:eastAsia="Batang"/>
    </w:rPr>
  </w:style>
  <w:style w:type="paragraph" w:styleId="902" w:customStyle="1">
    <w:name w:val="页脚1"/>
    <w:basedOn w:val="724"/>
    <w:qFormat/>
    <w:pPr>
      <w:jc w:val="left"/>
      <w:tabs>
        <w:tab w:val="center" w:pos="4153" w:leader="none"/>
        <w:tab w:val="right" w:pos="8306" w:leader="none"/>
      </w:tabs>
    </w:pPr>
    <w:rPr>
      <w:sz w:val="18"/>
      <w:szCs w:val="18"/>
    </w:rPr>
  </w:style>
  <w:style w:type="paragraph" w:styleId="903" w:customStyle="1">
    <w:name w:val="报告正文"/>
    <w:basedOn w:val="724"/>
    <w:uiPriority w:val="99"/>
    <w:qFormat/>
    <w:pPr>
      <w:ind w:firstLine="567"/>
    </w:pPr>
    <w:rPr>
      <w:rFonts w:ascii="Arial Narrow" w:hAnsi="Arial Narrow" w:eastAsia="仿宋_GB2312"/>
      <w:sz w:val="28"/>
      <w:szCs w:val="20"/>
    </w:rPr>
  </w:style>
  <w:style w:type="paragraph" w:styleId="904" w:customStyle="1">
    <w:name w:val="s7"/>
    <w:basedOn w:val="724"/>
    <w:qFormat/>
    <w:pPr>
      <w:jc w:val="left"/>
      <w:spacing w:before="100" w:beforeAutospacing="1" w:after="100" w:afterAutospacing="1"/>
      <w:widowControl/>
    </w:pPr>
    <w:rPr>
      <w:rFonts w:ascii="宋体" w:hAnsi="宋体" w:cs="宋体"/>
      <w:sz w:val="24"/>
    </w:rPr>
  </w:style>
  <w:style w:type="paragraph" w:styleId="905" w:customStyle="1">
    <w:name w:val="列出段落2"/>
    <w:basedOn w:val="724"/>
    <w:uiPriority w:val="34"/>
    <w:qFormat/>
    <w:pPr>
      <w:ind w:firstLine="420"/>
    </w:pPr>
    <w:rPr>
      <w:rFonts w:ascii="Calibri" w:hAnsi="Calibri"/>
      <w:szCs w:val="22"/>
    </w:rPr>
  </w:style>
  <w:style w:type="paragraph" w:styleId="906" w:customStyle="1">
    <w:name w:val="表格文字"/>
    <w:basedOn w:val="724"/>
    <w:uiPriority w:val="99"/>
    <w:qFormat/>
    <w:pPr>
      <w:spacing w:before="120"/>
    </w:pPr>
    <w:rPr>
      <w:rFonts w:ascii="Arial Narrow" w:hAnsi="Arial Narrow" w:eastAsia="仿宋_GB2312"/>
      <w:sz w:val="24"/>
      <w:szCs w:val="20"/>
    </w:rPr>
  </w:style>
  <w:style w:type="paragraph" w:styleId="907" w:customStyle="1">
    <w:name w:val="修订1"/>
    <w:uiPriority w:val="99"/>
    <w:unhideWhenUsed/>
    <w:qFormat/>
    <w:pPr>
      <w:spacing w:after="160" w:line="278" w:lineRule="auto"/>
    </w:pPr>
    <w:rPr>
      <w:sz w:val="21"/>
      <w:szCs w:val="24"/>
    </w:rPr>
  </w:style>
  <w:style w:type="paragraph" w:styleId="908" w:customStyle="1">
    <w:name w:val="Caption1"/>
    <w:basedOn w:val="724"/>
    <w:next w:val="724"/>
    <w:uiPriority w:val="35"/>
    <w:unhideWhenUsed/>
    <w:qFormat/>
    <w:pPr>
      <w:spacing w:line="276" w:lineRule="auto"/>
    </w:pPr>
    <w:rPr>
      <w:b/>
      <w:bCs/>
      <w:color w:val="4f81bd"/>
      <w:sz w:val="18"/>
      <w:szCs w:val="18"/>
    </w:rPr>
  </w:style>
  <w:style w:type="paragraph" w:styleId="909" w:customStyle="1">
    <w:name w:val="Char"/>
    <w:basedOn w:val="724"/>
    <w:uiPriority w:val="99"/>
    <w:qFormat/>
    <w:rPr>
      <w:sz w:val="30"/>
    </w:rPr>
  </w:style>
  <w:style w:type="paragraph" w:styleId="910" w:customStyle="1">
    <w:name w:val="s3"/>
    <w:basedOn w:val="724"/>
    <w:qFormat/>
    <w:pPr>
      <w:jc w:val="left"/>
      <w:spacing w:before="100" w:beforeAutospacing="1" w:after="100" w:afterAutospacing="1"/>
      <w:widowControl/>
    </w:pPr>
    <w:rPr>
      <w:rFonts w:ascii="宋体" w:hAnsi="宋体" w:cs="宋体"/>
      <w:sz w:val="24"/>
    </w:rPr>
  </w:style>
  <w:style w:type="paragraph" w:styleId="911"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912" w:customStyle="1">
    <w:name w:val="样式 标4 + 段前: 0.5 行1"/>
    <w:basedOn w:val="724"/>
    <w:uiPriority w:val="99"/>
    <w:qFormat/>
    <w:pPr>
      <w:tabs>
        <w:tab w:val="left" w:pos="1260" w:leader="none"/>
      </w:tabs>
      <w:outlineLvl w:val="3"/>
    </w:pPr>
    <w:rPr>
      <w:rFonts w:ascii="Arial Narrow" w:hAnsi="Arial Narrow" w:eastAsia="仿宋_GB2312" w:cs="宋体"/>
      <w:sz w:val="28"/>
      <w:szCs w:val="20"/>
    </w:rPr>
  </w:style>
  <w:style w:type="paragraph" w:styleId="913" w:customStyle="1">
    <w:name w:val="ParaAttribute6"/>
    <w:uiPriority w:val="99"/>
    <w:qFormat/>
    <w:pPr>
      <w:ind w:left="1276"/>
      <w:jc w:val="both"/>
      <w:spacing w:before="50" w:after="160" w:line="278" w:lineRule="auto"/>
      <w:widowControl w:val="off"/>
    </w:pPr>
    <w:rPr>
      <w:rFonts w:eastAsia="Batang"/>
    </w:rPr>
  </w:style>
  <w:style w:type="paragraph" w:styleId="914" w:customStyle="1">
    <w:name w:val="彩色列表 - 强调文字颜色 11"/>
    <w:basedOn w:val="724"/>
    <w:uiPriority w:val="34"/>
    <w:qFormat/>
    <w:pPr>
      <w:ind w:firstLine="420"/>
    </w:pPr>
    <w:rPr>
      <w:rFonts w:ascii="Calibri" w:hAnsi="Calibri"/>
      <w:szCs w:val="22"/>
    </w:rPr>
  </w:style>
  <w:style w:type="paragraph" w:styleId="915" w:customStyle="1">
    <w:name w:val="ITB-0"/>
    <w:basedOn w:val="724"/>
    <w:qFormat/>
    <w:pPr>
      <w:jc w:val="center"/>
    </w:pPr>
    <w:rPr>
      <w:b/>
      <w:sz w:val="32"/>
      <w:szCs w:val="20"/>
    </w:rPr>
  </w:style>
  <w:style w:type="paragraph" w:styleId="916" w:customStyle="1">
    <w:name w:val="Char Char3 Char Char"/>
    <w:basedOn w:val="724"/>
    <w:uiPriority w:val="99"/>
    <w:qFormat/>
    <w:rPr>
      <w:rFonts w:ascii="Tahoma" w:hAnsi="Tahoma"/>
      <w:sz w:val="24"/>
      <w:szCs w:val="20"/>
    </w:rPr>
  </w:style>
  <w:style w:type="paragraph" w:styleId="917" w:customStyle="1">
    <w:name w:val="Char1"/>
    <w:basedOn w:val="724"/>
    <w:uiPriority w:val="99"/>
    <w:qFormat/>
    <w:rPr>
      <w:sz w:val="24"/>
    </w:rPr>
  </w:style>
  <w:style w:type="paragraph" w:styleId="918" w:customStyle="1">
    <w:name w:val="ParaAttribute2"/>
    <w:uiPriority w:val="99"/>
    <w:qFormat/>
    <w:pPr>
      <w:jc w:val="both"/>
      <w:spacing w:before="156" w:after="156" w:line="278" w:lineRule="auto"/>
      <w:widowControl w:val="off"/>
    </w:pPr>
    <w:rPr>
      <w:rFonts w:eastAsia="Batang"/>
    </w:rPr>
  </w:style>
  <w:style w:type="paragraph" w:styleId="919" w:customStyle="1">
    <w:name w:val="List Paragraph1"/>
    <w:basedOn w:val="724"/>
    <w:uiPriority w:val="99"/>
    <w:qFormat/>
    <w:pPr>
      <w:ind w:firstLine="420"/>
    </w:pPr>
    <w:rPr>
      <w:rFonts w:ascii="Calibri" w:hAnsi="Calibri"/>
      <w:szCs w:val="22"/>
    </w:rPr>
  </w:style>
  <w:style w:type="paragraph" w:styleId="920" w:customStyle="1">
    <w:name w:val="默认段落字体 Para Char Char Char Char"/>
    <w:basedOn w:val="724"/>
    <w:uiPriority w:val="99"/>
    <w:qFormat/>
    <w:rPr>
      <w:szCs w:val="21"/>
    </w:rPr>
  </w:style>
  <w:style w:type="paragraph" w:styleId="921" w:customStyle="1">
    <w:name w:val="ParaAttribute8"/>
    <w:uiPriority w:val="99"/>
    <w:qFormat/>
    <w:pPr>
      <w:ind w:left="993"/>
      <w:jc w:val="both"/>
      <w:spacing w:before="50" w:after="160" w:line="278" w:lineRule="auto"/>
      <w:widowControl w:val="off"/>
    </w:pPr>
    <w:rPr>
      <w:rFonts w:eastAsia="Batang"/>
    </w:rPr>
  </w:style>
  <w:style w:type="paragraph" w:styleId="922" w:customStyle="1">
    <w:name w:val="标题二级"/>
    <w:basedOn w:val="724"/>
    <w:qFormat/>
    <w:rPr>
      <w:rFonts w:ascii="宋体" w:hAnsi="宋体"/>
      <w:szCs w:val="21"/>
    </w:rPr>
  </w:style>
  <w:style w:type="paragraph" w:styleId="923" w:customStyle="1">
    <w:name w:val="段"/>
    <w:basedOn w:val="724"/>
    <w:next w:val="724"/>
    <w:qFormat/>
    <w:pPr>
      <w:ind w:firstLine="200"/>
      <w:widowControl/>
    </w:pPr>
    <w:rPr>
      <w:rFonts w:hint="eastAsia" w:ascii="宋体"/>
      <w:szCs w:val="20"/>
    </w:rPr>
  </w:style>
  <w:style w:type="paragraph" w:styleId="924" w:customStyle="1">
    <w:name w:val="章标题"/>
    <w:next w:val="724"/>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925" w:customStyle="1">
    <w:name w:val="一级条标题"/>
    <w:basedOn w:val="924"/>
    <w:next w:val="923"/>
    <w:qFormat/>
    <w:pPr>
      <w:numPr>
        <w:ilvl w:val="1"/>
        <w:numId w:val="3"/>
      </w:numPr>
      <w:outlineLvl w:val="2"/>
    </w:pPr>
    <w:rPr>
      <w:rFonts w:hAnsi="Times New Roman" w:cs="Arial"/>
      <w:szCs w:val="21"/>
    </w:rPr>
  </w:style>
  <w:style w:type="paragraph" w:styleId="926" w:customStyle="1">
    <w:name w:val="ParaAttribute7"/>
    <w:uiPriority w:val="99"/>
    <w:qFormat/>
    <w:pPr>
      <w:jc w:val="both"/>
      <w:spacing w:before="50" w:after="160" w:line="278" w:lineRule="auto"/>
      <w:widowControl w:val="off"/>
    </w:pPr>
    <w:rPr>
      <w:rFonts w:eastAsia="Batang"/>
    </w:rPr>
  </w:style>
  <w:style w:type="paragraph" w:styleId="927" w:customStyle="1">
    <w:name w:val="p0"/>
    <w:qFormat/>
    <w:pPr>
      <w:spacing w:after="160" w:line="278" w:lineRule="auto"/>
    </w:pPr>
    <w:rPr>
      <w:szCs w:val="21"/>
    </w:rPr>
  </w:style>
  <w:style w:type="paragraph" w:styleId="928" w:customStyle="1">
    <w:name w:val="First Paragraph"/>
    <w:basedOn w:val="737"/>
    <w:next w:val="737"/>
    <w:qFormat/>
  </w:style>
  <w:style w:type="paragraph" w:styleId="929" w:customStyle="1">
    <w:name w:val="Compact"/>
    <w:basedOn w:val="737"/>
    <w:qFormat/>
    <w:pPr>
      <w:spacing w:before="36" w:after="36"/>
    </w:pPr>
  </w:style>
  <w:style w:type="table" w:styleId="930" w:customStyle="1">
    <w:name w:val="Bordered &amp; Lined - Accent"/>
    <w:basedOn w:val="735"/>
    <w:uiPriority w:val="99"/>
    <w:qFormat/>
    <w:rPr>
      <w:color w:val="404040"/>
    </w:rPr>
    <w:tblPr/>
  </w:style>
  <w:style w:type="table" w:styleId="931" w:customStyle="1">
    <w:name w:val="List Table 5 Dark - Accent 4"/>
    <w:basedOn w:val="735"/>
    <w:uiPriority w:val="99"/>
    <w:qFormat/>
    <w:tblPr/>
  </w:style>
  <w:style w:type="table" w:styleId="932" w:customStyle="1">
    <w:name w:val="Lined - Accent 1"/>
    <w:basedOn w:val="735"/>
    <w:uiPriority w:val="99"/>
    <w:qFormat/>
    <w:rPr>
      <w:color w:val="404040"/>
    </w:rPr>
    <w:tblPr/>
  </w:style>
  <w:style w:type="table" w:styleId="933" w:customStyle="1">
    <w:name w:val="Bordered - Accent 1"/>
    <w:basedOn w:val="735"/>
    <w:uiPriority w:val="99"/>
    <w:qFormat/>
    <w:tblPr/>
  </w:style>
  <w:style w:type="table" w:styleId="934" w:customStyle="1">
    <w:name w:val="Grid Table 6 Colorful - Accent 3"/>
    <w:basedOn w:val="735"/>
    <w:uiPriority w:val="99"/>
    <w:qFormat/>
    <w:tblPr/>
  </w:style>
  <w:style w:type="table" w:styleId="935" w:customStyle="1">
    <w:name w:val="Bordered - Accent 2"/>
    <w:basedOn w:val="735"/>
    <w:uiPriority w:val="99"/>
    <w:qFormat/>
    <w:tblPr/>
  </w:style>
  <w:style w:type="table" w:styleId="936" w:customStyle="1">
    <w:name w:val="List Table 7 Colorful - Accent 5"/>
    <w:basedOn w:val="735"/>
    <w:uiPriority w:val="99"/>
    <w:qFormat/>
    <w:tblPr/>
  </w:style>
  <w:style w:type="table" w:styleId="937" w:customStyle="1">
    <w:name w:val="List Table 1 Light - Accent 2"/>
    <w:basedOn w:val="735"/>
    <w:uiPriority w:val="99"/>
    <w:qFormat/>
    <w:tblPr/>
  </w:style>
  <w:style w:type="table" w:styleId="938" w:customStyle="1">
    <w:name w:val="Grid Table 7 Colorful - Accent 3"/>
    <w:basedOn w:val="735"/>
    <w:uiPriority w:val="99"/>
    <w:qFormat/>
    <w:tblPr/>
  </w:style>
  <w:style w:type="table" w:styleId="939" w:customStyle="1">
    <w:name w:val="Bordered - Accent 4"/>
    <w:basedOn w:val="735"/>
    <w:uiPriority w:val="99"/>
    <w:qFormat/>
    <w:tblPr/>
  </w:style>
  <w:style w:type="table" w:styleId="940" w:customStyle="1">
    <w:name w:val="Grid Table 2 - Accent 1"/>
    <w:basedOn w:val="735"/>
    <w:uiPriority w:val="99"/>
    <w:qFormat/>
    <w:tblPr/>
  </w:style>
  <w:style w:type="table" w:styleId="941" w:customStyle="1">
    <w:name w:val="Bordered &amp; Lined - Accent 6"/>
    <w:basedOn w:val="735"/>
    <w:uiPriority w:val="99"/>
    <w:qFormat/>
    <w:rPr>
      <w:color w:val="404040"/>
    </w:rPr>
    <w:tblPr/>
  </w:style>
  <w:style w:type="table" w:styleId="942" w:customStyle="1">
    <w:name w:val="Grid Table 1 Light - Accent 5"/>
    <w:basedOn w:val="735"/>
    <w:uiPriority w:val="99"/>
    <w:qFormat/>
    <w:tblPr/>
  </w:style>
  <w:style w:type="table" w:styleId="943" w:customStyle="1">
    <w:name w:val="Grid Table 5 Dark - Accent 2"/>
    <w:basedOn w:val="735"/>
    <w:uiPriority w:val="99"/>
    <w:qFormat/>
    <w:tblPr/>
  </w:style>
  <w:style w:type="table" w:styleId="944" w:customStyle="1">
    <w:name w:val="List Table 7 Colorful - Accent 6"/>
    <w:basedOn w:val="735"/>
    <w:uiPriority w:val="99"/>
    <w:qFormat/>
    <w:tblPr/>
  </w:style>
  <w:style w:type="table" w:styleId="945" w:customStyle="1">
    <w:name w:val="Bordered"/>
    <w:basedOn w:val="735"/>
    <w:uiPriority w:val="99"/>
    <w:qFormat/>
    <w:tblPr/>
  </w:style>
  <w:style w:type="table" w:styleId="946" w:customStyle="1">
    <w:name w:val="Bordered &amp; Lined - Accent 4"/>
    <w:basedOn w:val="735"/>
    <w:uiPriority w:val="99"/>
    <w:qFormat/>
    <w:rPr>
      <w:color w:val="404040"/>
    </w:rPr>
    <w:tblPr/>
  </w:style>
  <w:style w:type="table" w:styleId="947" w:customStyle="1">
    <w:name w:val="Grid Table 4 - Accent 3"/>
    <w:basedOn w:val="735"/>
    <w:uiPriority w:val="59"/>
    <w:qFormat/>
    <w:tblPr/>
  </w:style>
  <w:style w:type="table" w:styleId="948" w:customStyle="1">
    <w:name w:val="List Table 4 - Accent 4"/>
    <w:basedOn w:val="735"/>
    <w:uiPriority w:val="99"/>
    <w:qFormat/>
    <w:tblPr/>
  </w:style>
  <w:style w:type="table" w:styleId="949" w:customStyle="1">
    <w:name w:val="Grid Table 7 Colorful - Accent 4"/>
    <w:basedOn w:val="735"/>
    <w:uiPriority w:val="99"/>
    <w:qFormat/>
    <w:tblPr/>
  </w:style>
  <w:style w:type="table" w:styleId="950" w:customStyle="1">
    <w:name w:val="Grid Table 2 - Accent 5"/>
    <w:basedOn w:val="735"/>
    <w:uiPriority w:val="99"/>
    <w:qFormat/>
    <w:tblPr/>
  </w:style>
  <w:style w:type="table" w:styleId="951" w:customStyle="1">
    <w:name w:val="Bordered - Accent 6"/>
    <w:basedOn w:val="735"/>
    <w:uiPriority w:val="99"/>
    <w:qFormat/>
    <w:tblPr/>
  </w:style>
  <w:style w:type="table" w:styleId="952" w:customStyle="1">
    <w:name w:val="Grid Table 1 Light - Accent 3"/>
    <w:basedOn w:val="735"/>
    <w:uiPriority w:val="99"/>
    <w:qFormat/>
    <w:tblPr/>
  </w:style>
  <w:style w:type="table" w:styleId="953" w:customStyle="1">
    <w:name w:val="Grid Table 3 - Accent 2"/>
    <w:basedOn w:val="735"/>
    <w:uiPriority w:val="99"/>
    <w:qFormat/>
    <w:tblPr/>
  </w:style>
  <w:style w:type="table" w:styleId="954" w:customStyle="1">
    <w:name w:val="Grid Table 5 Dark - Accent 6"/>
    <w:basedOn w:val="735"/>
    <w:uiPriority w:val="99"/>
    <w:qFormat/>
    <w:tblPr/>
  </w:style>
  <w:style w:type="table" w:styleId="955" w:customStyle="1">
    <w:name w:val="Grid Table 3 - Accent 1"/>
    <w:basedOn w:val="735"/>
    <w:uiPriority w:val="99"/>
    <w:qFormat/>
    <w:tblPr/>
  </w:style>
  <w:style w:type="table" w:styleId="956" w:customStyle="1">
    <w:name w:val="Bordered &amp; Lined - Accent 2"/>
    <w:basedOn w:val="735"/>
    <w:uiPriority w:val="99"/>
    <w:qFormat/>
    <w:rPr>
      <w:color w:val="404040"/>
    </w:rPr>
    <w:tblPr/>
  </w:style>
  <w:style w:type="table" w:styleId="957" w:customStyle="1">
    <w:name w:val="Grid Table 3 - Accent 4"/>
    <w:basedOn w:val="735"/>
    <w:uiPriority w:val="99"/>
    <w:qFormat/>
    <w:tblPr/>
  </w:style>
  <w:style w:type="table" w:styleId="958" w:customStyle="1">
    <w:name w:val="List Table 4 - Accent 2"/>
    <w:basedOn w:val="735"/>
    <w:uiPriority w:val="99"/>
    <w:qFormat/>
    <w:tblPr/>
  </w:style>
  <w:style w:type="table" w:styleId="959" w:customStyle="1">
    <w:name w:val="List Table 2 - Accent 6"/>
    <w:basedOn w:val="735"/>
    <w:uiPriority w:val="99"/>
    <w:qFormat/>
    <w:tblPr/>
  </w:style>
  <w:style w:type="table" w:styleId="960" w:customStyle="1">
    <w:name w:val="List Table 3 - Accent 1"/>
    <w:basedOn w:val="735"/>
    <w:uiPriority w:val="99"/>
    <w:qFormat/>
    <w:tblPr/>
  </w:style>
  <w:style w:type="table" w:styleId="961" w:customStyle="1">
    <w:name w:val="List Table 1 Light - Accent 1"/>
    <w:basedOn w:val="735"/>
    <w:uiPriority w:val="99"/>
    <w:qFormat/>
    <w:tblPr/>
  </w:style>
  <w:style w:type="table" w:styleId="962" w:customStyle="1">
    <w:name w:val="List Table 5 Dark - Accent 1"/>
    <w:basedOn w:val="735"/>
    <w:uiPriority w:val="99"/>
    <w:qFormat/>
    <w:tblPr/>
  </w:style>
  <w:style w:type="table" w:styleId="963" w:customStyle="1">
    <w:name w:val="List Table 1 Light - Accent 6"/>
    <w:basedOn w:val="735"/>
    <w:uiPriority w:val="99"/>
    <w:qFormat/>
    <w:tblPr/>
  </w:style>
  <w:style w:type="table" w:styleId="964" w:customStyle="1">
    <w:name w:val="Grid Table 2 - Accent 3"/>
    <w:basedOn w:val="735"/>
    <w:uiPriority w:val="99"/>
    <w:qFormat/>
    <w:tblPr/>
  </w:style>
  <w:style w:type="table" w:styleId="965" w:customStyle="1">
    <w:name w:val="List Table 3 - Accent 3"/>
    <w:basedOn w:val="735"/>
    <w:uiPriority w:val="99"/>
    <w:qFormat/>
    <w:tblPr/>
  </w:style>
  <w:style w:type="table" w:styleId="966" w:customStyle="1">
    <w:name w:val="Grid Table 7 Colorful - Accent 1"/>
    <w:basedOn w:val="735"/>
    <w:uiPriority w:val="99"/>
    <w:qFormat/>
    <w:tblPr/>
  </w:style>
  <w:style w:type="table" w:styleId="967" w:customStyle="1">
    <w:name w:val="Grid Table 6 Colorful - Accent 4"/>
    <w:basedOn w:val="735"/>
    <w:uiPriority w:val="99"/>
    <w:qFormat/>
    <w:tblPr/>
  </w:style>
  <w:style w:type="table" w:styleId="968" w:customStyle="1">
    <w:name w:val="Grid Table 5 Dark- Accent 4"/>
    <w:basedOn w:val="735"/>
    <w:uiPriority w:val="99"/>
    <w:qFormat/>
    <w:tblPr/>
  </w:style>
  <w:style w:type="table" w:styleId="969" w:customStyle="1">
    <w:name w:val="Lined - Accent"/>
    <w:basedOn w:val="735"/>
    <w:uiPriority w:val="99"/>
    <w:qFormat/>
    <w:rPr>
      <w:color w:val="404040"/>
    </w:rPr>
    <w:tblPr/>
  </w:style>
  <w:style w:type="table" w:styleId="970" w:customStyle="1">
    <w:name w:val="List Table 7 Colorful - Accent 3"/>
    <w:basedOn w:val="735"/>
    <w:uiPriority w:val="99"/>
    <w:qFormat/>
    <w:tblPr/>
  </w:style>
  <w:style w:type="table" w:styleId="971" w:customStyle="1">
    <w:name w:val="List Table 3 - Accent 4"/>
    <w:basedOn w:val="735"/>
    <w:uiPriority w:val="99"/>
    <w:qFormat/>
    <w:tblPr/>
  </w:style>
  <w:style w:type="table" w:styleId="972" w:customStyle="1">
    <w:name w:val="List Table 1 Light - Accent 3"/>
    <w:basedOn w:val="735"/>
    <w:uiPriority w:val="99"/>
    <w:qFormat/>
    <w:tblPr/>
  </w:style>
  <w:style w:type="table" w:styleId="973" w:customStyle="1">
    <w:name w:val="Grid Table 1 Light - Accent 4"/>
    <w:basedOn w:val="735"/>
    <w:uiPriority w:val="99"/>
    <w:qFormat/>
    <w:tblPr/>
  </w:style>
  <w:style w:type="table" w:styleId="974" w:customStyle="1">
    <w:name w:val="Grid Table 7 Colorful - Accent 5"/>
    <w:basedOn w:val="735"/>
    <w:uiPriority w:val="99"/>
    <w:qFormat/>
    <w:tblPr/>
  </w:style>
  <w:style w:type="table" w:styleId="975" w:customStyle="1">
    <w:name w:val="List Table 3 - Accent 5"/>
    <w:basedOn w:val="735"/>
    <w:uiPriority w:val="99"/>
    <w:qFormat/>
    <w:tblPr/>
  </w:style>
  <w:style w:type="table" w:styleId="976" w:customStyle="1">
    <w:name w:val="List Table 2 - Accent 3"/>
    <w:basedOn w:val="735"/>
    <w:uiPriority w:val="99"/>
    <w:qFormat/>
    <w:tblPr/>
  </w:style>
  <w:style w:type="table" w:styleId="977" w:customStyle="1">
    <w:name w:val="List Table 5 Dark - Accent 2"/>
    <w:basedOn w:val="735"/>
    <w:uiPriority w:val="99"/>
    <w:qFormat/>
    <w:tblPr/>
  </w:style>
  <w:style w:type="table" w:styleId="978" w:customStyle="1">
    <w:name w:val="List Table 6 Colorful - Accent 3"/>
    <w:basedOn w:val="735"/>
    <w:uiPriority w:val="99"/>
    <w:qFormat/>
    <w:tblPr/>
  </w:style>
  <w:style w:type="table" w:styleId="979" w:customStyle="1">
    <w:name w:val="Lined - Accent 4"/>
    <w:basedOn w:val="735"/>
    <w:uiPriority w:val="99"/>
    <w:qFormat/>
    <w:rPr>
      <w:color w:val="404040"/>
    </w:rPr>
    <w:tblPr/>
  </w:style>
  <w:style w:type="table" w:styleId="980" w:customStyle="1">
    <w:name w:val="List Table 2 - Accent 1"/>
    <w:basedOn w:val="735"/>
    <w:uiPriority w:val="99"/>
    <w:qFormat/>
    <w:tblPr/>
  </w:style>
  <w:style w:type="table" w:styleId="981" w:customStyle="1">
    <w:name w:val="Grid Table 1 Light - Accent 6"/>
    <w:basedOn w:val="735"/>
    <w:uiPriority w:val="99"/>
    <w:qFormat/>
    <w:tblPr/>
  </w:style>
  <w:style w:type="table" w:styleId="982" w:customStyle="1">
    <w:name w:val="Bordered &amp; Lined - Accent 3"/>
    <w:basedOn w:val="735"/>
    <w:uiPriority w:val="99"/>
    <w:qFormat/>
    <w:rPr>
      <w:color w:val="404040"/>
    </w:rPr>
    <w:tblPr/>
  </w:style>
  <w:style w:type="table" w:styleId="983" w:customStyle="1">
    <w:name w:val="Grid Table 4 - Accent 1"/>
    <w:basedOn w:val="735"/>
    <w:uiPriority w:val="59"/>
    <w:qFormat/>
    <w:tblPr/>
  </w:style>
  <w:style w:type="table" w:styleId="984" w:customStyle="1">
    <w:name w:val="Grid Table 6 Colorful - Accent 6"/>
    <w:basedOn w:val="735"/>
    <w:uiPriority w:val="99"/>
    <w:qFormat/>
    <w:tblPr/>
  </w:style>
  <w:style w:type="table" w:styleId="985" w:customStyle="1">
    <w:name w:val="List Table 3 - Accent 2"/>
    <w:basedOn w:val="735"/>
    <w:uiPriority w:val="99"/>
    <w:qFormat/>
    <w:tblPr/>
  </w:style>
  <w:style w:type="table" w:styleId="986" w:customStyle="1">
    <w:name w:val="List Table 2 - Accent 5"/>
    <w:basedOn w:val="735"/>
    <w:uiPriority w:val="99"/>
    <w:qFormat/>
    <w:tblPr/>
  </w:style>
  <w:style w:type="table" w:styleId="987" w:customStyle="1">
    <w:name w:val="List Table 7 Colorful - Accent 2"/>
    <w:basedOn w:val="735"/>
    <w:uiPriority w:val="99"/>
    <w:qFormat/>
    <w:tblPr/>
  </w:style>
  <w:style w:type="table" w:styleId="988" w:customStyle="1">
    <w:name w:val="List Table 6 Colorful - Accent 6"/>
    <w:basedOn w:val="735"/>
    <w:uiPriority w:val="99"/>
    <w:qFormat/>
    <w:tblPr/>
  </w:style>
  <w:style w:type="table" w:styleId="989" w:customStyle="1">
    <w:name w:val="List Table 2 - Accent 4"/>
    <w:basedOn w:val="735"/>
    <w:uiPriority w:val="99"/>
    <w:qFormat/>
    <w:tblPr/>
  </w:style>
  <w:style w:type="table" w:styleId="990" w:customStyle="1">
    <w:name w:val="List Table 4 - Accent 3"/>
    <w:basedOn w:val="735"/>
    <w:uiPriority w:val="99"/>
    <w:qFormat/>
    <w:tblPr/>
  </w:style>
  <w:style w:type="table" w:styleId="991" w:customStyle="1">
    <w:name w:val="Grid Table 2 - Accent 4"/>
    <w:basedOn w:val="735"/>
    <w:uiPriority w:val="99"/>
    <w:qFormat/>
    <w:tblPr/>
  </w:style>
  <w:style w:type="table" w:styleId="992" w:customStyle="1">
    <w:name w:val="Bordered - Accent 3"/>
    <w:basedOn w:val="735"/>
    <w:uiPriority w:val="99"/>
    <w:qFormat/>
    <w:tblPr/>
  </w:style>
  <w:style w:type="table" w:styleId="993" w:customStyle="1">
    <w:name w:val="List Table 5 Dark - Accent 6"/>
    <w:basedOn w:val="735"/>
    <w:uiPriority w:val="99"/>
    <w:qFormat/>
    <w:tblPr/>
  </w:style>
  <w:style w:type="table" w:styleId="994" w:customStyle="1">
    <w:name w:val="List Table 7 Colorful - Accent 1"/>
    <w:basedOn w:val="735"/>
    <w:uiPriority w:val="99"/>
    <w:qFormat/>
    <w:tblPr/>
  </w:style>
  <w:style w:type="table" w:styleId="995" w:customStyle="1">
    <w:name w:val="Grid Table 4 - Accent 2"/>
    <w:basedOn w:val="735"/>
    <w:uiPriority w:val="59"/>
    <w:qFormat/>
    <w:tblPr/>
  </w:style>
  <w:style w:type="table" w:styleId="996" w:customStyle="1">
    <w:name w:val="List Table 5 Dark - Accent 5"/>
    <w:basedOn w:val="735"/>
    <w:uiPriority w:val="99"/>
    <w:qFormat/>
    <w:tblPr/>
  </w:style>
  <w:style w:type="table" w:styleId="997" w:customStyle="1">
    <w:name w:val="List Table 6 Colorful - Accent 4"/>
    <w:basedOn w:val="735"/>
    <w:uiPriority w:val="99"/>
    <w:qFormat/>
    <w:tblPr/>
  </w:style>
  <w:style w:type="table" w:styleId="998" w:customStyle="1">
    <w:name w:val="Grid Table 1 Light - Accent 1"/>
    <w:basedOn w:val="735"/>
    <w:uiPriority w:val="99"/>
    <w:qFormat/>
    <w:tblPr/>
  </w:style>
  <w:style w:type="table" w:styleId="999" w:customStyle="1">
    <w:name w:val="List Table 2 - Accent 2"/>
    <w:basedOn w:val="735"/>
    <w:uiPriority w:val="99"/>
    <w:qFormat/>
    <w:tblPr/>
  </w:style>
  <w:style w:type="table" w:styleId="1000" w:customStyle="1">
    <w:name w:val="Bordered - Accent 5"/>
    <w:basedOn w:val="735"/>
    <w:uiPriority w:val="99"/>
    <w:qFormat/>
    <w:tblPr/>
  </w:style>
  <w:style w:type="table" w:styleId="1001" w:customStyle="1">
    <w:name w:val="Grid Table 7 Colorful - Accent 6"/>
    <w:basedOn w:val="735"/>
    <w:uiPriority w:val="99"/>
    <w:qFormat/>
    <w:tblPr/>
  </w:style>
  <w:style w:type="table" w:styleId="1002" w:customStyle="1">
    <w:name w:val="List Table 5 Dark - Accent 3"/>
    <w:basedOn w:val="735"/>
    <w:uiPriority w:val="99"/>
    <w:qFormat/>
    <w:tblPr/>
  </w:style>
  <w:style w:type="table" w:styleId="1003" w:customStyle="1">
    <w:name w:val="Grid Table 2 - Accent 2"/>
    <w:basedOn w:val="735"/>
    <w:uiPriority w:val="99"/>
    <w:qFormat/>
    <w:tblPr/>
  </w:style>
  <w:style w:type="table" w:styleId="1004" w:customStyle="1">
    <w:name w:val="Lined - Accent 6"/>
    <w:basedOn w:val="735"/>
    <w:uiPriority w:val="99"/>
    <w:qFormat/>
    <w:rPr>
      <w:color w:val="404040"/>
    </w:rPr>
    <w:tblPr/>
  </w:style>
  <w:style w:type="table" w:styleId="1005" w:customStyle="1">
    <w:name w:val="Bordered &amp; Lined - Accent 5"/>
    <w:basedOn w:val="735"/>
    <w:uiPriority w:val="99"/>
    <w:qFormat/>
    <w:rPr>
      <w:color w:val="404040"/>
    </w:rPr>
    <w:tblPr/>
  </w:style>
  <w:style w:type="table" w:styleId="1006" w:customStyle="1">
    <w:name w:val="Grid Table 5 Dark - Accent 5"/>
    <w:basedOn w:val="735"/>
    <w:uiPriority w:val="99"/>
    <w:qFormat/>
    <w:tblPr/>
  </w:style>
  <w:style w:type="table" w:styleId="1007" w:customStyle="1">
    <w:name w:val="List Table 1 Light - Accent 5"/>
    <w:basedOn w:val="735"/>
    <w:uiPriority w:val="99"/>
    <w:qFormat/>
    <w:tblPr/>
  </w:style>
  <w:style w:type="table" w:styleId="1008" w:customStyle="1">
    <w:name w:val="Grid Table 3 - Accent 3"/>
    <w:basedOn w:val="735"/>
    <w:uiPriority w:val="99"/>
    <w:qFormat/>
    <w:tblPr/>
  </w:style>
  <w:style w:type="table" w:styleId="1009" w:customStyle="1">
    <w:name w:val="Grid Table 3 - Accent 5"/>
    <w:basedOn w:val="735"/>
    <w:uiPriority w:val="99"/>
    <w:qFormat/>
    <w:tblPr/>
  </w:style>
  <w:style w:type="table" w:styleId="1010" w:customStyle="1">
    <w:name w:val="网格型1"/>
    <w:basedOn w:val="735"/>
    <w:uiPriority w:val="59"/>
    <w:qFormat/>
    <w:tblPr/>
  </w:style>
  <w:style w:type="table" w:styleId="1011" w:customStyle="1">
    <w:name w:val="Grid Table 6 Colorful - Accent 1"/>
    <w:basedOn w:val="735"/>
    <w:uiPriority w:val="99"/>
    <w:qFormat/>
    <w:tblPr/>
  </w:style>
  <w:style w:type="table" w:styleId="1012" w:customStyle="1">
    <w:name w:val="List Table 3 - Accent 6"/>
    <w:basedOn w:val="735"/>
    <w:uiPriority w:val="99"/>
    <w:qFormat/>
    <w:tblPr/>
  </w:style>
  <w:style w:type="table" w:styleId="1013" w:customStyle="1">
    <w:name w:val="Grid Table 7 Colorful - Accent 2"/>
    <w:basedOn w:val="735"/>
    <w:uiPriority w:val="99"/>
    <w:qFormat/>
    <w:tblPr/>
  </w:style>
  <w:style w:type="table" w:styleId="1014" w:customStyle="1">
    <w:name w:val="Lined - Accent 3"/>
    <w:basedOn w:val="735"/>
    <w:uiPriority w:val="99"/>
    <w:qFormat/>
    <w:rPr>
      <w:color w:val="404040"/>
    </w:rPr>
    <w:tblPr/>
  </w:style>
  <w:style w:type="table" w:styleId="1015" w:customStyle="1">
    <w:name w:val="List Table 1 Light - Accent 4"/>
    <w:basedOn w:val="735"/>
    <w:uiPriority w:val="99"/>
    <w:qFormat/>
    <w:tblPr/>
  </w:style>
  <w:style w:type="table" w:styleId="1016" w:customStyle="1">
    <w:name w:val="Grid Table 2 - Accent 6"/>
    <w:basedOn w:val="735"/>
    <w:uiPriority w:val="99"/>
    <w:qFormat/>
    <w:tblPr/>
  </w:style>
  <w:style w:type="table" w:styleId="1017" w:customStyle="1">
    <w:name w:val="Grid Table 3 - Accent 6"/>
    <w:basedOn w:val="735"/>
    <w:uiPriority w:val="99"/>
    <w:qFormat/>
    <w:tblPr/>
  </w:style>
  <w:style w:type="table" w:styleId="1018" w:customStyle="1">
    <w:name w:val="Table Grid Light"/>
    <w:basedOn w:val="735"/>
    <w:uiPriority w:val="59"/>
    <w:qFormat/>
    <w:tblPr/>
  </w:style>
  <w:style w:type="table" w:styleId="1019" w:customStyle="1">
    <w:name w:val="Grid Table 5 Dark- Accent 1"/>
    <w:basedOn w:val="735"/>
    <w:uiPriority w:val="99"/>
    <w:qFormat/>
    <w:tblPr/>
  </w:style>
  <w:style w:type="table" w:styleId="1020" w:customStyle="1">
    <w:name w:val="Grid Table 5 Dark - Accent 3"/>
    <w:basedOn w:val="735"/>
    <w:uiPriority w:val="99"/>
    <w:qFormat/>
    <w:tblPr/>
  </w:style>
  <w:style w:type="table" w:styleId="1021" w:customStyle="1">
    <w:name w:val="List Table 7 Colorful - Accent 4"/>
    <w:basedOn w:val="735"/>
    <w:uiPriority w:val="99"/>
    <w:qFormat/>
    <w:tblPr/>
  </w:style>
  <w:style w:type="table" w:styleId="1022" w:customStyle="1">
    <w:name w:val="List Table 4 - Accent 1"/>
    <w:basedOn w:val="735"/>
    <w:uiPriority w:val="99"/>
    <w:qFormat/>
    <w:tblPr/>
  </w:style>
  <w:style w:type="table" w:styleId="1023" w:customStyle="1">
    <w:name w:val="List Table 4 - Accent 6"/>
    <w:basedOn w:val="735"/>
    <w:uiPriority w:val="99"/>
    <w:qFormat/>
    <w:tblPr/>
  </w:style>
  <w:style w:type="table" w:styleId="1024" w:customStyle="1">
    <w:name w:val="Grid Table 4 - Accent 4"/>
    <w:basedOn w:val="735"/>
    <w:uiPriority w:val="59"/>
    <w:qFormat/>
    <w:tblPr/>
  </w:style>
  <w:style w:type="table" w:styleId="1025" w:customStyle="1">
    <w:name w:val="List Table 6 Colorful - Accent 5"/>
    <w:basedOn w:val="735"/>
    <w:uiPriority w:val="99"/>
    <w:qFormat/>
    <w:tblPr/>
  </w:style>
  <w:style w:type="table" w:styleId="1026" w:customStyle="1">
    <w:name w:val="Lined - Accent 5"/>
    <w:basedOn w:val="735"/>
    <w:uiPriority w:val="99"/>
    <w:qFormat/>
    <w:rPr>
      <w:color w:val="404040"/>
    </w:rPr>
    <w:tblPr/>
  </w:style>
  <w:style w:type="table" w:styleId="1027" w:customStyle="1">
    <w:name w:val="List Table 6 Colorful - Accent 2"/>
    <w:basedOn w:val="735"/>
    <w:uiPriority w:val="99"/>
    <w:qFormat/>
    <w:tblPr/>
  </w:style>
  <w:style w:type="table" w:styleId="1028" w:customStyle="1">
    <w:name w:val="List Table 6 Colorful - Accent 1"/>
    <w:basedOn w:val="735"/>
    <w:uiPriority w:val="99"/>
    <w:qFormat/>
    <w:tblPr/>
  </w:style>
  <w:style w:type="table" w:styleId="1029" w:customStyle="1">
    <w:name w:val="Grid Table 6 Colorful - Accent 2"/>
    <w:basedOn w:val="735"/>
    <w:uiPriority w:val="99"/>
    <w:qFormat/>
    <w:tblPr/>
  </w:style>
  <w:style w:type="table" w:styleId="1030" w:customStyle="1">
    <w:name w:val="Grid Table 4 - Accent 6"/>
    <w:basedOn w:val="735"/>
    <w:uiPriority w:val="59"/>
    <w:qFormat/>
    <w:tblPr/>
  </w:style>
  <w:style w:type="table" w:styleId="1031" w:customStyle="1">
    <w:name w:val="Grid Table 4 - Accent 5"/>
    <w:basedOn w:val="735"/>
    <w:uiPriority w:val="59"/>
    <w:qFormat/>
    <w:tblPr/>
  </w:style>
  <w:style w:type="table" w:styleId="1032" w:customStyle="1">
    <w:name w:val="List Table 4 - Accent 5"/>
    <w:basedOn w:val="735"/>
    <w:uiPriority w:val="99"/>
    <w:qFormat/>
    <w:tblPr/>
  </w:style>
  <w:style w:type="table" w:styleId="1033" w:customStyle="1">
    <w:name w:val="Grid Table 1 Light - Accent 2"/>
    <w:basedOn w:val="735"/>
    <w:uiPriority w:val="99"/>
    <w:qFormat/>
    <w:tblPr/>
  </w:style>
  <w:style w:type="table" w:styleId="1034" w:customStyle="1">
    <w:name w:val="Grid Table 6 Colorful - Accent 5"/>
    <w:basedOn w:val="735"/>
    <w:uiPriority w:val="99"/>
    <w:qFormat/>
    <w:tblPr/>
  </w:style>
  <w:style w:type="table" w:styleId="1035" w:customStyle="1">
    <w:name w:val="Lined - Accent 2"/>
    <w:basedOn w:val="735"/>
    <w:uiPriority w:val="99"/>
    <w:qFormat/>
    <w:rPr>
      <w:color w:val="404040"/>
    </w:rPr>
    <w:tblPr/>
  </w:style>
  <w:style w:type="table" w:styleId="1036" w:customStyle="1">
    <w:name w:val="Bordered &amp; Lined - Accent 1"/>
    <w:basedOn w:val="735"/>
    <w:uiPriority w:val="99"/>
    <w:qFormat/>
    <w:rPr>
      <w:color w:val="404040"/>
    </w:rPr>
    <w:tblPr/>
  </w:style>
  <w:style w:type="paragraph" w:styleId="1037" w:customStyle="1">
    <w:name w:val="修订2"/>
    <w:hidden/>
    <w:uiPriority w:val="99"/>
    <w:unhideWhenUsed/>
    <w:qFormat/>
    <w:pPr>
      <w:spacing w:after="160" w:line="278" w:lineRule="auto"/>
    </w:pPr>
    <w:rPr>
      <w:sz w:val="21"/>
      <w:szCs w:val="24"/>
    </w:rPr>
  </w:style>
  <w:style w:type="paragraph" w:styleId="1038" w:customStyle="1">
    <w:name w:val="修订3"/>
    <w:hidden/>
    <w:uiPriority w:val="99"/>
    <w:semiHidden/>
    <w:qFormat/>
    <w:pPr>
      <w:spacing w:after="160" w:line="278" w:lineRule="auto"/>
    </w:pPr>
    <w:rPr>
      <w:sz w:val="21"/>
      <w:szCs w:val="24"/>
    </w:rPr>
  </w:style>
  <w:style w:type="paragraph" w:styleId="1039" w:customStyle="1">
    <w:name w:val="彩色列表1"/>
    <w:basedOn w:val="724"/>
    <w:qFormat/>
    <w:pPr>
      <w:ind w:firstLine="420"/>
    </w:pPr>
  </w:style>
  <w:style w:type="paragraph" w:styleId="1040" w:customStyle="1">
    <w:name w:val="修订4"/>
    <w:hidden/>
    <w:uiPriority w:val="99"/>
    <w:unhideWhenUsed/>
    <w:qFormat/>
    <w:pPr>
      <w:spacing w:after="160" w:line="278" w:lineRule="auto"/>
    </w:pPr>
    <w:rPr>
      <w:sz w:val="21"/>
      <w:szCs w:val="24"/>
    </w:rPr>
  </w:style>
  <w:style w:type="character" w:styleId="1041" w:customStyle="1">
    <w:name w:val="列出段落 字符"/>
    <w:link w:val="805"/>
    <w:uiPriority w:val="34"/>
    <w:qFormat/>
    <w:rPr>
      <w:sz w:val="21"/>
      <w:szCs w:val="24"/>
    </w:rPr>
  </w:style>
  <w:style w:type="table" w:styleId="1042" w:customStyle="1">
    <w:name w:val="Table Normal"/>
    <w:qFormat/>
    <w:tblPr>
      <w:tblCellMar>
        <w:left w:w="0" w:type="dxa"/>
        <w:top w:w="0" w:type="dxa"/>
        <w:right w:w="0" w:type="dxa"/>
        <w:bottom w:w="0" w:type="dxa"/>
      </w:tblCellMar>
    </w:tblPr>
  </w:style>
  <w:style w:type="paragraph" w:styleId="1043" w:customStyle="1">
    <w:name w:val="修订5"/>
    <w:hidden/>
    <w:uiPriority w:val="99"/>
    <w:unhideWhenUsed/>
    <w:qFormat/>
    <w:rPr>
      <w:sz w:val="21"/>
      <w:szCs w:val="24"/>
    </w:rPr>
  </w:style>
  <w:style w:type="character" w:styleId="1044" w:customStyle="1">
    <w:name w:val="未处理的提及1"/>
    <w:basedOn w:val="734"/>
    <w:uiPriority w:val="99"/>
    <w:semiHidden/>
    <w:unhideWhenUsed/>
    <w:rPr>
      <w:color w:val="605e5c"/>
      <w:shd w:val="clear" w:color="auto" w:fill="e1dfdd"/>
    </w:rPr>
  </w:style>
  <w:style w:type="paragraph" w:styleId="1045" w:customStyle="1">
    <w:name w:val="msonormal"/>
    <w:basedOn w:val="724"/>
    <w:qFormat/>
    <w:pPr>
      <w:jc w:val="left"/>
      <w:spacing w:before="100" w:beforeAutospacing="1" w:after="100" w:afterAutospacing="1" w:line="240" w:lineRule="auto"/>
      <w:widowControl/>
    </w:pPr>
    <w:rPr>
      <w:rFonts w:ascii="宋体" w:hAnsi="宋体" w:cs="宋体"/>
      <w:sz w:val="24"/>
    </w:rPr>
  </w:style>
  <w:style w:type="paragraph" w:styleId="1046" w:customStyle="1">
    <w:name w:val="font5"/>
    <w:basedOn w:val="724"/>
    <w:pPr>
      <w:jc w:val="left"/>
      <w:spacing w:before="100" w:beforeAutospacing="1" w:after="100" w:afterAutospacing="1" w:line="240" w:lineRule="auto"/>
      <w:widowControl/>
    </w:pPr>
    <w:rPr>
      <w:rFonts w:ascii="宋体" w:hAnsi="宋体" w:cs="宋体"/>
      <w:color w:val="000000"/>
      <w:szCs w:val="21"/>
    </w:rPr>
  </w:style>
  <w:style w:type="paragraph" w:styleId="1047" w:customStyle="1">
    <w:name w:val="font6"/>
    <w:basedOn w:val="724"/>
    <w:pPr>
      <w:jc w:val="left"/>
      <w:spacing w:before="100" w:beforeAutospacing="1" w:after="100" w:afterAutospacing="1" w:line="240" w:lineRule="auto"/>
      <w:widowControl/>
    </w:pPr>
    <w:rPr>
      <w:rFonts w:ascii="宋体" w:hAnsi="宋体" w:cs="宋体"/>
      <w:color w:val="000000"/>
      <w:sz w:val="22"/>
      <w:szCs w:val="22"/>
    </w:rPr>
  </w:style>
  <w:style w:type="paragraph" w:styleId="1048" w:customStyle="1">
    <w:name w:val="font7"/>
    <w:basedOn w:val="724"/>
    <w:pPr>
      <w:jc w:val="left"/>
      <w:spacing w:before="100" w:beforeAutospacing="1" w:after="100" w:afterAutospacing="1" w:line="240" w:lineRule="auto"/>
      <w:widowControl/>
    </w:pPr>
    <w:rPr>
      <w:rFonts w:ascii="宋体" w:hAnsi="宋体" w:cs="宋体"/>
      <w:color w:val="000000"/>
      <w:sz w:val="24"/>
    </w:rPr>
  </w:style>
  <w:style w:type="paragraph" w:styleId="1049" w:customStyle="1">
    <w:name w:val="font8"/>
    <w:basedOn w:val="724"/>
    <w:qFormat/>
    <w:pPr>
      <w:jc w:val="left"/>
      <w:spacing w:before="100" w:beforeAutospacing="1" w:after="100" w:afterAutospacing="1" w:line="240" w:lineRule="auto"/>
      <w:widowControl/>
    </w:pPr>
    <w:rPr>
      <w:color w:val="000000"/>
      <w:szCs w:val="21"/>
    </w:rPr>
  </w:style>
  <w:style w:type="paragraph" w:styleId="1050" w:customStyle="1">
    <w:name w:val="font9"/>
    <w:basedOn w:val="724"/>
    <w:pPr>
      <w:jc w:val="left"/>
      <w:spacing w:before="100" w:beforeAutospacing="1" w:after="100" w:afterAutospacing="1" w:line="240" w:lineRule="auto"/>
      <w:widowControl/>
    </w:pPr>
    <w:rPr>
      <w:rFonts w:ascii="等线" w:hAnsi="等线" w:eastAsia="等线" w:cs="宋体"/>
      <w:sz w:val="18"/>
      <w:szCs w:val="18"/>
    </w:rPr>
  </w:style>
  <w:style w:type="paragraph" w:styleId="1051" w:customStyle="1">
    <w:name w:val="xl63"/>
    <w:basedOn w:val="724"/>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52" w:customStyle="1">
    <w:name w:val="xl64"/>
    <w:basedOn w:val="724"/>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3" w:customStyle="1">
    <w:name w:val="xl65"/>
    <w:basedOn w:val="724"/>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54" w:customStyle="1">
    <w:name w:val="xl66"/>
    <w:basedOn w:val="724"/>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55" w:customStyle="1">
    <w:name w:val="xl67"/>
    <w:basedOn w:val="724"/>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56" w:customStyle="1">
    <w:name w:val="xl68"/>
    <w:basedOn w:val="724"/>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57" w:customStyle="1">
    <w:name w:val="xl69"/>
    <w:basedOn w:val="724"/>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58" w:customStyle="1">
    <w:name w:val="xl70"/>
    <w:basedOn w:val="724"/>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59" w:customStyle="1">
    <w:name w:val="修订6"/>
    <w:hidden/>
    <w:uiPriority w:val="99"/>
    <w:semiHidden/>
    <w:rPr>
      <w:sz w:val="21"/>
      <w:szCs w:val="24"/>
    </w:rPr>
  </w:style>
  <w:style w:type="paragraph" w:styleId="1060">
    <w:name w:val="Revision"/>
    <w:hidden/>
    <w:uiPriority w:val="99"/>
    <w:unhideWhenUsed/>
    <w:rPr>
      <w:sz w:val="21"/>
      <w:szCs w:val="24"/>
    </w:rPr>
  </w:style>
  <w:style w:type="table" w:styleId="1061" w:customStyle="1">
    <w:name w:val="table"/>
    <w:basedOn w:val="735"/>
    <w:qFormat/>
    <w:rPr>
      <w:rFonts w:eastAsiaTheme="minorEastAsia"/>
    </w:rPr>
    <w:tblPr/>
  </w:style>
  <w:style w:type="paragraph" w:styleId="1062" w:customStyle="1">
    <w:name w:val="正文文本缩进1"/>
    <w:basedOn w:val="724"/>
    <w:next w:val="724"/>
    <w:unhideWhenUsed/>
    <w:qFormat/>
    <w:pPr>
      <w:ind w:left="420"/>
      <w:spacing w:after="1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hyperlink" Target="mailto:wkf@sohockgroup.com" TargetMode="External"/><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BF6B73-B767-43C8-A2B2-9DF435AFF9D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yaoyi;wkf</dc:creator>
  <cp:lastModifiedBy>吴岢非</cp:lastModifiedBy>
  <cp:revision>5</cp:revision>
  <dcterms:created xsi:type="dcterms:W3CDTF">2026-04-08T02:59:00Z</dcterms:created>
  <dcterms:modified xsi:type="dcterms:W3CDTF">2026-04-21T07:20:01Z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eyJoZGlkIjoiNmUxYTYyN2Q2OGNlODIwZmVhNTE1OTNmMmJhYTRjMjkifQ==</vt:lpwstr>
  </property>
  <property fmtid="{D5CDD505-2E9C-101B-9397-08002B2CF9AE}" pid="3" name="KSOProductBuildVer">
    <vt:lpwstr>2052-11.8.2.11542</vt:lpwstr>
  </property>
  <property fmtid="{D5CDD505-2E9C-101B-9397-08002B2CF9AE}" pid="4" name="ICV">
    <vt:lpwstr>AE28D7E702834C18B15B3DD221C63FD3_13</vt:lpwstr>
  </property>
</Properties>
</file>